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A9B42">
      <w:pPr>
        <w:rPr>
          <w:rFonts w:hint="eastAsia" w:ascii="宋体" w:hAnsi="宋体" w:eastAsia="宋体" w:cs="宋体"/>
          <w:bCs/>
          <w:color w:val="auto"/>
          <w:sz w:val="44"/>
          <w:szCs w:val="44"/>
          <w:highlight w:val="none"/>
          <w:u w:val="single"/>
        </w:rPr>
      </w:pPr>
      <w:bookmarkStart w:id="0" w:name="_Toc17216782"/>
    </w:p>
    <w:p w14:paraId="02BFB5A6">
      <w:pPr>
        <w:spacing w:line="900" w:lineRule="exact"/>
        <w:jc w:val="center"/>
        <w:rPr>
          <w:rFonts w:hint="eastAsia" w:ascii="宋体" w:hAnsi="宋体" w:eastAsia="宋体" w:cs="宋体"/>
          <w:bCs/>
          <w:color w:val="auto"/>
          <w:spacing w:val="140"/>
          <w:sz w:val="84"/>
          <w:szCs w:val="84"/>
          <w:highlight w:val="none"/>
        </w:rPr>
      </w:pPr>
      <w:r>
        <w:rPr>
          <w:rFonts w:hint="eastAsia" w:ascii="宋体" w:hAnsi="宋体" w:eastAsia="宋体" w:cs="宋体"/>
          <w:b/>
          <w:bCs/>
          <w:color w:val="auto"/>
          <w:spacing w:val="120"/>
          <w:sz w:val="72"/>
          <w:szCs w:val="72"/>
          <w:highlight w:val="none"/>
          <w:lang w:val="en-US" w:eastAsia="zh-CN"/>
        </w:rPr>
        <w:t>瓯海区</w:t>
      </w:r>
      <w:r>
        <w:rPr>
          <w:rFonts w:hint="eastAsia" w:ascii="宋体" w:hAnsi="宋体" w:eastAsia="宋体" w:cs="宋体"/>
          <w:b/>
          <w:bCs/>
          <w:color w:val="auto"/>
          <w:spacing w:val="120"/>
          <w:sz w:val="72"/>
          <w:szCs w:val="72"/>
          <w:highlight w:val="none"/>
        </w:rPr>
        <w:t>政府分散采购</w:t>
      </w:r>
    </w:p>
    <w:p w14:paraId="17DEBFEB">
      <w:pPr>
        <w:spacing w:line="900" w:lineRule="exact"/>
        <w:jc w:val="center"/>
        <w:rPr>
          <w:rFonts w:hint="eastAsia" w:ascii="宋体" w:hAnsi="宋体" w:eastAsia="宋体" w:cs="宋体"/>
          <w:bCs/>
          <w:color w:val="auto"/>
          <w:sz w:val="84"/>
          <w:szCs w:val="84"/>
          <w:highlight w:val="none"/>
        </w:rPr>
      </w:pPr>
    </w:p>
    <w:p w14:paraId="1C5E17E1">
      <w:pPr>
        <w:spacing w:line="900" w:lineRule="exact"/>
        <w:jc w:val="center"/>
        <w:rPr>
          <w:rFonts w:hint="eastAsia" w:ascii="宋体" w:hAnsi="宋体" w:eastAsia="宋体" w:cs="宋体"/>
          <w:bCs/>
          <w:color w:val="auto"/>
          <w:sz w:val="84"/>
          <w:szCs w:val="84"/>
          <w:highlight w:val="none"/>
        </w:rPr>
      </w:pPr>
    </w:p>
    <w:p w14:paraId="5F73778E">
      <w:pPr>
        <w:spacing w:line="900" w:lineRule="exact"/>
        <w:jc w:val="center"/>
        <w:rPr>
          <w:rFonts w:hint="eastAsia" w:ascii="宋体" w:hAnsi="宋体" w:eastAsia="宋体" w:cs="宋体"/>
          <w:bCs/>
          <w:color w:val="auto"/>
          <w:sz w:val="84"/>
          <w:szCs w:val="84"/>
          <w:highlight w:val="none"/>
        </w:rPr>
      </w:pPr>
      <w:r>
        <w:rPr>
          <w:rFonts w:hint="eastAsia" w:ascii="宋体" w:hAnsi="宋体" w:eastAsia="宋体" w:cs="宋体"/>
          <w:bCs/>
          <w:color w:val="auto"/>
          <w:sz w:val="84"/>
          <w:szCs w:val="84"/>
          <w:highlight w:val="none"/>
        </w:rPr>
        <w:t>招标文件</w:t>
      </w:r>
    </w:p>
    <w:p w14:paraId="7E644F83">
      <w:pPr>
        <w:spacing w:line="900" w:lineRule="exact"/>
        <w:jc w:val="center"/>
        <w:rPr>
          <w:rFonts w:hint="eastAsia" w:ascii="宋体" w:hAnsi="宋体" w:eastAsia="宋体" w:cs="宋体"/>
          <w:bCs/>
          <w:color w:val="auto"/>
          <w:sz w:val="84"/>
          <w:szCs w:val="84"/>
          <w:highlight w:val="none"/>
        </w:rPr>
      </w:pPr>
    </w:p>
    <w:p w14:paraId="6B21A988">
      <w:pPr>
        <w:jc w:val="center"/>
        <w:rPr>
          <w:rFonts w:hint="eastAsia" w:ascii="宋体" w:hAnsi="宋体" w:eastAsia="宋体" w:cs="宋体"/>
          <w:bCs/>
          <w:color w:val="auto"/>
          <w:sz w:val="18"/>
          <w:szCs w:val="18"/>
          <w:highlight w:val="none"/>
        </w:rPr>
      </w:pPr>
    </w:p>
    <w:p w14:paraId="13503322">
      <w:pPr>
        <w:spacing w:line="900" w:lineRule="exact"/>
        <w:jc w:val="center"/>
        <w:rPr>
          <w:rFonts w:hint="eastAsia" w:ascii="宋体" w:hAnsi="宋体" w:eastAsia="宋体" w:cs="宋体"/>
          <w:bCs/>
          <w:color w:val="auto"/>
          <w:sz w:val="84"/>
          <w:szCs w:val="84"/>
          <w:highlight w:val="none"/>
        </w:rPr>
      </w:pPr>
    </w:p>
    <w:p w14:paraId="0D0784D5">
      <w:pPr>
        <w:jc w:val="center"/>
        <w:rPr>
          <w:rFonts w:hint="eastAsia" w:ascii="宋体" w:hAnsi="宋体" w:eastAsia="宋体" w:cs="宋体"/>
          <w:color w:val="auto"/>
          <w:spacing w:val="40"/>
          <w:sz w:val="30"/>
          <w:szCs w:val="30"/>
          <w:highlight w:val="none"/>
        </w:rPr>
      </w:pPr>
    </w:p>
    <w:p w14:paraId="4CE77E37">
      <w:pPr>
        <w:jc w:val="center"/>
        <w:rPr>
          <w:rFonts w:hint="eastAsia" w:ascii="宋体" w:hAnsi="宋体" w:eastAsia="宋体" w:cs="宋体"/>
          <w:color w:val="auto"/>
          <w:spacing w:val="40"/>
          <w:sz w:val="30"/>
          <w:szCs w:val="30"/>
          <w:highlight w:val="none"/>
        </w:rPr>
      </w:pPr>
    </w:p>
    <w:p w14:paraId="1183B25B">
      <w:pPr>
        <w:spacing w:line="600" w:lineRule="exact"/>
        <w:ind w:firstLine="1200" w:firstLineChars="400"/>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项目编号：</w:t>
      </w:r>
      <w:r>
        <w:rPr>
          <w:rFonts w:hint="eastAsia" w:ascii="宋体" w:hAnsi="宋体" w:cs="宋体"/>
          <w:color w:val="auto"/>
          <w:sz w:val="30"/>
          <w:szCs w:val="30"/>
          <w:highlight w:val="none"/>
          <w:lang w:eastAsia="zh-CN"/>
        </w:rPr>
        <w:t>ZJLO20241030001</w:t>
      </w:r>
    </w:p>
    <w:p w14:paraId="2389D14C">
      <w:pPr>
        <w:spacing w:line="600" w:lineRule="exact"/>
        <w:ind w:left="2738" w:leftChars="571" w:right="239" w:rightChars="114" w:hanging="1539" w:hangingChars="513"/>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项目名称：</w:t>
      </w:r>
      <w:r>
        <w:rPr>
          <w:rFonts w:hint="eastAsia" w:ascii="宋体" w:hAnsi="宋体" w:cs="宋体"/>
          <w:color w:val="auto"/>
          <w:sz w:val="30"/>
          <w:szCs w:val="30"/>
          <w:highlight w:val="none"/>
          <w:lang w:eastAsia="zh-CN"/>
        </w:rPr>
        <w:t>330国道瓯海丽岙段接线工程专项检测、见证取样检测服务</w:t>
      </w:r>
    </w:p>
    <w:p w14:paraId="4E719903">
      <w:pPr>
        <w:spacing w:line="600" w:lineRule="exact"/>
        <w:ind w:firstLine="1200" w:firstLineChars="4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采购方式：公开招标</w:t>
      </w:r>
    </w:p>
    <w:p w14:paraId="47F0173E">
      <w:pPr>
        <w:spacing w:line="600" w:lineRule="exact"/>
        <w:ind w:firstLine="900" w:firstLineChars="300"/>
        <w:jc w:val="center"/>
        <w:rPr>
          <w:rFonts w:hint="eastAsia" w:ascii="宋体" w:hAnsi="宋体" w:eastAsia="宋体" w:cs="宋体"/>
          <w:color w:val="auto"/>
          <w:sz w:val="30"/>
          <w:szCs w:val="30"/>
          <w:highlight w:val="none"/>
        </w:rPr>
      </w:pPr>
    </w:p>
    <w:p w14:paraId="4EC293FF">
      <w:pPr>
        <w:spacing w:line="600" w:lineRule="exact"/>
        <w:ind w:firstLine="900" w:firstLineChars="300"/>
        <w:jc w:val="center"/>
        <w:rPr>
          <w:rFonts w:hint="eastAsia" w:ascii="宋体" w:hAnsi="宋体" w:eastAsia="宋体" w:cs="宋体"/>
          <w:color w:val="auto"/>
          <w:sz w:val="30"/>
          <w:szCs w:val="30"/>
          <w:highlight w:val="none"/>
        </w:rPr>
      </w:pPr>
    </w:p>
    <w:p w14:paraId="65D70E3C">
      <w:pPr>
        <w:spacing w:line="600" w:lineRule="exact"/>
        <w:ind w:firstLine="900" w:firstLineChars="300"/>
        <w:jc w:val="center"/>
        <w:rPr>
          <w:rFonts w:hint="eastAsia" w:ascii="宋体" w:hAnsi="宋体" w:eastAsia="宋体" w:cs="宋体"/>
          <w:color w:val="auto"/>
          <w:sz w:val="30"/>
          <w:szCs w:val="30"/>
          <w:highlight w:val="none"/>
        </w:rPr>
      </w:pPr>
    </w:p>
    <w:p w14:paraId="698B2A82">
      <w:pPr>
        <w:spacing w:line="240" w:lineRule="atLeast"/>
        <w:ind w:firstLine="1500" w:firstLineChars="500"/>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采</w:t>
      </w:r>
      <w:r>
        <w:rPr>
          <w:rFonts w:hint="eastAsia" w:ascii="宋体" w:hAnsi="宋体" w:cs="宋体"/>
          <w:color w:val="auto"/>
          <w:sz w:val="30"/>
          <w:szCs w:val="30"/>
          <w:highlight w:val="none"/>
          <w:lang w:val="en-US" w:eastAsia="zh-CN"/>
        </w:rPr>
        <w:t xml:space="preserve">  </w:t>
      </w:r>
      <w:r>
        <w:rPr>
          <w:rFonts w:hint="eastAsia" w:ascii="宋体" w:hAnsi="宋体" w:eastAsia="宋体" w:cs="宋体"/>
          <w:color w:val="auto"/>
          <w:sz w:val="30"/>
          <w:szCs w:val="30"/>
          <w:highlight w:val="none"/>
        </w:rPr>
        <w:t xml:space="preserve"> 购 </w:t>
      </w:r>
      <w:r>
        <w:rPr>
          <w:rFonts w:hint="eastAsia" w:ascii="宋体" w:hAnsi="宋体" w:cs="宋体"/>
          <w:color w:val="auto"/>
          <w:sz w:val="30"/>
          <w:szCs w:val="30"/>
          <w:highlight w:val="none"/>
          <w:lang w:val="en-US" w:eastAsia="zh-CN"/>
        </w:rPr>
        <w:t xml:space="preserve">  </w:t>
      </w:r>
      <w:r>
        <w:rPr>
          <w:rFonts w:hint="eastAsia" w:ascii="宋体" w:hAnsi="宋体" w:eastAsia="宋体" w:cs="宋体"/>
          <w:color w:val="auto"/>
          <w:sz w:val="30"/>
          <w:szCs w:val="30"/>
          <w:highlight w:val="none"/>
        </w:rPr>
        <w:t>人：</w:t>
      </w:r>
      <w:r>
        <w:rPr>
          <w:rFonts w:hint="eastAsia" w:ascii="宋体" w:hAnsi="宋体" w:eastAsia="宋体" w:cs="宋体"/>
          <w:color w:val="auto"/>
          <w:sz w:val="30"/>
          <w:szCs w:val="30"/>
          <w:highlight w:val="none"/>
          <w:lang w:eastAsia="zh-CN"/>
        </w:rPr>
        <w:t>温州市瓯海区交通工程建设中心</w:t>
      </w:r>
    </w:p>
    <w:p w14:paraId="02BA727D">
      <w:pPr>
        <w:spacing w:line="240" w:lineRule="atLeast"/>
        <w:ind w:firstLine="2100" w:firstLineChars="700"/>
        <w:rPr>
          <w:rFonts w:hint="eastAsia" w:ascii="宋体" w:hAnsi="宋体" w:eastAsia="宋体" w:cs="宋体"/>
          <w:color w:val="auto"/>
          <w:sz w:val="30"/>
          <w:szCs w:val="30"/>
          <w:highlight w:val="none"/>
        </w:rPr>
      </w:pPr>
    </w:p>
    <w:p w14:paraId="0D537E52">
      <w:pPr>
        <w:spacing w:line="240" w:lineRule="atLeast"/>
        <w:ind w:firstLine="1500" w:firstLineChars="500"/>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采购代理单位：</w:t>
      </w:r>
      <w:r>
        <w:rPr>
          <w:rFonts w:hint="eastAsia" w:ascii="宋体" w:hAnsi="宋体" w:cs="宋体"/>
          <w:color w:val="auto"/>
          <w:sz w:val="30"/>
          <w:szCs w:val="30"/>
          <w:highlight w:val="none"/>
          <w:lang w:eastAsia="zh-CN"/>
        </w:rPr>
        <w:t>浙江林鸥工程管理有限公司</w:t>
      </w:r>
    </w:p>
    <w:p w14:paraId="24F01FEF">
      <w:pPr>
        <w:spacing w:line="240" w:lineRule="atLeast"/>
        <w:rPr>
          <w:rFonts w:hint="eastAsia" w:ascii="宋体" w:hAnsi="宋体" w:eastAsia="宋体" w:cs="宋体"/>
          <w:color w:val="auto"/>
          <w:sz w:val="30"/>
          <w:szCs w:val="30"/>
          <w:highlight w:val="none"/>
        </w:rPr>
      </w:pPr>
    </w:p>
    <w:p w14:paraId="2BE2151B">
      <w:pPr>
        <w:spacing w:line="600" w:lineRule="exact"/>
        <w:jc w:val="center"/>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二</w:t>
      </w:r>
      <w:r>
        <w:rPr>
          <w:rFonts w:hint="eastAsia" w:ascii="宋体" w:hAnsi="宋体" w:eastAsia="宋体" w:cs="宋体"/>
          <w:color w:val="auto"/>
          <w:sz w:val="32"/>
          <w:szCs w:val="36"/>
          <w:highlight w:val="none"/>
        </w:rPr>
        <w:t>○</w:t>
      </w:r>
      <w:r>
        <w:rPr>
          <w:rFonts w:hint="eastAsia" w:ascii="宋体" w:hAnsi="宋体" w:eastAsia="宋体" w:cs="宋体"/>
          <w:color w:val="auto"/>
          <w:sz w:val="30"/>
          <w:szCs w:val="30"/>
          <w:highlight w:val="none"/>
        </w:rPr>
        <w:t>二四年</w:t>
      </w:r>
      <w:r>
        <w:rPr>
          <w:rFonts w:hint="eastAsia" w:ascii="宋体" w:hAnsi="宋体" w:cs="宋体"/>
          <w:color w:val="auto"/>
          <w:sz w:val="30"/>
          <w:szCs w:val="30"/>
          <w:highlight w:val="none"/>
          <w:lang w:val="en-US" w:eastAsia="zh-CN"/>
        </w:rPr>
        <w:t>十二</w:t>
      </w:r>
      <w:bookmarkStart w:id="124" w:name="_GoBack"/>
      <w:bookmarkEnd w:id="124"/>
      <w:r>
        <w:rPr>
          <w:rFonts w:hint="eastAsia" w:ascii="宋体" w:hAnsi="宋体" w:eastAsia="宋体" w:cs="宋体"/>
          <w:color w:val="auto"/>
          <w:sz w:val="30"/>
          <w:szCs w:val="30"/>
          <w:highlight w:val="none"/>
        </w:rPr>
        <w:t>月</w:t>
      </w:r>
    </w:p>
    <w:p w14:paraId="203AD920">
      <w:pPr>
        <w:rPr>
          <w:rFonts w:hint="eastAsia" w:ascii="宋体" w:hAnsi="宋体" w:eastAsia="宋体" w:cs="宋体"/>
          <w:color w:val="auto"/>
          <w:highlight w:val="none"/>
        </w:rPr>
      </w:pPr>
    </w:p>
    <w:p w14:paraId="43B9E95D">
      <w:pPr>
        <w:pStyle w:val="71"/>
        <w:rPr>
          <w:rFonts w:hint="eastAsia" w:ascii="宋体" w:hAnsi="宋体" w:eastAsia="宋体" w:cs="宋体"/>
          <w:color w:val="auto"/>
          <w:highlight w:val="none"/>
        </w:rPr>
      </w:pPr>
    </w:p>
    <w:p w14:paraId="04923614">
      <w:pPr>
        <w:pStyle w:val="30"/>
        <w:ind w:firstLine="200"/>
        <w:rPr>
          <w:rFonts w:hint="eastAsia" w:ascii="宋体" w:hAnsi="宋体" w:eastAsia="宋体" w:cs="宋体"/>
          <w:color w:val="auto"/>
          <w:highlight w:val="none"/>
        </w:rPr>
      </w:pPr>
    </w:p>
    <w:p w14:paraId="5B2588E9">
      <w:pPr>
        <w:rPr>
          <w:rFonts w:hint="eastAsia" w:ascii="宋体" w:hAnsi="宋体" w:eastAsia="宋体" w:cs="宋体"/>
          <w:color w:val="auto"/>
          <w:highlight w:val="none"/>
        </w:rPr>
        <w:sectPr>
          <w:footerReference r:id="rId3" w:type="first"/>
          <w:pgSz w:w="11920" w:h="16840"/>
          <w:pgMar w:top="1134" w:right="1134" w:bottom="1134" w:left="1134" w:header="720" w:footer="720" w:gutter="0"/>
          <w:cols w:space="0" w:num="1"/>
          <w:rtlGutter w:val="0"/>
        </w:sectPr>
      </w:pPr>
    </w:p>
    <w:p w14:paraId="182B3399">
      <w:pPr>
        <w:rPr>
          <w:rFonts w:hint="eastAsia" w:ascii="宋体" w:hAnsi="宋体" w:eastAsia="宋体" w:cs="宋体"/>
          <w:color w:val="auto"/>
          <w:highlight w:val="none"/>
        </w:rPr>
      </w:pPr>
    </w:p>
    <w:bookmarkEnd w:id="0"/>
    <w:p w14:paraId="2234BDF7">
      <w:pPr>
        <w:pStyle w:val="915"/>
        <w:jc w:val="center"/>
        <w:rPr>
          <w:rFonts w:hint="eastAsia" w:ascii="宋体" w:hAnsi="宋体" w:eastAsia="宋体" w:cs="宋体"/>
          <w:color w:val="auto"/>
          <w:sz w:val="52"/>
          <w:szCs w:val="52"/>
          <w:highlight w:val="none"/>
          <w:lang w:val="zh-CN"/>
        </w:rPr>
      </w:pPr>
      <w:r>
        <w:rPr>
          <w:rFonts w:hint="eastAsia" w:ascii="宋体" w:hAnsi="宋体" w:eastAsia="宋体" w:cs="宋体"/>
          <w:color w:val="auto"/>
          <w:sz w:val="52"/>
          <w:szCs w:val="52"/>
          <w:highlight w:val="none"/>
          <w:lang w:val="zh-CN"/>
        </w:rPr>
        <w:t>目  录</w:t>
      </w:r>
    </w:p>
    <w:p w14:paraId="7A436955">
      <w:pPr>
        <w:spacing w:line="360" w:lineRule="auto"/>
        <w:rPr>
          <w:rFonts w:hint="eastAsia" w:ascii="宋体" w:hAnsi="宋体" w:eastAsia="宋体" w:cs="宋体"/>
          <w:color w:val="auto"/>
          <w:sz w:val="24"/>
          <w:highlight w:val="none"/>
          <w:lang w:val="zh-CN"/>
        </w:rPr>
      </w:pPr>
    </w:p>
    <w:p w14:paraId="0DB0C1C5">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TOC \o "1-3" \h \z \u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_Toc28645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shd w:val="clear" w:color="auto" w:fill="FFFFFF"/>
        </w:rPr>
        <w:t>第一章 招标公告</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_Toc28645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2B958D25">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_Toc27260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color w:val="auto"/>
          <w:sz w:val="28"/>
          <w:szCs w:val="28"/>
          <w:highlight w:val="none"/>
          <w:shd w:val="clear" w:color="auto" w:fill="FFFFFF"/>
        </w:rPr>
        <w:t>第二章 投标人须知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_Toc27260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5</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3037AEE8">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ind w:firstLine="280" w:firstLineChars="100"/>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_Toc6018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snapToGrid w:val="0"/>
          <w:color w:val="auto"/>
          <w:sz w:val="28"/>
          <w:szCs w:val="28"/>
          <w:highlight w:val="none"/>
        </w:rPr>
        <w:t>一、总则</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_Toc6018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10</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2AFAAB44">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ind w:firstLine="280" w:firstLineChars="100"/>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_Toc19076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snapToGrid w:val="0"/>
          <w:color w:val="auto"/>
          <w:sz w:val="28"/>
          <w:szCs w:val="28"/>
          <w:highlight w:val="none"/>
        </w:rPr>
        <w:t>二、 招标文件</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_Toc19076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11</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6B1F052A">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ind w:firstLine="280" w:firstLineChars="100"/>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_Toc4592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snapToGrid w:val="0"/>
          <w:color w:val="auto"/>
          <w:sz w:val="28"/>
          <w:szCs w:val="28"/>
          <w:highlight w:val="none"/>
        </w:rPr>
        <w:t>三、 投标文件的编制</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_Toc4592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11</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2729FA64">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ind w:firstLine="280" w:firstLineChars="100"/>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_Toc11839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snapToGrid w:val="0"/>
          <w:color w:val="auto"/>
          <w:sz w:val="28"/>
          <w:szCs w:val="28"/>
          <w:highlight w:val="none"/>
        </w:rPr>
        <w:t>四、 投标文件的递交</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_Toc11839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15</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0961559F">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ind w:firstLine="280" w:firstLineChars="100"/>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_Toc1480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snapToGrid w:val="0"/>
          <w:color w:val="auto"/>
          <w:sz w:val="28"/>
          <w:szCs w:val="28"/>
          <w:highlight w:val="none"/>
        </w:rPr>
        <w:t>五、 开标</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_Toc1480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15</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2F86949A">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ind w:firstLine="280" w:firstLineChars="100"/>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_Toc11579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snapToGrid w:val="0"/>
          <w:color w:val="auto"/>
          <w:sz w:val="28"/>
          <w:szCs w:val="28"/>
          <w:highlight w:val="none"/>
        </w:rPr>
        <w:t>六、 评标</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_Toc11579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17</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56DFAD15">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ind w:firstLine="280" w:firstLineChars="100"/>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_Toc21098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snapToGrid w:val="0"/>
          <w:color w:val="auto"/>
          <w:sz w:val="28"/>
          <w:szCs w:val="28"/>
          <w:highlight w:val="none"/>
        </w:rPr>
        <w:t>七、 授予合同</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_Toc21098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20</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3D4558CD">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_Toc24377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color w:val="auto"/>
          <w:sz w:val="28"/>
          <w:szCs w:val="28"/>
          <w:highlight w:val="none"/>
          <w:shd w:val="clear" w:color="auto" w:fill="FFFFFF"/>
        </w:rPr>
        <w:t>第三章 政府采购政策相关说明</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_Toc24377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22</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05FEE98E">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_Toc5865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color w:val="auto"/>
          <w:sz w:val="28"/>
          <w:szCs w:val="28"/>
          <w:highlight w:val="none"/>
        </w:rPr>
        <w:t>第四章 合同格式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_Toc5865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30</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16563267">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_Toc7443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color w:val="auto"/>
          <w:sz w:val="28"/>
          <w:szCs w:val="28"/>
          <w:highlight w:val="none"/>
          <w:shd w:val="clear" w:color="auto" w:fill="FFFFFF"/>
        </w:rPr>
        <w:t>第五章 投标文件格式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_Toc7443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39</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275EC98C">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_Toc28952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color w:val="auto"/>
          <w:sz w:val="28"/>
          <w:szCs w:val="28"/>
          <w:highlight w:val="none"/>
          <w:shd w:val="clear" w:color="auto" w:fill="FFFFFF"/>
        </w:rPr>
        <w:t>第六章 采购内容及要求</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_Toc28952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73</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715EC2CC">
      <w:pPr>
        <w:pStyle w:val="42"/>
        <w:keepNext w:val="0"/>
        <w:keepLines w:val="0"/>
        <w:pageBreakBefore w:val="0"/>
        <w:widowControl w:val="0"/>
        <w:tabs>
          <w:tab w:val="right" w:leader="dot" w:pos="9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lang w:val="zh-CN"/>
        </w:rPr>
        <w:fldChar w:fldCharType="begin"/>
      </w:r>
      <w:r>
        <w:rPr>
          <w:rFonts w:hint="eastAsia" w:ascii="宋体" w:hAnsi="宋体" w:eastAsia="宋体" w:cs="宋体"/>
          <w:bCs/>
          <w:color w:val="auto"/>
          <w:sz w:val="28"/>
          <w:szCs w:val="28"/>
          <w:highlight w:val="none"/>
          <w:lang w:val="zh-CN"/>
        </w:rPr>
        <w:instrText xml:space="preserve"> HYPERLINK \l _Toc8258 </w:instrText>
      </w:r>
      <w:r>
        <w:rPr>
          <w:rFonts w:hint="eastAsia" w:ascii="宋体" w:hAnsi="宋体" w:eastAsia="宋体" w:cs="宋体"/>
          <w:bCs/>
          <w:color w:val="auto"/>
          <w:sz w:val="28"/>
          <w:szCs w:val="28"/>
          <w:highlight w:val="none"/>
          <w:lang w:val="zh-CN"/>
        </w:rPr>
        <w:fldChar w:fldCharType="separate"/>
      </w:r>
      <w:r>
        <w:rPr>
          <w:rFonts w:hint="eastAsia" w:ascii="宋体" w:hAnsi="宋体" w:eastAsia="宋体" w:cs="宋体"/>
          <w:color w:val="auto"/>
          <w:sz w:val="28"/>
          <w:szCs w:val="28"/>
          <w:highlight w:val="none"/>
          <w:shd w:val="clear" w:color="auto" w:fill="FFFFFF"/>
        </w:rPr>
        <w:t>第七章</w:t>
      </w:r>
      <w:r>
        <w:rPr>
          <w:rFonts w:hint="eastAsia" w:ascii="宋体" w:hAnsi="宋体" w:eastAsia="宋体" w:cs="宋体"/>
          <w:color w:val="auto"/>
          <w:sz w:val="28"/>
          <w:szCs w:val="28"/>
          <w:highlight w:val="none"/>
          <w:shd w:val="clear" w:color="auto" w:fill="FFFFFF"/>
          <w:lang w:val="en-US" w:eastAsia="zh-CN"/>
        </w:rPr>
        <w:t xml:space="preserve"> </w:t>
      </w:r>
      <w:r>
        <w:rPr>
          <w:rFonts w:hint="eastAsia" w:ascii="宋体" w:hAnsi="宋体" w:eastAsia="宋体" w:cs="宋体"/>
          <w:color w:val="auto"/>
          <w:sz w:val="28"/>
          <w:szCs w:val="28"/>
          <w:highlight w:val="none"/>
          <w:shd w:val="clear" w:color="auto" w:fill="FFFFFF"/>
        </w:rPr>
        <w:t>评标原则及方法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_Toc8258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77</w:t>
      </w:r>
      <w:r>
        <w:rPr>
          <w:rFonts w:hint="eastAsia" w:ascii="宋体" w:hAnsi="宋体" w:eastAsia="宋体" w:cs="宋体"/>
          <w:color w:val="auto"/>
          <w:sz w:val="28"/>
          <w:szCs w:val="28"/>
          <w:highlight w:val="none"/>
        </w:rPr>
        <w:fldChar w:fldCharType="end"/>
      </w:r>
      <w:r>
        <w:rPr>
          <w:rFonts w:hint="eastAsia" w:ascii="宋体" w:hAnsi="宋体" w:eastAsia="宋体" w:cs="宋体"/>
          <w:bCs/>
          <w:color w:val="auto"/>
          <w:sz w:val="28"/>
          <w:szCs w:val="28"/>
          <w:highlight w:val="none"/>
          <w:lang w:val="zh-CN"/>
        </w:rPr>
        <w:fldChar w:fldCharType="end"/>
      </w:r>
    </w:p>
    <w:p w14:paraId="3F4ACB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4"/>
          <w:highlight w:val="none"/>
          <w:lang w:val="zh-CN"/>
        </w:rPr>
      </w:pPr>
      <w:r>
        <w:rPr>
          <w:rFonts w:hint="eastAsia" w:ascii="宋体" w:hAnsi="宋体" w:eastAsia="宋体" w:cs="宋体"/>
          <w:bCs/>
          <w:color w:val="auto"/>
          <w:sz w:val="28"/>
          <w:szCs w:val="28"/>
          <w:highlight w:val="none"/>
          <w:lang w:val="zh-CN"/>
        </w:rPr>
        <w:fldChar w:fldCharType="end"/>
      </w:r>
    </w:p>
    <w:p w14:paraId="1CB2470B">
      <w:pPr>
        <w:spacing w:line="360" w:lineRule="auto"/>
        <w:ind w:firstLine="413" w:firstLineChars="196"/>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注：</w:t>
      </w:r>
      <w:r>
        <w:rPr>
          <w:rFonts w:hint="eastAsia" w:ascii="宋体" w:hAnsi="宋体" w:eastAsia="宋体" w:cs="宋体"/>
          <w:b/>
          <w:color w:val="auto"/>
          <w:szCs w:val="21"/>
          <w:highlight w:val="none"/>
          <w:u w:val="single"/>
        </w:rPr>
        <w:t>公开招标文件中加“▲”的条款，为本次采购的实质性要求和条件，着重提醒各</w:t>
      </w:r>
      <w:r>
        <w:rPr>
          <w:rFonts w:hint="eastAsia" w:ascii="宋体" w:hAnsi="宋体" w:eastAsia="宋体" w:cs="宋体"/>
          <w:b/>
          <w:color w:val="auto"/>
          <w:szCs w:val="21"/>
          <w:highlight w:val="none"/>
          <w:u w:val="single"/>
          <w:lang w:eastAsia="zh-CN"/>
        </w:rPr>
        <w:t>投标人</w:t>
      </w:r>
      <w:r>
        <w:rPr>
          <w:rFonts w:hint="eastAsia" w:ascii="宋体" w:hAnsi="宋体" w:eastAsia="宋体" w:cs="宋体"/>
          <w:b/>
          <w:color w:val="auto"/>
          <w:szCs w:val="21"/>
          <w:highlight w:val="none"/>
          <w:u w:val="single"/>
        </w:rPr>
        <w:t>注意，并认真查看公开招标文件中的每一个条款及要求，</w:t>
      </w:r>
      <w:r>
        <w:rPr>
          <w:rFonts w:hint="eastAsia" w:ascii="宋体" w:hAnsi="宋体" w:eastAsia="宋体" w:cs="宋体"/>
          <w:b/>
          <w:color w:val="auto"/>
          <w:szCs w:val="21"/>
          <w:highlight w:val="none"/>
          <w:u w:val="single"/>
          <w:lang w:eastAsia="zh-CN"/>
        </w:rPr>
        <w:t>投标人</w:t>
      </w:r>
      <w:r>
        <w:rPr>
          <w:rFonts w:hint="eastAsia" w:ascii="宋体" w:hAnsi="宋体" w:eastAsia="宋体" w:cs="宋体"/>
          <w:b/>
          <w:color w:val="auto"/>
          <w:szCs w:val="21"/>
          <w:highlight w:val="none"/>
          <w:u w:val="single"/>
        </w:rPr>
        <w:t>没有按照公开招标文件要求提交全部资料，或者没有对公开招标文件各个方面做出实质性响应，导致响应文件被拒绝的风险由</w:t>
      </w:r>
      <w:r>
        <w:rPr>
          <w:rFonts w:hint="eastAsia" w:ascii="宋体" w:hAnsi="宋体" w:eastAsia="宋体" w:cs="宋体"/>
          <w:b/>
          <w:color w:val="auto"/>
          <w:szCs w:val="21"/>
          <w:highlight w:val="none"/>
          <w:u w:val="single"/>
          <w:lang w:eastAsia="zh-CN"/>
        </w:rPr>
        <w:t>投标人</w:t>
      </w:r>
      <w:r>
        <w:rPr>
          <w:rFonts w:hint="eastAsia" w:ascii="宋体" w:hAnsi="宋体" w:eastAsia="宋体" w:cs="宋体"/>
          <w:b/>
          <w:color w:val="auto"/>
          <w:szCs w:val="21"/>
          <w:highlight w:val="none"/>
          <w:u w:val="single"/>
        </w:rPr>
        <w:t>自行承担。</w:t>
      </w:r>
    </w:p>
    <w:p w14:paraId="764141F6">
      <w:pPr>
        <w:ind w:firstLine="420" w:firstLineChars="200"/>
        <w:jc w:val="center"/>
        <w:rPr>
          <w:rFonts w:hint="eastAsia" w:ascii="宋体" w:hAnsi="宋体" w:eastAsia="宋体" w:cs="宋体"/>
          <w:color w:val="auto"/>
          <w:szCs w:val="21"/>
          <w:highlight w:val="none"/>
        </w:rPr>
        <w:sectPr>
          <w:footerReference r:id="rId4" w:type="default"/>
          <w:pgSz w:w="11920" w:h="16840"/>
          <w:pgMar w:top="1134" w:right="1134" w:bottom="1134" w:left="1134" w:header="720" w:footer="720" w:gutter="0"/>
          <w:pgNumType w:start="1"/>
          <w:cols w:space="0" w:num="1"/>
          <w:rtlGutter w:val="0"/>
        </w:sectPr>
      </w:pPr>
      <w:bookmarkStart w:id="1" w:name="_Toc17216786"/>
    </w:p>
    <w:p w14:paraId="78FB8EE7">
      <w:pPr>
        <w:pStyle w:val="54"/>
        <w:outlineLvl w:val="0"/>
        <w:rPr>
          <w:rFonts w:hint="eastAsia" w:ascii="宋体" w:hAnsi="宋体" w:eastAsia="宋体" w:cs="宋体"/>
          <w:b w:val="0"/>
          <w:color w:val="auto"/>
          <w:highlight w:val="none"/>
          <w:shd w:val="clear" w:color="auto" w:fill="FFFFFF"/>
        </w:rPr>
      </w:pPr>
      <w:bookmarkStart w:id="2" w:name="_Toc28645"/>
      <w:r>
        <w:rPr>
          <w:rFonts w:hint="eastAsia" w:ascii="宋体" w:hAnsi="宋体" w:eastAsia="宋体" w:cs="宋体"/>
          <w:b w:val="0"/>
          <w:color w:val="auto"/>
          <w:highlight w:val="none"/>
          <w:shd w:val="clear" w:color="auto" w:fill="FFFFFF"/>
        </w:rPr>
        <w:t>第一章 招标公告</w:t>
      </w:r>
      <w:bookmarkEnd w:id="2"/>
    </w:p>
    <w:p w14:paraId="7F3D71E5">
      <w:pPr>
        <w:spacing w:line="360" w:lineRule="auto"/>
        <w:jc w:val="center"/>
        <w:rPr>
          <w:rFonts w:hint="eastAsia" w:ascii="宋体" w:hAnsi="宋体" w:eastAsia="宋体" w:cs="宋体"/>
          <w:b/>
          <w:color w:val="auto"/>
          <w:sz w:val="24"/>
          <w:highlight w:val="none"/>
        </w:rPr>
      </w:pPr>
      <w:r>
        <w:rPr>
          <w:rFonts w:hint="eastAsia" w:ascii="宋体" w:hAnsi="宋体" w:cs="宋体"/>
          <w:b/>
          <w:color w:val="auto"/>
          <w:sz w:val="24"/>
          <w:highlight w:val="none"/>
          <w:lang w:eastAsia="zh-CN"/>
        </w:rPr>
        <w:t>浙江林鸥工程管理有限公司</w:t>
      </w:r>
      <w:r>
        <w:rPr>
          <w:rFonts w:hint="eastAsia" w:ascii="宋体" w:hAnsi="宋体" w:eastAsia="宋体" w:cs="宋体"/>
          <w:b/>
          <w:color w:val="auto"/>
          <w:sz w:val="24"/>
          <w:highlight w:val="none"/>
        </w:rPr>
        <w:t>关于</w:t>
      </w:r>
      <w:r>
        <w:rPr>
          <w:rFonts w:hint="eastAsia" w:ascii="宋体" w:hAnsi="宋体" w:cs="宋体"/>
          <w:b/>
          <w:color w:val="auto"/>
          <w:sz w:val="24"/>
          <w:highlight w:val="none"/>
          <w:lang w:eastAsia="zh-CN"/>
        </w:rPr>
        <w:t>330国道瓯海丽岙段接线工程专项检测、见证取样检测服务</w:t>
      </w:r>
      <w:r>
        <w:rPr>
          <w:rFonts w:hint="eastAsia" w:ascii="宋体" w:hAnsi="宋体" w:eastAsia="宋体" w:cs="宋体"/>
          <w:b/>
          <w:color w:val="auto"/>
          <w:sz w:val="24"/>
          <w:highlight w:val="none"/>
        </w:rPr>
        <w:t>公开招标的公告</w:t>
      </w:r>
    </w:p>
    <w:p w14:paraId="12C6302C">
      <w:pPr>
        <w:pBdr>
          <w:top w:val="single" w:color="auto" w:sz="4" w:space="2"/>
          <w:left w:val="single" w:color="auto" w:sz="4" w:space="4"/>
          <w:bottom w:val="single" w:color="auto" w:sz="4" w:space="4"/>
          <w:right w:val="single" w:color="auto" w:sz="4" w:space="4"/>
        </w:pBd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项目概况</w:t>
      </w:r>
    </w:p>
    <w:p w14:paraId="1A02F62B">
      <w:pPr>
        <w:pBdr>
          <w:top w:val="single" w:color="auto" w:sz="4" w:space="2"/>
          <w:left w:val="single" w:color="auto" w:sz="4" w:space="4"/>
          <w:bottom w:val="single" w:color="auto" w:sz="4" w:space="4"/>
          <w:right w:val="single" w:color="auto" w:sz="4" w:space="4"/>
        </w:pBdr>
        <w:spacing w:line="440" w:lineRule="exact"/>
        <w:ind w:firstLine="422" w:firstLineChars="200"/>
        <w:jc w:val="left"/>
        <w:rPr>
          <w:rFonts w:hint="eastAsia" w:ascii="宋体" w:hAnsi="宋体" w:eastAsia="宋体" w:cs="宋体"/>
          <w:bCs/>
          <w:color w:val="auto"/>
          <w:szCs w:val="21"/>
          <w:highlight w:val="none"/>
        </w:rPr>
      </w:pPr>
      <w:r>
        <w:rPr>
          <w:rFonts w:hint="eastAsia" w:ascii="宋体" w:hAnsi="宋体" w:cs="宋体"/>
          <w:b/>
          <w:color w:val="auto"/>
          <w:szCs w:val="21"/>
          <w:highlight w:val="none"/>
          <w:u w:val="single"/>
          <w:lang w:eastAsia="zh-CN"/>
        </w:rPr>
        <w:t>330国道瓯海丽岙段接线工程专项检测、见证取样检测服务</w:t>
      </w:r>
      <w:r>
        <w:rPr>
          <w:rFonts w:hint="eastAsia" w:ascii="宋体" w:hAnsi="宋体" w:eastAsia="宋体" w:cs="宋体"/>
          <w:bCs/>
          <w:color w:val="auto"/>
          <w:szCs w:val="21"/>
          <w:highlight w:val="none"/>
        </w:rPr>
        <w:t>招标项目的潜在投标人应在“政采云”（https：//zfcg.czt.zj.gov.cn/）平台获取（下载）招标文件，并于</w:t>
      </w:r>
      <w:r>
        <w:rPr>
          <w:rFonts w:hint="eastAsia" w:ascii="宋体" w:hAnsi="宋体" w:eastAsia="宋体" w:cs="宋体"/>
          <w:b/>
          <w:color w:val="auto"/>
          <w:szCs w:val="21"/>
          <w:highlight w:val="none"/>
        </w:rPr>
        <w:t>2024年</w:t>
      </w:r>
      <w:r>
        <w:rPr>
          <w:rFonts w:hint="eastAsia" w:ascii="宋体" w:hAnsi="宋体" w:cs="宋体"/>
          <w:b/>
          <w:color w:val="auto"/>
          <w:szCs w:val="21"/>
          <w:highlight w:val="none"/>
          <w:lang w:val="en-US" w:eastAsia="zh-CN"/>
        </w:rPr>
        <w:t>12</w:t>
      </w:r>
      <w:r>
        <w:rPr>
          <w:rFonts w:hint="eastAsia" w:ascii="宋体" w:hAnsi="宋体" w:eastAsia="宋体" w:cs="宋体"/>
          <w:b/>
          <w:color w:val="auto"/>
          <w:szCs w:val="21"/>
          <w:highlight w:val="none"/>
        </w:rPr>
        <w:t>月</w:t>
      </w:r>
      <w:r>
        <w:rPr>
          <w:rFonts w:hint="eastAsia" w:ascii="宋体" w:hAnsi="宋体" w:cs="宋体"/>
          <w:b/>
          <w:color w:val="auto"/>
          <w:szCs w:val="21"/>
          <w:highlight w:val="none"/>
          <w:lang w:val="en-US" w:eastAsia="zh-CN"/>
        </w:rPr>
        <w:t>24</w:t>
      </w:r>
      <w:r>
        <w:rPr>
          <w:rFonts w:hint="eastAsia" w:ascii="宋体" w:hAnsi="宋体" w:eastAsia="宋体" w:cs="宋体"/>
          <w:b/>
          <w:color w:val="auto"/>
          <w:szCs w:val="21"/>
          <w:highlight w:val="none"/>
        </w:rPr>
        <w:t>日</w:t>
      </w:r>
      <w:r>
        <w:rPr>
          <w:rFonts w:hint="eastAsia" w:ascii="宋体" w:hAnsi="宋体" w:eastAsia="宋体" w:cs="宋体"/>
          <w:b/>
          <w:bCs/>
          <w:color w:val="auto"/>
          <w:szCs w:val="21"/>
          <w:highlight w:val="none"/>
          <w:lang w:val="en-US" w:eastAsia="zh-CN"/>
        </w:rPr>
        <w:t>9</w:t>
      </w:r>
      <w:r>
        <w:rPr>
          <w:rFonts w:hint="eastAsia" w:ascii="宋体" w:hAnsi="宋体" w:eastAsia="宋体" w:cs="宋体"/>
          <w:b/>
          <w:color w:val="auto"/>
          <w:szCs w:val="21"/>
          <w:highlight w:val="none"/>
        </w:rPr>
        <w:t>：</w:t>
      </w:r>
      <w:r>
        <w:rPr>
          <w:rFonts w:hint="eastAsia" w:ascii="宋体" w:hAnsi="宋体" w:cs="宋体"/>
          <w:b/>
          <w:color w:val="auto"/>
          <w:szCs w:val="21"/>
          <w:highlight w:val="none"/>
          <w:lang w:val="en-US" w:eastAsia="zh-CN"/>
        </w:rPr>
        <w:t>3</w:t>
      </w:r>
      <w:r>
        <w:rPr>
          <w:rFonts w:hint="eastAsia" w:ascii="宋体" w:hAnsi="宋体" w:eastAsia="宋体" w:cs="宋体"/>
          <w:b/>
          <w:color w:val="auto"/>
          <w:szCs w:val="21"/>
          <w:highlight w:val="none"/>
        </w:rPr>
        <w:t>0</w:t>
      </w:r>
      <w:r>
        <w:rPr>
          <w:rFonts w:hint="eastAsia" w:ascii="宋体" w:hAnsi="宋体" w:eastAsia="宋体" w:cs="宋体"/>
          <w:bCs/>
          <w:color w:val="auto"/>
          <w:szCs w:val="21"/>
          <w:highlight w:val="none"/>
        </w:rPr>
        <w:t>（北京时间）前递交（上传）投标文件。</w:t>
      </w:r>
    </w:p>
    <w:p w14:paraId="5CDA35ED">
      <w:pPr>
        <w:widowControl/>
        <w:spacing w:line="36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一、项目基本情况</w:t>
      </w:r>
    </w:p>
    <w:p w14:paraId="66B12317">
      <w:pPr>
        <w:spacing w:line="360" w:lineRule="exact"/>
        <w:ind w:firstLine="420" w:firstLineChars="200"/>
        <w:rPr>
          <w:rFonts w:hint="eastAsia" w:ascii="宋体" w:hAnsi="宋体" w:eastAsia="宋体" w:cs="宋体"/>
          <w:color w:val="auto"/>
          <w:szCs w:val="21"/>
          <w:highlight w:val="none"/>
        </w:rPr>
      </w:pPr>
    </w:p>
    <w:p w14:paraId="681C4939">
      <w:pPr>
        <w:spacing w:line="360" w:lineRule="exact"/>
        <w:ind w:right="-273" w:rightChars="-130"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项目名称：</w:t>
      </w:r>
      <w:r>
        <w:rPr>
          <w:rFonts w:hint="eastAsia" w:ascii="宋体" w:hAnsi="宋体" w:cs="宋体"/>
          <w:color w:val="auto"/>
          <w:szCs w:val="21"/>
          <w:highlight w:val="none"/>
          <w:lang w:eastAsia="zh-CN"/>
        </w:rPr>
        <w:t>330国道瓯海丽岙段接线工程专项检测、见证取样检测服务</w:t>
      </w:r>
    </w:p>
    <w:p w14:paraId="336065A4">
      <w:pPr>
        <w:spacing w:line="360" w:lineRule="exact"/>
        <w:ind w:firstLine="420" w:firstLineChars="200"/>
        <w:rPr>
          <w:rFonts w:hint="eastAsia" w:ascii="宋体" w:hAnsi="宋体" w:eastAsia="宋体" w:cs="宋体"/>
          <w:color w:val="auto"/>
          <w:szCs w:val="21"/>
          <w:highlight w:val="none"/>
          <w:lang w:val="en-US"/>
        </w:rPr>
      </w:pPr>
      <w:r>
        <w:rPr>
          <w:rFonts w:hint="eastAsia" w:ascii="宋体" w:hAnsi="宋体" w:eastAsia="宋体" w:cs="宋体"/>
          <w:color w:val="auto"/>
          <w:szCs w:val="21"/>
          <w:highlight w:val="none"/>
        </w:rPr>
        <w:t>预算金额（元）：</w:t>
      </w:r>
      <w:r>
        <w:rPr>
          <w:rFonts w:hint="eastAsia" w:ascii="宋体" w:hAnsi="宋体" w:eastAsia="宋体" w:cs="宋体"/>
          <w:b/>
          <w:bCs/>
          <w:color w:val="auto"/>
          <w:szCs w:val="21"/>
          <w:highlight w:val="none"/>
          <w:u w:val="single"/>
          <w:lang w:val="en-US" w:eastAsia="zh-CN"/>
        </w:rPr>
        <w:t xml:space="preserve"> </w:t>
      </w:r>
      <w:r>
        <w:rPr>
          <w:rFonts w:hint="eastAsia" w:ascii="宋体" w:hAnsi="宋体" w:cs="宋体"/>
          <w:b/>
          <w:bCs/>
          <w:color w:val="auto"/>
          <w:szCs w:val="21"/>
          <w:highlight w:val="none"/>
          <w:u w:val="single"/>
          <w:lang w:val="en-US" w:eastAsia="zh-CN"/>
        </w:rPr>
        <w:t>2000000</w:t>
      </w:r>
      <w:r>
        <w:rPr>
          <w:rFonts w:hint="eastAsia" w:ascii="宋体" w:hAnsi="宋体" w:eastAsia="宋体" w:cs="宋体"/>
          <w:b/>
          <w:bCs/>
          <w:color w:val="auto"/>
          <w:szCs w:val="21"/>
          <w:highlight w:val="none"/>
          <w:u w:val="single"/>
          <w:lang w:val="en-US" w:eastAsia="zh-CN"/>
        </w:rPr>
        <w:t xml:space="preserve"> </w:t>
      </w:r>
      <w:r>
        <w:rPr>
          <w:rFonts w:hint="eastAsia" w:ascii="宋体" w:hAnsi="宋体" w:cs="宋体"/>
          <w:b/>
          <w:bCs/>
          <w:color w:val="auto"/>
          <w:szCs w:val="21"/>
          <w:highlight w:val="none"/>
          <w:u w:val="single"/>
          <w:lang w:val="en-US" w:eastAsia="zh-CN"/>
        </w:rPr>
        <w:t>。</w:t>
      </w:r>
    </w:p>
    <w:p w14:paraId="2DBF8680">
      <w:pPr>
        <w:spacing w:line="360" w:lineRule="exact"/>
        <w:ind w:firstLine="420" w:firstLineChars="200"/>
        <w:rPr>
          <w:rFonts w:hint="eastAsia" w:ascii="宋体" w:hAnsi="宋体" w:eastAsia="宋体" w:cs="宋体"/>
          <w:color w:val="auto"/>
          <w:szCs w:val="21"/>
          <w:highlight w:val="none"/>
          <w:u w:val="single"/>
          <w:lang w:eastAsia="zh-CN"/>
        </w:rPr>
      </w:pPr>
      <w:r>
        <w:rPr>
          <w:rFonts w:hint="eastAsia" w:ascii="宋体" w:hAnsi="宋体" w:eastAsia="宋体" w:cs="宋体"/>
          <w:color w:val="auto"/>
          <w:szCs w:val="21"/>
          <w:highlight w:val="none"/>
        </w:rPr>
        <w:t>最高限价（元）：</w:t>
      </w:r>
      <w:r>
        <w:rPr>
          <w:rFonts w:hint="eastAsia" w:ascii="宋体" w:hAnsi="宋体" w:eastAsia="宋体" w:cs="宋体"/>
          <w:b/>
          <w:bCs/>
          <w:color w:val="auto"/>
          <w:szCs w:val="21"/>
          <w:highlight w:val="none"/>
          <w:u w:val="single"/>
          <w:lang w:val="en-US" w:eastAsia="zh-CN"/>
        </w:rPr>
        <w:t xml:space="preserve"> </w:t>
      </w:r>
      <w:r>
        <w:rPr>
          <w:rFonts w:hint="eastAsia" w:ascii="宋体" w:hAnsi="宋体" w:cs="宋体"/>
          <w:b/>
          <w:bCs/>
          <w:color w:val="auto"/>
          <w:szCs w:val="21"/>
          <w:highlight w:val="none"/>
          <w:u w:val="single"/>
          <w:lang w:val="en-US" w:eastAsia="zh-CN"/>
        </w:rPr>
        <w:t>2000000</w:t>
      </w:r>
      <w:r>
        <w:rPr>
          <w:rFonts w:hint="eastAsia" w:ascii="宋体" w:hAnsi="宋体" w:eastAsia="宋体" w:cs="宋体"/>
          <w:b/>
          <w:bCs/>
          <w:color w:val="auto"/>
          <w:szCs w:val="21"/>
          <w:highlight w:val="none"/>
          <w:u w:val="single"/>
        </w:rPr>
        <w:t xml:space="preserve"> </w:t>
      </w:r>
      <w:r>
        <w:rPr>
          <w:rFonts w:hint="eastAsia" w:ascii="宋体" w:hAnsi="宋体" w:cs="宋体"/>
          <w:b/>
          <w:bCs/>
          <w:color w:val="auto"/>
          <w:szCs w:val="21"/>
          <w:highlight w:val="none"/>
          <w:u w:val="single"/>
          <w:lang w:eastAsia="zh-CN"/>
        </w:rPr>
        <w:t>。</w:t>
      </w:r>
    </w:p>
    <w:p w14:paraId="0C2792FD">
      <w:pPr>
        <w:spacing w:line="3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采购需求：具体详见招标文件要求。</w:t>
      </w:r>
    </w:p>
    <w:p w14:paraId="2292B8B6">
      <w:pPr>
        <w:spacing w:line="360" w:lineRule="exact"/>
        <w:ind w:firstLine="420" w:firstLineChars="200"/>
        <w:rPr>
          <w:rFonts w:hint="eastAsia" w:ascii="宋体" w:hAnsi="宋体" w:eastAsia="宋体" w:cs="宋体"/>
          <w:color w:val="auto"/>
          <w:szCs w:val="21"/>
          <w:highlight w:val="none"/>
        </w:rPr>
      </w:pPr>
    </w:p>
    <w:p w14:paraId="1D88DC94">
      <w:pPr>
        <w:spacing w:line="360" w:lineRule="exact"/>
        <w:ind w:right="-273" w:rightChars="-130"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标项名称：</w:t>
      </w:r>
      <w:r>
        <w:rPr>
          <w:rFonts w:hint="eastAsia" w:ascii="宋体" w:hAnsi="宋体" w:cs="宋体"/>
          <w:color w:val="auto"/>
          <w:szCs w:val="21"/>
          <w:highlight w:val="none"/>
          <w:lang w:eastAsia="zh-CN"/>
        </w:rPr>
        <w:t>330国道瓯海丽岙段接线工程专项检测、见证取样检测服务</w:t>
      </w:r>
    </w:p>
    <w:p w14:paraId="093B080B">
      <w:pPr>
        <w:spacing w:line="360" w:lineRule="exact"/>
        <w:rPr>
          <w:rFonts w:hint="eastAsia" w:ascii="宋体" w:hAnsi="宋体" w:eastAsia="宋体" w:cs="宋体"/>
          <w:color w:val="auto"/>
          <w:szCs w:val="21"/>
          <w:highlight w:val="none"/>
          <w:lang w:val="en-US"/>
        </w:rPr>
      </w:pPr>
      <w:r>
        <w:rPr>
          <w:rFonts w:hint="eastAsia" w:ascii="宋体" w:hAnsi="宋体" w:eastAsia="宋体" w:cs="宋体"/>
          <w:color w:val="auto"/>
          <w:szCs w:val="21"/>
          <w:highlight w:val="none"/>
        </w:rPr>
        <w:t xml:space="preserve">    数量：</w:t>
      </w:r>
      <w:r>
        <w:rPr>
          <w:rFonts w:hint="eastAsia" w:ascii="宋体" w:hAnsi="宋体" w:eastAsia="宋体" w:cs="宋体"/>
          <w:b/>
          <w:bCs/>
          <w:color w:val="auto"/>
          <w:szCs w:val="21"/>
          <w:highlight w:val="none"/>
          <w:lang w:val="en-US" w:eastAsia="zh-CN"/>
        </w:rPr>
        <w:t xml:space="preserve"> 根据实际要求检测数量为准。</w:t>
      </w:r>
    </w:p>
    <w:p w14:paraId="3769B699">
      <w:pPr>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预算金额（元）：</w:t>
      </w:r>
      <w:r>
        <w:rPr>
          <w:rFonts w:hint="eastAsia" w:ascii="宋体" w:hAnsi="宋体" w:eastAsia="宋体" w:cs="宋体"/>
          <w:b/>
          <w:bCs/>
          <w:color w:val="auto"/>
          <w:szCs w:val="21"/>
          <w:highlight w:val="none"/>
          <w:u w:val="single"/>
        </w:rPr>
        <w:t xml:space="preserve"> </w:t>
      </w:r>
      <w:r>
        <w:rPr>
          <w:rFonts w:hint="eastAsia" w:ascii="宋体" w:hAnsi="宋体" w:cs="宋体"/>
          <w:b/>
          <w:bCs/>
          <w:color w:val="auto"/>
          <w:szCs w:val="21"/>
          <w:highlight w:val="none"/>
          <w:u w:val="single"/>
          <w:lang w:val="en-US" w:eastAsia="zh-CN"/>
        </w:rPr>
        <w:t>2000000</w:t>
      </w:r>
      <w:r>
        <w:rPr>
          <w:rFonts w:hint="eastAsia" w:ascii="宋体" w:hAnsi="宋体" w:eastAsia="宋体" w:cs="宋体"/>
          <w:b/>
          <w:bCs/>
          <w:color w:val="auto"/>
          <w:szCs w:val="21"/>
          <w:highlight w:val="none"/>
          <w:u w:val="single"/>
          <w:lang w:eastAsia="zh-CN"/>
        </w:rPr>
        <w:t>元</w:t>
      </w:r>
      <w:r>
        <w:rPr>
          <w:rFonts w:hint="eastAsia" w:ascii="宋体" w:hAnsi="宋体" w:eastAsia="宋体" w:cs="宋体"/>
          <w:b/>
          <w:bCs/>
          <w:color w:val="auto"/>
          <w:szCs w:val="21"/>
          <w:highlight w:val="none"/>
          <w:u w:val="single"/>
        </w:rPr>
        <w:t xml:space="preserve"> 。</w:t>
      </w:r>
    </w:p>
    <w:p w14:paraId="01AC97D6">
      <w:pPr>
        <w:spacing w:line="360" w:lineRule="exact"/>
        <w:ind w:firstLine="420" w:firstLineChars="200"/>
        <w:rPr>
          <w:rFonts w:hint="eastAsia" w:ascii="宋体" w:hAnsi="宋体" w:eastAsia="宋体" w:cs="宋体"/>
          <w:color w:val="auto"/>
          <w:szCs w:val="21"/>
          <w:highlight w:val="none"/>
          <w:u w:val="single"/>
          <w:lang w:val="en-US" w:eastAsia="zh-CN"/>
        </w:rPr>
      </w:pPr>
      <w:r>
        <w:rPr>
          <w:rFonts w:hint="eastAsia" w:ascii="宋体" w:hAnsi="宋体" w:eastAsia="宋体" w:cs="宋体"/>
          <w:bCs/>
          <w:color w:val="auto"/>
          <w:szCs w:val="21"/>
          <w:highlight w:val="none"/>
        </w:rPr>
        <w:t>项目基本概况介绍：</w:t>
      </w:r>
      <w:r>
        <w:rPr>
          <w:rFonts w:hint="eastAsia" w:ascii="宋体" w:hAnsi="宋体" w:cs="宋体"/>
          <w:color w:val="auto"/>
          <w:szCs w:val="21"/>
          <w:highlight w:val="none"/>
          <w:u w:val="single"/>
          <w:lang w:eastAsia="zh-CN"/>
        </w:rPr>
        <w:t>330国道瓯海丽岙段接线工程专项检测、见证取样检测服务</w:t>
      </w:r>
      <w:r>
        <w:rPr>
          <w:rFonts w:hint="eastAsia" w:ascii="宋体" w:hAnsi="宋体" w:eastAsia="宋体" w:cs="宋体"/>
          <w:color w:val="auto"/>
          <w:szCs w:val="21"/>
          <w:highlight w:val="none"/>
          <w:u w:val="single"/>
        </w:rPr>
        <w:t>采购，具体详见招标文件第六章采购需求。</w:t>
      </w:r>
      <w:r>
        <w:rPr>
          <w:rFonts w:hint="eastAsia" w:ascii="宋体" w:hAnsi="宋体" w:eastAsia="宋体" w:cs="宋体"/>
          <w:color w:val="auto"/>
          <w:szCs w:val="21"/>
          <w:highlight w:val="none"/>
          <w:u w:val="single"/>
          <w:lang w:val="en-US" w:eastAsia="zh-CN"/>
        </w:rPr>
        <w:t>本工程范围内的专项检测服务：包括但不限于超声波检测、桩基静载试验、水泥搅拌桩（取芯检测、单桩承载力检测、复合地基试验）</w:t>
      </w:r>
      <w:r>
        <w:rPr>
          <w:rFonts w:hint="eastAsia" w:ascii="宋体" w:hAnsi="宋体" w:cs="宋体"/>
          <w:color w:val="auto"/>
          <w:szCs w:val="21"/>
          <w:highlight w:val="none"/>
          <w:u w:val="single"/>
          <w:lang w:val="en-US" w:eastAsia="zh-CN"/>
        </w:rPr>
        <w:t>等；</w:t>
      </w:r>
      <w:r>
        <w:rPr>
          <w:rFonts w:hint="eastAsia" w:ascii="宋体" w:hAnsi="宋体" w:eastAsia="宋体" w:cs="宋体"/>
          <w:color w:val="auto"/>
          <w:szCs w:val="21"/>
          <w:highlight w:val="none"/>
          <w:u w:val="single"/>
          <w:lang w:val="en-US" w:eastAsia="zh-CN"/>
        </w:rPr>
        <w:t>本工程范围内的见证取样检测服务：包括但不限于原材料、成品、构配件的检测及实体现场检测等；</w:t>
      </w:r>
    </w:p>
    <w:p w14:paraId="31C8417C">
      <w:pPr>
        <w:spacing w:line="3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合同履行期限：</w:t>
      </w:r>
      <w:r>
        <w:rPr>
          <w:rFonts w:hint="eastAsia" w:ascii="宋体" w:hAnsi="宋体" w:eastAsia="宋体" w:cs="宋体"/>
          <w:bCs/>
          <w:color w:val="auto"/>
          <w:szCs w:val="21"/>
          <w:highlight w:val="none"/>
          <w:u w:val="single"/>
        </w:rPr>
        <w:t>详见招标文件。</w:t>
      </w:r>
    </w:p>
    <w:p w14:paraId="424D234A">
      <w:pPr>
        <w:spacing w:line="3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本项目</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en-US" w:eastAsia="zh-CN"/>
        </w:rPr>
        <w:t>是</w:t>
      </w:r>
      <w:r>
        <w:rPr>
          <w:rFonts w:hint="eastAsia" w:ascii="宋体" w:hAnsi="宋体" w:eastAsia="宋体" w:cs="宋体"/>
          <w:b/>
          <w:bCs/>
          <w:color w:val="auto"/>
          <w:szCs w:val="21"/>
          <w:highlight w:val="none"/>
        </w:rPr>
        <w:t>)</w:t>
      </w:r>
      <w:r>
        <w:rPr>
          <w:rFonts w:hint="eastAsia" w:ascii="宋体" w:hAnsi="宋体" w:eastAsia="宋体" w:cs="宋体"/>
          <w:color w:val="auto"/>
          <w:szCs w:val="21"/>
          <w:highlight w:val="none"/>
        </w:rPr>
        <w:t>接受联合体投标</w:t>
      </w:r>
      <w:r>
        <w:rPr>
          <w:rFonts w:hint="eastAsia" w:ascii="宋体" w:hAnsi="宋体" w:eastAsia="宋体" w:cs="宋体"/>
          <w:color w:val="auto"/>
          <w:szCs w:val="21"/>
          <w:highlight w:val="none"/>
          <w:lang w:eastAsia="zh-CN"/>
        </w:rPr>
        <w:t>，联合体投标的应满足下列要求：提交联合体协议书并明确责任分工，</w:t>
      </w:r>
      <w:r>
        <w:rPr>
          <w:rFonts w:hint="eastAsia" w:ascii="宋体" w:hAnsi="宋体" w:cs="宋体"/>
          <w:color w:val="auto"/>
          <w:szCs w:val="21"/>
          <w:highlight w:val="none"/>
          <w:lang w:val="en-US" w:eastAsia="zh-CN"/>
        </w:rPr>
        <w:t>确定联合体牵头人，</w:t>
      </w:r>
      <w:r>
        <w:rPr>
          <w:rFonts w:hint="eastAsia" w:ascii="宋体" w:hAnsi="宋体" w:eastAsia="宋体" w:cs="宋体"/>
          <w:color w:val="auto"/>
          <w:szCs w:val="21"/>
          <w:highlight w:val="none"/>
          <w:lang w:eastAsia="zh-CN"/>
        </w:rPr>
        <w:t>联合体成员(含牵头人)数量不超过</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eastAsia="zh-CN"/>
        </w:rPr>
        <w:t>家</w:t>
      </w:r>
      <w:r>
        <w:rPr>
          <w:rFonts w:hint="eastAsia" w:ascii="宋体" w:hAnsi="宋体" w:eastAsia="宋体" w:cs="宋体"/>
          <w:color w:val="auto"/>
          <w:szCs w:val="21"/>
          <w:highlight w:val="none"/>
        </w:rPr>
        <w:t>。</w:t>
      </w:r>
    </w:p>
    <w:p w14:paraId="67B0C0B3">
      <w:pPr>
        <w:widowControl/>
        <w:spacing w:line="36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二、申请人的资格要求：</w:t>
      </w:r>
    </w:p>
    <w:p w14:paraId="3C77EE7A">
      <w:pPr>
        <w:spacing w:line="3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1.基本条件：</w:t>
      </w:r>
      <w:r>
        <w:rPr>
          <w:rFonts w:hint="eastAsia" w:ascii="宋体" w:hAnsi="宋体" w:eastAsia="宋体" w:cs="宋体"/>
          <w:color w:val="auto"/>
          <w:sz w:val="21"/>
          <w:szCs w:val="21"/>
          <w:highlight w:val="none"/>
        </w:rPr>
        <w:t>满足《中华人民共和国政府采购法》第二十二条规定；未被“信用中国”（</w:t>
      </w:r>
      <w:r>
        <w:rPr>
          <w:rFonts w:hint="eastAsia" w:ascii="宋体" w:hAnsi="宋体" w:eastAsia="宋体" w:cs="宋体"/>
          <w:color w:val="auto"/>
          <w:sz w:val="21"/>
          <w:szCs w:val="21"/>
          <w:highlight w:val="none"/>
          <w:lang w:eastAsia="zh-CN"/>
        </w:rPr>
        <w:t>https：//www.creditchina.gov.cn/</w:t>
      </w:r>
      <w:r>
        <w:rPr>
          <w:rFonts w:hint="eastAsia" w:ascii="宋体" w:hAnsi="宋体" w:eastAsia="宋体" w:cs="宋体"/>
          <w:color w:val="auto"/>
          <w:sz w:val="21"/>
          <w:szCs w:val="21"/>
          <w:highlight w:val="none"/>
        </w:rPr>
        <w:t>)、中国政府采购网（</w:t>
      </w:r>
      <w:r>
        <w:rPr>
          <w:rFonts w:hint="eastAsia" w:ascii="宋体" w:hAnsi="宋体" w:eastAsia="宋体" w:cs="宋体"/>
          <w:color w:val="auto"/>
          <w:sz w:val="21"/>
          <w:szCs w:val="21"/>
          <w:highlight w:val="none"/>
          <w:lang w:eastAsia="zh-CN"/>
        </w:rPr>
        <w:t>http：//www.ccgp.gov.cn/</w:t>
      </w:r>
      <w:r>
        <w:rPr>
          <w:rFonts w:hint="eastAsia" w:ascii="宋体" w:hAnsi="宋体" w:eastAsia="宋体" w:cs="宋体"/>
          <w:color w:val="auto"/>
          <w:sz w:val="21"/>
          <w:szCs w:val="21"/>
          <w:highlight w:val="none"/>
        </w:rPr>
        <w:t>）列入失信被执行人、</w:t>
      </w:r>
      <w:r>
        <w:rPr>
          <w:rFonts w:hint="eastAsia" w:ascii="宋体" w:hAnsi="宋体" w:eastAsia="宋体" w:cs="宋体"/>
          <w:color w:val="auto"/>
          <w:sz w:val="21"/>
          <w:szCs w:val="21"/>
          <w:highlight w:val="none"/>
          <w:lang w:eastAsia="zh-CN"/>
        </w:rPr>
        <w:t>重大税收违法黑名单</w:t>
      </w:r>
      <w:r>
        <w:rPr>
          <w:rFonts w:hint="eastAsia" w:ascii="宋体" w:hAnsi="宋体" w:eastAsia="宋体" w:cs="宋体"/>
          <w:color w:val="auto"/>
          <w:sz w:val="21"/>
          <w:szCs w:val="21"/>
          <w:highlight w:val="none"/>
        </w:rPr>
        <w:t>、政府采购严重违法失信行为记录名单</w:t>
      </w:r>
      <w:r>
        <w:rPr>
          <w:rFonts w:hint="eastAsia" w:ascii="宋体" w:hAnsi="宋体" w:eastAsia="宋体" w:cs="宋体"/>
          <w:color w:val="auto"/>
          <w:szCs w:val="21"/>
          <w:highlight w:val="none"/>
        </w:rPr>
        <w:t>；</w:t>
      </w:r>
    </w:p>
    <w:p w14:paraId="2F3D7C93">
      <w:pPr>
        <w:spacing w:line="3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2.落实政府采购政策需满足的资格要求：</w:t>
      </w:r>
      <w:r>
        <w:rPr>
          <w:rFonts w:hint="eastAsia" w:ascii="宋体" w:hAnsi="宋体" w:eastAsia="宋体" w:cs="宋体"/>
          <w:b/>
          <w:bCs/>
          <w:color w:val="auto"/>
          <w:sz w:val="21"/>
          <w:szCs w:val="21"/>
          <w:highlight w:val="none"/>
          <w:u w:val="single"/>
        </w:rPr>
        <w:t>本项目为服务采购项目</w:t>
      </w:r>
      <w:r>
        <w:rPr>
          <w:rFonts w:hint="eastAsia" w:ascii="宋体" w:hAnsi="宋体" w:eastAsia="宋体" w:cs="宋体"/>
          <w:b/>
          <w:bCs/>
          <w:color w:val="auto"/>
          <w:sz w:val="21"/>
          <w:szCs w:val="21"/>
          <w:highlight w:val="none"/>
          <w:u w:val="single"/>
          <w:lang w:eastAsia="zh-CN"/>
        </w:rPr>
        <w:t>，</w:t>
      </w:r>
      <w:r>
        <w:rPr>
          <w:rFonts w:hint="eastAsia" w:ascii="宋体" w:hAnsi="宋体" w:eastAsia="宋体" w:cs="宋体"/>
          <w:b/>
          <w:bCs/>
          <w:color w:val="auto"/>
          <w:sz w:val="21"/>
          <w:szCs w:val="21"/>
          <w:highlight w:val="none"/>
          <w:u w:val="single"/>
          <w:lang w:val="en-US" w:eastAsia="zh-CN"/>
        </w:rPr>
        <w:t>按其</w:t>
      </w:r>
      <w:r>
        <w:rPr>
          <w:rFonts w:hint="eastAsia" w:ascii="宋体" w:hAnsi="宋体" w:eastAsia="宋体" w:cs="宋体"/>
          <w:b/>
          <w:bCs/>
          <w:color w:val="auto"/>
          <w:sz w:val="21"/>
          <w:szCs w:val="21"/>
          <w:highlight w:val="none"/>
          <w:u w:val="single"/>
        </w:rPr>
        <w:t>他未列明行业</w:t>
      </w:r>
      <w:r>
        <w:rPr>
          <w:rFonts w:hint="eastAsia" w:ascii="宋体" w:hAnsi="宋体" w:eastAsia="宋体" w:cs="宋体"/>
          <w:b/>
          <w:bCs/>
          <w:color w:val="auto"/>
          <w:sz w:val="21"/>
          <w:szCs w:val="21"/>
          <w:highlight w:val="none"/>
          <w:u w:val="single"/>
          <w:lang w:eastAsia="zh-CN"/>
        </w:rPr>
        <w:t>，</w:t>
      </w:r>
      <w:r>
        <w:rPr>
          <w:rFonts w:hint="eastAsia" w:ascii="宋体" w:hAnsi="宋体" w:eastAsia="宋体" w:cs="宋体"/>
          <w:b/>
          <w:bCs/>
          <w:color w:val="auto"/>
          <w:sz w:val="21"/>
          <w:szCs w:val="21"/>
          <w:highlight w:val="none"/>
          <w:u w:val="single"/>
        </w:rPr>
        <w:t>要求服务由中小企业承接</w:t>
      </w:r>
      <w:r>
        <w:rPr>
          <w:rFonts w:hint="eastAsia" w:ascii="宋体" w:hAnsi="宋体" w:eastAsia="宋体" w:cs="宋体"/>
          <w:b/>
          <w:bCs/>
          <w:color w:val="auto"/>
          <w:sz w:val="21"/>
          <w:szCs w:val="21"/>
          <w:highlight w:val="none"/>
          <w:u w:val="single"/>
          <w:lang w:eastAsia="zh-CN"/>
        </w:rPr>
        <w:t>，</w:t>
      </w:r>
      <w:r>
        <w:rPr>
          <w:rFonts w:hint="eastAsia" w:ascii="宋体" w:hAnsi="宋体" w:eastAsia="宋体" w:cs="宋体"/>
          <w:b/>
          <w:bCs/>
          <w:color w:val="auto"/>
          <w:sz w:val="21"/>
          <w:szCs w:val="21"/>
          <w:highlight w:val="none"/>
          <w:u w:val="single"/>
        </w:rPr>
        <w:t>即提供服务的人员为中小企业依照《中华人民共和国劳动合同法》订立劳动合同的从业人员。中小微企业是指满足《政府采购促进中小企业发展管理办法》（财库〔2020〕46 号）第二条规定的企业</w:t>
      </w:r>
      <w:r>
        <w:rPr>
          <w:rFonts w:hint="eastAsia" w:ascii="宋体" w:hAnsi="宋体" w:eastAsia="宋体" w:cs="宋体"/>
          <w:b/>
          <w:bCs/>
          <w:color w:val="auto"/>
          <w:sz w:val="21"/>
          <w:szCs w:val="21"/>
          <w:highlight w:val="none"/>
          <w:u w:val="single"/>
          <w:lang w:eastAsia="zh-CN"/>
        </w:rPr>
        <w:t>，</w:t>
      </w:r>
      <w:r>
        <w:rPr>
          <w:rFonts w:hint="eastAsia" w:ascii="宋体" w:hAnsi="宋体" w:eastAsia="宋体" w:cs="宋体"/>
          <w:b/>
          <w:bCs/>
          <w:color w:val="auto"/>
          <w:sz w:val="21"/>
          <w:szCs w:val="21"/>
          <w:highlight w:val="none"/>
          <w:u w:val="single"/>
        </w:rPr>
        <w:t>监狱企业、残疾人福利性单位视为中小企业</w:t>
      </w:r>
      <w:r>
        <w:rPr>
          <w:rFonts w:hint="eastAsia" w:ascii="宋体" w:hAnsi="宋体" w:eastAsia="宋体" w:cs="宋体"/>
          <w:b/>
          <w:bCs/>
          <w:color w:val="auto"/>
          <w:sz w:val="21"/>
          <w:szCs w:val="21"/>
          <w:highlight w:val="none"/>
          <w:u w:val="single"/>
          <w:lang w:val="en-US" w:eastAsia="zh-CN"/>
        </w:rPr>
        <w:t xml:space="preserve"> 。</w:t>
      </w:r>
    </w:p>
    <w:p w14:paraId="53E49696">
      <w:pPr>
        <w:spacing w:line="36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3.本次招标要求投标人</w:t>
      </w:r>
      <w:r>
        <w:rPr>
          <w:rFonts w:hint="eastAsia" w:ascii="宋体" w:hAnsi="宋体" w:eastAsia="宋体" w:cs="宋体"/>
          <w:color w:val="auto"/>
          <w:sz w:val="21"/>
          <w:szCs w:val="21"/>
          <w:highlight w:val="none"/>
          <w:lang w:eastAsia="zh-CN"/>
        </w:rPr>
        <w:t>须满足以下</w:t>
      </w:r>
      <w:r>
        <w:rPr>
          <w:rFonts w:hint="eastAsia" w:ascii="宋体" w:hAnsi="宋体" w:eastAsia="宋体" w:cs="宋体"/>
          <w:color w:val="auto"/>
          <w:sz w:val="21"/>
          <w:szCs w:val="21"/>
          <w:highlight w:val="none"/>
          <w:lang w:val="en-US" w:eastAsia="zh-CN"/>
        </w:rPr>
        <w:t>3.1项、3.2项</w:t>
      </w:r>
      <w:r>
        <w:rPr>
          <w:rFonts w:hint="eastAsia" w:ascii="宋体" w:hAnsi="宋体" w:eastAsia="宋体" w:cs="宋体"/>
          <w:color w:val="auto"/>
          <w:sz w:val="21"/>
          <w:szCs w:val="21"/>
          <w:highlight w:val="none"/>
          <w:lang w:eastAsia="zh-CN"/>
        </w:rPr>
        <w:t>资</w:t>
      </w:r>
      <w:r>
        <w:rPr>
          <w:rFonts w:hint="eastAsia" w:ascii="宋体" w:hAnsi="宋体" w:eastAsia="宋体" w:cs="宋体"/>
          <w:color w:val="auto"/>
          <w:sz w:val="21"/>
          <w:szCs w:val="21"/>
          <w:highlight w:val="none"/>
          <w:lang w:val="en-US" w:eastAsia="zh-CN"/>
        </w:rPr>
        <w:t>质</w:t>
      </w:r>
      <w:r>
        <w:rPr>
          <w:rFonts w:hint="eastAsia" w:ascii="宋体" w:hAnsi="宋体" w:eastAsia="宋体" w:cs="宋体"/>
          <w:color w:val="auto"/>
          <w:sz w:val="21"/>
          <w:szCs w:val="21"/>
          <w:highlight w:val="none"/>
          <w:lang w:eastAsia="zh-CN"/>
        </w:rPr>
        <w:t>：</w:t>
      </w:r>
    </w:p>
    <w:p w14:paraId="211E06CC">
      <w:pPr>
        <w:keepNext w:val="0"/>
        <w:keepLines w:val="0"/>
        <w:pageBreakBefore w:val="0"/>
        <w:widowControl w:val="0"/>
        <w:kinsoku/>
        <w:wordWrap/>
        <w:overflowPunct/>
        <w:topLinePunct w:val="0"/>
        <w:autoSpaceDE/>
        <w:autoSpaceDN/>
        <w:bidi w:val="0"/>
        <w:adjustRightInd w:val="0"/>
        <w:snapToGrid/>
        <w:spacing w:line="400" w:lineRule="exact"/>
        <w:ind w:firstLine="420" w:firstLineChars="200"/>
        <w:jc w:val="left"/>
        <w:textAlignment w:val="baseline"/>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3.1投标人具备</w:t>
      </w:r>
      <w:r>
        <w:rPr>
          <w:rFonts w:hint="eastAsia" w:ascii="宋体" w:hAnsi="宋体" w:eastAsia="宋体" w:cs="宋体"/>
          <w:color w:val="auto"/>
          <w:sz w:val="21"/>
          <w:szCs w:val="21"/>
          <w:highlight w:val="none"/>
          <w:lang w:eastAsia="zh-CN"/>
        </w:rPr>
        <w:t>见证取样检测（通用）资质或市政（道路）工程材料见证取样检测资质，</w:t>
      </w:r>
      <w:r>
        <w:rPr>
          <w:rFonts w:hint="eastAsia" w:ascii="宋体" w:hAnsi="宋体" w:eastAsia="宋体" w:cs="宋体"/>
          <w:color w:val="auto"/>
          <w:sz w:val="21"/>
          <w:szCs w:val="21"/>
          <w:highlight w:val="none"/>
          <w:lang w:val="en-US" w:eastAsia="zh-CN"/>
        </w:rPr>
        <w:t>且具有省级或以上质量技术监督部门颁发的资质认定证书且在有效期内，</w:t>
      </w:r>
      <w:r>
        <w:rPr>
          <w:rFonts w:hint="eastAsia" w:ascii="宋体" w:hAnsi="宋体" w:eastAsia="宋体" w:cs="宋体"/>
          <w:color w:val="auto"/>
          <w:sz w:val="21"/>
          <w:szCs w:val="21"/>
          <w:highlight w:val="none"/>
          <w:lang w:eastAsia="zh-CN"/>
        </w:rPr>
        <w:t>资质认定计量认证证书附表上批准的计量认证范围必须包含以下类别：粗集料（或石子）、细集料（或砂）、水泥、混凝土、路基路面、金属材料（或钢筋）、沥青、土工合成材料、防水材料、管材</w:t>
      </w:r>
      <w:r>
        <w:rPr>
          <w:rFonts w:hint="eastAsia" w:ascii="宋体" w:hAnsi="宋体" w:eastAsia="宋体" w:cs="宋体"/>
          <w:color w:val="auto"/>
          <w:sz w:val="21"/>
          <w:szCs w:val="21"/>
          <w:highlight w:val="none"/>
          <w:lang w:val="en-US" w:eastAsia="zh-CN"/>
        </w:rPr>
        <w:t>等</w:t>
      </w:r>
      <w:r>
        <w:rPr>
          <w:rFonts w:hint="eastAsia" w:ascii="宋体" w:hAnsi="宋体" w:eastAsia="宋体" w:cs="宋体"/>
          <w:color w:val="auto"/>
          <w:sz w:val="21"/>
          <w:szCs w:val="21"/>
          <w:highlight w:val="none"/>
          <w:lang w:eastAsia="zh-CN"/>
        </w:rPr>
        <w:t>。</w:t>
      </w:r>
    </w:p>
    <w:p w14:paraId="3088BB05">
      <w:pPr>
        <w:keepNext w:val="0"/>
        <w:keepLines w:val="0"/>
        <w:pageBreakBefore w:val="0"/>
        <w:widowControl w:val="0"/>
        <w:kinsoku/>
        <w:wordWrap/>
        <w:overflowPunct/>
        <w:topLinePunct w:val="0"/>
        <w:autoSpaceDE/>
        <w:autoSpaceDN/>
        <w:bidi w:val="0"/>
        <w:adjustRightInd w:val="0"/>
        <w:snapToGrid/>
        <w:spacing w:line="400" w:lineRule="exact"/>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3.2 ①投标人检测机构具备综合资质；或②投标人检测机构具备专项资质（包括地基基础专项检测资质、桥梁及地下工程专项检测资质、主体结构及装饰装修专项检测资质、市政工程材料专项检测资质、道路工程专项检测资质）；或③投标人检测机构具备专项资质（包括地基基础工程检测资质、市政桥梁检测资质、主体结构工程现场检测资质），且具有省级或以上质量技术监督部门颁发的资质认定证书且在有效期内，资质认定计量认证证书附表上批准的计量认证范围及限制要求里必须有与招标范围内相对应的检测项目（第五章 投标文件格式 资格文件“九、专项检测服务范围与计量证书对应表”），专项检测拟派项目负责人须具备注册土木工程师（岩土）资格；</w:t>
      </w:r>
    </w:p>
    <w:p w14:paraId="6B76620F">
      <w:pPr>
        <w:spacing w:line="360" w:lineRule="exact"/>
        <w:ind w:firstLine="420" w:firstLineChars="200"/>
        <w:rPr>
          <w:rFonts w:hint="eastAsia" w:ascii="宋体" w:hAnsi="宋体" w:eastAsia="宋体" w:cs="宋体"/>
          <w:caps w:val="0"/>
          <w:smallCaps w:val="0"/>
          <w:color w:val="auto"/>
          <w:sz w:val="21"/>
          <w:szCs w:val="21"/>
          <w:highlight w:val="none"/>
          <w:lang w:val="en-US" w:eastAsia="zh-CN"/>
        </w:rPr>
      </w:pPr>
      <w:r>
        <w:rPr>
          <w:rFonts w:hint="eastAsia" w:ascii="宋体" w:hAnsi="宋体" w:eastAsia="宋体" w:cs="宋体"/>
          <w:caps w:val="0"/>
          <w:smallCaps w:val="0"/>
          <w:color w:val="auto"/>
          <w:sz w:val="21"/>
          <w:szCs w:val="21"/>
          <w:highlight w:val="none"/>
          <w:lang w:val="en-US" w:eastAsia="zh-CN"/>
        </w:rPr>
        <w:t>4.项目负责人需根据承接业务范围相对应</w:t>
      </w:r>
      <w:r>
        <w:rPr>
          <w:rFonts w:hint="eastAsia" w:ascii="宋体" w:hAnsi="宋体" w:cs="宋体"/>
          <w:caps w:val="0"/>
          <w:smallCaps w:val="0"/>
          <w:color w:val="auto"/>
          <w:sz w:val="21"/>
          <w:szCs w:val="21"/>
          <w:highlight w:val="none"/>
          <w:lang w:val="en-US" w:eastAsia="zh-CN"/>
        </w:rPr>
        <w:t>的单位</w:t>
      </w:r>
      <w:r>
        <w:rPr>
          <w:rFonts w:hint="eastAsia" w:ascii="宋体" w:hAnsi="宋体" w:eastAsia="宋体" w:cs="宋体"/>
          <w:caps w:val="0"/>
          <w:smallCaps w:val="0"/>
          <w:color w:val="auto"/>
          <w:sz w:val="21"/>
          <w:szCs w:val="21"/>
          <w:highlight w:val="none"/>
          <w:lang w:val="en-US" w:eastAsia="zh-CN"/>
        </w:rPr>
        <w:t>委派。</w:t>
      </w:r>
    </w:p>
    <w:p w14:paraId="649DCD36">
      <w:pPr>
        <w:widowControl/>
        <w:spacing w:line="36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三、获取采购文件</w:t>
      </w:r>
    </w:p>
    <w:p w14:paraId="1E8CB393">
      <w:pPr>
        <w:tabs>
          <w:tab w:val="left" w:pos="3150"/>
        </w:tabs>
        <w:spacing w:line="360" w:lineRule="exact"/>
        <w:ind w:firstLine="54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时间：/</w:t>
      </w:r>
      <w:r>
        <w:rPr>
          <w:rFonts w:hint="eastAsia" w:ascii="宋体" w:hAnsi="宋体" w:eastAsia="宋体" w:cs="宋体"/>
          <w:b/>
          <w:bCs/>
          <w:color w:val="auto"/>
          <w:szCs w:val="21"/>
          <w:highlight w:val="none"/>
        </w:rPr>
        <w:t>至2024年</w:t>
      </w:r>
      <w:r>
        <w:rPr>
          <w:rFonts w:hint="eastAsia" w:ascii="宋体" w:hAnsi="宋体" w:cs="宋体"/>
          <w:b/>
          <w:bCs/>
          <w:color w:val="auto"/>
          <w:szCs w:val="21"/>
          <w:highlight w:val="none"/>
          <w:lang w:val="en-US" w:eastAsia="zh-CN"/>
        </w:rPr>
        <w:t>12</w:t>
      </w:r>
      <w:r>
        <w:rPr>
          <w:rFonts w:hint="eastAsia" w:ascii="宋体" w:hAnsi="宋体" w:eastAsia="宋体" w:cs="宋体"/>
          <w:b/>
          <w:bCs/>
          <w:color w:val="auto"/>
          <w:szCs w:val="21"/>
          <w:highlight w:val="none"/>
        </w:rPr>
        <w:t>月</w:t>
      </w:r>
      <w:r>
        <w:rPr>
          <w:rFonts w:hint="eastAsia" w:ascii="宋体" w:hAnsi="宋体" w:cs="宋体"/>
          <w:b/>
          <w:bCs/>
          <w:color w:val="auto"/>
          <w:szCs w:val="21"/>
          <w:highlight w:val="none"/>
          <w:lang w:val="en-US" w:eastAsia="zh-CN"/>
        </w:rPr>
        <w:t>24</w:t>
      </w:r>
      <w:r>
        <w:rPr>
          <w:rFonts w:hint="eastAsia" w:ascii="宋体" w:hAnsi="宋体" w:eastAsia="宋体" w:cs="宋体"/>
          <w:b/>
          <w:bCs/>
          <w:color w:val="auto"/>
          <w:szCs w:val="21"/>
          <w:highlight w:val="none"/>
        </w:rPr>
        <w:t>日</w:t>
      </w:r>
      <w:r>
        <w:rPr>
          <w:rFonts w:hint="eastAsia" w:ascii="宋体" w:hAnsi="宋体" w:eastAsia="宋体" w:cs="宋体"/>
          <w:color w:val="auto"/>
          <w:szCs w:val="21"/>
          <w:highlight w:val="none"/>
        </w:rPr>
        <w:t>，每天上午00：00至12：00，下午12：00至23：59（北京时间，线上获取法定节假日均可，线下获取文件法定节假日除外）</w:t>
      </w:r>
    </w:p>
    <w:p w14:paraId="63DE022E">
      <w:pPr>
        <w:spacing w:line="360" w:lineRule="exact"/>
        <w:ind w:firstLine="54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地点（网址）：“政采云”平台（https：//zfcg.czt.zj.gov.cn/）</w:t>
      </w:r>
    </w:p>
    <w:p w14:paraId="05FA6458">
      <w:pPr>
        <w:spacing w:line="360" w:lineRule="exact"/>
        <w:ind w:firstLine="540"/>
        <w:rPr>
          <w:rFonts w:hint="eastAsia" w:ascii="宋体" w:hAnsi="宋体" w:eastAsia="宋体" w:cs="宋体"/>
          <w:color w:val="auto"/>
          <w:szCs w:val="21"/>
          <w:highlight w:val="none"/>
        </w:rPr>
      </w:pPr>
      <w:r>
        <w:rPr>
          <w:rFonts w:hint="eastAsia" w:ascii="宋体" w:hAnsi="宋体" w:eastAsia="宋体" w:cs="宋体"/>
          <w:color w:val="auto"/>
          <w:szCs w:val="21"/>
          <w:highlight w:val="none"/>
        </w:rPr>
        <w:t>方式：</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登录政采云平台https：//www.zcygov.cn/在线申请获取采购文件（进入“项目采购”应用，在获取采购文件菜单中选择项目，申请获取采购文件）</w:t>
      </w:r>
    </w:p>
    <w:p w14:paraId="2BFE1538">
      <w:pPr>
        <w:spacing w:line="360" w:lineRule="exact"/>
        <w:ind w:firstLine="540"/>
        <w:rPr>
          <w:rFonts w:hint="eastAsia" w:ascii="宋体" w:hAnsi="宋体" w:eastAsia="宋体" w:cs="宋体"/>
          <w:color w:val="auto"/>
          <w:szCs w:val="21"/>
          <w:highlight w:val="none"/>
        </w:rPr>
      </w:pPr>
      <w:r>
        <w:rPr>
          <w:rFonts w:hint="eastAsia" w:ascii="宋体" w:hAnsi="宋体" w:eastAsia="宋体" w:cs="宋体"/>
          <w:color w:val="auto"/>
          <w:szCs w:val="21"/>
          <w:highlight w:val="none"/>
        </w:rPr>
        <w:t>售价（元）： 0 。</w:t>
      </w:r>
    </w:p>
    <w:p w14:paraId="5E007AC5">
      <w:pPr>
        <w:widowControl/>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四、提交投标文件截止时间、开标时间和地点</w:t>
      </w:r>
    </w:p>
    <w:p w14:paraId="40F3367D">
      <w:pPr>
        <w:spacing w:line="3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提交投标文件截止时间：</w:t>
      </w:r>
      <w:r>
        <w:rPr>
          <w:rFonts w:hint="eastAsia" w:ascii="宋体" w:hAnsi="宋体" w:eastAsia="宋体" w:cs="宋体"/>
          <w:b/>
          <w:color w:val="auto"/>
          <w:szCs w:val="21"/>
          <w:highlight w:val="none"/>
        </w:rPr>
        <w:t>2024年</w:t>
      </w:r>
      <w:r>
        <w:rPr>
          <w:rFonts w:hint="eastAsia" w:ascii="宋体" w:hAnsi="宋体" w:cs="宋体"/>
          <w:b/>
          <w:color w:val="auto"/>
          <w:szCs w:val="21"/>
          <w:highlight w:val="none"/>
          <w:lang w:val="en-US" w:eastAsia="zh-CN"/>
        </w:rPr>
        <w:t>12</w:t>
      </w:r>
      <w:r>
        <w:rPr>
          <w:rFonts w:hint="eastAsia" w:ascii="宋体" w:hAnsi="宋体" w:eastAsia="宋体" w:cs="宋体"/>
          <w:b/>
          <w:color w:val="auto"/>
          <w:szCs w:val="21"/>
          <w:highlight w:val="none"/>
        </w:rPr>
        <w:t>月</w:t>
      </w:r>
      <w:r>
        <w:rPr>
          <w:rFonts w:hint="eastAsia" w:ascii="宋体" w:hAnsi="宋体" w:cs="宋体"/>
          <w:b/>
          <w:color w:val="auto"/>
          <w:szCs w:val="21"/>
          <w:highlight w:val="none"/>
          <w:lang w:val="en-US" w:eastAsia="zh-CN"/>
        </w:rPr>
        <w:t>24</w:t>
      </w:r>
      <w:r>
        <w:rPr>
          <w:rFonts w:hint="eastAsia" w:ascii="宋体" w:hAnsi="宋体" w:eastAsia="宋体" w:cs="宋体"/>
          <w:b/>
          <w:color w:val="auto"/>
          <w:szCs w:val="21"/>
          <w:highlight w:val="none"/>
        </w:rPr>
        <w:t>日</w:t>
      </w:r>
      <w:r>
        <w:rPr>
          <w:rFonts w:hint="eastAsia" w:ascii="宋体" w:hAnsi="宋体" w:eastAsia="宋体" w:cs="宋体"/>
          <w:b/>
          <w:bCs/>
          <w:color w:val="auto"/>
          <w:szCs w:val="21"/>
          <w:highlight w:val="none"/>
          <w:lang w:val="en-US" w:eastAsia="zh-CN"/>
        </w:rPr>
        <w:t>9</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3</w:t>
      </w:r>
      <w:r>
        <w:rPr>
          <w:rFonts w:hint="eastAsia" w:ascii="宋体" w:hAnsi="宋体" w:eastAsia="宋体" w:cs="宋体"/>
          <w:b/>
          <w:bCs/>
          <w:color w:val="auto"/>
          <w:szCs w:val="21"/>
          <w:highlight w:val="none"/>
        </w:rPr>
        <w:t>0</w:t>
      </w:r>
      <w:r>
        <w:rPr>
          <w:rFonts w:hint="eastAsia" w:ascii="宋体" w:hAnsi="宋体" w:eastAsia="宋体" w:cs="宋体"/>
          <w:color w:val="auto"/>
          <w:szCs w:val="21"/>
          <w:highlight w:val="none"/>
        </w:rPr>
        <w:t>（北京时间）；</w:t>
      </w:r>
    </w:p>
    <w:p w14:paraId="14F1BA69">
      <w:pPr>
        <w:spacing w:line="3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投标地点（网址）：政采云平台 （https：//www.zcygov.cn/）；</w:t>
      </w:r>
    </w:p>
    <w:p w14:paraId="1165F4DC">
      <w:pPr>
        <w:spacing w:line="3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开标时间：</w:t>
      </w:r>
      <w:r>
        <w:rPr>
          <w:rFonts w:hint="eastAsia" w:ascii="宋体" w:hAnsi="宋体" w:eastAsia="宋体" w:cs="宋体"/>
          <w:b/>
          <w:color w:val="auto"/>
          <w:szCs w:val="21"/>
          <w:highlight w:val="none"/>
        </w:rPr>
        <w:t>2024年</w:t>
      </w:r>
      <w:r>
        <w:rPr>
          <w:rFonts w:hint="eastAsia" w:ascii="宋体" w:hAnsi="宋体" w:cs="宋体"/>
          <w:b/>
          <w:color w:val="auto"/>
          <w:szCs w:val="21"/>
          <w:highlight w:val="none"/>
          <w:lang w:val="en-US" w:eastAsia="zh-CN"/>
        </w:rPr>
        <w:t>12</w:t>
      </w:r>
      <w:r>
        <w:rPr>
          <w:rFonts w:hint="eastAsia" w:ascii="宋体" w:hAnsi="宋体" w:eastAsia="宋体" w:cs="宋体"/>
          <w:b/>
          <w:color w:val="auto"/>
          <w:szCs w:val="21"/>
          <w:highlight w:val="none"/>
        </w:rPr>
        <w:t>月</w:t>
      </w:r>
      <w:r>
        <w:rPr>
          <w:rFonts w:hint="eastAsia" w:ascii="宋体" w:hAnsi="宋体" w:cs="宋体"/>
          <w:b/>
          <w:color w:val="auto"/>
          <w:szCs w:val="21"/>
          <w:highlight w:val="none"/>
          <w:lang w:val="en-US" w:eastAsia="zh-CN"/>
        </w:rPr>
        <w:t>24</w:t>
      </w:r>
      <w:r>
        <w:rPr>
          <w:rFonts w:hint="eastAsia" w:ascii="宋体" w:hAnsi="宋体" w:eastAsia="宋体" w:cs="宋体"/>
          <w:b/>
          <w:color w:val="auto"/>
          <w:szCs w:val="21"/>
          <w:highlight w:val="none"/>
        </w:rPr>
        <w:t>日</w:t>
      </w:r>
      <w:r>
        <w:rPr>
          <w:rFonts w:hint="eastAsia" w:ascii="宋体" w:hAnsi="宋体" w:eastAsia="宋体" w:cs="宋体"/>
          <w:b/>
          <w:bCs/>
          <w:color w:val="auto"/>
          <w:szCs w:val="21"/>
          <w:highlight w:val="none"/>
          <w:lang w:val="en-US" w:eastAsia="zh-CN"/>
        </w:rPr>
        <w:t>9</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3</w:t>
      </w:r>
      <w:r>
        <w:rPr>
          <w:rFonts w:hint="eastAsia" w:ascii="宋体" w:hAnsi="宋体" w:eastAsia="宋体" w:cs="宋体"/>
          <w:b/>
          <w:bCs/>
          <w:color w:val="auto"/>
          <w:szCs w:val="21"/>
          <w:highlight w:val="none"/>
        </w:rPr>
        <w:t>0</w:t>
      </w:r>
      <w:r>
        <w:rPr>
          <w:rFonts w:hint="eastAsia" w:ascii="宋体" w:hAnsi="宋体" w:eastAsia="宋体" w:cs="宋体"/>
          <w:color w:val="auto"/>
          <w:szCs w:val="21"/>
          <w:highlight w:val="none"/>
        </w:rPr>
        <w:t>（北京时间）；</w:t>
      </w:r>
    </w:p>
    <w:p w14:paraId="494D455A">
      <w:pPr>
        <w:spacing w:line="3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开标地点（网址）：在政府采购云平台（https：//www.zcygov.cn/）上开启投标文件；</w:t>
      </w:r>
    </w:p>
    <w:p w14:paraId="0FDC87CC">
      <w:pPr>
        <w:spacing w:line="3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开标时间后30分钟内，投标人须登录政府采购云平台，用“项目采购-开标评标”功能解密投标文件（线上）；</w:t>
      </w:r>
    </w:p>
    <w:p w14:paraId="741442C1">
      <w:pPr>
        <w:widowControl/>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五、公告期限</w:t>
      </w:r>
    </w:p>
    <w:p w14:paraId="1E1DFA71">
      <w:pPr>
        <w:widowControl/>
        <w:spacing w:line="3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自本公告发布之日起5个工作日。</w:t>
      </w:r>
    </w:p>
    <w:p w14:paraId="63674342">
      <w:pPr>
        <w:widowControl/>
        <w:spacing w:line="36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六、其他补充事宜</w:t>
      </w:r>
    </w:p>
    <w:p w14:paraId="747A5732">
      <w:pPr>
        <w:widowControl/>
        <w:spacing w:line="3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1.《浙江省财政厅关于进一步发挥政府采购政策功能全力推动经济稳进提质的通知》 （浙财采监（2022）3号）、《浙江省财政厅关于进一步促进政府采购公平竞争打造最优营商环境的通知》（浙财采监（2021）22号）已分别于2022年1月29日和2022年2月1日开始实施，此前有关规定与上述文件内容不一致的，按上述文件要求执行。</w:t>
      </w:r>
    </w:p>
    <w:p w14:paraId="4B368F49">
      <w:pPr>
        <w:widowControl/>
        <w:spacing w:line="3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2.根据《浙江省财政厅关于进一步促进政府采购公平竞争打造最优营商环境的通知》（浙财采监（2021）22号）文件关于“健全行政裁决机制”要求，鼓励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在线提起询问，路径为：政采云-项目采购-询问质疑投诉-询问列表：鼓励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在线提起质疑，路径为：政采云-项目采购-询问质疑投诉-质疑列表。质疑</w:t>
      </w:r>
      <w:r>
        <w:rPr>
          <w:rFonts w:hint="eastAsia" w:ascii="宋体" w:hAnsi="宋体" w:eastAsia="宋体" w:cs="宋体"/>
          <w:color w:val="auto"/>
          <w:szCs w:val="21"/>
          <w:highlight w:val="none"/>
          <w:lang w:val="en-US" w:eastAsia="zh-CN"/>
        </w:rPr>
        <w:t>人</w:t>
      </w:r>
      <w:r>
        <w:rPr>
          <w:rFonts w:hint="eastAsia" w:ascii="宋体" w:hAnsi="宋体" w:eastAsia="宋体" w:cs="宋体"/>
          <w:color w:val="auto"/>
          <w:szCs w:val="21"/>
          <w:highlight w:val="none"/>
        </w:rPr>
        <w:t>对在线质疑答复不满意的，可在线提起投诉，路径为：浙江政府服务网-政府采购投诉处理-在线办理。注意：需在线质疑后才可在线投诉，并电话告知相关采购人、代理机构、财政部门。</w:t>
      </w:r>
    </w:p>
    <w:p w14:paraId="699362E4">
      <w:pPr>
        <w:widowControl/>
        <w:spacing w:line="360" w:lineRule="exact"/>
        <w:ind w:firstLine="210" w:firstLineChars="1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3.其他事项：电子招投标的说明：①电子招投标：本项目实行电子投标，应按照本项目招标文件和政采云平台的要求编制、加密并递交投标文件。</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在使用系统进行投标的过程中遇到涉及平台使用的任何问题，可致电政采云平台技术支持热线咨询，联系方式：95763。②具体操作指南：详见政采云平台“服务中心-帮助文档-项目采购-操作流程-电子招投标-政府采购项目电子交易管理操作指南-供应商”：浙江省政府采购项目政采云平台学习专题https：//edu.zcygov.cn/luban/e-biding。</w:t>
      </w:r>
    </w:p>
    <w:p w14:paraId="61D35A33">
      <w:pPr>
        <w:widowControl/>
        <w:spacing w:line="360" w:lineRule="exac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七、对本次招标提出询问、质疑、投诉，请按以下方式联系</w:t>
      </w:r>
    </w:p>
    <w:p w14:paraId="14E84700">
      <w:pPr>
        <w:widowControl/>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1.采购人信息</w:t>
      </w:r>
    </w:p>
    <w:p w14:paraId="092CB520">
      <w:pPr>
        <w:widowControl/>
        <w:spacing w:line="36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    名    称：</w:t>
      </w:r>
      <w:r>
        <w:rPr>
          <w:rFonts w:hint="eastAsia" w:ascii="宋体" w:hAnsi="宋体" w:eastAsia="宋体" w:cs="宋体"/>
          <w:color w:val="auto"/>
          <w:szCs w:val="21"/>
          <w:highlight w:val="none"/>
          <w:lang w:eastAsia="zh-CN"/>
        </w:rPr>
        <w:t>温州市瓯海区交通工程建设中心</w:t>
      </w:r>
    </w:p>
    <w:p w14:paraId="4433FB75">
      <w:pPr>
        <w:widowControl/>
        <w:spacing w:line="36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地    址：温州市瓯海区瓯海大道瓯海农商银行总部大楼</w:t>
      </w:r>
      <w:r>
        <w:rPr>
          <w:rFonts w:hint="eastAsia" w:ascii="宋体" w:hAnsi="宋体" w:eastAsia="宋体" w:cs="宋体"/>
          <w:color w:val="auto"/>
          <w:szCs w:val="21"/>
          <w:highlight w:val="none"/>
          <w:lang w:val="en-US" w:eastAsia="zh-CN"/>
        </w:rPr>
        <w:t>15层</w:t>
      </w:r>
    </w:p>
    <w:p w14:paraId="650BEC10">
      <w:pPr>
        <w:widowControl/>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传    真：/</w:t>
      </w:r>
    </w:p>
    <w:p w14:paraId="1079C91E">
      <w:pPr>
        <w:widowControl/>
        <w:spacing w:line="360" w:lineRule="exac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 xml:space="preserve">    项目联系人（询问）： </w:t>
      </w:r>
      <w:r>
        <w:rPr>
          <w:rFonts w:hint="eastAsia" w:ascii="宋体" w:hAnsi="宋体" w:eastAsia="宋体" w:cs="宋体"/>
          <w:color w:val="auto"/>
          <w:szCs w:val="21"/>
          <w:highlight w:val="none"/>
          <w:lang w:val="en-US" w:eastAsia="zh-CN"/>
        </w:rPr>
        <w:t xml:space="preserve">魏女士 </w:t>
      </w:r>
    </w:p>
    <w:p w14:paraId="306A0037">
      <w:pPr>
        <w:widowControl/>
        <w:spacing w:line="360" w:lineRule="exac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 xml:space="preserve">    项目联系方式（询问）：</w:t>
      </w:r>
      <w:r>
        <w:rPr>
          <w:rFonts w:hint="eastAsia" w:ascii="宋体" w:hAnsi="宋体" w:eastAsia="宋体" w:cs="宋体"/>
          <w:color w:val="auto"/>
          <w:szCs w:val="21"/>
          <w:highlight w:val="none"/>
          <w:lang w:val="en-US" w:eastAsia="zh-CN"/>
        </w:rPr>
        <w:t xml:space="preserve"> 0577-56955362</w:t>
      </w:r>
    </w:p>
    <w:p w14:paraId="07279D58">
      <w:pPr>
        <w:widowControl/>
        <w:spacing w:line="360" w:lineRule="exact"/>
        <w:rPr>
          <w:rFonts w:hint="eastAsia" w:ascii="宋体" w:hAnsi="宋体" w:eastAsia="宋体" w:cs="宋体"/>
          <w:color w:val="auto"/>
          <w:szCs w:val="21"/>
          <w:highlight w:val="none"/>
          <w:lang w:val="en-US"/>
        </w:rPr>
      </w:pPr>
      <w:r>
        <w:rPr>
          <w:rFonts w:hint="eastAsia" w:ascii="宋体" w:hAnsi="宋体" w:eastAsia="宋体" w:cs="宋体"/>
          <w:color w:val="auto"/>
          <w:szCs w:val="21"/>
          <w:highlight w:val="none"/>
        </w:rPr>
        <w:t xml:space="preserve">    质疑联系人：</w:t>
      </w:r>
      <w:r>
        <w:rPr>
          <w:rFonts w:hint="eastAsia" w:ascii="宋体" w:hAnsi="宋体" w:eastAsia="宋体" w:cs="宋体"/>
          <w:color w:val="auto"/>
          <w:szCs w:val="21"/>
          <w:highlight w:val="none"/>
          <w:lang w:val="en-US" w:eastAsia="zh-CN"/>
        </w:rPr>
        <w:t xml:space="preserve"> 程先生</w:t>
      </w:r>
    </w:p>
    <w:p w14:paraId="7CCD4B4E">
      <w:pPr>
        <w:widowControl/>
        <w:spacing w:line="360" w:lineRule="exact"/>
        <w:rPr>
          <w:rFonts w:hint="eastAsia" w:ascii="宋体" w:hAnsi="宋体" w:eastAsia="宋体" w:cs="宋体"/>
          <w:color w:val="auto"/>
          <w:szCs w:val="21"/>
          <w:highlight w:val="none"/>
          <w:lang w:val="en-US"/>
        </w:rPr>
      </w:pPr>
      <w:r>
        <w:rPr>
          <w:rFonts w:hint="eastAsia" w:ascii="宋体" w:hAnsi="宋体" w:eastAsia="宋体" w:cs="宋体"/>
          <w:color w:val="auto"/>
          <w:szCs w:val="21"/>
          <w:highlight w:val="none"/>
        </w:rPr>
        <w:t xml:space="preserve">    质疑联系方式：</w:t>
      </w:r>
      <w:r>
        <w:rPr>
          <w:rFonts w:hint="eastAsia" w:ascii="宋体" w:hAnsi="宋体" w:eastAsia="宋体" w:cs="宋体"/>
          <w:color w:val="auto"/>
          <w:szCs w:val="21"/>
          <w:highlight w:val="none"/>
          <w:lang w:val="en-US" w:eastAsia="zh-CN"/>
        </w:rPr>
        <w:t xml:space="preserve"> 0577-56955362</w:t>
      </w:r>
    </w:p>
    <w:p w14:paraId="73F1FF62">
      <w:pPr>
        <w:widowControl/>
        <w:spacing w:line="3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2.采购代理机构信息            </w:t>
      </w:r>
    </w:p>
    <w:p w14:paraId="112A3AA5">
      <w:pPr>
        <w:widowControl/>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名    称：</w:t>
      </w:r>
      <w:r>
        <w:rPr>
          <w:rFonts w:hint="eastAsia" w:ascii="宋体" w:hAnsi="宋体" w:cs="宋体"/>
          <w:color w:val="auto"/>
          <w:szCs w:val="21"/>
          <w:highlight w:val="none"/>
          <w:lang w:eastAsia="zh-CN"/>
        </w:rPr>
        <w:t>浙江林鸥工程管理有限公司</w:t>
      </w:r>
      <w:r>
        <w:rPr>
          <w:rFonts w:hint="eastAsia" w:ascii="宋体" w:hAnsi="宋体" w:eastAsia="宋体" w:cs="宋体"/>
          <w:color w:val="auto"/>
          <w:szCs w:val="21"/>
          <w:highlight w:val="none"/>
        </w:rPr>
        <w:t xml:space="preserve">             </w:t>
      </w:r>
    </w:p>
    <w:p w14:paraId="29FA77CA">
      <w:pPr>
        <w:widowControl/>
        <w:spacing w:line="36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    地    址：</w:t>
      </w:r>
      <w:r>
        <w:rPr>
          <w:rFonts w:hint="eastAsia" w:ascii="宋体" w:hAnsi="宋体" w:cs="宋体"/>
          <w:color w:val="auto"/>
          <w:szCs w:val="21"/>
          <w:highlight w:val="none"/>
          <w:lang w:eastAsia="zh-CN"/>
        </w:rPr>
        <w:t>浙江省温州市瓯海区娄桥街道商汇路888号广川大厦8楼</w:t>
      </w:r>
    </w:p>
    <w:p w14:paraId="385D9EE9">
      <w:pPr>
        <w:widowControl/>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传    真：</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rPr>
        <w:t xml:space="preserve">     </w:t>
      </w:r>
    </w:p>
    <w:p w14:paraId="3EEA89A2">
      <w:pPr>
        <w:widowControl/>
        <w:spacing w:line="36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    项目联系人（询问）：</w:t>
      </w:r>
      <w:r>
        <w:rPr>
          <w:rFonts w:hint="eastAsia" w:ascii="宋体" w:hAnsi="宋体" w:cs="宋体"/>
          <w:color w:val="auto"/>
          <w:szCs w:val="21"/>
          <w:highlight w:val="none"/>
          <w:lang w:eastAsia="zh-CN"/>
        </w:rPr>
        <w:t>金凯伦</w:t>
      </w:r>
    </w:p>
    <w:p w14:paraId="3B6970D8">
      <w:pPr>
        <w:widowControl/>
        <w:spacing w:line="36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    项目联系方式（询问）：</w:t>
      </w:r>
      <w:r>
        <w:rPr>
          <w:rFonts w:hint="eastAsia" w:ascii="宋体" w:hAnsi="宋体" w:cs="宋体"/>
          <w:color w:val="auto"/>
          <w:szCs w:val="21"/>
          <w:highlight w:val="none"/>
          <w:lang w:eastAsia="zh-CN"/>
        </w:rPr>
        <w:t>15088555258</w:t>
      </w:r>
    </w:p>
    <w:p w14:paraId="74AA58D3">
      <w:pPr>
        <w:widowControl/>
        <w:spacing w:line="36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    质疑联系人：</w:t>
      </w:r>
      <w:r>
        <w:rPr>
          <w:rFonts w:hint="eastAsia" w:ascii="宋体" w:hAnsi="宋体" w:cs="宋体"/>
          <w:color w:val="auto"/>
          <w:szCs w:val="21"/>
          <w:highlight w:val="none"/>
          <w:lang w:val="en-US" w:eastAsia="zh-CN"/>
        </w:rPr>
        <w:t>陈小玲</w:t>
      </w:r>
    </w:p>
    <w:p w14:paraId="4B81C3A1">
      <w:pPr>
        <w:widowControl/>
        <w:spacing w:line="360" w:lineRule="exac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 xml:space="preserve">    质疑联系方式：</w:t>
      </w:r>
      <w:r>
        <w:rPr>
          <w:rFonts w:hint="eastAsia" w:ascii="宋体" w:hAnsi="宋体" w:cs="宋体"/>
          <w:color w:val="auto"/>
          <w:szCs w:val="21"/>
          <w:highlight w:val="none"/>
          <w:lang w:eastAsia="zh-CN"/>
        </w:rPr>
        <w:t>0577-86126350</w:t>
      </w:r>
    </w:p>
    <w:p w14:paraId="2AC826E5">
      <w:pPr>
        <w:widowControl/>
        <w:spacing w:line="360" w:lineRule="exact"/>
        <w:ind w:firstLine="420" w:firstLineChars="200"/>
        <w:rPr>
          <w:rFonts w:hint="eastAsia" w:ascii="宋体" w:hAnsi="宋体" w:eastAsia="宋体" w:cs="宋体"/>
          <w:color w:val="auto"/>
          <w:szCs w:val="21"/>
          <w:highlight w:val="none"/>
        </w:rPr>
      </w:pPr>
    </w:p>
    <w:p w14:paraId="0850792E">
      <w:pPr>
        <w:widowControl/>
        <w:spacing w:line="3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3.同级政府采购监督管理部门：</w:t>
      </w:r>
    </w:p>
    <w:p w14:paraId="7640771B">
      <w:pPr>
        <w:widowControl/>
        <w:shd w:val="clear" w:color="auto" w:fill="FFFFFF"/>
        <w:spacing w:line="360" w:lineRule="exact"/>
        <w:ind w:firstLine="420" w:firstLineChars="200"/>
        <w:rPr>
          <w:rFonts w:hint="eastAsia" w:ascii="宋体" w:hAnsi="宋体" w:eastAsia="宋体" w:cs="宋体"/>
          <w:b w:val="0"/>
          <w:bCs/>
          <w:color w:val="auto"/>
          <w:sz w:val="21"/>
          <w:szCs w:val="21"/>
          <w:highlight w:val="none"/>
          <w:shd w:val="clear" w:color="auto" w:fill="auto"/>
        </w:rPr>
      </w:pPr>
      <w:r>
        <w:rPr>
          <w:rFonts w:hint="eastAsia" w:ascii="宋体" w:hAnsi="宋体" w:eastAsia="宋体" w:cs="宋体"/>
          <w:b w:val="0"/>
          <w:bCs/>
          <w:color w:val="auto"/>
          <w:sz w:val="21"/>
          <w:szCs w:val="21"/>
          <w:highlight w:val="none"/>
          <w:shd w:val="clear" w:color="auto" w:fill="auto"/>
        </w:rPr>
        <w:t>名  称：温州市瓯海区财政局</w:t>
      </w:r>
    </w:p>
    <w:p w14:paraId="3EBCB3B8">
      <w:pPr>
        <w:widowControl/>
        <w:shd w:val="clear" w:color="auto" w:fill="FFFFFF"/>
        <w:spacing w:line="360" w:lineRule="exact"/>
        <w:ind w:firstLine="420" w:firstLineChars="200"/>
        <w:rPr>
          <w:rFonts w:hint="eastAsia" w:ascii="宋体" w:hAnsi="宋体" w:eastAsia="宋体" w:cs="宋体"/>
          <w:b w:val="0"/>
          <w:bCs/>
          <w:color w:val="auto"/>
          <w:sz w:val="21"/>
          <w:szCs w:val="21"/>
          <w:highlight w:val="none"/>
          <w:shd w:val="clear" w:color="auto" w:fill="auto"/>
        </w:rPr>
      </w:pPr>
      <w:r>
        <w:rPr>
          <w:rFonts w:hint="eastAsia" w:ascii="宋体" w:hAnsi="宋体" w:eastAsia="宋体" w:cs="宋体"/>
          <w:b w:val="0"/>
          <w:bCs/>
          <w:color w:val="auto"/>
          <w:sz w:val="21"/>
          <w:szCs w:val="21"/>
          <w:highlight w:val="none"/>
          <w:shd w:val="clear" w:color="auto" w:fill="auto"/>
        </w:rPr>
        <w:t>地址：温州市瓯海区洲洋路6号瓯海区行政管理中心1号楼6楼</w:t>
      </w:r>
    </w:p>
    <w:p w14:paraId="496942C2">
      <w:pPr>
        <w:widowControl/>
        <w:shd w:val="clear" w:color="auto" w:fill="FFFFFF"/>
        <w:spacing w:line="360" w:lineRule="exact"/>
        <w:ind w:firstLine="420" w:firstLineChars="200"/>
        <w:rPr>
          <w:rFonts w:hint="eastAsia" w:ascii="宋体" w:hAnsi="宋体" w:eastAsia="宋体" w:cs="宋体"/>
          <w:b w:val="0"/>
          <w:bCs/>
          <w:color w:val="auto"/>
          <w:sz w:val="21"/>
          <w:szCs w:val="21"/>
          <w:highlight w:val="none"/>
          <w:shd w:val="clear" w:color="auto" w:fill="auto"/>
        </w:rPr>
      </w:pPr>
      <w:r>
        <w:rPr>
          <w:rFonts w:hint="eastAsia" w:ascii="宋体" w:hAnsi="宋体" w:eastAsia="宋体" w:cs="宋体"/>
          <w:b w:val="0"/>
          <w:bCs/>
          <w:color w:val="auto"/>
          <w:sz w:val="21"/>
          <w:szCs w:val="21"/>
          <w:highlight w:val="none"/>
          <w:shd w:val="clear" w:color="auto" w:fill="auto"/>
        </w:rPr>
        <w:t>传  真：/</w:t>
      </w:r>
    </w:p>
    <w:p w14:paraId="348EFD61">
      <w:pPr>
        <w:widowControl/>
        <w:shd w:val="clear" w:color="auto" w:fill="FFFFFF"/>
        <w:spacing w:line="360" w:lineRule="exact"/>
        <w:ind w:firstLine="420" w:firstLineChars="200"/>
        <w:rPr>
          <w:rFonts w:hint="eastAsia" w:ascii="宋体" w:hAnsi="宋体" w:eastAsia="宋体" w:cs="宋体"/>
          <w:b w:val="0"/>
          <w:bCs/>
          <w:color w:val="auto"/>
          <w:sz w:val="21"/>
          <w:szCs w:val="21"/>
          <w:highlight w:val="none"/>
          <w:shd w:val="clear" w:color="auto" w:fill="auto"/>
        </w:rPr>
      </w:pPr>
      <w:r>
        <w:rPr>
          <w:rFonts w:hint="eastAsia" w:ascii="宋体" w:hAnsi="宋体" w:eastAsia="宋体" w:cs="宋体"/>
          <w:b w:val="0"/>
          <w:bCs/>
          <w:color w:val="auto"/>
          <w:sz w:val="21"/>
          <w:szCs w:val="21"/>
          <w:highlight w:val="none"/>
          <w:shd w:val="clear" w:color="auto" w:fill="auto"/>
        </w:rPr>
        <w:t>联系人：徐</w:t>
      </w:r>
      <w:r>
        <w:rPr>
          <w:rFonts w:hint="eastAsia" w:ascii="宋体" w:hAnsi="宋体" w:eastAsia="宋体" w:cs="宋体"/>
          <w:b w:val="0"/>
          <w:bCs/>
          <w:color w:val="auto"/>
          <w:kern w:val="0"/>
          <w:sz w:val="21"/>
          <w:szCs w:val="21"/>
          <w:highlight w:val="none"/>
          <w:shd w:val="clear" w:color="auto" w:fill="auto"/>
        </w:rPr>
        <w:t>先生</w:t>
      </w:r>
    </w:p>
    <w:p w14:paraId="0C802D33">
      <w:pPr>
        <w:widowControl/>
        <w:spacing w:line="360" w:lineRule="exact"/>
        <w:ind w:firstLine="420" w:firstLineChars="200"/>
        <w:rPr>
          <w:rFonts w:hint="eastAsia" w:ascii="宋体" w:hAnsi="宋体" w:eastAsia="宋体" w:cs="宋体"/>
          <w:color w:val="auto"/>
          <w:szCs w:val="21"/>
          <w:highlight w:val="none"/>
        </w:rPr>
      </w:pPr>
      <w:r>
        <w:rPr>
          <w:rFonts w:hint="eastAsia" w:ascii="宋体" w:hAnsi="宋体" w:eastAsia="宋体" w:cs="宋体"/>
          <w:b w:val="0"/>
          <w:bCs/>
          <w:color w:val="auto"/>
          <w:sz w:val="21"/>
          <w:szCs w:val="21"/>
          <w:highlight w:val="none"/>
          <w:shd w:val="clear" w:color="auto" w:fill="auto"/>
        </w:rPr>
        <w:t>监督投诉电话：0577-88522238</w:t>
      </w:r>
    </w:p>
    <w:p w14:paraId="2B1DAB68">
      <w:pPr>
        <w:widowControl/>
        <w:spacing w:line="360" w:lineRule="exact"/>
        <w:ind w:firstLine="420" w:firstLineChars="200"/>
        <w:rPr>
          <w:rFonts w:hint="eastAsia" w:ascii="宋体" w:hAnsi="宋体" w:eastAsia="宋体" w:cs="宋体"/>
          <w:color w:val="auto"/>
          <w:szCs w:val="21"/>
          <w:highlight w:val="none"/>
        </w:rPr>
      </w:pPr>
    </w:p>
    <w:p w14:paraId="0C132CF0">
      <w:pPr>
        <w:widowControl/>
        <w:spacing w:line="3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若对项目采购电子交易系统操作有疑问，可登录政采云（https：//www.zcygov.cn/），点击右侧咨询小采，获取采小蜜智能服务管家帮助，或拨打政采云服务热线95763获取热线服务帮助。        </w:t>
      </w:r>
    </w:p>
    <w:p w14:paraId="0864BF13">
      <w:pPr>
        <w:widowControl/>
        <w:spacing w:line="3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CA问题联系电话（人工）：汇信CA 400-888-4636；天谷CA 400-087-8198。</w:t>
      </w:r>
    </w:p>
    <w:p w14:paraId="192B341F">
      <w:pPr>
        <w:pStyle w:val="54"/>
        <w:outlineLvl w:val="0"/>
        <w:rPr>
          <w:rFonts w:hint="eastAsia" w:ascii="宋体" w:hAnsi="宋体" w:eastAsia="宋体" w:cs="宋体"/>
          <w:b w:val="0"/>
          <w:color w:val="auto"/>
          <w:highlight w:val="none"/>
        </w:rPr>
      </w:pPr>
      <w:r>
        <w:rPr>
          <w:rFonts w:hint="eastAsia" w:ascii="宋体" w:hAnsi="宋体" w:eastAsia="宋体" w:cs="宋体"/>
          <w:b w:val="0"/>
          <w:color w:val="auto"/>
          <w:sz w:val="24"/>
          <w:highlight w:val="none"/>
        </w:rPr>
        <w:br w:type="page"/>
      </w:r>
      <w:bookmarkStart w:id="3" w:name="_Toc27260"/>
      <w:r>
        <w:rPr>
          <w:rFonts w:hint="eastAsia" w:ascii="宋体" w:hAnsi="宋体" w:eastAsia="宋体" w:cs="宋体"/>
          <w:b w:val="0"/>
          <w:color w:val="auto"/>
          <w:highlight w:val="none"/>
          <w:shd w:val="clear" w:color="auto" w:fill="FFFFFF"/>
        </w:rPr>
        <w:t>第二章 投标人须知</w:t>
      </w:r>
      <w:bookmarkEnd w:id="3"/>
    </w:p>
    <w:p w14:paraId="3723B165">
      <w:pPr>
        <w:jc w:val="left"/>
        <w:rPr>
          <w:rFonts w:hint="eastAsia" w:ascii="宋体" w:hAnsi="宋体" w:eastAsia="宋体" w:cs="宋体"/>
          <w:color w:val="auto"/>
          <w:highlight w:val="none"/>
        </w:rPr>
      </w:pPr>
      <w:bookmarkStart w:id="4" w:name="_Toc61259814"/>
      <w:r>
        <w:rPr>
          <w:rFonts w:hint="eastAsia" w:ascii="宋体" w:hAnsi="宋体" w:eastAsia="宋体" w:cs="宋体"/>
          <w:color w:val="auto"/>
          <w:highlight w:val="none"/>
        </w:rPr>
        <w:t>投标人须知前附表（本表是对</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须知的补充和修改，如有矛盾以本表为准）</w:t>
      </w:r>
      <w:bookmarkEnd w:id="4"/>
    </w:p>
    <w:tbl>
      <w:tblPr>
        <w:tblStyle w:val="72"/>
        <w:tblW w:w="94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2055"/>
        <w:gridCol w:w="6691"/>
      </w:tblGrid>
      <w:tr w14:paraId="2DA9B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blHeader/>
          <w:jc w:val="center"/>
        </w:trPr>
        <w:tc>
          <w:tcPr>
            <w:tcW w:w="655" w:type="dxa"/>
            <w:vAlign w:val="center"/>
          </w:tcPr>
          <w:p w14:paraId="46FB063C">
            <w:pPr>
              <w:autoSpaceDE w:val="0"/>
              <w:autoSpaceDN w:val="0"/>
              <w:adjustRightInd w:val="0"/>
              <w:snapToGrid w:val="0"/>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055" w:type="dxa"/>
            <w:vAlign w:val="center"/>
          </w:tcPr>
          <w:p w14:paraId="4FFC1125">
            <w:pPr>
              <w:autoSpaceDE w:val="0"/>
              <w:autoSpaceDN w:val="0"/>
              <w:adjustRightInd w:val="0"/>
              <w:snapToGrid w:val="0"/>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名 称</w:t>
            </w:r>
          </w:p>
        </w:tc>
        <w:tc>
          <w:tcPr>
            <w:tcW w:w="6691" w:type="dxa"/>
            <w:vAlign w:val="center"/>
          </w:tcPr>
          <w:p w14:paraId="03BC6B93">
            <w:pPr>
              <w:autoSpaceDE w:val="0"/>
              <w:autoSpaceDN w:val="0"/>
              <w:adjustRightInd w:val="0"/>
              <w:snapToGrid w:val="0"/>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编 列 内 容</w:t>
            </w:r>
          </w:p>
        </w:tc>
      </w:tr>
      <w:tr w14:paraId="416B1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6289FEE5">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055" w:type="dxa"/>
            <w:vAlign w:val="center"/>
          </w:tcPr>
          <w:p w14:paraId="53086529">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采购人</w:t>
            </w:r>
          </w:p>
        </w:tc>
        <w:tc>
          <w:tcPr>
            <w:tcW w:w="6691" w:type="dxa"/>
            <w:vAlign w:val="center"/>
          </w:tcPr>
          <w:p w14:paraId="10E78549">
            <w:pPr>
              <w:widowControl/>
              <w:spacing w:line="36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lang w:eastAsia="zh-CN"/>
              </w:rPr>
              <w:t>温州市瓯海区交通工程建设中心</w:t>
            </w:r>
          </w:p>
          <w:p w14:paraId="554F63C4">
            <w:pPr>
              <w:widowControl/>
              <w:spacing w:line="36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地址：温州市瓯海区瓯海大道瓯海农商银行总部大楼</w:t>
            </w:r>
            <w:r>
              <w:rPr>
                <w:rFonts w:hint="eastAsia" w:ascii="宋体" w:hAnsi="宋体" w:eastAsia="宋体" w:cs="宋体"/>
                <w:color w:val="auto"/>
                <w:sz w:val="21"/>
                <w:szCs w:val="21"/>
                <w:highlight w:val="none"/>
                <w:lang w:val="en-US" w:eastAsia="zh-CN"/>
              </w:rPr>
              <w:t>15层</w:t>
            </w:r>
          </w:p>
          <w:p w14:paraId="06EDF6F8">
            <w:pPr>
              <w:widowControl/>
              <w:spacing w:line="360" w:lineRule="exac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项目联系人（询问）：</w:t>
            </w:r>
            <w:r>
              <w:rPr>
                <w:rFonts w:hint="eastAsia" w:ascii="宋体" w:hAnsi="宋体" w:eastAsia="宋体" w:cs="宋体"/>
                <w:color w:val="auto"/>
                <w:sz w:val="21"/>
                <w:szCs w:val="21"/>
                <w:highlight w:val="none"/>
                <w:lang w:val="en-US" w:eastAsia="zh-CN"/>
              </w:rPr>
              <w:t xml:space="preserve"> 魏女士 </w:t>
            </w:r>
          </w:p>
          <w:p w14:paraId="6BECE50E">
            <w:pPr>
              <w:widowControl/>
              <w:spacing w:line="3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项目联系方式（询问）：</w:t>
            </w:r>
            <w:r>
              <w:rPr>
                <w:rFonts w:hint="eastAsia" w:ascii="宋体" w:hAnsi="宋体" w:eastAsia="宋体" w:cs="宋体"/>
                <w:color w:val="auto"/>
                <w:sz w:val="21"/>
                <w:szCs w:val="21"/>
                <w:highlight w:val="none"/>
                <w:lang w:val="en-US" w:eastAsia="zh-CN"/>
              </w:rPr>
              <w:t>0577-56955362</w:t>
            </w:r>
          </w:p>
          <w:p w14:paraId="21F3C189">
            <w:pPr>
              <w:widowControl/>
              <w:spacing w:line="36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质疑联系人：</w:t>
            </w:r>
            <w:r>
              <w:rPr>
                <w:rFonts w:hint="eastAsia" w:ascii="宋体" w:hAnsi="宋体" w:eastAsia="宋体" w:cs="宋体"/>
                <w:color w:val="auto"/>
                <w:sz w:val="21"/>
                <w:szCs w:val="21"/>
                <w:highlight w:val="none"/>
                <w:lang w:val="en-US" w:eastAsia="zh-CN"/>
              </w:rPr>
              <w:t xml:space="preserve"> 程先生</w:t>
            </w:r>
          </w:p>
          <w:p w14:paraId="1A73D1AB">
            <w:pPr>
              <w:widowControl/>
              <w:spacing w:line="3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质疑联系方式：</w:t>
            </w:r>
            <w:r>
              <w:rPr>
                <w:rFonts w:hint="eastAsia" w:ascii="宋体" w:hAnsi="宋体" w:eastAsia="宋体" w:cs="宋体"/>
                <w:color w:val="auto"/>
                <w:sz w:val="21"/>
                <w:szCs w:val="21"/>
                <w:highlight w:val="none"/>
                <w:lang w:val="en-US" w:eastAsia="zh-CN"/>
              </w:rPr>
              <w:t>0577-56955362</w:t>
            </w:r>
          </w:p>
        </w:tc>
      </w:tr>
      <w:tr w14:paraId="4B2D8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24968E36">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055" w:type="dxa"/>
            <w:vAlign w:val="center"/>
          </w:tcPr>
          <w:p w14:paraId="17389A01">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采购代理机构</w:t>
            </w:r>
          </w:p>
        </w:tc>
        <w:tc>
          <w:tcPr>
            <w:tcW w:w="6691" w:type="dxa"/>
            <w:vAlign w:val="center"/>
          </w:tcPr>
          <w:p w14:paraId="05D90F5B">
            <w:pPr>
              <w:widowControl/>
              <w:spacing w:line="3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r>
              <w:rPr>
                <w:rFonts w:hint="eastAsia" w:ascii="宋体" w:hAnsi="宋体" w:cs="宋体"/>
                <w:color w:val="auto"/>
                <w:sz w:val="21"/>
                <w:szCs w:val="21"/>
                <w:highlight w:val="none"/>
                <w:lang w:eastAsia="zh-CN"/>
              </w:rPr>
              <w:t>浙江林鸥工程管理有限公司</w:t>
            </w:r>
            <w:r>
              <w:rPr>
                <w:rFonts w:hint="eastAsia" w:ascii="宋体" w:hAnsi="宋体" w:eastAsia="宋体" w:cs="宋体"/>
                <w:color w:val="auto"/>
                <w:sz w:val="21"/>
                <w:szCs w:val="21"/>
                <w:highlight w:val="none"/>
              </w:rPr>
              <w:t xml:space="preserve">             </w:t>
            </w:r>
          </w:p>
          <w:p w14:paraId="740991A6">
            <w:pPr>
              <w:widowControl/>
              <w:spacing w:line="3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r>
              <w:rPr>
                <w:rFonts w:hint="eastAsia" w:ascii="宋体" w:hAnsi="宋体" w:cs="宋体"/>
                <w:color w:val="auto"/>
                <w:sz w:val="21"/>
                <w:szCs w:val="21"/>
                <w:highlight w:val="none"/>
                <w:lang w:eastAsia="zh-CN"/>
              </w:rPr>
              <w:t>浙江省温州市瓯海区娄桥街道商汇路888号广川大厦8楼</w:t>
            </w:r>
            <w:r>
              <w:rPr>
                <w:rFonts w:hint="eastAsia" w:ascii="宋体" w:hAnsi="宋体" w:eastAsia="宋体" w:cs="宋体"/>
                <w:color w:val="auto"/>
                <w:sz w:val="21"/>
                <w:szCs w:val="21"/>
                <w:highlight w:val="none"/>
              </w:rPr>
              <w:t xml:space="preserve">   </w:t>
            </w:r>
          </w:p>
          <w:p w14:paraId="349AB408">
            <w:pPr>
              <w:widowControl/>
              <w:spacing w:line="36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项目联系人（询问）：</w:t>
            </w:r>
            <w:r>
              <w:rPr>
                <w:rFonts w:hint="eastAsia" w:ascii="宋体" w:hAnsi="宋体" w:cs="宋体"/>
                <w:color w:val="auto"/>
                <w:sz w:val="21"/>
                <w:szCs w:val="21"/>
                <w:highlight w:val="none"/>
                <w:lang w:eastAsia="zh-CN"/>
              </w:rPr>
              <w:t>金凯伦</w:t>
            </w:r>
          </w:p>
          <w:p w14:paraId="1802DCCD">
            <w:pPr>
              <w:widowControl/>
              <w:spacing w:line="36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项目联系方式（询问）：</w:t>
            </w:r>
            <w:r>
              <w:rPr>
                <w:rFonts w:hint="eastAsia" w:ascii="宋体" w:hAnsi="宋体" w:cs="宋体"/>
                <w:color w:val="auto"/>
                <w:sz w:val="21"/>
                <w:szCs w:val="21"/>
                <w:highlight w:val="none"/>
                <w:lang w:eastAsia="zh-CN"/>
              </w:rPr>
              <w:t>15088555258</w:t>
            </w:r>
          </w:p>
          <w:p w14:paraId="70FBFBF9">
            <w:pPr>
              <w:widowControl/>
              <w:spacing w:line="36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质疑联系人：</w:t>
            </w:r>
            <w:r>
              <w:rPr>
                <w:rFonts w:hint="eastAsia" w:ascii="宋体" w:hAnsi="宋体" w:cs="宋体"/>
                <w:color w:val="auto"/>
                <w:sz w:val="21"/>
                <w:szCs w:val="21"/>
                <w:highlight w:val="none"/>
                <w:lang w:val="en-US" w:eastAsia="zh-CN"/>
              </w:rPr>
              <w:t>陈小玲</w:t>
            </w:r>
          </w:p>
          <w:p w14:paraId="38A16DB3">
            <w:pPr>
              <w:widowControl/>
              <w:spacing w:line="3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质疑联系方式：</w:t>
            </w:r>
            <w:r>
              <w:rPr>
                <w:rFonts w:hint="eastAsia" w:ascii="宋体" w:hAnsi="宋体" w:cs="宋体"/>
                <w:color w:val="auto"/>
                <w:sz w:val="21"/>
                <w:szCs w:val="21"/>
                <w:highlight w:val="none"/>
                <w:lang w:eastAsia="zh-CN"/>
              </w:rPr>
              <w:t>0577-86126350</w:t>
            </w:r>
          </w:p>
        </w:tc>
      </w:tr>
      <w:tr w14:paraId="385D5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55" w:type="dxa"/>
            <w:vAlign w:val="center"/>
          </w:tcPr>
          <w:p w14:paraId="52A50CD8">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055" w:type="dxa"/>
            <w:vAlign w:val="center"/>
          </w:tcPr>
          <w:p w14:paraId="462FADE1">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采购项目名称</w:t>
            </w:r>
          </w:p>
        </w:tc>
        <w:tc>
          <w:tcPr>
            <w:tcW w:w="6691" w:type="dxa"/>
            <w:vAlign w:val="center"/>
          </w:tcPr>
          <w:p w14:paraId="2D450CA8">
            <w:pPr>
              <w:autoSpaceDE w:val="0"/>
              <w:autoSpaceDN w:val="0"/>
              <w:adjustRightInd w:val="0"/>
              <w:snapToGrid w:val="0"/>
              <w:spacing w:line="320" w:lineRule="exact"/>
              <w:rPr>
                <w:rFonts w:hint="eastAsia" w:ascii="宋体" w:hAnsi="宋体" w:eastAsia="宋体" w:cs="宋体"/>
                <w:color w:val="auto"/>
                <w:kern w:val="0"/>
                <w:sz w:val="21"/>
                <w:szCs w:val="21"/>
                <w:highlight w:val="none"/>
                <w:lang w:eastAsia="zh-CN"/>
              </w:rPr>
            </w:pPr>
            <w:r>
              <w:rPr>
                <w:rFonts w:hint="eastAsia" w:ascii="宋体" w:hAnsi="宋体" w:cs="宋体"/>
                <w:color w:val="auto"/>
                <w:sz w:val="21"/>
                <w:szCs w:val="21"/>
                <w:highlight w:val="none"/>
                <w:lang w:eastAsia="zh-CN"/>
              </w:rPr>
              <w:t>330国道瓯海丽岙段接线工程专项检测、见证取样检测服务</w:t>
            </w:r>
          </w:p>
        </w:tc>
      </w:tr>
      <w:tr w14:paraId="73EAB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655" w:type="dxa"/>
            <w:vAlign w:val="center"/>
          </w:tcPr>
          <w:p w14:paraId="563297CF">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p>
        </w:tc>
        <w:tc>
          <w:tcPr>
            <w:tcW w:w="2055" w:type="dxa"/>
            <w:vAlign w:val="center"/>
          </w:tcPr>
          <w:p w14:paraId="33FCBE53">
            <w:pPr>
              <w:autoSpaceDE w:val="0"/>
              <w:autoSpaceDN w:val="0"/>
              <w:adjustRightInd w:val="0"/>
              <w:snapToGrid w:val="0"/>
              <w:spacing w:line="320" w:lineRule="exact"/>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kern w:val="0"/>
                <w:sz w:val="21"/>
                <w:szCs w:val="21"/>
                <w:highlight w:val="none"/>
              </w:rPr>
              <w:t>采购预算金额</w:t>
            </w:r>
          </w:p>
        </w:tc>
        <w:tc>
          <w:tcPr>
            <w:tcW w:w="6691" w:type="dxa"/>
            <w:vAlign w:val="center"/>
          </w:tcPr>
          <w:p w14:paraId="29A45F88">
            <w:pPr>
              <w:spacing w:line="320" w:lineRule="exact"/>
              <w:rPr>
                <w:rFonts w:hint="eastAsia" w:ascii="宋体" w:hAnsi="宋体" w:eastAsia="宋体" w:cs="宋体"/>
                <w:color w:val="auto"/>
                <w:sz w:val="21"/>
                <w:szCs w:val="21"/>
                <w:highlight w:val="none"/>
              </w:rPr>
            </w:pPr>
            <w:r>
              <w:rPr>
                <w:rFonts w:hint="eastAsia" w:ascii="宋体" w:hAnsi="宋体" w:eastAsia="宋体" w:cs="宋体"/>
                <w:bCs/>
                <w:color w:val="auto"/>
                <w:kern w:val="0"/>
                <w:sz w:val="21"/>
                <w:szCs w:val="21"/>
                <w:highlight w:val="none"/>
              </w:rPr>
              <w:t>预算执行确认书：临[</w:t>
            </w:r>
            <w:r>
              <w:rPr>
                <w:rFonts w:hint="eastAsia" w:ascii="宋体" w:hAnsi="宋体" w:cs="宋体"/>
                <w:bCs/>
                <w:color w:val="auto"/>
                <w:kern w:val="0"/>
                <w:sz w:val="21"/>
                <w:szCs w:val="21"/>
                <w:highlight w:val="none"/>
                <w:lang w:val="en-US" w:eastAsia="zh-CN"/>
              </w:rPr>
              <w:t>2024</w:t>
            </w:r>
            <w:r>
              <w:rPr>
                <w:rFonts w:hint="eastAsia" w:ascii="宋体" w:hAnsi="宋体" w:eastAsia="宋体" w:cs="宋体"/>
                <w:bCs/>
                <w:color w:val="auto"/>
                <w:kern w:val="0"/>
                <w:sz w:val="21"/>
                <w:szCs w:val="21"/>
                <w:highlight w:val="none"/>
              </w:rPr>
              <w:t>]</w:t>
            </w:r>
            <w:r>
              <w:rPr>
                <w:rFonts w:hint="eastAsia" w:ascii="宋体" w:hAnsi="宋体" w:cs="宋体"/>
                <w:bCs/>
                <w:color w:val="auto"/>
                <w:kern w:val="0"/>
                <w:sz w:val="21"/>
                <w:szCs w:val="21"/>
                <w:highlight w:val="none"/>
                <w:lang w:val="en-US" w:eastAsia="zh-CN"/>
              </w:rPr>
              <w:t>4359</w:t>
            </w:r>
            <w:r>
              <w:rPr>
                <w:rFonts w:hint="eastAsia" w:ascii="宋体" w:hAnsi="宋体" w:eastAsia="宋体" w:cs="宋体"/>
                <w:bCs/>
                <w:color w:val="auto"/>
                <w:kern w:val="0"/>
                <w:sz w:val="21"/>
                <w:szCs w:val="21"/>
                <w:highlight w:val="none"/>
              </w:rPr>
              <w:t>号，</w:t>
            </w:r>
            <w:r>
              <w:rPr>
                <w:rFonts w:hint="eastAsia" w:ascii="宋体" w:hAnsi="宋体" w:eastAsia="宋体" w:cs="宋体"/>
                <w:b/>
                <w:bCs/>
                <w:color w:val="auto"/>
                <w:kern w:val="0"/>
                <w:sz w:val="21"/>
                <w:szCs w:val="21"/>
                <w:highlight w:val="none"/>
              </w:rPr>
              <w:t>采购预算</w:t>
            </w:r>
            <w:r>
              <w:rPr>
                <w:rFonts w:hint="eastAsia" w:ascii="宋体" w:hAnsi="宋体" w:cs="宋体"/>
                <w:b/>
                <w:bCs/>
                <w:color w:val="auto"/>
                <w:szCs w:val="21"/>
                <w:highlight w:val="none"/>
                <w:u w:val="single"/>
                <w:lang w:val="en-US" w:eastAsia="zh-CN"/>
              </w:rPr>
              <w:t>2000000</w:t>
            </w:r>
            <w:r>
              <w:rPr>
                <w:rFonts w:hint="eastAsia" w:ascii="宋体" w:hAnsi="宋体" w:eastAsia="宋体" w:cs="宋体"/>
                <w:b/>
                <w:bCs/>
                <w:color w:val="auto"/>
                <w:kern w:val="0"/>
                <w:sz w:val="21"/>
                <w:szCs w:val="21"/>
                <w:highlight w:val="none"/>
              </w:rPr>
              <w:t>元</w:t>
            </w:r>
            <w:r>
              <w:rPr>
                <w:rFonts w:hint="eastAsia" w:ascii="宋体" w:hAnsi="宋体" w:eastAsia="宋体" w:cs="宋体"/>
                <w:b/>
                <w:bCs/>
                <w:color w:val="auto"/>
                <w:kern w:val="0"/>
                <w:sz w:val="21"/>
                <w:szCs w:val="21"/>
                <w:highlight w:val="none"/>
                <w:lang w:eastAsia="zh-CN"/>
              </w:rPr>
              <w:t>，</w:t>
            </w:r>
            <w:r>
              <w:rPr>
                <w:rFonts w:hint="eastAsia" w:ascii="宋体" w:hAnsi="宋体" w:eastAsia="宋体" w:cs="宋体"/>
                <w:b/>
                <w:bCs/>
                <w:color w:val="auto"/>
                <w:kern w:val="36"/>
                <w:sz w:val="21"/>
                <w:szCs w:val="21"/>
                <w:highlight w:val="none"/>
              </w:rPr>
              <w:t>最高限价</w:t>
            </w:r>
            <w:r>
              <w:rPr>
                <w:rFonts w:hint="eastAsia" w:ascii="宋体" w:hAnsi="宋体" w:eastAsia="宋体" w:cs="宋体"/>
                <w:b/>
                <w:bCs/>
                <w:color w:val="auto"/>
                <w:kern w:val="36"/>
                <w:sz w:val="21"/>
                <w:szCs w:val="21"/>
                <w:highlight w:val="none"/>
                <w:u w:val="single"/>
                <w:lang w:val="en-US" w:eastAsia="zh-CN"/>
              </w:rPr>
              <w:t xml:space="preserve"> </w:t>
            </w:r>
            <w:r>
              <w:rPr>
                <w:rFonts w:hint="eastAsia" w:ascii="宋体" w:hAnsi="宋体" w:cs="宋体"/>
                <w:b/>
                <w:bCs/>
                <w:color w:val="auto"/>
                <w:szCs w:val="21"/>
                <w:highlight w:val="none"/>
                <w:u w:val="single"/>
                <w:lang w:val="en-US" w:eastAsia="zh-CN"/>
              </w:rPr>
              <w:t>2000000</w:t>
            </w:r>
            <w:r>
              <w:rPr>
                <w:rFonts w:hint="eastAsia" w:ascii="宋体" w:hAnsi="宋体" w:eastAsia="宋体" w:cs="宋体"/>
                <w:b/>
                <w:bCs/>
                <w:color w:val="auto"/>
                <w:kern w:val="36"/>
                <w:sz w:val="21"/>
                <w:szCs w:val="21"/>
                <w:highlight w:val="none"/>
                <w:u w:val="single"/>
                <w:lang w:val="en-US" w:eastAsia="zh-CN"/>
              </w:rPr>
              <w:t xml:space="preserve"> </w:t>
            </w:r>
            <w:r>
              <w:rPr>
                <w:rFonts w:hint="eastAsia" w:ascii="宋体" w:hAnsi="宋体" w:eastAsia="宋体" w:cs="宋体"/>
                <w:b/>
                <w:bCs/>
                <w:color w:val="auto"/>
                <w:sz w:val="21"/>
                <w:szCs w:val="21"/>
                <w:highlight w:val="none"/>
                <w:u w:val="single"/>
                <w:lang w:eastAsia="zh-CN"/>
              </w:rPr>
              <w:t>元</w:t>
            </w:r>
            <w:r>
              <w:rPr>
                <w:rFonts w:hint="eastAsia" w:ascii="宋体" w:hAnsi="宋体" w:eastAsia="宋体" w:cs="宋体"/>
                <w:b/>
                <w:bCs/>
                <w:color w:val="auto"/>
                <w:kern w:val="36"/>
                <w:sz w:val="21"/>
                <w:szCs w:val="21"/>
                <w:highlight w:val="none"/>
              </w:rPr>
              <w:t>，</w:t>
            </w:r>
            <w:r>
              <w:rPr>
                <w:rFonts w:hint="eastAsia" w:ascii="宋体" w:hAnsi="宋体" w:eastAsia="宋体" w:cs="宋体"/>
                <w:b/>
                <w:bCs/>
                <w:color w:val="auto"/>
                <w:kern w:val="36"/>
                <w:sz w:val="21"/>
                <w:szCs w:val="21"/>
                <w:highlight w:val="none"/>
                <w:lang w:eastAsia="zh-CN"/>
              </w:rPr>
              <w:t>投标人</w:t>
            </w:r>
            <w:r>
              <w:rPr>
                <w:rFonts w:hint="eastAsia" w:ascii="宋体" w:hAnsi="宋体" w:eastAsia="宋体" w:cs="宋体"/>
                <w:b/>
                <w:bCs/>
                <w:color w:val="auto"/>
                <w:kern w:val="36"/>
                <w:sz w:val="21"/>
                <w:szCs w:val="21"/>
                <w:highlight w:val="none"/>
              </w:rPr>
              <w:t>的总报价高于最高限</w:t>
            </w:r>
            <w:r>
              <w:rPr>
                <w:rFonts w:hint="eastAsia" w:ascii="宋体" w:hAnsi="宋体" w:eastAsia="宋体" w:cs="宋体"/>
                <w:b/>
                <w:color w:val="auto"/>
                <w:sz w:val="21"/>
                <w:szCs w:val="21"/>
                <w:highlight w:val="none"/>
              </w:rPr>
              <w:t>价的按无效报价处理。</w:t>
            </w:r>
          </w:p>
        </w:tc>
      </w:tr>
      <w:tr w14:paraId="417FB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55" w:type="dxa"/>
            <w:vAlign w:val="center"/>
          </w:tcPr>
          <w:p w14:paraId="284B118D">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2055" w:type="dxa"/>
            <w:vAlign w:val="center"/>
          </w:tcPr>
          <w:p w14:paraId="4CC236E6">
            <w:pPr>
              <w:spacing w:line="320" w:lineRule="exact"/>
              <w:jc w:val="center"/>
              <w:rPr>
                <w:rFonts w:hint="eastAsia" w:ascii="宋体" w:hAnsi="宋体" w:eastAsia="宋体" w:cs="宋体"/>
                <w:b/>
                <w:color w:val="auto"/>
                <w:kern w:val="0"/>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eastAsia="zh-CN"/>
              </w:rPr>
              <w:t>服务期限</w:t>
            </w:r>
          </w:p>
        </w:tc>
        <w:tc>
          <w:tcPr>
            <w:tcW w:w="6691" w:type="dxa"/>
            <w:vAlign w:val="center"/>
          </w:tcPr>
          <w:p w14:paraId="6296B109">
            <w:pPr>
              <w:spacing w:line="320" w:lineRule="exact"/>
              <w:rPr>
                <w:rFonts w:hint="eastAsia" w:ascii="宋体" w:hAnsi="宋体" w:eastAsia="宋体" w:cs="宋体"/>
                <w:b/>
                <w:bCs/>
                <w:color w:val="auto"/>
                <w:kern w:val="36"/>
                <w:sz w:val="21"/>
                <w:szCs w:val="21"/>
                <w:highlight w:val="none"/>
                <w:u w:val="none"/>
                <w:lang w:val="en-US" w:eastAsia="zh-CN"/>
              </w:rPr>
            </w:pPr>
            <w:r>
              <w:rPr>
                <w:rFonts w:hint="eastAsia" w:ascii="宋体" w:hAnsi="宋体" w:eastAsia="宋体" w:cs="宋体"/>
                <w:b/>
                <w:bCs/>
                <w:color w:val="auto"/>
                <w:kern w:val="36"/>
                <w:sz w:val="21"/>
                <w:szCs w:val="21"/>
                <w:highlight w:val="none"/>
                <w:u w:val="none"/>
                <w:lang w:val="en-US" w:eastAsia="zh-CN"/>
              </w:rPr>
              <w:t>签订合同之日起至工程竣工验收合格之日止，具体根据工程实际进度分批次检测，按照招标人要求的内容进场检测，实际检测工作完成后一周内提交检测成果报告。</w:t>
            </w:r>
          </w:p>
        </w:tc>
      </w:tr>
      <w:tr w14:paraId="1DD5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55" w:type="dxa"/>
            <w:vAlign w:val="center"/>
          </w:tcPr>
          <w:p w14:paraId="7492891A">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w:t>
            </w:r>
          </w:p>
        </w:tc>
        <w:tc>
          <w:tcPr>
            <w:tcW w:w="2055" w:type="dxa"/>
            <w:vAlign w:val="center"/>
          </w:tcPr>
          <w:p w14:paraId="55EB5E9F">
            <w:pPr>
              <w:autoSpaceDE w:val="0"/>
              <w:autoSpaceDN w:val="0"/>
              <w:adjustRightInd w:val="0"/>
              <w:snapToGrid w:val="0"/>
              <w:spacing w:line="320" w:lineRule="exact"/>
              <w:jc w:val="center"/>
              <w:rPr>
                <w:rFonts w:hint="eastAsia" w:ascii="宋体" w:hAnsi="宋体" w:eastAsia="宋体" w:cs="宋体"/>
                <w:b w:val="0"/>
                <w:bCs/>
                <w:color w:val="auto"/>
                <w:kern w:val="0"/>
                <w:sz w:val="21"/>
                <w:szCs w:val="21"/>
                <w:highlight w:val="none"/>
              </w:rPr>
            </w:pPr>
            <w:r>
              <w:rPr>
                <w:rFonts w:hint="eastAsia" w:ascii="宋体" w:hAnsi="宋体" w:eastAsia="宋体" w:cs="宋体"/>
                <w:b w:val="0"/>
                <w:bCs/>
                <w:color w:val="auto"/>
                <w:kern w:val="0"/>
                <w:sz w:val="21"/>
                <w:szCs w:val="21"/>
                <w:highlight w:val="none"/>
              </w:rPr>
              <w:t>采购范围</w:t>
            </w:r>
          </w:p>
        </w:tc>
        <w:tc>
          <w:tcPr>
            <w:tcW w:w="6691" w:type="dxa"/>
            <w:vAlign w:val="center"/>
          </w:tcPr>
          <w:p w14:paraId="7EE43F10">
            <w:pPr>
              <w:widowControl/>
              <w:spacing w:before="60" w:after="60" w:line="320" w:lineRule="exact"/>
              <w:ind w:left="-63" w:leftChars="-30" w:right="-63" w:rightChars="-30"/>
              <w:jc w:val="left"/>
              <w:rPr>
                <w:rFonts w:hint="eastAsia" w:ascii="宋体" w:hAnsi="宋体" w:eastAsia="宋体" w:cs="宋体"/>
                <w:b w:val="0"/>
                <w:bCs/>
                <w:color w:val="auto"/>
                <w:kern w:val="0"/>
                <w:sz w:val="21"/>
                <w:szCs w:val="21"/>
                <w:highlight w:val="none"/>
              </w:rPr>
            </w:pPr>
            <w:r>
              <w:rPr>
                <w:rFonts w:hint="eastAsia" w:ascii="宋体" w:hAnsi="宋体" w:eastAsia="宋体" w:cs="宋体"/>
                <w:b w:val="0"/>
                <w:bCs/>
                <w:color w:val="auto"/>
                <w:kern w:val="0"/>
                <w:sz w:val="21"/>
                <w:szCs w:val="21"/>
                <w:highlight w:val="none"/>
              </w:rPr>
              <w:t>详见招标文件要求</w:t>
            </w:r>
          </w:p>
        </w:tc>
      </w:tr>
      <w:tr w14:paraId="34D4E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jc w:val="center"/>
        </w:trPr>
        <w:tc>
          <w:tcPr>
            <w:tcW w:w="655" w:type="dxa"/>
            <w:vAlign w:val="center"/>
          </w:tcPr>
          <w:p w14:paraId="240D96F9">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w:t>
            </w:r>
          </w:p>
        </w:tc>
        <w:tc>
          <w:tcPr>
            <w:tcW w:w="2055" w:type="dxa"/>
            <w:vAlign w:val="center"/>
          </w:tcPr>
          <w:p w14:paraId="01B6E5A5">
            <w:pPr>
              <w:autoSpaceDE w:val="0"/>
              <w:autoSpaceDN w:val="0"/>
              <w:adjustRightInd w:val="0"/>
              <w:snapToGrid w:val="0"/>
              <w:spacing w:line="32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资格要求</w:t>
            </w:r>
          </w:p>
        </w:tc>
        <w:tc>
          <w:tcPr>
            <w:tcW w:w="6691" w:type="dxa"/>
            <w:vAlign w:val="center"/>
          </w:tcPr>
          <w:p w14:paraId="5B38EF71">
            <w:pPr>
              <w:tabs>
                <w:tab w:val="left" w:pos="1701"/>
              </w:tabs>
              <w:autoSpaceDE w:val="0"/>
              <w:autoSpaceDN w:val="0"/>
              <w:adjustRightInd w:val="0"/>
              <w:snapToGrid w:val="0"/>
              <w:spacing w:line="320" w:lineRule="exact"/>
              <w:jc w:val="left"/>
              <w:rPr>
                <w:rFonts w:hint="eastAsia" w:ascii="宋体" w:hAnsi="宋体" w:eastAsia="宋体" w:cs="宋体"/>
                <w:b/>
                <w:color w:val="auto"/>
                <w:kern w:val="0"/>
                <w:sz w:val="21"/>
                <w:szCs w:val="21"/>
                <w:highlight w:val="none"/>
                <w:shd w:val="clear" w:color="auto" w:fill="FFFFFF"/>
              </w:rPr>
            </w:pPr>
            <w:r>
              <w:rPr>
                <w:rFonts w:hint="eastAsia" w:ascii="宋体" w:hAnsi="宋体" w:eastAsia="宋体" w:cs="宋体"/>
                <w:b/>
                <w:color w:val="auto"/>
                <w:kern w:val="0"/>
                <w:sz w:val="21"/>
                <w:szCs w:val="21"/>
                <w:highlight w:val="none"/>
                <w:shd w:val="clear" w:color="auto" w:fill="FFFFFF"/>
              </w:rPr>
              <w:t>详见“招标公告”</w:t>
            </w:r>
          </w:p>
        </w:tc>
      </w:tr>
      <w:tr w14:paraId="0C95C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55" w:type="dxa"/>
            <w:vAlign w:val="center"/>
          </w:tcPr>
          <w:p w14:paraId="48DD79C8">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w:t>
            </w:r>
          </w:p>
        </w:tc>
        <w:tc>
          <w:tcPr>
            <w:tcW w:w="2055" w:type="dxa"/>
            <w:vAlign w:val="center"/>
          </w:tcPr>
          <w:p w14:paraId="373DED67">
            <w:pPr>
              <w:spacing w:line="320" w:lineRule="exact"/>
              <w:jc w:val="center"/>
              <w:rPr>
                <w:rFonts w:hint="eastAsia" w:ascii="宋体" w:hAnsi="宋体" w:eastAsia="宋体" w:cs="宋体"/>
                <w:b/>
                <w:color w:val="auto"/>
                <w:kern w:val="0"/>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color w:val="auto"/>
                <w:kern w:val="0"/>
                <w:sz w:val="21"/>
                <w:szCs w:val="21"/>
                <w:highlight w:val="none"/>
              </w:rPr>
              <w:t>是否接受联合体</w:t>
            </w:r>
          </w:p>
        </w:tc>
        <w:tc>
          <w:tcPr>
            <w:tcW w:w="6691" w:type="dxa"/>
            <w:vAlign w:val="center"/>
          </w:tcPr>
          <w:p w14:paraId="4D4BD0DE">
            <w:pPr>
              <w:tabs>
                <w:tab w:val="left" w:pos="1701"/>
              </w:tabs>
              <w:autoSpaceDE w:val="0"/>
              <w:autoSpaceDN w:val="0"/>
              <w:adjustRightInd w:val="0"/>
              <w:snapToGrid w:val="0"/>
              <w:spacing w:line="320" w:lineRule="exact"/>
              <w:jc w:val="left"/>
              <w:rPr>
                <w:rFonts w:hint="eastAsia" w:ascii="宋体" w:hAnsi="宋体" w:eastAsia="宋体" w:cs="宋体"/>
                <w:color w:val="auto"/>
                <w:sz w:val="21"/>
                <w:szCs w:val="21"/>
                <w:highlight w:val="none"/>
                <w:lang w:val="en-US" w:eastAsia="zh-CN"/>
              </w:rPr>
            </w:pPr>
            <w:r>
              <w:rPr>
                <w:rFonts w:hint="eastAsia" w:ascii="宋体" w:hAnsi="宋体" w:eastAsia="宋体" w:cs="宋体"/>
                <w:b/>
                <w:color w:val="auto"/>
                <w:kern w:val="0"/>
                <w:sz w:val="21"/>
                <w:szCs w:val="21"/>
                <w:highlight w:val="none"/>
                <w:shd w:val="clear" w:color="auto" w:fill="FFFFFF"/>
              </w:rPr>
              <w:t>详见“招标公告”</w:t>
            </w:r>
          </w:p>
        </w:tc>
      </w:tr>
      <w:tr w14:paraId="396E8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1" w:hRule="atLeast"/>
          <w:jc w:val="center"/>
        </w:trPr>
        <w:tc>
          <w:tcPr>
            <w:tcW w:w="655" w:type="dxa"/>
            <w:vAlign w:val="center"/>
          </w:tcPr>
          <w:p w14:paraId="5F19E72F">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w:t>
            </w:r>
          </w:p>
        </w:tc>
        <w:tc>
          <w:tcPr>
            <w:tcW w:w="2055" w:type="dxa"/>
            <w:vAlign w:val="center"/>
          </w:tcPr>
          <w:p w14:paraId="0497EC7A">
            <w:pPr>
              <w:keepNext w:val="0"/>
              <w:keepLines w:val="0"/>
              <w:suppressLineNumbers w:val="0"/>
              <w:spacing w:before="0" w:beforeAutospacing="0" w:after="0" w:afterAutospacing="0"/>
              <w:ind w:left="0" w:leftChars="0" w:right="0" w:rightChars="0"/>
              <w:jc w:val="left"/>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信用查询</w:t>
            </w:r>
          </w:p>
        </w:tc>
        <w:tc>
          <w:tcPr>
            <w:tcW w:w="6691" w:type="dxa"/>
            <w:vAlign w:val="center"/>
          </w:tcPr>
          <w:p w14:paraId="6BB00CD3">
            <w:pPr>
              <w:keepNext w:val="0"/>
              <w:keepLines w:val="0"/>
              <w:suppressLineNumbers w:val="0"/>
              <w:spacing w:before="0" w:beforeAutospacing="0" w:after="0" w:afterAutospacing="0"/>
              <w:ind w:left="0" w:right="0"/>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信用信息查询的查询渠道：“信用中国”(https：//www.creditchina.gov.cn/)；“中国政府采购网”（http</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//www.ccgp.gov.cn/）；</w:t>
            </w:r>
          </w:p>
          <w:p w14:paraId="1E62E0B6">
            <w:pPr>
              <w:keepNext w:val="0"/>
              <w:keepLines w:val="0"/>
              <w:suppressLineNumbers w:val="0"/>
              <w:spacing w:before="0" w:beforeAutospacing="0" w:after="0" w:afterAutospacing="0"/>
              <w:ind w:left="0" w:right="0"/>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信用信息查询截止时点：本项目</w:t>
            </w:r>
            <w:r>
              <w:rPr>
                <w:rFonts w:hint="eastAsia" w:ascii="宋体" w:hAnsi="宋体" w:eastAsia="宋体" w:cs="宋体"/>
                <w:b/>
                <w:bCs/>
                <w:color w:val="auto"/>
                <w:sz w:val="21"/>
                <w:szCs w:val="21"/>
                <w:highlight w:val="none"/>
                <w:lang w:val="en-US" w:eastAsia="zh-CN"/>
              </w:rPr>
              <w:t>投标</w:t>
            </w:r>
            <w:r>
              <w:rPr>
                <w:rFonts w:hint="eastAsia" w:ascii="宋体" w:hAnsi="宋体" w:eastAsia="宋体" w:cs="宋体"/>
                <w:b/>
                <w:bCs/>
                <w:color w:val="auto"/>
                <w:sz w:val="21"/>
                <w:szCs w:val="21"/>
                <w:highlight w:val="none"/>
              </w:rPr>
              <w:t>响应文件递交截止时间</w:t>
            </w: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具体以代理机构查询为准</w:t>
            </w:r>
            <w:r>
              <w:rPr>
                <w:rFonts w:hint="eastAsia" w:ascii="宋体" w:hAnsi="宋体" w:eastAsia="宋体" w:cs="宋体"/>
                <w:b/>
                <w:bCs/>
                <w:color w:val="auto"/>
                <w:sz w:val="21"/>
                <w:szCs w:val="21"/>
                <w:highlight w:val="none"/>
              </w:rPr>
              <w:t>。</w:t>
            </w:r>
          </w:p>
          <w:p w14:paraId="3386DDEE">
            <w:pPr>
              <w:keepNext w:val="0"/>
              <w:keepLines w:val="0"/>
              <w:suppressLineNumbers w:val="0"/>
              <w:spacing w:before="0" w:beforeAutospacing="0" w:after="0" w:afterAutospacing="0"/>
              <w:ind w:left="0" w:right="0"/>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信用信息查询记录和证据留存的具体方式：网页截图打印；</w:t>
            </w:r>
          </w:p>
          <w:p w14:paraId="64906AC4">
            <w:pPr>
              <w:keepNext w:val="0"/>
              <w:keepLines w:val="0"/>
              <w:suppressLineNumbers w:val="0"/>
              <w:spacing w:before="0" w:beforeAutospacing="0" w:after="0" w:afterAutospacing="0"/>
              <w:ind w:left="0" w:right="0"/>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（4）信用信息的使用规则：</w:t>
            </w:r>
          </w:p>
          <w:p w14:paraId="1579C124">
            <w:pPr>
              <w:keepNext w:val="0"/>
              <w:keepLines w:val="0"/>
              <w:suppressLineNumbers w:val="0"/>
              <w:spacing w:before="0" w:beforeAutospacing="0" w:after="0" w:afterAutospacing="0"/>
              <w:ind w:left="0" w:right="0"/>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①在“信用中国”：</w:t>
            </w:r>
            <w:r>
              <w:rPr>
                <w:rFonts w:hint="eastAsia" w:ascii="宋体" w:hAnsi="宋体" w:eastAsia="宋体" w:cs="宋体"/>
                <w:b/>
                <w:bCs/>
                <w:color w:val="auto"/>
                <w:sz w:val="21"/>
                <w:szCs w:val="21"/>
                <w:highlight w:val="none"/>
                <w:lang w:val="en-US" w:eastAsia="zh-CN"/>
              </w:rPr>
              <w:t>被</w:t>
            </w:r>
            <w:r>
              <w:rPr>
                <w:rFonts w:hint="eastAsia" w:ascii="宋体" w:hAnsi="宋体" w:eastAsia="宋体" w:cs="宋体"/>
                <w:b/>
                <w:bCs/>
                <w:color w:val="auto"/>
                <w:sz w:val="21"/>
                <w:szCs w:val="21"/>
                <w:highlight w:val="none"/>
              </w:rPr>
              <w:t>列入</w:t>
            </w:r>
            <w:r>
              <w:rPr>
                <w:rFonts w:hint="eastAsia" w:ascii="宋体" w:hAnsi="宋体" w:eastAsia="宋体" w:cs="宋体"/>
                <w:b/>
                <w:bCs/>
                <w:color w:val="auto"/>
                <w:kern w:val="0"/>
                <w:sz w:val="21"/>
                <w:szCs w:val="21"/>
                <w:highlight w:val="none"/>
              </w:rPr>
              <w:t>失信被执行人名单</w:t>
            </w:r>
            <w:r>
              <w:rPr>
                <w:rFonts w:hint="eastAsia" w:ascii="宋体" w:hAnsi="宋体" w:eastAsia="宋体" w:cs="宋体"/>
                <w:b/>
                <w:bCs/>
                <w:color w:val="auto"/>
                <w:kern w:val="0"/>
                <w:sz w:val="21"/>
                <w:szCs w:val="21"/>
                <w:highlight w:val="none"/>
                <w:lang w:val="en-US" w:eastAsia="zh-CN"/>
              </w:rPr>
              <w:t>、</w:t>
            </w:r>
            <w:r>
              <w:rPr>
                <w:rFonts w:hint="eastAsia" w:ascii="宋体" w:hAnsi="宋体" w:eastAsia="宋体" w:cs="宋体"/>
                <w:b/>
                <w:bCs/>
                <w:color w:val="auto"/>
                <w:kern w:val="0"/>
                <w:sz w:val="21"/>
                <w:szCs w:val="21"/>
                <w:highlight w:val="none"/>
              </w:rPr>
              <w:t>税收违法</w:t>
            </w:r>
            <w:r>
              <w:rPr>
                <w:rFonts w:hint="eastAsia" w:ascii="宋体" w:hAnsi="宋体" w:eastAsia="宋体" w:cs="宋体"/>
                <w:b/>
                <w:bCs/>
                <w:color w:val="auto"/>
                <w:kern w:val="0"/>
                <w:sz w:val="21"/>
                <w:szCs w:val="21"/>
                <w:highlight w:val="none"/>
                <w:lang w:val="en-US" w:eastAsia="zh-CN"/>
              </w:rPr>
              <w:t>黑</w:t>
            </w:r>
            <w:r>
              <w:rPr>
                <w:rFonts w:hint="eastAsia" w:ascii="宋体" w:hAnsi="宋体" w:eastAsia="宋体" w:cs="宋体"/>
                <w:b/>
                <w:bCs/>
                <w:color w:val="auto"/>
                <w:kern w:val="0"/>
                <w:sz w:val="21"/>
                <w:szCs w:val="21"/>
                <w:highlight w:val="none"/>
              </w:rPr>
              <w:t>名单</w:t>
            </w:r>
            <w:r>
              <w:rPr>
                <w:rFonts w:hint="eastAsia" w:ascii="宋体" w:hAnsi="宋体" w:eastAsia="宋体" w:cs="宋体"/>
                <w:b/>
                <w:bCs/>
                <w:color w:val="auto"/>
                <w:kern w:val="0"/>
                <w:sz w:val="21"/>
                <w:szCs w:val="21"/>
                <w:highlight w:val="none"/>
                <w:lang w:eastAsia="zh-CN"/>
              </w:rPr>
              <w:t>，</w:t>
            </w:r>
            <w:r>
              <w:rPr>
                <w:rFonts w:hint="eastAsia" w:ascii="宋体" w:hAnsi="宋体" w:eastAsia="宋体" w:cs="宋体"/>
                <w:b/>
                <w:bCs/>
                <w:color w:val="auto"/>
                <w:kern w:val="0"/>
                <w:sz w:val="21"/>
                <w:szCs w:val="21"/>
                <w:highlight w:val="none"/>
              </w:rPr>
              <w:t>将拒绝其参与本次</w:t>
            </w:r>
            <w:r>
              <w:rPr>
                <w:rFonts w:hint="eastAsia" w:ascii="宋体" w:hAnsi="宋体" w:eastAsia="宋体" w:cs="宋体"/>
                <w:b/>
                <w:bCs/>
                <w:color w:val="auto"/>
                <w:kern w:val="0"/>
                <w:sz w:val="21"/>
                <w:szCs w:val="21"/>
                <w:highlight w:val="none"/>
                <w:lang w:val="en-US" w:eastAsia="zh-CN"/>
              </w:rPr>
              <w:t>政府</w:t>
            </w:r>
            <w:r>
              <w:rPr>
                <w:rFonts w:hint="eastAsia" w:ascii="宋体" w:hAnsi="宋体" w:eastAsia="宋体" w:cs="宋体"/>
                <w:b/>
                <w:bCs/>
                <w:color w:val="auto"/>
                <w:kern w:val="0"/>
                <w:sz w:val="21"/>
                <w:szCs w:val="21"/>
                <w:highlight w:val="none"/>
              </w:rPr>
              <w:t>采购活动</w:t>
            </w:r>
            <w:r>
              <w:rPr>
                <w:rFonts w:hint="eastAsia" w:ascii="宋体" w:hAnsi="宋体" w:eastAsia="宋体" w:cs="宋体"/>
                <w:b/>
                <w:bCs/>
                <w:color w:val="auto"/>
                <w:sz w:val="21"/>
                <w:szCs w:val="21"/>
                <w:highlight w:val="none"/>
              </w:rPr>
              <w:t>；</w:t>
            </w:r>
          </w:p>
          <w:p w14:paraId="23418BB5">
            <w:pPr>
              <w:keepNext w:val="0"/>
              <w:keepLines w:val="0"/>
              <w:suppressLineNumbers w:val="0"/>
              <w:spacing w:before="0" w:beforeAutospacing="0" w:after="0" w:afterAutospacing="0"/>
              <w:ind w:left="0" w:leftChars="0" w:right="0" w:rightChars="0"/>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②</w:t>
            </w:r>
            <w:r>
              <w:rPr>
                <w:rFonts w:hint="eastAsia" w:ascii="宋体" w:hAnsi="宋体" w:eastAsia="宋体" w:cs="宋体"/>
                <w:b/>
                <w:bCs/>
                <w:color w:val="auto"/>
                <w:sz w:val="21"/>
                <w:szCs w:val="21"/>
                <w:highlight w:val="none"/>
                <w:lang w:val="en-US" w:eastAsia="zh-CN"/>
              </w:rPr>
              <w:t>在</w:t>
            </w:r>
            <w:r>
              <w:rPr>
                <w:rFonts w:hint="eastAsia" w:ascii="宋体" w:hAnsi="宋体" w:eastAsia="宋体" w:cs="宋体"/>
                <w:b/>
                <w:bCs/>
                <w:color w:val="auto"/>
                <w:sz w:val="21"/>
                <w:szCs w:val="21"/>
                <w:highlight w:val="none"/>
              </w:rPr>
              <w:t>“中国政府采购网”</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被</w:t>
            </w:r>
            <w:r>
              <w:rPr>
                <w:rFonts w:hint="eastAsia" w:ascii="宋体" w:hAnsi="宋体" w:eastAsia="宋体" w:cs="宋体"/>
                <w:b/>
                <w:bCs/>
                <w:color w:val="auto"/>
                <w:sz w:val="21"/>
                <w:szCs w:val="21"/>
                <w:highlight w:val="none"/>
              </w:rPr>
              <w:t>列入</w:t>
            </w:r>
            <w:r>
              <w:rPr>
                <w:rFonts w:hint="eastAsia" w:ascii="宋体" w:hAnsi="宋体" w:eastAsia="宋体" w:cs="宋体"/>
                <w:b/>
                <w:bCs/>
                <w:color w:val="auto"/>
                <w:kern w:val="0"/>
                <w:sz w:val="21"/>
                <w:szCs w:val="21"/>
                <w:highlight w:val="none"/>
              </w:rPr>
              <w:t>政府采购严重违法失信行为记录名单</w:t>
            </w:r>
            <w:r>
              <w:rPr>
                <w:rFonts w:hint="eastAsia" w:ascii="宋体" w:hAnsi="宋体" w:eastAsia="宋体" w:cs="宋体"/>
                <w:b/>
                <w:bCs/>
                <w:color w:val="auto"/>
                <w:kern w:val="0"/>
                <w:sz w:val="21"/>
                <w:szCs w:val="21"/>
                <w:highlight w:val="none"/>
                <w:lang w:eastAsia="zh-CN"/>
              </w:rPr>
              <w:t>，</w:t>
            </w:r>
            <w:r>
              <w:rPr>
                <w:rFonts w:hint="eastAsia" w:ascii="宋体" w:hAnsi="宋体" w:eastAsia="宋体" w:cs="宋体"/>
                <w:b/>
                <w:bCs/>
                <w:color w:val="auto"/>
                <w:kern w:val="0"/>
                <w:sz w:val="21"/>
                <w:szCs w:val="21"/>
                <w:highlight w:val="none"/>
              </w:rPr>
              <w:t>将拒绝其参与本次政府采购活动</w:t>
            </w:r>
            <w:r>
              <w:rPr>
                <w:rFonts w:hint="eastAsia" w:ascii="宋体" w:hAnsi="宋体" w:eastAsia="宋体" w:cs="宋体"/>
                <w:b/>
                <w:bCs/>
                <w:color w:val="auto"/>
                <w:sz w:val="21"/>
                <w:szCs w:val="21"/>
                <w:highlight w:val="none"/>
              </w:rPr>
              <w:t>。</w:t>
            </w:r>
          </w:p>
          <w:p w14:paraId="6D1B7549">
            <w:pPr>
              <w:keepNext w:val="0"/>
              <w:keepLines w:val="0"/>
              <w:suppressLineNumbers w:val="0"/>
              <w:spacing w:before="0" w:beforeAutospacing="0" w:after="0" w:afterAutospacing="0"/>
              <w:ind w:left="0" w:leftChars="0" w:right="0" w:rightChars="0"/>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w:t>
            </w:r>
            <w:r>
              <w:rPr>
                <w:rFonts w:hint="eastAsia" w:ascii="宋体" w:hAnsi="宋体" w:eastAsia="宋体" w:cs="宋体"/>
                <w:b/>
                <w:bCs/>
                <w:color w:val="auto"/>
                <w:sz w:val="21"/>
                <w:szCs w:val="21"/>
                <w:highlight w:val="none"/>
                <w:lang w:val="en-US" w:eastAsia="zh-CN"/>
              </w:rPr>
              <w:t>投标</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具有以上</w:t>
            </w:r>
            <w:r>
              <w:rPr>
                <w:rFonts w:hint="eastAsia" w:ascii="宋体" w:hAnsi="宋体" w:eastAsia="宋体" w:cs="宋体"/>
                <w:b/>
                <w:bCs/>
                <w:color w:val="auto"/>
                <w:sz w:val="21"/>
                <w:szCs w:val="21"/>
                <w:highlight w:val="none"/>
                <w:lang w:val="en-US" w:eastAsia="zh-CN"/>
              </w:rPr>
              <w:t>第</w:t>
            </w:r>
            <w:r>
              <w:rPr>
                <w:rFonts w:hint="eastAsia" w:ascii="宋体" w:hAnsi="宋体" w:eastAsia="宋体" w:cs="宋体"/>
                <w:b/>
                <w:bCs/>
                <w:color w:val="auto"/>
                <w:sz w:val="21"/>
                <w:szCs w:val="21"/>
                <w:highlight w:val="none"/>
              </w:rPr>
              <w:t>（4）</w:t>
            </w:r>
            <w:r>
              <w:rPr>
                <w:rFonts w:hint="eastAsia" w:ascii="宋体" w:hAnsi="宋体" w:eastAsia="宋体" w:cs="宋体"/>
                <w:b/>
                <w:bCs/>
                <w:color w:val="auto"/>
                <w:sz w:val="21"/>
                <w:szCs w:val="21"/>
                <w:highlight w:val="none"/>
                <w:lang w:val="en-US" w:eastAsia="zh-CN"/>
              </w:rPr>
              <w:t>点</w:t>
            </w:r>
            <w:r>
              <w:rPr>
                <w:rFonts w:hint="eastAsia" w:ascii="宋体" w:hAnsi="宋体" w:eastAsia="宋体" w:cs="宋体"/>
                <w:b/>
                <w:bCs/>
                <w:color w:val="auto"/>
                <w:sz w:val="21"/>
                <w:szCs w:val="21"/>
                <w:highlight w:val="none"/>
              </w:rPr>
              <w:t>所述信息记录的，其投标</w:t>
            </w:r>
            <w:r>
              <w:rPr>
                <w:rFonts w:hint="eastAsia" w:ascii="宋体" w:hAnsi="宋体" w:eastAsia="宋体" w:cs="宋体"/>
                <w:b/>
                <w:bCs/>
                <w:color w:val="auto"/>
                <w:sz w:val="21"/>
                <w:szCs w:val="21"/>
                <w:highlight w:val="none"/>
                <w:lang w:val="en-US" w:eastAsia="zh-CN"/>
              </w:rPr>
              <w:t>按废标</w:t>
            </w:r>
            <w:r>
              <w:rPr>
                <w:rFonts w:hint="eastAsia" w:ascii="宋体" w:hAnsi="宋体" w:eastAsia="宋体" w:cs="宋体"/>
                <w:b/>
                <w:bCs/>
                <w:color w:val="auto"/>
                <w:sz w:val="21"/>
                <w:szCs w:val="21"/>
                <w:highlight w:val="none"/>
              </w:rPr>
              <w:t>处理。</w:t>
            </w:r>
          </w:p>
        </w:tc>
      </w:tr>
      <w:tr w14:paraId="3E621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655" w:type="dxa"/>
            <w:vAlign w:val="center"/>
          </w:tcPr>
          <w:p w14:paraId="63B80A8F">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w:t>
            </w:r>
          </w:p>
        </w:tc>
        <w:tc>
          <w:tcPr>
            <w:tcW w:w="2055" w:type="dxa"/>
            <w:vAlign w:val="center"/>
          </w:tcPr>
          <w:p w14:paraId="2EC63313">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分包</w:t>
            </w:r>
          </w:p>
        </w:tc>
        <w:tc>
          <w:tcPr>
            <w:tcW w:w="6691" w:type="dxa"/>
            <w:vAlign w:val="center"/>
          </w:tcPr>
          <w:p w14:paraId="4855FB88">
            <w:pPr>
              <w:autoSpaceDE w:val="0"/>
              <w:autoSpaceDN w:val="0"/>
              <w:adjustRightInd w:val="0"/>
              <w:snapToGrid w:val="0"/>
              <w:spacing w:line="320" w:lineRule="exact"/>
              <w:rPr>
                <w:rFonts w:hint="eastAsia" w:ascii="宋体" w:hAnsi="宋体" w:eastAsia="宋体" w:cs="宋体"/>
                <w:color w:val="auto"/>
                <w:kern w:val="0"/>
                <w:sz w:val="21"/>
                <w:szCs w:val="21"/>
                <w:highlight w:val="none"/>
                <w:lang w:val="en-US" w:eastAsia="zh-CN"/>
              </w:rPr>
            </w:pPr>
            <w:r>
              <w:rPr>
                <w:rFonts w:hint="eastAsia" w:ascii="宋体" w:hAnsi="宋体" w:eastAsia="宋体" w:cs="宋体"/>
                <w:b/>
                <w:bCs/>
                <w:snapToGrid w:val="0"/>
                <w:color w:val="auto"/>
                <w:sz w:val="21"/>
                <w:szCs w:val="21"/>
                <w:highlight w:val="none"/>
              </w:rPr>
              <w:sym w:font="Wingdings" w:char="F0FE"/>
            </w:r>
            <w:r>
              <w:rPr>
                <w:rFonts w:hint="eastAsia" w:ascii="宋体" w:hAnsi="宋体" w:eastAsia="宋体" w:cs="宋体"/>
                <w:b/>
                <w:bCs/>
                <w:color w:val="auto"/>
                <w:kern w:val="0"/>
                <w:sz w:val="21"/>
                <w:szCs w:val="21"/>
                <w:highlight w:val="none"/>
              </w:rPr>
              <w:t>允许</w:t>
            </w:r>
            <w:r>
              <w:rPr>
                <w:rFonts w:hint="eastAsia" w:ascii="宋体" w:hAnsi="宋体" w:eastAsia="宋体" w:cs="宋体"/>
                <w:b/>
                <w:bCs/>
                <w:color w:val="auto"/>
                <w:spacing w:val="0"/>
                <w:kern w:val="0"/>
                <w:sz w:val="21"/>
                <w:szCs w:val="21"/>
                <w:highlight w:val="none"/>
                <w:lang w:val="zh-CN"/>
              </w:rPr>
              <w:t>，</w:t>
            </w:r>
            <w:r>
              <w:rPr>
                <w:rFonts w:hint="eastAsia" w:ascii="宋体" w:hAnsi="宋体" w:eastAsia="宋体" w:cs="宋体"/>
                <w:b/>
                <w:bCs/>
                <w:color w:val="auto"/>
                <w:sz w:val="21"/>
                <w:szCs w:val="21"/>
                <w:highlight w:val="none"/>
                <w:lang w:eastAsia="zh-CN"/>
              </w:rPr>
              <w:t>部分工程专项检测及见证取样检测服务，中标人不具备相应检测参数</w:t>
            </w:r>
            <w:r>
              <w:rPr>
                <w:rFonts w:hint="eastAsia" w:ascii="宋体" w:hAnsi="宋体" w:eastAsia="宋体" w:cs="宋体"/>
                <w:b/>
                <w:bCs/>
                <w:color w:val="auto"/>
                <w:sz w:val="21"/>
                <w:szCs w:val="21"/>
                <w:highlight w:val="none"/>
                <w:lang w:val="en-US" w:eastAsia="zh-CN"/>
              </w:rPr>
              <w:t>的，</w:t>
            </w:r>
            <w:r>
              <w:rPr>
                <w:rFonts w:hint="eastAsia" w:ascii="宋体" w:hAnsi="宋体" w:eastAsia="宋体" w:cs="宋体"/>
                <w:b/>
                <w:bCs/>
                <w:color w:val="auto"/>
                <w:sz w:val="21"/>
                <w:szCs w:val="21"/>
                <w:highlight w:val="none"/>
                <w:lang w:eastAsia="zh-CN"/>
              </w:rPr>
              <w:t>经招标人同意后允许单项分包。</w:t>
            </w:r>
            <w:r>
              <w:rPr>
                <w:rFonts w:hint="eastAsia" w:ascii="宋体" w:hAnsi="宋体" w:eastAsia="宋体" w:cs="宋体"/>
                <w:b/>
                <w:bCs/>
                <w:color w:val="auto"/>
                <w:sz w:val="21"/>
                <w:szCs w:val="21"/>
                <w:highlight w:val="none"/>
                <w:lang w:val="en-US" w:eastAsia="zh-CN"/>
              </w:rPr>
              <w:t>本项目主要检测项目及关键性内容不得分包。</w:t>
            </w:r>
          </w:p>
        </w:tc>
      </w:tr>
      <w:tr w14:paraId="6D844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11C6C58E">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11</w:t>
            </w:r>
          </w:p>
        </w:tc>
        <w:tc>
          <w:tcPr>
            <w:tcW w:w="2055" w:type="dxa"/>
            <w:vAlign w:val="center"/>
          </w:tcPr>
          <w:p w14:paraId="2E4EF122">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现场踏勘</w:t>
            </w:r>
          </w:p>
        </w:tc>
        <w:tc>
          <w:tcPr>
            <w:tcW w:w="6691" w:type="dxa"/>
            <w:vAlign w:val="center"/>
          </w:tcPr>
          <w:p w14:paraId="3323C70E">
            <w:pPr>
              <w:spacing w:line="320" w:lineRule="exact"/>
              <w:rPr>
                <w:rFonts w:hint="eastAsia" w:ascii="宋体" w:hAnsi="宋体" w:eastAsia="宋体" w:cs="宋体"/>
                <w:color w:val="auto"/>
                <w:kern w:val="0"/>
                <w:sz w:val="21"/>
                <w:szCs w:val="21"/>
                <w:highlight w:val="none"/>
              </w:rPr>
            </w:pPr>
            <w:r>
              <w:rPr>
                <w:rFonts w:hint="eastAsia" w:ascii="宋体" w:hAnsi="宋体" w:eastAsia="宋体" w:cs="宋体"/>
                <w:snapToGrid w:val="0"/>
                <w:color w:val="auto"/>
                <w:sz w:val="21"/>
                <w:szCs w:val="21"/>
                <w:highlight w:val="none"/>
              </w:rPr>
              <w:sym w:font="Wingdings" w:char="F0FE"/>
            </w:r>
            <w:r>
              <w:rPr>
                <w:rFonts w:hint="eastAsia" w:ascii="宋体" w:hAnsi="宋体" w:eastAsia="宋体" w:cs="宋体"/>
                <w:color w:val="auto"/>
                <w:kern w:val="0"/>
                <w:sz w:val="21"/>
                <w:szCs w:val="21"/>
                <w:highlight w:val="none"/>
              </w:rPr>
              <w:t>不组织自行前往。</w:t>
            </w:r>
            <w:r>
              <w:rPr>
                <w:rFonts w:hint="eastAsia" w:ascii="宋体" w:hAnsi="宋体" w:eastAsia="宋体" w:cs="宋体"/>
                <w:color w:val="auto"/>
                <w:sz w:val="21"/>
                <w:szCs w:val="21"/>
                <w:highlight w:val="none"/>
              </w:rPr>
              <w:t>因现场勘查不充分导致的报价缺失由</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自行承担，采购人不再另行支付费用。踏勘期间发生的费用或意外导致伤亡等一切责任和损失均由</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自行负责。</w:t>
            </w:r>
            <w:r>
              <w:rPr>
                <w:rFonts w:hint="eastAsia" w:ascii="宋体" w:hAnsi="宋体" w:eastAsia="宋体" w:cs="宋体"/>
                <w:color w:val="auto"/>
                <w:kern w:val="0"/>
                <w:sz w:val="21"/>
                <w:szCs w:val="21"/>
                <w:highlight w:val="none"/>
              </w:rPr>
              <w:t>对采购范围及技术要求予以进一步明确，但踏勘期间发生的费用或意外导致伤亡等一切责任和损失均由</w:t>
            </w: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自行负责。</w:t>
            </w:r>
          </w:p>
        </w:tc>
      </w:tr>
      <w:tr w14:paraId="38504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1D00E19F">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12</w:t>
            </w:r>
          </w:p>
        </w:tc>
        <w:tc>
          <w:tcPr>
            <w:tcW w:w="2055" w:type="dxa"/>
            <w:vAlign w:val="center"/>
          </w:tcPr>
          <w:p w14:paraId="7D2141C2">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提出疑问或要求澄清的截止时间</w:t>
            </w:r>
          </w:p>
        </w:tc>
        <w:tc>
          <w:tcPr>
            <w:tcW w:w="6691" w:type="dxa"/>
            <w:vAlign w:val="center"/>
          </w:tcPr>
          <w:p w14:paraId="4738B2AC">
            <w:pPr>
              <w:autoSpaceDE w:val="0"/>
              <w:autoSpaceDN w:val="0"/>
              <w:adjustRightInd w:val="0"/>
              <w:snapToGrid w:val="0"/>
              <w:spacing w:line="32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w:t>
            </w:r>
            <w:r>
              <w:rPr>
                <w:rFonts w:hint="eastAsia" w:ascii="宋体" w:hAnsi="宋体" w:eastAsia="宋体" w:cs="宋体"/>
                <w:color w:val="auto"/>
                <w:sz w:val="21"/>
                <w:szCs w:val="21"/>
                <w:highlight w:val="none"/>
              </w:rPr>
              <w:t>《中华人民共和国政府采购法》</w:t>
            </w:r>
            <w:r>
              <w:rPr>
                <w:rFonts w:hint="eastAsia" w:ascii="宋体" w:hAnsi="宋体" w:eastAsia="宋体" w:cs="宋体"/>
                <w:color w:val="auto"/>
                <w:kern w:val="0"/>
                <w:sz w:val="21"/>
                <w:szCs w:val="21"/>
                <w:highlight w:val="none"/>
              </w:rPr>
              <w:t>规定的时间前提出，以书面形式扫描件及电子版word形式向采购代理机构提出，发送至邮箱</w:t>
            </w:r>
            <w:r>
              <w:rPr>
                <w:rFonts w:hint="eastAsia" w:ascii="宋体" w:hAnsi="宋体" w:cs="宋体"/>
                <w:color w:val="auto"/>
                <w:kern w:val="0"/>
                <w:sz w:val="21"/>
                <w:szCs w:val="21"/>
                <w:highlight w:val="none"/>
                <w:lang w:eastAsia="zh-CN"/>
              </w:rPr>
              <w:t>358801740</w:t>
            </w:r>
            <w:r>
              <w:rPr>
                <w:rFonts w:hint="eastAsia" w:ascii="宋体" w:hAnsi="宋体" w:eastAsia="宋体" w:cs="宋体"/>
                <w:color w:val="auto"/>
                <w:kern w:val="0"/>
                <w:sz w:val="21"/>
                <w:szCs w:val="21"/>
                <w:highlight w:val="none"/>
                <w:lang w:eastAsia="zh-CN"/>
              </w:rPr>
              <w:t>@qq.com</w:t>
            </w:r>
            <w:r>
              <w:rPr>
                <w:rFonts w:hint="eastAsia" w:ascii="宋体" w:hAnsi="宋体" w:eastAsia="宋体" w:cs="宋体"/>
                <w:color w:val="auto"/>
                <w:kern w:val="0"/>
                <w:sz w:val="21"/>
                <w:szCs w:val="21"/>
                <w:highlight w:val="none"/>
              </w:rPr>
              <w:t>。</w:t>
            </w:r>
          </w:p>
        </w:tc>
      </w:tr>
      <w:tr w14:paraId="75070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55" w:type="dxa"/>
            <w:vAlign w:val="center"/>
          </w:tcPr>
          <w:p w14:paraId="17112884">
            <w:pPr>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13</w:t>
            </w:r>
          </w:p>
        </w:tc>
        <w:tc>
          <w:tcPr>
            <w:tcW w:w="2055" w:type="dxa"/>
            <w:vAlign w:val="center"/>
          </w:tcPr>
          <w:p w14:paraId="1AE8F9D0">
            <w:pPr>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偏离</w:t>
            </w:r>
          </w:p>
        </w:tc>
        <w:tc>
          <w:tcPr>
            <w:tcW w:w="6691" w:type="dxa"/>
            <w:vAlign w:val="center"/>
          </w:tcPr>
          <w:p w14:paraId="1FFABC1D">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偏差允许幅度及其处理方法：允许细微偏差，不允许重大偏差。由评标委员会判断，细微偏差要求</w:t>
            </w: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在评标结束前予以澄清、说明或补正，不接受要求进行的，评标委员会有权做无效标处理，详见评标办法。</w:t>
            </w:r>
          </w:p>
        </w:tc>
      </w:tr>
      <w:tr w14:paraId="6B009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655" w:type="dxa"/>
            <w:vAlign w:val="center"/>
          </w:tcPr>
          <w:p w14:paraId="1663FD6B">
            <w:pPr>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14</w:t>
            </w:r>
          </w:p>
        </w:tc>
        <w:tc>
          <w:tcPr>
            <w:tcW w:w="2055" w:type="dxa"/>
            <w:vAlign w:val="center"/>
          </w:tcPr>
          <w:p w14:paraId="1618C2EF">
            <w:pPr>
              <w:spacing w:line="320" w:lineRule="exact"/>
              <w:jc w:val="center"/>
              <w:rPr>
                <w:rFonts w:hint="eastAsia" w:ascii="宋体" w:hAnsi="宋体" w:eastAsia="宋体" w:cs="宋体"/>
                <w:b/>
                <w:color w:val="auto"/>
                <w:kern w:val="0"/>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color w:val="auto"/>
                <w:kern w:val="0"/>
                <w:sz w:val="21"/>
                <w:szCs w:val="21"/>
                <w:highlight w:val="none"/>
              </w:rPr>
              <w:t>响应文件有效期</w:t>
            </w:r>
          </w:p>
        </w:tc>
        <w:tc>
          <w:tcPr>
            <w:tcW w:w="6691" w:type="dxa"/>
            <w:vAlign w:val="center"/>
          </w:tcPr>
          <w:p w14:paraId="148B1C2A">
            <w:pPr>
              <w:spacing w:line="320" w:lineRule="exact"/>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自响应文件提交截止时间起生效，有效期</w:t>
            </w:r>
            <w:r>
              <w:rPr>
                <w:rFonts w:hint="eastAsia" w:ascii="宋体" w:hAnsi="宋体" w:eastAsia="宋体" w:cs="宋体"/>
                <w:b/>
                <w:color w:val="auto"/>
                <w:kern w:val="0"/>
                <w:sz w:val="21"/>
                <w:szCs w:val="21"/>
                <w:highlight w:val="none"/>
                <w:lang w:eastAsia="zh-CN"/>
              </w:rPr>
              <w:t>≥</w:t>
            </w:r>
            <w:r>
              <w:rPr>
                <w:rFonts w:hint="eastAsia" w:ascii="宋体" w:hAnsi="宋体" w:eastAsia="宋体" w:cs="宋体"/>
                <w:b/>
                <w:color w:val="auto"/>
                <w:kern w:val="0"/>
                <w:sz w:val="21"/>
                <w:szCs w:val="21"/>
                <w:highlight w:val="none"/>
                <w:u w:val="none"/>
              </w:rPr>
              <w:t>90</w:t>
            </w:r>
            <w:r>
              <w:rPr>
                <w:rFonts w:hint="eastAsia" w:ascii="宋体" w:hAnsi="宋体" w:eastAsia="宋体" w:cs="宋体"/>
                <w:b/>
                <w:color w:val="auto"/>
                <w:kern w:val="0"/>
                <w:sz w:val="21"/>
                <w:szCs w:val="21"/>
                <w:highlight w:val="none"/>
              </w:rPr>
              <w:t>天。</w:t>
            </w:r>
          </w:p>
        </w:tc>
      </w:tr>
      <w:tr w14:paraId="7238D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55" w:type="dxa"/>
            <w:vAlign w:val="center"/>
          </w:tcPr>
          <w:p w14:paraId="1937CE89">
            <w:pPr>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15</w:t>
            </w:r>
          </w:p>
        </w:tc>
        <w:tc>
          <w:tcPr>
            <w:tcW w:w="2055" w:type="dxa"/>
            <w:vAlign w:val="center"/>
          </w:tcPr>
          <w:p w14:paraId="38F728FB">
            <w:pPr>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投标保证金</w:t>
            </w:r>
          </w:p>
        </w:tc>
        <w:tc>
          <w:tcPr>
            <w:tcW w:w="6691" w:type="dxa"/>
            <w:vAlign w:val="center"/>
          </w:tcPr>
          <w:p w14:paraId="501B1C0D">
            <w:pPr>
              <w:spacing w:line="32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本项目无需提交投标保证金；</w:t>
            </w:r>
          </w:p>
        </w:tc>
      </w:tr>
      <w:tr w14:paraId="76F90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655" w:type="dxa"/>
            <w:vAlign w:val="center"/>
          </w:tcPr>
          <w:p w14:paraId="692C6841">
            <w:pPr>
              <w:spacing w:line="32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p>
        </w:tc>
        <w:tc>
          <w:tcPr>
            <w:tcW w:w="2055" w:type="dxa"/>
            <w:vAlign w:val="center"/>
          </w:tcPr>
          <w:p w14:paraId="66CF69E5">
            <w:pPr>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投标文件的组成</w:t>
            </w:r>
          </w:p>
        </w:tc>
        <w:tc>
          <w:tcPr>
            <w:tcW w:w="6691" w:type="dxa"/>
            <w:vAlign w:val="center"/>
          </w:tcPr>
          <w:p w14:paraId="001B800E">
            <w:pPr>
              <w:spacing w:line="32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投标文件由资格文件、</w:t>
            </w:r>
            <w:r>
              <w:rPr>
                <w:rFonts w:hint="eastAsia" w:ascii="宋体" w:hAnsi="宋体" w:eastAsia="宋体" w:cs="宋体"/>
                <w:color w:val="auto"/>
                <w:kern w:val="0"/>
                <w:sz w:val="21"/>
                <w:szCs w:val="21"/>
                <w:highlight w:val="none"/>
                <w:lang w:eastAsia="zh-CN"/>
              </w:rPr>
              <w:t>商务技术</w:t>
            </w:r>
            <w:r>
              <w:rPr>
                <w:rFonts w:hint="eastAsia" w:ascii="宋体" w:hAnsi="宋体" w:eastAsia="宋体" w:cs="宋体"/>
                <w:color w:val="auto"/>
                <w:kern w:val="0"/>
                <w:sz w:val="21"/>
                <w:szCs w:val="21"/>
                <w:highlight w:val="none"/>
              </w:rPr>
              <w:t>文件、报价文件三部分组成。</w:t>
            </w:r>
          </w:p>
        </w:tc>
      </w:tr>
      <w:tr w14:paraId="3B8D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655" w:type="dxa"/>
            <w:vAlign w:val="center"/>
          </w:tcPr>
          <w:p w14:paraId="4A379FA1">
            <w:pPr>
              <w:spacing w:line="32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17</w:t>
            </w:r>
          </w:p>
        </w:tc>
        <w:tc>
          <w:tcPr>
            <w:tcW w:w="2055" w:type="dxa"/>
            <w:vAlign w:val="center"/>
          </w:tcPr>
          <w:p w14:paraId="30EA0D58">
            <w:pPr>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投标文件的签章要求</w:t>
            </w:r>
          </w:p>
        </w:tc>
        <w:tc>
          <w:tcPr>
            <w:tcW w:w="6691" w:type="dxa"/>
            <w:vAlign w:val="center"/>
          </w:tcPr>
          <w:p w14:paraId="6B60B6B2">
            <w:pPr>
              <w:spacing w:line="32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应先安装“政采云电子交易客户端”，并按照本招标文件和“政府采购云平台”的要求，通过“政采云电子交易客户端”编制并加密响应文件。</w:t>
            </w:r>
          </w:p>
        </w:tc>
      </w:tr>
      <w:tr w14:paraId="4E1DA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655" w:type="dxa"/>
            <w:vAlign w:val="center"/>
          </w:tcPr>
          <w:p w14:paraId="03608760">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18</w:t>
            </w:r>
          </w:p>
        </w:tc>
        <w:tc>
          <w:tcPr>
            <w:tcW w:w="2055" w:type="dxa"/>
            <w:vAlign w:val="center"/>
          </w:tcPr>
          <w:p w14:paraId="2B3F36FF">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响应文件的签章</w:t>
            </w:r>
          </w:p>
        </w:tc>
        <w:tc>
          <w:tcPr>
            <w:tcW w:w="6691" w:type="dxa"/>
            <w:vAlign w:val="center"/>
          </w:tcPr>
          <w:p w14:paraId="3EDCAE04">
            <w:pPr>
              <w:autoSpaceDE w:val="0"/>
              <w:autoSpaceDN w:val="0"/>
              <w:adjustRightInd w:val="0"/>
              <w:snapToGrid w:val="0"/>
              <w:spacing w:line="320" w:lineRule="exact"/>
              <w:rPr>
                <w:rFonts w:hint="eastAsia" w:ascii="宋体" w:hAnsi="宋体" w:eastAsia="宋体" w:cs="宋体"/>
                <w:color w:val="auto"/>
                <w:kern w:val="0"/>
                <w:sz w:val="21"/>
                <w:szCs w:val="21"/>
                <w:highlight w:val="none"/>
                <w:u w:val="single"/>
                <w:lang w:val="en-US" w:eastAsia="zh-CN"/>
              </w:rPr>
            </w:pPr>
            <w:r>
              <w:rPr>
                <w:rFonts w:hint="eastAsia" w:ascii="宋体" w:hAnsi="宋体" w:eastAsia="宋体" w:cs="宋体"/>
                <w:color w:val="auto"/>
                <w:sz w:val="21"/>
                <w:szCs w:val="21"/>
                <w:highlight w:val="none"/>
              </w:rPr>
              <w:t>投标文件的均须按采购文件格式要求，由投标</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加盖单位电子公章或实体公章和法定代表人或其授权代表电子印章（或签字）。投标文件中所涉及的电子公章必须是投标</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全称的CA电子公章或实体公章，不得使用投标专用章、合同章等类似图章代替。</w:t>
            </w:r>
            <w:r>
              <w:rPr>
                <w:rFonts w:hint="eastAsia" w:ascii="宋体" w:hAnsi="宋体" w:eastAsia="宋体" w:cs="宋体"/>
                <w:b/>
                <w:bCs/>
                <w:color w:val="auto"/>
                <w:kern w:val="0"/>
                <w:sz w:val="21"/>
                <w:szCs w:val="21"/>
                <w:highlight w:val="none"/>
                <w:u w:val="single"/>
                <w:lang w:val="zh-CN"/>
              </w:rPr>
              <w:t>如投标人以联合体形式参与投标的，由联合体牵头人</w:t>
            </w:r>
            <w:r>
              <w:rPr>
                <w:rFonts w:hint="eastAsia" w:ascii="宋体" w:hAnsi="宋体" w:eastAsia="宋体" w:cs="宋体"/>
                <w:b/>
                <w:bCs/>
                <w:color w:val="auto"/>
                <w:kern w:val="0"/>
                <w:sz w:val="21"/>
                <w:szCs w:val="21"/>
                <w:highlight w:val="none"/>
                <w:u w:val="single"/>
                <w:lang w:val="en-US" w:eastAsia="zh-CN"/>
              </w:rPr>
              <w:t>或联合体各方</w:t>
            </w:r>
            <w:r>
              <w:rPr>
                <w:rFonts w:hint="eastAsia" w:ascii="宋体" w:hAnsi="宋体" w:eastAsia="宋体" w:cs="宋体"/>
                <w:b/>
                <w:bCs/>
                <w:color w:val="auto"/>
                <w:kern w:val="0"/>
                <w:sz w:val="21"/>
                <w:szCs w:val="21"/>
                <w:highlight w:val="none"/>
                <w:u w:val="single"/>
                <w:lang w:val="zh-CN"/>
              </w:rPr>
              <w:t>进行CA电子签章，</w:t>
            </w:r>
            <w:r>
              <w:rPr>
                <w:rFonts w:hint="eastAsia" w:ascii="宋体" w:hAnsi="宋体" w:eastAsia="宋体" w:cs="宋体"/>
                <w:b/>
                <w:bCs/>
                <w:color w:val="auto"/>
                <w:kern w:val="0"/>
                <w:sz w:val="21"/>
                <w:szCs w:val="21"/>
                <w:highlight w:val="none"/>
                <w:u w:val="single"/>
                <w:lang w:val="en-US" w:eastAsia="zh-CN"/>
              </w:rPr>
              <w:t>但联合体协议书必须由联合体各方成员</w:t>
            </w:r>
            <w:r>
              <w:rPr>
                <w:rFonts w:hint="eastAsia" w:ascii="宋体" w:hAnsi="宋体" w:eastAsia="宋体" w:cs="宋体"/>
                <w:b/>
                <w:bCs/>
                <w:color w:val="auto"/>
                <w:kern w:val="0"/>
                <w:sz w:val="21"/>
                <w:szCs w:val="21"/>
                <w:highlight w:val="none"/>
                <w:u w:val="single"/>
                <w:lang w:val="zh-CN"/>
              </w:rPr>
              <w:t>进行签章。</w:t>
            </w:r>
          </w:p>
        </w:tc>
      </w:tr>
      <w:tr w14:paraId="1BC8D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655" w:type="dxa"/>
            <w:vAlign w:val="center"/>
          </w:tcPr>
          <w:p w14:paraId="15C5AD14">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19</w:t>
            </w:r>
          </w:p>
        </w:tc>
        <w:tc>
          <w:tcPr>
            <w:tcW w:w="2055" w:type="dxa"/>
            <w:vAlign w:val="center"/>
          </w:tcPr>
          <w:p w14:paraId="48CA7CD4">
            <w:pPr>
              <w:autoSpaceDE w:val="0"/>
              <w:autoSpaceDN w:val="0"/>
              <w:adjustRightInd w:val="0"/>
              <w:spacing w:line="300" w:lineRule="atLeast"/>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投标文件的形式、制作及组成</w:t>
            </w:r>
          </w:p>
        </w:tc>
        <w:tc>
          <w:tcPr>
            <w:tcW w:w="6691" w:type="dxa"/>
            <w:vAlign w:val="center"/>
          </w:tcPr>
          <w:p w14:paraId="5727BF1E">
            <w:pPr>
              <w:autoSpaceDE w:val="0"/>
              <w:autoSpaceDN w:val="0"/>
              <w:adjustRightInd w:val="0"/>
              <w:spacing w:line="300" w:lineRule="atLeast"/>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本项目实行在线投标响应（电子投标）。</w:t>
            </w:r>
          </w:p>
          <w:p w14:paraId="2072DC66">
            <w:pPr>
              <w:autoSpaceDE w:val="0"/>
              <w:autoSpaceDN w:val="0"/>
              <w:adjustRightInd w:val="0"/>
              <w:spacing w:line="300" w:lineRule="atLeast"/>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投标人须准备电子投标文件（包括“电子加密投标文件”和“备份投标文件”两类，在投标文件编制完成后同时生成）。</w:t>
            </w:r>
          </w:p>
          <w:p w14:paraId="7E4EC1F1">
            <w:pPr>
              <w:autoSpaceDE w:val="0"/>
              <w:autoSpaceDN w:val="0"/>
              <w:adjustRightInd w:val="0"/>
              <w:spacing w:line="300" w:lineRule="atLeast"/>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（1）“电子加密投标文件”是指通过“政采云电子交易客户端”完成投标文件编制后生成并加密的数据电文形式的投标文件。</w:t>
            </w:r>
          </w:p>
          <w:p w14:paraId="7DE0E5D3">
            <w:pPr>
              <w:autoSpaceDE w:val="0"/>
              <w:autoSpaceDN w:val="0"/>
              <w:adjustRightInd w:val="0"/>
              <w:spacing w:line="300" w:lineRule="atLeast"/>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（2）“备份投标文件”是指与“电子加密投标文件”同时生成的数据电文形式的电子文件（备份标书），其他方式编制的备份投标文件视为无效备份投标文件。</w:t>
            </w:r>
          </w:p>
          <w:p w14:paraId="44E985C3">
            <w:pPr>
              <w:autoSpaceDE w:val="0"/>
              <w:autoSpaceDN w:val="0"/>
              <w:adjustRightInd w:val="0"/>
              <w:spacing w:line="300" w:lineRule="atLeast"/>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以上两类投标文件均由资格文件、商务技术文件、报价文件三部分组成。</w:t>
            </w:r>
          </w:p>
        </w:tc>
      </w:tr>
      <w:tr w14:paraId="46BD1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5" w:type="dxa"/>
            <w:vAlign w:val="center"/>
          </w:tcPr>
          <w:p w14:paraId="2E1D8481">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20</w:t>
            </w:r>
          </w:p>
        </w:tc>
        <w:tc>
          <w:tcPr>
            <w:tcW w:w="2055" w:type="dxa"/>
            <w:vAlign w:val="center"/>
          </w:tcPr>
          <w:p w14:paraId="3647B2C6">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投标文件的份数</w:t>
            </w:r>
          </w:p>
        </w:tc>
        <w:tc>
          <w:tcPr>
            <w:tcW w:w="6691" w:type="dxa"/>
            <w:vAlign w:val="center"/>
          </w:tcPr>
          <w:p w14:paraId="4A85E73C">
            <w:pPr>
              <w:spacing w:line="32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（1）“电子加密响应文件”：在线上传递交，一份。</w:t>
            </w:r>
          </w:p>
          <w:p w14:paraId="7CA30D84">
            <w:pPr>
              <w:spacing w:line="32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（2）“备份响应文件”：可以以电子邮件方式传送至</w:t>
            </w:r>
            <w:r>
              <w:rPr>
                <w:rFonts w:hint="eastAsia" w:ascii="宋体" w:hAnsi="宋体" w:cs="宋体"/>
                <w:color w:val="auto"/>
                <w:kern w:val="0"/>
                <w:sz w:val="21"/>
                <w:szCs w:val="21"/>
                <w:highlight w:val="none"/>
                <w:lang w:eastAsia="zh-CN"/>
              </w:rPr>
              <w:t>浙江林鸥工程管理有限公司</w:t>
            </w:r>
            <w:r>
              <w:rPr>
                <w:rFonts w:hint="eastAsia" w:ascii="宋体" w:hAnsi="宋体" w:eastAsia="宋体" w:cs="宋体"/>
                <w:color w:val="auto"/>
                <w:kern w:val="0"/>
                <w:sz w:val="21"/>
                <w:szCs w:val="21"/>
                <w:highlight w:val="none"/>
              </w:rPr>
              <w:t>电子邮箱（</w:t>
            </w:r>
            <w:r>
              <w:rPr>
                <w:rFonts w:hint="eastAsia" w:ascii="宋体" w:hAnsi="宋体" w:cs="宋体"/>
                <w:color w:val="auto"/>
                <w:kern w:val="0"/>
                <w:sz w:val="21"/>
                <w:szCs w:val="21"/>
                <w:highlight w:val="none"/>
                <w:lang w:eastAsia="zh-CN"/>
              </w:rPr>
              <w:t>358801740</w:t>
            </w:r>
            <w:r>
              <w:rPr>
                <w:rFonts w:hint="eastAsia" w:ascii="宋体" w:hAnsi="宋体" w:eastAsia="宋体" w:cs="宋体"/>
                <w:color w:val="auto"/>
                <w:kern w:val="0"/>
                <w:sz w:val="21"/>
                <w:szCs w:val="21"/>
                <w:highlight w:val="none"/>
                <w:lang w:eastAsia="zh-CN"/>
              </w:rPr>
              <w:t>@qq.com</w:t>
            </w:r>
            <w:r>
              <w:rPr>
                <w:rFonts w:hint="eastAsia" w:ascii="宋体" w:hAnsi="宋体" w:eastAsia="宋体" w:cs="宋体"/>
                <w:color w:val="auto"/>
                <w:kern w:val="0"/>
                <w:sz w:val="21"/>
                <w:szCs w:val="21"/>
                <w:highlight w:val="none"/>
              </w:rPr>
              <w:t>）在投标截止时间前收到；也可以用</w:t>
            </w:r>
            <w:r>
              <w:rPr>
                <w:rFonts w:hint="eastAsia" w:ascii="宋体" w:hAnsi="宋体" w:eastAsia="宋体" w:cs="宋体"/>
                <w:color w:val="auto"/>
                <w:kern w:val="0"/>
                <w:sz w:val="21"/>
                <w:szCs w:val="21"/>
                <w:highlight w:val="none"/>
                <w:lang w:val="zh-CN"/>
              </w:rPr>
              <w:t>以</w:t>
            </w:r>
            <w:r>
              <w:rPr>
                <w:rFonts w:hint="eastAsia" w:ascii="宋体" w:hAnsi="宋体" w:eastAsia="宋体" w:cs="宋体"/>
                <w:color w:val="auto"/>
                <w:kern w:val="0"/>
                <w:sz w:val="21"/>
                <w:szCs w:val="21"/>
                <w:highlight w:val="none"/>
              </w:rPr>
              <w:t>U</w:t>
            </w:r>
            <w:r>
              <w:rPr>
                <w:rFonts w:hint="eastAsia" w:ascii="宋体" w:hAnsi="宋体" w:eastAsia="宋体" w:cs="宋体"/>
                <w:color w:val="auto"/>
                <w:kern w:val="0"/>
                <w:sz w:val="21"/>
                <w:szCs w:val="21"/>
                <w:highlight w:val="none"/>
                <w:lang w:val="zh-CN"/>
              </w:rPr>
              <w:t>盘存储</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zh-CN"/>
              </w:rPr>
              <w:t>密封包装后</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zh-CN"/>
              </w:rPr>
              <w:t>顺丰快递或</w:t>
            </w:r>
            <w:r>
              <w:rPr>
                <w:rFonts w:hint="eastAsia" w:ascii="宋体" w:hAnsi="宋体" w:eastAsia="宋体" w:cs="宋体"/>
                <w:color w:val="auto"/>
                <w:kern w:val="0"/>
                <w:sz w:val="21"/>
                <w:szCs w:val="21"/>
                <w:highlight w:val="none"/>
              </w:rPr>
              <w:t>EMS</w:t>
            </w:r>
            <w:r>
              <w:rPr>
                <w:rFonts w:hint="eastAsia" w:ascii="宋体" w:hAnsi="宋体" w:eastAsia="宋体" w:cs="宋体"/>
                <w:color w:val="auto"/>
                <w:kern w:val="0"/>
                <w:sz w:val="21"/>
                <w:szCs w:val="21"/>
                <w:highlight w:val="none"/>
                <w:lang w:val="zh-CN"/>
              </w:rPr>
              <w:t>邮寄形式</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zh-CN"/>
              </w:rPr>
              <w:t>在投标文件递交截止时间一天前递交</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zh-CN"/>
              </w:rPr>
              <w:t>一份</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zh-CN"/>
              </w:rPr>
              <w:t>邮寄地址</w:t>
            </w:r>
            <w:r>
              <w:rPr>
                <w:rFonts w:hint="eastAsia" w:ascii="宋体" w:hAnsi="宋体" w:eastAsia="宋体" w:cs="宋体"/>
                <w:color w:val="auto"/>
                <w:kern w:val="0"/>
                <w:sz w:val="21"/>
                <w:szCs w:val="21"/>
                <w:highlight w:val="none"/>
              </w:rPr>
              <w:t>：</w:t>
            </w:r>
            <w:r>
              <w:rPr>
                <w:rFonts w:hint="eastAsia" w:ascii="宋体" w:hAnsi="宋体" w:cs="宋体"/>
                <w:color w:val="auto"/>
                <w:kern w:val="0"/>
                <w:sz w:val="21"/>
                <w:szCs w:val="21"/>
                <w:highlight w:val="none"/>
                <w:lang w:eastAsia="zh-CN"/>
              </w:rPr>
              <w:t>浙江省温州市瓯海区娄桥街道商汇路888号广川大厦8楼</w:t>
            </w:r>
            <w:r>
              <w:rPr>
                <w:rFonts w:hint="eastAsia" w:ascii="宋体" w:hAnsi="宋体" w:eastAsia="宋体" w:cs="宋体"/>
                <w:color w:val="auto"/>
                <w:kern w:val="0"/>
                <w:sz w:val="21"/>
                <w:szCs w:val="21"/>
                <w:highlight w:val="none"/>
              </w:rPr>
              <w:t>，</w:t>
            </w:r>
            <w:r>
              <w:rPr>
                <w:rFonts w:hint="eastAsia" w:ascii="宋体" w:hAnsi="宋体" w:cs="宋体"/>
                <w:color w:val="auto"/>
                <w:kern w:val="0"/>
                <w:sz w:val="21"/>
                <w:szCs w:val="21"/>
                <w:highlight w:val="none"/>
                <w:lang w:val="en-US" w:eastAsia="zh-CN"/>
              </w:rPr>
              <w:t>金凯伦</w:t>
            </w:r>
            <w:r>
              <w:rPr>
                <w:rFonts w:hint="eastAsia" w:ascii="宋体" w:hAnsi="宋体" w:eastAsia="宋体" w:cs="宋体"/>
                <w:color w:val="auto"/>
                <w:kern w:val="0"/>
                <w:sz w:val="21"/>
                <w:szCs w:val="21"/>
                <w:highlight w:val="none"/>
                <w:lang w:val="zh-CN"/>
              </w:rPr>
              <w:t>收</w:t>
            </w:r>
            <w:r>
              <w:rPr>
                <w:rFonts w:hint="eastAsia" w:ascii="宋体" w:hAnsi="宋体" w:eastAsia="宋体" w:cs="宋体"/>
                <w:color w:val="auto"/>
                <w:kern w:val="0"/>
                <w:sz w:val="21"/>
                <w:szCs w:val="21"/>
                <w:highlight w:val="none"/>
              </w:rPr>
              <w:t>，</w:t>
            </w:r>
            <w:r>
              <w:rPr>
                <w:rFonts w:hint="eastAsia" w:ascii="宋体" w:hAnsi="宋体" w:cs="宋体"/>
                <w:color w:val="auto"/>
                <w:kern w:val="0"/>
                <w:sz w:val="21"/>
                <w:szCs w:val="21"/>
                <w:highlight w:val="none"/>
                <w:lang w:eastAsia="zh-CN"/>
              </w:rPr>
              <w:t>15088555258</w:t>
            </w:r>
            <w:r>
              <w:rPr>
                <w:rFonts w:hint="eastAsia" w:ascii="宋体" w:hAnsi="宋体" w:eastAsia="宋体" w:cs="宋体"/>
                <w:color w:val="auto"/>
                <w:kern w:val="0"/>
                <w:sz w:val="21"/>
                <w:szCs w:val="21"/>
                <w:highlight w:val="none"/>
              </w:rPr>
              <w:t>。</w:t>
            </w:r>
          </w:p>
          <w:p w14:paraId="0AC1C107">
            <w:pPr>
              <w:spacing w:line="320" w:lineRule="exact"/>
              <w:rPr>
                <w:rFonts w:hint="eastAsia" w:ascii="宋体" w:hAnsi="宋体" w:eastAsia="宋体" w:cs="宋体"/>
                <w:snapToGrid w:val="0"/>
                <w:color w:val="auto"/>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b/>
                <w:color w:val="auto"/>
                <w:kern w:val="0"/>
                <w:sz w:val="21"/>
                <w:szCs w:val="21"/>
                <w:highlight w:val="none"/>
                <w:lang w:eastAsia="zh-CN"/>
              </w:rPr>
              <w:t>投标人</w:t>
            </w:r>
            <w:r>
              <w:rPr>
                <w:rFonts w:hint="eastAsia" w:ascii="宋体" w:hAnsi="宋体" w:eastAsia="宋体" w:cs="宋体"/>
                <w:b/>
                <w:color w:val="auto"/>
                <w:kern w:val="0"/>
                <w:sz w:val="21"/>
                <w:szCs w:val="21"/>
                <w:highlight w:val="none"/>
              </w:rPr>
              <w:t>中标后提供一正三副纸质响应文件和电子响应文件与纸质响应文件内容一致的承诺书给采购组织机构留底以作项目验收存档使用</w:t>
            </w:r>
            <w:r>
              <w:rPr>
                <w:rFonts w:hint="eastAsia" w:ascii="宋体" w:hAnsi="宋体" w:eastAsia="宋体" w:cs="宋体"/>
                <w:color w:val="auto"/>
                <w:kern w:val="0"/>
                <w:sz w:val="21"/>
                <w:szCs w:val="21"/>
                <w:highlight w:val="none"/>
              </w:rPr>
              <w:t>。</w:t>
            </w:r>
          </w:p>
        </w:tc>
      </w:tr>
      <w:tr w14:paraId="413CC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655" w:type="dxa"/>
            <w:vAlign w:val="center"/>
          </w:tcPr>
          <w:p w14:paraId="3AF6B8DB">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21</w:t>
            </w:r>
          </w:p>
        </w:tc>
        <w:tc>
          <w:tcPr>
            <w:tcW w:w="2055" w:type="dxa"/>
            <w:vAlign w:val="center"/>
          </w:tcPr>
          <w:p w14:paraId="5BEB0608">
            <w:pPr>
              <w:autoSpaceDE w:val="0"/>
              <w:autoSpaceDN w:val="0"/>
              <w:adjustRightInd w:val="0"/>
              <w:spacing w:line="36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zh-CN"/>
              </w:rPr>
              <w:t>投标文件的上传和递交</w:t>
            </w:r>
          </w:p>
        </w:tc>
        <w:tc>
          <w:tcPr>
            <w:tcW w:w="6691" w:type="dxa"/>
            <w:vAlign w:val="center"/>
          </w:tcPr>
          <w:p w14:paraId="7A03D736">
            <w:pPr>
              <w:pStyle w:val="93"/>
              <w:autoSpaceDE w:val="0"/>
              <w:autoSpaceDN w:val="0"/>
              <w:adjustRightInd w:val="0"/>
              <w:spacing w:line="360" w:lineRule="exact"/>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（1）“电子加密投标文件”的上传、递交：</w:t>
            </w:r>
          </w:p>
          <w:p w14:paraId="038FD659">
            <w:pPr>
              <w:pStyle w:val="93"/>
              <w:autoSpaceDE w:val="0"/>
              <w:autoSpaceDN w:val="0"/>
              <w:adjustRightInd w:val="0"/>
              <w:spacing w:line="360" w:lineRule="exact"/>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a.</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lang w:val="en-US"/>
              </w:rPr>
              <w:t>应在投标文件递交截止时间前将“电子加密投标文件”成功上传递交至“政采云平台”，否则投标无效。</w:t>
            </w:r>
          </w:p>
          <w:p w14:paraId="7E3A8218">
            <w:pPr>
              <w:pStyle w:val="93"/>
              <w:autoSpaceDE w:val="0"/>
              <w:autoSpaceDN w:val="0"/>
              <w:adjustRightInd w:val="0"/>
              <w:spacing w:line="360" w:lineRule="exact"/>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b.“电子加密投标文件”成功上传递交后，</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lang w:val="en-US"/>
              </w:rPr>
              <w:t>可自行打印投标文件接收回执。</w:t>
            </w:r>
          </w:p>
          <w:p w14:paraId="7DAA342C">
            <w:pPr>
              <w:pStyle w:val="93"/>
              <w:autoSpaceDE w:val="0"/>
              <w:autoSpaceDN w:val="0"/>
              <w:adjustRightInd w:val="0"/>
              <w:spacing w:line="360" w:lineRule="exact"/>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（2）“备份投标文件”的密封包装、递交：</w:t>
            </w:r>
          </w:p>
          <w:p w14:paraId="6704FF13">
            <w:pPr>
              <w:pStyle w:val="93"/>
              <w:autoSpaceDE w:val="0"/>
              <w:autoSpaceDN w:val="0"/>
              <w:adjustRightInd w:val="0"/>
              <w:spacing w:line="360" w:lineRule="exact"/>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a.</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lang w:val="en-US"/>
              </w:rPr>
              <w:t>在“政采云平台”完成“电子加密投标文件”的上传递交后，还可以（建议顺丰快递寄形式）在投标文件递交截止时间前递交以介质（U盘）存储的 “备份投标文件”（一份）；顺丰快递邮寄形式快递至采购代理机构地址（地址详见招标采购文件）；解密CA必须是上传并制作电子投标文件CA锁。</w:t>
            </w:r>
          </w:p>
          <w:p w14:paraId="0F6040EF">
            <w:pPr>
              <w:autoSpaceDE w:val="0"/>
              <w:autoSpaceDN w:val="0"/>
              <w:adjustRightInd w:val="0"/>
              <w:spacing w:line="360" w:lineRule="exact"/>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b.“备份投标文件”应当密封包装，并在包装上标注投标项目名称、投标单位名称并加盖公章。没有密封包装或者逾期邮寄送达至投标地点的“备份投标文件”将不予接收。</w:t>
            </w:r>
          </w:p>
          <w:p w14:paraId="5850BA72">
            <w:pPr>
              <w:autoSpaceDE w:val="0"/>
              <w:autoSpaceDN w:val="0"/>
              <w:adjustRightInd w:val="0"/>
              <w:spacing w:line="360" w:lineRule="exact"/>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c.通过“政采云平台”成功上传递交的“电子加密投标文件”已按时解密的，“备份投标文件”自动失效。投标文件递交截止时间前，投标人仅递交了“备份投标文件”而未将“电子加密投标文件”成功上传至“政采云平台”的，投标无效。</w:t>
            </w:r>
          </w:p>
          <w:p w14:paraId="6B1EF10E">
            <w:pPr>
              <w:autoSpaceDE w:val="0"/>
              <w:autoSpaceDN w:val="0"/>
              <w:adjustRightInd w:val="0"/>
              <w:spacing w:line="36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zh-CN"/>
              </w:rPr>
              <w:t>d.投标人应加强U盘的包装与保护，因包装不当而造成“备份投标文件”损坏或不能在开评标现场设备上正确读取的责任由投标人自负。</w:t>
            </w:r>
          </w:p>
        </w:tc>
      </w:tr>
      <w:tr w14:paraId="23649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3974CF25">
            <w:pPr>
              <w:autoSpaceDE w:val="0"/>
              <w:autoSpaceDN w:val="0"/>
              <w:adjustRightInd w:val="0"/>
              <w:snapToGrid w:val="0"/>
              <w:spacing w:line="32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22</w:t>
            </w:r>
          </w:p>
        </w:tc>
        <w:tc>
          <w:tcPr>
            <w:tcW w:w="2055" w:type="dxa"/>
            <w:vAlign w:val="center"/>
          </w:tcPr>
          <w:p w14:paraId="5479972C">
            <w:pPr>
              <w:autoSpaceDE w:val="0"/>
              <w:autoSpaceDN w:val="0"/>
              <w:adjustRightInd w:val="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电子加密投标文件的解密和异常情况处理</w:t>
            </w:r>
          </w:p>
        </w:tc>
        <w:tc>
          <w:tcPr>
            <w:tcW w:w="6691" w:type="dxa"/>
            <w:vAlign w:val="center"/>
          </w:tcPr>
          <w:p w14:paraId="55D4E111">
            <w:pPr>
              <w:autoSpaceDE w:val="0"/>
              <w:autoSpaceDN w:val="0"/>
              <w:adjustRightInd w:val="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（1）开标后，采购组织机构将向各投标人发出“电子加密投标文件”的解密通知，各投标人代表应当在接到解密通知后30分钟内自行完成“电子加密投标文件”的在线解密。</w:t>
            </w:r>
          </w:p>
          <w:p w14:paraId="15B2398B">
            <w:pPr>
              <w:autoSpaceDE w:val="0"/>
              <w:autoSpaceDN w:val="0"/>
              <w:adjustRightInd w:val="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通过“政采云平台”成功上传递交的“电子加密投标文件”无法按时解密，投标人如按规定递交了“备份投标文件”的，以“备份投标文件”为依据（由采购组织机构按“政采云平台”操作规范将“备份投标文件”上传至“政采云平台”，上传成功后，“电子加密投标文件”自动失效），否则视为投标文件撤回。</w:t>
            </w:r>
          </w:p>
          <w:p w14:paraId="29009B44">
            <w:pPr>
              <w:autoSpaceDE w:val="0"/>
              <w:autoSpaceDN w:val="0"/>
              <w:adjustRightInd w:val="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（3）投标文件递交截止时间前，投标人仅递交了“备份投标文件”而未将电子加密投标文件上传至“政采云平台”的，投标无效。</w:t>
            </w:r>
          </w:p>
        </w:tc>
      </w:tr>
      <w:tr w14:paraId="4DA8A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54F37496">
            <w:pPr>
              <w:autoSpaceDE w:val="0"/>
              <w:autoSpaceDN w:val="0"/>
              <w:adjustRightInd w:val="0"/>
              <w:snapToGrid w:val="0"/>
              <w:spacing w:line="32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23</w:t>
            </w:r>
          </w:p>
        </w:tc>
        <w:tc>
          <w:tcPr>
            <w:tcW w:w="2055" w:type="dxa"/>
            <w:vAlign w:val="center"/>
          </w:tcPr>
          <w:p w14:paraId="3CE80A73">
            <w:pPr>
              <w:autoSpaceDE w:val="0"/>
              <w:autoSpaceDN w:val="0"/>
              <w:adjustRightInd w:val="0"/>
              <w:snapToGrid w:val="0"/>
              <w:spacing w:line="32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响应文件递交截止时间及地点</w:t>
            </w:r>
          </w:p>
        </w:tc>
        <w:tc>
          <w:tcPr>
            <w:tcW w:w="6691" w:type="dxa"/>
            <w:vAlign w:val="center"/>
          </w:tcPr>
          <w:p w14:paraId="083C8842">
            <w:pPr>
              <w:spacing w:line="32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投标文件递交截止时间：</w:t>
            </w:r>
            <w:r>
              <w:rPr>
                <w:rFonts w:hint="eastAsia" w:ascii="宋体" w:hAnsi="宋体" w:eastAsia="宋体" w:cs="宋体"/>
                <w:b/>
                <w:color w:val="auto"/>
                <w:kern w:val="0"/>
                <w:sz w:val="21"/>
                <w:szCs w:val="21"/>
                <w:highlight w:val="none"/>
              </w:rPr>
              <w:t>详见“招标公告”规定</w:t>
            </w:r>
          </w:p>
          <w:p w14:paraId="204367F6">
            <w:pPr>
              <w:autoSpaceDE w:val="0"/>
              <w:autoSpaceDN w:val="0"/>
              <w:adjustRightInd w:val="0"/>
              <w:snapToGrid w:val="0"/>
              <w:spacing w:line="320" w:lineRule="exac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递交地点：</w:t>
            </w:r>
            <w:r>
              <w:rPr>
                <w:rFonts w:hint="eastAsia" w:ascii="宋体" w:hAnsi="宋体" w:eastAsia="宋体" w:cs="宋体"/>
                <w:color w:val="auto"/>
                <w:sz w:val="21"/>
                <w:szCs w:val="21"/>
                <w:highlight w:val="none"/>
              </w:rPr>
              <w:t>本项目通过“政府采购云平台（https：//www.zcygov.cn/）”实行在线投标响应（电子投标）。</w:t>
            </w:r>
          </w:p>
        </w:tc>
      </w:tr>
      <w:tr w14:paraId="69EA5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655" w:type="dxa"/>
            <w:vAlign w:val="center"/>
          </w:tcPr>
          <w:p w14:paraId="343F2728">
            <w:pPr>
              <w:autoSpaceDE w:val="0"/>
              <w:autoSpaceDN w:val="0"/>
              <w:adjustRightInd w:val="0"/>
              <w:snapToGrid w:val="0"/>
              <w:spacing w:line="32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24</w:t>
            </w:r>
          </w:p>
        </w:tc>
        <w:tc>
          <w:tcPr>
            <w:tcW w:w="2055" w:type="dxa"/>
            <w:vAlign w:val="center"/>
          </w:tcPr>
          <w:p w14:paraId="35FB9ABA">
            <w:pPr>
              <w:spacing w:line="32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开标时间和地点</w:t>
            </w:r>
          </w:p>
        </w:tc>
        <w:tc>
          <w:tcPr>
            <w:tcW w:w="6691" w:type="dxa"/>
            <w:vAlign w:val="center"/>
          </w:tcPr>
          <w:p w14:paraId="0C0A9BCF">
            <w:pPr>
              <w:spacing w:line="32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开标时间：同投标文件递交截止时间</w:t>
            </w:r>
          </w:p>
          <w:p w14:paraId="43ACB680">
            <w:pPr>
              <w:autoSpaceDE w:val="0"/>
              <w:autoSpaceDN w:val="0"/>
              <w:adjustRightInd w:val="0"/>
              <w:snapToGrid w:val="0"/>
              <w:spacing w:line="320" w:lineRule="exac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开标地点：</w:t>
            </w:r>
            <w:r>
              <w:rPr>
                <w:rFonts w:hint="eastAsia" w:ascii="宋体" w:hAnsi="宋体" w:eastAsia="宋体" w:cs="宋体"/>
                <w:b/>
                <w:color w:val="auto"/>
                <w:kern w:val="0"/>
                <w:sz w:val="21"/>
                <w:szCs w:val="21"/>
                <w:highlight w:val="none"/>
              </w:rPr>
              <w:t>详见“招标公告”规定</w:t>
            </w:r>
            <w:r>
              <w:rPr>
                <w:rFonts w:hint="eastAsia" w:ascii="宋体" w:hAnsi="宋体" w:eastAsia="宋体" w:cs="宋体"/>
                <w:color w:val="auto"/>
                <w:kern w:val="0"/>
                <w:sz w:val="21"/>
                <w:szCs w:val="21"/>
                <w:highlight w:val="none"/>
              </w:rPr>
              <w:t>。</w:t>
            </w:r>
          </w:p>
        </w:tc>
      </w:tr>
      <w:tr w14:paraId="00B3A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655" w:type="dxa"/>
            <w:vAlign w:val="center"/>
          </w:tcPr>
          <w:p w14:paraId="0A1B99A0">
            <w:pPr>
              <w:autoSpaceDE w:val="0"/>
              <w:autoSpaceDN w:val="0"/>
              <w:adjustRightInd w:val="0"/>
              <w:snapToGrid w:val="0"/>
              <w:spacing w:line="32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25</w:t>
            </w:r>
          </w:p>
        </w:tc>
        <w:tc>
          <w:tcPr>
            <w:tcW w:w="2055" w:type="dxa"/>
            <w:vAlign w:val="center"/>
          </w:tcPr>
          <w:p w14:paraId="56B74E4A">
            <w:pPr>
              <w:jc w:val="center"/>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rPr>
              <w:t>评标委员会的组建</w:t>
            </w:r>
          </w:p>
        </w:tc>
        <w:tc>
          <w:tcPr>
            <w:tcW w:w="6691" w:type="dxa"/>
            <w:vAlign w:val="center"/>
          </w:tcPr>
          <w:p w14:paraId="5EE1AAD2">
            <w:pPr>
              <w:rPr>
                <w:rFonts w:hint="eastAsia" w:ascii="宋体" w:hAnsi="宋体" w:eastAsia="宋体" w:cs="宋体"/>
                <w:color w:val="auto"/>
                <w:kern w:val="0"/>
                <w:sz w:val="21"/>
                <w:szCs w:val="21"/>
                <w:highlight w:val="none"/>
                <w:lang w:val="zh-CN"/>
              </w:rPr>
            </w:pPr>
            <w:r>
              <w:rPr>
                <w:rFonts w:hint="eastAsia" w:ascii="宋体" w:hAnsi="宋体" w:eastAsia="宋体" w:cs="宋体"/>
                <w:bCs/>
                <w:color w:val="auto"/>
                <w:sz w:val="21"/>
                <w:szCs w:val="21"/>
                <w:highlight w:val="none"/>
              </w:rPr>
              <w:t>采购人按照《中华人民共和国政府采购法》等有关法律、法规的规定组建评标委员会，成员人数为5人或以上单数，其中评审专家不少于成员总数的三分之二，除采购人代表外的专家将在评标专家库中随机抽取产生。</w:t>
            </w:r>
          </w:p>
        </w:tc>
      </w:tr>
      <w:tr w14:paraId="27959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19D23D61">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26</w:t>
            </w:r>
          </w:p>
        </w:tc>
        <w:tc>
          <w:tcPr>
            <w:tcW w:w="2055" w:type="dxa"/>
            <w:vAlign w:val="center"/>
          </w:tcPr>
          <w:p w14:paraId="5289A937">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确定成交</w:t>
            </w:r>
            <w:r>
              <w:rPr>
                <w:rFonts w:hint="eastAsia" w:ascii="宋体" w:hAnsi="宋体" w:eastAsia="宋体" w:cs="宋体"/>
                <w:color w:val="auto"/>
                <w:kern w:val="0"/>
                <w:sz w:val="21"/>
                <w:szCs w:val="21"/>
                <w:highlight w:val="none"/>
                <w:lang w:val="en-US" w:eastAsia="zh-CN"/>
              </w:rPr>
              <w:t>人</w:t>
            </w:r>
            <w:r>
              <w:rPr>
                <w:rFonts w:hint="eastAsia" w:ascii="宋体" w:hAnsi="宋体" w:eastAsia="宋体" w:cs="宋体"/>
                <w:color w:val="auto"/>
                <w:kern w:val="0"/>
                <w:sz w:val="21"/>
                <w:szCs w:val="21"/>
                <w:highlight w:val="none"/>
              </w:rPr>
              <w:t>方式</w:t>
            </w:r>
          </w:p>
        </w:tc>
        <w:tc>
          <w:tcPr>
            <w:tcW w:w="6691" w:type="dxa"/>
            <w:vAlign w:val="center"/>
          </w:tcPr>
          <w:p w14:paraId="3635C30C">
            <w:pPr>
              <w:autoSpaceDE w:val="0"/>
              <w:autoSpaceDN w:val="0"/>
              <w:adjustRightInd w:val="0"/>
              <w:snapToGrid w:val="0"/>
              <w:spacing w:line="32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由采购人确定。</w:t>
            </w:r>
          </w:p>
        </w:tc>
      </w:tr>
      <w:tr w14:paraId="6EEEA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1FDD35E5">
            <w:pPr>
              <w:spacing w:line="32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27</w:t>
            </w:r>
          </w:p>
        </w:tc>
        <w:tc>
          <w:tcPr>
            <w:tcW w:w="2055" w:type="dxa"/>
            <w:vAlign w:val="center"/>
          </w:tcPr>
          <w:p w14:paraId="5C8F4164">
            <w:pPr>
              <w:spacing w:line="32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履约保证金</w:t>
            </w:r>
          </w:p>
        </w:tc>
        <w:tc>
          <w:tcPr>
            <w:tcW w:w="6691" w:type="dxa"/>
            <w:vAlign w:val="center"/>
          </w:tcPr>
          <w:p w14:paraId="139A5E11">
            <w:pPr>
              <w:spacing w:line="40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rPr>
              <w:fldChar w:fldCharType="begin"/>
            </w:r>
            <w:r>
              <w:rPr>
                <w:rFonts w:hint="eastAsia" w:ascii="宋体" w:hAnsi="宋体" w:eastAsia="宋体" w:cs="宋体"/>
                <w:color w:val="auto"/>
                <w:kern w:val="0"/>
                <w:sz w:val="21"/>
                <w:szCs w:val="21"/>
                <w:highlight w:val="none"/>
              </w:rPr>
              <w:instrText xml:space="preserve"> eq \o\ac(</w:instrText>
            </w:r>
            <w:r>
              <w:rPr>
                <w:rFonts w:hint="eastAsia" w:ascii="宋体" w:hAnsi="宋体" w:eastAsia="宋体" w:cs="宋体"/>
                <w:color w:val="auto"/>
                <w:kern w:val="0"/>
                <w:position w:val="-4"/>
                <w:sz w:val="31"/>
                <w:szCs w:val="21"/>
                <w:highlight w:val="none"/>
              </w:rPr>
              <w:instrText xml:space="preserve">□</w:instrText>
            </w:r>
            <w:r>
              <w:rPr>
                <w:rFonts w:hint="eastAsia" w:ascii="宋体" w:hAnsi="宋体" w:eastAsia="宋体" w:cs="宋体"/>
                <w:color w:val="auto"/>
                <w:kern w:val="0"/>
                <w:position w:val="0"/>
                <w:sz w:val="21"/>
                <w:szCs w:val="21"/>
                <w:highlight w:val="none"/>
              </w:rPr>
              <w:instrText xml:space="preserve">,√)</w:instrText>
            </w:r>
            <w:r>
              <w:rPr>
                <w:rFonts w:hint="eastAsia" w:ascii="宋体" w:hAnsi="宋体" w:eastAsia="宋体" w:cs="宋体"/>
                <w:color w:val="auto"/>
                <w:kern w:val="0"/>
                <w:sz w:val="21"/>
                <w:szCs w:val="21"/>
                <w:highlight w:val="none"/>
              </w:rPr>
              <w:fldChar w:fldCharType="end"/>
            </w:r>
            <w:r>
              <w:rPr>
                <w:rFonts w:hint="eastAsia" w:ascii="宋体" w:hAnsi="宋体" w:eastAsia="宋体" w:cs="宋体"/>
                <w:color w:val="auto"/>
                <w:kern w:val="0"/>
                <w:sz w:val="21"/>
                <w:szCs w:val="21"/>
                <w:highlight w:val="none"/>
                <w:lang w:val="en-US" w:eastAsia="zh-CN"/>
              </w:rPr>
              <w:t>不要求</w:t>
            </w:r>
          </w:p>
        </w:tc>
      </w:tr>
      <w:tr w14:paraId="06239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exact"/>
          <w:jc w:val="center"/>
        </w:trPr>
        <w:tc>
          <w:tcPr>
            <w:tcW w:w="655" w:type="dxa"/>
            <w:vAlign w:val="center"/>
          </w:tcPr>
          <w:p w14:paraId="7E9B0870">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lang w:val="en-US" w:eastAsia="zh-CN" w:bidi="ar-SA"/>
              </w:rPr>
            </w:pPr>
          </w:p>
        </w:tc>
        <w:tc>
          <w:tcPr>
            <w:tcW w:w="8746" w:type="dxa"/>
            <w:gridSpan w:val="2"/>
            <w:vAlign w:val="center"/>
          </w:tcPr>
          <w:p w14:paraId="68D28865">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其他</w:t>
            </w:r>
          </w:p>
        </w:tc>
      </w:tr>
      <w:tr w14:paraId="1536E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797F0EEE">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sz w:val="21"/>
                <w:szCs w:val="21"/>
                <w:highlight w:val="none"/>
              </w:rPr>
              <w:t>28</w:t>
            </w:r>
          </w:p>
        </w:tc>
        <w:tc>
          <w:tcPr>
            <w:tcW w:w="2055" w:type="dxa"/>
            <w:vAlign w:val="center"/>
          </w:tcPr>
          <w:p w14:paraId="0929AF6B">
            <w:pPr>
              <w:keepNext w:val="0"/>
              <w:keepLines w:val="0"/>
              <w:suppressLineNumbers w:val="0"/>
              <w:shd w:val="clear" w:color="auto" w:fill="auto"/>
              <w:autoSpaceDE w:val="0"/>
              <w:autoSpaceDN w:val="0"/>
              <w:adjustRightInd w:val="0"/>
              <w:snapToGrid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政府采购政策</w:t>
            </w:r>
          </w:p>
          <w:p w14:paraId="6CDD5FB1">
            <w:pPr>
              <w:pStyle w:val="30"/>
              <w:keepNext w:val="0"/>
              <w:keepLines w:val="0"/>
              <w:suppressLineNumbers w:val="0"/>
              <w:shd w:val="clear" w:color="auto" w:fill="auto"/>
              <w:spacing w:before="0" w:beforeAutospacing="0" w:afterAutospacing="0"/>
              <w:ind w:left="0" w:leftChars="0" w:right="0" w:rightChars="0" w:firstLine="210" w:firstLineChars="1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本项目扶持中小企业（监狱企业、残疾人福利性单位）有关政策</w:t>
            </w:r>
          </w:p>
        </w:tc>
        <w:tc>
          <w:tcPr>
            <w:tcW w:w="6691" w:type="dxa"/>
            <w:vAlign w:val="center"/>
          </w:tcPr>
          <w:p w14:paraId="04F6E9F3">
            <w:pPr>
              <w:keepNext w:val="0"/>
              <w:keepLines w:val="0"/>
              <w:suppressLineNumbers w:val="0"/>
              <w:shd w:val="clear" w:color="auto" w:fill="auto"/>
              <w:adjustRightInd w:val="0"/>
              <w:spacing w:before="0" w:beforeAutospacing="0" w:after="0" w:afterAutospacing="0"/>
              <w:ind w:left="0" w:right="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本采购项目类别： </w:t>
            </w:r>
            <w:r>
              <w:rPr>
                <w:rFonts w:hint="eastAsia" w:ascii="宋体" w:hAnsi="宋体" w:eastAsia="宋体" w:cs="宋体"/>
                <w:b/>
                <w:bCs/>
                <w:color w:val="auto"/>
                <w:sz w:val="21"/>
                <w:szCs w:val="21"/>
                <w:highlight w:val="none"/>
              </w:rPr>
              <w:sym w:font="Wingdings" w:char="00A8"/>
            </w:r>
            <w:r>
              <w:rPr>
                <w:rFonts w:hint="eastAsia" w:ascii="宋体" w:hAnsi="宋体" w:eastAsia="宋体" w:cs="宋体"/>
                <w:b/>
                <w:bCs/>
                <w:color w:val="auto"/>
                <w:sz w:val="21"/>
                <w:szCs w:val="21"/>
                <w:highlight w:val="none"/>
                <w:lang w:val="en-US" w:eastAsia="zh-CN"/>
              </w:rPr>
              <w:t xml:space="preserve"> 货物  </w:t>
            </w:r>
            <w:r>
              <w:rPr>
                <w:rFonts w:hint="eastAsia" w:ascii="宋体" w:hAnsi="宋体" w:eastAsia="宋体" w:cs="宋体"/>
                <w:b/>
                <w:bCs/>
                <w:color w:val="auto"/>
                <w:sz w:val="21"/>
                <w:szCs w:val="21"/>
                <w:highlight w:val="none"/>
              </w:rPr>
              <w:sym w:font="Wingdings" w:char="00FE"/>
            </w:r>
            <w:r>
              <w:rPr>
                <w:rFonts w:hint="eastAsia" w:ascii="宋体" w:hAnsi="宋体" w:eastAsia="宋体" w:cs="宋体"/>
                <w:b/>
                <w:bCs/>
                <w:color w:val="auto"/>
                <w:sz w:val="21"/>
                <w:szCs w:val="21"/>
                <w:highlight w:val="none"/>
                <w:lang w:val="en-US" w:eastAsia="zh-CN"/>
              </w:rPr>
              <w:t xml:space="preserve"> 服务  </w:t>
            </w:r>
            <w:r>
              <w:rPr>
                <w:rFonts w:hint="eastAsia" w:ascii="宋体" w:hAnsi="宋体" w:eastAsia="宋体" w:cs="宋体"/>
                <w:b/>
                <w:bCs/>
                <w:color w:val="auto"/>
                <w:sz w:val="21"/>
                <w:szCs w:val="21"/>
                <w:highlight w:val="none"/>
              </w:rPr>
              <w:sym w:font="Wingdings" w:char="00A8"/>
            </w:r>
            <w:r>
              <w:rPr>
                <w:rFonts w:hint="eastAsia" w:ascii="宋体" w:hAnsi="宋体" w:eastAsia="宋体" w:cs="宋体"/>
                <w:b/>
                <w:bCs/>
                <w:color w:val="auto"/>
                <w:sz w:val="21"/>
                <w:szCs w:val="21"/>
                <w:highlight w:val="none"/>
                <w:lang w:val="en-US" w:eastAsia="zh-CN"/>
              </w:rPr>
              <w:t xml:space="preserve"> 工程</w:t>
            </w:r>
          </w:p>
          <w:p w14:paraId="37F60ABB">
            <w:pPr>
              <w:keepNext w:val="0"/>
              <w:keepLines w:val="0"/>
              <w:suppressLineNumbers w:val="0"/>
              <w:spacing w:before="0" w:beforeAutospacing="0" w:after="0" w:afterAutospacing="0" w:line="240" w:lineRule="auto"/>
              <w:ind w:left="0" w:right="0"/>
              <w:rPr>
                <w:rFonts w:hint="eastAsia" w:ascii="宋体" w:hAnsi="宋体" w:eastAsia="宋体" w:cs="宋体"/>
                <w:bCs/>
                <w:color w:val="auto"/>
                <w:sz w:val="21"/>
                <w:szCs w:val="21"/>
                <w:highlight w:val="none"/>
              </w:rPr>
            </w:pPr>
            <w:r>
              <w:rPr>
                <w:rFonts w:hint="eastAsia" w:ascii="宋体" w:hAnsi="宋体" w:eastAsia="宋体" w:cs="宋体"/>
                <w:b/>
                <w:bCs/>
                <w:color w:val="auto"/>
                <w:sz w:val="21"/>
                <w:szCs w:val="21"/>
                <w:highlight w:val="none"/>
              </w:rPr>
              <w:sym w:font="Wingdings" w:char="00FE"/>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Cs/>
                <w:color w:val="auto"/>
                <w:sz w:val="21"/>
                <w:szCs w:val="21"/>
                <w:highlight w:val="none"/>
                <w:u w:val="single"/>
              </w:rPr>
              <w:t>1</w:t>
            </w:r>
            <w:r>
              <w:rPr>
                <w:rFonts w:hint="eastAsia" w:ascii="宋体" w:hAnsi="宋体" w:eastAsia="宋体" w:cs="宋体"/>
                <w:bCs/>
                <w:color w:val="auto"/>
                <w:sz w:val="21"/>
                <w:szCs w:val="21"/>
                <w:highlight w:val="none"/>
                <w:u w:val="single"/>
                <w:lang w:eastAsia="zh-CN"/>
              </w:rPr>
              <w:t>、</w:t>
            </w:r>
            <w:r>
              <w:rPr>
                <w:rFonts w:hint="eastAsia" w:ascii="宋体" w:hAnsi="宋体" w:eastAsia="宋体" w:cs="宋体"/>
                <w:b/>
                <w:bCs w:val="0"/>
                <w:color w:val="auto"/>
                <w:sz w:val="21"/>
                <w:szCs w:val="21"/>
                <w:highlight w:val="none"/>
                <w:u w:val="single"/>
              </w:rPr>
              <w:t>本项目专门面向中小企业采购，</w:t>
            </w:r>
            <w:r>
              <w:rPr>
                <w:rFonts w:hint="eastAsia" w:ascii="宋体" w:hAnsi="宋体" w:eastAsia="宋体" w:cs="宋体"/>
                <w:b/>
                <w:bCs w:val="0"/>
                <w:color w:val="auto"/>
                <w:sz w:val="21"/>
                <w:szCs w:val="21"/>
                <w:highlight w:val="none"/>
                <w:u w:val="single"/>
                <w:lang w:val="en-US" w:eastAsia="zh-CN"/>
              </w:rPr>
              <w:t>制造商</w:t>
            </w:r>
            <w:r>
              <w:rPr>
                <w:rFonts w:hint="eastAsia" w:ascii="宋体" w:hAnsi="宋体" w:eastAsia="宋体" w:cs="宋体"/>
                <w:b/>
                <w:bCs w:val="0"/>
                <w:color w:val="auto"/>
                <w:sz w:val="21"/>
                <w:szCs w:val="21"/>
                <w:highlight w:val="none"/>
                <w:u w:val="single"/>
              </w:rPr>
              <w:t>应为中小微企业或监狱企业或残疾人福利性单位；不再执行价格评审优惠的扶持政策</w:t>
            </w:r>
            <w:r>
              <w:rPr>
                <w:rFonts w:hint="eastAsia" w:ascii="宋体" w:hAnsi="宋体" w:eastAsia="宋体" w:cs="宋体"/>
                <w:bCs/>
                <w:color w:val="auto"/>
                <w:sz w:val="21"/>
                <w:szCs w:val="21"/>
                <w:highlight w:val="none"/>
                <w:u w:val="single"/>
              </w:rPr>
              <w:t>。</w:t>
            </w:r>
          </w:p>
          <w:p w14:paraId="791C0C0E">
            <w:pPr>
              <w:keepNext w:val="0"/>
              <w:keepLines w:val="0"/>
              <w:suppressLineNumbers w:val="0"/>
              <w:shd w:val="clear" w:color="auto" w:fill="auto"/>
              <w:adjustRightInd w:val="0"/>
              <w:spacing w:before="0" w:beforeAutospacing="0" w:after="0" w:afterAutospacing="0"/>
              <w:ind w:left="0" w:right="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sym w:font="Wingdings" w:char="00A8"/>
            </w:r>
            <w:r>
              <w:rPr>
                <w:rFonts w:hint="eastAsia" w:ascii="宋体" w:hAnsi="宋体" w:eastAsia="宋体" w:cs="宋体"/>
                <w:b/>
                <w:bCs/>
                <w:color w:val="auto"/>
                <w:sz w:val="21"/>
                <w:szCs w:val="21"/>
                <w:highlight w:val="none"/>
              </w:rPr>
              <w:t>1、扶持小</w:t>
            </w:r>
            <w:r>
              <w:rPr>
                <w:rFonts w:hint="eastAsia" w:ascii="宋体" w:hAnsi="宋体" w:eastAsia="宋体" w:cs="宋体"/>
                <w:b/>
                <w:bCs/>
                <w:color w:val="auto"/>
                <w:sz w:val="21"/>
                <w:szCs w:val="21"/>
                <w:highlight w:val="none"/>
                <w:lang w:val="en-US" w:eastAsia="zh-CN"/>
              </w:rPr>
              <w:t>微</w:t>
            </w:r>
            <w:r>
              <w:rPr>
                <w:rFonts w:hint="eastAsia" w:ascii="宋体" w:hAnsi="宋体" w:eastAsia="宋体" w:cs="宋体"/>
                <w:b/>
                <w:bCs/>
                <w:color w:val="auto"/>
                <w:sz w:val="21"/>
                <w:szCs w:val="21"/>
                <w:highlight w:val="none"/>
              </w:rPr>
              <w:t xml:space="preserve">企业（监狱企业、残疾人福利性单位）： </w:t>
            </w:r>
          </w:p>
          <w:p w14:paraId="28E27803">
            <w:pPr>
              <w:keepNext w:val="0"/>
              <w:keepLines w:val="0"/>
              <w:suppressLineNumbers w:val="0"/>
              <w:shd w:val="clear" w:color="auto" w:fill="auto"/>
              <w:adjustRightInd w:val="0"/>
              <w:spacing w:before="0" w:beforeAutospacing="0" w:after="0" w:afterAutospacing="0"/>
              <w:ind w:left="0" w:right="0"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根据工信部等部委发布的《关于印发中小企业划型标准规定的通知》（工信部联企业〔2011〕300号）。</w:t>
            </w:r>
          </w:p>
          <w:p w14:paraId="05A6216C">
            <w:pPr>
              <w:keepNext w:val="0"/>
              <w:keepLines w:val="0"/>
              <w:suppressLineNumbers w:val="0"/>
              <w:shd w:val="clear" w:color="auto" w:fill="auto"/>
              <w:adjustRightInd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2、根据财政部发布的《政府采购促进中小企业发展管理办法》财库（2020）46号的相关规定：</w:t>
            </w:r>
          </w:p>
          <w:p w14:paraId="14F3E80D">
            <w:pPr>
              <w:keepNext w:val="0"/>
              <w:keepLines w:val="0"/>
              <w:suppressLineNumbers w:val="0"/>
              <w:shd w:val="clear" w:color="auto" w:fill="auto"/>
              <w:adjustRightInd w:val="0"/>
              <w:spacing w:before="0" w:beforeAutospacing="0" w:after="0" w:afterAutospacing="0"/>
              <w:ind w:left="0" w:right="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3、财政部关于进一步加大政府采购支持中小企业力度的通知（财库〔2022〕19号）的相关规定</w:t>
            </w:r>
            <w:r>
              <w:rPr>
                <w:rFonts w:hint="eastAsia" w:ascii="宋体" w:hAnsi="宋体" w:eastAsia="宋体" w:cs="宋体"/>
                <w:color w:val="auto"/>
                <w:sz w:val="21"/>
                <w:szCs w:val="21"/>
                <w:highlight w:val="none"/>
                <w:lang w:val="en-US" w:eastAsia="zh-CN"/>
              </w:rPr>
              <w:t>；</w:t>
            </w:r>
          </w:p>
          <w:p w14:paraId="49876C06">
            <w:pPr>
              <w:keepNext w:val="0"/>
              <w:keepLines w:val="0"/>
              <w:suppressLineNumbers w:val="0"/>
              <w:shd w:val="clear" w:color="auto" w:fill="auto"/>
              <w:adjustRightInd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是否为预留份额项目：</w:t>
            </w:r>
          </w:p>
          <w:p w14:paraId="30B9C832">
            <w:pPr>
              <w:keepNext w:val="0"/>
              <w:keepLines w:val="0"/>
              <w:suppressLineNumbers w:val="0"/>
              <w:shd w:val="clear" w:color="auto" w:fill="auto"/>
              <w:adjustRightInd w:val="0"/>
              <w:spacing w:before="0" w:beforeAutospacing="0" w:after="0" w:afterAutospacing="0"/>
              <w:ind w:left="0" w:right="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本项目</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u w:val="single"/>
                <w:lang w:val="en-US" w:eastAsia="zh-CN"/>
              </w:rPr>
              <w:t>是</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（“是”或者“非”）预留份额的采购项目。</w:t>
            </w:r>
          </w:p>
          <w:p w14:paraId="66D3FFA5">
            <w:pPr>
              <w:keepNext w:val="0"/>
              <w:keepLines w:val="0"/>
              <w:suppressLineNumbers w:val="0"/>
              <w:shd w:val="clear" w:color="auto" w:fill="auto"/>
              <w:adjustRightInd w:val="0"/>
              <w:spacing w:before="0" w:beforeAutospacing="0" w:after="0" w:afterAutospacing="0"/>
              <w:ind w:left="0" w:right="0"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w:char="00A8"/>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货物、服务类项目：</w:t>
            </w:r>
            <w:r>
              <w:rPr>
                <w:rFonts w:hint="eastAsia" w:ascii="宋体" w:hAnsi="宋体" w:eastAsia="宋体" w:cs="宋体"/>
                <w:b w:val="0"/>
                <w:bCs w:val="0"/>
                <w:color w:val="auto"/>
                <w:sz w:val="21"/>
                <w:szCs w:val="21"/>
                <w:highlight w:val="none"/>
                <w:lang w:val="en-US" w:eastAsia="zh-CN"/>
              </w:rPr>
              <w:t>对于未预留份额专门面向中小企业的政府采购，以及预留份额政府采购服务项目中的非预留部分标项，</w:t>
            </w:r>
            <w:r>
              <w:rPr>
                <w:rFonts w:hint="eastAsia" w:ascii="宋体" w:hAnsi="宋体" w:eastAsia="宋体" w:cs="宋体"/>
                <w:color w:val="auto"/>
                <w:sz w:val="21"/>
                <w:szCs w:val="21"/>
                <w:highlight w:val="none"/>
              </w:rPr>
              <w:t>在评审时对符合规定的小微企业报价原则上按最高优惠幅度</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0%</w:t>
            </w:r>
            <w:r>
              <w:rPr>
                <w:rFonts w:hint="eastAsia" w:ascii="宋体" w:hAnsi="宋体" w:eastAsia="宋体" w:cs="宋体"/>
                <w:color w:val="auto"/>
                <w:sz w:val="21"/>
                <w:szCs w:val="21"/>
                <w:highlight w:val="none"/>
              </w:rPr>
              <w:t>给予扣除，用扣除后的价格参加评审；接受大中型企业与小微企业组成联合体或者允许大中型企业向一家或者多家小微企业分包的政府采购货物或服务项目，对于联合协议或者分包意向协议约定小微企业的合同份额占到合同总金额30%以上的，采购单位、采购代理机构应结合项目实际，对联合体或者大中型企业的报价原则上按最高优惠幅度</w:t>
            </w:r>
            <w:r>
              <w:rPr>
                <w:rFonts w:hint="eastAsia" w:ascii="宋体" w:hAnsi="宋体" w:eastAsia="宋体" w:cs="宋体"/>
                <w:b/>
                <w:bCs/>
                <w:color w:val="auto"/>
                <w:sz w:val="21"/>
                <w:szCs w:val="21"/>
                <w:highlight w:val="none"/>
                <w:lang w:val="en-US" w:eastAsia="zh-CN"/>
              </w:rPr>
              <w:t>4</w:t>
            </w:r>
            <w:r>
              <w:rPr>
                <w:rFonts w:hint="eastAsia" w:ascii="宋体" w:hAnsi="宋体" w:eastAsia="宋体" w:cs="宋体"/>
                <w:b/>
                <w:bCs/>
                <w:color w:val="auto"/>
                <w:sz w:val="21"/>
                <w:szCs w:val="21"/>
                <w:highlight w:val="none"/>
              </w:rPr>
              <w:t>%给予扣除</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仅适用于接受联合体投标或分包小微企业的</w:t>
            </w:r>
            <w:r>
              <w:rPr>
                <w:rFonts w:hint="eastAsia" w:ascii="宋体" w:hAnsi="宋体" w:eastAsia="宋体" w:cs="宋体"/>
                <w:b/>
                <w:bCs/>
                <w:color w:val="auto"/>
                <w:sz w:val="21"/>
                <w:szCs w:val="21"/>
                <w:highlight w:val="none"/>
                <w:lang w:eastAsia="zh-CN"/>
              </w:rPr>
              <w:t>）</w:t>
            </w:r>
            <w:r>
              <w:rPr>
                <w:rFonts w:hint="eastAsia" w:ascii="宋体" w:hAnsi="宋体" w:eastAsia="宋体" w:cs="宋体"/>
                <w:color w:val="auto"/>
                <w:sz w:val="21"/>
                <w:szCs w:val="21"/>
                <w:highlight w:val="none"/>
              </w:rPr>
              <w:t>，用扣除后的价格参加评审。</w:t>
            </w:r>
          </w:p>
          <w:p w14:paraId="34B7E6CA">
            <w:pPr>
              <w:keepNext w:val="0"/>
              <w:keepLines w:val="0"/>
              <w:suppressLineNumbers w:val="0"/>
              <w:shd w:val="clear" w:color="auto" w:fill="auto"/>
              <w:adjustRightInd w:val="0"/>
              <w:spacing w:before="0" w:beforeAutospacing="0" w:after="0" w:afterAutospacing="0"/>
              <w:ind w:left="0" w:right="0" w:firstLine="210" w:firstLineChars="1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sym w:font="Wingdings" w:char="00A8"/>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工程类项目</w:t>
            </w:r>
            <w:r>
              <w:rPr>
                <w:rFonts w:hint="eastAsia" w:ascii="宋体" w:hAnsi="宋体" w:eastAsia="宋体" w:cs="宋体"/>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对于未预留份额专门面向中小企业的政府采购，以及预留份额政府采购服务项目中的非预留部分标项，</w:t>
            </w:r>
            <w:r>
              <w:rPr>
                <w:rFonts w:hint="eastAsia" w:ascii="宋体" w:hAnsi="宋体" w:eastAsia="宋体" w:cs="宋体"/>
                <w:color w:val="auto"/>
                <w:sz w:val="21"/>
                <w:szCs w:val="21"/>
                <w:highlight w:val="none"/>
              </w:rPr>
              <w:t xml:space="preserve">采购人、采购代理机构应当对符合本办法规定的小微企业报价给予 </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%的扣除</w:t>
            </w:r>
            <w:r>
              <w:rPr>
                <w:rFonts w:hint="eastAsia" w:ascii="宋体" w:hAnsi="宋体" w:eastAsia="宋体" w:cs="宋体"/>
                <w:color w:val="auto"/>
                <w:sz w:val="21"/>
                <w:szCs w:val="21"/>
                <w:highlight w:val="none"/>
              </w:rPr>
              <w:t>，用扣除后的价格参加评审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接受大中型企业与小微企业组成联合体或者允许大中型企业向一家或者多家小微企业分包的</w:t>
            </w:r>
            <w:r>
              <w:rPr>
                <w:rFonts w:hint="eastAsia" w:ascii="宋体" w:hAnsi="宋体" w:eastAsia="宋体" w:cs="宋体"/>
                <w:color w:val="auto"/>
                <w:sz w:val="21"/>
                <w:szCs w:val="21"/>
                <w:highlight w:val="none"/>
                <w:lang w:val="en-US" w:eastAsia="zh-CN"/>
              </w:rPr>
              <w:t>工程</w:t>
            </w:r>
            <w:r>
              <w:rPr>
                <w:rFonts w:hint="eastAsia" w:ascii="宋体" w:hAnsi="宋体" w:eastAsia="宋体" w:cs="宋体"/>
                <w:color w:val="auto"/>
                <w:sz w:val="21"/>
                <w:szCs w:val="21"/>
                <w:highlight w:val="none"/>
              </w:rPr>
              <w:t>项目，对于联合协议或者分包意向协议约定小微企业的合同份额占到合同总金额</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0%以上的，采购单位、采购代理机构应结合项目实际，对联合体或者大中型企业的报价原则上按最高优惠幅度</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%给予扣除</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仅适用于接受联合体投标或分包小微企业的</w:t>
            </w:r>
            <w:r>
              <w:rPr>
                <w:rFonts w:hint="eastAsia" w:ascii="宋体" w:hAnsi="宋体" w:eastAsia="宋体" w:cs="宋体"/>
                <w:b/>
                <w:bCs/>
                <w:color w:val="auto"/>
                <w:sz w:val="21"/>
                <w:szCs w:val="21"/>
                <w:highlight w:val="none"/>
                <w:lang w:eastAsia="zh-CN"/>
              </w:rPr>
              <w:t>）</w:t>
            </w:r>
            <w:r>
              <w:rPr>
                <w:rFonts w:hint="eastAsia" w:ascii="宋体" w:hAnsi="宋体" w:eastAsia="宋体" w:cs="宋体"/>
                <w:color w:val="auto"/>
                <w:sz w:val="21"/>
                <w:szCs w:val="21"/>
                <w:highlight w:val="none"/>
              </w:rPr>
              <w:t>，用扣除后的价格参加评审</w:t>
            </w:r>
            <w:r>
              <w:rPr>
                <w:rFonts w:hint="eastAsia" w:ascii="宋体" w:hAnsi="宋体" w:eastAsia="宋体" w:cs="宋体"/>
                <w:color w:val="auto"/>
                <w:sz w:val="21"/>
                <w:szCs w:val="21"/>
                <w:highlight w:val="none"/>
                <w:lang w:eastAsia="zh-CN"/>
              </w:rPr>
              <w:t>。</w:t>
            </w:r>
          </w:p>
          <w:p w14:paraId="3DE11F4E">
            <w:pPr>
              <w:keepNext w:val="0"/>
              <w:keepLines w:val="0"/>
              <w:suppressLineNumbers w:val="0"/>
              <w:shd w:val="clear" w:color="auto" w:fill="auto"/>
              <w:adjustRightInd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组成联合体或者接受分包合同的中小企业与联合体内其他企业、分包企业之间不得存在直接控股、管理关系。</w:t>
            </w:r>
          </w:p>
          <w:p w14:paraId="11B242F8">
            <w:pPr>
              <w:keepNext w:val="0"/>
              <w:keepLines w:val="0"/>
              <w:suppressLineNumbers w:val="0"/>
              <w:shd w:val="clear" w:color="auto" w:fill="auto"/>
              <w:adjustRightInd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根据财库〔2017〕141号的相关规定，在政府采购活动中，残疾人福利性单位视同小型、微型企业，享受评审中价格扣除政策。属于享受政府采购支持政策的残疾人福利性单位，应满足财库〔2017〕141号文件第一条的规定，并在响应文件中提供残疾人福利性单位声明函。</w:t>
            </w:r>
          </w:p>
          <w:p w14:paraId="4CCECCD9">
            <w:pPr>
              <w:keepNext w:val="0"/>
              <w:keepLines w:val="0"/>
              <w:suppressLineNumbers w:val="0"/>
              <w:shd w:val="clear" w:color="auto" w:fill="auto"/>
              <w:adjustRightInd w:val="0"/>
              <w:spacing w:before="0" w:beforeAutospacing="0" w:after="0" w:afterAutospacing="0"/>
              <w:ind w:left="0" w:leftChars="0" w:right="0" w:rightChars="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根据财库〔2014〕68号的相关规定，在政府采购活动中，监狱企业视同小型、微型企业，享受评审中价格扣除政策，并在响应文件中提供由省级以上监狱管理局、戒毒管理局（含新疆生产建设兵团）出具的属于监狱企业的证明文件。</w:t>
            </w:r>
          </w:p>
        </w:tc>
      </w:tr>
      <w:tr w14:paraId="6F747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2EE38123">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29</w:t>
            </w:r>
          </w:p>
        </w:tc>
        <w:tc>
          <w:tcPr>
            <w:tcW w:w="2055" w:type="dxa"/>
            <w:vAlign w:val="center"/>
          </w:tcPr>
          <w:p w14:paraId="0EB1F881">
            <w:pPr>
              <w:jc w:val="center"/>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合同备案</w:t>
            </w:r>
          </w:p>
        </w:tc>
        <w:tc>
          <w:tcPr>
            <w:tcW w:w="6691" w:type="dxa"/>
            <w:vAlign w:val="center"/>
          </w:tcPr>
          <w:p w14:paraId="616DF370">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（1）中标人应当自中标通知书发出之日起30日内，按照招标文件和中标人投标文件的规定，与采购人签订书面合同。所签订的合同不得对招标文件确定的事项和中标人投标文件作实质性修改。</w:t>
            </w:r>
          </w:p>
          <w:p w14:paraId="3A55CF67">
            <w:pP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（2）中标</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与采购人签订合同后，2日历天内将合同扫描件电子版发给采购代理机构邮箱：</w:t>
            </w:r>
            <w:r>
              <w:rPr>
                <w:rFonts w:hint="eastAsia" w:ascii="宋体" w:hAnsi="宋体" w:cs="宋体"/>
                <w:b/>
                <w:color w:val="auto"/>
                <w:sz w:val="21"/>
                <w:szCs w:val="21"/>
                <w:highlight w:val="none"/>
                <w:u w:val="single"/>
                <w:lang w:eastAsia="zh-CN"/>
              </w:rPr>
              <w:t>358801740</w:t>
            </w:r>
            <w:r>
              <w:rPr>
                <w:rFonts w:hint="eastAsia" w:ascii="宋体" w:hAnsi="宋体" w:eastAsia="宋体" w:cs="宋体"/>
                <w:b/>
                <w:color w:val="auto"/>
                <w:sz w:val="21"/>
                <w:szCs w:val="21"/>
                <w:highlight w:val="none"/>
                <w:u w:val="single"/>
                <w:lang w:eastAsia="zh-CN"/>
              </w:rPr>
              <w:t>@qq.com</w:t>
            </w:r>
            <w:r>
              <w:rPr>
                <w:rFonts w:hint="eastAsia" w:ascii="宋体" w:hAnsi="宋体" w:eastAsia="宋体" w:cs="宋体"/>
                <w:color w:val="auto"/>
                <w:sz w:val="21"/>
                <w:szCs w:val="21"/>
                <w:highlight w:val="none"/>
              </w:rPr>
              <w:t>。</w:t>
            </w:r>
          </w:p>
        </w:tc>
      </w:tr>
      <w:tr w14:paraId="4CBBC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393A53A6">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30</w:t>
            </w:r>
          </w:p>
        </w:tc>
        <w:tc>
          <w:tcPr>
            <w:tcW w:w="2055" w:type="dxa"/>
            <w:vAlign w:val="center"/>
          </w:tcPr>
          <w:p w14:paraId="71EE745D">
            <w:pPr>
              <w:jc w:val="center"/>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合同履约管理</w:t>
            </w:r>
          </w:p>
        </w:tc>
        <w:tc>
          <w:tcPr>
            <w:tcW w:w="6691" w:type="dxa"/>
            <w:vAlign w:val="center"/>
          </w:tcPr>
          <w:p w14:paraId="084FF801">
            <w:pPr>
              <w:jc w:val="left"/>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合同签订后，采购人依法加强对合同履约进行管理，并在中标单位服务、项目验收等重要关节，如实填写《合同验收报告》（或考核资料），并及时向同级财政部门报告验收过程中遇到的问题。</w:t>
            </w:r>
          </w:p>
        </w:tc>
      </w:tr>
      <w:tr w14:paraId="05AA8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0D8A4C57">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31</w:t>
            </w:r>
          </w:p>
        </w:tc>
        <w:tc>
          <w:tcPr>
            <w:tcW w:w="2055" w:type="dxa"/>
            <w:vAlign w:val="center"/>
          </w:tcPr>
          <w:p w14:paraId="33A164AA">
            <w:pPr>
              <w:jc w:val="center"/>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解释权</w:t>
            </w:r>
          </w:p>
        </w:tc>
        <w:tc>
          <w:tcPr>
            <w:tcW w:w="6691" w:type="dxa"/>
            <w:vAlign w:val="center"/>
          </w:tcPr>
          <w:p w14:paraId="15B0A03A">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构成本采购文件的各个组成文件应互为解释，互为说明；如有不明确或不一致，构成合同文件组成内容的，以合同文件约定内容为准，且以专用合同条款约定的合同文件优先顺序解释；仅适用于招标投标阶段的约定，按招标公告、</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须知、评标办法、投标文件格式的先后顺序解释；同一文件中就同一事项的约定不一致的，以逻辑顺序在后者为准；同一文件不同版本之间有不一致的，以形成时间在后者为准。按本款前述约定仍不能形成结论的，由采购人负责解释。</w:t>
            </w:r>
          </w:p>
          <w:p w14:paraId="1AE87C5C">
            <w:pPr>
              <w:pStyle w:val="17"/>
              <w:rPr>
                <w:rFonts w:hint="eastAsia" w:ascii="宋体" w:hAnsi="宋体" w:eastAsia="宋体" w:cs="宋体"/>
                <w:color w:val="auto"/>
                <w:sz w:val="21"/>
                <w:szCs w:val="21"/>
                <w:highlight w:val="none"/>
                <w:lang w:val="zh-CN"/>
              </w:rPr>
            </w:pPr>
            <w:r>
              <w:rPr>
                <w:rFonts w:hint="eastAsia" w:ascii="宋体" w:hAnsi="宋体" w:eastAsia="宋体" w:cs="宋体"/>
                <w:color w:val="auto"/>
                <w:kern w:val="2"/>
                <w:sz w:val="21"/>
                <w:szCs w:val="21"/>
                <w:highlight w:val="none"/>
                <w:lang w:val="en-US" w:eastAsia="zh-CN" w:bidi="ar-SA"/>
              </w:rPr>
              <w:t>构成招标文件的各章节中出现的措辞“供应商”和“投标人”互为解释。</w:t>
            </w:r>
          </w:p>
        </w:tc>
      </w:tr>
      <w:tr w14:paraId="23BDF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0B71455F">
            <w:pPr>
              <w:autoSpaceDE w:val="0"/>
              <w:autoSpaceDN w:val="0"/>
              <w:adjustRightInd w:val="0"/>
              <w:snapToGrid w:val="0"/>
              <w:spacing w:line="32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32</w:t>
            </w:r>
          </w:p>
        </w:tc>
        <w:tc>
          <w:tcPr>
            <w:tcW w:w="2055" w:type="dxa"/>
            <w:vAlign w:val="center"/>
          </w:tcPr>
          <w:p w14:paraId="3EE4BE0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货币形式</w:t>
            </w:r>
          </w:p>
        </w:tc>
        <w:tc>
          <w:tcPr>
            <w:tcW w:w="6691" w:type="dxa"/>
            <w:vAlign w:val="center"/>
          </w:tcPr>
          <w:p w14:paraId="4461B331">
            <w:pPr>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招标文件中所涉及的货币形式均为人民币。</w:t>
            </w:r>
          </w:p>
        </w:tc>
      </w:tr>
      <w:tr w14:paraId="51D07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jc w:val="center"/>
        </w:trPr>
        <w:tc>
          <w:tcPr>
            <w:tcW w:w="655" w:type="dxa"/>
            <w:vAlign w:val="center"/>
          </w:tcPr>
          <w:p w14:paraId="3ACCDF48">
            <w:pPr>
              <w:autoSpaceDE w:val="0"/>
              <w:autoSpaceDN w:val="0"/>
              <w:adjustRightInd w:val="0"/>
              <w:snapToGrid w:val="0"/>
              <w:spacing w:line="360" w:lineRule="exact"/>
              <w:jc w:val="center"/>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val="en-US" w:eastAsia="zh-CN"/>
              </w:rPr>
              <w:t>3</w:t>
            </w:r>
          </w:p>
        </w:tc>
        <w:tc>
          <w:tcPr>
            <w:tcW w:w="2055" w:type="dxa"/>
            <w:vAlign w:val="center"/>
          </w:tcPr>
          <w:p w14:paraId="45BB29B0">
            <w:pPr>
              <w:spacing w:line="3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报价特别提醒</w:t>
            </w:r>
          </w:p>
        </w:tc>
        <w:tc>
          <w:tcPr>
            <w:tcW w:w="6691" w:type="dxa"/>
            <w:vAlign w:val="center"/>
          </w:tcPr>
          <w:p w14:paraId="19AAEBCC">
            <w:pPr>
              <w:spacing w:line="32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1）任何与报价相关的信息请只在报价文件中体现，否则发生报价泄露的，由</w:t>
            </w: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自行承担相关责任。</w:t>
            </w:r>
          </w:p>
          <w:p w14:paraId="7B464608">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rPr>
              <w:t>2）</w:t>
            </w:r>
            <w:r>
              <w:rPr>
                <w:rFonts w:hint="eastAsia" w:ascii="宋体" w:hAnsi="宋体" w:eastAsia="宋体" w:cs="宋体"/>
                <w:bCs/>
                <w:color w:val="auto"/>
                <w:sz w:val="21"/>
                <w:szCs w:val="21"/>
                <w:highlight w:val="none"/>
              </w:rPr>
              <w:t>采购代理服务费：</w:t>
            </w:r>
            <w:r>
              <w:rPr>
                <w:rFonts w:hint="eastAsia" w:ascii="宋体" w:hAnsi="宋体" w:eastAsia="宋体" w:cs="宋体"/>
                <w:color w:val="auto"/>
                <w:sz w:val="21"/>
                <w:szCs w:val="21"/>
                <w:highlight w:val="none"/>
              </w:rPr>
              <w:t>本次采购代理服务费</w:t>
            </w:r>
            <w:r>
              <w:rPr>
                <w:rFonts w:hint="eastAsia" w:ascii="宋体" w:hAnsi="宋体" w:eastAsia="宋体" w:cs="宋体"/>
                <w:color w:val="auto"/>
                <w:sz w:val="21"/>
                <w:szCs w:val="21"/>
                <w:highlight w:val="none"/>
                <w:lang w:val="en-US" w:eastAsia="zh-CN"/>
              </w:rPr>
              <w:t>按固定总价</w:t>
            </w:r>
            <w:r>
              <w:rPr>
                <w:rFonts w:hint="eastAsia" w:ascii="宋体" w:hAnsi="宋体" w:cs="宋体"/>
                <w:color w:val="auto"/>
                <w:sz w:val="21"/>
                <w:szCs w:val="21"/>
                <w:highlight w:val="none"/>
                <w:lang w:val="en-US" w:eastAsia="zh-CN"/>
              </w:rPr>
              <w:t>2.5</w:t>
            </w:r>
            <w:r>
              <w:rPr>
                <w:rFonts w:hint="eastAsia" w:ascii="宋体" w:hAnsi="宋体" w:eastAsia="宋体" w:cs="宋体"/>
                <w:color w:val="auto"/>
                <w:sz w:val="21"/>
                <w:szCs w:val="21"/>
                <w:highlight w:val="none"/>
                <w:lang w:val="en-US" w:eastAsia="zh-CN"/>
              </w:rPr>
              <w:t>万元</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由中标单位在领取中标通知书时支付给招标代理机构</w:t>
            </w:r>
            <w:r>
              <w:rPr>
                <w:rFonts w:hint="eastAsia" w:ascii="宋体" w:hAnsi="宋体" w:eastAsia="宋体" w:cs="宋体"/>
                <w:bCs/>
                <w:color w:val="auto"/>
                <w:sz w:val="21"/>
                <w:szCs w:val="21"/>
                <w:highlight w:val="none"/>
              </w:rPr>
              <w:t>。采购代理服务费可以是现金、支票或汇票。</w:t>
            </w:r>
          </w:p>
          <w:p w14:paraId="4840C60A">
            <w:pPr>
              <w:rPr>
                <w:rFonts w:hint="eastAsia" w:ascii="宋体" w:hAnsi="宋体" w:eastAsia="宋体" w:cs="宋体"/>
                <w:color w:val="auto"/>
                <w:kern w:val="0"/>
                <w:sz w:val="21"/>
                <w:szCs w:val="21"/>
                <w:highlight w:val="none"/>
              </w:rPr>
            </w:pPr>
            <w:r>
              <w:rPr>
                <w:rFonts w:hint="eastAsia" w:ascii="宋体" w:hAnsi="宋体" w:eastAsia="宋体" w:cs="宋体"/>
                <w:bCs/>
                <w:color w:val="auto"/>
                <w:sz w:val="21"/>
                <w:szCs w:val="21"/>
                <w:highlight w:val="none"/>
              </w:rPr>
              <w:t>投标人在投标报价中综合考虑采购代理服务费</w:t>
            </w:r>
            <w:r>
              <w:rPr>
                <w:rFonts w:hint="eastAsia" w:ascii="宋体" w:hAnsi="宋体" w:eastAsia="宋体" w:cs="宋体"/>
                <w:bCs/>
                <w:color w:val="auto"/>
                <w:sz w:val="21"/>
                <w:szCs w:val="21"/>
                <w:highlight w:val="none"/>
                <w:lang w:val="en-US" w:eastAsia="zh-CN"/>
              </w:rPr>
              <w:t>，费用</w:t>
            </w:r>
            <w:r>
              <w:rPr>
                <w:rFonts w:hint="eastAsia" w:ascii="宋体" w:hAnsi="宋体" w:eastAsia="宋体" w:cs="宋体"/>
                <w:bCs/>
                <w:color w:val="auto"/>
                <w:sz w:val="21"/>
                <w:szCs w:val="21"/>
                <w:highlight w:val="none"/>
              </w:rPr>
              <w:t>须计入投标报价中</w:t>
            </w:r>
            <w:r>
              <w:rPr>
                <w:rFonts w:hint="eastAsia" w:ascii="宋体" w:hAnsi="宋体" w:eastAsia="宋体" w:cs="宋体"/>
                <w:color w:val="auto"/>
                <w:sz w:val="21"/>
                <w:szCs w:val="21"/>
                <w:highlight w:val="none"/>
              </w:rPr>
              <w:t>，无需</w:t>
            </w:r>
            <w:r>
              <w:rPr>
                <w:rFonts w:hint="eastAsia" w:ascii="宋体" w:hAnsi="宋体" w:eastAsia="宋体" w:cs="宋体"/>
                <w:color w:val="auto"/>
                <w:kern w:val="0"/>
                <w:sz w:val="21"/>
                <w:szCs w:val="21"/>
                <w:highlight w:val="none"/>
              </w:rPr>
              <w:t>单独列报，包含在总报价中即可</w:t>
            </w:r>
            <w:r>
              <w:rPr>
                <w:rFonts w:hint="eastAsia" w:ascii="宋体" w:hAnsi="宋体" w:cs="宋体"/>
                <w:color w:val="auto"/>
                <w:kern w:val="0"/>
                <w:sz w:val="21"/>
                <w:szCs w:val="21"/>
                <w:highlight w:val="none"/>
                <w:lang w:eastAsia="zh-CN"/>
              </w:rPr>
              <w:t>。</w:t>
            </w:r>
            <w:r>
              <w:rPr>
                <w:rFonts w:hint="eastAsia" w:ascii="宋体" w:hAnsi="宋体" w:eastAsia="宋体" w:cs="宋体"/>
                <w:bCs/>
                <w:color w:val="auto"/>
                <w:sz w:val="21"/>
                <w:szCs w:val="21"/>
                <w:highlight w:val="none"/>
                <w:lang w:eastAsia="zh-CN"/>
              </w:rPr>
              <w:tab/>
            </w:r>
          </w:p>
        </w:tc>
      </w:tr>
      <w:tr w14:paraId="54B24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37FD4113">
            <w:pPr>
              <w:autoSpaceDE w:val="0"/>
              <w:autoSpaceDN w:val="0"/>
              <w:adjustRightInd w:val="0"/>
              <w:snapToGrid w:val="0"/>
              <w:spacing w:line="360" w:lineRule="exact"/>
              <w:jc w:val="center"/>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val="en-US" w:eastAsia="zh-CN"/>
              </w:rPr>
              <w:t>4</w:t>
            </w:r>
          </w:p>
        </w:tc>
        <w:tc>
          <w:tcPr>
            <w:tcW w:w="2055" w:type="dxa"/>
            <w:vAlign w:val="center"/>
          </w:tcPr>
          <w:p w14:paraId="639CAC89">
            <w:pPr>
              <w:spacing w:line="36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项目属性与核心产品</w:t>
            </w:r>
          </w:p>
        </w:tc>
        <w:tc>
          <w:tcPr>
            <w:tcW w:w="6691" w:type="dxa"/>
            <w:vAlign w:val="center"/>
          </w:tcPr>
          <w:p w14:paraId="6A7EFF39">
            <w:pPr>
              <w:spacing w:line="360" w:lineRule="exact"/>
              <w:jc w:val="left"/>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sym w:font="Wingdings" w:char="00A8"/>
            </w:r>
            <w:r>
              <w:rPr>
                <w:rFonts w:hint="eastAsia" w:ascii="宋体" w:hAnsi="宋体" w:eastAsia="宋体" w:cs="宋体"/>
                <w:color w:val="auto"/>
                <w:sz w:val="21"/>
                <w:szCs w:val="21"/>
                <w:highlight w:val="none"/>
              </w:rPr>
              <w:t>货物类，单一产品或核心产品为：</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w:t>
            </w:r>
          </w:p>
          <w:p w14:paraId="1A0D2913">
            <w:pPr>
              <w:spacing w:line="36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w:char="00FE"/>
            </w:r>
            <w:r>
              <w:rPr>
                <w:rFonts w:hint="eastAsia" w:ascii="宋体" w:hAnsi="宋体" w:eastAsia="宋体" w:cs="宋体"/>
                <w:color w:val="auto"/>
                <w:sz w:val="21"/>
                <w:szCs w:val="21"/>
                <w:highlight w:val="none"/>
              </w:rPr>
              <w:t>服务类。</w:t>
            </w:r>
          </w:p>
        </w:tc>
      </w:tr>
      <w:tr w14:paraId="4E066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7BC83CD2">
            <w:pPr>
              <w:autoSpaceDE w:val="0"/>
              <w:autoSpaceDN w:val="0"/>
              <w:adjustRightInd w:val="0"/>
              <w:snapToGrid w:val="0"/>
              <w:spacing w:line="360" w:lineRule="exact"/>
              <w:jc w:val="center"/>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val="en-US" w:eastAsia="zh-CN"/>
              </w:rPr>
              <w:t>5</w:t>
            </w:r>
          </w:p>
        </w:tc>
        <w:tc>
          <w:tcPr>
            <w:tcW w:w="2055" w:type="dxa"/>
            <w:vAlign w:val="center"/>
          </w:tcPr>
          <w:p w14:paraId="1288380A">
            <w:pPr>
              <w:spacing w:line="360" w:lineRule="exact"/>
              <w:jc w:val="center"/>
              <w:rPr>
                <w:rFonts w:hint="eastAsia" w:ascii="宋体" w:hAnsi="宋体" w:eastAsia="宋体" w:cs="宋体"/>
                <w:color w:val="auto"/>
                <w:kern w:val="0"/>
                <w:sz w:val="21"/>
                <w:szCs w:val="21"/>
                <w:highlight w:val="none"/>
              </w:rPr>
            </w:pPr>
            <w:r>
              <w:rPr>
                <w:rFonts w:hint="eastAsia" w:ascii="宋体" w:hAnsi="宋体" w:eastAsia="宋体" w:cs="宋体"/>
                <w:b/>
                <w:bCs/>
                <w:color w:val="auto"/>
                <w:sz w:val="21"/>
                <w:szCs w:val="21"/>
                <w:highlight w:val="none"/>
              </w:rPr>
              <w:t>其他注意事项</w:t>
            </w:r>
          </w:p>
        </w:tc>
        <w:tc>
          <w:tcPr>
            <w:tcW w:w="6691" w:type="dxa"/>
            <w:vAlign w:val="center"/>
          </w:tcPr>
          <w:p w14:paraId="54401FA9">
            <w:pPr>
              <w:spacing w:line="360" w:lineRule="exact"/>
              <w:jc w:val="left"/>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如有询标及其他要求需，投标人的法定代表人或其授权委托人接到通知后30分钟内回复，否则视为放弃回复或默认采购人/评标委员会作出的评审结果。</w:t>
            </w:r>
          </w:p>
        </w:tc>
      </w:tr>
      <w:tr w14:paraId="29D4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55" w:type="dxa"/>
            <w:vAlign w:val="center"/>
          </w:tcPr>
          <w:p w14:paraId="18BDD612">
            <w:pPr>
              <w:autoSpaceDE w:val="0"/>
              <w:autoSpaceDN w:val="0"/>
              <w:adjustRightInd w:val="0"/>
              <w:snapToGrid w:val="0"/>
              <w:spacing w:line="360" w:lineRule="exact"/>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36</w:t>
            </w:r>
          </w:p>
        </w:tc>
        <w:tc>
          <w:tcPr>
            <w:tcW w:w="2055" w:type="dxa"/>
            <w:vAlign w:val="center"/>
          </w:tcPr>
          <w:p w14:paraId="027356E6">
            <w:pPr>
              <w:spacing w:line="360" w:lineRule="exact"/>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特别说明</w:t>
            </w:r>
          </w:p>
        </w:tc>
        <w:tc>
          <w:tcPr>
            <w:tcW w:w="6691" w:type="dxa"/>
            <w:vAlign w:val="center"/>
          </w:tcPr>
          <w:p w14:paraId="3A478715">
            <w:pPr>
              <w:spacing w:line="360" w:lineRule="exact"/>
              <w:jc w:val="left"/>
              <w:rPr>
                <w:rFonts w:hint="eastAsia" w:ascii="宋体" w:hAnsi="宋体" w:eastAsia="宋体" w:cs="宋体"/>
                <w:color w:val="auto"/>
                <w:sz w:val="21"/>
                <w:szCs w:val="21"/>
                <w:highlight w:val="none"/>
              </w:rPr>
            </w:pPr>
          </w:p>
        </w:tc>
      </w:tr>
    </w:tbl>
    <w:p w14:paraId="5D29F133">
      <w:pPr>
        <w:pStyle w:val="54"/>
        <w:keepNext w:val="0"/>
        <w:keepLines w:val="0"/>
        <w:pageBreakBefore w:val="0"/>
        <w:widowControl w:val="0"/>
        <w:kinsoku/>
        <w:wordWrap/>
        <w:overflowPunct/>
        <w:topLinePunct w:val="0"/>
        <w:autoSpaceDE/>
        <w:autoSpaceDN/>
        <w:bidi w:val="0"/>
        <w:adjustRightInd/>
        <w:snapToGrid/>
        <w:spacing w:before="60"/>
        <w:textAlignment w:val="auto"/>
        <w:rPr>
          <w:rFonts w:hint="eastAsia" w:ascii="宋体" w:hAnsi="宋体" w:eastAsia="宋体" w:cs="宋体"/>
          <w:snapToGrid w:val="0"/>
          <w:color w:val="auto"/>
          <w:highlight w:val="none"/>
        </w:rPr>
      </w:pPr>
      <w:r>
        <w:rPr>
          <w:rFonts w:hint="eastAsia" w:ascii="宋体" w:hAnsi="宋体" w:eastAsia="宋体" w:cs="宋体"/>
          <w:b w:val="0"/>
          <w:snapToGrid w:val="0"/>
          <w:color w:val="auto"/>
          <w:highlight w:val="none"/>
        </w:rPr>
        <w:br w:type="page"/>
      </w:r>
      <w:bookmarkStart w:id="5" w:name="_Toc6018"/>
      <w:r>
        <w:rPr>
          <w:rFonts w:hint="eastAsia" w:ascii="宋体" w:hAnsi="宋体" w:eastAsia="宋体" w:cs="宋体"/>
          <w:snapToGrid w:val="0"/>
          <w:color w:val="auto"/>
          <w:sz w:val="28"/>
          <w:highlight w:val="none"/>
        </w:rPr>
        <w:t>一、总则</w:t>
      </w:r>
      <w:bookmarkEnd w:id="5"/>
    </w:p>
    <w:p w14:paraId="75F8E255">
      <w:pPr>
        <w:tabs>
          <w:tab w:val="left" w:pos="540"/>
          <w:tab w:val="left" w:pos="900"/>
        </w:tabs>
        <w:spacing w:line="4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1.本次招标是按照《中华人民共和国政府采购法》、《中华人民共和国政府采购法实施条例》</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《政府采购货物和服务招标投标管理办法》（财政部第87号令）、《浙江省政府采购项目电子交易管理暂行办法》（浙财采监〔2019〕10号）等法律及有关法规组织和实施的。</w:t>
      </w:r>
    </w:p>
    <w:p w14:paraId="6644AB90">
      <w:pPr>
        <w:tabs>
          <w:tab w:val="left" w:pos="540"/>
          <w:tab w:val="left" w:pos="900"/>
        </w:tabs>
        <w:spacing w:line="46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2.合格投标人要求以招标公告对投标人资格条件要求的表述为准。</w:t>
      </w:r>
    </w:p>
    <w:p w14:paraId="44A5978D">
      <w:pPr>
        <w:tabs>
          <w:tab w:val="left" w:pos="540"/>
          <w:tab w:val="left" w:pos="900"/>
        </w:tabs>
        <w:spacing w:line="4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3.投标人代表</w:t>
      </w:r>
    </w:p>
    <w:p w14:paraId="1F54BCA9">
      <w:pPr>
        <w:spacing w:line="4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指全权代表投标人参加投标活动并签署投标文件的人。如果投标人代表不是法定代表人(负责人)，须持有《法定代表人(负责人)授权书》。</w:t>
      </w:r>
    </w:p>
    <w:p w14:paraId="0F20F8AD">
      <w:pPr>
        <w:tabs>
          <w:tab w:val="left" w:pos="540"/>
          <w:tab w:val="left" w:pos="900"/>
        </w:tabs>
        <w:spacing w:line="4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4.投标费用</w:t>
      </w:r>
    </w:p>
    <w:p w14:paraId="167B1DC5">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投标人应承担所有与准备和参加投标有关费用，不论投标的结果如何，采购人和采购代理机构均无义务和责任承担这些费用。</w:t>
      </w:r>
    </w:p>
    <w:p w14:paraId="67542F49">
      <w:pPr>
        <w:spacing w:line="400" w:lineRule="exact"/>
        <w:rPr>
          <w:rFonts w:hint="eastAsia"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5.优化政府采购金融服务</w:t>
      </w:r>
    </w:p>
    <w:p w14:paraId="64E7015B">
      <w:pPr>
        <w:spacing w:line="400" w:lineRule="exact"/>
        <w:ind w:firstLine="222" w:firstLineChars="100"/>
        <w:rPr>
          <w:rFonts w:hint="eastAsia"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5.1各级财政部门要深入实施政府采购支持融资畅通工程，积极协同相关部门加快推广政采贷、履约保函等政府采购金融服务，创新优化金融服务模式，引入更多金融机构参与，做到线上与线下并举，实现全省全覆盖；各地搭建的政府采购相关金融服务平台应逐步与政采云金融服务平台进行整合，做到金融机构统一接入，</w:t>
      </w:r>
      <w:r>
        <w:rPr>
          <w:rFonts w:hint="eastAsia" w:ascii="宋体" w:hAnsi="宋体" w:eastAsia="宋体" w:cs="宋体"/>
          <w:bCs/>
          <w:color w:val="auto"/>
          <w:spacing w:val="6"/>
          <w:szCs w:val="21"/>
          <w:highlight w:val="none"/>
          <w:lang w:eastAsia="zh-CN"/>
        </w:rPr>
        <w:t>投标人</w:t>
      </w:r>
      <w:r>
        <w:rPr>
          <w:rFonts w:hint="eastAsia" w:ascii="宋体" w:hAnsi="宋体" w:eastAsia="宋体" w:cs="宋体"/>
          <w:bCs/>
          <w:color w:val="auto"/>
          <w:spacing w:val="6"/>
          <w:szCs w:val="21"/>
          <w:highlight w:val="none"/>
        </w:rPr>
        <w:t>统一入口，数据统一标准，构建政府采购金融服务全省互联互通共享机制，实现全省一盘棋，切实缓解</w:t>
      </w:r>
      <w:r>
        <w:rPr>
          <w:rFonts w:hint="eastAsia" w:ascii="宋体" w:hAnsi="宋体" w:eastAsia="宋体" w:cs="宋体"/>
          <w:bCs/>
          <w:color w:val="auto"/>
          <w:spacing w:val="6"/>
          <w:szCs w:val="21"/>
          <w:highlight w:val="none"/>
          <w:lang w:eastAsia="zh-CN"/>
        </w:rPr>
        <w:t>投标人</w:t>
      </w:r>
      <w:r>
        <w:rPr>
          <w:rFonts w:hint="eastAsia" w:ascii="宋体" w:hAnsi="宋体" w:eastAsia="宋体" w:cs="宋体"/>
          <w:bCs/>
          <w:color w:val="auto"/>
          <w:spacing w:val="6"/>
          <w:szCs w:val="21"/>
          <w:highlight w:val="none"/>
        </w:rPr>
        <w:t>资金难题。</w:t>
      </w:r>
    </w:p>
    <w:p w14:paraId="6D57CC30">
      <w:pPr>
        <w:spacing w:line="400" w:lineRule="exact"/>
        <w:ind w:firstLine="222" w:firstLineChars="100"/>
        <w:rPr>
          <w:rFonts w:hint="eastAsia"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5.2鼓励各金融机构与政采云平台合作，利用平台的业务协同和数据集合优势，积极开展政采贷、履约保函等金融服务。政采云平台应向金融机构提供有效增值服务，赋能金融机构推进线上普惠金融服务工作。鼓励金融机构推出有针对性的政府采购金融服务产品和优惠举措，满足</w:t>
      </w:r>
      <w:r>
        <w:rPr>
          <w:rFonts w:hint="eastAsia" w:ascii="宋体" w:hAnsi="宋体" w:eastAsia="宋体" w:cs="宋体"/>
          <w:bCs/>
          <w:color w:val="auto"/>
          <w:spacing w:val="6"/>
          <w:szCs w:val="21"/>
          <w:highlight w:val="none"/>
          <w:lang w:eastAsia="zh-CN"/>
        </w:rPr>
        <w:t>投标人</w:t>
      </w:r>
      <w:r>
        <w:rPr>
          <w:rFonts w:hint="eastAsia" w:ascii="宋体" w:hAnsi="宋体" w:eastAsia="宋体" w:cs="宋体"/>
          <w:bCs/>
          <w:color w:val="auto"/>
          <w:spacing w:val="6"/>
          <w:szCs w:val="21"/>
          <w:highlight w:val="none"/>
        </w:rPr>
        <w:t>个性化金融服务需求。鼓励财政部门在进行财政专户资金竞争性存放和采购单位在进行公款竞争性存放中，将银行推进政采贷工作成效纳入综合评分指标体系。</w:t>
      </w:r>
      <w:r>
        <w:rPr>
          <w:rFonts w:hint="eastAsia" w:ascii="宋体" w:hAnsi="宋体" w:eastAsia="宋体" w:cs="宋体"/>
          <w:bCs/>
          <w:color w:val="auto"/>
          <w:spacing w:val="6"/>
          <w:szCs w:val="21"/>
          <w:highlight w:val="none"/>
          <w:lang w:eastAsia="zh-CN"/>
        </w:rPr>
        <w:t>投标人</w:t>
      </w:r>
      <w:r>
        <w:rPr>
          <w:rFonts w:hint="eastAsia" w:ascii="宋体" w:hAnsi="宋体" w:eastAsia="宋体" w:cs="宋体"/>
          <w:bCs/>
          <w:color w:val="auto"/>
          <w:spacing w:val="6"/>
          <w:szCs w:val="21"/>
          <w:highlight w:val="none"/>
        </w:rPr>
        <w:t>申请政采贷，需要将采购合同收款变更开户行的，财政部门和采购单位应予以支持。</w:t>
      </w:r>
      <w:r>
        <w:rPr>
          <w:rFonts w:hint="eastAsia" w:ascii="宋体" w:hAnsi="宋体" w:eastAsia="宋体" w:cs="宋体"/>
          <w:bCs/>
          <w:color w:val="auto"/>
          <w:spacing w:val="6"/>
          <w:szCs w:val="21"/>
          <w:highlight w:val="none"/>
          <w:lang w:eastAsia="zh-CN"/>
        </w:rPr>
        <w:t>投标人</w:t>
      </w:r>
      <w:r>
        <w:rPr>
          <w:rFonts w:hint="eastAsia" w:ascii="宋体" w:hAnsi="宋体" w:eastAsia="宋体" w:cs="宋体"/>
          <w:bCs/>
          <w:color w:val="auto"/>
          <w:spacing w:val="6"/>
          <w:szCs w:val="21"/>
          <w:highlight w:val="none"/>
        </w:rPr>
        <w:t>以银行、保险公司出具保函形式提交履约保证金的，采购单位不得拒收。疫情期间，鼓励金融机构按照相关要求，优化政采贷服务条件，有效满足企业流动性需求。</w:t>
      </w:r>
    </w:p>
    <w:p w14:paraId="0B3D0C8D">
      <w:pPr>
        <w:spacing w:line="400" w:lineRule="exact"/>
        <w:rPr>
          <w:rFonts w:hint="eastAsia"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6.特别说明：</w:t>
      </w:r>
    </w:p>
    <w:p w14:paraId="549BD37D">
      <w:pPr>
        <w:spacing w:line="400" w:lineRule="exact"/>
        <w:ind w:firstLine="223" w:firstLineChars="100"/>
        <w:rPr>
          <w:rFonts w:hint="eastAsia" w:ascii="宋体" w:hAnsi="宋体" w:eastAsia="宋体" w:cs="宋体"/>
          <w:b/>
          <w:bCs/>
          <w:color w:val="auto"/>
          <w:spacing w:val="6"/>
          <w:szCs w:val="21"/>
          <w:highlight w:val="none"/>
        </w:rPr>
      </w:pPr>
      <w:r>
        <w:rPr>
          <w:rFonts w:hint="eastAsia" w:ascii="宋体" w:hAnsi="宋体" w:eastAsia="宋体" w:cs="宋体"/>
          <w:b/>
          <w:bCs/>
          <w:color w:val="auto"/>
          <w:spacing w:val="6"/>
          <w:szCs w:val="21"/>
          <w:highlight w:val="none"/>
        </w:rPr>
        <w:t>6.1投标人应仔细阅读采购文件的所有内容，按照采购文件的要求提交投标文件，并对所提供的全部资料的真实性承担法律责任。</w:t>
      </w:r>
    </w:p>
    <w:p w14:paraId="7170FBD2">
      <w:pPr>
        <w:spacing w:line="400" w:lineRule="exact"/>
        <w:ind w:firstLine="222" w:firstLineChars="100"/>
        <w:rPr>
          <w:rFonts w:hint="eastAsia"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6.</w:t>
      </w:r>
      <w:r>
        <w:rPr>
          <w:rFonts w:hint="eastAsia" w:ascii="宋体" w:hAnsi="宋体" w:eastAsia="宋体" w:cs="宋体"/>
          <w:bCs/>
          <w:color w:val="auto"/>
          <w:spacing w:val="6"/>
          <w:szCs w:val="21"/>
          <w:highlight w:val="none"/>
          <w:lang w:val="en-US" w:eastAsia="zh-CN"/>
        </w:rPr>
        <w:t>2</w:t>
      </w:r>
      <w:r>
        <w:rPr>
          <w:rFonts w:hint="eastAsia" w:ascii="宋体" w:hAnsi="宋体" w:eastAsia="宋体" w:cs="宋体"/>
          <w:bCs/>
          <w:color w:val="auto"/>
          <w:spacing w:val="6"/>
          <w:szCs w:val="21"/>
          <w:highlight w:val="none"/>
        </w:rPr>
        <w:t>单位负责人为同一人或者存在直接控股、管理关系的不同投标人，不得参加同一合同项下的政府采购活动。为采购项目提供整体设计、规范编制或者项目管理、监理、检测等服务的投标人，不得再参加该采购项目的其他采购活动。</w:t>
      </w:r>
    </w:p>
    <w:p w14:paraId="0E2D838B">
      <w:pPr>
        <w:spacing w:line="400" w:lineRule="exact"/>
        <w:ind w:firstLine="222" w:firstLineChars="100"/>
        <w:rPr>
          <w:rFonts w:hint="eastAsia"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6.</w:t>
      </w:r>
      <w:r>
        <w:rPr>
          <w:rFonts w:hint="eastAsia" w:ascii="宋体" w:hAnsi="宋体" w:eastAsia="宋体" w:cs="宋体"/>
          <w:bCs/>
          <w:color w:val="auto"/>
          <w:spacing w:val="6"/>
          <w:szCs w:val="21"/>
          <w:highlight w:val="none"/>
          <w:lang w:val="en-US" w:eastAsia="zh-CN"/>
        </w:rPr>
        <w:t>3</w:t>
      </w:r>
      <w:r>
        <w:rPr>
          <w:rFonts w:hint="eastAsia" w:ascii="宋体" w:hAnsi="宋体" w:eastAsia="宋体" w:cs="宋体"/>
          <w:bCs/>
          <w:color w:val="auto"/>
          <w:spacing w:val="6"/>
          <w:szCs w:val="21"/>
          <w:highlight w:val="none"/>
        </w:rPr>
        <w:t>投标人在投标活动中提供任何虚假材料，其投标无效，并报监管部门查处；中标后发现的，中标人须依照《中华人民共和国消费者权益保护法》第49条之规定双倍赔偿采购人，且民事赔偿并不免除违法投标人的行政与刑事责任。</w:t>
      </w:r>
    </w:p>
    <w:p w14:paraId="79C3FC2C">
      <w:pPr>
        <w:spacing w:line="460" w:lineRule="exact"/>
        <w:ind w:firstLine="222" w:firstLineChars="100"/>
        <w:rPr>
          <w:rFonts w:hint="eastAsia" w:ascii="宋体" w:hAnsi="宋体" w:eastAsia="宋体" w:cs="宋体"/>
          <w:color w:val="auto"/>
          <w:szCs w:val="21"/>
          <w:highlight w:val="none"/>
        </w:rPr>
      </w:pPr>
      <w:r>
        <w:rPr>
          <w:rFonts w:hint="eastAsia" w:ascii="宋体" w:hAnsi="宋体" w:eastAsia="宋体" w:cs="宋体"/>
          <w:bCs/>
          <w:color w:val="auto"/>
          <w:spacing w:val="6"/>
          <w:szCs w:val="21"/>
          <w:highlight w:val="none"/>
        </w:rPr>
        <w:t>6.</w:t>
      </w:r>
      <w:r>
        <w:rPr>
          <w:rFonts w:hint="eastAsia" w:ascii="宋体" w:hAnsi="宋体" w:eastAsia="宋体" w:cs="宋体"/>
          <w:bCs/>
          <w:color w:val="auto"/>
          <w:spacing w:val="6"/>
          <w:szCs w:val="21"/>
          <w:highlight w:val="none"/>
          <w:lang w:val="en-US" w:eastAsia="zh-CN"/>
        </w:rPr>
        <w:t>4</w:t>
      </w:r>
      <w:r>
        <w:rPr>
          <w:rFonts w:hint="eastAsia" w:ascii="宋体" w:hAnsi="宋体" w:eastAsia="宋体" w:cs="宋体"/>
          <w:bCs/>
          <w:color w:val="auto"/>
          <w:kern w:val="0"/>
          <w:szCs w:val="21"/>
          <w:highlight w:val="none"/>
          <w:lang w:val="zh-CN"/>
        </w:rPr>
        <w:t>非浙江政府采购网注册的投标人或发生变更且未及时更新的投标人，应当在规定时间内按照《浙江省政府采购投标人注册及诚信管理暂行办法》（浙财采监字［2009］28号）的相关规定及时办理更新或投标人注册事项。一旦被确定为中标人的，在合同签订前按本办法的规定完成注册并成为正式注册投标人。</w:t>
      </w:r>
    </w:p>
    <w:p w14:paraId="2D1122B8">
      <w:pPr>
        <w:pStyle w:val="54"/>
        <w:keepNext w:val="0"/>
        <w:keepLines w:val="0"/>
        <w:pageBreakBefore w:val="0"/>
        <w:widowControl w:val="0"/>
        <w:kinsoku/>
        <w:wordWrap/>
        <w:overflowPunct/>
        <w:topLinePunct w:val="0"/>
        <w:autoSpaceDE/>
        <w:autoSpaceDN/>
        <w:bidi w:val="0"/>
        <w:adjustRightInd/>
        <w:snapToGrid/>
        <w:spacing w:before="60"/>
        <w:textAlignment w:val="auto"/>
        <w:rPr>
          <w:rFonts w:hint="eastAsia" w:ascii="宋体" w:hAnsi="宋体" w:eastAsia="宋体" w:cs="宋体"/>
          <w:snapToGrid w:val="0"/>
          <w:color w:val="auto"/>
          <w:sz w:val="28"/>
          <w:highlight w:val="none"/>
        </w:rPr>
      </w:pPr>
      <w:bookmarkStart w:id="6" w:name="_Toc223715996"/>
      <w:bookmarkStart w:id="7" w:name="_Toc19076"/>
      <w:bookmarkStart w:id="8" w:name="_Toc221374624"/>
      <w:bookmarkStart w:id="9" w:name="_Toc241404200"/>
      <w:bookmarkStart w:id="10" w:name="_Toc34508131"/>
      <w:bookmarkStart w:id="11" w:name="_Toc221423617"/>
      <w:bookmarkStart w:id="12" w:name="_Toc239145352"/>
      <w:bookmarkStart w:id="13" w:name="_Toc221356949"/>
      <w:bookmarkStart w:id="14" w:name="_Toc222114877"/>
      <w:bookmarkStart w:id="15" w:name="_Toc221356884"/>
      <w:bookmarkStart w:id="16" w:name="_Toc265529381"/>
      <w:r>
        <w:rPr>
          <w:rFonts w:hint="eastAsia" w:ascii="宋体" w:hAnsi="宋体" w:eastAsia="宋体" w:cs="宋体"/>
          <w:snapToGrid w:val="0"/>
          <w:color w:val="auto"/>
          <w:sz w:val="28"/>
          <w:highlight w:val="none"/>
        </w:rPr>
        <w:t>二、 招标文件</w:t>
      </w:r>
      <w:bookmarkEnd w:id="6"/>
      <w:bookmarkEnd w:id="7"/>
      <w:bookmarkEnd w:id="8"/>
      <w:bookmarkEnd w:id="9"/>
      <w:bookmarkEnd w:id="10"/>
      <w:bookmarkEnd w:id="11"/>
      <w:bookmarkEnd w:id="12"/>
      <w:bookmarkEnd w:id="13"/>
      <w:bookmarkEnd w:id="14"/>
      <w:bookmarkEnd w:id="15"/>
      <w:bookmarkEnd w:id="16"/>
    </w:p>
    <w:p w14:paraId="3DA23718">
      <w:pPr>
        <w:tabs>
          <w:tab w:val="left" w:pos="540"/>
        </w:tabs>
        <w:spacing w:line="4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7.采购文件由采购文件目录所列内容及相关资料组成。</w:t>
      </w:r>
    </w:p>
    <w:p w14:paraId="7735BA9F">
      <w:pPr>
        <w:tabs>
          <w:tab w:val="left" w:pos="540"/>
        </w:tabs>
        <w:spacing w:line="4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8.质疑</w:t>
      </w:r>
    </w:p>
    <w:p w14:paraId="315958A9">
      <w:pPr>
        <w:tabs>
          <w:tab w:val="left" w:pos="540"/>
        </w:tabs>
        <w:spacing w:line="460" w:lineRule="exact"/>
        <w:ind w:firstLine="210" w:firstLineChars="100"/>
        <w:rPr>
          <w:rFonts w:hint="eastAsia" w:ascii="宋体" w:hAnsi="宋体" w:eastAsia="宋体" w:cs="宋体"/>
          <w:color w:val="auto"/>
          <w:spacing w:val="6"/>
          <w:szCs w:val="21"/>
          <w:highlight w:val="none"/>
        </w:rPr>
      </w:pPr>
      <w:r>
        <w:rPr>
          <w:rFonts w:hint="eastAsia" w:ascii="宋体" w:hAnsi="宋体" w:eastAsia="宋体" w:cs="宋体"/>
          <w:color w:val="auto"/>
          <w:szCs w:val="21"/>
          <w:highlight w:val="none"/>
        </w:rPr>
        <w:t>8.1供应商认为采购文件、采购过程和中标、成交结果使自己的权益受到损害的，可以在知道或者应知其权益受到损害之日起七个工作日内，以书面形式向采购人提出质疑</w:t>
      </w:r>
      <w:r>
        <w:rPr>
          <w:rFonts w:hint="eastAsia" w:ascii="宋体" w:hAnsi="宋体" w:eastAsia="宋体" w:cs="宋体"/>
          <w:color w:val="auto"/>
          <w:spacing w:val="6"/>
          <w:szCs w:val="21"/>
          <w:highlight w:val="none"/>
        </w:rPr>
        <w:t>。</w:t>
      </w:r>
    </w:p>
    <w:p w14:paraId="78BCF0B2">
      <w:pPr>
        <w:tabs>
          <w:tab w:val="left" w:pos="540"/>
        </w:tabs>
        <w:spacing w:line="460" w:lineRule="exact"/>
        <w:ind w:firstLine="222" w:firstLineChars="1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8.2投标人提出质疑应当提交质疑函和必要的证明材料，质疑函范本请到“浙江政府采购网下载专区”下载，质疑函内容及签署等相关要求请参看《政府采购质疑和投诉办法》相关规定。</w:t>
      </w:r>
    </w:p>
    <w:p w14:paraId="434A8E4B">
      <w:pPr>
        <w:tabs>
          <w:tab w:val="left" w:pos="540"/>
        </w:tabs>
        <w:spacing w:line="460" w:lineRule="exact"/>
        <w:ind w:firstLine="222" w:firstLineChars="1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8.3提出质疑的投标人应当是参与本项目招标活动的投标人。投标人在法定质疑期内一次性提出针对同一采购程序环节的质疑。</w:t>
      </w:r>
    </w:p>
    <w:p w14:paraId="67E4D242">
      <w:pPr>
        <w:tabs>
          <w:tab w:val="left" w:pos="540"/>
        </w:tabs>
        <w:spacing w:line="460" w:lineRule="exact"/>
        <w:ind w:firstLine="223" w:firstLineChars="100"/>
        <w:rPr>
          <w:rFonts w:hint="eastAsia" w:ascii="宋体" w:hAnsi="宋体" w:eastAsia="宋体" w:cs="宋体"/>
          <w:color w:val="auto"/>
          <w:spacing w:val="6"/>
          <w:szCs w:val="21"/>
          <w:highlight w:val="none"/>
        </w:rPr>
      </w:pPr>
      <w:r>
        <w:rPr>
          <w:rFonts w:hint="eastAsia" w:ascii="宋体" w:hAnsi="宋体" w:eastAsia="宋体" w:cs="宋体"/>
          <w:b/>
          <w:bCs/>
          <w:color w:val="auto"/>
          <w:spacing w:val="6"/>
          <w:szCs w:val="21"/>
          <w:highlight w:val="none"/>
        </w:rPr>
        <w:t>8.4</w:t>
      </w:r>
      <w:r>
        <w:rPr>
          <w:rFonts w:hint="eastAsia" w:ascii="宋体" w:hAnsi="宋体" w:eastAsia="宋体" w:cs="宋体"/>
          <w:b/>
          <w:color w:val="auto"/>
          <w:spacing w:val="6"/>
          <w:szCs w:val="21"/>
          <w:highlight w:val="none"/>
        </w:rPr>
        <w:t>根据《政府采购质疑和投诉办法》第三十七条的规定，投诉人在全国范围12个月内三次以上投诉查无实据的，由财政部门列入不良行为记录名单</w:t>
      </w:r>
      <w:r>
        <w:rPr>
          <w:rFonts w:hint="eastAsia" w:ascii="宋体" w:hAnsi="宋体" w:eastAsia="宋体" w:cs="宋体"/>
          <w:color w:val="auto"/>
          <w:spacing w:val="6"/>
          <w:szCs w:val="21"/>
          <w:highlight w:val="none"/>
        </w:rPr>
        <w:t>。</w:t>
      </w:r>
    </w:p>
    <w:p w14:paraId="2FDB7632">
      <w:pPr>
        <w:tabs>
          <w:tab w:val="left" w:pos="540"/>
        </w:tabs>
        <w:spacing w:line="460" w:lineRule="exact"/>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9.投诉</w:t>
      </w:r>
    </w:p>
    <w:p w14:paraId="5727945C">
      <w:pPr>
        <w:tabs>
          <w:tab w:val="left" w:pos="540"/>
        </w:tabs>
        <w:spacing w:line="460" w:lineRule="exact"/>
        <w:ind w:firstLine="222" w:firstLineChars="100"/>
        <w:rPr>
          <w:rFonts w:hint="eastAsia" w:ascii="宋体" w:hAnsi="宋体" w:eastAsia="宋体" w:cs="宋体"/>
          <w:color w:val="auto"/>
          <w:szCs w:val="21"/>
          <w:highlight w:val="none"/>
        </w:rPr>
      </w:pPr>
      <w:r>
        <w:rPr>
          <w:rFonts w:hint="eastAsia" w:ascii="宋体" w:hAnsi="宋体" w:eastAsia="宋体" w:cs="宋体"/>
          <w:color w:val="auto"/>
          <w:spacing w:val="6"/>
          <w:szCs w:val="21"/>
          <w:highlight w:val="none"/>
        </w:rPr>
        <w:t>9.1质疑投标人对采购人、采购代理机构的答复不满意或者采购人、采购代理机构未在规定的时间内作出答复的，可以在答复期满后十五个工作日内向同级政府采购监督部门投诉。投诉书范本请到“浙江政府采购网下载专区”下载。</w:t>
      </w:r>
    </w:p>
    <w:p w14:paraId="60BA1D96">
      <w:pPr>
        <w:tabs>
          <w:tab w:val="left" w:pos="540"/>
        </w:tabs>
        <w:spacing w:line="4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10.采购文件的澄清或修改</w:t>
      </w:r>
    </w:p>
    <w:p w14:paraId="667321C5">
      <w:pPr>
        <w:spacing w:line="400" w:lineRule="exact"/>
        <w:ind w:firstLine="222" w:firstLineChars="1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10.1采购人或者采购代理机构可以对已发出的采购文件进行必要的澄清或者修改。澄清或者修改在浙江政府采购网上发布公告，政采云系统将自动发送消息通知所有获取采购文件的潜在投标人。澄清或者修改的内容为采购文件的组成部分。</w:t>
      </w:r>
    </w:p>
    <w:p w14:paraId="05EB109B">
      <w:pPr>
        <w:spacing w:line="400" w:lineRule="exact"/>
        <w:ind w:firstLine="222" w:firstLineChars="1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10.2采购人或者采购代理机构可以对已发出的采购文件进行必要的澄清或者修改。澄清或者修改的内容可能影响投标文件编制的，采购人或者采购代理机构应当在投标截止时间至少15日前，在浙江政府采购网上发布更正公告，政采云系统将自动发送消息通知所有获取采购文件的潜在投标人；不足15日的，采购人或者采购代理机构应当顺延提交投标文件的截止时间。</w:t>
      </w:r>
    </w:p>
    <w:p w14:paraId="17ECE31C">
      <w:pPr>
        <w:tabs>
          <w:tab w:val="left" w:pos="540"/>
        </w:tabs>
        <w:spacing w:line="460" w:lineRule="exact"/>
        <w:ind w:firstLine="222" w:firstLineChars="100"/>
        <w:rPr>
          <w:rFonts w:hint="eastAsia" w:ascii="宋体" w:hAnsi="宋体" w:eastAsia="宋体" w:cs="宋体"/>
          <w:color w:val="auto"/>
          <w:szCs w:val="21"/>
          <w:highlight w:val="none"/>
        </w:rPr>
      </w:pPr>
      <w:r>
        <w:rPr>
          <w:rFonts w:hint="eastAsia" w:ascii="宋体" w:hAnsi="宋体" w:eastAsia="宋体" w:cs="宋体"/>
          <w:color w:val="auto"/>
          <w:spacing w:val="6"/>
          <w:szCs w:val="21"/>
          <w:highlight w:val="none"/>
        </w:rPr>
        <w:t>10.3采购文件如有补充更正均见“</w:t>
      </w:r>
      <w:r>
        <w:rPr>
          <w:rFonts w:hint="eastAsia" w:ascii="宋体" w:hAnsi="宋体" w:eastAsia="宋体" w:cs="宋体"/>
          <w:color w:val="auto"/>
          <w:szCs w:val="21"/>
          <w:highlight w:val="none"/>
        </w:rPr>
        <w:t>浙江政府采购网（https：//zfcg.czt.zj.gov.cn/）</w:t>
      </w:r>
      <w:r>
        <w:rPr>
          <w:rFonts w:hint="eastAsia" w:ascii="宋体" w:hAnsi="宋体" w:eastAsia="宋体" w:cs="宋体"/>
          <w:color w:val="auto"/>
          <w:spacing w:val="6"/>
          <w:szCs w:val="21"/>
          <w:highlight w:val="none"/>
        </w:rPr>
        <w:t>”。投标人须在开标前一日自行查看是否有补充更正文件，并按补充更正文件要求投标，否则责任自负。</w:t>
      </w:r>
    </w:p>
    <w:p w14:paraId="3526F664">
      <w:pPr>
        <w:pStyle w:val="54"/>
        <w:keepNext w:val="0"/>
        <w:keepLines w:val="0"/>
        <w:pageBreakBefore w:val="0"/>
        <w:widowControl w:val="0"/>
        <w:kinsoku/>
        <w:wordWrap/>
        <w:overflowPunct/>
        <w:topLinePunct w:val="0"/>
        <w:autoSpaceDE/>
        <w:autoSpaceDN/>
        <w:bidi w:val="0"/>
        <w:adjustRightInd/>
        <w:snapToGrid/>
        <w:spacing w:before="60"/>
        <w:textAlignment w:val="auto"/>
        <w:rPr>
          <w:rFonts w:hint="eastAsia" w:ascii="宋体" w:hAnsi="宋体" w:eastAsia="宋体" w:cs="宋体"/>
          <w:snapToGrid w:val="0"/>
          <w:color w:val="auto"/>
          <w:sz w:val="28"/>
          <w:highlight w:val="none"/>
        </w:rPr>
      </w:pPr>
      <w:bookmarkStart w:id="17" w:name="_Toc239145353"/>
      <w:bookmarkStart w:id="18" w:name="_Toc222114878"/>
      <w:bookmarkStart w:id="19" w:name="_Toc221374625"/>
      <w:bookmarkStart w:id="20" w:name="_Toc4592"/>
      <w:bookmarkStart w:id="21" w:name="_Toc223715997"/>
      <w:bookmarkStart w:id="22" w:name="_Toc241404201"/>
      <w:bookmarkStart w:id="23" w:name="_Toc221423618"/>
      <w:bookmarkStart w:id="24" w:name="_Toc34508132"/>
      <w:bookmarkStart w:id="25" w:name="_Toc221356950"/>
      <w:bookmarkStart w:id="26" w:name="_Toc221356885"/>
      <w:bookmarkStart w:id="27" w:name="_Toc265529382"/>
      <w:r>
        <w:rPr>
          <w:rFonts w:hint="eastAsia" w:ascii="宋体" w:hAnsi="宋体" w:eastAsia="宋体" w:cs="宋体"/>
          <w:snapToGrid w:val="0"/>
          <w:color w:val="auto"/>
          <w:sz w:val="28"/>
          <w:highlight w:val="none"/>
        </w:rPr>
        <w:t>三、 投标文件的编制</w:t>
      </w:r>
      <w:bookmarkEnd w:id="17"/>
      <w:bookmarkEnd w:id="18"/>
      <w:bookmarkEnd w:id="19"/>
      <w:bookmarkEnd w:id="20"/>
      <w:bookmarkEnd w:id="21"/>
      <w:bookmarkEnd w:id="22"/>
      <w:bookmarkEnd w:id="23"/>
      <w:bookmarkEnd w:id="24"/>
      <w:bookmarkEnd w:id="25"/>
      <w:bookmarkEnd w:id="26"/>
      <w:bookmarkEnd w:id="27"/>
    </w:p>
    <w:p w14:paraId="4D0E18D4">
      <w:pPr>
        <w:spacing w:line="440" w:lineRule="exact"/>
        <w:rPr>
          <w:rFonts w:hint="eastAsia" w:ascii="宋体" w:hAnsi="宋体" w:eastAsia="宋体" w:cs="宋体"/>
          <w:snapToGrid w:val="0"/>
          <w:color w:val="auto"/>
          <w:szCs w:val="21"/>
          <w:highlight w:val="none"/>
        </w:rPr>
      </w:pPr>
      <w:bookmarkStart w:id="28" w:name="_Toc221356886"/>
      <w:r>
        <w:rPr>
          <w:rFonts w:hint="eastAsia" w:ascii="宋体" w:hAnsi="宋体" w:eastAsia="宋体" w:cs="宋体"/>
          <w:snapToGrid w:val="0"/>
          <w:color w:val="auto"/>
          <w:szCs w:val="21"/>
          <w:highlight w:val="none"/>
        </w:rPr>
        <w:t>11. 投标文件的形式和效力</w:t>
      </w:r>
    </w:p>
    <w:p w14:paraId="6EEB2F29">
      <w:pPr>
        <w:spacing w:line="440" w:lineRule="exact"/>
        <w:ind w:firstLine="210" w:firstLineChars="100"/>
        <w:rPr>
          <w:rFonts w:hint="eastAsia" w:ascii="宋体" w:hAnsi="宋体" w:eastAsia="宋体" w:cs="宋体"/>
          <w:snapToGrid w:val="0"/>
          <w:color w:val="auto"/>
          <w:szCs w:val="21"/>
          <w:highlight w:val="none"/>
        </w:rPr>
      </w:pPr>
      <w:r>
        <w:rPr>
          <w:rFonts w:hint="eastAsia" w:ascii="宋体" w:hAnsi="宋体" w:eastAsia="宋体" w:cs="宋体"/>
          <w:snapToGrid w:val="0"/>
          <w:color w:val="auto"/>
          <w:szCs w:val="21"/>
          <w:highlight w:val="none"/>
        </w:rPr>
        <w:t>11.1投标文件分为 “电子加密投标文件”和“备份投标文件”两类，在投标文件编制完成后同时生成。</w:t>
      </w:r>
    </w:p>
    <w:p w14:paraId="55486FFB">
      <w:pPr>
        <w:spacing w:line="440" w:lineRule="exact"/>
        <w:ind w:firstLine="210" w:firstLineChars="100"/>
        <w:rPr>
          <w:rFonts w:hint="eastAsia" w:ascii="宋体" w:hAnsi="宋体" w:eastAsia="宋体" w:cs="宋体"/>
          <w:snapToGrid w:val="0"/>
          <w:color w:val="auto"/>
          <w:szCs w:val="21"/>
          <w:highlight w:val="none"/>
        </w:rPr>
      </w:pPr>
      <w:r>
        <w:rPr>
          <w:rFonts w:hint="eastAsia" w:ascii="宋体" w:hAnsi="宋体" w:eastAsia="宋体" w:cs="宋体"/>
          <w:snapToGrid w:val="0"/>
          <w:color w:val="auto"/>
          <w:szCs w:val="21"/>
          <w:highlight w:val="none"/>
        </w:rPr>
        <w:t>11.2“电子加密投标文件”是指通过“政采云电子交易客户端”完成投标文件编制后生成并加密的数据电文形式的投标文件。</w:t>
      </w:r>
    </w:p>
    <w:p w14:paraId="6826FBF4">
      <w:pPr>
        <w:spacing w:line="440" w:lineRule="exact"/>
        <w:ind w:firstLine="210" w:firstLineChars="100"/>
        <w:rPr>
          <w:rFonts w:hint="eastAsia" w:ascii="宋体" w:hAnsi="宋体" w:eastAsia="宋体" w:cs="宋体"/>
          <w:snapToGrid w:val="0"/>
          <w:color w:val="auto"/>
          <w:szCs w:val="21"/>
          <w:highlight w:val="none"/>
        </w:rPr>
      </w:pPr>
      <w:r>
        <w:rPr>
          <w:rFonts w:hint="eastAsia" w:ascii="宋体" w:hAnsi="宋体" w:eastAsia="宋体" w:cs="宋体"/>
          <w:snapToGrid w:val="0"/>
          <w:color w:val="auto"/>
          <w:szCs w:val="21"/>
          <w:highlight w:val="none"/>
        </w:rPr>
        <w:t>11.3“备份投标文件”是指与“电子加密投标文件”同时生成的数据电文形式的电子文件（备份标书），其他方式编制的备份投标文件视为无效备份投标文件。</w:t>
      </w:r>
    </w:p>
    <w:p w14:paraId="5B2FB38C">
      <w:pPr>
        <w:spacing w:line="440" w:lineRule="exact"/>
        <w:ind w:firstLine="210" w:firstLineChars="100"/>
        <w:rPr>
          <w:rFonts w:hint="eastAsia" w:ascii="宋体" w:hAnsi="宋体" w:eastAsia="宋体" w:cs="宋体"/>
          <w:snapToGrid w:val="0"/>
          <w:color w:val="auto"/>
          <w:szCs w:val="21"/>
          <w:highlight w:val="none"/>
        </w:rPr>
      </w:pPr>
      <w:r>
        <w:rPr>
          <w:rFonts w:hint="eastAsia" w:ascii="宋体" w:hAnsi="宋体" w:eastAsia="宋体" w:cs="宋体"/>
          <w:snapToGrid w:val="0"/>
          <w:color w:val="auto"/>
          <w:szCs w:val="21"/>
          <w:highlight w:val="none"/>
        </w:rPr>
        <w:t>11.4投标文件的启用，按先后顺位分别为“电子加密投标文件”、 “备份投标文件”。在下一顺位的投标文件启用时，前一顺位的投标文件自动失效。</w:t>
      </w:r>
    </w:p>
    <w:p w14:paraId="46968627">
      <w:pPr>
        <w:spacing w:line="440" w:lineRule="exact"/>
        <w:rPr>
          <w:rFonts w:hint="eastAsia" w:ascii="宋体" w:hAnsi="宋体" w:eastAsia="宋体" w:cs="宋体"/>
          <w:snapToGrid w:val="0"/>
          <w:color w:val="auto"/>
          <w:szCs w:val="21"/>
          <w:highlight w:val="none"/>
        </w:rPr>
      </w:pPr>
      <w:r>
        <w:rPr>
          <w:rFonts w:hint="eastAsia" w:ascii="宋体" w:hAnsi="宋体" w:eastAsia="宋体" w:cs="宋体"/>
          <w:snapToGrid w:val="0"/>
          <w:color w:val="auto"/>
          <w:szCs w:val="21"/>
          <w:highlight w:val="none"/>
        </w:rPr>
        <w:t>12.</w:t>
      </w:r>
      <w:r>
        <w:rPr>
          <w:rFonts w:hint="eastAsia" w:ascii="宋体" w:hAnsi="宋体" w:eastAsia="宋体" w:cs="宋体"/>
          <w:b/>
          <w:bCs/>
          <w:snapToGrid w:val="0"/>
          <w:color w:val="auto"/>
          <w:szCs w:val="21"/>
          <w:highlight w:val="none"/>
        </w:rPr>
        <w:t xml:space="preserve"> 投标文件的组成：</w:t>
      </w:r>
      <w:r>
        <w:rPr>
          <w:rFonts w:hint="eastAsia" w:ascii="宋体" w:hAnsi="宋体" w:eastAsia="宋体" w:cs="宋体"/>
          <w:b/>
          <w:bCs/>
          <w:color w:val="auto"/>
          <w:szCs w:val="21"/>
          <w:highlight w:val="none"/>
        </w:rPr>
        <w:t>包括资格文件、商务技术文件、报价文件三部分。</w:t>
      </w:r>
    </w:p>
    <w:p w14:paraId="7B3892EA">
      <w:pPr>
        <w:tabs>
          <w:tab w:val="left" w:pos="360"/>
        </w:tabs>
        <w:spacing w:line="460" w:lineRule="exact"/>
        <w:ind w:firstLine="211" w:firstLineChars="1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12.1  资格文件须包括下列内容：</w:t>
      </w:r>
    </w:p>
    <w:tbl>
      <w:tblPr>
        <w:tblStyle w:val="72"/>
        <w:tblW w:w="92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552"/>
        <w:gridCol w:w="987"/>
      </w:tblGrid>
      <w:tr w14:paraId="30D8A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14:paraId="2553C8E9">
            <w:pPr>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7552" w:type="dxa"/>
            <w:vAlign w:val="center"/>
          </w:tcPr>
          <w:p w14:paraId="10AEDB41">
            <w:pPr>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资格文件内容</w:t>
            </w:r>
          </w:p>
        </w:tc>
        <w:tc>
          <w:tcPr>
            <w:tcW w:w="987" w:type="dxa"/>
            <w:vAlign w:val="center"/>
          </w:tcPr>
          <w:p w14:paraId="49686737">
            <w:pPr>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43A6F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14:paraId="47B96A8C">
            <w:pPr>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1）</w:t>
            </w:r>
          </w:p>
        </w:tc>
        <w:tc>
          <w:tcPr>
            <w:tcW w:w="7552" w:type="dxa"/>
            <w:vAlign w:val="center"/>
          </w:tcPr>
          <w:p w14:paraId="6C3851E7">
            <w:pPr>
              <w:spacing w:line="38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法定代表人（单位负责人）授权书和被授权人有效身份证明</w:t>
            </w:r>
          </w:p>
        </w:tc>
        <w:tc>
          <w:tcPr>
            <w:tcW w:w="987" w:type="dxa"/>
            <w:vAlign w:val="center"/>
          </w:tcPr>
          <w:p w14:paraId="45E300C4">
            <w:pPr>
              <w:jc w:val="center"/>
              <w:rPr>
                <w:rFonts w:hint="eastAsia" w:ascii="宋体" w:hAnsi="宋体" w:eastAsia="宋体" w:cs="宋体"/>
                <w:b/>
                <w:color w:val="auto"/>
                <w:szCs w:val="21"/>
                <w:highlight w:val="none"/>
              </w:rPr>
            </w:pPr>
          </w:p>
        </w:tc>
      </w:tr>
      <w:tr w14:paraId="354BE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14:paraId="3B810881">
            <w:pPr>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2）</w:t>
            </w:r>
          </w:p>
        </w:tc>
        <w:tc>
          <w:tcPr>
            <w:tcW w:w="7552" w:type="dxa"/>
            <w:vAlign w:val="center"/>
          </w:tcPr>
          <w:p w14:paraId="4792A7D0">
            <w:pPr>
              <w:spacing w:line="38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营业执照(或事业法人登记证书或其它工商等登记证明材料)</w:t>
            </w:r>
          </w:p>
        </w:tc>
        <w:tc>
          <w:tcPr>
            <w:tcW w:w="987" w:type="dxa"/>
            <w:vAlign w:val="center"/>
          </w:tcPr>
          <w:p w14:paraId="6E0119E8">
            <w:pPr>
              <w:jc w:val="center"/>
              <w:rPr>
                <w:rFonts w:hint="eastAsia" w:ascii="宋体" w:hAnsi="宋体" w:eastAsia="宋体" w:cs="宋体"/>
                <w:b/>
                <w:color w:val="auto"/>
                <w:szCs w:val="21"/>
                <w:highlight w:val="none"/>
              </w:rPr>
            </w:pPr>
          </w:p>
        </w:tc>
      </w:tr>
      <w:tr w14:paraId="1F88A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709" w:type="dxa"/>
            <w:vAlign w:val="center"/>
          </w:tcPr>
          <w:p w14:paraId="7762C7AD">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3）</w:t>
            </w:r>
          </w:p>
        </w:tc>
        <w:tc>
          <w:tcPr>
            <w:tcW w:w="7552" w:type="dxa"/>
            <w:vAlign w:val="center"/>
          </w:tcPr>
          <w:p w14:paraId="1711E005">
            <w:pPr>
              <w:spacing w:line="380" w:lineRule="exac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资格条件承诺函</w:t>
            </w:r>
          </w:p>
        </w:tc>
        <w:tc>
          <w:tcPr>
            <w:tcW w:w="987" w:type="dxa"/>
            <w:vAlign w:val="center"/>
          </w:tcPr>
          <w:p w14:paraId="2F1F2838">
            <w:pPr>
              <w:jc w:val="center"/>
              <w:rPr>
                <w:rFonts w:hint="eastAsia" w:ascii="宋体" w:hAnsi="宋体" w:eastAsia="宋体" w:cs="宋体"/>
                <w:b/>
                <w:color w:val="auto"/>
                <w:szCs w:val="21"/>
                <w:highlight w:val="none"/>
              </w:rPr>
            </w:pPr>
          </w:p>
        </w:tc>
      </w:tr>
      <w:tr w14:paraId="29588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14:paraId="1D441747">
            <w:pPr>
              <w:jc w:val="cente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color w:val="auto"/>
                <w:szCs w:val="21"/>
                <w:highlight w:val="none"/>
              </w:rPr>
              <w:t>4）</w:t>
            </w:r>
          </w:p>
        </w:tc>
        <w:tc>
          <w:tcPr>
            <w:tcW w:w="7552" w:type="dxa"/>
            <w:vAlign w:val="center"/>
          </w:tcPr>
          <w:p w14:paraId="0E1A68B9">
            <w:pPr>
              <w:spacing w:line="380" w:lineRule="exac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申请材料真实性声明</w:t>
            </w:r>
          </w:p>
        </w:tc>
        <w:tc>
          <w:tcPr>
            <w:tcW w:w="987" w:type="dxa"/>
            <w:vAlign w:val="center"/>
          </w:tcPr>
          <w:p w14:paraId="18A54424">
            <w:pPr>
              <w:jc w:val="center"/>
              <w:rPr>
                <w:rFonts w:hint="eastAsia" w:ascii="宋体" w:hAnsi="宋体" w:eastAsia="宋体" w:cs="宋体"/>
                <w:b/>
                <w:color w:val="auto"/>
                <w:szCs w:val="21"/>
                <w:highlight w:val="none"/>
              </w:rPr>
            </w:pPr>
          </w:p>
        </w:tc>
      </w:tr>
      <w:tr w14:paraId="691F2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14:paraId="25490707">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w:t>
            </w:r>
          </w:p>
        </w:tc>
        <w:tc>
          <w:tcPr>
            <w:tcW w:w="7552" w:type="dxa"/>
            <w:vAlign w:val="center"/>
          </w:tcPr>
          <w:p w14:paraId="61CFC48F">
            <w:pPr>
              <w:spacing w:line="380" w:lineRule="exac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信用中国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中国政府采购网</w:t>
            </w:r>
            <w:r>
              <w:rPr>
                <w:rFonts w:hint="eastAsia" w:ascii="宋体" w:hAnsi="宋体" w:eastAsia="宋体" w:cs="宋体"/>
                <w:color w:val="auto"/>
                <w:kern w:val="0"/>
                <w:szCs w:val="21"/>
                <w:highlight w:val="none"/>
                <w:lang w:eastAsia="zh-CN"/>
              </w:rPr>
              <w:t>，投标人</w:t>
            </w:r>
            <w:r>
              <w:rPr>
                <w:rFonts w:hint="eastAsia" w:ascii="宋体" w:hAnsi="宋体" w:eastAsia="宋体" w:cs="宋体"/>
                <w:color w:val="auto"/>
                <w:kern w:val="0"/>
                <w:szCs w:val="21"/>
                <w:highlight w:val="none"/>
              </w:rPr>
              <w:t>信用查询网页截图</w:t>
            </w:r>
          </w:p>
        </w:tc>
        <w:tc>
          <w:tcPr>
            <w:tcW w:w="987" w:type="dxa"/>
            <w:vAlign w:val="center"/>
          </w:tcPr>
          <w:p w14:paraId="74AA97AB">
            <w:pPr>
              <w:jc w:val="center"/>
              <w:rPr>
                <w:rFonts w:hint="eastAsia" w:ascii="宋体" w:hAnsi="宋体" w:eastAsia="宋体" w:cs="宋体"/>
                <w:b/>
                <w:color w:val="auto"/>
                <w:szCs w:val="21"/>
                <w:highlight w:val="none"/>
              </w:rPr>
            </w:pPr>
          </w:p>
        </w:tc>
      </w:tr>
      <w:tr w14:paraId="51733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14:paraId="65A6099A">
            <w:pPr>
              <w:jc w:val="cente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p>
        </w:tc>
        <w:tc>
          <w:tcPr>
            <w:tcW w:w="7552" w:type="dxa"/>
            <w:vAlign w:val="center"/>
          </w:tcPr>
          <w:p w14:paraId="7EBF8EA0">
            <w:pPr>
              <w:spacing w:line="380" w:lineRule="exac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资质</w:t>
            </w:r>
            <w:r>
              <w:rPr>
                <w:rFonts w:hint="eastAsia" w:ascii="宋体" w:hAnsi="宋体" w:cs="宋体"/>
                <w:color w:val="auto"/>
                <w:kern w:val="0"/>
                <w:szCs w:val="21"/>
                <w:highlight w:val="none"/>
                <w:lang w:val="en-US" w:eastAsia="zh-CN"/>
              </w:rPr>
              <w:t>要求，按招标公告要求提供</w:t>
            </w:r>
          </w:p>
        </w:tc>
        <w:tc>
          <w:tcPr>
            <w:tcW w:w="987" w:type="dxa"/>
            <w:vAlign w:val="center"/>
          </w:tcPr>
          <w:p w14:paraId="00B6766B">
            <w:pPr>
              <w:jc w:val="center"/>
              <w:rPr>
                <w:rFonts w:hint="eastAsia" w:ascii="宋体" w:hAnsi="宋体" w:eastAsia="宋体" w:cs="宋体"/>
                <w:b/>
                <w:color w:val="auto"/>
                <w:szCs w:val="21"/>
                <w:highlight w:val="none"/>
              </w:rPr>
            </w:pPr>
          </w:p>
        </w:tc>
      </w:tr>
      <w:tr w14:paraId="6C7A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14:paraId="6FD426CF">
            <w:pPr>
              <w:jc w:val="cente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w:t>
            </w:r>
          </w:p>
        </w:tc>
        <w:tc>
          <w:tcPr>
            <w:tcW w:w="7552" w:type="dxa"/>
            <w:vAlign w:val="center"/>
          </w:tcPr>
          <w:p w14:paraId="24676A50">
            <w:pPr>
              <w:autoSpaceDE w:val="0"/>
              <w:autoSpaceDN w:val="0"/>
              <w:adjustRightInd w:val="0"/>
              <w:spacing w:line="430" w:lineRule="atLeast"/>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szCs w:val="21"/>
                <w:highlight w:val="none"/>
              </w:rPr>
              <w:t>中小企业声明函</w:t>
            </w:r>
          </w:p>
        </w:tc>
        <w:tc>
          <w:tcPr>
            <w:tcW w:w="987" w:type="dxa"/>
            <w:vAlign w:val="center"/>
          </w:tcPr>
          <w:p w14:paraId="57773349">
            <w:pPr>
              <w:jc w:val="center"/>
              <w:rPr>
                <w:rFonts w:hint="eastAsia" w:ascii="宋体" w:hAnsi="宋体" w:eastAsia="宋体" w:cs="宋体"/>
                <w:b/>
                <w:color w:val="auto"/>
                <w:szCs w:val="21"/>
                <w:highlight w:val="none"/>
              </w:rPr>
            </w:pPr>
          </w:p>
        </w:tc>
      </w:tr>
      <w:tr w14:paraId="51E03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14:paraId="0B0EE224">
            <w:pPr>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8）</w:t>
            </w:r>
          </w:p>
        </w:tc>
        <w:tc>
          <w:tcPr>
            <w:tcW w:w="7552" w:type="dxa"/>
            <w:vAlign w:val="center"/>
          </w:tcPr>
          <w:p w14:paraId="32256E7F">
            <w:pPr>
              <w:autoSpaceDE w:val="0"/>
              <w:autoSpaceDN w:val="0"/>
              <w:adjustRightInd w:val="0"/>
              <w:spacing w:line="430" w:lineRule="atLeas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联合体协议书（如有），联合体投标的，须提供联合体协议书</w:t>
            </w:r>
          </w:p>
        </w:tc>
        <w:tc>
          <w:tcPr>
            <w:tcW w:w="987" w:type="dxa"/>
            <w:vAlign w:val="center"/>
          </w:tcPr>
          <w:p w14:paraId="3D534B20">
            <w:pPr>
              <w:jc w:val="center"/>
              <w:rPr>
                <w:rFonts w:hint="eastAsia" w:ascii="宋体" w:hAnsi="宋体" w:eastAsia="宋体" w:cs="宋体"/>
                <w:b/>
                <w:color w:val="auto"/>
                <w:szCs w:val="21"/>
                <w:highlight w:val="none"/>
              </w:rPr>
            </w:pPr>
          </w:p>
        </w:tc>
      </w:tr>
    </w:tbl>
    <w:p w14:paraId="497AF465">
      <w:pPr>
        <w:spacing w:line="430" w:lineRule="exact"/>
        <w:ind w:left="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p w14:paraId="27972C00">
      <w:pPr>
        <w:spacing w:line="430" w:lineRule="exact"/>
        <w:ind w:left="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①以上所需的各种证书、证件、证明等若系复制件，须加盖投标人有效的公章（电子签章或实体公章，两者均可，下同）。</w:t>
      </w:r>
    </w:p>
    <w:p w14:paraId="7A42D1BD">
      <w:pPr>
        <w:spacing w:line="430" w:lineRule="exact"/>
        <w:ind w:left="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②相关证书、报告等如遇年检或换证等特殊情况须按要求提供相应的证明材料。</w:t>
      </w:r>
    </w:p>
    <w:p w14:paraId="3DA67462">
      <w:pPr>
        <w:spacing w:line="430" w:lineRule="exact"/>
        <w:ind w:left="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③上述资格条件审查材料有一项不提供的，视为资格审查不通过。</w:t>
      </w:r>
    </w:p>
    <w:p w14:paraId="7A3154E0">
      <w:pPr>
        <w:tabs>
          <w:tab w:val="left" w:pos="360"/>
        </w:tabs>
        <w:spacing w:line="460" w:lineRule="exact"/>
        <w:ind w:firstLine="211" w:firstLineChars="1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12.2 商务技术文件应包括下列部分：</w:t>
      </w:r>
    </w:p>
    <w:tbl>
      <w:tblPr>
        <w:tblStyle w:val="72"/>
        <w:tblW w:w="9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7609"/>
        <w:gridCol w:w="962"/>
      </w:tblGrid>
      <w:tr w14:paraId="2C87A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3AE559B5">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7609" w:type="dxa"/>
            <w:vAlign w:val="center"/>
          </w:tcPr>
          <w:p w14:paraId="171DA56D">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内容</w:t>
            </w:r>
          </w:p>
        </w:tc>
        <w:tc>
          <w:tcPr>
            <w:tcW w:w="962" w:type="dxa"/>
            <w:vAlign w:val="center"/>
          </w:tcPr>
          <w:p w14:paraId="081A8E1B">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14:paraId="7DA8F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540F8D0B">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7609" w:type="dxa"/>
            <w:vAlign w:val="center"/>
          </w:tcPr>
          <w:p w14:paraId="78E0DF0D">
            <w:pPr>
              <w:keepLines w:val="0"/>
              <w:pageBreakBefore w:val="0"/>
              <w:widowControl w:val="0"/>
              <w:kinsoku/>
              <w:wordWrap/>
              <w:overflowPunct/>
              <w:topLinePunct w:val="0"/>
              <w:autoSpaceDE/>
              <w:autoSpaceDN/>
              <w:bidi w:val="0"/>
              <w:adjustRightInd/>
              <w:spacing w:line="3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投标函</w:t>
            </w:r>
          </w:p>
        </w:tc>
        <w:tc>
          <w:tcPr>
            <w:tcW w:w="962" w:type="dxa"/>
            <w:vAlign w:val="center"/>
          </w:tcPr>
          <w:p w14:paraId="732A14D8">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613DA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69F10668">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2</w:t>
            </w:r>
          </w:p>
        </w:tc>
        <w:tc>
          <w:tcPr>
            <w:tcW w:w="7609" w:type="dxa"/>
            <w:vAlign w:val="center"/>
          </w:tcPr>
          <w:p w14:paraId="46B4EFB8">
            <w:pPr>
              <w:keepLines w:val="0"/>
              <w:pageBreakBefore w:val="0"/>
              <w:widowControl w:val="0"/>
              <w:kinsoku/>
              <w:wordWrap/>
              <w:overflowPunct/>
              <w:topLinePunct w:val="0"/>
              <w:autoSpaceDE/>
              <w:autoSpaceDN/>
              <w:bidi w:val="0"/>
              <w:adjustRightInd/>
              <w:spacing w:line="300" w:lineRule="exac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基本情况表</w:t>
            </w:r>
          </w:p>
        </w:tc>
        <w:tc>
          <w:tcPr>
            <w:tcW w:w="962" w:type="dxa"/>
            <w:vAlign w:val="center"/>
          </w:tcPr>
          <w:p w14:paraId="410CCA5C">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78420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7B0D1A57">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3</w:t>
            </w:r>
          </w:p>
        </w:tc>
        <w:tc>
          <w:tcPr>
            <w:tcW w:w="7609" w:type="dxa"/>
            <w:vAlign w:val="center"/>
          </w:tcPr>
          <w:p w14:paraId="75CA496F">
            <w:pPr>
              <w:keepLines w:val="0"/>
              <w:pageBreakBefore w:val="0"/>
              <w:widowControl w:val="0"/>
              <w:kinsoku/>
              <w:wordWrap/>
              <w:overflowPunct/>
              <w:topLinePunct w:val="0"/>
              <w:autoSpaceDE/>
              <w:autoSpaceDN/>
              <w:bidi w:val="0"/>
              <w:adjustRightInd/>
              <w:spacing w:line="300" w:lineRule="exac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技术偏离表</w:t>
            </w:r>
          </w:p>
        </w:tc>
        <w:tc>
          <w:tcPr>
            <w:tcW w:w="962" w:type="dxa"/>
            <w:vAlign w:val="center"/>
          </w:tcPr>
          <w:p w14:paraId="2C01CE51">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37196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08E10402">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4</w:t>
            </w:r>
          </w:p>
        </w:tc>
        <w:tc>
          <w:tcPr>
            <w:tcW w:w="7609" w:type="dxa"/>
            <w:vAlign w:val="center"/>
          </w:tcPr>
          <w:p w14:paraId="3A978AA1">
            <w:pPr>
              <w:keepLines w:val="0"/>
              <w:pageBreakBefore w:val="0"/>
              <w:widowControl w:val="0"/>
              <w:kinsoku/>
              <w:wordWrap/>
              <w:overflowPunct/>
              <w:topLinePunct w:val="0"/>
              <w:autoSpaceDE/>
              <w:autoSpaceDN/>
              <w:bidi w:val="0"/>
              <w:adjustRightInd/>
              <w:spacing w:line="300" w:lineRule="exac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商务偏离表</w:t>
            </w:r>
          </w:p>
        </w:tc>
        <w:tc>
          <w:tcPr>
            <w:tcW w:w="962" w:type="dxa"/>
            <w:vAlign w:val="center"/>
          </w:tcPr>
          <w:p w14:paraId="6BDDF974">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62AF7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0C1C6E5D">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5</w:t>
            </w:r>
          </w:p>
        </w:tc>
        <w:tc>
          <w:tcPr>
            <w:tcW w:w="7609" w:type="dxa"/>
            <w:vAlign w:val="center"/>
          </w:tcPr>
          <w:p w14:paraId="327C96F0">
            <w:pPr>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投标人认证证书</w:t>
            </w:r>
          </w:p>
        </w:tc>
        <w:tc>
          <w:tcPr>
            <w:tcW w:w="962" w:type="dxa"/>
            <w:vAlign w:val="center"/>
          </w:tcPr>
          <w:p w14:paraId="42917A6E">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7933D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2432BEBF">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6</w:t>
            </w:r>
          </w:p>
        </w:tc>
        <w:tc>
          <w:tcPr>
            <w:tcW w:w="7609" w:type="dxa"/>
            <w:vAlign w:val="center"/>
          </w:tcPr>
          <w:p w14:paraId="04386963">
            <w:pPr>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投标人综合实力</w:t>
            </w:r>
          </w:p>
        </w:tc>
        <w:tc>
          <w:tcPr>
            <w:tcW w:w="962" w:type="dxa"/>
            <w:vAlign w:val="center"/>
          </w:tcPr>
          <w:p w14:paraId="267F6016">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4D308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3B0A5EFB">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7</w:t>
            </w:r>
          </w:p>
        </w:tc>
        <w:tc>
          <w:tcPr>
            <w:tcW w:w="7609" w:type="dxa"/>
            <w:vAlign w:val="center"/>
          </w:tcPr>
          <w:p w14:paraId="60C91ACE">
            <w:pPr>
              <w:keepLines w:val="0"/>
              <w:pageBreakBefore w:val="0"/>
              <w:widowControl w:val="0"/>
              <w:kinsoku/>
              <w:wordWrap/>
              <w:overflowPunct/>
              <w:topLinePunct w:val="0"/>
              <w:autoSpaceDE/>
              <w:autoSpaceDN/>
              <w:bidi w:val="0"/>
              <w:adjustRightInd/>
              <w:spacing w:line="30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投标人类似业绩情况表</w:t>
            </w:r>
          </w:p>
        </w:tc>
        <w:tc>
          <w:tcPr>
            <w:tcW w:w="962" w:type="dxa"/>
            <w:vAlign w:val="center"/>
          </w:tcPr>
          <w:p w14:paraId="34AC8E6D">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770C9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27716731">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8</w:t>
            </w:r>
          </w:p>
        </w:tc>
        <w:tc>
          <w:tcPr>
            <w:tcW w:w="7609" w:type="dxa"/>
            <w:vAlign w:val="center"/>
          </w:tcPr>
          <w:p w14:paraId="4C8FF9B4">
            <w:pPr>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拟派见证取样检测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专项检测</w:t>
            </w:r>
            <w:r>
              <w:rPr>
                <w:rFonts w:hint="eastAsia" w:ascii="宋体" w:hAnsi="宋体" w:eastAsia="宋体" w:cs="宋体"/>
                <w:color w:val="auto"/>
                <w:sz w:val="21"/>
                <w:szCs w:val="21"/>
                <w:highlight w:val="none"/>
              </w:rPr>
              <w:t>项目负责人</w:t>
            </w:r>
          </w:p>
        </w:tc>
        <w:tc>
          <w:tcPr>
            <w:tcW w:w="962" w:type="dxa"/>
            <w:vAlign w:val="center"/>
          </w:tcPr>
          <w:p w14:paraId="4C54EB4A">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5DA5B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79E538C5">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9</w:t>
            </w:r>
          </w:p>
        </w:tc>
        <w:tc>
          <w:tcPr>
            <w:tcW w:w="7609" w:type="dxa"/>
            <w:vAlign w:val="center"/>
          </w:tcPr>
          <w:p w14:paraId="033CAAEE">
            <w:pPr>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拟派技术负责人</w:t>
            </w:r>
          </w:p>
        </w:tc>
        <w:tc>
          <w:tcPr>
            <w:tcW w:w="962" w:type="dxa"/>
            <w:vAlign w:val="center"/>
          </w:tcPr>
          <w:p w14:paraId="55BB9725">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0922E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024417B8">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10</w:t>
            </w:r>
          </w:p>
        </w:tc>
        <w:tc>
          <w:tcPr>
            <w:tcW w:w="7609" w:type="dxa"/>
            <w:vAlign w:val="center"/>
          </w:tcPr>
          <w:p w14:paraId="3C1DE3ED">
            <w:pPr>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项目投入</w:t>
            </w:r>
            <w:r>
              <w:rPr>
                <w:rFonts w:hint="eastAsia" w:ascii="宋体" w:hAnsi="宋体" w:eastAsia="宋体" w:cs="宋体"/>
                <w:color w:val="auto"/>
                <w:sz w:val="21"/>
                <w:szCs w:val="21"/>
                <w:highlight w:val="none"/>
                <w:lang w:val="en-US" w:eastAsia="zh-CN"/>
              </w:rPr>
              <w:t>检测人员</w:t>
            </w:r>
          </w:p>
        </w:tc>
        <w:tc>
          <w:tcPr>
            <w:tcW w:w="962" w:type="dxa"/>
            <w:vAlign w:val="center"/>
          </w:tcPr>
          <w:p w14:paraId="792F6615">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1C756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6F27FA37">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11</w:t>
            </w:r>
          </w:p>
        </w:tc>
        <w:tc>
          <w:tcPr>
            <w:tcW w:w="7609" w:type="dxa"/>
            <w:vAlign w:val="center"/>
          </w:tcPr>
          <w:p w14:paraId="4CDFF975">
            <w:pPr>
              <w:keepLines w:val="0"/>
              <w:pageBreakBefore w:val="0"/>
              <w:widowControl w:val="0"/>
              <w:kinsoku/>
              <w:wordWrap/>
              <w:overflowPunct/>
              <w:topLinePunct w:val="0"/>
              <w:autoSpaceDE/>
              <w:autoSpaceDN/>
              <w:bidi w:val="0"/>
              <w:adjustRightInd/>
              <w:snapToGrid w:val="0"/>
              <w:spacing w:line="300" w:lineRule="exact"/>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对本项目情况的了解及分析</w:t>
            </w:r>
          </w:p>
        </w:tc>
        <w:tc>
          <w:tcPr>
            <w:tcW w:w="962" w:type="dxa"/>
            <w:vAlign w:val="center"/>
          </w:tcPr>
          <w:p w14:paraId="09453C00">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5C3F5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3CA4D87C">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12</w:t>
            </w:r>
          </w:p>
        </w:tc>
        <w:tc>
          <w:tcPr>
            <w:tcW w:w="7609" w:type="dxa"/>
            <w:vAlign w:val="center"/>
          </w:tcPr>
          <w:p w14:paraId="7D2287EC">
            <w:pPr>
              <w:keepLines w:val="0"/>
              <w:pageBreakBefore w:val="0"/>
              <w:widowControl w:val="0"/>
              <w:kinsoku/>
              <w:wordWrap/>
              <w:overflowPunct/>
              <w:topLinePunct w:val="0"/>
              <w:autoSpaceDE/>
              <w:autoSpaceDN/>
              <w:bidi w:val="0"/>
              <w:adjustRightInd/>
              <w:snapToGrid w:val="0"/>
              <w:spacing w:line="300" w:lineRule="exact"/>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检测</w:t>
            </w:r>
            <w:r>
              <w:rPr>
                <w:rFonts w:hint="eastAsia" w:ascii="宋体" w:hAnsi="宋体" w:eastAsia="宋体" w:cs="宋体"/>
                <w:color w:val="auto"/>
                <w:sz w:val="21"/>
                <w:szCs w:val="21"/>
                <w:highlight w:val="none"/>
              </w:rPr>
              <w:t>方案</w:t>
            </w:r>
          </w:p>
        </w:tc>
        <w:tc>
          <w:tcPr>
            <w:tcW w:w="962" w:type="dxa"/>
            <w:vAlign w:val="center"/>
          </w:tcPr>
          <w:p w14:paraId="7A91A184">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3AC7E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661549B7">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13</w:t>
            </w:r>
          </w:p>
        </w:tc>
        <w:tc>
          <w:tcPr>
            <w:tcW w:w="7609" w:type="dxa"/>
            <w:vAlign w:val="center"/>
          </w:tcPr>
          <w:p w14:paraId="3AB22443">
            <w:pPr>
              <w:keepLines w:val="0"/>
              <w:pageBreakBefore w:val="0"/>
              <w:widowControl w:val="0"/>
              <w:kinsoku/>
              <w:wordWrap/>
              <w:overflowPunct/>
              <w:topLinePunct w:val="0"/>
              <w:autoSpaceDE/>
              <w:autoSpaceDN/>
              <w:bidi w:val="0"/>
              <w:adjustRightInd/>
              <w:snapToGrid w:val="0"/>
              <w:spacing w:line="300" w:lineRule="exact"/>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重点和难点的分析及具体的解决措施</w:t>
            </w:r>
          </w:p>
        </w:tc>
        <w:tc>
          <w:tcPr>
            <w:tcW w:w="962" w:type="dxa"/>
            <w:vAlign w:val="center"/>
          </w:tcPr>
          <w:p w14:paraId="72AEB5D7">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30884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1697ACFC">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14</w:t>
            </w:r>
          </w:p>
        </w:tc>
        <w:tc>
          <w:tcPr>
            <w:tcW w:w="7609" w:type="dxa"/>
            <w:vAlign w:val="center"/>
          </w:tcPr>
          <w:p w14:paraId="7DBC8D6E">
            <w:pPr>
              <w:keepLines w:val="0"/>
              <w:pageBreakBefore w:val="0"/>
              <w:widowControl w:val="0"/>
              <w:kinsoku/>
              <w:wordWrap/>
              <w:overflowPunct/>
              <w:topLinePunct w:val="0"/>
              <w:autoSpaceDE/>
              <w:autoSpaceDN/>
              <w:bidi w:val="0"/>
              <w:adjustRightInd/>
              <w:snapToGrid w:val="0"/>
              <w:spacing w:line="300" w:lineRule="exact"/>
              <w:ind w:left="-50" w:left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服务质量保证措施</w:t>
            </w:r>
          </w:p>
        </w:tc>
        <w:tc>
          <w:tcPr>
            <w:tcW w:w="962" w:type="dxa"/>
            <w:vAlign w:val="center"/>
          </w:tcPr>
          <w:p w14:paraId="19D6E7DE">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0BC70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751F36EA">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15</w:t>
            </w:r>
          </w:p>
        </w:tc>
        <w:tc>
          <w:tcPr>
            <w:tcW w:w="7609" w:type="dxa"/>
            <w:vAlign w:val="center"/>
          </w:tcPr>
          <w:p w14:paraId="4052D238">
            <w:pPr>
              <w:keepLines w:val="0"/>
              <w:pageBreakBefore w:val="0"/>
              <w:widowControl w:val="0"/>
              <w:kinsoku/>
              <w:wordWrap/>
              <w:overflowPunct/>
              <w:topLinePunct w:val="0"/>
              <w:autoSpaceDE/>
              <w:autoSpaceDN/>
              <w:bidi w:val="0"/>
              <w:adjustRightInd/>
              <w:snapToGrid w:val="0"/>
              <w:spacing w:line="300" w:lineRule="exact"/>
              <w:ind w:left="-50" w:left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安全保证方案和措施</w:t>
            </w:r>
          </w:p>
        </w:tc>
        <w:tc>
          <w:tcPr>
            <w:tcW w:w="962" w:type="dxa"/>
            <w:vAlign w:val="center"/>
          </w:tcPr>
          <w:p w14:paraId="543E357B">
            <w:pPr>
              <w:keepLines w:val="0"/>
              <w:pageBreakBefore w:val="0"/>
              <w:widowControl w:val="0"/>
              <w:kinsoku/>
              <w:wordWrap/>
              <w:overflowPunct/>
              <w:topLinePunct w:val="0"/>
              <w:autoSpaceDE/>
              <w:autoSpaceDN/>
              <w:bidi w:val="0"/>
              <w:adjustRightInd/>
              <w:spacing w:line="300" w:lineRule="exact"/>
              <w:jc w:val="center"/>
              <w:textAlignment w:val="auto"/>
              <w:rPr>
                <w:rFonts w:hint="eastAsia" w:ascii="宋体" w:hAnsi="宋体" w:eastAsia="宋体" w:cs="宋体"/>
                <w:color w:val="auto"/>
                <w:szCs w:val="21"/>
                <w:highlight w:val="none"/>
              </w:rPr>
            </w:pPr>
          </w:p>
        </w:tc>
      </w:tr>
      <w:tr w14:paraId="4E708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5CB97197">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16</w:t>
            </w:r>
          </w:p>
        </w:tc>
        <w:tc>
          <w:tcPr>
            <w:tcW w:w="7609" w:type="dxa"/>
            <w:vAlign w:val="center"/>
          </w:tcPr>
          <w:p w14:paraId="443B218A">
            <w:pPr>
              <w:keepLines w:val="0"/>
              <w:pageBreakBefore w:val="0"/>
              <w:widowControl w:val="0"/>
              <w:kinsoku/>
              <w:wordWrap/>
              <w:overflowPunct/>
              <w:topLinePunct w:val="0"/>
              <w:autoSpaceDE/>
              <w:autoSpaceDN/>
              <w:bidi w:val="0"/>
              <w:adjustRightInd/>
              <w:snapToGrid w:val="0"/>
              <w:spacing w:line="300" w:lineRule="exact"/>
              <w:ind w:left="-50" w:left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进度、配合施工单位及时检测且及时出具检测报告的时效和措施（包括预防措施）</w:t>
            </w:r>
          </w:p>
        </w:tc>
        <w:tc>
          <w:tcPr>
            <w:tcW w:w="962" w:type="dxa"/>
            <w:vAlign w:val="center"/>
          </w:tcPr>
          <w:p w14:paraId="7DA73101">
            <w:pPr>
              <w:pStyle w:val="18"/>
              <w:keepNext/>
              <w:keepLines w:val="0"/>
              <w:pageBreakBefore w:val="0"/>
              <w:widowControl w:val="0"/>
              <w:kinsoku/>
              <w:wordWrap/>
              <w:overflowPunct/>
              <w:topLinePunct w:val="0"/>
              <w:autoSpaceDE/>
              <w:autoSpaceDN/>
              <w:bidi w:val="0"/>
              <w:adjustRightInd/>
              <w:spacing w:line="300" w:lineRule="exact"/>
              <w:ind w:firstLine="4792"/>
              <w:jc w:val="center"/>
              <w:textAlignment w:val="auto"/>
              <w:rPr>
                <w:rFonts w:hint="eastAsia" w:ascii="宋体" w:hAnsi="宋体" w:eastAsia="宋体" w:cs="宋体"/>
                <w:b w:val="0"/>
                <w:color w:val="auto"/>
                <w:sz w:val="21"/>
                <w:szCs w:val="21"/>
                <w:highlight w:val="none"/>
              </w:rPr>
            </w:pPr>
          </w:p>
        </w:tc>
      </w:tr>
      <w:tr w14:paraId="596E8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583DB955">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17</w:t>
            </w:r>
          </w:p>
        </w:tc>
        <w:tc>
          <w:tcPr>
            <w:tcW w:w="7609" w:type="dxa"/>
            <w:vAlign w:val="center"/>
          </w:tcPr>
          <w:p w14:paraId="453F84BE">
            <w:pPr>
              <w:keepLines w:val="0"/>
              <w:pageBreakBefore w:val="0"/>
              <w:widowControl w:val="0"/>
              <w:kinsoku/>
              <w:wordWrap/>
              <w:overflowPunct/>
              <w:topLinePunct w:val="0"/>
              <w:autoSpaceDE/>
              <w:autoSpaceDN/>
              <w:bidi w:val="0"/>
              <w:adjustRightInd/>
              <w:snapToGrid w:val="0"/>
              <w:spacing w:line="300" w:lineRule="exact"/>
              <w:ind w:left="-50" w:left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拟投入设备情况</w:t>
            </w:r>
          </w:p>
        </w:tc>
        <w:tc>
          <w:tcPr>
            <w:tcW w:w="962" w:type="dxa"/>
            <w:vAlign w:val="center"/>
          </w:tcPr>
          <w:p w14:paraId="240032F7">
            <w:pPr>
              <w:pStyle w:val="18"/>
              <w:keepNext/>
              <w:keepLines w:val="0"/>
              <w:pageBreakBefore w:val="0"/>
              <w:widowControl w:val="0"/>
              <w:kinsoku/>
              <w:wordWrap/>
              <w:overflowPunct/>
              <w:topLinePunct w:val="0"/>
              <w:autoSpaceDE/>
              <w:autoSpaceDN/>
              <w:bidi w:val="0"/>
              <w:adjustRightInd/>
              <w:spacing w:line="300" w:lineRule="exact"/>
              <w:ind w:firstLine="4792"/>
              <w:jc w:val="center"/>
              <w:textAlignment w:val="auto"/>
              <w:rPr>
                <w:rFonts w:hint="eastAsia" w:ascii="宋体" w:hAnsi="宋体" w:eastAsia="宋体" w:cs="宋体"/>
                <w:b w:val="0"/>
                <w:color w:val="auto"/>
                <w:sz w:val="21"/>
                <w:szCs w:val="21"/>
                <w:highlight w:val="none"/>
              </w:rPr>
            </w:pPr>
          </w:p>
        </w:tc>
      </w:tr>
      <w:tr w14:paraId="04418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5C338B18">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18</w:t>
            </w:r>
          </w:p>
        </w:tc>
        <w:tc>
          <w:tcPr>
            <w:tcW w:w="7609" w:type="dxa"/>
            <w:vAlign w:val="center"/>
          </w:tcPr>
          <w:p w14:paraId="0FEA9581">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pacing w:val="11"/>
                <w:highlight w:val="none"/>
                <w:lang w:val="en-US" w:eastAsia="zh-CN"/>
              </w:rPr>
              <w:t>档案管理制度</w:t>
            </w:r>
          </w:p>
        </w:tc>
        <w:tc>
          <w:tcPr>
            <w:tcW w:w="962" w:type="dxa"/>
            <w:vAlign w:val="center"/>
          </w:tcPr>
          <w:p w14:paraId="0378BAC0">
            <w:pPr>
              <w:pStyle w:val="18"/>
              <w:keepNext/>
              <w:keepLines w:val="0"/>
              <w:pageBreakBefore w:val="0"/>
              <w:widowControl w:val="0"/>
              <w:kinsoku/>
              <w:wordWrap/>
              <w:overflowPunct/>
              <w:topLinePunct w:val="0"/>
              <w:autoSpaceDE/>
              <w:autoSpaceDN/>
              <w:bidi w:val="0"/>
              <w:adjustRightInd/>
              <w:spacing w:line="300" w:lineRule="exact"/>
              <w:ind w:firstLine="4792"/>
              <w:jc w:val="center"/>
              <w:textAlignment w:val="auto"/>
              <w:rPr>
                <w:rFonts w:hint="eastAsia" w:ascii="宋体" w:hAnsi="宋体" w:eastAsia="宋体" w:cs="宋体"/>
                <w:b w:val="0"/>
                <w:color w:val="auto"/>
                <w:sz w:val="21"/>
                <w:szCs w:val="21"/>
                <w:highlight w:val="none"/>
              </w:rPr>
            </w:pPr>
          </w:p>
        </w:tc>
      </w:tr>
      <w:tr w14:paraId="7BBDC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499CB67A">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19</w:t>
            </w:r>
          </w:p>
        </w:tc>
        <w:tc>
          <w:tcPr>
            <w:tcW w:w="7609" w:type="dxa"/>
            <w:vAlign w:val="center"/>
          </w:tcPr>
          <w:p w14:paraId="30494274">
            <w:pPr>
              <w:pStyle w:val="31"/>
              <w:keepLines w:val="0"/>
              <w:pageBreakBefore w:val="0"/>
              <w:widowControl w:val="0"/>
              <w:kinsoku/>
              <w:wordWrap/>
              <w:overflowPunct/>
              <w:topLinePunct w:val="0"/>
              <w:autoSpaceDE/>
              <w:autoSpaceDN/>
              <w:bidi w:val="0"/>
              <w:adjustRightInd/>
              <w:snapToGrid w:val="0"/>
              <w:spacing w:line="300" w:lineRule="exact"/>
              <w:ind w:left="420" w:leftChars="0" w:hanging="420" w:hangingChars="200"/>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sz w:val="21"/>
                <w:szCs w:val="21"/>
                <w:highlight w:val="none"/>
              </w:rPr>
              <w:t>实验室</w:t>
            </w:r>
            <w:r>
              <w:rPr>
                <w:rFonts w:hint="eastAsia" w:ascii="宋体" w:hAnsi="宋体" w:eastAsia="宋体" w:cs="宋体"/>
                <w:color w:val="auto"/>
                <w:sz w:val="21"/>
                <w:szCs w:val="21"/>
                <w:highlight w:val="none"/>
                <w:lang w:val="en-US" w:eastAsia="zh-CN"/>
              </w:rPr>
              <w:t>及服务响应</w:t>
            </w:r>
          </w:p>
        </w:tc>
        <w:tc>
          <w:tcPr>
            <w:tcW w:w="962" w:type="dxa"/>
            <w:vAlign w:val="center"/>
          </w:tcPr>
          <w:p w14:paraId="2AF42C65">
            <w:pPr>
              <w:pStyle w:val="18"/>
              <w:keepNext/>
              <w:keepLines w:val="0"/>
              <w:pageBreakBefore w:val="0"/>
              <w:widowControl w:val="0"/>
              <w:kinsoku/>
              <w:wordWrap/>
              <w:overflowPunct/>
              <w:topLinePunct w:val="0"/>
              <w:autoSpaceDE/>
              <w:autoSpaceDN/>
              <w:bidi w:val="0"/>
              <w:adjustRightInd/>
              <w:spacing w:line="300" w:lineRule="exact"/>
              <w:ind w:firstLine="4792"/>
              <w:jc w:val="center"/>
              <w:textAlignment w:val="auto"/>
              <w:rPr>
                <w:rFonts w:hint="eastAsia" w:ascii="宋体" w:hAnsi="宋体" w:eastAsia="宋体" w:cs="宋体"/>
                <w:b w:val="0"/>
                <w:color w:val="auto"/>
                <w:sz w:val="21"/>
                <w:szCs w:val="21"/>
                <w:highlight w:val="none"/>
              </w:rPr>
            </w:pPr>
          </w:p>
        </w:tc>
      </w:tr>
      <w:tr w14:paraId="58AAE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14:paraId="6ABB2A8B">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20</w:t>
            </w:r>
          </w:p>
        </w:tc>
        <w:tc>
          <w:tcPr>
            <w:tcW w:w="7609" w:type="dxa"/>
            <w:vAlign w:val="center"/>
          </w:tcPr>
          <w:p w14:paraId="777D5949">
            <w:pPr>
              <w:keepLines w:val="0"/>
              <w:pageBreakBefore w:val="0"/>
              <w:widowControl w:val="0"/>
              <w:kinsoku/>
              <w:wordWrap/>
              <w:overflowPunct/>
              <w:topLinePunct w:val="0"/>
              <w:autoSpaceDE/>
              <w:autoSpaceDN/>
              <w:bidi w:val="0"/>
              <w:adjustRightInd/>
              <w:spacing w:line="300" w:lineRule="exac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根据商务技术文件评分内容，各投标人参照评分标准根据自身情况提供</w:t>
            </w:r>
          </w:p>
        </w:tc>
        <w:tc>
          <w:tcPr>
            <w:tcW w:w="962" w:type="dxa"/>
            <w:vAlign w:val="center"/>
          </w:tcPr>
          <w:p w14:paraId="2BEE0656">
            <w:pPr>
              <w:pStyle w:val="18"/>
              <w:keepNext/>
              <w:keepLines w:val="0"/>
              <w:pageBreakBefore w:val="0"/>
              <w:widowControl w:val="0"/>
              <w:kinsoku/>
              <w:wordWrap/>
              <w:overflowPunct/>
              <w:topLinePunct w:val="0"/>
              <w:autoSpaceDE/>
              <w:autoSpaceDN/>
              <w:bidi w:val="0"/>
              <w:adjustRightInd/>
              <w:spacing w:line="300" w:lineRule="exact"/>
              <w:ind w:firstLine="4792"/>
              <w:jc w:val="center"/>
              <w:textAlignment w:val="auto"/>
              <w:rPr>
                <w:rFonts w:hint="eastAsia" w:ascii="宋体" w:hAnsi="宋体" w:eastAsia="宋体" w:cs="宋体"/>
                <w:b w:val="0"/>
                <w:color w:val="auto"/>
                <w:sz w:val="21"/>
                <w:szCs w:val="21"/>
                <w:highlight w:val="none"/>
              </w:rPr>
            </w:pPr>
          </w:p>
        </w:tc>
      </w:tr>
    </w:tbl>
    <w:p w14:paraId="61C10073">
      <w:pPr>
        <w:spacing w:line="43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p w14:paraId="15E49A95">
      <w:pPr>
        <w:spacing w:line="430" w:lineRule="exact"/>
        <w:ind w:left="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投标文件中应承诺：投标人所提供的技术资料的所有权归采购人所有。如若发生第三方侵权事件，其侵权责任与采购人及采购代理机构无关，由投标人承担全部责任。侵权造成的所有相关费用，均由投标人支付，保证不伤害采购人的利益。</w:t>
      </w:r>
    </w:p>
    <w:p w14:paraId="19FDD90F">
      <w:pPr>
        <w:spacing w:line="430" w:lineRule="exact"/>
        <w:ind w:left="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②以上所需的各种证书、证件、证明等若系复制件，须加盖投标人有效的公章（电子签章或实体公章，两者均可，下同）。</w:t>
      </w:r>
    </w:p>
    <w:p w14:paraId="7B7BB1F2">
      <w:pPr>
        <w:spacing w:line="430" w:lineRule="exact"/>
        <w:ind w:left="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③相关证书、报告等如遇年检或换证等特殊情况须按要求提供相应的证明材料。</w:t>
      </w:r>
    </w:p>
    <w:p w14:paraId="44FCB7DB">
      <w:pPr>
        <w:tabs>
          <w:tab w:val="left" w:pos="5355"/>
        </w:tabs>
        <w:spacing w:line="430" w:lineRule="exact"/>
        <w:ind w:firstLine="211" w:firstLineChars="1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12.3 报价文件应包括下列部分：</w:t>
      </w:r>
    </w:p>
    <w:tbl>
      <w:tblPr>
        <w:tblStyle w:val="72"/>
        <w:tblW w:w="4998" w:type="pct"/>
        <w:tblInd w:w="0" w:type="dxa"/>
        <w:tblLayout w:type="autofit"/>
        <w:tblCellMar>
          <w:top w:w="0" w:type="dxa"/>
          <w:left w:w="108" w:type="dxa"/>
          <w:bottom w:w="0" w:type="dxa"/>
          <w:right w:w="108" w:type="dxa"/>
        </w:tblCellMar>
      </w:tblPr>
      <w:tblGrid>
        <w:gridCol w:w="1021"/>
        <w:gridCol w:w="7850"/>
        <w:gridCol w:w="979"/>
      </w:tblGrid>
      <w:tr w14:paraId="0F23578E">
        <w:tblPrEx>
          <w:tblCellMar>
            <w:top w:w="0" w:type="dxa"/>
            <w:left w:w="108" w:type="dxa"/>
            <w:bottom w:w="0" w:type="dxa"/>
            <w:right w:w="108" w:type="dxa"/>
          </w:tblCellMar>
        </w:tblPrEx>
        <w:trPr>
          <w:trHeight w:val="454" w:hRule="atLeast"/>
        </w:trPr>
        <w:tc>
          <w:tcPr>
            <w:tcW w:w="518" w:type="pct"/>
            <w:tcBorders>
              <w:top w:val="single" w:color="000000" w:sz="2" w:space="0"/>
              <w:left w:val="single" w:color="000000" w:sz="2" w:space="0"/>
              <w:bottom w:val="single" w:color="000000" w:sz="2" w:space="0"/>
              <w:right w:val="single" w:color="000000" w:sz="2" w:space="0"/>
            </w:tcBorders>
            <w:shd w:val="clear" w:color="000000" w:fill="FFFFFF"/>
            <w:vAlign w:val="center"/>
          </w:tcPr>
          <w:p w14:paraId="45606024">
            <w:pPr>
              <w:autoSpaceDE w:val="0"/>
              <w:autoSpaceDN w:val="0"/>
              <w:adjustRightInd w:val="0"/>
              <w:spacing w:line="430" w:lineRule="atLeast"/>
              <w:jc w:val="center"/>
              <w:rPr>
                <w:rFonts w:hint="eastAsia" w:ascii="宋体" w:hAnsi="宋体" w:eastAsia="宋体" w:cs="宋体"/>
                <w:b/>
                <w:bCs/>
                <w:color w:val="auto"/>
                <w:kern w:val="0"/>
                <w:szCs w:val="21"/>
                <w:highlight w:val="none"/>
                <w:lang w:val="zh-CN"/>
              </w:rPr>
            </w:pPr>
            <w:r>
              <w:rPr>
                <w:rFonts w:hint="eastAsia" w:ascii="宋体" w:hAnsi="宋体" w:eastAsia="宋体" w:cs="宋体"/>
                <w:b/>
                <w:bCs/>
                <w:color w:val="auto"/>
                <w:kern w:val="0"/>
                <w:szCs w:val="21"/>
                <w:highlight w:val="none"/>
                <w:lang w:val="zh-CN"/>
              </w:rPr>
              <w:t>序号</w:t>
            </w:r>
          </w:p>
        </w:tc>
        <w:tc>
          <w:tcPr>
            <w:tcW w:w="3984" w:type="pct"/>
            <w:tcBorders>
              <w:top w:val="single" w:color="000000" w:sz="2" w:space="0"/>
              <w:left w:val="single" w:color="000000" w:sz="2" w:space="0"/>
              <w:bottom w:val="single" w:color="000000" w:sz="2" w:space="0"/>
              <w:right w:val="single" w:color="000000" w:sz="2" w:space="0"/>
            </w:tcBorders>
            <w:shd w:val="clear" w:color="000000" w:fill="FFFFFF"/>
            <w:vAlign w:val="center"/>
          </w:tcPr>
          <w:p w14:paraId="562B3946">
            <w:pPr>
              <w:autoSpaceDE w:val="0"/>
              <w:autoSpaceDN w:val="0"/>
              <w:adjustRightInd w:val="0"/>
              <w:spacing w:line="430" w:lineRule="atLeast"/>
              <w:jc w:val="center"/>
              <w:rPr>
                <w:rFonts w:hint="eastAsia" w:ascii="宋体" w:hAnsi="宋体" w:eastAsia="宋体" w:cs="宋体"/>
                <w:b/>
                <w:bCs/>
                <w:color w:val="auto"/>
                <w:kern w:val="0"/>
                <w:szCs w:val="21"/>
                <w:highlight w:val="none"/>
                <w:lang w:val="zh-CN"/>
              </w:rPr>
            </w:pPr>
            <w:r>
              <w:rPr>
                <w:rFonts w:hint="eastAsia" w:ascii="宋体" w:hAnsi="宋体" w:eastAsia="宋体" w:cs="宋体"/>
                <w:b/>
                <w:bCs/>
                <w:color w:val="auto"/>
                <w:kern w:val="0"/>
                <w:szCs w:val="21"/>
                <w:highlight w:val="none"/>
                <w:lang w:val="zh-CN"/>
              </w:rPr>
              <w:t>内容</w:t>
            </w:r>
          </w:p>
        </w:tc>
        <w:tc>
          <w:tcPr>
            <w:tcW w:w="497" w:type="pct"/>
            <w:tcBorders>
              <w:top w:val="single" w:color="000000" w:sz="2" w:space="0"/>
              <w:left w:val="single" w:color="000000" w:sz="2" w:space="0"/>
              <w:bottom w:val="single" w:color="000000" w:sz="2" w:space="0"/>
              <w:right w:val="single" w:color="000000" w:sz="2" w:space="0"/>
            </w:tcBorders>
            <w:shd w:val="clear" w:color="000000" w:fill="FFFFFF"/>
            <w:vAlign w:val="center"/>
          </w:tcPr>
          <w:p w14:paraId="355A1F70">
            <w:pPr>
              <w:autoSpaceDE w:val="0"/>
              <w:autoSpaceDN w:val="0"/>
              <w:adjustRightInd w:val="0"/>
              <w:spacing w:line="430" w:lineRule="atLeast"/>
              <w:jc w:val="center"/>
              <w:rPr>
                <w:rFonts w:hint="eastAsia" w:ascii="宋体" w:hAnsi="宋体" w:eastAsia="宋体" w:cs="宋体"/>
                <w:b/>
                <w:bCs/>
                <w:color w:val="auto"/>
                <w:kern w:val="0"/>
                <w:szCs w:val="21"/>
                <w:highlight w:val="none"/>
                <w:lang w:val="zh-CN"/>
              </w:rPr>
            </w:pPr>
            <w:r>
              <w:rPr>
                <w:rFonts w:hint="eastAsia" w:ascii="宋体" w:hAnsi="宋体" w:eastAsia="宋体" w:cs="宋体"/>
                <w:b/>
                <w:bCs/>
                <w:color w:val="auto"/>
                <w:kern w:val="0"/>
                <w:szCs w:val="21"/>
                <w:highlight w:val="none"/>
                <w:lang w:val="zh-CN"/>
              </w:rPr>
              <w:t>备注</w:t>
            </w:r>
          </w:p>
        </w:tc>
      </w:tr>
      <w:tr w14:paraId="2D45FC74">
        <w:tblPrEx>
          <w:tblCellMar>
            <w:top w:w="0" w:type="dxa"/>
            <w:left w:w="108" w:type="dxa"/>
            <w:bottom w:w="0" w:type="dxa"/>
            <w:right w:w="108" w:type="dxa"/>
          </w:tblCellMar>
        </w:tblPrEx>
        <w:trPr>
          <w:trHeight w:val="454" w:hRule="atLeast"/>
        </w:trPr>
        <w:tc>
          <w:tcPr>
            <w:tcW w:w="518" w:type="pct"/>
            <w:tcBorders>
              <w:top w:val="single" w:color="000000" w:sz="2" w:space="0"/>
              <w:left w:val="single" w:color="000000" w:sz="2" w:space="0"/>
              <w:bottom w:val="single" w:color="000000" w:sz="2" w:space="0"/>
              <w:right w:val="single" w:color="000000" w:sz="2" w:space="0"/>
            </w:tcBorders>
            <w:shd w:val="clear" w:color="000000" w:fill="FFFFFF"/>
            <w:vAlign w:val="center"/>
          </w:tcPr>
          <w:p w14:paraId="05AC5257">
            <w:pPr>
              <w:autoSpaceDE w:val="0"/>
              <w:autoSpaceDN w:val="0"/>
              <w:adjustRightInd w:val="0"/>
              <w:spacing w:line="430" w:lineRule="atLeast"/>
              <w:jc w:val="center"/>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1</w:t>
            </w:r>
          </w:p>
        </w:tc>
        <w:tc>
          <w:tcPr>
            <w:tcW w:w="3984" w:type="pct"/>
            <w:tcBorders>
              <w:top w:val="single" w:color="000000" w:sz="2" w:space="0"/>
              <w:left w:val="single" w:color="000000" w:sz="2" w:space="0"/>
              <w:bottom w:val="single" w:color="000000" w:sz="2" w:space="0"/>
              <w:right w:val="single" w:color="000000" w:sz="2" w:space="0"/>
            </w:tcBorders>
            <w:shd w:val="clear" w:color="000000" w:fill="FFFFFF"/>
            <w:vAlign w:val="center"/>
          </w:tcPr>
          <w:p w14:paraId="578F9557">
            <w:pPr>
              <w:autoSpaceDE w:val="0"/>
              <w:autoSpaceDN w:val="0"/>
              <w:adjustRightInd w:val="0"/>
              <w:spacing w:line="430" w:lineRule="atLeast"/>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开标一览表</w:t>
            </w:r>
          </w:p>
        </w:tc>
        <w:tc>
          <w:tcPr>
            <w:tcW w:w="497" w:type="pct"/>
            <w:tcBorders>
              <w:top w:val="single" w:color="000000" w:sz="2" w:space="0"/>
              <w:left w:val="single" w:color="000000" w:sz="2" w:space="0"/>
              <w:bottom w:val="single" w:color="000000" w:sz="2" w:space="0"/>
              <w:right w:val="single" w:color="000000" w:sz="2" w:space="0"/>
            </w:tcBorders>
            <w:shd w:val="clear" w:color="000000" w:fill="FFFFFF"/>
            <w:vAlign w:val="center"/>
          </w:tcPr>
          <w:p w14:paraId="1432AAD7">
            <w:pPr>
              <w:autoSpaceDE w:val="0"/>
              <w:autoSpaceDN w:val="0"/>
              <w:adjustRightInd w:val="0"/>
              <w:spacing w:line="430" w:lineRule="atLeast"/>
              <w:ind w:firstLine="210" w:firstLineChars="100"/>
              <w:rPr>
                <w:rFonts w:hint="eastAsia" w:ascii="宋体" w:hAnsi="宋体" w:eastAsia="宋体" w:cs="宋体"/>
                <w:color w:val="auto"/>
                <w:kern w:val="0"/>
                <w:szCs w:val="21"/>
                <w:highlight w:val="none"/>
              </w:rPr>
            </w:pPr>
          </w:p>
        </w:tc>
      </w:tr>
      <w:tr w14:paraId="695FE8B9">
        <w:tblPrEx>
          <w:tblCellMar>
            <w:top w:w="0" w:type="dxa"/>
            <w:left w:w="108" w:type="dxa"/>
            <w:bottom w:w="0" w:type="dxa"/>
            <w:right w:w="108" w:type="dxa"/>
          </w:tblCellMar>
        </w:tblPrEx>
        <w:trPr>
          <w:trHeight w:val="431" w:hRule="atLeast"/>
        </w:trPr>
        <w:tc>
          <w:tcPr>
            <w:tcW w:w="518" w:type="pct"/>
            <w:tcBorders>
              <w:top w:val="single" w:color="000000" w:sz="2" w:space="0"/>
              <w:left w:val="single" w:color="000000" w:sz="2" w:space="0"/>
              <w:bottom w:val="single" w:color="000000" w:sz="2" w:space="0"/>
              <w:right w:val="single" w:color="000000" w:sz="2" w:space="0"/>
            </w:tcBorders>
            <w:shd w:val="clear" w:color="000000" w:fill="FFFFFF"/>
            <w:vAlign w:val="center"/>
          </w:tcPr>
          <w:p w14:paraId="2709A10E">
            <w:pPr>
              <w:autoSpaceDE w:val="0"/>
              <w:autoSpaceDN w:val="0"/>
              <w:adjustRightInd w:val="0"/>
              <w:spacing w:line="430" w:lineRule="atLeas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2</w:t>
            </w:r>
          </w:p>
        </w:tc>
        <w:tc>
          <w:tcPr>
            <w:tcW w:w="3984" w:type="pct"/>
            <w:tcBorders>
              <w:top w:val="single" w:color="000000" w:sz="2" w:space="0"/>
              <w:left w:val="single" w:color="000000" w:sz="2" w:space="0"/>
              <w:bottom w:val="single" w:color="000000" w:sz="2" w:space="0"/>
              <w:right w:val="single" w:color="000000" w:sz="2" w:space="0"/>
            </w:tcBorders>
            <w:shd w:val="clear" w:color="000000" w:fill="FFFFFF"/>
            <w:vAlign w:val="center"/>
          </w:tcPr>
          <w:p w14:paraId="5B06435C">
            <w:pPr>
              <w:autoSpaceDE w:val="0"/>
              <w:autoSpaceDN w:val="0"/>
              <w:adjustRightInd w:val="0"/>
              <w:spacing w:line="430" w:lineRule="atLeast"/>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投标分项报价表</w:t>
            </w:r>
          </w:p>
        </w:tc>
        <w:tc>
          <w:tcPr>
            <w:tcW w:w="497" w:type="pct"/>
            <w:tcBorders>
              <w:top w:val="single" w:color="000000" w:sz="2" w:space="0"/>
              <w:left w:val="single" w:color="000000" w:sz="2" w:space="0"/>
              <w:bottom w:val="single" w:color="000000" w:sz="2" w:space="0"/>
              <w:right w:val="single" w:color="000000" w:sz="2" w:space="0"/>
            </w:tcBorders>
            <w:shd w:val="clear" w:color="000000" w:fill="FFFFFF"/>
            <w:vAlign w:val="center"/>
          </w:tcPr>
          <w:p w14:paraId="36D71531">
            <w:pPr>
              <w:autoSpaceDE w:val="0"/>
              <w:autoSpaceDN w:val="0"/>
              <w:adjustRightInd w:val="0"/>
              <w:spacing w:line="430" w:lineRule="atLeast"/>
              <w:ind w:firstLine="210" w:firstLineChars="100"/>
              <w:rPr>
                <w:rFonts w:hint="eastAsia" w:ascii="宋体" w:hAnsi="宋体" w:eastAsia="宋体" w:cs="宋体"/>
                <w:color w:val="auto"/>
                <w:kern w:val="0"/>
                <w:szCs w:val="21"/>
                <w:highlight w:val="none"/>
                <w:lang w:val="zh-CN"/>
              </w:rPr>
            </w:pPr>
          </w:p>
        </w:tc>
      </w:tr>
      <w:bookmarkEnd w:id="28"/>
    </w:tbl>
    <w:p w14:paraId="36922ED1">
      <w:pPr>
        <w:spacing w:line="440" w:lineRule="exact"/>
        <w:ind w:left="316" w:hanging="316" w:hangingChars="15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13.投标文件编制</w:t>
      </w:r>
    </w:p>
    <w:p w14:paraId="715136A4">
      <w:pPr>
        <w:tabs>
          <w:tab w:val="left" w:pos="36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13.1本项目通过“政采云平台（https：//www.zcygov.cn/）”实行在线投标响应（电子投标）。</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应通过“政采云电子交易客户端”，并按照本采购文件和“政采云平台”的要求编制并加密投标文件。</w:t>
      </w:r>
    </w:p>
    <w:p w14:paraId="6B2045BB">
      <w:pPr>
        <w:tabs>
          <w:tab w:val="left" w:pos="36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13.2投标人应当按照本章节 “投标文件组成”规定的内容及顺序在“政采云电子交易客户端”编制投标文件。其中“资格文件”和“商务技术文件”中不得出现本项目投标报价，如因投标人原因提前泄露投标报价，是投标人的责任。</w:t>
      </w:r>
    </w:p>
    <w:p w14:paraId="186A0D5C">
      <w:pPr>
        <w:tabs>
          <w:tab w:val="left" w:pos="36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13.3本采购文件“第五章 投标文件格式”中有提供格式的，投标人须参照格式进行编制（格式中要求提供相关证明材料的还需后附相关证明材料），并按格式要求在指定位置根据要求进行签章，否则视为未提供；本文件“第五章 投标文件格式”未提供格式的，请各投标单位自行拟定格式。</w:t>
      </w:r>
    </w:p>
    <w:p w14:paraId="15EFF644">
      <w:pPr>
        <w:tabs>
          <w:tab w:val="left" w:pos="36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13.4投标文件内容不完整、编排混乱导致投标文件被误读、漏读或者查找不到相关内容的，是投标人的责任。</w:t>
      </w:r>
    </w:p>
    <w:p w14:paraId="4B19A07C">
      <w:pPr>
        <w:tabs>
          <w:tab w:val="left" w:pos="36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13.5投标文件因字迹潦草或表达不清所引起的后果由投标人负责。</w:t>
      </w:r>
    </w:p>
    <w:p w14:paraId="738408E4">
      <w:pPr>
        <w:tabs>
          <w:tab w:val="left" w:pos="36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13.6 投标人没有按照本章节 “投标文件组成”要求提供全部资料，或者没有仔细阅读采购文件，或者没有对采购文件在各方面的要求作出实质性响应是投标人的风险，由此造成的一切后果由投标人自行承担。</w:t>
      </w:r>
    </w:p>
    <w:p w14:paraId="19BAAD99">
      <w:pPr>
        <w:spacing w:line="440" w:lineRule="exact"/>
        <w:ind w:left="316" w:hanging="316" w:hangingChars="15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14.投标文件的签章</w:t>
      </w:r>
    </w:p>
    <w:p w14:paraId="186157F9">
      <w:pPr>
        <w:tabs>
          <w:tab w:val="left" w:pos="36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14.1投标文件的签章要求：</w:t>
      </w:r>
      <w:r>
        <w:rPr>
          <w:rFonts w:hint="eastAsia" w:ascii="宋体" w:hAnsi="宋体" w:eastAsia="宋体" w:cs="宋体"/>
          <w:b/>
          <w:color w:val="auto"/>
          <w:szCs w:val="21"/>
          <w:highlight w:val="none"/>
        </w:rPr>
        <w:t>投标人须知前附表第18款</w:t>
      </w:r>
      <w:r>
        <w:rPr>
          <w:rFonts w:hint="eastAsia" w:ascii="宋体" w:hAnsi="宋体" w:eastAsia="宋体" w:cs="宋体"/>
          <w:color w:val="auto"/>
          <w:szCs w:val="21"/>
          <w:highlight w:val="none"/>
        </w:rPr>
        <w:t>；</w:t>
      </w:r>
    </w:p>
    <w:p w14:paraId="714D6893">
      <w:pPr>
        <w:tabs>
          <w:tab w:val="left" w:pos="36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14.2投标文件应由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法定代表人或其授权代表签章（电子签章），并时加盖</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公章（电子签章）。</w:t>
      </w:r>
    </w:p>
    <w:p w14:paraId="03BF6E05">
      <w:pPr>
        <w:tabs>
          <w:tab w:val="left" w:pos="36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14.3电子签章操作指南详见“政采云平台”《供应商项目采购-电子招投标操作指南》。</w:t>
      </w:r>
    </w:p>
    <w:p w14:paraId="1D0186DE">
      <w:pPr>
        <w:spacing w:line="440" w:lineRule="exact"/>
        <w:ind w:left="316" w:hanging="316" w:hangingChars="15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15.投标文件的形式</w:t>
      </w:r>
    </w:p>
    <w:p w14:paraId="6F8F7EDB">
      <w:pPr>
        <w:tabs>
          <w:tab w:val="left" w:pos="36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15.1投标文件的形式</w:t>
      </w:r>
      <w:r>
        <w:rPr>
          <w:rFonts w:hint="eastAsia" w:ascii="宋体" w:hAnsi="宋体" w:eastAsia="宋体" w:cs="宋体"/>
          <w:color w:val="auto"/>
          <w:kern w:val="0"/>
          <w:szCs w:val="21"/>
          <w:highlight w:val="none"/>
          <w:lang w:val="zh-CN"/>
        </w:rPr>
        <w:t>、制作及组成</w:t>
      </w: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见投标人须知前附表第20款</w:t>
      </w:r>
      <w:r>
        <w:rPr>
          <w:rFonts w:hint="eastAsia" w:ascii="宋体" w:hAnsi="宋体" w:eastAsia="宋体" w:cs="宋体"/>
          <w:color w:val="auto"/>
          <w:szCs w:val="21"/>
          <w:highlight w:val="none"/>
        </w:rPr>
        <w:t>；</w:t>
      </w:r>
    </w:p>
    <w:p w14:paraId="74539CF4">
      <w:pPr>
        <w:tabs>
          <w:tab w:val="left" w:pos="36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15.2“电子加密投标文件”：“电子加密投标文件”是指通过“政采云电子交易客户端”完成投标文件编制后生成并加密的数据电文形式的投标文件。</w:t>
      </w:r>
    </w:p>
    <w:p w14:paraId="1BC784F1">
      <w:pPr>
        <w:tabs>
          <w:tab w:val="left" w:pos="360"/>
        </w:tabs>
        <w:spacing w:line="460" w:lineRule="exact"/>
        <w:ind w:firstLine="210" w:firstLineChars="100"/>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15.3“备份投标文件”：“备份投标文件”是指与“电子加密投标文件”同时生成的数据电文形式的电子文件（备份标书），其他方式编制的“备份投标文件”视为无效的“备份投标文件”。</w:t>
      </w:r>
    </w:p>
    <w:p w14:paraId="24616C5B">
      <w:pPr>
        <w:spacing w:line="440" w:lineRule="exact"/>
        <w:ind w:left="316" w:hanging="316" w:hangingChars="15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16.投标文件的份数</w:t>
      </w:r>
    </w:p>
    <w:p w14:paraId="70E28750">
      <w:pPr>
        <w:tabs>
          <w:tab w:val="left" w:pos="5355"/>
        </w:tabs>
        <w:spacing w:line="43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16.1投标文件的份数：</w:t>
      </w:r>
      <w:r>
        <w:rPr>
          <w:rFonts w:hint="eastAsia" w:ascii="宋体" w:hAnsi="宋体" w:eastAsia="宋体" w:cs="宋体"/>
          <w:b/>
          <w:color w:val="auto"/>
          <w:szCs w:val="21"/>
          <w:highlight w:val="none"/>
        </w:rPr>
        <w:t>见投标人须知前附表第21款</w:t>
      </w:r>
      <w:r>
        <w:rPr>
          <w:rFonts w:hint="eastAsia" w:ascii="宋体" w:hAnsi="宋体" w:eastAsia="宋体" w:cs="宋体"/>
          <w:color w:val="auto"/>
          <w:szCs w:val="21"/>
          <w:highlight w:val="none"/>
        </w:rPr>
        <w:t>。</w:t>
      </w:r>
    </w:p>
    <w:p w14:paraId="4771B0BA">
      <w:pPr>
        <w:tabs>
          <w:tab w:val="left" w:pos="540"/>
        </w:tabs>
        <w:spacing w:line="460" w:lineRule="exac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17.投标报价</w:t>
      </w:r>
    </w:p>
    <w:p w14:paraId="24EC35DC">
      <w:pPr>
        <w:tabs>
          <w:tab w:val="left" w:pos="54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 投标人应报出本项目货物及服务所包含的所有单价和总价，并且报出价格组成表，对于投标人价格组成表中未列出的项目或没有填写单价和总价的项目,在合同执行时采购人将不予支付,并认为这些项目费用已包括在投标报价内。</w:t>
      </w:r>
    </w:p>
    <w:p w14:paraId="202F2D53">
      <w:pPr>
        <w:tabs>
          <w:tab w:val="left" w:pos="54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17.2 投标总报价应是中标人在正确地完全履行合同义务后采购人应支付给中标人所有的货物及服务价款，实行固定费用总包干，投标人应根据上述因素自行考虑含入投标总价，否则由此而引起的一切费用均视为已包括在投标报价中。</w:t>
      </w:r>
    </w:p>
    <w:p w14:paraId="474C9F60">
      <w:pPr>
        <w:tabs>
          <w:tab w:val="left" w:pos="54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17.3 投标人须认真阅读、充分理解采购文件，如有疑问可在询疑截止时间前送达（或传真）采购代理机构，采购代理机构将会统一解答。任何因对本项目采购文件理解不清、产生歧义等由此产生的费用，视作以含在投标总价中。</w:t>
      </w:r>
    </w:p>
    <w:p w14:paraId="56DAB1B9">
      <w:pPr>
        <w:tabs>
          <w:tab w:val="left" w:pos="54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17.4 投标人必须按第五章 附件的开标一览表（统一格式）、投标分项报价表（统一格式）的内容填写单价、合价及其他事项，并由法定代表人（负责人）或授权代表签署。</w:t>
      </w:r>
    </w:p>
    <w:p w14:paraId="3FF4E910">
      <w:pPr>
        <w:tabs>
          <w:tab w:val="left" w:pos="540"/>
        </w:tabs>
        <w:spacing w:line="460" w:lineRule="exact"/>
        <w:ind w:firstLine="210" w:firstLineChars="100"/>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17.5 所有投标报价均以人民币报价。</w:t>
      </w:r>
    </w:p>
    <w:p w14:paraId="335A2255">
      <w:pPr>
        <w:tabs>
          <w:tab w:val="left" w:pos="54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17.6 采购人不接受任何选择报价，对每一项货物/服务只允许一个报价。</w:t>
      </w:r>
    </w:p>
    <w:p w14:paraId="54F72A79">
      <w:pPr>
        <w:tabs>
          <w:tab w:val="left" w:pos="540"/>
        </w:tabs>
        <w:spacing w:line="4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17.7 采购人要求分类报价是为了方便评标，但在任何情况下不限制采购人以其认为最合适的条款、条件签订合同的权利。</w:t>
      </w:r>
    </w:p>
    <w:p w14:paraId="68006165">
      <w:pPr>
        <w:tabs>
          <w:tab w:val="left" w:pos="540"/>
        </w:tabs>
        <w:spacing w:line="44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17.8 报价是成交的一个重要因素，但最低报价不是成交的唯一依据。</w:t>
      </w:r>
    </w:p>
    <w:p w14:paraId="160D924E">
      <w:pPr>
        <w:tabs>
          <w:tab w:val="left" w:pos="-180"/>
          <w:tab w:val="left" w:pos="180"/>
          <w:tab w:val="left" w:pos="360"/>
        </w:tabs>
        <w:spacing w:line="440" w:lineRule="exact"/>
        <w:ind w:left="630" w:hanging="630" w:hangingChars="300"/>
        <w:rPr>
          <w:rFonts w:hint="eastAsia" w:ascii="宋体" w:hAnsi="宋体" w:eastAsia="宋体" w:cs="宋体"/>
          <w:b/>
          <w:bCs/>
          <w:color w:val="auto"/>
          <w:szCs w:val="21"/>
          <w:highlight w:val="none"/>
        </w:rPr>
      </w:pPr>
      <w:bookmarkStart w:id="29" w:name="_Toc265529383"/>
      <w:r>
        <w:rPr>
          <w:rFonts w:hint="eastAsia" w:ascii="宋体" w:hAnsi="宋体" w:eastAsia="宋体" w:cs="宋体"/>
          <w:bCs/>
          <w:color w:val="auto"/>
          <w:szCs w:val="21"/>
          <w:highlight w:val="none"/>
        </w:rPr>
        <w:t xml:space="preserve">18. </w:t>
      </w:r>
      <w:r>
        <w:rPr>
          <w:rFonts w:hint="eastAsia" w:ascii="宋体" w:hAnsi="宋体" w:eastAsia="宋体" w:cs="宋体"/>
          <w:b/>
          <w:bCs/>
          <w:color w:val="auto"/>
          <w:szCs w:val="21"/>
          <w:highlight w:val="none"/>
        </w:rPr>
        <w:t>投标人如发生下列情况之一，将上报同级政府采购监督管理部门，追究其责任：</w:t>
      </w:r>
    </w:p>
    <w:p w14:paraId="312408E1">
      <w:pPr>
        <w:tabs>
          <w:tab w:val="left" w:pos="360"/>
        </w:tabs>
        <w:spacing w:line="44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18.1投标人在采购文件规定的投标有效期内撤回投标；</w:t>
      </w:r>
    </w:p>
    <w:p w14:paraId="23E4E68D">
      <w:pPr>
        <w:tabs>
          <w:tab w:val="left" w:pos="360"/>
        </w:tabs>
        <w:spacing w:line="44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18.2中标人未按中标通知书中规定的时间与采购人签订合同；</w:t>
      </w:r>
    </w:p>
    <w:p w14:paraId="51BE1B7F">
      <w:pPr>
        <w:tabs>
          <w:tab w:val="left" w:pos="360"/>
        </w:tabs>
        <w:spacing w:line="44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18.3投标人在采购文件中提供虚假技术指标及参数，经评标委员会确认属实的。</w:t>
      </w:r>
    </w:p>
    <w:p w14:paraId="675A0C83">
      <w:pPr>
        <w:tabs>
          <w:tab w:val="left" w:pos="360"/>
        </w:tabs>
        <w:spacing w:line="44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18.4经同级政府采购监督管理部门审查认定投标人有违反《中华人民共和国政府采购法》等有关法律法规的行为。</w:t>
      </w:r>
    </w:p>
    <w:p w14:paraId="502AEAFD">
      <w:pPr>
        <w:tabs>
          <w:tab w:val="left" w:pos="-180"/>
          <w:tab w:val="left" w:pos="180"/>
          <w:tab w:val="left" w:pos="360"/>
        </w:tabs>
        <w:spacing w:line="440" w:lineRule="exac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19. 投标有效期</w:t>
      </w:r>
    </w:p>
    <w:p w14:paraId="5F38C75A">
      <w:pPr>
        <w:tabs>
          <w:tab w:val="left" w:pos="540"/>
          <w:tab w:val="left" w:pos="992"/>
        </w:tabs>
        <w:autoSpaceDE w:val="0"/>
        <w:autoSpaceDN w:val="0"/>
        <w:adjustRightInd w:val="0"/>
        <w:spacing w:line="460" w:lineRule="atLeas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19.1 自开标之日起</w:t>
      </w:r>
      <w:r>
        <w:rPr>
          <w:rFonts w:hint="eastAsia" w:ascii="宋体" w:hAnsi="宋体" w:eastAsia="宋体" w:cs="宋体"/>
          <w:b/>
          <w:color w:val="auto"/>
          <w:kern w:val="0"/>
          <w:szCs w:val="21"/>
          <w:highlight w:val="none"/>
          <w:lang w:eastAsia="zh-CN"/>
        </w:rPr>
        <w:t>≥</w:t>
      </w:r>
      <w:r>
        <w:rPr>
          <w:rFonts w:hint="eastAsia" w:ascii="宋体" w:hAnsi="宋体" w:eastAsia="宋体" w:cs="宋体"/>
          <w:color w:val="auto"/>
          <w:kern w:val="0"/>
          <w:szCs w:val="21"/>
          <w:highlight w:val="none"/>
        </w:rPr>
        <w:t xml:space="preserve"> 90天内投标应保持有效。投标有效期短于这个规定期限的投标将视为非响应性投标而予以拒绝。</w:t>
      </w:r>
    </w:p>
    <w:p w14:paraId="637AC35D">
      <w:pPr>
        <w:spacing w:line="44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19.2 特殊情况下，在原投标有效期截止前，采购人可与投标人协商延长投标有效期，这种要求和答复均以书面形式进行。投标人可拒绝接受延期要求。同意延长投标有效期的投标人不得修改投标文件。</w:t>
      </w:r>
    </w:p>
    <w:p w14:paraId="437EBF94">
      <w:pPr>
        <w:pStyle w:val="54"/>
        <w:keepNext w:val="0"/>
        <w:keepLines w:val="0"/>
        <w:pageBreakBefore w:val="0"/>
        <w:widowControl w:val="0"/>
        <w:kinsoku/>
        <w:wordWrap/>
        <w:overflowPunct/>
        <w:topLinePunct w:val="0"/>
        <w:autoSpaceDE/>
        <w:autoSpaceDN/>
        <w:bidi w:val="0"/>
        <w:adjustRightInd/>
        <w:snapToGrid/>
        <w:spacing w:before="60"/>
        <w:textAlignment w:val="auto"/>
        <w:rPr>
          <w:rFonts w:hint="eastAsia" w:ascii="宋体" w:hAnsi="宋体" w:eastAsia="宋体" w:cs="宋体"/>
          <w:snapToGrid w:val="0"/>
          <w:color w:val="auto"/>
          <w:sz w:val="28"/>
          <w:highlight w:val="none"/>
        </w:rPr>
      </w:pPr>
      <w:bookmarkStart w:id="30" w:name="_Toc34508133"/>
      <w:bookmarkStart w:id="31" w:name="_Toc11839"/>
      <w:r>
        <w:rPr>
          <w:rFonts w:hint="eastAsia" w:ascii="宋体" w:hAnsi="宋体" w:eastAsia="宋体" w:cs="宋体"/>
          <w:snapToGrid w:val="0"/>
          <w:color w:val="auto"/>
          <w:sz w:val="28"/>
          <w:highlight w:val="none"/>
        </w:rPr>
        <w:t>四、 投标文件的递交</w:t>
      </w:r>
      <w:bookmarkEnd w:id="29"/>
      <w:bookmarkEnd w:id="30"/>
      <w:bookmarkEnd w:id="31"/>
    </w:p>
    <w:p w14:paraId="2D1F23CE">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20. 投标文件的递交</w:t>
      </w:r>
    </w:p>
    <w:p w14:paraId="6B5C095A">
      <w:pPr>
        <w:tabs>
          <w:tab w:val="left" w:pos="540"/>
        </w:tabs>
        <w:spacing w:line="460" w:lineRule="exact"/>
        <w:ind w:firstLine="210" w:firstLineChars="1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20.1投标文件的上传、递交：</w:t>
      </w:r>
      <w:r>
        <w:rPr>
          <w:rFonts w:hint="eastAsia" w:ascii="宋体" w:hAnsi="宋体" w:eastAsia="宋体" w:cs="宋体"/>
          <w:b/>
          <w:bCs/>
          <w:color w:val="auto"/>
          <w:kern w:val="0"/>
          <w:szCs w:val="21"/>
          <w:highlight w:val="none"/>
        </w:rPr>
        <w:t>见投标人须知前附表第22款</w:t>
      </w:r>
      <w:r>
        <w:rPr>
          <w:rFonts w:hint="eastAsia" w:ascii="宋体" w:hAnsi="宋体" w:eastAsia="宋体" w:cs="宋体"/>
          <w:bCs/>
          <w:color w:val="auto"/>
          <w:kern w:val="0"/>
          <w:szCs w:val="21"/>
          <w:highlight w:val="none"/>
        </w:rPr>
        <w:t>。</w:t>
      </w:r>
    </w:p>
    <w:p w14:paraId="43B00B6A">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21. “电子加密投标文件”解密和异常情况处理。</w:t>
      </w:r>
    </w:p>
    <w:p w14:paraId="7C7DCBB6">
      <w:pPr>
        <w:tabs>
          <w:tab w:val="left" w:pos="540"/>
        </w:tabs>
        <w:spacing w:line="460" w:lineRule="exact"/>
        <w:ind w:firstLine="210" w:firstLineChars="1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21.1“电子加密投标文件”解密：</w:t>
      </w:r>
      <w:r>
        <w:rPr>
          <w:rFonts w:hint="eastAsia" w:ascii="宋体" w:hAnsi="宋体" w:eastAsia="宋体" w:cs="宋体"/>
          <w:b/>
          <w:bCs/>
          <w:color w:val="auto"/>
          <w:kern w:val="0"/>
          <w:szCs w:val="21"/>
          <w:highlight w:val="none"/>
        </w:rPr>
        <w:t>见投标人须知前附表第23款</w:t>
      </w:r>
      <w:r>
        <w:rPr>
          <w:rFonts w:hint="eastAsia" w:ascii="宋体" w:hAnsi="宋体" w:eastAsia="宋体" w:cs="宋体"/>
          <w:bCs/>
          <w:color w:val="auto"/>
          <w:kern w:val="0"/>
          <w:szCs w:val="21"/>
          <w:highlight w:val="none"/>
        </w:rPr>
        <w:t>。</w:t>
      </w:r>
    </w:p>
    <w:p w14:paraId="7A3AADDA">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22. 投标文件的补充、修改或撤回</w:t>
      </w:r>
    </w:p>
    <w:p w14:paraId="6821E293">
      <w:pPr>
        <w:tabs>
          <w:tab w:val="left" w:pos="540"/>
        </w:tabs>
        <w:spacing w:line="460" w:lineRule="exact"/>
        <w:ind w:firstLine="210" w:firstLineChars="1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22.1</w:t>
      </w:r>
      <w:r>
        <w:rPr>
          <w:rFonts w:hint="eastAsia" w:ascii="宋体" w:hAnsi="宋体" w:eastAsia="宋体" w:cs="宋体"/>
          <w:bCs/>
          <w:color w:val="auto"/>
          <w:kern w:val="0"/>
          <w:szCs w:val="21"/>
          <w:highlight w:val="none"/>
          <w:lang w:eastAsia="zh-CN"/>
        </w:rPr>
        <w:t>投标人</w:t>
      </w:r>
      <w:r>
        <w:rPr>
          <w:rFonts w:hint="eastAsia" w:ascii="宋体" w:hAnsi="宋体" w:eastAsia="宋体" w:cs="宋体"/>
          <w:bCs/>
          <w:color w:val="auto"/>
          <w:kern w:val="0"/>
          <w:szCs w:val="21"/>
          <w:highlight w:val="none"/>
        </w:rPr>
        <w:t>应当在投标文件递交截止时间前完成投标文件的上传、递交，并可以补充、修改或者撤回投标文件。补充或者修改投标文件的，应当先行撤回原文件，补充、修改后重新上传、递交。投标文件递交截止时间前未完成上传、递交的，视为撤回投标文件。投标文件递交截止时间后递交的投标文件，“政采云平台”将予以拒收。</w:t>
      </w:r>
    </w:p>
    <w:p w14:paraId="1175919E">
      <w:pPr>
        <w:tabs>
          <w:tab w:val="left" w:pos="540"/>
        </w:tabs>
        <w:spacing w:line="460" w:lineRule="exact"/>
        <w:ind w:firstLine="210" w:firstLineChars="1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22.2投标文件递交截止时间后，投标人不得撤回、修改投标文件。</w:t>
      </w:r>
    </w:p>
    <w:p w14:paraId="23B51A53">
      <w:pPr>
        <w:tabs>
          <w:tab w:val="left" w:pos="540"/>
        </w:tabs>
        <w:spacing w:line="460" w:lineRule="exact"/>
        <w:rPr>
          <w:rFonts w:hint="eastAsia"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23. 投标文件的备选方案</w:t>
      </w:r>
    </w:p>
    <w:p w14:paraId="1ECD5EE3">
      <w:pPr>
        <w:tabs>
          <w:tab w:val="left" w:pos="540"/>
        </w:tabs>
        <w:spacing w:line="460" w:lineRule="exact"/>
        <w:ind w:firstLine="210" w:firstLineChars="1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23.1投标人不得递交任何的投标备选（替代）方案，否则其投标文件将作无效标处理。与“电子加密投标文件”同时生成的“备份投标文件”不是投标备选（替代）方案。</w:t>
      </w:r>
    </w:p>
    <w:p w14:paraId="210385D0">
      <w:pPr>
        <w:pStyle w:val="54"/>
        <w:keepNext w:val="0"/>
        <w:keepLines w:val="0"/>
        <w:pageBreakBefore w:val="0"/>
        <w:widowControl w:val="0"/>
        <w:kinsoku/>
        <w:wordWrap/>
        <w:overflowPunct/>
        <w:topLinePunct w:val="0"/>
        <w:autoSpaceDE/>
        <w:autoSpaceDN/>
        <w:bidi w:val="0"/>
        <w:adjustRightInd/>
        <w:snapToGrid/>
        <w:spacing w:before="60"/>
        <w:textAlignment w:val="auto"/>
        <w:rPr>
          <w:rFonts w:hint="eastAsia" w:ascii="宋体" w:hAnsi="宋体" w:eastAsia="宋体" w:cs="宋体"/>
          <w:snapToGrid w:val="0"/>
          <w:color w:val="auto"/>
          <w:sz w:val="28"/>
          <w:highlight w:val="none"/>
        </w:rPr>
      </w:pPr>
      <w:bookmarkStart w:id="32" w:name="_Toc34508134"/>
      <w:bookmarkStart w:id="33" w:name="_Toc265529384"/>
      <w:bookmarkStart w:id="34" w:name="_Toc1480"/>
      <w:r>
        <w:rPr>
          <w:rFonts w:hint="eastAsia" w:ascii="宋体" w:hAnsi="宋体" w:eastAsia="宋体" w:cs="宋体"/>
          <w:snapToGrid w:val="0"/>
          <w:color w:val="auto"/>
          <w:sz w:val="28"/>
          <w:highlight w:val="none"/>
        </w:rPr>
        <w:t>五、 开标</w:t>
      </w:r>
      <w:bookmarkEnd w:id="32"/>
      <w:bookmarkEnd w:id="33"/>
      <w:bookmarkEnd w:id="34"/>
    </w:p>
    <w:p w14:paraId="76088529">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24. 开标形式</w:t>
      </w:r>
    </w:p>
    <w:p w14:paraId="07E53FB1">
      <w:pPr>
        <w:tabs>
          <w:tab w:val="left" w:pos="540"/>
        </w:tabs>
        <w:spacing w:line="460" w:lineRule="exact"/>
        <w:ind w:firstLine="210" w:firstLineChars="1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24.1 采购组织机构将按照采购文件规定的时间通过“政采云平台”组织开标、开启投标文件，所有</w:t>
      </w:r>
      <w:r>
        <w:rPr>
          <w:rFonts w:hint="eastAsia" w:ascii="宋体" w:hAnsi="宋体" w:eastAsia="宋体" w:cs="宋体"/>
          <w:bCs/>
          <w:color w:val="auto"/>
          <w:kern w:val="0"/>
          <w:szCs w:val="21"/>
          <w:highlight w:val="none"/>
          <w:lang w:eastAsia="zh-CN"/>
        </w:rPr>
        <w:t>投标人</w:t>
      </w:r>
      <w:r>
        <w:rPr>
          <w:rFonts w:hint="eastAsia" w:ascii="宋体" w:hAnsi="宋体" w:eastAsia="宋体" w:cs="宋体"/>
          <w:bCs/>
          <w:color w:val="auto"/>
          <w:kern w:val="0"/>
          <w:szCs w:val="21"/>
          <w:highlight w:val="none"/>
        </w:rPr>
        <w:t>均应当准时在线参加。</w:t>
      </w:r>
    </w:p>
    <w:p w14:paraId="6CF28F38">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25. 开标准备</w:t>
      </w:r>
    </w:p>
    <w:p w14:paraId="29420F28">
      <w:pPr>
        <w:tabs>
          <w:tab w:val="left" w:pos="540"/>
        </w:tabs>
        <w:spacing w:line="460" w:lineRule="exact"/>
        <w:ind w:firstLine="210" w:firstLineChars="1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25.1开标的准备工作由采购组织机构负责落实。</w:t>
      </w:r>
    </w:p>
    <w:p w14:paraId="58CAA97A">
      <w:pPr>
        <w:tabs>
          <w:tab w:val="left" w:pos="540"/>
        </w:tabs>
        <w:spacing w:line="460" w:lineRule="exact"/>
        <w:ind w:firstLine="210" w:firstLineChars="1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25.2采购组织机构将按照采购文件规定的时间通过“政采云平台”组织开标、开启投标文件，所有</w:t>
      </w:r>
      <w:r>
        <w:rPr>
          <w:rFonts w:hint="eastAsia" w:ascii="宋体" w:hAnsi="宋体" w:eastAsia="宋体" w:cs="宋体"/>
          <w:bCs/>
          <w:color w:val="auto"/>
          <w:kern w:val="0"/>
          <w:szCs w:val="21"/>
          <w:highlight w:val="none"/>
          <w:lang w:eastAsia="zh-CN"/>
        </w:rPr>
        <w:t>投标人</w:t>
      </w:r>
      <w:r>
        <w:rPr>
          <w:rFonts w:hint="eastAsia" w:ascii="宋体" w:hAnsi="宋体" w:eastAsia="宋体" w:cs="宋体"/>
          <w:bCs/>
          <w:color w:val="auto"/>
          <w:kern w:val="0"/>
          <w:szCs w:val="21"/>
          <w:highlight w:val="none"/>
        </w:rPr>
        <w:t>均应当准时在线参加。投标人如不参加开标大会的，视同认可开标结果，事后不得对采购相关人员、开标过程和开标结果提出异议，同时投标人因未在线参加开标而导致投标文件无法按时解密等一切后果由</w:t>
      </w:r>
      <w:r>
        <w:rPr>
          <w:rFonts w:hint="eastAsia" w:ascii="宋体" w:hAnsi="宋体" w:eastAsia="宋体" w:cs="宋体"/>
          <w:bCs/>
          <w:color w:val="auto"/>
          <w:kern w:val="0"/>
          <w:szCs w:val="21"/>
          <w:highlight w:val="none"/>
          <w:lang w:eastAsia="zh-CN"/>
        </w:rPr>
        <w:t>投标人</w:t>
      </w:r>
      <w:r>
        <w:rPr>
          <w:rFonts w:hint="eastAsia" w:ascii="宋体" w:hAnsi="宋体" w:eastAsia="宋体" w:cs="宋体"/>
          <w:bCs/>
          <w:color w:val="auto"/>
          <w:kern w:val="0"/>
          <w:szCs w:val="21"/>
          <w:highlight w:val="none"/>
        </w:rPr>
        <w:t>自己承担。</w:t>
      </w:r>
    </w:p>
    <w:p w14:paraId="4ABC4A24">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26.开标流程（两阶段）</w:t>
      </w:r>
    </w:p>
    <w:p w14:paraId="61E0EAE3">
      <w:pPr>
        <w:tabs>
          <w:tab w:val="left" w:pos="540"/>
        </w:tabs>
        <w:spacing w:line="460" w:lineRule="exact"/>
        <w:ind w:firstLine="211" w:firstLineChars="10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26.1开标第一阶段</w:t>
      </w:r>
    </w:p>
    <w:p w14:paraId="5B3D0EBF">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向各投标人发出电子加密投标文件【开始解密】通知，由投标人按采购文件规定的时间内自行进行投标文件解密。投标人在规定的时间内（开标时间起30分钟内,具体以政采云系统要求为准）无法完成已递交的“电子加密投标文件”解密的，如已按规定递交了备份投标文件的，将由采购组织机构按“政采云平台”操作规范将备份投标文件上传至“政采云平台”，上传成功后，“电子加密投标文件”自动失效；</w:t>
      </w:r>
    </w:p>
    <w:p w14:paraId="3ABAF4DF">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（2）开标现场组织人员在政府采购云平台在线公布投标文件解密情况并组织签署《政府采购活动现场确认声明书》（投标文件解密结束后，采购代理机构将以 E-mail电子邮件形式统一向所有成功解密投标文件的投标人送达“要求签署和提交《政府采购活动现场确认声明书》的通知”。投标人应当在送达通知后 30 分钟内完成确认书的提交（扫描后发送至采购代理机构邮箱：</w:t>
      </w:r>
      <w:r>
        <w:rPr>
          <w:rFonts w:hint="eastAsia" w:ascii="宋体" w:hAnsi="宋体" w:cs="宋体"/>
          <w:b/>
          <w:bCs/>
          <w:color w:val="auto"/>
          <w:kern w:val="0"/>
          <w:szCs w:val="21"/>
          <w:highlight w:val="none"/>
          <w:lang w:eastAsia="zh-CN"/>
        </w:rPr>
        <w:t>358801740</w:t>
      </w:r>
      <w:r>
        <w:rPr>
          <w:rFonts w:hint="eastAsia" w:ascii="宋体" w:hAnsi="宋体" w:eastAsia="宋体" w:cs="宋体"/>
          <w:b/>
          <w:bCs/>
          <w:color w:val="auto"/>
          <w:kern w:val="0"/>
          <w:szCs w:val="21"/>
          <w:highlight w:val="none"/>
          <w:lang w:eastAsia="zh-CN"/>
        </w:rPr>
        <w:t>@qq.com</w:t>
      </w:r>
      <w:r>
        <w:rPr>
          <w:rFonts w:hint="eastAsia" w:ascii="宋体" w:hAnsi="宋体" w:eastAsia="宋体" w:cs="宋体"/>
          <w:b/>
          <w:bCs/>
          <w:color w:val="auto"/>
          <w:kern w:val="0"/>
          <w:szCs w:val="21"/>
          <w:highlight w:val="none"/>
        </w:rPr>
        <w:t>）。</w:t>
      </w:r>
    </w:p>
    <w:p w14:paraId="7C42E646">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（3）开启投标文件，进入资格审查；</w:t>
      </w:r>
    </w:p>
    <w:p w14:paraId="4811FB59">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（4）开启资格审查通过的投标人的商务技术文件进入符合性审查、商务技术评审；</w:t>
      </w:r>
    </w:p>
    <w:p w14:paraId="65D89E2E">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（5）第一阶段开标结束。</w:t>
      </w:r>
    </w:p>
    <w:p w14:paraId="71CE2336">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备注：开标大会的第一阶段结束后，采购人或采购代理机构将对依法对投标人的资格进行审查，资格审查结束后进入符合性审查和商务技术文件的评审工作，具体见本章节“投标人资格审查”相关规定。</w:t>
      </w:r>
    </w:p>
    <w:p w14:paraId="37D3207A">
      <w:pPr>
        <w:tabs>
          <w:tab w:val="left" w:pos="540"/>
        </w:tabs>
        <w:spacing w:line="460" w:lineRule="exact"/>
        <w:ind w:firstLine="211" w:firstLineChars="10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26.2开标大会第二阶段</w:t>
      </w:r>
    </w:p>
    <w:p w14:paraId="012F4201">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符合性审查、商务技术文件的评审结束后，举行开标大会第二阶段会议。首先在“政采云平台”系统平台上公布符合性审查、商务技术评审无效投标人名称及理由；公布经商务技术评审后有效投标人的名单，同时公布其商务技术部分得分情况。</w:t>
      </w:r>
    </w:p>
    <w:p w14:paraId="471F0075">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开启通过符合性审查、商务技术文件评审有效投标人的报价文件，在“政采云平台”系统平台上公布开标一览表有关内容，同时当场制作开标记录，投标人在“政采云平台”系统平台上签字确认（不予确认的应说明理由，否则视为无异议，时间为30分钟）。开标结束后，由评标委员会对报价的合理性、准确性等进行审查核实。</w:t>
      </w:r>
    </w:p>
    <w:p w14:paraId="3C6A17B7">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（3）评审结束后，在“政采云平台”系统平台上公布中标（成交）候选人名单，及采购人最终确定中标或成交</w:t>
      </w:r>
      <w:r>
        <w:rPr>
          <w:rFonts w:hint="eastAsia" w:ascii="宋体" w:hAnsi="宋体" w:eastAsia="宋体" w:cs="宋体"/>
          <w:b/>
          <w:bCs/>
          <w:color w:val="auto"/>
          <w:kern w:val="0"/>
          <w:szCs w:val="21"/>
          <w:highlight w:val="none"/>
          <w:lang w:val="en-US" w:eastAsia="zh-CN"/>
        </w:rPr>
        <w:t>人</w:t>
      </w:r>
      <w:r>
        <w:rPr>
          <w:rFonts w:hint="eastAsia" w:ascii="宋体" w:hAnsi="宋体" w:eastAsia="宋体" w:cs="宋体"/>
          <w:b/>
          <w:bCs/>
          <w:color w:val="auto"/>
          <w:kern w:val="0"/>
          <w:szCs w:val="21"/>
          <w:highlight w:val="none"/>
        </w:rPr>
        <w:t>名单的时间和公告方式等。</w:t>
      </w:r>
    </w:p>
    <w:p w14:paraId="34446684">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特别说明：</w:t>
      </w:r>
    </w:p>
    <w:p w14:paraId="0FB2ECF4">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（1）如遇“政采云平台”电子化开标或评审程序（含相关数据公布）调整的，按调整后程序执行。</w:t>
      </w:r>
    </w:p>
    <w:p w14:paraId="0C78F196">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（2）开标过程中需要相关当事人进行签字或盖章确认的材料将通过“政府采购云平台”进行，若因“政府采购云平台”技术问题无法进行签字或盖章确认的，采购组织机构将通过邮件、传真等形式组织确认。</w:t>
      </w:r>
    </w:p>
    <w:p w14:paraId="4B7FF3B9">
      <w:pPr>
        <w:tabs>
          <w:tab w:val="left" w:pos="540"/>
        </w:tabs>
        <w:spacing w:line="460" w:lineRule="exac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投标人代表应保持“政府采购云平台”在线并准备好投标人公章、笔、纸、打印机等办公用品，随时做好开评标过程所需文件的邮件收发及签字、盖章工作（下同）。由于投标人代表未在线或电话无法联系而导致的相关损失或责任由投标人承担。</w:t>
      </w:r>
    </w:p>
    <w:p w14:paraId="4BB5E307">
      <w:pPr>
        <w:tabs>
          <w:tab w:val="left" w:pos="540"/>
        </w:tabs>
        <w:spacing w:line="460" w:lineRule="exact"/>
        <w:rPr>
          <w:rFonts w:hint="eastAsia" w:ascii="宋体" w:hAnsi="宋体" w:eastAsia="宋体" w:cs="宋体"/>
          <w:b/>
          <w:bCs/>
          <w:color w:val="auto"/>
          <w:kern w:val="0"/>
          <w:szCs w:val="21"/>
          <w:highlight w:val="none"/>
        </w:rPr>
      </w:pPr>
      <w:bookmarkStart w:id="35" w:name="_Toc33194393"/>
      <w:bookmarkStart w:id="36" w:name="_Toc24550037"/>
      <w:r>
        <w:rPr>
          <w:rFonts w:hint="eastAsia" w:ascii="宋体" w:hAnsi="宋体" w:eastAsia="宋体" w:cs="宋体"/>
          <w:b/>
          <w:bCs/>
          <w:color w:val="auto"/>
          <w:kern w:val="0"/>
          <w:szCs w:val="21"/>
          <w:highlight w:val="none"/>
        </w:rPr>
        <w:t>27. 投标人资格审查</w:t>
      </w:r>
      <w:bookmarkEnd w:id="35"/>
      <w:bookmarkEnd w:id="36"/>
    </w:p>
    <w:p w14:paraId="03F31352">
      <w:pPr>
        <w:tabs>
          <w:tab w:val="left" w:pos="540"/>
        </w:tabs>
        <w:spacing w:line="460" w:lineRule="exact"/>
        <w:ind w:firstLine="210" w:firstLineChars="1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27.1开标大会第一阶段结束后，采购人或采购代理机构首先依法对各投标人的资格进行审查，审查各投标人的资格是否满足采购文件的要求。采购人或采购代理机构对投标人所提交的资格审查材料仅负审核的责任。如发现投标人所提交的资格审查材料不合法或与事实不符，采购人可取消其中标资格并追究投标人的法律责任。</w:t>
      </w:r>
    </w:p>
    <w:p w14:paraId="29FC43D4">
      <w:pPr>
        <w:tabs>
          <w:tab w:val="left" w:pos="540"/>
        </w:tabs>
        <w:spacing w:line="460" w:lineRule="exact"/>
        <w:ind w:firstLine="210" w:firstLineChars="1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27.2投标人提交的资格审查材料无法证明其符合采购文件规定的“投标人资格要求”的，采购人或采购代理机构将对其作资格审查不通过处理（无效投标），并不再将其投标提交评标委员会进行后续评审。</w:t>
      </w:r>
    </w:p>
    <w:p w14:paraId="0C1B2ED8">
      <w:pPr>
        <w:tabs>
          <w:tab w:val="left" w:pos="540"/>
        </w:tabs>
        <w:spacing w:line="460" w:lineRule="exact"/>
        <w:ind w:firstLine="210" w:firstLineChars="1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27.3单位负责人为同一人或者存在直接控股、管理关系的不同</w:t>
      </w:r>
      <w:r>
        <w:rPr>
          <w:rFonts w:hint="eastAsia" w:ascii="宋体" w:hAnsi="宋体" w:eastAsia="宋体" w:cs="宋体"/>
          <w:bCs/>
          <w:color w:val="auto"/>
          <w:kern w:val="0"/>
          <w:szCs w:val="21"/>
          <w:highlight w:val="none"/>
          <w:lang w:eastAsia="zh-CN"/>
        </w:rPr>
        <w:t>投标人</w:t>
      </w:r>
      <w:r>
        <w:rPr>
          <w:rFonts w:hint="eastAsia" w:ascii="宋体" w:hAnsi="宋体" w:eastAsia="宋体" w:cs="宋体"/>
          <w:bCs/>
          <w:color w:val="auto"/>
          <w:kern w:val="0"/>
          <w:szCs w:val="21"/>
          <w:highlight w:val="none"/>
        </w:rPr>
        <w:t>参加同一合同项下的政府采购活动的，相关投标人均作资格无效处理。</w:t>
      </w:r>
    </w:p>
    <w:p w14:paraId="166739E0">
      <w:pPr>
        <w:pStyle w:val="54"/>
        <w:keepNext w:val="0"/>
        <w:keepLines w:val="0"/>
        <w:pageBreakBefore w:val="0"/>
        <w:widowControl w:val="0"/>
        <w:kinsoku/>
        <w:wordWrap/>
        <w:overflowPunct/>
        <w:topLinePunct w:val="0"/>
        <w:autoSpaceDE/>
        <w:autoSpaceDN/>
        <w:bidi w:val="0"/>
        <w:adjustRightInd/>
        <w:snapToGrid/>
        <w:spacing w:before="60"/>
        <w:textAlignment w:val="auto"/>
        <w:rPr>
          <w:rFonts w:hint="eastAsia" w:ascii="宋体" w:hAnsi="宋体" w:eastAsia="宋体" w:cs="宋体"/>
          <w:snapToGrid w:val="0"/>
          <w:color w:val="auto"/>
          <w:sz w:val="28"/>
          <w:highlight w:val="none"/>
        </w:rPr>
      </w:pPr>
      <w:bookmarkStart w:id="37" w:name="_Toc11579"/>
      <w:bookmarkStart w:id="38" w:name="_Toc34508135"/>
      <w:bookmarkStart w:id="39" w:name="_Toc34221900"/>
      <w:r>
        <w:rPr>
          <w:rFonts w:hint="eastAsia" w:ascii="宋体" w:hAnsi="宋体" w:eastAsia="宋体" w:cs="宋体"/>
          <w:snapToGrid w:val="0"/>
          <w:color w:val="auto"/>
          <w:sz w:val="28"/>
          <w:highlight w:val="none"/>
        </w:rPr>
        <w:t>六、 评标</w:t>
      </w:r>
      <w:bookmarkEnd w:id="37"/>
      <w:bookmarkEnd w:id="38"/>
      <w:bookmarkEnd w:id="39"/>
    </w:p>
    <w:p w14:paraId="0A37E928">
      <w:pPr>
        <w:spacing w:line="460" w:lineRule="exact"/>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28. 评标委员会</w:t>
      </w:r>
    </w:p>
    <w:p w14:paraId="26EAF725">
      <w:pPr>
        <w:spacing w:line="46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采购人按照《中华人民共和国政府采购法》等有关法律、法规的规定组建评标委员会，评标委员会成员由采购人代表和有关技术、经济等方面的专家组成，成员人数为5人（含）以上单数，除采购人代表外的专家将在评标专家库中随机抽取产生。</w:t>
      </w:r>
    </w:p>
    <w:p w14:paraId="14E11999">
      <w:pPr>
        <w:spacing w:line="460" w:lineRule="exact"/>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29. 评标过程的保密性</w:t>
      </w:r>
    </w:p>
    <w:p w14:paraId="3E5C6A09">
      <w:pPr>
        <w:spacing w:line="46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开标后直至向中标人授予合同时止，凡与评审有关的资料均不得向投标人及与评标无关人员透露。如果投标人在评标过程中试图向采购人和采购代理机构施加影响，其投标将被拒绝。</w:t>
      </w:r>
    </w:p>
    <w:p w14:paraId="252262FD">
      <w:pPr>
        <w:spacing w:line="460" w:lineRule="exact"/>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30. 投标文件的初审（符合性检查）。</w:t>
      </w:r>
    </w:p>
    <w:p w14:paraId="5B42C81F">
      <w:pPr>
        <w:spacing w:line="46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评标委员会依据采购文件的规定，从投标文件中的有效性、完整性和对采购文件的响应程度进行审查，以确定是否对采购文件的实质性要求作出响应。</w:t>
      </w:r>
    </w:p>
    <w:p w14:paraId="004C8286">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30.1</w:t>
      </w:r>
      <w:r>
        <w:rPr>
          <w:rFonts w:hint="eastAsia" w:ascii="宋体" w:hAnsi="宋体" w:eastAsia="宋体" w:cs="宋体"/>
          <w:color w:val="auto"/>
          <w:kern w:val="0"/>
          <w:szCs w:val="21"/>
          <w:highlight w:val="none"/>
          <w:u w:val="single"/>
        </w:rPr>
        <w:t>▲</w:t>
      </w:r>
      <w:r>
        <w:rPr>
          <w:rFonts w:hint="eastAsia" w:ascii="宋体" w:hAnsi="宋体" w:eastAsia="宋体" w:cs="宋体"/>
          <w:b/>
          <w:bCs/>
          <w:color w:val="auto"/>
          <w:kern w:val="0"/>
          <w:szCs w:val="21"/>
          <w:highlight w:val="none"/>
          <w:u w:val="single"/>
        </w:rPr>
        <w:t>投标人存在下列情况之一的，投标无效</w:t>
      </w:r>
      <w:r>
        <w:rPr>
          <w:rFonts w:hint="eastAsia" w:ascii="宋体" w:hAnsi="宋体" w:eastAsia="宋体" w:cs="宋体"/>
          <w:color w:val="auto"/>
          <w:kern w:val="0"/>
          <w:szCs w:val="21"/>
          <w:highlight w:val="none"/>
        </w:rPr>
        <w:t>：</w:t>
      </w:r>
    </w:p>
    <w:p w14:paraId="03AE0EFC">
      <w:pPr>
        <w:spacing w:line="380" w:lineRule="exact"/>
        <w:ind w:firstLine="401" w:firstLineChars="19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1）投标文件未按采购文件要求签署、盖章的；</w:t>
      </w:r>
    </w:p>
    <w:p w14:paraId="17CA346B">
      <w:pPr>
        <w:spacing w:line="380" w:lineRule="exact"/>
        <w:ind w:firstLine="401" w:firstLineChars="19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2）报价超过采购文件中规定的预算金额或者最高限价的；</w:t>
      </w:r>
    </w:p>
    <w:p w14:paraId="5EA37D0F">
      <w:pPr>
        <w:spacing w:line="380" w:lineRule="exact"/>
        <w:ind w:firstLine="401" w:firstLineChars="19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3）投标文件含有采购人不能接受的附加条件的（包括采购文件中明确要求不得偏离的招标要求，存在负偏离的）；</w:t>
      </w:r>
    </w:p>
    <w:p w14:paraId="0E9B3C6A">
      <w:pPr>
        <w:spacing w:line="380" w:lineRule="exact"/>
        <w:ind w:firstLine="401" w:firstLineChars="19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4）仅提交“备份投标文件”的；</w:t>
      </w:r>
    </w:p>
    <w:p w14:paraId="4E2FFBAD">
      <w:pPr>
        <w:spacing w:line="380" w:lineRule="exact"/>
        <w:ind w:firstLine="401" w:firstLineChars="19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5）对关键条文的偏离、保留或反对，例如关于付款方式、工期（服务期）、免费质保期、适用法律法规、标准、税费等其他内容；</w:t>
      </w:r>
    </w:p>
    <w:p w14:paraId="3635A028">
      <w:pPr>
        <w:spacing w:line="380" w:lineRule="exact"/>
        <w:ind w:firstLine="401" w:firstLineChars="19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6）存在串标、抬标或弄虚作假情况的；</w:t>
      </w:r>
    </w:p>
    <w:p w14:paraId="6BE372EE">
      <w:pPr>
        <w:spacing w:line="380" w:lineRule="exact"/>
        <w:ind w:firstLine="401" w:firstLineChars="19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7）法律、法规和采购文件规定的其他无效情形（或出现重大偏差）。</w:t>
      </w:r>
    </w:p>
    <w:p w14:paraId="2C9F30F0">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30.2▲</w:t>
      </w:r>
      <w:r>
        <w:rPr>
          <w:rFonts w:hint="eastAsia" w:ascii="宋体" w:hAnsi="宋体" w:eastAsia="宋体" w:cs="宋体"/>
          <w:b/>
          <w:bCs/>
          <w:color w:val="auto"/>
          <w:kern w:val="0"/>
          <w:szCs w:val="21"/>
          <w:highlight w:val="none"/>
          <w:u w:val="single"/>
        </w:rPr>
        <w:t>评标委员会发现投标文件有下列情形之一的属于重大偏差(评标委员会按少数服从多数原则认定),按照无效投标处理</w:t>
      </w:r>
      <w:r>
        <w:rPr>
          <w:rFonts w:hint="eastAsia" w:ascii="宋体" w:hAnsi="宋体" w:eastAsia="宋体" w:cs="宋体"/>
          <w:color w:val="auto"/>
          <w:kern w:val="0"/>
          <w:szCs w:val="21"/>
          <w:highlight w:val="none"/>
        </w:rPr>
        <w:t>：</w:t>
      </w:r>
    </w:p>
    <w:p w14:paraId="3F44F908">
      <w:pPr>
        <w:spacing w:line="460" w:lineRule="exact"/>
        <w:ind w:firstLine="399" w:firstLineChars="19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1）未按采购文件要求编制或字迹模糊、辨认不清的投标文件；</w:t>
      </w:r>
    </w:p>
    <w:p w14:paraId="69BCEDDC">
      <w:pPr>
        <w:spacing w:line="460" w:lineRule="exact"/>
        <w:ind w:firstLine="399" w:firstLineChars="19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2）除30.1条款以外，出现其它明显不符合技术规格、技术标准的要求或不满足采购文件技术规格书中的主要参数的投标文件；</w:t>
      </w:r>
    </w:p>
    <w:p w14:paraId="41398E13">
      <w:pPr>
        <w:spacing w:line="460" w:lineRule="exact"/>
        <w:ind w:firstLine="399" w:firstLineChars="19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3）除30.1条款以外，出现投标项目数量与采购文件对比出现较大偏差；报价文件明细表计算错误，出现较大差错；</w:t>
      </w:r>
    </w:p>
    <w:p w14:paraId="238480D8">
      <w:pPr>
        <w:spacing w:line="460" w:lineRule="exact"/>
        <w:ind w:firstLine="399" w:firstLineChars="19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4）除30.1条款以外，出现其它不符合采购文件中规定的实质性要求的投标文件，是否为偏离实质性要求由评标委员会认定。</w:t>
      </w:r>
    </w:p>
    <w:p w14:paraId="2A9D75A5">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30.3</w:t>
      </w:r>
      <w:r>
        <w:rPr>
          <w:rFonts w:hint="eastAsia" w:ascii="宋体" w:hAnsi="宋体" w:eastAsia="宋体" w:cs="宋体"/>
          <w:b/>
          <w:bCs/>
          <w:color w:val="auto"/>
          <w:kern w:val="0"/>
          <w:szCs w:val="21"/>
          <w:highlight w:val="none"/>
          <w:u w:val="single"/>
        </w:rPr>
        <w:t>有下列情形之一的，视为投标人串通投标，其投标无效</w:t>
      </w:r>
      <w:r>
        <w:rPr>
          <w:rFonts w:hint="eastAsia" w:ascii="宋体" w:hAnsi="宋体" w:eastAsia="宋体" w:cs="宋体"/>
          <w:color w:val="auto"/>
          <w:kern w:val="0"/>
          <w:szCs w:val="21"/>
          <w:highlight w:val="none"/>
        </w:rPr>
        <w:t>：</w:t>
      </w:r>
    </w:p>
    <w:p w14:paraId="601965F4">
      <w:pPr>
        <w:spacing w:line="460" w:lineRule="exact"/>
        <w:ind w:firstLine="399" w:firstLineChars="19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1)不同投标人的投标文件由同一单位或者个人编制；</w:t>
      </w:r>
    </w:p>
    <w:p w14:paraId="4FC192D1">
      <w:pPr>
        <w:spacing w:line="460" w:lineRule="exact"/>
        <w:ind w:firstLine="399" w:firstLineChars="19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2)不同投标人委托同一单位或者个人办理投标事宜；</w:t>
      </w:r>
    </w:p>
    <w:p w14:paraId="7259CBC4">
      <w:pPr>
        <w:spacing w:line="460" w:lineRule="exact"/>
        <w:ind w:firstLine="399" w:firstLineChars="19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3)不同投标人的投标文件载明的项目管理成员或者联系人员为同一人；</w:t>
      </w:r>
    </w:p>
    <w:p w14:paraId="46FF73E7">
      <w:pPr>
        <w:spacing w:line="460" w:lineRule="exact"/>
        <w:ind w:firstLine="399" w:firstLineChars="19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4）不同投标人的投标文件异常一致或者投标报价呈规律性差异；</w:t>
      </w:r>
    </w:p>
    <w:p w14:paraId="6498B418">
      <w:pPr>
        <w:spacing w:line="460" w:lineRule="exact"/>
        <w:ind w:firstLine="399" w:firstLineChars="19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5）不同投标人的投标文件相互混装；</w:t>
      </w:r>
    </w:p>
    <w:p w14:paraId="110C741A">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30.4在详细评标之前，评标委员会要审查每份投标文件是否实质上响应了采购文件的要求。实质上响应的投标应该是与采购文件要求的全部条款、条件和规格基本相符。没有重大偏离。</w:t>
      </w:r>
    </w:p>
    <w:p w14:paraId="2BAC3826">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30.5实质上没有响应采购文件要求的投标将被否决，投标人不得通过修正或撤消不合要求的偏离或保留从而使其投标成为实质上响应的投标。</w:t>
      </w:r>
    </w:p>
    <w:p w14:paraId="71308E2F">
      <w:pPr>
        <w:spacing w:line="46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31.投标文件的澄清</w:t>
      </w:r>
    </w:p>
    <w:p w14:paraId="3B006FAA">
      <w:pPr>
        <w:spacing w:line="460" w:lineRule="exact"/>
        <w:ind w:firstLine="210" w:firstLineChars="100"/>
        <w:rPr>
          <w:rFonts w:hint="eastAsia" w:ascii="宋体" w:hAnsi="宋体" w:eastAsia="宋体" w:cs="宋体"/>
          <w:b/>
          <w:bCs/>
          <w:color w:val="auto"/>
          <w:szCs w:val="21"/>
          <w:highlight w:val="none"/>
        </w:rPr>
      </w:pPr>
      <w:r>
        <w:rPr>
          <w:rFonts w:hint="eastAsia" w:ascii="宋体" w:hAnsi="宋体" w:eastAsia="宋体" w:cs="宋体"/>
          <w:color w:val="auto"/>
          <w:kern w:val="0"/>
          <w:szCs w:val="21"/>
          <w:highlight w:val="none"/>
        </w:rPr>
        <w:t>31.1</w:t>
      </w:r>
      <w:r>
        <w:rPr>
          <w:rFonts w:hint="eastAsia" w:ascii="宋体" w:hAnsi="宋体" w:eastAsia="宋体" w:cs="宋体"/>
          <w:b/>
          <w:bCs/>
          <w:color w:val="auto"/>
          <w:szCs w:val="21"/>
          <w:highlight w:val="none"/>
        </w:rPr>
        <w:t>为有助于投标文件的审查、评价和比较，评标小组可以在“政采云平台”在线询标或其他有效形式要求投标人对同一份投标文件含义不明确或同类问题表述不一致的内容（采购文件其它地方有规定处理方法的除外）作必要的澄清或说明，投标人应采用在线回复或其他有效形式在询标规定时间内进行澄清或说明（需盖电子签章或实体公章），但不得超出投标文件的范围或改变投标文件的实质性内容。凡属于评标小组在评标中发现的计算错误并进行核实的修改不在此列。</w:t>
      </w:r>
    </w:p>
    <w:p w14:paraId="34BD7718">
      <w:pPr>
        <w:spacing w:line="460" w:lineRule="exact"/>
        <w:ind w:firstLine="210" w:firstLineChars="100"/>
        <w:rPr>
          <w:rFonts w:hint="eastAsia" w:ascii="宋体" w:hAnsi="宋体" w:eastAsia="宋体" w:cs="宋体"/>
          <w:b/>
          <w:bCs/>
          <w:color w:val="auto"/>
          <w:szCs w:val="21"/>
          <w:highlight w:val="none"/>
        </w:rPr>
      </w:pPr>
      <w:r>
        <w:rPr>
          <w:rFonts w:hint="eastAsia" w:ascii="宋体" w:hAnsi="宋体" w:eastAsia="宋体" w:cs="宋体"/>
          <w:color w:val="auto"/>
          <w:kern w:val="0"/>
          <w:szCs w:val="21"/>
          <w:highlight w:val="none"/>
        </w:rPr>
        <w:t>31.2若投标文件中所提交的证书、证明等材料若出现已过有效期、时间或其他主要信息不明确，且投标人书面澄清（书面澄清仅限在投标文件递交截止时间前所提交投标文件及相关材料中未被评标委员会审查出的内容）亦不明确的，评审过程中将不予认可，不再寻求外部证据（外部证据包括投标人在澄清过程中申请补交的证明材料或网络查询结果等非投标文件本身内容）。</w:t>
      </w:r>
    </w:p>
    <w:p w14:paraId="25A851E3">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31.3</w:t>
      </w:r>
      <w:r>
        <w:rPr>
          <w:rFonts w:hint="eastAsia" w:ascii="宋体" w:hAnsi="宋体" w:eastAsia="宋体" w:cs="宋体"/>
          <w:color w:val="auto"/>
          <w:szCs w:val="21"/>
          <w:highlight w:val="none"/>
        </w:rPr>
        <w:t>投标文件报价出现前后不一致的，除采购文件另有规定外，按照下列规定修正</w:t>
      </w:r>
      <w:r>
        <w:rPr>
          <w:rFonts w:hint="eastAsia" w:ascii="宋体" w:hAnsi="宋体" w:eastAsia="宋体" w:cs="宋体"/>
          <w:color w:val="auto"/>
          <w:kern w:val="0"/>
          <w:szCs w:val="21"/>
          <w:highlight w:val="none"/>
        </w:rPr>
        <w:t>：</w:t>
      </w:r>
    </w:p>
    <w:p w14:paraId="10D90094">
      <w:pPr>
        <w:spacing w:line="460" w:lineRule="exact"/>
        <w:ind w:firstLine="399" w:firstLineChars="19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投标文件中开标一览表（报价表）内容与投标文件中相应内容不一致的，以开标一览表（报价表）为准</w:t>
      </w:r>
      <w:r>
        <w:rPr>
          <w:rFonts w:hint="eastAsia" w:ascii="宋体" w:hAnsi="宋体" w:eastAsia="宋体" w:cs="宋体"/>
          <w:color w:val="auto"/>
          <w:kern w:val="0"/>
          <w:szCs w:val="21"/>
          <w:highlight w:val="none"/>
        </w:rPr>
        <w:t>。</w:t>
      </w:r>
    </w:p>
    <w:p w14:paraId="2AD3F745">
      <w:pPr>
        <w:spacing w:line="460" w:lineRule="exact"/>
        <w:ind w:firstLine="399" w:firstLineChars="19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rPr>
        <w:t>大写金额和小写金额不一致的，以大写金额为准。</w:t>
      </w:r>
    </w:p>
    <w:p w14:paraId="6ED98C3D">
      <w:pPr>
        <w:spacing w:line="460" w:lineRule="exact"/>
        <w:ind w:firstLine="399" w:firstLineChars="19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3）单价金额小数点或者百分比有明显错位的，以开标一览表的总价为准，并修改单价。</w:t>
      </w:r>
    </w:p>
    <w:p w14:paraId="7F2D798F">
      <w:pPr>
        <w:spacing w:line="460" w:lineRule="exact"/>
        <w:ind w:firstLine="399" w:firstLineChars="19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4）总价金额与按单价汇总金额不一致的，以单价金额计算结果为准。</w:t>
      </w:r>
    </w:p>
    <w:p w14:paraId="36A42CA9">
      <w:pPr>
        <w:spacing w:line="460" w:lineRule="exact"/>
        <w:ind w:firstLine="399" w:firstLineChars="19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b/>
          <w:bCs/>
          <w:color w:val="auto"/>
          <w:szCs w:val="21"/>
          <w:highlight w:val="none"/>
        </w:rPr>
        <w:t>）投标人在政采云客户端填写的报价与以PDF格式上传文件中的报价不一致的，应以加盖单位公章或CA签章PDF的格式上传文件中的报价为准，修正客户端填写的报价</w:t>
      </w:r>
      <w:r>
        <w:rPr>
          <w:rFonts w:hint="eastAsia" w:ascii="宋体" w:hAnsi="宋体" w:eastAsia="宋体" w:cs="宋体"/>
          <w:color w:val="auto"/>
          <w:szCs w:val="21"/>
          <w:highlight w:val="none"/>
        </w:rPr>
        <w:t>。</w:t>
      </w:r>
    </w:p>
    <w:p w14:paraId="28234B21">
      <w:pPr>
        <w:spacing w:line="460" w:lineRule="exact"/>
        <w:ind w:firstLine="399" w:firstLineChars="19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b/>
          <w:bCs/>
          <w:color w:val="auto"/>
          <w:szCs w:val="21"/>
          <w:highlight w:val="none"/>
        </w:rPr>
        <w:t>同时出现两种以上不一致的，按照前款规定的顺序修正。修正后的报价按照本采购文件规定经投标人确认后产生约束力，投标人不确认的，其投标无效。</w:t>
      </w:r>
    </w:p>
    <w:p w14:paraId="37AB8C38">
      <w:pPr>
        <w:spacing w:line="460" w:lineRule="exact"/>
        <w:ind w:firstLine="211" w:firstLineChars="1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31.4</w:t>
      </w:r>
      <w:r>
        <w:rPr>
          <w:rFonts w:hint="eastAsia" w:ascii="宋体" w:hAnsi="宋体" w:eastAsia="宋体" w:cs="宋体"/>
          <w:color w:val="auto"/>
          <w:kern w:val="0"/>
          <w:szCs w:val="21"/>
          <w:highlight w:val="none"/>
        </w:rPr>
        <w:t>▲</w:t>
      </w:r>
      <w:r>
        <w:rPr>
          <w:rFonts w:hint="eastAsia" w:ascii="宋体" w:hAnsi="宋体" w:eastAsia="宋体" w:cs="宋体"/>
          <w:b/>
          <w:bCs/>
          <w:color w:val="auto"/>
          <w:kern w:val="0"/>
          <w:szCs w:val="21"/>
          <w:highlight w:val="none"/>
          <w:u w:val="single"/>
        </w:rPr>
        <w:t>评标委员会认为投标人的报价明显低于其他通过符合性审查投标人的报价，有可能影响产品质量或者不能诚信履约的，将要求其在合理时间内在“政采云平台”上作出在线澄清并提供书面说明，必要时提交相关证明材料；投标人不能证明其报价合理性的，评标委员会应当将其作为无效投标处理</w:t>
      </w:r>
      <w:r>
        <w:rPr>
          <w:rFonts w:hint="eastAsia" w:ascii="宋体" w:hAnsi="宋体" w:eastAsia="宋体" w:cs="宋体"/>
          <w:color w:val="auto"/>
          <w:kern w:val="0"/>
          <w:szCs w:val="21"/>
          <w:highlight w:val="none"/>
        </w:rPr>
        <w:t>。</w:t>
      </w:r>
    </w:p>
    <w:p w14:paraId="64501EA4">
      <w:pPr>
        <w:spacing w:line="460" w:lineRule="exact"/>
        <w:ind w:firstLine="211" w:firstLineChars="1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31.5如果投标人代表拒绝按评标委员会要求在“政采云平台”作出在线回复且无其他有效回复方式的，评标委员会可以对其作投标无效处理。</w:t>
      </w:r>
    </w:p>
    <w:p w14:paraId="64F5F3CD">
      <w:pPr>
        <w:spacing w:line="46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w:t>
      </w:r>
      <w:r>
        <w:rPr>
          <w:rFonts w:hint="eastAsia" w:ascii="宋体" w:hAnsi="宋体" w:eastAsia="宋体" w:cs="宋体"/>
          <w:b/>
          <w:bCs/>
          <w:color w:val="auto"/>
          <w:szCs w:val="21"/>
          <w:highlight w:val="none"/>
        </w:rPr>
        <w:t xml:space="preserve"> 评标原则和评标办法</w:t>
      </w:r>
    </w:p>
    <w:p w14:paraId="6F4BFCDB">
      <w:pPr>
        <w:pStyle w:val="41"/>
        <w:snapToGrid w:val="0"/>
        <w:spacing w:line="460" w:lineRule="exact"/>
        <w:ind w:firstLine="210" w:firstLineChars="100"/>
        <w:rPr>
          <w:rFonts w:hint="eastAsia" w:ascii="宋体" w:hAnsi="宋体" w:eastAsia="宋体" w:cs="宋体"/>
          <w:color w:val="auto"/>
          <w:sz w:val="21"/>
          <w:highlight w:val="none"/>
        </w:rPr>
      </w:pPr>
      <w:r>
        <w:rPr>
          <w:rFonts w:hint="eastAsia" w:ascii="宋体" w:hAnsi="宋体" w:eastAsia="宋体" w:cs="宋体"/>
          <w:color w:val="auto"/>
          <w:sz w:val="21"/>
          <w:highlight w:val="none"/>
        </w:rPr>
        <w:t>32.1评标委员会成员应当按照客观、公正、审慎的原则，根据采购文件规定的评标程序、评标方法和评标标准进行独立评审。采购文件内容违反国家有关强制性规定的，评标委员会应当停止评标并向采购人或者采购代理机构说明情况。</w:t>
      </w:r>
    </w:p>
    <w:p w14:paraId="0FD486E5">
      <w:pPr>
        <w:pStyle w:val="65"/>
        <w:spacing w:before="0" w:beforeAutospacing="0" w:after="0" w:afterAutospacing="0" w:line="460" w:lineRule="exact"/>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32.2评标中因评标委员会成员缺席、回避或者健康等特殊原因导致评标委员会组成不符合规定的，依法补足后继续评标。被更换的评标委员会成员所作出的评标意见无效。</w:t>
      </w:r>
    </w:p>
    <w:p w14:paraId="64CF4A36">
      <w:pPr>
        <w:pStyle w:val="41"/>
        <w:snapToGrid w:val="0"/>
        <w:spacing w:line="460" w:lineRule="exact"/>
        <w:ind w:firstLine="210" w:firstLineChars="100"/>
        <w:rPr>
          <w:rFonts w:hint="eastAsia" w:ascii="宋体" w:hAnsi="宋体" w:eastAsia="宋体" w:cs="宋体"/>
          <w:color w:val="auto"/>
          <w:sz w:val="21"/>
          <w:highlight w:val="none"/>
        </w:rPr>
      </w:pPr>
      <w:r>
        <w:rPr>
          <w:rFonts w:hint="eastAsia" w:ascii="宋体" w:hAnsi="宋体" w:eastAsia="宋体" w:cs="宋体"/>
          <w:color w:val="auto"/>
          <w:sz w:val="21"/>
          <w:highlight w:val="none"/>
        </w:rPr>
        <w:t>32.3评标委员会成员对需要共同认定的事项存在争议的，应当按照少数服从多数的原则作出结论。持不同意见的评标委员会成员应当在评标报告上签署不同意见及理由，否则视为同意评标报告。</w:t>
      </w:r>
    </w:p>
    <w:p w14:paraId="5DE7C0FC">
      <w:pPr>
        <w:pStyle w:val="41"/>
        <w:snapToGrid w:val="0"/>
        <w:spacing w:line="460" w:lineRule="exact"/>
        <w:ind w:firstLine="210" w:firstLineChars="100"/>
        <w:rPr>
          <w:rFonts w:hint="eastAsia" w:ascii="宋体" w:hAnsi="宋体" w:eastAsia="宋体" w:cs="宋体"/>
          <w:color w:val="auto"/>
          <w:sz w:val="21"/>
          <w:highlight w:val="none"/>
        </w:rPr>
      </w:pPr>
      <w:r>
        <w:rPr>
          <w:rFonts w:hint="eastAsia" w:ascii="宋体" w:hAnsi="宋体" w:eastAsia="宋体" w:cs="宋体"/>
          <w:color w:val="auto"/>
          <w:sz w:val="21"/>
          <w:highlight w:val="none"/>
        </w:rPr>
        <w:t>32.4本项目评标办法是综合评分法，具体评标内容及评分标准等详见第七章 “评标原则及方法”。</w:t>
      </w:r>
    </w:p>
    <w:p w14:paraId="55200400">
      <w:pPr>
        <w:pStyle w:val="41"/>
        <w:snapToGrid w:val="0"/>
        <w:spacing w:line="460" w:lineRule="exact"/>
        <w:ind w:firstLine="211" w:firstLineChars="100"/>
        <w:rPr>
          <w:rFonts w:hint="eastAsia" w:ascii="宋体" w:hAnsi="宋体" w:eastAsia="宋体" w:cs="宋体"/>
          <w:b/>
          <w:bCs/>
          <w:color w:val="auto"/>
          <w:sz w:val="21"/>
          <w:highlight w:val="none"/>
        </w:rPr>
      </w:pPr>
      <w:r>
        <w:rPr>
          <w:rFonts w:hint="eastAsia" w:ascii="宋体" w:hAnsi="宋体" w:eastAsia="宋体" w:cs="宋体"/>
          <w:b/>
          <w:bCs/>
          <w:color w:val="auto"/>
          <w:sz w:val="21"/>
          <w:highlight w:val="none"/>
          <w:u w:val="single"/>
        </w:rPr>
        <w:t>32.5▲根据《中华人民共和国政府采购法》第三十六条规定：在招标采购中，符合专业条件的供应商或者对采购文件作实质响应的供应商不足三家的，此项目废标，应重新组织采购。</w:t>
      </w:r>
    </w:p>
    <w:p w14:paraId="0E1EA340">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32.6评标过程中遇到特殊情况，由评标委员会遵循公开、公正原则，采取投票方式按照少数服从多数原则决定。</w:t>
      </w:r>
    </w:p>
    <w:p w14:paraId="239F78DE">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32.7▲</w:t>
      </w:r>
      <w:r>
        <w:rPr>
          <w:rFonts w:hint="eastAsia" w:ascii="宋体" w:hAnsi="宋体" w:eastAsia="宋体" w:cs="宋体"/>
          <w:b/>
          <w:bCs/>
          <w:color w:val="auto"/>
          <w:kern w:val="0"/>
          <w:szCs w:val="21"/>
          <w:highlight w:val="none"/>
          <w:u w:val="single"/>
        </w:rPr>
        <w:t>评标委员会认为</w:t>
      </w:r>
      <w:r>
        <w:rPr>
          <w:rFonts w:hint="eastAsia" w:ascii="宋体" w:hAnsi="宋体" w:eastAsia="宋体" w:cs="宋体"/>
          <w:b/>
          <w:bCs/>
          <w:color w:val="auto"/>
          <w:kern w:val="0"/>
          <w:szCs w:val="21"/>
          <w:highlight w:val="none"/>
          <w:u w:val="single"/>
          <w:lang w:eastAsia="zh-CN"/>
        </w:rPr>
        <w:t>投标人</w:t>
      </w:r>
      <w:r>
        <w:rPr>
          <w:rFonts w:hint="eastAsia" w:ascii="宋体" w:hAnsi="宋体" w:eastAsia="宋体" w:cs="宋体"/>
          <w:b/>
          <w:bCs/>
          <w:color w:val="auto"/>
          <w:kern w:val="0"/>
          <w:szCs w:val="21"/>
          <w:highlight w:val="none"/>
          <w:u w:val="single"/>
        </w:rPr>
        <w:t>的报价明显低于其他通过符合性审查</w:t>
      </w:r>
      <w:r>
        <w:rPr>
          <w:rFonts w:hint="eastAsia" w:ascii="宋体" w:hAnsi="宋体" w:eastAsia="宋体" w:cs="宋体"/>
          <w:b/>
          <w:bCs/>
          <w:color w:val="auto"/>
          <w:kern w:val="0"/>
          <w:szCs w:val="21"/>
          <w:highlight w:val="none"/>
          <w:u w:val="single"/>
          <w:lang w:eastAsia="zh-CN"/>
        </w:rPr>
        <w:t>投标人</w:t>
      </w:r>
      <w:r>
        <w:rPr>
          <w:rFonts w:hint="eastAsia" w:ascii="宋体" w:hAnsi="宋体" w:eastAsia="宋体" w:cs="宋体"/>
          <w:b/>
          <w:bCs/>
          <w:color w:val="auto"/>
          <w:kern w:val="0"/>
          <w:szCs w:val="21"/>
          <w:highlight w:val="none"/>
          <w:u w:val="single"/>
        </w:rPr>
        <w:t>的报价，有可能影响产品质量或者不能诚信履约的，应当要求其在评标现场合理的时间内提供书面说明，必要时提交相关证明材料；</w:t>
      </w:r>
      <w:r>
        <w:rPr>
          <w:rFonts w:hint="eastAsia" w:ascii="宋体" w:hAnsi="宋体" w:eastAsia="宋体" w:cs="宋体"/>
          <w:b/>
          <w:bCs/>
          <w:color w:val="auto"/>
          <w:kern w:val="0"/>
          <w:szCs w:val="21"/>
          <w:highlight w:val="none"/>
          <w:u w:val="single"/>
          <w:lang w:eastAsia="zh-CN"/>
        </w:rPr>
        <w:t>投标人</w:t>
      </w:r>
      <w:r>
        <w:rPr>
          <w:rFonts w:hint="eastAsia" w:ascii="宋体" w:hAnsi="宋体" w:eastAsia="宋体" w:cs="宋体"/>
          <w:b/>
          <w:bCs/>
          <w:color w:val="auto"/>
          <w:kern w:val="0"/>
          <w:szCs w:val="21"/>
          <w:highlight w:val="none"/>
          <w:u w:val="single"/>
        </w:rPr>
        <w:t>不能证明其报价合理性的，评标委员会应当将其作为无效投标处理</w:t>
      </w:r>
      <w:r>
        <w:rPr>
          <w:rFonts w:hint="eastAsia" w:ascii="宋体" w:hAnsi="宋体" w:eastAsia="宋体" w:cs="宋体"/>
          <w:color w:val="auto"/>
          <w:kern w:val="0"/>
          <w:szCs w:val="21"/>
          <w:highlight w:val="none"/>
        </w:rPr>
        <w:t>。</w:t>
      </w:r>
    </w:p>
    <w:p w14:paraId="0E8AD902">
      <w:pPr>
        <w:spacing w:line="460" w:lineRule="exact"/>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33.确定中标候选人</w:t>
      </w:r>
    </w:p>
    <w:p w14:paraId="4CE65CED">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33.1本次招标由评标委员会推荐中标候选人，采购人根据评标委员会的推荐结果进行最终确认。</w:t>
      </w:r>
    </w:p>
    <w:p w14:paraId="6812CABC">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33.2</w:t>
      </w:r>
      <w:r>
        <w:rPr>
          <w:rFonts w:hint="eastAsia" w:ascii="宋体" w:hAnsi="宋体" w:eastAsia="宋体" w:cs="宋体"/>
          <w:color w:val="auto"/>
          <w:szCs w:val="21"/>
          <w:highlight w:val="none"/>
        </w:rPr>
        <w:t>评标委员会依据法律、法规及采购文件有关规定在有效标中按投标人的综合得分（即商务技术文件得分和投标报价得分的总和）高到低进行排序，综合得分前二名的投标人依次推荐为第一中标候选人与第二中标候选人（得分相同投标报价低的排序第一；得分且投标报价相同的，由评标委员会抽签决定）</w:t>
      </w:r>
      <w:r>
        <w:rPr>
          <w:rFonts w:hint="eastAsia" w:ascii="宋体" w:hAnsi="宋体" w:eastAsia="宋体" w:cs="宋体"/>
          <w:color w:val="auto"/>
          <w:kern w:val="0"/>
          <w:szCs w:val="21"/>
          <w:highlight w:val="none"/>
        </w:rPr>
        <w:t>。</w:t>
      </w:r>
    </w:p>
    <w:p w14:paraId="73CF0ACD">
      <w:pPr>
        <w:spacing w:line="46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33.3若出现以下情形之一，采购人可视具体情况确定是否由第二中标候选人为中标人或重新组织招标：</w:t>
      </w:r>
    </w:p>
    <w:p w14:paraId="72E6CC8A">
      <w:pPr>
        <w:spacing w:line="4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①</w:t>
      </w:r>
      <w:r>
        <w:rPr>
          <w:rFonts w:hint="eastAsia" w:ascii="宋体" w:hAnsi="宋体" w:eastAsia="宋体" w:cs="宋体"/>
          <w:color w:val="auto"/>
          <w:szCs w:val="21"/>
          <w:highlight w:val="none"/>
        </w:rPr>
        <w:t>第一中标候选人（中标人）放弃中标资格；</w:t>
      </w:r>
    </w:p>
    <w:p w14:paraId="08372C27">
      <w:pPr>
        <w:spacing w:line="4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②</w:t>
      </w:r>
      <w:r>
        <w:rPr>
          <w:rFonts w:hint="eastAsia" w:ascii="宋体" w:hAnsi="宋体" w:eastAsia="宋体" w:cs="宋体"/>
          <w:color w:val="auto"/>
          <w:szCs w:val="21"/>
          <w:highlight w:val="none"/>
        </w:rPr>
        <w:t>第一中标候选人（中标人）因不可抗力提出不能履行合同；</w:t>
      </w:r>
    </w:p>
    <w:p w14:paraId="7F8919F1">
      <w:pPr>
        <w:spacing w:line="4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③</w:t>
      </w:r>
      <w:r>
        <w:rPr>
          <w:rFonts w:hint="eastAsia" w:ascii="宋体" w:hAnsi="宋体" w:eastAsia="宋体" w:cs="宋体"/>
          <w:color w:val="auto"/>
          <w:szCs w:val="21"/>
          <w:highlight w:val="none"/>
        </w:rPr>
        <w:t>中标人未能在规定时间内与采购单位签订合同；</w:t>
      </w:r>
    </w:p>
    <w:p w14:paraId="0334AA03">
      <w:pPr>
        <w:spacing w:line="4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④</w:t>
      </w:r>
      <w:r>
        <w:rPr>
          <w:rFonts w:hint="eastAsia" w:ascii="宋体" w:hAnsi="宋体" w:eastAsia="宋体" w:cs="宋体"/>
          <w:color w:val="auto"/>
          <w:szCs w:val="21"/>
          <w:highlight w:val="none"/>
        </w:rPr>
        <w:t>经质疑，采购人审查后，第一中标候选人（中标人）确实在本次采购活动中存在违法违规行为或其他原因使质疑成立的。</w:t>
      </w:r>
    </w:p>
    <w:p w14:paraId="6B53117C">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33.4采购人、采购代理机构及评标委员会对未中标的</w:t>
      </w:r>
      <w:r>
        <w:rPr>
          <w:rFonts w:hint="eastAsia" w:ascii="宋体" w:hAnsi="宋体" w:eastAsia="宋体" w:cs="宋体"/>
          <w:color w:val="auto"/>
          <w:kern w:val="0"/>
          <w:szCs w:val="21"/>
          <w:highlight w:val="none"/>
          <w:lang w:eastAsia="zh-CN"/>
        </w:rPr>
        <w:t>投标人</w:t>
      </w:r>
      <w:r>
        <w:rPr>
          <w:rFonts w:hint="eastAsia" w:ascii="宋体" w:hAnsi="宋体" w:eastAsia="宋体" w:cs="宋体"/>
          <w:color w:val="auto"/>
          <w:kern w:val="0"/>
          <w:szCs w:val="21"/>
          <w:highlight w:val="none"/>
        </w:rPr>
        <w:t>不作解释。同时根据政府采购法实施条例第四十条规定，本项目不对</w:t>
      </w:r>
      <w:r>
        <w:rPr>
          <w:rFonts w:hint="eastAsia" w:ascii="宋体" w:hAnsi="宋体" w:eastAsia="宋体" w:cs="宋体"/>
          <w:color w:val="auto"/>
          <w:kern w:val="0"/>
          <w:szCs w:val="21"/>
          <w:highlight w:val="none"/>
          <w:lang w:eastAsia="zh-CN"/>
        </w:rPr>
        <w:t>投标人</w:t>
      </w:r>
      <w:r>
        <w:rPr>
          <w:rFonts w:hint="eastAsia" w:ascii="宋体" w:hAnsi="宋体" w:eastAsia="宋体" w:cs="宋体"/>
          <w:color w:val="auto"/>
          <w:kern w:val="0"/>
          <w:szCs w:val="21"/>
          <w:highlight w:val="none"/>
        </w:rPr>
        <w:t>公布详细的评审情况，不公布具体评分细则中小项得分。</w:t>
      </w:r>
    </w:p>
    <w:p w14:paraId="0C185FFA">
      <w:pPr>
        <w:tabs>
          <w:tab w:val="left" w:pos="1365"/>
        </w:tabs>
        <w:spacing w:line="460" w:lineRule="exact"/>
        <w:ind w:left="525" w:hanging="525" w:hangingChars="25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34. 评分细则详见“评标原则及方法”</w:t>
      </w:r>
      <w:r>
        <w:rPr>
          <w:rFonts w:hint="eastAsia" w:ascii="宋体" w:hAnsi="宋体" w:eastAsia="宋体" w:cs="宋体"/>
          <w:bCs/>
          <w:color w:val="auto"/>
          <w:szCs w:val="21"/>
          <w:highlight w:val="none"/>
        </w:rPr>
        <w:t>。</w:t>
      </w:r>
    </w:p>
    <w:p w14:paraId="45D15282">
      <w:pPr>
        <w:spacing w:line="460" w:lineRule="exact"/>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35. 可中止电子交易活动的情形</w:t>
      </w:r>
    </w:p>
    <w:p w14:paraId="2D2B16E3">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35.1采购过程中出现以下情形，导致电子交易平台无法正常运行，或者无法保证电子交易的公平、公正和安全时，采购组织机构可中止电子交易活动：</w:t>
      </w:r>
    </w:p>
    <w:p w14:paraId="1AA228D4">
      <w:pPr>
        <w:tabs>
          <w:tab w:val="left" w:pos="993"/>
        </w:tabs>
        <w:spacing w:line="46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①电子交易平台发生故障而无法登录访问的；</w:t>
      </w:r>
    </w:p>
    <w:p w14:paraId="6AD4A0FA">
      <w:pPr>
        <w:tabs>
          <w:tab w:val="left" w:pos="993"/>
        </w:tabs>
        <w:spacing w:line="46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②电子交易平台应用或数据库出现错误，不能进行正常操作的；</w:t>
      </w:r>
    </w:p>
    <w:p w14:paraId="2B3C5A90">
      <w:pPr>
        <w:tabs>
          <w:tab w:val="left" w:pos="993"/>
        </w:tabs>
        <w:spacing w:line="46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③电子交易平台发现严重安全漏洞，有潜在泄密危险的；</w:t>
      </w:r>
    </w:p>
    <w:p w14:paraId="6D104A89">
      <w:pPr>
        <w:tabs>
          <w:tab w:val="left" w:pos="993"/>
        </w:tabs>
        <w:spacing w:line="46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④病毒发作导致不能进行正常操作的；</w:t>
      </w:r>
    </w:p>
    <w:p w14:paraId="384AA9C1">
      <w:pPr>
        <w:tabs>
          <w:tab w:val="left" w:pos="993"/>
        </w:tabs>
        <w:spacing w:line="46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⑤其他无法保证电子交易的公平、公正和安全的情况。</w:t>
      </w:r>
    </w:p>
    <w:p w14:paraId="1B1C836E">
      <w:pPr>
        <w:spacing w:line="460" w:lineRule="exact"/>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35.2出现前款规定情形，不影响采购公平、公正性的，采购组织机构可以待上述情形消除后继续组织电子交易活动；影响或可能影响采购公平、公正性的，应当重新采购。</w:t>
      </w:r>
    </w:p>
    <w:p w14:paraId="598F8FF6">
      <w:pPr>
        <w:pStyle w:val="54"/>
        <w:keepNext w:val="0"/>
        <w:keepLines w:val="0"/>
        <w:pageBreakBefore w:val="0"/>
        <w:widowControl w:val="0"/>
        <w:kinsoku/>
        <w:wordWrap/>
        <w:overflowPunct/>
        <w:topLinePunct w:val="0"/>
        <w:autoSpaceDE/>
        <w:autoSpaceDN/>
        <w:bidi w:val="0"/>
        <w:adjustRightInd/>
        <w:snapToGrid/>
        <w:spacing w:before="60"/>
        <w:textAlignment w:val="auto"/>
        <w:rPr>
          <w:rFonts w:hint="eastAsia" w:ascii="宋体" w:hAnsi="宋体" w:eastAsia="宋体" w:cs="宋体"/>
          <w:snapToGrid w:val="0"/>
          <w:color w:val="auto"/>
          <w:sz w:val="28"/>
          <w:highlight w:val="none"/>
        </w:rPr>
      </w:pPr>
      <w:bookmarkStart w:id="40" w:name="_Toc34221901"/>
      <w:bookmarkStart w:id="41" w:name="_Toc306613654"/>
      <w:bookmarkStart w:id="42" w:name="_Toc34508136"/>
      <w:bookmarkStart w:id="43" w:name="_Toc21098"/>
      <w:r>
        <w:rPr>
          <w:rFonts w:hint="eastAsia" w:ascii="宋体" w:hAnsi="宋体" w:eastAsia="宋体" w:cs="宋体"/>
          <w:snapToGrid w:val="0"/>
          <w:color w:val="auto"/>
          <w:sz w:val="28"/>
          <w:highlight w:val="none"/>
        </w:rPr>
        <w:t>七、 授予合同</w:t>
      </w:r>
      <w:bookmarkEnd w:id="40"/>
      <w:bookmarkEnd w:id="41"/>
      <w:bookmarkEnd w:id="42"/>
      <w:bookmarkEnd w:id="43"/>
    </w:p>
    <w:p w14:paraId="57102002">
      <w:pPr>
        <w:tabs>
          <w:tab w:val="left" w:pos="540"/>
        </w:tabs>
        <w:spacing w:line="44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36. 确定中标人</w:t>
      </w:r>
    </w:p>
    <w:p w14:paraId="07670767">
      <w:pPr>
        <w:tabs>
          <w:tab w:val="left" w:pos="540"/>
        </w:tabs>
        <w:spacing w:line="44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36.1采购人自收到评标报告之日起5个工作日内，在评标报告确定的中标候选人名单中按顺序确定中标人。</w:t>
      </w:r>
    </w:p>
    <w:p w14:paraId="47426BBD">
      <w:pPr>
        <w:tabs>
          <w:tab w:val="left" w:pos="540"/>
        </w:tabs>
        <w:spacing w:line="44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36.2中标人确定之日起2个工作日内，在“政采云”平台上公告中标结果，中标公告期限为1个工作日；</w:t>
      </w:r>
    </w:p>
    <w:p w14:paraId="234F2786">
      <w:pPr>
        <w:tabs>
          <w:tab w:val="left" w:pos="540"/>
        </w:tabs>
        <w:spacing w:line="440" w:lineRule="exact"/>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36.3在公告中标结果的同时，采购人向中标人发出中标通知书。</w:t>
      </w:r>
    </w:p>
    <w:p w14:paraId="4D7B0FEA">
      <w:pPr>
        <w:tabs>
          <w:tab w:val="left" w:pos="540"/>
        </w:tabs>
        <w:spacing w:line="440" w:lineRule="exact"/>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36.4中标通知书发出后，采购人不得违法改变中标结果，中标人无正当理由不得放弃中标。</w:t>
      </w:r>
    </w:p>
    <w:p w14:paraId="30F7B175">
      <w:pPr>
        <w:tabs>
          <w:tab w:val="left" w:pos="540"/>
        </w:tabs>
        <w:spacing w:line="440" w:lineRule="exact"/>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36.5各投标人对中标结果如有质疑，可在中标结果公告之日起7个工作日内以书面形式向采购人或者采购代理机构提出质疑，但需对投诉或质疑内容的真实性承担法律责任。</w:t>
      </w:r>
    </w:p>
    <w:p w14:paraId="0F1B9B69">
      <w:pPr>
        <w:tabs>
          <w:tab w:val="left" w:pos="540"/>
        </w:tabs>
        <w:spacing w:line="440" w:lineRule="exac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37. 签订合同</w:t>
      </w:r>
    </w:p>
    <w:p w14:paraId="49EA3047">
      <w:pPr>
        <w:tabs>
          <w:tab w:val="left" w:pos="540"/>
        </w:tabs>
        <w:spacing w:line="440" w:lineRule="exact"/>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37.1公示期结束后，中标投标人须在</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个工作日内主动联系采购人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沟通合同签订相关事宜</w:t>
      </w:r>
      <w:r>
        <w:rPr>
          <w:rFonts w:hint="eastAsia" w:ascii="宋体" w:hAnsi="宋体" w:eastAsia="宋体" w:cs="宋体"/>
          <w:color w:val="auto"/>
          <w:sz w:val="21"/>
          <w:szCs w:val="21"/>
          <w:highlight w:val="none"/>
        </w:rPr>
        <w:t>。中标人应当</w:t>
      </w:r>
      <w:r>
        <w:rPr>
          <w:rFonts w:hint="eastAsia" w:ascii="宋体" w:hAnsi="宋体" w:eastAsia="宋体" w:cs="宋体"/>
          <w:color w:val="auto"/>
          <w:sz w:val="21"/>
          <w:szCs w:val="21"/>
          <w:highlight w:val="none"/>
          <w:lang w:val="en-US" w:eastAsia="zh-CN"/>
        </w:rPr>
        <w:t>自</w:t>
      </w:r>
      <w:r>
        <w:rPr>
          <w:rFonts w:hint="eastAsia" w:ascii="宋体" w:hAnsi="宋体" w:eastAsia="宋体" w:cs="宋体"/>
          <w:color w:val="auto"/>
          <w:sz w:val="21"/>
          <w:szCs w:val="21"/>
          <w:highlight w:val="none"/>
        </w:rPr>
        <w:t>中标通知书发出之日起30日内</w:t>
      </w:r>
      <w:r>
        <w:rPr>
          <w:rFonts w:hint="eastAsia" w:ascii="宋体" w:hAnsi="宋体" w:eastAsia="宋体" w:cs="宋体"/>
          <w:color w:val="auto"/>
          <w:sz w:val="21"/>
          <w:szCs w:val="21"/>
          <w:highlight w:val="none"/>
          <w:lang w:eastAsia="zh-CN"/>
        </w:rPr>
        <w:t>，按照招标文件和中标人投标文件的规定，与</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lang w:eastAsia="zh-CN"/>
        </w:rPr>
        <w:t>人签订书面合同。</w:t>
      </w:r>
      <w:r>
        <w:rPr>
          <w:rFonts w:hint="eastAsia" w:ascii="宋体" w:hAnsi="宋体" w:eastAsia="宋体" w:cs="宋体"/>
          <w:color w:val="auto"/>
          <w:sz w:val="21"/>
          <w:szCs w:val="21"/>
          <w:highlight w:val="none"/>
        </w:rPr>
        <w:t>中标投标人未经采购人许可，在规定时间内未到采购人处与采购人签订合同，则视为拒签合同。</w:t>
      </w:r>
    </w:p>
    <w:p w14:paraId="60571D86">
      <w:pPr>
        <w:tabs>
          <w:tab w:val="left" w:pos="540"/>
        </w:tabs>
        <w:spacing w:line="440" w:lineRule="exact"/>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37.2采购文件、中标</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的投标文件及投标修改文件、评标过程中有关澄清文件及经双方签字的询标纪要（承诺）和中标通知书均作为合同附件。</w:t>
      </w:r>
    </w:p>
    <w:p w14:paraId="4073B7A9">
      <w:pPr>
        <w:tabs>
          <w:tab w:val="left" w:pos="540"/>
        </w:tabs>
        <w:spacing w:line="440" w:lineRule="exact"/>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37.3拒签合同的责任</w:t>
      </w:r>
    </w:p>
    <w:p w14:paraId="0892A78B">
      <w:pPr>
        <w:tabs>
          <w:tab w:val="left" w:pos="540"/>
        </w:tabs>
        <w:spacing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中标投标人在规定时间内（</w:t>
      </w:r>
      <w:r>
        <w:rPr>
          <w:rFonts w:hint="eastAsia" w:ascii="宋体" w:hAnsi="宋体" w:eastAsia="宋体" w:cs="宋体"/>
          <w:color w:val="auto"/>
          <w:sz w:val="21"/>
          <w:szCs w:val="21"/>
          <w:highlight w:val="none"/>
          <w:lang w:val="en-US" w:eastAsia="zh-CN"/>
        </w:rPr>
        <w:t>自</w:t>
      </w:r>
      <w:r>
        <w:rPr>
          <w:rFonts w:hint="eastAsia" w:ascii="宋体" w:hAnsi="宋体" w:eastAsia="宋体" w:cs="宋体"/>
          <w:color w:val="auto"/>
          <w:sz w:val="21"/>
          <w:szCs w:val="21"/>
          <w:highlight w:val="none"/>
        </w:rPr>
        <w:t>中标通知书发出之日起30日历天</w:t>
      </w:r>
      <w:r>
        <w:rPr>
          <w:rFonts w:hint="eastAsia" w:ascii="宋体" w:hAnsi="宋体" w:eastAsia="宋体" w:cs="宋体"/>
          <w:color w:val="auto"/>
          <w:sz w:val="21"/>
          <w:szCs w:val="21"/>
          <w:highlight w:val="none"/>
          <w:lang w:val="en-US" w:eastAsia="zh-CN"/>
        </w:rPr>
        <w:t>内</w:t>
      </w:r>
      <w:r>
        <w:rPr>
          <w:rFonts w:hint="eastAsia" w:ascii="宋体" w:hAnsi="宋体" w:eastAsia="宋体" w:cs="宋体"/>
          <w:color w:val="auto"/>
          <w:sz w:val="21"/>
          <w:szCs w:val="21"/>
          <w:highlight w:val="none"/>
        </w:rPr>
        <w:t>）借故否认已经承诺的条件、拒签合同，以投标违约处理，赔偿采购人由此造成的直接经济损失；采购人重新组织采购的，所需费用由原中标投标人承担</w:t>
      </w:r>
      <w:r>
        <w:rPr>
          <w:rFonts w:hint="eastAsia" w:ascii="宋体" w:hAnsi="宋体" w:eastAsia="宋体" w:cs="宋体"/>
          <w:color w:val="auto"/>
          <w:sz w:val="21"/>
          <w:szCs w:val="21"/>
          <w:highlight w:val="none"/>
          <w:lang w:eastAsia="zh-CN"/>
        </w:rPr>
        <w:t>。</w:t>
      </w:r>
    </w:p>
    <w:p w14:paraId="40EE93DC">
      <w:pPr>
        <w:pStyle w:val="14"/>
        <w:numPr>
          <w:ilvl w:val="0"/>
          <w:numId w:val="0"/>
        </w:numPr>
        <w:ind w:left="170" w:leftChars="0"/>
        <w:rPr>
          <w:rFonts w:hint="eastAsia" w:ascii="宋体" w:hAnsi="宋体" w:eastAsia="宋体" w:cs="宋体"/>
          <w:color w:val="auto"/>
          <w:highlight w:val="none"/>
        </w:rPr>
      </w:pPr>
    </w:p>
    <w:p w14:paraId="30BE0611">
      <w:pPr>
        <w:pStyle w:val="15"/>
        <w:rPr>
          <w:rFonts w:hint="eastAsia" w:ascii="宋体" w:hAnsi="宋体" w:eastAsia="宋体" w:cs="宋体"/>
          <w:color w:val="auto"/>
          <w:highlight w:val="none"/>
        </w:rPr>
      </w:pPr>
    </w:p>
    <w:p w14:paraId="3C839969">
      <w:pPr>
        <w:pStyle w:val="16"/>
        <w:rPr>
          <w:rFonts w:hint="eastAsia"/>
          <w:color w:val="auto"/>
          <w:highlight w:val="none"/>
        </w:rPr>
      </w:pPr>
    </w:p>
    <w:p w14:paraId="2A922740">
      <w:pPr>
        <w:pStyle w:val="15"/>
        <w:rPr>
          <w:rFonts w:hint="eastAsia" w:ascii="宋体" w:hAnsi="宋体" w:eastAsia="宋体" w:cs="宋体"/>
          <w:color w:val="auto"/>
          <w:highlight w:val="none"/>
        </w:rPr>
      </w:pPr>
    </w:p>
    <w:bookmarkEnd w:id="1"/>
    <w:p w14:paraId="51EF4CEC">
      <w:pPr>
        <w:rPr>
          <w:rFonts w:hint="eastAsia" w:ascii="宋体" w:hAnsi="宋体" w:eastAsia="宋体" w:cs="宋体"/>
          <w:b w:val="0"/>
          <w:color w:val="auto"/>
          <w:highlight w:val="none"/>
          <w:shd w:val="clear" w:color="auto" w:fill="FFFFFF"/>
        </w:rPr>
      </w:pPr>
      <w:bookmarkStart w:id="44" w:name="_Toc24377"/>
      <w:bookmarkStart w:id="45" w:name="_Toc17216936"/>
      <w:r>
        <w:rPr>
          <w:rFonts w:hint="eastAsia" w:ascii="宋体" w:hAnsi="宋体" w:eastAsia="宋体" w:cs="宋体"/>
          <w:b w:val="0"/>
          <w:color w:val="auto"/>
          <w:highlight w:val="none"/>
          <w:shd w:val="clear" w:color="auto" w:fill="FFFFFF"/>
        </w:rPr>
        <w:br w:type="page"/>
      </w:r>
    </w:p>
    <w:p w14:paraId="13C6B209">
      <w:pPr>
        <w:pStyle w:val="54"/>
        <w:outlineLvl w:val="0"/>
        <w:rPr>
          <w:rFonts w:hint="eastAsia" w:ascii="宋体" w:hAnsi="宋体" w:eastAsia="宋体" w:cs="宋体"/>
          <w:b w:val="0"/>
          <w:color w:val="auto"/>
          <w:highlight w:val="none"/>
          <w:shd w:val="clear" w:color="auto" w:fill="FFFFFF"/>
        </w:rPr>
      </w:pPr>
      <w:r>
        <w:rPr>
          <w:rFonts w:hint="eastAsia" w:ascii="宋体" w:hAnsi="宋体" w:eastAsia="宋体" w:cs="宋体"/>
          <w:b w:val="0"/>
          <w:color w:val="auto"/>
          <w:highlight w:val="none"/>
          <w:shd w:val="clear" w:color="auto" w:fill="FFFFFF"/>
        </w:rPr>
        <w:t>第三章</w:t>
      </w:r>
      <w:r>
        <w:rPr>
          <w:rFonts w:hint="eastAsia" w:ascii="宋体" w:hAnsi="宋体" w:eastAsia="宋体" w:cs="宋体"/>
          <w:b w:val="0"/>
          <w:color w:val="auto"/>
          <w:highlight w:val="none"/>
          <w:shd w:val="clear" w:color="auto" w:fill="FFFFFF"/>
          <w:lang w:val="en-US" w:eastAsia="zh-CN"/>
        </w:rPr>
        <w:t xml:space="preserve"> </w:t>
      </w:r>
      <w:r>
        <w:rPr>
          <w:rFonts w:hint="eastAsia" w:ascii="宋体" w:hAnsi="宋体" w:eastAsia="宋体" w:cs="宋体"/>
          <w:b w:val="0"/>
          <w:color w:val="auto"/>
          <w:highlight w:val="none"/>
          <w:shd w:val="clear" w:color="auto" w:fill="FFFFFF"/>
        </w:rPr>
        <w:t>政府采购政策相关说明</w:t>
      </w:r>
      <w:bookmarkEnd w:id="44"/>
    </w:p>
    <w:p w14:paraId="4B5453EB">
      <w:pPr>
        <w:jc w:val="left"/>
        <w:rPr>
          <w:rFonts w:hint="eastAsia" w:ascii="宋体" w:hAnsi="宋体" w:eastAsia="宋体" w:cs="宋体"/>
          <w:b/>
          <w:color w:val="auto"/>
          <w:sz w:val="22"/>
          <w:highlight w:val="none"/>
        </w:rPr>
      </w:pPr>
    </w:p>
    <w:p w14:paraId="26A492C6">
      <w:pPr>
        <w:jc w:val="left"/>
        <w:rPr>
          <w:rFonts w:hint="eastAsia" w:ascii="宋体" w:hAnsi="宋体" w:eastAsia="宋体" w:cs="宋体"/>
          <w:bCs/>
          <w:color w:val="auto"/>
          <w:sz w:val="21"/>
          <w:szCs w:val="21"/>
          <w:highlight w:val="none"/>
        </w:rPr>
      </w:pPr>
      <w:bookmarkStart w:id="46" w:name="_Toc157410904"/>
      <w:r>
        <w:rPr>
          <w:rFonts w:hint="eastAsia" w:ascii="宋体" w:hAnsi="宋体" w:eastAsia="宋体" w:cs="宋体"/>
          <w:bCs/>
          <w:color w:val="auto"/>
          <w:sz w:val="21"/>
          <w:szCs w:val="21"/>
          <w:highlight w:val="none"/>
        </w:rPr>
        <w:t>一、中小企业（含监狱企业、残疾人福利性单位）扶持政策说明</w:t>
      </w:r>
    </w:p>
    <w:p w14:paraId="2F452599">
      <w:pPr>
        <w:spacing w:line="440" w:lineRule="atLeast"/>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1、文件依据</w:t>
      </w:r>
    </w:p>
    <w:p w14:paraId="6E84CA62">
      <w:pPr>
        <w:spacing w:line="440" w:lineRule="atLeast"/>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（1）关于印发《政府采购促进中小企业发展管理办法》的通知（财库[2020]46号）</w:t>
      </w:r>
    </w:p>
    <w:p w14:paraId="3FDCABD6">
      <w:pPr>
        <w:spacing w:line="440" w:lineRule="atLeast"/>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（2）《工业和信息化部、国家统计局、国家发展和改革委员会、财政部关于印发中小企业划型标准规定的通知》（工信部联企业[2011]300号）</w:t>
      </w:r>
    </w:p>
    <w:p w14:paraId="6F8DE5A3">
      <w:pPr>
        <w:spacing w:line="440" w:lineRule="atLeast"/>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（3）财政部、司法部《关于政府采购支持监狱企业发展有关问题的通知》（财库〔2014〕68号）</w:t>
      </w:r>
    </w:p>
    <w:p w14:paraId="073959D1">
      <w:pPr>
        <w:spacing w:line="440" w:lineRule="atLeast"/>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（4）《财政部 民政部 中国残疾人联合会关于促进残疾人就业政府采购政策的通知》（财库〔2017〕 141号）</w:t>
      </w:r>
    </w:p>
    <w:p w14:paraId="2A0D23C5">
      <w:pPr>
        <w:spacing w:line="440" w:lineRule="atLeast"/>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（5）《浙江省财政厅  浙江省经济和信息化委员会关于简化中小企业类别确认流程有关事项的通知》（浙财采监〔2018〕2号)</w:t>
      </w:r>
    </w:p>
    <w:p w14:paraId="13607262">
      <w:pPr>
        <w:spacing w:line="440" w:lineRule="atLeast"/>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w:t>
      </w:r>
      <w:r>
        <w:rPr>
          <w:rFonts w:hint="eastAsia" w:ascii="宋体" w:hAnsi="宋体" w:eastAsia="宋体" w:cs="宋体"/>
          <w:color w:val="auto"/>
          <w:sz w:val="21"/>
          <w:szCs w:val="21"/>
          <w:highlight w:val="none"/>
        </w:rPr>
        <w:t>财政部关于进一步加大政府采购支持中小企业力度的通知（财库〔2022〕19号）的相关规定</w:t>
      </w:r>
    </w:p>
    <w:p w14:paraId="49AF54AE">
      <w:pPr>
        <w:spacing w:line="440" w:lineRule="atLeas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提供的货物、工程或者服务符合下列情形的，享受中小企业扶持政策：</w:t>
      </w:r>
    </w:p>
    <w:p w14:paraId="5EAB055D">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（1）在货物采购项目中，货物由中小企业制造，即货物由中小企业生产且使用该中小企业商号或者注册商标；</w:t>
      </w:r>
    </w:p>
    <w:p w14:paraId="09CF5A70">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（2）在工程采购项目中，工程由中小企业承建，即工程施工单位为中小企业；</w:t>
      </w:r>
    </w:p>
    <w:p w14:paraId="360DF026">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（3）在服务采购项目中，服务由中小企业承接，即提供服务的人员为中小企业依照《中华人民共和国劳动合同法》订立劳动合同的从业人员。</w:t>
      </w:r>
    </w:p>
    <w:p w14:paraId="4062469B">
      <w:pPr>
        <w:spacing w:line="440" w:lineRule="atLeas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3.小微企业（含监狱企业、残疾人福利性单位）评审扶持政策</w:t>
      </w:r>
      <w:r>
        <w:rPr>
          <w:rFonts w:hint="eastAsia" w:ascii="宋体" w:hAnsi="宋体" w:eastAsia="宋体" w:cs="宋体"/>
          <w:b/>
          <w:color w:val="auto"/>
          <w:sz w:val="21"/>
          <w:szCs w:val="21"/>
          <w:highlight w:val="none"/>
          <w:u w:val="single"/>
        </w:rPr>
        <w:t>（仅面向中小企业的不再</w:t>
      </w:r>
      <w:r>
        <w:rPr>
          <w:rFonts w:hint="eastAsia" w:ascii="宋体" w:hAnsi="宋体" w:eastAsia="宋体" w:cs="宋体"/>
          <w:b/>
          <w:bCs/>
          <w:color w:val="auto"/>
          <w:sz w:val="21"/>
          <w:szCs w:val="21"/>
          <w:highlight w:val="none"/>
          <w:u w:val="single"/>
        </w:rPr>
        <w:t>享受价格扣除政策</w:t>
      </w:r>
      <w:r>
        <w:rPr>
          <w:rFonts w:hint="eastAsia" w:ascii="宋体" w:hAnsi="宋体" w:eastAsia="宋体" w:cs="宋体"/>
          <w:b/>
          <w:color w:val="auto"/>
          <w:sz w:val="21"/>
          <w:szCs w:val="21"/>
          <w:highlight w:val="none"/>
          <w:u w:val="single"/>
        </w:rPr>
        <w:t>）</w:t>
      </w:r>
    </w:p>
    <w:p w14:paraId="32F0C055">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3.1、货物、服务类项目</w:t>
      </w:r>
    </w:p>
    <w:p w14:paraId="684DE19F">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（1）货物和服务项目中未预留份额专门面向中小企业采购的，以及预留份额项目中的非预留部分采购包，对符合规定的小微企业（含监狱企业、残疾人福利性单位）的投标报价给予</w:t>
      </w:r>
      <w:r>
        <w:rPr>
          <w:rFonts w:hint="eastAsia" w:ascii="宋体" w:hAnsi="宋体" w:eastAsia="宋体" w:cs="宋体"/>
          <w:b/>
          <w:bCs w:val="0"/>
          <w:color w:val="auto"/>
          <w:sz w:val="21"/>
          <w:szCs w:val="21"/>
          <w:highlight w:val="none"/>
          <w:u w:val="single"/>
          <w:lang w:val="en-US" w:eastAsia="zh-CN"/>
        </w:rPr>
        <w:t>2</w:t>
      </w:r>
      <w:r>
        <w:rPr>
          <w:rFonts w:hint="eastAsia" w:ascii="宋体" w:hAnsi="宋体" w:eastAsia="宋体" w:cs="宋体"/>
          <w:b/>
          <w:color w:val="auto"/>
          <w:sz w:val="21"/>
          <w:szCs w:val="21"/>
          <w:highlight w:val="none"/>
          <w:u w:val="single"/>
        </w:rPr>
        <w:t>0%的扣除</w:t>
      </w:r>
      <w:r>
        <w:rPr>
          <w:rFonts w:hint="eastAsia" w:ascii="宋体" w:hAnsi="宋体" w:eastAsia="宋体" w:cs="宋体"/>
          <w:bCs/>
          <w:color w:val="auto"/>
          <w:sz w:val="21"/>
          <w:szCs w:val="21"/>
          <w:highlight w:val="none"/>
        </w:rPr>
        <w:t>，用扣除后的价格参与评审</w:t>
      </w:r>
      <w:r>
        <w:rPr>
          <w:rFonts w:hint="eastAsia" w:ascii="宋体" w:hAnsi="宋体" w:eastAsia="宋体" w:cs="宋体"/>
          <w:b/>
          <w:color w:val="auto"/>
          <w:sz w:val="21"/>
          <w:szCs w:val="21"/>
          <w:highlight w:val="none"/>
          <w:u w:val="single"/>
        </w:rPr>
        <w:t>（仅面向中小企业的不再</w:t>
      </w:r>
      <w:r>
        <w:rPr>
          <w:rFonts w:hint="eastAsia" w:ascii="宋体" w:hAnsi="宋体" w:eastAsia="宋体" w:cs="宋体"/>
          <w:b/>
          <w:bCs/>
          <w:color w:val="auto"/>
          <w:sz w:val="21"/>
          <w:szCs w:val="21"/>
          <w:highlight w:val="none"/>
          <w:u w:val="single"/>
        </w:rPr>
        <w:t>享受价格扣除政策</w:t>
      </w:r>
      <w:r>
        <w:rPr>
          <w:rFonts w:hint="eastAsia" w:ascii="宋体" w:hAnsi="宋体" w:eastAsia="宋体" w:cs="宋体"/>
          <w:b/>
          <w:color w:val="auto"/>
          <w:sz w:val="21"/>
          <w:szCs w:val="21"/>
          <w:highlight w:val="none"/>
          <w:u w:val="single"/>
        </w:rPr>
        <w:t>）</w:t>
      </w:r>
      <w:r>
        <w:rPr>
          <w:rFonts w:hint="eastAsia" w:ascii="宋体" w:hAnsi="宋体" w:eastAsia="宋体" w:cs="宋体"/>
          <w:bCs/>
          <w:color w:val="auto"/>
          <w:sz w:val="21"/>
          <w:szCs w:val="21"/>
          <w:highlight w:val="none"/>
        </w:rPr>
        <w:t>。</w:t>
      </w:r>
    </w:p>
    <w:p w14:paraId="45A95EED">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接受大中型企业与小微企业组成联合体或者允许大中型企业向一家或者多家小微企业分包的政府采购货物或服务项目，对于联合协议或者分包意向协议约定小微企业的合同份额占到合同总金额30%以上的，采购单位、采购代理机构应结合项目实际，对联合体或者大中型企业的报价原则上按最高优惠幅度</w:t>
      </w:r>
      <w:r>
        <w:rPr>
          <w:rFonts w:hint="eastAsia" w:ascii="宋体" w:hAnsi="宋体" w:eastAsia="宋体" w:cs="宋体"/>
          <w:b/>
          <w:color w:val="auto"/>
          <w:sz w:val="21"/>
          <w:szCs w:val="21"/>
          <w:highlight w:val="none"/>
          <w:u w:val="single"/>
        </w:rPr>
        <w:t>4%给予扣除（仅适用于接受联合体投标或分包小微企业的）</w:t>
      </w:r>
      <w:r>
        <w:rPr>
          <w:rFonts w:hint="eastAsia" w:ascii="宋体" w:hAnsi="宋体" w:eastAsia="宋体" w:cs="宋体"/>
          <w:bCs/>
          <w:color w:val="auto"/>
          <w:sz w:val="21"/>
          <w:szCs w:val="21"/>
          <w:highlight w:val="none"/>
        </w:rPr>
        <w:t>，用扣除后的价格参加评审</w:t>
      </w:r>
      <w:r>
        <w:rPr>
          <w:rFonts w:hint="eastAsia" w:ascii="宋体" w:hAnsi="宋体" w:eastAsia="宋体" w:cs="宋体"/>
          <w:b/>
          <w:color w:val="auto"/>
          <w:sz w:val="21"/>
          <w:szCs w:val="21"/>
          <w:highlight w:val="none"/>
          <w:u w:val="single"/>
        </w:rPr>
        <w:t>（仅面向中小企业的不再</w:t>
      </w:r>
      <w:r>
        <w:rPr>
          <w:rFonts w:hint="eastAsia" w:ascii="宋体" w:hAnsi="宋体" w:eastAsia="宋体" w:cs="宋体"/>
          <w:b/>
          <w:bCs/>
          <w:color w:val="auto"/>
          <w:sz w:val="21"/>
          <w:szCs w:val="21"/>
          <w:highlight w:val="none"/>
          <w:u w:val="single"/>
        </w:rPr>
        <w:t>享受价格扣除政策</w:t>
      </w:r>
      <w:r>
        <w:rPr>
          <w:rFonts w:hint="eastAsia" w:ascii="宋体" w:hAnsi="宋体" w:eastAsia="宋体" w:cs="宋体"/>
          <w:b/>
          <w:color w:val="auto"/>
          <w:sz w:val="21"/>
          <w:szCs w:val="21"/>
          <w:highlight w:val="none"/>
          <w:u w:val="single"/>
        </w:rPr>
        <w:t>）</w:t>
      </w:r>
      <w:r>
        <w:rPr>
          <w:rFonts w:hint="eastAsia" w:ascii="宋体" w:hAnsi="宋体" w:eastAsia="宋体" w:cs="宋体"/>
          <w:bCs/>
          <w:color w:val="auto"/>
          <w:sz w:val="21"/>
          <w:szCs w:val="21"/>
          <w:highlight w:val="none"/>
        </w:rPr>
        <w:t>。</w:t>
      </w:r>
    </w:p>
    <w:p w14:paraId="038695B2">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（3）在货物采购项目中，</w:t>
      </w:r>
      <w:r>
        <w:rPr>
          <w:rFonts w:hint="eastAsia" w:ascii="宋体" w:hAnsi="宋体" w:eastAsia="宋体" w:cs="宋体"/>
          <w:bCs/>
          <w:color w:val="auto"/>
          <w:sz w:val="21"/>
          <w:szCs w:val="21"/>
          <w:highlight w:val="none"/>
          <w:lang w:eastAsia="zh-CN"/>
        </w:rPr>
        <w:t>投标人</w:t>
      </w:r>
      <w:r>
        <w:rPr>
          <w:rFonts w:hint="eastAsia" w:ascii="宋体" w:hAnsi="宋体" w:eastAsia="宋体" w:cs="宋体"/>
          <w:bCs/>
          <w:color w:val="auto"/>
          <w:sz w:val="21"/>
          <w:szCs w:val="21"/>
          <w:highlight w:val="none"/>
        </w:rPr>
        <w:t>提供的货物既有中小企业制造货物，也有大型企业制造货物的，不享受中小企业扶持政策。</w:t>
      </w:r>
    </w:p>
    <w:p w14:paraId="49DFB95F">
      <w:pPr>
        <w:spacing w:line="440" w:lineRule="atLeast"/>
        <w:ind w:firstLine="420" w:firstLineChars="200"/>
        <w:jc w:val="left"/>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（4）</w:t>
      </w:r>
      <w:r>
        <w:rPr>
          <w:rFonts w:hint="eastAsia" w:ascii="宋体" w:hAnsi="宋体" w:eastAsia="宋体" w:cs="宋体"/>
          <w:b/>
          <w:color w:val="auto"/>
          <w:sz w:val="21"/>
          <w:szCs w:val="21"/>
          <w:highlight w:val="none"/>
          <w:u w:val="single"/>
        </w:rPr>
        <w:t>以联合体形式参加政府采购活动，联合体各方均为</w:t>
      </w:r>
      <w:r>
        <w:rPr>
          <w:rFonts w:hint="eastAsia" w:ascii="宋体" w:hAnsi="宋体" w:eastAsia="宋体" w:cs="宋体"/>
          <w:b/>
          <w:color w:val="auto"/>
          <w:sz w:val="21"/>
          <w:szCs w:val="21"/>
          <w:highlight w:val="none"/>
        </w:rPr>
        <w:t>中小企业的，联合体视同中小企业。其中，联合体各方均为小微企业的，联合体视同小微企业。</w:t>
      </w:r>
    </w:p>
    <w:p w14:paraId="0BD54B14">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3.2工程项目</w:t>
      </w:r>
    </w:p>
    <w:p w14:paraId="14DF4695">
      <w:pPr>
        <w:spacing w:line="440" w:lineRule="atLeast"/>
        <w:ind w:firstLine="422" w:firstLineChars="20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采购人、采购代理机构应当对符合规定的小微企业报价给予 3%的扣除，用扣除后的价格参加评审</w:t>
      </w:r>
      <w:r>
        <w:rPr>
          <w:rFonts w:hint="eastAsia" w:ascii="宋体" w:hAnsi="宋体" w:eastAsia="宋体" w:cs="宋体"/>
          <w:b/>
          <w:color w:val="auto"/>
          <w:sz w:val="21"/>
          <w:szCs w:val="21"/>
          <w:highlight w:val="none"/>
          <w:u w:val="single"/>
        </w:rPr>
        <w:t>（仅面向中小企业的不再</w:t>
      </w:r>
      <w:r>
        <w:rPr>
          <w:rFonts w:hint="eastAsia" w:ascii="宋体" w:hAnsi="宋体" w:eastAsia="宋体" w:cs="宋体"/>
          <w:b/>
          <w:bCs/>
          <w:color w:val="auto"/>
          <w:sz w:val="21"/>
          <w:szCs w:val="21"/>
          <w:highlight w:val="none"/>
          <w:u w:val="single"/>
        </w:rPr>
        <w:t>享受价格扣除政策</w:t>
      </w:r>
      <w:r>
        <w:rPr>
          <w:rFonts w:hint="eastAsia" w:ascii="宋体" w:hAnsi="宋体" w:eastAsia="宋体" w:cs="宋体"/>
          <w:b/>
          <w:color w:val="auto"/>
          <w:sz w:val="21"/>
          <w:szCs w:val="21"/>
          <w:highlight w:val="none"/>
          <w:u w:val="single"/>
        </w:rPr>
        <w:t>）</w:t>
      </w:r>
      <w:r>
        <w:rPr>
          <w:rFonts w:hint="eastAsia" w:ascii="宋体" w:hAnsi="宋体" w:eastAsia="宋体" w:cs="宋体"/>
          <w:b/>
          <w:color w:val="auto"/>
          <w:sz w:val="21"/>
          <w:szCs w:val="21"/>
          <w:highlight w:val="none"/>
        </w:rPr>
        <w:t>。</w:t>
      </w:r>
    </w:p>
    <w:p w14:paraId="3E058BF2">
      <w:pPr>
        <w:spacing w:line="440" w:lineRule="atLeas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u w:val="single"/>
        </w:rPr>
        <w:t>4.享受小微企业价格扣除应提供以下证明材料（投标文件报价文件中，不提供的不享受价格扣除）</w:t>
      </w:r>
      <w:r>
        <w:rPr>
          <w:rFonts w:hint="eastAsia" w:ascii="宋体" w:hAnsi="宋体" w:eastAsia="宋体" w:cs="宋体"/>
          <w:b/>
          <w:bCs/>
          <w:color w:val="auto"/>
          <w:sz w:val="21"/>
          <w:szCs w:val="21"/>
          <w:highlight w:val="none"/>
        </w:rPr>
        <w:t>：</w:t>
      </w:r>
    </w:p>
    <w:p w14:paraId="038980AD">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（1）《中小企业声明函》（原件，加盖投标人公章，格式见附件1）</w:t>
      </w:r>
    </w:p>
    <w:p w14:paraId="12F3B89B">
      <w:pPr>
        <w:spacing w:line="440" w:lineRule="atLeast"/>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w:t>
      </w:r>
      <w:r>
        <w:rPr>
          <w:rFonts w:hint="eastAsia" w:ascii="宋体" w:hAnsi="宋体" w:eastAsia="宋体" w:cs="宋体"/>
          <w:b/>
          <w:bCs/>
          <w:color w:val="auto"/>
          <w:sz w:val="21"/>
          <w:szCs w:val="21"/>
          <w:highlight w:val="none"/>
          <w:u w:val="single"/>
        </w:rPr>
        <w:t>享受残疾人福利性单位格扣除应提供以下证明材料（投标文件报价文件中，不提供的不享受价格扣除），（</w:t>
      </w:r>
      <w:r>
        <w:rPr>
          <w:rFonts w:hint="eastAsia" w:ascii="宋体" w:hAnsi="宋体" w:eastAsia="宋体" w:cs="宋体"/>
          <w:b/>
          <w:color w:val="auto"/>
          <w:sz w:val="21"/>
          <w:szCs w:val="21"/>
          <w:highlight w:val="none"/>
          <w:u w:val="single"/>
        </w:rPr>
        <w:t>仅面向中小企业的不再</w:t>
      </w:r>
      <w:r>
        <w:rPr>
          <w:rFonts w:hint="eastAsia" w:ascii="宋体" w:hAnsi="宋体" w:eastAsia="宋体" w:cs="宋体"/>
          <w:b/>
          <w:bCs/>
          <w:color w:val="auto"/>
          <w:sz w:val="21"/>
          <w:szCs w:val="21"/>
          <w:highlight w:val="none"/>
          <w:u w:val="single"/>
        </w:rPr>
        <w:t>享受价格扣除政策）</w:t>
      </w:r>
      <w:r>
        <w:rPr>
          <w:rFonts w:hint="eastAsia" w:ascii="宋体" w:hAnsi="宋体" w:eastAsia="宋体" w:cs="宋体"/>
          <w:bCs/>
          <w:color w:val="auto"/>
          <w:sz w:val="21"/>
          <w:szCs w:val="21"/>
          <w:highlight w:val="none"/>
        </w:rPr>
        <w:t>：</w:t>
      </w:r>
    </w:p>
    <w:p w14:paraId="568FB69A">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（1）残疾人福利性单位声明函（附件2）；</w:t>
      </w:r>
    </w:p>
    <w:p w14:paraId="171BA3D1">
      <w:pPr>
        <w:spacing w:line="440" w:lineRule="atLeast"/>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w:t>
      </w:r>
      <w:r>
        <w:rPr>
          <w:rFonts w:hint="eastAsia" w:ascii="宋体" w:hAnsi="宋体" w:eastAsia="宋体" w:cs="宋体"/>
          <w:b/>
          <w:bCs/>
          <w:color w:val="auto"/>
          <w:sz w:val="21"/>
          <w:szCs w:val="21"/>
          <w:highlight w:val="none"/>
          <w:u w:val="single"/>
        </w:rPr>
        <w:t>享受监狱企业价格扣除应提供以下证明材料（投标文件报价文件中，不提供的不享受价格扣除）</w:t>
      </w:r>
      <w:r>
        <w:rPr>
          <w:rFonts w:hint="eastAsia" w:ascii="宋体" w:hAnsi="宋体" w:eastAsia="宋体" w:cs="宋体"/>
          <w:bCs/>
          <w:color w:val="auto"/>
          <w:sz w:val="21"/>
          <w:szCs w:val="21"/>
          <w:highlight w:val="none"/>
        </w:rPr>
        <w:t>：</w:t>
      </w:r>
    </w:p>
    <w:p w14:paraId="680E9193">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（1）监狱企业声明函（附件3）</w:t>
      </w:r>
    </w:p>
    <w:p w14:paraId="05235D16">
      <w:pPr>
        <w:spacing w:line="440" w:lineRule="atLeas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监狱企业参加政府采购活动时，应当提供由省级以上监狱管理局、戒毒管理局(含新疆生产建设兵团)出具的属于监狱企业的证明文件（原件或复印件加盖公章）。在政府采购活动中，监狱企业视同小型、微型企业，享受评审中价格扣除政策</w:t>
      </w:r>
      <w:r>
        <w:rPr>
          <w:rFonts w:hint="eastAsia" w:ascii="宋体" w:hAnsi="宋体" w:eastAsia="宋体" w:cs="宋体"/>
          <w:b/>
          <w:color w:val="auto"/>
          <w:sz w:val="21"/>
          <w:szCs w:val="21"/>
          <w:highlight w:val="none"/>
          <w:u w:val="single"/>
        </w:rPr>
        <w:t>（仅面向中小企业的不再</w:t>
      </w:r>
      <w:r>
        <w:rPr>
          <w:rFonts w:hint="eastAsia" w:ascii="宋体" w:hAnsi="宋体" w:eastAsia="宋体" w:cs="宋体"/>
          <w:b/>
          <w:bCs/>
          <w:color w:val="auto"/>
          <w:sz w:val="21"/>
          <w:szCs w:val="21"/>
          <w:highlight w:val="none"/>
          <w:u w:val="single"/>
        </w:rPr>
        <w:t>享受价格扣除政策</w:t>
      </w:r>
      <w:r>
        <w:rPr>
          <w:rFonts w:hint="eastAsia" w:ascii="宋体" w:hAnsi="宋体" w:eastAsia="宋体" w:cs="宋体"/>
          <w:b/>
          <w:color w:val="auto"/>
          <w:sz w:val="21"/>
          <w:szCs w:val="21"/>
          <w:highlight w:val="none"/>
          <w:u w:val="single"/>
        </w:rPr>
        <w:t>）</w:t>
      </w:r>
      <w:r>
        <w:rPr>
          <w:rFonts w:hint="eastAsia" w:ascii="宋体" w:hAnsi="宋体" w:eastAsia="宋体" w:cs="宋体"/>
          <w:bCs/>
          <w:color w:val="auto"/>
          <w:sz w:val="21"/>
          <w:szCs w:val="21"/>
          <w:highlight w:val="none"/>
        </w:rPr>
        <w:t>。</w:t>
      </w:r>
    </w:p>
    <w:p w14:paraId="3EA9170A">
      <w:pPr>
        <w:spacing w:line="440" w:lineRule="atLeast"/>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非单一产品采购，无法核实（按投标文件资料）全部货物均为小微企业（含监狱企业、残疾人福利性单位）制造；或小微企业（含监狱企业、残疾人福利性单位）提供其他制造商制造的货物且无法核实（按投标文件资料）制造商是否为小微企业（含监狱企业、残疾人福利性单位）的，不享受价格扣除。</w:t>
      </w:r>
    </w:p>
    <w:p w14:paraId="65F8D492">
      <w:pPr>
        <w:spacing w:line="440" w:lineRule="atLeast"/>
        <w:jc w:val="left"/>
        <w:rPr>
          <w:rFonts w:hint="eastAsia" w:ascii="宋体" w:hAnsi="宋体" w:eastAsia="宋体" w:cs="宋体"/>
          <w:bCs/>
          <w:color w:val="auto"/>
          <w:sz w:val="22"/>
          <w:highlight w:val="none"/>
        </w:rPr>
      </w:pPr>
    </w:p>
    <w:p w14:paraId="1A780998">
      <w:pPr>
        <w:spacing w:line="440" w:lineRule="atLeast"/>
        <w:jc w:val="left"/>
        <w:rPr>
          <w:rFonts w:hint="eastAsia" w:ascii="宋体" w:hAnsi="宋体" w:eastAsia="宋体" w:cs="宋体"/>
          <w:b/>
          <w:color w:val="auto"/>
          <w:sz w:val="22"/>
          <w:highlight w:val="none"/>
        </w:rPr>
      </w:pPr>
    </w:p>
    <w:p w14:paraId="6FBACF38">
      <w:pPr>
        <w:spacing w:line="440" w:lineRule="atLeast"/>
        <w:jc w:val="left"/>
        <w:rPr>
          <w:rFonts w:hint="eastAsia" w:ascii="宋体" w:hAnsi="宋体" w:eastAsia="宋体" w:cs="宋体"/>
          <w:b/>
          <w:color w:val="auto"/>
          <w:sz w:val="22"/>
          <w:highlight w:val="none"/>
        </w:rPr>
      </w:pPr>
    </w:p>
    <w:p w14:paraId="1DFBCA6B">
      <w:pPr>
        <w:spacing w:line="440" w:lineRule="atLeast"/>
        <w:jc w:val="left"/>
        <w:rPr>
          <w:rFonts w:hint="eastAsia" w:ascii="宋体" w:hAnsi="宋体" w:eastAsia="宋体" w:cs="宋体"/>
          <w:b/>
          <w:color w:val="auto"/>
          <w:sz w:val="22"/>
          <w:highlight w:val="none"/>
        </w:rPr>
      </w:pPr>
    </w:p>
    <w:p w14:paraId="4DD25A59">
      <w:pPr>
        <w:spacing w:line="440" w:lineRule="atLeast"/>
        <w:jc w:val="left"/>
        <w:rPr>
          <w:rFonts w:hint="eastAsia" w:ascii="宋体" w:hAnsi="宋体" w:eastAsia="宋体" w:cs="宋体"/>
          <w:b/>
          <w:color w:val="auto"/>
          <w:sz w:val="22"/>
          <w:highlight w:val="none"/>
        </w:rPr>
      </w:pPr>
    </w:p>
    <w:p w14:paraId="32FD7B5F">
      <w:pPr>
        <w:spacing w:line="440" w:lineRule="atLeast"/>
        <w:jc w:val="left"/>
        <w:rPr>
          <w:rFonts w:hint="eastAsia" w:ascii="宋体" w:hAnsi="宋体" w:eastAsia="宋体" w:cs="宋体"/>
          <w:b/>
          <w:color w:val="auto"/>
          <w:sz w:val="22"/>
          <w:highlight w:val="none"/>
        </w:rPr>
      </w:pPr>
    </w:p>
    <w:p w14:paraId="24835939">
      <w:pPr>
        <w:spacing w:line="440" w:lineRule="atLeast"/>
        <w:jc w:val="left"/>
        <w:rPr>
          <w:rFonts w:hint="eastAsia" w:ascii="宋体" w:hAnsi="宋体" w:eastAsia="宋体" w:cs="宋体"/>
          <w:b/>
          <w:color w:val="auto"/>
          <w:sz w:val="22"/>
          <w:highlight w:val="none"/>
        </w:rPr>
      </w:pPr>
    </w:p>
    <w:p w14:paraId="164A4D9D">
      <w:pPr>
        <w:spacing w:line="440" w:lineRule="atLeast"/>
        <w:jc w:val="left"/>
        <w:rPr>
          <w:rFonts w:hint="eastAsia" w:ascii="宋体" w:hAnsi="宋体" w:eastAsia="宋体" w:cs="宋体"/>
          <w:b/>
          <w:color w:val="auto"/>
          <w:sz w:val="22"/>
          <w:highlight w:val="none"/>
        </w:rPr>
      </w:pPr>
    </w:p>
    <w:p w14:paraId="5656608E">
      <w:pPr>
        <w:widowControl/>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14:paraId="1998B8F0">
      <w:pPr>
        <w:widowControl/>
        <w:spacing w:line="36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附件1：</w:t>
      </w:r>
    </w:p>
    <w:p w14:paraId="0DFCD3F6">
      <w:pPr>
        <w:widowControl/>
        <w:spacing w:before="100" w:beforeAutospacing="1" w:after="100" w:afterAutospacing="1" w:line="440" w:lineRule="atLeast"/>
        <w:jc w:val="center"/>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中小企业声明函（工程、服务）</w:t>
      </w:r>
    </w:p>
    <w:p w14:paraId="0E3EF1EF">
      <w:pPr>
        <w:widowControl/>
        <w:tabs>
          <w:tab w:val="left" w:pos="312"/>
        </w:tabs>
        <w:spacing w:line="500" w:lineRule="atLeast"/>
        <w:ind w:firstLine="420" w:firstLineChars="200"/>
        <w:jc w:val="left"/>
        <w:rPr>
          <w:rFonts w:hint="eastAsia" w:ascii="宋体" w:hAnsi="宋体" w:eastAsia="宋体" w:cs="宋体"/>
          <w:bCs/>
          <w:color w:val="auto"/>
          <w:highlight w:val="none"/>
        </w:rPr>
      </w:pPr>
      <w:r>
        <w:rPr>
          <w:rFonts w:hint="eastAsia" w:ascii="宋体" w:hAnsi="宋体" w:eastAsia="宋体" w:cs="宋体"/>
          <w:bCs/>
          <w:color w:val="auto"/>
          <w:highlight w:val="none"/>
        </w:rPr>
        <w:t xml:space="preserve">本公司（联合体）郑重声明，根据《政府采购促进中小企业发展管理办法》（财库﹝2020﹞46 号）的规定，本公司（联合体）参加 </w:t>
      </w:r>
      <w:r>
        <w:rPr>
          <w:rFonts w:hint="eastAsia" w:ascii="宋体" w:hAnsi="宋体" w:eastAsia="宋体" w:cs="宋体"/>
          <w:bCs/>
          <w:color w:val="auto"/>
          <w:highlight w:val="none"/>
          <w:u w:val="single"/>
        </w:rPr>
        <w:t>（单位名称）</w:t>
      </w:r>
      <w:r>
        <w:rPr>
          <w:rFonts w:hint="eastAsia" w:ascii="宋体" w:hAnsi="宋体" w:eastAsia="宋体" w:cs="宋体"/>
          <w:bCs/>
          <w:color w:val="auto"/>
          <w:highlight w:val="none"/>
        </w:rPr>
        <w:t xml:space="preserve"> 的</w:t>
      </w:r>
      <w:r>
        <w:rPr>
          <w:rFonts w:hint="eastAsia" w:ascii="宋体" w:hAnsi="宋体" w:eastAsia="宋体" w:cs="宋体"/>
          <w:bCs/>
          <w:color w:val="auto"/>
          <w:highlight w:val="none"/>
          <w:u w:val="single"/>
        </w:rPr>
        <w:t xml:space="preserve"> （项目名称） </w:t>
      </w:r>
      <w:r>
        <w:rPr>
          <w:rFonts w:hint="eastAsia" w:ascii="宋体" w:hAnsi="宋体" w:eastAsia="宋体" w:cs="宋体"/>
          <w:bCs/>
          <w:color w:val="auto"/>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755065DB">
      <w:pPr>
        <w:widowControl/>
        <w:tabs>
          <w:tab w:val="left" w:pos="312"/>
        </w:tabs>
        <w:spacing w:line="500" w:lineRule="atLeast"/>
        <w:ind w:firstLine="420" w:firstLineChars="200"/>
        <w:jc w:val="left"/>
        <w:rPr>
          <w:rFonts w:hint="eastAsia" w:ascii="宋体" w:hAnsi="宋体" w:eastAsia="宋体" w:cs="宋体"/>
          <w:bCs/>
          <w:color w:val="auto"/>
          <w:highlight w:val="none"/>
        </w:rPr>
      </w:pPr>
      <w:r>
        <w:rPr>
          <w:rFonts w:hint="eastAsia" w:ascii="宋体" w:hAnsi="宋体" w:eastAsia="宋体" w:cs="宋体"/>
          <w:bCs/>
          <w:color w:val="auto"/>
          <w:highlight w:val="none"/>
        </w:rPr>
        <w:t xml:space="preserve">1. </w:t>
      </w:r>
      <w:r>
        <w:rPr>
          <w:rFonts w:hint="eastAsia" w:ascii="宋体" w:hAnsi="宋体" w:eastAsia="宋体" w:cs="宋体"/>
          <w:bCs/>
          <w:color w:val="auto"/>
          <w:highlight w:val="none"/>
          <w:u w:val="single"/>
        </w:rPr>
        <w:t>（标的名称）</w:t>
      </w:r>
      <w:r>
        <w:rPr>
          <w:rFonts w:hint="eastAsia" w:ascii="宋体" w:hAnsi="宋体" w:eastAsia="宋体" w:cs="宋体"/>
          <w:bCs/>
          <w:color w:val="auto"/>
          <w:highlight w:val="none"/>
        </w:rPr>
        <w:t xml:space="preserve"> ，属于</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
          <w:bCs w:val="0"/>
          <w:color w:val="auto"/>
          <w:highlight w:val="none"/>
          <w:u w:val="single"/>
          <w:lang w:val="en-US" w:eastAsia="zh-CN"/>
        </w:rPr>
        <w:t xml:space="preserve"> 其他未列明行业</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；承建（承接）企业为</w:t>
      </w:r>
      <w:r>
        <w:rPr>
          <w:rFonts w:hint="eastAsia" w:ascii="宋体" w:hAnsi="宋体" w:eastAsia="宋体" w:cs="宋体"/>
          <w:bCs/>
          <w:color w:val="auto"/>
          <w:highlight w:val="none"/>
          <w:u w:val="single"/>
        </w:rPr>
        <w:t xml:space="preserve"> （企业名称） </w:t>
      </w:r>
      <w:r>
        <w:rPr>
          <w:rFonts w:hint="eastAsia" w:ascii="宋体" w:hAnsi="宋体" w:eastAsia="宋体" w:cs="宋体"/>
          <w:bCs/>
          <w:color w:val="auto"/>
          <w:highlight w:val="none"/>
        </w:rPr>
        <w:t>，从业人员</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人，营业收入为</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万元，资产总额为</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万元，属于</w:t>
      </w:r>
      <w:r>
        <w:rPr>
          <w:rFonts w:hint="eastAsia" w:ascii="宋体" w:hAnsi="宋体" w:eastAsia="宋体" w:cs="宋体"/>
          <w:bCs/>
          <w:color w:val="auto"/>
          <w:highlight w:val="none"/>
          <w:u w:val="single"/>
        </w:rPr>
        <w:t>（中型企业、小型企业、微型企业）</w:t>
      </w:r>
      <w:r>
        <w:rPr>
          <w:rFonts w:hint="eastAsia" w:ascii="宋体" w:hAnsi="宋体" w:eastAsia="宋体" w:cs="宋体"/>
          <w:bCs/>
          <w:color w:val="auto"/>
          <w:highlight w:val="none"/>
        </w:rPr>
        <w:t>；</w:t>
      </w:r>
    </w:p>
    <w:p w14:paraId="2BEB6487">
      <w:pPr>
        <w:widowControl/>
        <w:tabs>
          <w:tab w:val="left" w:pos="312"/>
        </w:tabs>
        <w:spacing w:line="500" w:lineRule="atLeast"/>
        <w:ind w:firstLine="420" w:firstLineChars="200"/>
        <w:jc w:val="left"/>
        <w:rPr>
          <w:rFonts w:hint="eastAsia" w:ascii="宋体" w:hAnsi="宋体" w:eastAsia="宋体" w:cs="宋体"/>
          <w:bCs/>
          <w:color w:val="auto"/>
          <w:highlight w:val="none"/>
        </w:rPr>
      </w:pPr>
      <w:r>
        <w:rPr>
          <w:rFonts w:hint="eastAsia" w:ascii="宋体" w:hAnsi="宋体" w:eastAsia="宋体" w:cs="宋体"/>
          <w:bCs/>
          <w:color w:val="auto"/>
          <w:highlight w:val="none"/>
        </w:rPr>
        <w:t xml:space="preserve">2. </w:t>
      </w:r>
      <w:r>
        <w:rPr>
          <w:rFonts w:hint="eastAsia" w:ascii="宋体" w:hAnsi="宋体" w:eastAsia="宋体" w:cs="宋体"/>
          <w:bCs/>
          <w:color w:val="auto"/>
          <w:highlight w:val="none"/>
          <w:u w:val="single"/>
        </w:rPr>
        <w:t xml:space="preserve">（标的名称） </w:t>
      </w:r>
      <w:r>
        <w:rPr>
          <w:rFonts w:hint="eastAsia" w:ascii="宋体" w:hAnsi="宋体" w:eastAsia="宋体" w:cs="宋体"/>
          <w:bCs/>
          <w:color w:val="auto"/>
          <w:highlight w:val="none"/>
        </w:rPr>
        <w:t>，属于</w:t>
      </w:r>
      <w:r>
        <w:rPr>
          <w:rFonts w:hint="eastAsia" w:ascii="宋体" w:hAnsi="宋体" w:eastAsia="宋体" w:cs="宋体"/>
          <w:bCs/>
          <w:color w:val="auto"/>
          <w:highlight w:val="none"/>
          <w:u w:val="single"/>
        </w:rPr>
        <w:t xml:space="preserve"> （采购文件中明确的所属行业）</w:t>
      </w:r>
      <w:r>
        <w:rPr>
          <w:rFonts w:hint="eastAsia" w:ascii="宋体" w:hAnsi="宋体" w:eastAsia="宋体" w:cs="宋体"/>
          <w:bCs/>
          <w:color w:val="auto"/>
          <w:highlight w:val="none"/>
        </w:rPr>
        <w:t>行业 ；承建（承接）企业为</w:t>
      </w:r>
      <w:r>
        <w:rPr>
          <w:rFonts w:hint="eastAsia" w:ascii="宋体" w:hAnsi="宋体" w:eastAsia="宋体" w:cs="宋体"/>
          <w:bCs/>
          <w:color w:val="auto"/>
          <w:highlight w:val="none"/>
          <w:u w:val="single"/>
        </w:rPr>
        <w:t xml:space="preserve">（企业名称） </w:t>
      </w:r>
      <w:r>
        <w:rPr>
          <w:rFonts w:hint="eastAsia" w:ascii="宋体" w:hAnsi="宋体" w:eastAsia="宋体" w:cs="宋体"/>
          <w:bCs/>
          <w:color w:val="auto"/>
          <w:highlight w:val="none"/>
        </w:rPr>
        <w:t>，从业人员</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人，营业收入为</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万元，资产总额为</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万元，属于 （中型企业、小型企业、微型企业） ；</w:t>
      </w:r>
    </w:p>
    <w:p w14:paraId="1AB643D7">
      <w:pPr>
        <w:widowControl/>
        <w:tabs>
          <w:tab w:val="left" w:pos="312"/>
        </w:tabs>
        <w:spacing w:line="500" w:lineRule="atLeast"/>
        <w:ind w:firstLine="420" w:firstLineChars="200"/>
        <w:jc w:val="left"/>
        <w:rPr>
          <w:rFonts w:hint="eastAsia" w:ascii="宋体" w:hAnsi="宋体" w:eastAsia="宋体" w:cs="宋体"/>
          <w:bCs/>
          <w:color w:val="auto"/>
          <w:highlight w:val="none"/>
        </w:rPr>
      </w:pPr>
      <w:r>
        <w:rPr>
          <w:rFonts w:hint="eastAsia" w:ascii="宋体" w:hAnsi="宋体" w:eastAsia="宋体" w:cs="宋体"/>
          <w:bCs/>
          <w:color w:val="auto"/>
          <w:highlight w:val="none"/>
        </w:rPr>
        <w:t>……</w:t>
      </w:r>
    </w:p>
    <w:p w14:paraId="33839411">
      <w:pPr>
        <w:widowControl/>
        <w:tabs>
          <w:tab w:val="left" w:pos="312"/>
        </w:tabs>
        <w:spacing w:line="500" w:lineRule="atLeast"/>
        <w:ind w:firstLine="420" w:firstLineChars="200"/>
        <w:jc w:val="left"/>
        <w:rPr>
          <w:rFonts w:hint="eastAsia" w:ascii="宋体" w:hAnsi="宋体" w:eastAsia="宋体" w:cs="宋体"/>
          <w:bCs/>
          <w:color w:val="auto"/>
          <w:highlight w:val="none"/>
        </w:rPr>
      </w:pPr>
      <w:r>
        <w:rPr>
          <w:rFonts w:hint="eastAsia" w:ascii="宋体" w:hAnsi="宋体" w:eastAsia="宋体" w:cs="宋体"/>
          <w:bCs/>
          <w:color w:val="auto"/>
          <w:highlight w:val="none"/>
        </w:rPr>
        <w:t>以上企业，不属于大企业的分支机构，不存在控股股东为大企业的情形，也不存在与大企业的负责人为同一人的情形。</w:t>
      </w:r>
    </w:p>
    <w:p w14:paraId="1282F941">
      <w:pPr>
        <w:widowControl/>
        <w:tabs>
          <w:tab w:val="left" w:pos="312"/>
        </w:tabs>
        <w:spacing w:line="500" w:lineRule="atLeast"/>
        <w:ind w:firstLine="420" w:firstLineChars="200"/>
        <w:jc w:val="left"/>
        <w:rPr>
          <w:rFonts w:hint="eastAsia" w:ascii="宋体" w:hAnsi="宋体" w:eastAsia="宋体" w:cs="宋体"/>
          <w:bCs/>
          <w:color w:val="auto"/>
          <w:highlight w:val="none"/>
        </w:rPr>
      </w:pPr>
      <w:r>
        <w:rPr>
          <w:rFonts w:hint="eastAsia" w:ascii="宋体" w:hAnsi="宋体" w:eastAsia="宋体" w:cs="宋体"/>
          <w:bCs/>
          <w:color w:val="auto"/>
          <w:highlight w:val="none"/>
        </w:rPr>
        <w:t>本企业对上述声明内容的真实性负责。如有虚假，将依法承担相应责任。</w:t>
      </w:r>
    </w:p>
    <w:p w14:paraId="52D3BC08">
      <w:pPr>
        <w:widowControl/>
        <w:spacing w:line="500" w:lineRule="atLeast"/>
        <w:ind w:firstLine="5411" w:firstLineChars="2577"/>
        <w:jc w:val="left"/>
        <w:rPr>
          <w:rFonts w:hint="eastAsia" w:ascii="宋体" w:hAnsi="宋体" w:eastAsia="宋体" w:cs="宋体"/>
          <w:bCs/>
          <w:color w:val="auto"/>
          <w:highlight w:val="none"/>
        </w:rPr>
      </w:pPr>
      <w:r>
        <w:rPr>
          <w:rFonts w:hint="eastAsia" w:ascii="宋体" w:hAnsi="宋体" w:eastAsia="宋体" w:cs="宋体"/>
          <w:bCs/>
          <w:color w:val="auto"/>
          <w:highlight w:val="none"/>
        </w:rPr>
        <w:t>企业名称（盖章）：</w:t>
      </w:r>
    </w:p>
    <w:p w14:paraId="7C9E5A80">
      <w:pPr>
        <w:widowControl/>
        <w:spacing w:line="500" w:lineRule="atLeast"/>
        <w:ind w:firstLine="5411" w:firstLineChars="2577"/>
        <w:jc w:val="left"/>
        <w:rPr>
          <w:rFonts w:hint="eastAsia" w:ascii="宋体" w:hAnsi="宋体" w:eastAsia="宋体" w:cs="宋体"/>
          <w:bCs/>
          <w:color w:val="auto"/>
          <w:highlight w:val="none"/>
        </w:rPr>
      </w:pPr>
      <w:r>
        <w:rPr>
          <w:rFonts w:hint="eastAsia" w:ascii="宋体" w:hAnsi="宋体" w:eastAsia="宋体" w:cs="宋体"/>
          <w:bCs/>
          <w:color w:val="auto"/>
          <w:highlight w:val="none"/>
        </w:rPr>
        <w:t>日 期：</w:t>
      </w:r>
    </w:p>
    <w:p w14:paraId="2C064DB8">
      <w:pPr>
        <w:widowControl/>
        <w:spacing w:before="100" w:beforeAutospacing="1" w:after="100" w:afterAutospacing="1" w:line="440" w:lineRule="atLeast"/>
        <w:jc w:val="left"/>
        <w:rPr>
          <w:rFonts w:hint="eastAsia" w:ascii="宋体" w:hAnsi="宋体" w:eastAsia="宋体" w:cs="宋体"/>
          <w:color w:val="auto"/>
          <w:kern w:val="0"/>
          <w:sz w:val="18"/>
          <w:szCs w:val="18"/>
          <w:highlight w:val="none"/>
        </w:rPr>
      </w:pPr>
      <w:r>
        <w:rPr>
          <w:rFonts w:hint="eastAsia" w:ascii="宋体" w:hAnsi="宋体" w:eastAsia="宋体" w:cs="宋体"/>
          <w:bCs/>
          <w:color w:val="auto"/>
          <w:sz w:val="18"/>
          <w:szCs w:val="18"/>
          <w:highlight w:val="none"/>
        </w:rPr>
        <w:t>注1.从业人员、营业收入、资产总额填报上一年度数据，无上一年度数据的新成立企业可不填报。</w:t>
      </w:r>
    </w:p>
    <w:p w14:paraId="1BD634A7">
      <w:pPr>
        <w:widowControl/>
        <w:spacing w:line="360" w:lineRule="exact"/>
        <w:jc w:val="lef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说明： </w:t>
      </w:r>
    </w:p>
    <w:p w14:paraId="39202834">
      <w:pPr>
        <w:widowControl/>
        <w:spacing w:line="360" w:lineRule="exact"/>
        <w:jc w:val="lef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1）联合体主办方和各成员单位分别提供此函。 </w:t>
      </w:r>
    </w:p>
    <w:p w14:paraId="5EF6C0AF">
      <w:pPr>
        <w:widowControl/>
        <w:spacing w:line="360" w:lineRule="exact"/>
        <w:jc w:val="lef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u w:val="none"/>
          <w:lang w:val="en-US" w:eastAsia="zh-CN"/>
        </w:rPr>
        <w:t>2</w:t>
      </w:r>
      <w:r>
        <w:rPr>
          <w:rFonts w:hint="eastAsia" w:ascii="宋体" w:hAnsi="宋体" w:eastAsia="宋体" w:cs="宋体"/>
          <w:b/>
          <w:bCs/>
          <w:color w:val="auto"/>
          <w:kern w:val="0"/>
          <w:szCs w:val="21"/>
          <w:highlight w:val="none"/>
          <w:u w:val="none"/>
        </w:rPr>
        <w:t>）</w:t>
      </w:r>
      <w:r>
        <w:rPr>
          <w:rFonts w:hint="eastAsia" w:ascii="宋体" w:hAnsi="宋体" w:eastAsia="宋体" w:cs="宋体"/>
          <w:b/>
          <w:bCs/>
          <w:color w:val="auto"/>
          <w:kern w:val="0"/>
          <w:szCs w:val="21"/>
          <w:highlight w:val="none"/>
        </w:rPr>
        <w:t xml:space="preserve">从业人员、营业收入、资产总额填报上一年度数据，无上一年度数据的新成立企业可不填报。 </w:t>
      </w:r>
    </w:p>
    <w:p w14:paraId="448D067D">
      <w:pPr>
        <w:widowControl/>
        <w:spacing w:line="360" w:lineRule="exact"/>
        <w:jc w:val="lef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lang w:val="en-US" w:eastAsia="zh-CN"/>
        </w:rPr>
        <w:t>3</w:t>
      </w:r>
      <w:r>
        <w:rPr>
          <w:rFonts w:hint="eastAsia" w:ascii="宋体" w:hAnsi="宋体" w:eastAsia="宋体" w:cs="宋体"/>
          <w:b/>
          <w:bCs/>
          <w:color w:val="auto"/>
          <w:kern w:val="0"/>
          <w:szCs w:val="21"/>
          <w:highlight w:val="none"/>
        </w:rPr>
        <w:t xml:space="preserve">）所属行业请根据《关于印发中小企业划型标准规定的通知》工信部联企业〔2011〕300 号文件标准填写。 </w:t>
      </w:r>
    </w:p>
    <w:p w14:paraId="588D840F">
      <w:pPr>
        <w:widowControl/>
        <w:spacing w:line="360" w:lineRule="exact"/>
        <w:jc w:val="left"/>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lang w:val="en-US" w:eastAsia="zh-CN"/>
        </w:rPr>
        <w:t>4</w:t>
      </w:r>
      <w:r>
        <w:rPr>
          <w:rFonts w:hint="eastAsia" w:ascii="宋体" w:hAnsi="宋体" w:eastAsia="宋体" w:cs="宋体"/>
          <w:b/>
          <w:bCs/>
          <w:color w:val="auto"/>
          <w:kern w:val="0"/>
          <w:szCs w:val="21"/>
          <w:highlight w:val="none"/>
        </w:rPr>
        <w:t>）如</w:t>
      </w:r>
      <w:r>
        <w:rPr>
          <w:rFonts w:hint="eastAsia" w:ascii="宋体" w:hAnsi="宋体" w:eastAsia="宋体" w:cs="宋体"/>
          <w:b/>
          <w:bCs/>
          <w:color w:val="auto"/>
          <w:kern w:val="0"/>
          <w:szCs w:val="21"/>
          <w:highlight w:val="none"/>
          <w:lang w:eastAsia="zh-CN"/>
        </w:rPr>
        <w:t>投标人</w:t>
      </w:r>
      <w:r>
        <w:rPr>
          <w:rFonts w:hint="eastAsia" w:ascii="宋体" w:hAnsi="宋体" w:eastAsia="宋体" w:cs="宋体"/>
          <w:b/>
          <w:bCs/>
          <w:color w:val="auto"/>
          <w:kern w:val="0"/>
          <w:szCs w:val="21"/>
          <w:highlight w:val="none"/>
        </w:rPr>
        <w:t>符合《政府采购促进中小企业发展管理办法》扶持政策的标准且中标，则在中标公示中将此函予以公示，接受社会监督。</w:t>
      </w:r>
      <w:r>
        <w:rPr>
          <w:rFonts w:hint="eastAsia" w:ascii="宋体" w:hAnsi="宋体" w:eastAsia="宋体" w:cs="宋体"/>
          <w:b/>
          <w:bCs/>
          <w:color w:val="auto"/>
          <w:kern w:val="0"/>
          <w:szCs w:val="21"/>
          <w:highlight w:val="none"/>
          <w:lang w:eastAsia="zh-CN"/>
        </w:rPr>
        <w:t>投标人</w:t>
      </w:r>
      <w:r>
        <w:rPr>
          <w:rFonts w:hint="eastAsia" w:ascii="宋体" w:hAnsi="宋体" w:eastAsia="宋体" w:cs="宋体"/>
          <w:b/>
          <w:bCs/>
          <w:color w:val="auto"/>
          <w:kern w:val="0"/>
          <w:szCs w:val="21"/>
          <w:highlight w:val="none"/>
        </w:rPr>
        <w:t xml:space="preserve">对其中小企业声明函内容的真实性负责，声明函内容不实的，属于提供虚假材料谋取中标、成交，依照《中华人民共和国政府采购法》等国家有关规定追究相应责任。  </w:t>
      </w:r>
    </w:p>
    <w:p w14:paraId="2770FB02">
      <w:pPr>
        <w:widowControl/>
        <w:jc w:val="left"/>
        <w:rPr>
          <w:rFonts w:hint="eastAsia" w:ascii="宋体" w:hAnsi="宋体" w:eastAsia="宋体" w:cs="宋体"/>
          <w:color w:val="auto"/>
          <w:spacing w:val="-2"/>
          <w:sz w:val="31"/>
          <w:szCs w:val="31"/>
          <w:highlight w:val="none"/>
        </w:rPr>
      </w:pPr>
      <w:r>
        <w:rPr>
          <w:rFonts w:hint="eastAsia" w:ascii="宋体" w:hAnsi="宋体" w:eastAsia="宋体" w:cs="宋体"/>
          <w:color w:val="auto"/>
          <w:spacing w:val="-2"/>
          <w:sz w:val="31"/>
          <w:szCs w:val="31"/>
          <w:highlight w:val="none"/>
        </w:rPr>
        <w:br w:type="page"/>
      </w:r>
    </w:p>
    <w:p w14:paraId="2C6614C4">
      <w:pPr>
        <w:spacing w:before="253" w:line="194" w:lineRule="auto"/>
        <w:rPr>
          <w:rFonts w:hint="eastAsia" w:ascii="宋体" w:hAnsi="宋体" w:eastAsia="宋体" w:cs="宋体"/>
          <w:color w:val="auto"/>
          <w:spacing w:val="-2"/>
          <w:sz w:val="31"/>
          <w:szCs w:val="31"/>
          <w:highlight w:val="none"/>
        </w:rPr>
      </w:pPr>
    </w:p>
    <w:p w14:paraId="4D683BCE">
      <w:pPr>
        <w:spacing w:before="253" w:line="194" w:lineRule="auto"/>
        <w:rPr>
          <w:rFonts w:hint="eastAsia" w:ascii="宋体" w:hAnsi="宋体" w:eastAsia="宋体" w:cs="宋体"/>
          <w:color w:val="auto"/>
          <w:highlight w:val="none"/>
        </w:rPr>
      </w:pPr>
      <w:r>
        <w:rPr>
          <w:rFonts w:hint="eastAsia" w:ascii="宋体" w:hAnsi="宋体" w:eastAsia="宋体" w:cs="宋体"/>
          <w:color w:val="auto"/>
          <w:spacing w:val="-2"/>
          <w:sz w:val="31"/>
          <w:szCs w:val="31"/>
          <w:highlight w:val="none"/>
        </w:rPr>
        <w:t>附表</w:t>
      </w:r>
      <w:r>
        <w:rPr>
          <w:rFonts w:hint="eastAsia" w:ascii="宋体" w:hAnsi="宋体" w:eastAsia="宋体" w:cs="宋体"/>
          <w:color w:val="auto"/>
          <w:spacing w:val="-2"/>
          <w:sz w:val="36"/>
          <w:szCs w:val="36"/>
          <w:highlight w:val="none"/>
        </w:rPr>
        <w:t>大中小微型企业划分标准</w:t>
      </w:r>
    </w:p>
    <w:tbl>
      <w:tblPr>
        <w:tblStyle w:val="1505"/>
        <w:tblW w:w="9461" w:type="dxa"/>
        <w:tblInd w:w="10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032"/>
        <w:gridCol w:w="1460"/>
        <w:gridCol w:w="706"/>
        <w:gridCol w:w="1126"/>
        <w:gridCol w:w="1712"/>
        <w:gridCol w:w="1426"/>
        <w:gridCol w:w="999"/>
      </w:tblGrid>
      <w:tr w14:paraId="49C567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12"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1F501CF4">
            <w:pPr>
              <w:pStyle w:val="663"/>
              <w:widowControl/>
              <w:autoSpaceDE/>
              <w:autoSpaceDN/>
              <w:spacing w:before="0" w:after="0" w:line="300" w:lineRule="exact"/>
              <w:jc w:val="center"/>
              <w:rPr>
                <w:rFonts w:hint="eastAsia" w:ascii="宋体" w:hAnsi="宋体" w:eastAsia="宋体" w:cs="宋体"/>
                <w:color w:val="auto"/>
                <w:szCs w:val="18"/>
                <w:highlight w:val="none"/>
                <w:lang w:eastAsia="en-US"/>
              </w:rPr>
            </w:pPr>
            <w:r>
              <w:rPr>
                <w:rFonts w:hint="eastAsia" w:ascii="宋体" w:hAnsi="宋体" w:eastAsia="宋体" w:cs="宋体"/>
                <w:color w:val="auto"/>
                <w:spacing w:val="8"/>
                <w:szCs w:val="18"/>
                <w:highlight w:val="none"/>
                <w:lang w:eastAsia="en-US"/>
              </w:rPr>
              <w:t>行业名称</w:t>
            </w:r>
          </w:p>
        </w:tc>
        <w:tc>
          <w:tcPr>
            <w:tcW w:w="1460" w:type="dxa"/>
            <w:tcBorders>
              <w:top w:val="single" w:color="000000" w:sz="4" w:space="0"/>
              <w:left w:val="single" w:color="000000" w:sz="4" w:space="0"/>
              <w:bottom w:val="single" w:color="000000" w:sz="4" w:space="0"/>
              <w:right w:val="single" w:color="000000" w:sz="4" w:space="0"/>
            </w:tcBorders>
            <w:noWrap/>
            <w:vAlign w:val="center"/>
          </w:tcPr>
          <w:p w14:paraId="36B6AA29">
            <w:pPr>
              <w:pStyle w:val="663"/>
              <w:widowControl/>
              <w:autoSpaceDE/>
              <w:autoSpaceDN/>
              <w:spacing w:before="0" w:after="0" w:line="300" w:lineRule="exact"/>
              <w:jc w:val="center"/>
              <w:rPr>
                <w:rFonts w:hint="eastAsia" w:ascii="宋体" w:hAnsi="宋体" w:eastAsia="宋体" w:cs="宋体"/>
                <w:color w:val="auto"/>
                <w:szCs w:val="18"/>
                <w:highlight w:val="none"/>
                <w:lang w:eastAsia="en-US"/>
              </w:rPr>
            </w:pPr>
            <w:r>
              <w:rPr>
                <w:rFonts w:hint="eastAsia" w:ascii="宋体" w:hAnsi="宋体" w:eastAsia="宋体" w:cs="宋体"/>
                <w:color w:val="auto"/>
                <w:spacing w:val="8"/>
                <w:szCs w:val="18"/>
                <w:highlight w:val="none"/>
                <w:lang w:eastAsia="en-US"/>
              </w:rPr>
              <w:t>指标名称</w:t>
            </w:r>
          </w:p>
        </w:tc>
        <w:tc>
          <w:tcPr>
            <w:tcW w:w="706" w:type="dxa"/>
            <w:tcBorders>
              <w:top w:val="single" w:color="000000" w:sz="4" w:space="0"/>
              <w:left w:val="single" w:color="000000" w:sz="4" w:space="0"/>
              <w:bottom w:val="single" w:color="000000" w:sz="4" w:space="0"/>
              <w:right w:val="single" w:color="000000" w:sz="4" w:space="0"/>
            </w:tcBorders>
            <w:noWrap/>
            <w:vAlign w:val="center"/>
          </w:tcPr>
          <w:p w14:paraId="1570BD52">
            <w:pPr>
              <w:pStyle w:val="663"/>
              <w:widowControl/>
              <w:autoSpaceDE/>
              <w:autoSpaceDN/>
              <w:spacing w:before="0" w:after="0" w:line="300" w:lineRule="exact"/>
              <w:ind w:left="172"/>
              <w:jc w:val="center"/>
              <w:rPr>
                <w:rFonts w:hint="eastAsia" w:ascii="宋体" w:hAnsi="宋体" w:eastAsia="宋体" w:cs="宋体"/>
                <w:color w:val="auto"/>
                <w:szCs w:val="18"/>
                <w:highlight w:val="none"/>
                <w:lang w:eastAsia="en-US"/>
              </w:rPr>
            </w:pPr>
            <w:r>
              <w:rPr>
                <w:rFonts w:hint="eastAsia" w:ascii="宋体" w:hAnsi="宋体" w:eastAsia="宋体" w:cs="宋体"/>
                <w:color w:val="auto"/>
                <w:spacing w:val="3"/>
                <w:szCs w:val="18"/>
                <w:highlight w:val="none"/>
                <w:lang w:eastAsia="en-US"/>
              </w:rPr>
              <w:t>计量</w:t>
            </w:r>
          </w:p>
          <w:p w14:paraId="62F3DC99">
            <w:pPr>
              <w:pStyle w:val="663"/>
              <w:widowControl/>
              <w:autoSpaceDE/>
              <w:autoSpaceDN/>
              <w:spacing w:before="0" w:after="0" w:line="300" w:lineRule="exact"/>
              <w:ind w:left="173"/>
              <w:jc w:val="center"/>
              <w:rPr>
                <w:rFonts w:hint="eastAsia" w:ascii="宋体" w:hAnsi="宋体" w:eastAsia="宋体" w:cs="宋体"/>
                <w:color w:val="auto"/>
                <w:szCs w:val="18"/>
                <w:highlight w:val="none"/>
                <w:lang w:eastAsia="en-US"/>
              </w:rPr>
            </w:pPr>
            <w:r>
              <w:rPr>
                <w:rFonts w:hint="eastAsia" w:ascii="宋体" w:hAnsi="宋体" w:eastAsia="宋体" w:cs="宋体"/>
                <w:color w:val="auto"/>
                <w:spacing w:val="3"/>
                <w:szCs w:val="18"/>
                <w:highlight w:val="none"/>
                <w:lang w:eastAsia="en-US"/>
              </w:rPr>
              <w:t>单位</w:t>
            </w:r>
          </w:p>
        </w:tc>
        <w:tc>
          <w:tcPr>
            <w:tcW w:w="1126" w:type="dxa"/>
            <w:tcBorders>
              <w:top w:val="single" w:color="000000" w:sz="4" w:space="0"/>
              <w:left w:val="single" w:color="000000" w:sz="4" w:space="0"/>
              <w:bottom w:val="single" w:color="000000" w:sz="4" w:space="0"/>
              <w:right w:val="single" w:color="000000" w:sz="4" w:space="0"/>
            </w:tcBorders>
            <w:noWrap/>
            <w:vAlign w:val="center"/>
          </w:tcPr>
          <w:p w14:paraId="156F1226">
            <w:pPr>
              <w:pStyle w:val="663"/>
              <w:widowControl/>
              <w:autoSpaceDE/>
              <w:autoSpaceDN/>
              <w:spacing w:before="0" w:after="0" w:line="300" w:lineRule="exact"/>
              <w:jc w:val="center"/>
              <w:rPr>
                <w:rFonts w:hint="eastAsia" w:ascii="宋体" w:hAnsi="宋体" w:eastAsia="宋体" w:cs="宋体"/>
                <w:color w:val="auto"/>
                <w:szCs w:val="18"/>
                <w:highlight w:val="none"/>
                <w:lang w:eastAsia="en-US"/>
              </w:rPr>
            </w:pPr>
            <w:r>
              <w:rPr>
                <w:rFonts w:hint="eastAsia" w:ascii="宋体" w:hAnsi="宋体" w:eastAsia="宋体" w:cs="宋体"/>
                <w:color w:val="auto"/>
                <w:spacing w:val="2"/>
                <w:szCs w:val="18"/>
                <w:highlight w:val="none"/>
                <w:lang w:eastAsia="en-US"/>
              </w:rPr>
              <w:t>大型</w:t>
            </w:r>
          </w:p>
        </w:tc>
        <w:tc>
          <w:tcPr>
            <w:tcW w:w="1712" w:type="dxa"/>
            <w:tcBorders>
              <w:top w:val="single" w:color="000000" w:sz="4" w:space="0"/>
              <w:left w:val="single" w:color="000000" w:sz="4" w:space="0"/>
              <w:bottom w:val="single" w:color="000000" w:sz="4" w:space="0"/>
              <w:right w:val="single" w:color="000000" w:sz="4" w:space="0"/>
            </w:tcBorders>
            <w:noWrap/>
            <w:vAlign w:val="center"/>
          </w:tcPr>
          <w:p w14:paraId="6C53D8A6">
            <w:pPr>
              <w:pStyle w:val="663"/>
              <w:widowControl/>
              <w:autoSpaceDE/>
              <w:autoSpaceDN/>
              <w:spacing w:before="0" w:after="0" w:line="300" w:lineRule="exact"/>
              <w:jc w:val="center"/>
              <w:rPr>
                <w:rFonts w:hint="eastAsia" w:ascii="宋体" w:hAnsi="宋体" w:eastAsia="宋体" w:cs="宋体"/>
                <w:color w:val="auto"/>
                <w:szCs w:val="18"/>
                <w:highlight w:val="none"/>
                <w:lang w:eastAsia="en-US"/>
              </w:rPr>
            </w:pPr>
            <w:r>
              <w:rPr>
                <w:rFonts w:hint="eastAsia" w:ascii="宋体" w:hAnsi="宋体" w:eastAsia="宋体" w:cs="宋体"/>
                <w:color w:val="auto"/>
                <w:spacing w:val="-3"/>
                <w:szCs w:val="18"/>
                <w:highlight w:val="none"/>
                <w:lang w:eastAsia="en-US"/>
              </w:rPr>
              <w:t>中型</w:t>
            </w:r>
          </w:p>
        </w:tc>
        <w:tc>
          <w:tcPr>
            <w:tcW w:w="1426" w:type="dxa"/>
            <w:tcBorders>
              <w:top w:val="single" w:color="000000" w:sz="4" w:space="0"/>
              <w:left w:val="single" w:color="000000" w:sz="4" w:space="0"/>
              <w:bottom w:val="single" w:color="000000" w:sz="4" w:space="0"/>
              <w:right w:val="single" w:color="000000" w:sz="4" w:space="0"/>
            </w:tcBorders>
            <w:noWrap/>
            <w:vAlign w:val="center"/>
          </w:tcPr>
          <w:p w14:paraId="7EA66C2F">
            <w:pPr>
              <w:pStyle w:val="663"/>
              <w:widowControl/>
              <w:autoSpaceDE/>
              <w:autoSpaceDN/>
              <w:spacing w:before="0" w:after="0" w:line="300" w:lineRule="exact"/>
              <w:jc w:val="center"/>
              <w:rPr>
                <w:rFonts w:hint="eastAsia" w:ascii="宋体" w:hAnsi="宋体" w:eastAsia="宋体" w:cs="宋体"/>
                <w:color w:val="auto"/>
                <w:szCs w:val="18"/>
                <w:highlight w:val="none"/>
                <w:lang w:eastAsia="en-US"/>
              </w:rPr>
            </w:pPr>
            <w:r>
              <w:rPr>
                <w:rFonts w:hint="eastAsia" w:ascii="宋体" w:hAnsi="宋体" w:eastAsia="宋体" w:cs="宋体"/>
                <w:color w:val="auto"/>
                <w:spacing w:val="1"/>
                <w:szCs w:val="18"/>
                <w:highlight w:val="none"/>
                <w:lang w:eastAsia="en-US"/>
              </w:rPr>
              <w:t>小型</w:t>
            </w:r>
          </w:p>
        </w:tc>
        <w:tc>
          <w:tcPr>
            <w:tcW w:w="999" w:type="dxa"/>
            <w:tcBorders>
              <w:top w:val="single" w:color="000000" w:sz="4" w:space="0"/>
              <w:left w:val="single" w:color="000000" w:sz="4" w:space="0"/>
              <w:bottom w:val="single" w:color="000000" w:sz="4" w:space="0"/>
              <w:right w:val="single" w:color="000000" w:sz="4" w:space="0"/>
            </w:tcBorders>
            <w:noWrap/>
            <w:vAlign w:val="center"/>
          </w:tcPr>
          <w:p w14:paraId="2F7BC73F">
            <w:pPr>
              <w:pStyle w:val="663"/>
              <w:widowControl/>
              <w:autoSpaceDE/>
              <w:autoSpaceDN/>
              <w:spacing w:before="0" w:after="0" w:line="300" w:lineRule="exact"/>
              <w:ind w:left="308"/>
              <w:jc w:val="both"/>
              <w:rPr>
                <w:rFonts w:hint="eastAsia" w:ascii="宋体" w:hAnsi="宋体" w:eastAsia="宋体" w:cs="宋体"/>
                <w:color w:val="auto"/>
                <w:szCs w:val="18"/>
                <w:highlight w:val="none"/>
                <w:lang w:eastAsia="en-US"/>
              </w:rPr>
            </w:pPr>
            <w:r>
              <w:rPr>
                <w:rFonts w:hint="eastAsia" w:ascii="宋体" w:hAnsi="宋体" w:eastAsia="宋体" w:cs="宋体"/>
                <w:color w:val="auto"/>
                <w:spacing w:val="3"/>
                <w:szCs w:val="18"/>
                <w:highlight w:val="none"/>
                <w:lang w:eastAsia="en-US"/>
              </w:rPr>
              <w:t>微型</w:t>
            </w:r>
          </w:p>
        </w:tc>
      </w:tr>
      <w:tr w14:paraId="1B86BE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0"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689B8744">
            <w:pPr>
              <w:pStyle w:val="663"/>
              <w:widowControl/>
              <w:autoSpaceDE/>
              <w:autoSpaceDN/>
              <w:spacing w:before="0" w:after="0" w:line="300" w:lineRule="exact"/>
              <w:ind w:left="142"/>
              <w:jc w:val="center"/>
              <w:rPr>
                <w:rFonts w:hint="eastAsia" w:ascii="宋体" w:hAnsi="宋体" w:eastAsia="宋体" w:cs="宋体"/>
                <w:color w:val="auto"/>
                <w:szCs w:val="18"/>
                <w:highlight w:val="none"/>
                <w:lang w:eastAsia="en-US"/>
              </w:rPr>
            </w:pPr>
            <w:r>
              <w:rPr>
                <w:rFonts w:hint="eastAsia" w:ascii="宋体" w:hAnsi="宋体" w:eastAsia="宋体" w:cs="宋体"/>
                <w:color w:val="auto"/>
                <w:spacing w:val="-1"/>
                <w:szCs w:val="18"/>
                <w:highlight w:val="none"/>
                <w:lang w:eastAsia="en-US"/>
              </w:rPr>
              <w:t>农、林、牧、渔业</w:t>
            </w:r>
          </w:p>
        </w:tc>
        <w:tc>
          <w:tcPr>
            <w:tcW w:w="1460" w:type="dxa"/>
            <w:tcBorders>
              <w:top w:val="single" w:color="000000" w:sz="4" w:space="0"/>
              <w:left w:val="single" w:color="000000" w:sz="4" w:space="0"/>
              <w:bottom w:val="single" w:color="000000" w:sz="4" w:space="0"/>
              <w:right w:val="single" w:color="000000" w:sz="4" w:space="0"/>
            </w:tcBorders>
            <w:noWrap/>
          </w:tcPr>
          <w:p w14:paraId="1DC7772A">
            <w:pPr>
              <w:pStyle w:val="663"/>
              <w:widowControl/>
              <w:autoSpaceDE/>
              <w:autoSpaceDN/>
              <w:spacing w:before="0" w:after="0" w:line="300" w:lineRule="exact"/>
              <w:ind w:left="193"/>
              <w:rPr>
                <w:rFonts w:hint="eastAsia" w:ascii="宋体" w:hAnsi="宋体" w:eastAsia="宋体" w:cs="宋体"/>
                <w:color w:val="auto"/>
                <w:szCs w:val="18"/>
                <w:highlight w:val="none"/>
                <w:lang w:eastAsia="en-US"/>
              </w:rPr>
            </w:pPr>
            <w:r>
              <w:rPr>
                <w:rFonts w:hint="eastAsia" w:ascii="宋体" w:hAnsi="宋体" w:eastAsia="宋体" w:cs="宋体"/>
                <w:color w:val="auto"/>
                <w:spacing w:val="-2"/>
                <w:szCs w:val="18"/>
                <w:highlight w:val="none"/>
                <w:lang w:eastAsia="en-US"/>
              </w:rPr>
              <w:t>营业收入(Y)</w:t>
            </w:r>
          </w:p>
        </w:tc>
        <w:tc>
          <w:tcPr>
            <w:tcW w:w="706" w:type="dxa"/>
            <w:tcBorders>
              <w:top w:val="single" w:color="000000" w:sz="4" w:space="0"/>
              <w:left w:val="single" w:color="000000" w:sz="4" w:space="0"/>
              <w:bottom w:val="single" w:color="000000" w:sz="4" w:space="0"/>
              <w:right w:val="single" w:color="000000" w:sz="4" w:space="0"/>
            </w:tcBorders>
            <w:noWrap/>
          </w:tcPr>
          <w:p w14:paraId="55821146">
            <w:pPr>
              <w:pStyle w:val="663"/>
              <w:widowControl/>
              <w:autoSpaceDE/>
              <w:autoSpaceDN/>
              <w:spacing w:before="0" w:after="0" w:line="300" w:lineRule="exact"/>
              <w:ind w:left="191"/>
              <w:rPr>
                <w:rFonts w:hint="eastAsia" w:ascii="宋体" w:hAnsi="宋体" w:eastAsia="宋体" w:cs="宋体"/>
                <w:color w:val="auto"/>
                <w:szCs w:val="18"/>
                <w:highlight w:val="none"/>
                <w:lang w:eastAsia="en-US"/>
              </w:rPr>
            </w:pPr>
            <w:r>
              <w:rPr>
                <w:rFonts w:hint="eastAsia" w:ascii="宋体" w:hAnsi="宋体" w:eastAsia="宋体" w:cs="宋体"/>
                <w:color w:val="auto"/>
                <w:spacing w:val="-3"/>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40C62C91">
            <w:pPr>
              <w:pStyle w:val="663"/>
              <w:widowControl/>
              <w:autoSpaceDE/>
              <w:autoSpaceDN/>
              <w:spacing w:before="0" w:after="0" w:line="300" w:lineRule="exact"/>
              <w:ind w:left="214"/>
              <w:rPr>
                <w:rFonts w:hint="eastAsia" w:ascii="宋体" w:hAnsi="宋体" w:eastAsia="宋体" w:cs="宋体"/>
                <w:color w:val="auto"/>
                <w:szCs w:val="18"/>
                <w:highlight w:val="none"/>
                <w:lang w:eastAsia="en-US"/>
              </w:rPr>
            </w:pPr>
            <w:r>
              <w:rPr>
                <w:rFonts w:hint="eastAsia" w:ascii="宋体" w:hAnsi="宋体" w:eastAsia="宋体" w:cs="宋体"/>
                <w:color w:val="auto"/>
                <w:spacing w:val="-1"/>
                <w:szCs w:val="18"/>
                <w:highlight w:val="none"/>
                <w:lang w:eastAsia="en-US"/>
              </w:rPr>
              <w:t>Y≥20000</w:t>
            </w:r>
          </w:p>
        </w:tc>
        <w:tc>
          <w:tcPr>
            <w:tcW w:w="1712" w:type="dxa"/>
            <w:tcBorders>
              <w:top w:val="single" w:color="000000" w:sz="4" w:space="0"/>
              <w:left w:val="single" w:color="000000" w:sz="4" w:space="0"/>
              <w:bottom w:val="single" w:color="000000" w:sz="4" w:space="0"/>
              <w:right w:val="single" w:color="000000" w:sz="4" w:space="0"/>
            </w:tcBorders>
            <w:noWrap/>
          </w:tcPr>
          <w:p w14:paraId="3F313F62">
            <w:pPr>
              <w:pStyle w:val="663"/>
              <w:widowControl/>
              <w:autoSpaceDE/>
              <w:autoSpaceDN/>
              <w:spacing w:before="0" w:after="0" w:line="300" w:lineRule="exact"/>
              <w:ind w:left="326"/>
              <w:rPr>
                <w:rFonts w:hint="eastAsia" w:ascii="宋体" w:hAnsi="宋体" w:eastAsia="宋体" w:cs="宋体"/>
                <w:color w:val="auto"/>
                <w:szCs w:val="18"/>
                <w:highlight w:val="none"/>
                <w:lang w:eastAsia="en-US"/>
              </w:rPr>
            </w:pPr>
            <w:r>
              <w:rPr>
                <w:rFonts w:hint="eastAsia" w:ascii="宋体" w:hAnsi="宋体" w:eastAsia="宋体" w:cs="宋体"/>
                <w:color w:val="auto"/>
                <w:spacing w:val="-1"/>
                <w:szCs w:val="18"/>
                <w:highlight w:val="none"/>
                <w:lang w:eastAsia="en-US"/>
              </w:rPr>
              <w:t>500≤Y＜20000</w:t>
            </w:r>
          </w:p>
        </w:tc>
        <w:tc>
          <w:tcPr>
            <w:tcW w:w="1426" w:type="dxa"/>
            <w:tcBorders>
              <w:top w:val="single" w:color="000000" w:sz="4" w:space="0"/>
              <w:left w:val="single" w:color="000000" w:sz="4" w:space="0"/>
              <w:bottom w:val="single" w:color="000000" w:sz="4" w:space="0"/>
              <w:right w:val="single" w:color="000000" w:sz="4" w:space="0"/>
            </w:tcBorders>
            <w:noWrap/>
          </w:tcPr>
          <w:p w14:paraId="7126B584">
            <w:pPr>
              <w:pStyle w:val="663"/>
              <w:widowControl/>
              <w:autoSpaceDE/>
              <w:autoSpaceDN/>
              <w:spacing w:before="0" w:after="0" w:line="300" w:lineRule="exact"/>
              <w:ind w:left="311"/>
              <w:rPr>
                <w:rFonts w:hint="eastAsia" w:ascii="宋体" w:hAnsi="宋体" w:eastAsia="宋体" w:cs="宋体"/>
                <w:color w:val="auto"/>
                <w:szCs w:val="18"/>
                <w:highlight w:val="none"/>
                <w:lang w:eastAsia="en-US"/>
              </w:rPr>
            </w:pPr>
            <w:r>
              <w:rPr>
                <w:rFonts w:hint="eastAsia" w:ascii="宋体" w:hAnsi="宋体" w:eastAsia="宋体" w:cs="宋体"/>
                <w:color w:val="auto"/>
                <w:spacing w:val="-2"/>
                <w:szCs w:val="18"/>
                <w:highlight w:val="none"/>
                <w:lang w:eastAsia="en-US"/>
              </w:rPr>
              <w:t>50≤Y＜500</w:t>
            </w:r>
          </w:p>
        </w:tc>
        <w:tc>
          <w:tcPr>
            <w:tcW w:w="999" w:type="dxa"/>
            <w:tcBorders>
              <w:top w:val="single" w:color="000000" w:sz="4" w:space="0"/>
              <w:left w:val="single" w:color="000000" w:sz="4" w:space="0"/>
              <w:bottom w:val="single" w:color="000000" w:sz="4" w:space="0"/>
              <w:right w:val="single" w:color="000000" w:sz="4" w:space="0"/>
            </w:tcBorders>
            <w:noWrap/>
          </w:tcPr>
          <w:p w14:paraId="27E8B09A">
            <w:pPr>
              <w:pStyle w:val="663"/>
              <w:widowControl/>
              <w:autoSpaceDE/>
              <w:autoSpaceDN/>
              <w:spacing w:before="0" w:after="0" w:line="300" w:lineRule="exact"/>
              <w:ind w:left="275"/>
              <w:rPr>
                <w:rFonts w:hint="eastAsia" w:ascii="宋体" w:hAnsi="宋体" w:eastAsia="宋体" w:cs="宋体"/>
                <w:color w:val="auto"/>
                <w:szCs w:val="18"/>
                <w:highlight w:val="none"/>
                <w:lang w:eastAsia="en-US"/>
              </w:rPr>
            </w:pPr>
            <w:r>
              <w:rPr>
                <w:rFonts w:hint="eastAsia" w:ascii="宋体" w:hAnsi="宋体" w:eastAsia="宋体" w:cs="宋体"/>
                <w:color w:val="auto"/>
                <w:spacing w:val="-1"/>
                <w:szCs w:val="18"/>
                <w:highlight w:val="none"/>
                <w:lang w:eastAsia="en-US"/>
              </w:rPr>
              <w:t>Y＜50</w:t>
            </w:r>
          </w:p>
        </w:tc>
      </w:tr>
      <w:tr w14:paraId="4C39E0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9"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6F46CBF7">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工业*</w:t>
            </w:r>
          </w:p>
        </w:tc>
        <w:tc>
          <w:tcPr>
            <w:tcW w:w="1460" w:type="dxa"/>
            <w:tcBorders>
              <w:top w:val="single" w:color="000000" w:sz="4" w:space="0"/>
              <w:left w:val="single" w:color="000000" w:sz="4" w:space="0"/>
              <w:bottom w:val="single" w:color="000000" w:sz="4" w:space="0"/>
              <w:right w:val="single" w:color="000000" w:sz="4" w:space="0"/>
            </w:tcBorders>
            <w:noWrap/>
          </w:tcPr>
          <w:p w14:paraId="64B6A4F8">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从业人员(X)</w:t>
            </w:r>
          </w:p>
          <w:p w14:paraId="6FDE896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tc>
        <w:tc>
          <w:tcPr>
            <w:tcW w:w="706" w:type="dxa"/>
            <w:tcBorders>
              <w:top w:val="single" w:color="000000" w:sz="4" w:space="0"/>
              <w:left w:val="single" w:color="000000" w:sz="4" w:space="0"/>
              <w:bottom w:val="single" w:color="000000" w:sz="4" w:space="0"/>
              <w:right w:val="single" w:color="000000" w:sz="4" w:space="0"/>
            </w:tcBorders>
            <w:noWrap/>
          </w:tcPr>
          <w:p w14:paraId="0230866E">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15F7A8A6">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50BD3E7F">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X≥1000</w:t>
            </w:r>
          </w:p>
          <w:p w14:paraId="3663284F">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Y≥40000</w:t>
            </w:r>
          </w:p>
        </w:tc>
        <w:tc>
          <w:tcPr>
            <w:tcW w:w="1712" w:type="dxa"/>
            <w:tcBorders>
              <w:top w:val="single" w:color="000000" w:sz="4" w:space="0"/>
              <w:left w:val="single" w:color="000000" w:sz="4" w:space="0"/>
              <w:bottom w:val="single" w:color="000000" w:sz="4" w:space="0"/>
              <w:right w:val="single" w:color="000000" w:sz="4" w:space="0"/>
            </w:tcBorders>
            <w:noWrap/>
          </w:tcPr>
          <w:p w14:paraId="795A74F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300≤X＜1000</w:t>
            </w:r>
          </w:p>
          <w:p w14:paraId="618024DE">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2000≤Y＜40000</w:t>
            </w:r>
          </w:p>
        </w:tc>
        <w:tc>
          <w:tcPr>
            <w:tcW w:w="1426" w:type="dxa"/>
            <w:tcBorders>
              <w:top w:val="single" w:color="000000" w:sz="4" w:space="0"/>
              <w:left w:val="single" w:color="000000" w:sz="4" w:space="0"/>
              <w:bottom w:val="single" w:color="000000" w:sz="4" w:space="0"/>
              <w:right w:val="single" w:color="000000" w:sz="4" w:space="0"/>
            </w:tcBorders>
            <w:noWrap/>
          </w:tcPr>
          <w:p w14:paraId="142BE25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20≤X＜300</w:t>
            </w:r>
          </w:p>
          <w:p w14:paraId="5EE9213C">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300≤Y＜2000</w:t>
            </w:r>
          </w:p>
        </w:tc>
        <w:tc>
          <w:tcPr>
            <w:tcW w:w="999" w:type="dxa"/>
            <w:tcBorders>
              <w:top w:val="single" w:color="000000" w:sz="4" w:space="0"/>
              <w:left w:val="single" w:color="000000" w:sz="4" w:space="0"/>
              <w:bottom w:val="single" w:color="000000" w:sz="4" w:space="0"/>
              <w:right w:val="single" w:color="000000" w:sz="4" w:space="0"/>
            </w:tcBorders>
            <w:noWrap/>
          </w:tcPr>
          <w:p w14:paraId="14C173B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X＜20</w:t>
            </w:r>
          </w:p>
          <w:p w14:paraId="3B37F4C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Y＜300</w:t>
            </w:r>
          </w:p>
        </w:tc>
      </w:tr>
      <w:tr w14:paraId="7F6CE0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0"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058F6DFF">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建筑业</w:t>
            </w:r>
          </w:p>
        </w:tc>
        <w:tc>
          <w:tcPr>
            <w:tcW w:w="1460" w:type="dxa"/>
            <w:tcBorders>
              <w:top w:val="single" w:color="000000" w:sz="4" w:space="0"/>
              <w:left w:val="single" w:color="000000" w:sz="4" w:space="0"/>
              <w:bottom w:val="single" w:color="000000" w:sz="4" w:space="0"/>
              <w:right w:val="single" w:color="000000" w:sz="4" w:space="0"/>
            </w:tcBorders>
            <w:noWrap/>
          </w:tcPr>
          <w:p w14:paraId="0FBB33E4">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p w14:paraId="4FEEE77B">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资产总额(Z)</w:t>
            </w:r>
          </w:p>
        </w:tc>
        <w:tc>
          <w:tcPr>
            <w:tcW w:w="706" w:type="dxa"/>
            <w:tcBorders>
              <w:top w:val="single" w:color="000000" w:sz="4" w:space="0"/>
              <w:left w:val="single" w:color="000000" w:sz="4" w:space="0"/>
              <w:bottom w:val="single" w:color="000000" w:sz="4" w:space="0"/>
              <w:right w:val="single" w:color="000000" w:sz="4" w:space="0"/>
            </w:tcBorders>
            <w:noWrap/>
          </w:tcPr>
          <w:p w14:paraId="767E6B17">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p w14:paraId="27BE3CD3">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4BB80947">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Y≥80000</w:t>
            </w:r>
          </w:p>
          <w:p w14:paraId="7A2ED3D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Z≥80000</w:t>
            </w:r>
          </w:p>
        </w:tc>
        <w:tc>
          <w:tcPr>
            <w:tcW w:w="1712" w:type="dxa"/>
            <w:tcBorders>
              <w:top w:val="single" w:color="000000" w:sz="4" w:space="0"/>
              <w:left w:val="single" w:color="000000" w:sz="4" w:space="0"/>
              <w:bottom w:val="single" w:color="000000" w:sz="4" w:space="0"/>
              <w:right w:val="single" w:color="000000" w:sz="4" w:space="0"/>
            </w:tcBorders>
            <w:noWrap/>
          </w:tcPr>
          <w:p w14:paraId="0F4D1C09">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6000≤Y＜80000</w:t>
            </w:r>
          </w:p>
          <w:p w14:paraId="4CF4E60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5000≤Z＜80000</w:t>
            </w:r>
          </w:p>
        </w:tc>
        <w:tc>
          <w:tcPr>
            <w:tcW w:w="1426" w:type="dxa"/>
            <w:tcBorders>
              <w:top w:val="single" w:color="000000" w:sz="4" w:space="0"/>
              <w:left w:val="single" w:color="000000" w:sz="4" w:space="0"/>
              <w:bottom w:val="single" w:color="000000" w:sz="4" w:space="0"/>
              <w:right w:val="single" w:color="000000" w:sz="4" w:space="0"/>
            </w:tcBorders>
            <w:noWrap/>
          </w:tcPr>
          <w:p w14:paraId="37CD1B4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300≤Y＜6000</w:t>
            </w:r>
          </w:p>
          <w:p w14:paraId="4F4F2A4C">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300≤Z＜5000</w:t>
            </w:r>
          </w:p>
        </w:tc>
        <w:tc>
          <w:tcPr>
            <w:tcW w:w="999" w:type="dxa"/>
            <w:tcBorders>
              <w:top w:val="single" w:color="000000" w:sz="4" w:space="0"/>
              <w:left w:val="single" w:color="000000" w:sz="4" w:space="0"/>
              <w:bottom w:val="single" w:color="000000" w:sz="4" w:space="0"/>
              <w:right w:val="single" w:color="000000" w:sz="4" w:space="0"/>
            </w:tcBorders>
            <w:noWrap/>
          </w:tcPr>
          <w:p w14:paraId="47680CA8">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Y＜300</w:t>
            </w:r>
          </w:p>
          <w:p w14:paraId="03498E8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Z＜300</w:t>
            </w:r>
          </w:p>
        </w:tc>
      </w:tr>
      <w:tr w14:paraId="5C671A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0"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2A0C2738">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批发业</w:t>
            </w:r>
          </w:p>
        </w:tc>
        <w:tc>
          <w:tcPr>
            <w:tcW w:w="1460" w:type="dxa"/>
            <w:tcBorders>
              <w:top w:val="single" w:color="000000" w:sz="4" w:space="0"/>
              <w:left w:val="single" w:color="000000" w:sz="4" w:space="0"/>
              <w:bottom w:val="single" w:color="000000" w:sz="4" w:space="0"/>
              <w:right w:val="single" w:color="000000" w:sz="4" w:space="0"/>
            </w:tcBorders>
            <w:noWrap/>
          </w:tcPr>
          <w:p w14:paraId="7C2A95F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从业人员(X)</w:t>
            </w:r>
          </w:p>
          <w:p w14:paraId="7C762E33">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tc>
        <w:tc>
          <w:tcPr>
            <w:tcW w:w="706" w:type="dxa"/>
            <w:tcBorders>
              <w:top w:val="single" w:color="000000" w:sz="4" w:space="0"/>
              <w:left w:val="single" w:color="000000" w:sz="4" w:space="0"/>
              <w:bottom w:val="single" w:color="000000" w:sz="4" w:space="0"/>
              <w:right w:val="single" w:color="000000" w:sz="4" w:space="0"/>
            </w:tcBorders>
            <w:noWrap/>
          </w:tcPr>
          <w:p w14:paraId="69876178">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65B9EE69">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028AA305">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X≥200</w:t>
            </w:r>
          </w:p>
          <w:p w14:paraId="1ACD61DE">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Y≥40000</w:t>
            </w:r>
          </w:p>
        </w:tc>
        <w:tc>
          <w:tcPr>
            <w:tcW w:w="1712" w:type="dxa"/>
            <w:tcBorders>
              <w:top w:val="single" w:color="000000" w:sz="4" w:space="0"/>
              <w:left w:val="single" w:color="000000" w:sz="4" w:space="0"/>
              <w:bottom w:val="single" w:color="000000" w:sz="4" w:space="0"/>
              <w:right w:val="single" w:color="000000" w:sz="4" w:space="0"/>
            </w:tcBorders>
            <w:noWrap/>
          </w:tcPr>
          <w:p w14:paraId="2622A26E">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20≤X＜200</w:t>
            </w:r>
          </w:p>
          <w:p w14:paraId="4DEE45D3">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5000≤Y＜40000</w:t>
            </w:r>
          </w:p>
        </w:tc>
        <w:tc>
          <w:tcPr>
            <w:tcW w:w="1426" w:type="dxa"/>
            <w:tcBorders>
              <w:top w:val="single" w:color="000000" w:sz="4" w:space="0"/>
              <w:left w:val="single" w:color="000000" w:sz="4" w:space="0"/>
              <w:bottom w:val="single" w:color="000000" w:sz="4" w:space="0"/>
              <w:right w:val="single" w:color="000000" w:sz="4" w:space="0"/>
            </w:tcBorders>
            <w:noWrap/>
          </w:tcPr>
          <w:p w14:paraId="391A0715">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5≤X＜20</w:t>
            </w:r>
          </w:p>
          <w:p w14:paraId="5C6B9D33">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1000≤Y＜5000</w:t>
            </w:r>
          </w:p>
        </w:tc>
        <w:tc>
          <w:tcPr>
            <w:tcW w:w="999" w:type="dxa"/>
            <w:tcBorders>
              <w:top w:val="single" w:color="000000" w:sz="4" w:space="0"/>
              <w:left w:val="single" w:color="000000" w:sz="4" w:space="0"/>
              <w:bottom w:val="single" w:color="000000" w:sz="4" w:space="0"/>
              <w:right w:val="single" w:color="000000" w:sz="4" w:space="0"/>
            </w:tcBorders>
            <w:noWrap/>
          </w:tcPr>
          <w:p w14:paraId="1452DADB">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X＜5</w:t>
            </w:r>
          </w:p>
          <w:p w14:paraId="143D2DC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Y＜1000</w:t>
            </w:r>
          </w:p>
        </w:tc>
      </w:tr>
      <w:tr w14:paraId="0A6B1B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5"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2AAA7CA6">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零售业</w:t>
            </w:r>
          </w:p>
        </w:tc>
        <w:tc>
          <w:tcPr>
            <w:tcW w:w="1460" w:type="dxa"/>
            <w:tcBorders>
              <w:top w:val="single" w:color="000000" w:sz="4" w:space="0"/>
              <w:left w:val="single" w:color="000000" w:sz="4" w:space="0"/>
              <w:bottom w:val="single" w:color="000000" w:sz="4" w:space="0"/>
              <w:right w:val="single" w:color="000000" w:sz="4" w:space="0"/>
            </w:tcBorders>
            <w:noWrap/>
          </w:tcPr>
          <w:p w14:paraId="076A1304">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从业人员(X)</w:t>
            </w:r>
          </w:p>
          <w:p w14:paraId="51EFA85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tc>
        <w:tc>
          <w:tcPr>
            <w:tcW w:w="706" w:type="dxa"/>
            <w:tcBorders>
              <w:top w:val="single" w:color="000000" w:sz="4" w:space="0"/>
              <w:left w:val="single" w:color="000000" w:sz="4" w:space="0"/>
              <w:bottom w:val="single" w:color="000000" w:sz="4" w:space="0"/>
              <w:right w:val="single" w:color="000000" w:sz="4" w:space="0"/>
            </w:tcBorders>
            <w:noWrap/>
          </w:tcPr>
          <w:p w14:paraId="645B940B">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41F5D8AB">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099808B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X≥300</w:t>
            </w:r>
          </w:p>
          <w:p w14:paraId="3C8F9A8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Y≥20000</w:t>
            </w:r>
          </w:p>
        </w:tc>
        <w:tc>
          <w:tcPr>
            <w:tcW w:w="1712" w:type="dxa"/>
            <w:tcBorders>
              <w:top w:val="single" w:color="000000" w:sz="4" w:space="0"/>
              <w:left w:val="single" w:color="000000" w:sz="4" w:space="0"/>
              <w:bottom w:val="single" w:color="000000" w:sz="4" w:space="0"/>
              <w:right w:val="single" w:color="000000" w:sz="4" w:space="0"/>
            </w:tcBorders>
            <w:noWrap/>
          </w:tcPr>
          <w:p w14:paraId="141546B8">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50≤X＜300</w:t>
            </w:r>
          </w:p>
          <w:p w14:paraId="36A4B242">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500≤Y＜20000</w:t>
            </w:r>
          </w:p>
        </w:tc>
        <w:tc>
          <w:tcPr>
            <w:tcW w:w="1426" w:type="dxa"/>
            <w:tcBorders>
              <w:top w:val="single" w:color="000000" w:sz="4" w:space="0"/>
              <w:left w:val="single" w:color="000000" w:sz="4" w:space="0"/>
              <w:bottom w:val="single" w:color="000000" w:sz="4" w:space="0"/>
              <w:right w:val="single" w:color="000000" w:sz="4" w:space="0"/>
            </w:tcBorders>
            <w:noWrap/>
          </w:tcPr>
          <w:p w14:paraId="48294F3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10≤X＜50</w:t>
            </w:r>
          </w:p>
          <w:p w14:paraId="3A3555A4">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100≤Y＜500</w:t>
            </w:r>
          </w:p>
        </w:tc>
        <w:tc>
          <w:tcPr>
            <w:tcW w:w="999" w:type="dxa"/>
            <w:tcBorders>
              <w:top w:val="single" w:color="000000" w:sz="4" w:space="0"/>
              <w:left w:val="single" w:color="000000" w:sz="4" w:space="0"/>
              <w:bottom w:val="single" w:color="000000" w:sz="4" w:space="0"/>
              <w:right w:val="single" w:color="000000" w:sz="4" w:space="0"/>
            </w:tcBorders>
            <w:noWrap/>
          </w:tcPr>
          <w:p w14:paraId="5B525B5F">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w:t>
            </w:r>
          </w:p>
          <w:p w14:paraId="6B841818">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w:t>
            </w:r>
          </w:p>
        </w:tc>
      </w:tr>
      <w:tr w14:paraId="5A25A1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9"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119BBBD6">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交通运输业 *</w:t>
            </w:r>
          </w:p>
        </w:tc>
        <w:tc>
          <w:tcPr>
            <w:tcW w:w="1460" w:type="dxa"/>
            <w:tcBorders>
              <w:top w:val="single" w:color="000000" w:sz="4" w:space="0"/>
              <w:left w:val="single" w:color="000000" w:sz="4" w:space="0"/>
              <w:bottom w:val="single" w:color="000000" w:sz="4" w:space="0"/>
              <w:right w:val="single" w:color="000000" w:sz="4" w:space="0"/>
            </w:tcBorders>
            <w:noWrap/>
          </w:tcPr>
          <w:p w14:paraId="0782901C">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从业人员(X)</w:t>
            </w:r>
          </w:p>
          <w:p w14:paraId="68D78BF5">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tc>
        <w:tc>
          <w:tcPr>
            <w:tcW w:w="706" w:type="dxa"/>
            <w:tcBorders>
              <w:top w:val="single" w:color="000000" w:sz="4" w:space="0"/>
              <w:left w:val="single" w:color="000000" w:sz="4" w:space="0"/>
              <w:bottom w:val="single" w:color="000000" w:sz="4" w:space="0"/>
              <w:right w:val="single" w:color="000000" w:sz="4" w:space="0"/>
            </w:tcBorders>
            <w:noWrap/>
          </w:tcPr>
          <w:p w14:paraId="2F3B4A5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1948A1E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22501F35">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X≥1000</w:t>
            </w:r>
          </w:p>
          <w:p w14:paraId="20B7C08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Y≥30000</w:t>
            </w:r>
          </w:p>
        </w:tc>
        <w:tc>
          <w:tcPr>
            <w:tcW w:w="1712" w:type="dxa"/>
            <w:tcBorders>
              <w:top w:val="single" w:color="000000" w:sz="4" w:space="0"/>
              <w:left w:val="single" w:color="000000" w:sz="4" w:space="0"/>
              <w:bottom w:val="single" w:color="000000" w:sz="4" w:space="0"/>
              <w:right w:val="single" w:color="000000" w:sz="4" w:space="0"/>
            </w:tcBorders>
            <w:noWrap/>
          </w:tcPr>
          <w:p w14:paraId="7AC5ADF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300≤X＜1000</w:t>
            </w:r>
          </w:p>
          <w:p w14:paraId="10F5C3F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3000≤Y＜30000</w:t>
            </w:r>
          </w:p>
        </w:tc>
        <w:tc>
          <w:tcPr>
            <w:tcW w:w="1426" w:type="dxa"/>
            <w:tcBorders>
              <w:top w:val="single" w:color="000000" w:sz="4" w:space="0"/>
              <w:left w:val="single" w:color="000000" w:sz="4" w:space="0"/>
              <w:bottom w:val="single" w:color="000000" w:sz="4" w:space="0"/>
              <w:right w:val="single" w:color="000000" w:sz="4" w:space="0"/>
            </w:tcBorders>
            <w:noWrap/>
          </w:tcPr>
          <w:p w14:paraId="26DB39E5">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20≤X＜300</w:t>
            </w:r>
          </w:p>
          <w:p w14:paraId="64807266">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200≤Y＜3000</w:t>
            </w:r>
          </w:p>
        </w:tc>
        <w:tc>
          <w:tcPr>
            <w:tcW w:w="999" w:type="dxa"/>
            <w:tcBorders>
              <w:top w:val="single" w:color="000000" w:sz="4" w:space="0"/>
              <w:left w:val="single" w:color="000000" w:sz="4" w:space="0"/>
              <w:bottom w:val="single" w:color="000000" w:sz="4" w:space="0"/>
              <w:right w:val="single" w:color="000000" w:sz="4" w:space="0"/>
            </w:tcBorders>
            <w:noWrap/>
          </w:tcPr>
          <w:p w14:paraId="1582A02F">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X＜20</w:t>
            </w:r>
          </w:p>
          <w:p w14:paraId="55256CDC">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Y＜200</w:t>
            </w:r>
          </w:p>
        </w:tc>
      </w:tr>
      <w:tr w14:paraId="28620B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9"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0B11C02E">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仓储业*</w:t>
            </w:r>
          </w:p>
        </w:tc>
        <w:tc>
          <w:tcPr>
            <w:tcW w:w="1460" w:type="dxa"/>
            <w:tcBorders>
              <w:top w:val="single" w:color="000000" w:sz="4" w:space="0"/>
              <w:left w:val="single" w:color="000000" w:sz="4" w:space="0"/>
              <w:bottom w:val="single" w:color="000000" w:sz="4" w:space="0"/>
              <w:right w:val="single" w:color="000000" w:sz="4" w:space="0"/>
            </w:tcBorders>
            <w:noWrap/>
          </w:tcPr>
          <w:p w14:paraId="2FD9745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从业人员(X)</w:t>
            </w:r>
          </w:p>
          <w:p w14:paraId="0338DD6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tc>
        <w:tc>
          <w:tcPr>
            <w:tcW w:w="706" w:type="dxa"/>
            <w:tcBorders>
              <w:top w:val="single" w:color="000000" w:sz="4" w:space="0"/>
              <w:left w:val="single" w:color="000000" w:sz="4" w:space="0"/>
              <w:bottom w:val="single" w:color="000000" w:sz="4" w:space="0"/>
              <w:right w:val="single" w:color="000000" w:sz="4" w:space="0"/>
            </w:tcBorders>
            <w:noWrap/>
          </w:tcPr>
          <w:p w14:paraId="113E947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37CC21E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6E67FC44">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X≥200</w:t>
            </w:r>
          </w:p>
          <w:p w14:paraId="6E3E2145">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Y≥30000</w:t>
            </w:r>
          </w:p>
        </w:tc>
        <w:tc>
          <w:tcPr>
            <w:tcW w:w="1712" w:type="dxa"/>
            <w:tcBorders>
              <w:top w:val="single" w:color="000000" w:sz="4" w:space="0"/>
              <w:left w:val="single" w:color="000000" w:sz="4" w:space="0"/>
              <w:bottom w:val="single" w:color="000000" w:sz="4" w:space="0"/>
              <w:right w:val="single" w:color="000000" w:sz="4" w:space="0"/>
            </w:tcBorders>
            <w:noWrap/>
          </w:tcPr>
          <w:p w14:paraId="6E9886CB">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100≤X＜200</w:t>
            </w:r>
          </w:p>
          <w:p w14:paraId="060CBB5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1000≤Y＜30000</w:t>
            </w:r>
          </w:p>
        </w:tc>
        <w:tc>
          <w:tcPr>
            <w:tcW w:w="1426" w:type="dxa"/>
            <w:tcBorders>
              <w:top w:val="single" w:color="000000" w:sz="4" w:space="0"/>
              <w:left w:val="single" w:color="000000" w:sz="4" w:space="0"/>
              <w:bottom w:val="single" w:color="000000" w:sz="4" w:space="0"/>
              <w:right w:val="single" w:color="000000" w:sz="4" w:space="0"/>
            </w:tcBorders>
            <w:noWrap/>
          </w:tcPr>
          <w:p w14:paraId="4FF6F7E8">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20≤X＜100</w:t>
            </w:r>
          </w:p>
          <w:p w14:paraId="35B2A752">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100≤Y＜1000</w:t>
            </w:r>
          </w:p>
        </w:tc>
        <w:tc>
          <w:tcPr>
            <w:tcW w:w="999" w:type="dxa"/>
            <w:tcBorders>
              <w:top w:val="single" w:color="000000" w:sz="4" w:space="0"/>
              <w:left w:val="single" w:color="000000" w:sz="4" w:space="0"/>
              <w:bottom w:val="single" w:color="000000" w:sz="4" w:space="0"/>
              <w:right w:val="single" w:color="000000" w:sz="4" w:space="0"/>
            </w:tcBorders>
            <w:noWrap/>
          </w:tcPr>
          <w:p w14:paraId="51378A9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X＜20</w:t>
            </w:r>
          </w:p>
          <w:p w14:paraId="2C15D7C3">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w:t>
            </w:r>
          </w:p>
        </w:tc>
      </w:tr>
      <w:tr w14:paraId="2C5F8E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0"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1ED830B5">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邮政业</w:t>
            </w:r>
          </w:p>
        </w:tc>
        <w:tc>
          <w:tcPr>
            <w:tcW w:w="1460" w:type="dxa"/>
            <w:tcBorders>
              <w:top w:val="single" w:color="000000" w:sz="4" w:space="0"/>
              <w:left w:val="single" w:color="000000" w:sz="4" w:space="0"/>
              <w:bottom w:val="single" w:color="000000" w:sz="4" w:space="0"/>
              <w:right w:val="single" w:color="000000" w:sz="4" w:space="0"/>
            </w:tcBorders>
            <w:noWrap/>
          </w:tcPr>
          <w:p w14:paraId="1E3489CF">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从业人员(X)</w:t>
            </w:r>
          </w:p>
          <w:p w14:paraId="506C9682">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tc>
        <w:tc>
          <w:tcPr>
            <w:tcW w:w="706" w:type="dxa"/>
            <w:tcBorders>
              <w:top w:val="single" w:color="000000" w:sz="4" w:space="0"/>
              <w:left w:val="single" w:color="000000" w:sz="4" w:space="0"/>
              <w:bottom w:val="single" w:color="000000" w:sz="4" w:space="0"/>
              <w:right w:val="single" w:color="000000" w:sz="4" w:space="0"/>
            </w:tcBorders>
            <w:noWrap/>
          </w:tcPr>
          <w:p w14:paraId="0DFF1F73">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19153305">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257BB527">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X≥1000</w:t>
            </w:r>
          </w:p>
          <w:p w14:paraId="38219F56">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Y≥30000</w:t>
            </w:r>
          </w:p>
        </w:tc>
        <w:tc>
          <w:tcPr>
            <w:tcW w:w="1712" w:type="dxa"/>
            <w:tcBorders>
              <w:top w:val="single" w:color="000000" w:sz="4" w:space="0"/>
              <w:left w:val="single" w:color="000000" w:sz="4" w:space="0"/>
              <w:bottom w:val="single" w:color="000000" w:sz="4" w:space="0"/>
              <w:right w:val="single" w:color="000000" w:sz="4" w:space="0"/>
            </w:tcBorders>
            <w:noWrap/>
          </w:tcPr>
          <w:p w14:paraId="70882B43">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300≤X＜1000</w:t>
            </w:r>
          </w:p>
          <w:p w14:paraId="5C052A08">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2000≤Y＜30000</w:t>
            </w:r>
          </w:p>
        </w:tc>
        <w:tc>
          <w:tcPr>
            <w:tcW w:w="1426" w:type="dxa"/>
            <w:tcBorders>
              <w:top w:val="single" w:color="000000" w:sz="4" w:space="0"/>
              <w:left w:val="single" w:color="000000" w:sz="4" w:space="0"/>
              <w:bottom w:val="single" w:color="000000" w:sz="4" w:space="0"/>
              <w:right w:val="single" w:color="000000" w:sz="4" w:space="0"/>
            </w:tcBorders>
            <w:noWrap/>
          </w:tcPr>
          <w:p w14:paraId="5FEA1E1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20≤X＜300</w:t>
            </w:r>
          </w:p>
          <w:p w14:paraId="0BCA9D87">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100≤Y＜2000</w:t>
            </w:r>
          </w:p>
        </w:tc>
        <w:tc>
          <w:tcPr>
            <w:tcW w:w="999" w:type="dxa"/>
            <w:tcBorders>
              <w:top w:val="single" w:color="000000" w:sz="4" w:space="0"/>
              <w:left w:val="single" w:color="000000" w:sz="4" w:space="0"/>
              <w:bottom w:val="single" w:color="000000" w:sz="4" w:space="0"/>
              <w:right w:val="single" w:color="000000" w:sz="4" w:space="0"/>
            </w:tcBorders>
            <w:noWrap/>
          </w:tcPr>
          <w:p w14:paraId="08F5D2BF">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X＜20</w:t>
            </w:r>
          </w:p>
          <w:p w14:paraId="48F51F35">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w:t>
            </w:r>
          </w:p>
        </w:tc>
      </w:tr>
      <w:tr w14:paraId="2B9C06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0"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24B088DD">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住宿业</w:t>
            </w:r>
          </w:p>
        </w:tc>
        <w:tc>
          <w:tcPr>
            <w:tcW w:w="1460" w:type="dxa"/>
            <w:tcBorders>
              <w:top w:val="single" w:color="000000" w:sz="4" w:space="0"/>
              <w:left w:val="single" w:color="000000" w:sz="4" w:space="0"/>
              <w:bottom w:val="single" w:color="000000" w:sz="4" w:space="0"/>
              <w:right w:val="single" w:color="000000" w:sz="4" w:space="0"/>
            </w:tcBorders>
            <w:noWrap/>
          </w:tcPr>
          <w:p w14:paraId="52CCFA87">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从业人员(X)</w:t>
            </w:r>
          </w:p>
          <w:p w14:paraId="69A03F5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tc>
        <w:tc>
          <w:tcPr>
            <w:tcW w:w="706" w:type="dxa"/>
            <w:tcBorders>
              <w:top w:val="single" w:color="000000" w:sz="4" w:space="0"/>
              <w:left w:val="single" w:color="000000" w:sz="4" w:space="0"/>
              <w:bottom w:val="single" w:color="000000" w:sz="4" w:space="0"/>
              <w:right w:val="single" w:color="000000" w:sz="4" w:space="0"/>
            </w:tcBorders>
            <w:noWrap/>
          </w:tcPr>
          <w:p w14:paraId="101993D7">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525B7189">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3D718DD9">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X≥300</w:t>
            </w:r>
          </w:p>
          <w:p w14:paraId="423C91C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Y≥10000</w:t>
            </w:r>
          </w:p>
        </w:tc>
        <w:tc>
          <w:tcPr>
            <w:tcW w:w="1712" w:type="dxa"/>
            <w:tcBorders>
              <w:top w:val="single" w:color="000000" w:sz="4" w:space="0"/>
              <w:left w:val="single" w:color="000000" w:sz="4" w:space="0"/>
              <w:bottom w:val="single" w:color="000000" w:sz="4" w:space="0"/>
              <w:right w:val="single" w:color="000000" w:sz="4" w:space="0"/>
            </w:tcBorders>
            <w:noWrap/>
          </w:tcPr>
          <w:p w14:paraId="48335734">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100≤X＜300</w:t>
            </w:r>
          </w:p>
          <w:p w14:paraId="0D5D0B79">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2000≤Y＜10000</w:t>
            </w:r>
          </w:p>
        </w:tc>
        <w:tc>
          <w:tcPr>
            <w:tcW w:w="1426" w:type="dxa"/>
            <w:tcBorders>
              <w:top w:val="single" w:color="000000" w:sz="4" w:space="0"/>
              <w:left w:val="single" w:color="000000" w:sz="4" w:space="0"/>
              <w:bottom w:val="single" w:color="000000" w:sz="4" w:space="0"/>
              <w:right w:val="single" w:color="000000" w:sz="4" w:space="0"/>
            </w:tcBorders>
            <w:noWrap/>
          </w:tcPr>
          <w:p w14:paraId="2163177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10≤X＜100</w:t>
            </w:r>
          </w:p>
          <w:p w14:paraId="7E6A7B6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100≤Y＜2000</w:t>
            </w:r>
          </w:p>
        </w:tc>
        <w:tc>
          <w:tcPr>
            <w:tcW w:w="999" w:type="dxa"/>
            <w:tcBorders>
              <w:top w:val="single" w:color="000000" w:sz="4" w:space="0"/>
              <w:left w:val="single" w:color="000000" w:sz="4" w:space="0"/>
              <w:bottom w:val="single" w:color="000000" w:sz="4" w:space="0"/>
              <w:right w:val="single" w:color="000000" w:sz="4" w:space="0"/>
            </w:tcBorders>
            <w:noWrap/>
          </w:tcPr>
          <w:p w14:paraId="4F66BAAE">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w:t>
            </w:r>
          </w:p>
          <w:p w14:paraId="26F69904">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w:t>
            </w:r>
          </w:p>
        </w:tc>
      </w:tr>
      <w:tr w14:paraId="704B3C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0"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09B009A8">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餐饮业</w:t>
            </w:r>
          </w:p>
        </w:tc>
        <w:tc>
          <w:tcPr>
            <w:tcW w:w="1460" w:type="dxa"/>
            <w:tcBorders>
              <w:top w:val="single" w:color="000000" w:sz="4" w:space="0"/>
              <w:left w:val="single" w:color="000000" w:sz="4" w:space="0"/>
              <w:bottom w:val="single" w:color="000000" w:sz="4" w:space="0"/>
              <w:right w:val="single" w:color="000000" w:sz="4" w:space="0"/>
            </w:tcBorders>
            <w:noWrap/>
          </w:tcPr>
          <w:p w14:paraId="76598CA9">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从业人员(X)</w:t>
            </w:r>
          </w:p>
          <w:p w14:paraId="1A8F41F6">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tc>
        <w:tc>
          <w:tcPr>
            <w:tcW w:w="706" w:type="dxa"/>
            <w:tcBorders>
              <w:top w:val="single" w:color="000000" w:sz="4" w:space="0"/>
              <w:left w:val="single" w:color="000000" w:sz="4" w:space="0"/>
              <w:bottom w:val="single" w:color="000000" w:sz="4" w:space="0"/>
              <w:right w:val="single" w:color="000000" w:sz="4" w:space="0"/>
            </w:tcBorders>
            <w:noWrap/>
          </w:tcPr>
          <w:p w14:paraId="42943A8B">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10E6CA2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3C2A8087">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X≥300</w:t>
            </w:r>
          </w:p>
          <w:p w14:paraId="055CA1C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Y≥10000</w:t>
            </w:r>
          </w:p>
        </w:tc>
        <w:tc>
          <w:tcPr>
            <w:tcW w:w="1712" w:type="dxa"/>
            <w:tcBorders>
              <w:top w:val="single" w:color="000000" w:sz="4" w:space="0"/>
              <w:left w:val="single" w:color="000000" w:sz="4" w:space="0"/>
              <w:bottom w:val="single" w:color="000000" w:sz="4" w:space="0"/>
              <w:right w:val="single" w:color="000000" w:sz="4" w:space="0"/>
            </w:tcBorders>
            <w:noWrap/>
          </w:tcPr>
          <w:p w14:paraId="55D2A4C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100≤X＜300</w:t>
            </w:r>
          </w:p>
          <w:p w14:paraId="6E92191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2000≤Y＜10000</w:t>
            </w:r>
          </w:p>
        </w:tc>
        <w:tc>
          <w:tcPr>
            <w:tcW w:w="1426" w:type="dxa"/>
            <w:tcBorders>
              <w:top w:val="single" w:color="000000" w:sz="4" w:space="0"/>
              <w:left w:val="single" w:color="000000" w:sz="4" w:space="0"/>
              <w:bottom w:val="single" w:color="000000" w:sz="4" w:space="0"/>
              <w:right w:val="single" w:color="000000" w:sz="4" w:space="0"/>
            </w:tcBorders>
            <w:noWrap/>
          </w:tcPr>
          <w:p w14:paraId="5AF7130B">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10≤X＜100</w:t>
            </w:r>
          </w:p>
          <w:p w14:paraId="7715A344">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100≤Y＜2000</w:t>
            </w:r>
          </w:p>
        </w:tc>
        <w:tc>
          <w:tcPr>
            <w:tcW w:w="999" w:type="dxa"/>
            <w:tcBorders>
              <w:top w:val="single" w:color="000000" w:sz="4" w:space="0"/>
              <w:left w:val="single" w:color="000000" w:sz="4" w:space="0"/>
              <w:bottom w:val="single" w:color="000000" w:sz="4" w:space="0"/>
              <w:right w:val="single" w:color="000000" w:sz="4" w:space="0"/>
            </w:tcBorders>
            <w:noWrap/>
          </w:tcPr>
          <w:p w14:paraId="0A5A8608">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w:t>
            </w:r>
          </w:p>
          <w:p w14:paraId="45D516AC">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w:t>
            </w:r>
          </w:p>
        </w:tc>
      </w:tr>
      <w:tr w14:paraId="49309C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0"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4C60903C">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信息传输业 *</w:t>
            </w:r>
          </w:p>
        </w:tc>
        <w:tc>
          <w:tcPr>
            <w:tcW w:w="1460" w:type="dxa"/>
            <w:tcBorders>
              <w:top w:val="single" w:color="000000" w:sz="4" w:space="0"/>
              <w:left w:val="single" w:color="000000" w:sz="4" w:space="0"/>
              <w:bottom w:val="single" w:color="000000" w:sz="4" w:space="0"/>
              <w:right w:val="single" w:color="000000" w:sz="4" w:space="0"/>
            </w:tcBorders>
            <w:noWrap/>
          </w:tcPr>
          <w:p w14:paraId="6C90F6C7">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从业人员(X)</w:t>
            </w:r>
          </w:p>
          <w:p w14:paraId="64CBD9C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tc>
        <w:tc>
          <w:tcPr>
            <w:tcW w:w="706" w:type="dxa"/>
            <w:tcBorders>
              <w:top w:val="single" w:color="000000" w:sz="4" w:space="0"/>
              <w:left w:val="single" w:color="000000" w:sz="4" w:space="0"/>
              <w:bottom w:val="single" w:color="000000" w:sz="4" w:space="0"/>
              <w:right w:val="single" w:color="000000" w:sz="4" w:space="0"/>
            </w:tcBorders>
            <w:noWrap/>
          </w:tcPr>
          <w:p w14:paraId="467AFADC">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4F7B9989">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19F18C7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X≥2000</w:t>
            </w:r>
          </w:p>
          <w:p w14:paraId="7BC4E55C">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Y≥100000</w:t>
            </w:r>
          </w:p>
        </w:tc>
        <w:tc>
          <w:tcPr>
            <w:tcW w:w="1712" w:type="dxa"/>
            <w:tcBorders>
              <w:top w:val="single" w:color="000000" w:sz="4" w:space="0"/>
              <w:left w:val="single" w:color="000000" w:sz="4" w:space="0"/>
              <w:bottom w:val="single" w:color="000000" w:sz="4" w:space="0"/>
              <w:right w:val="single" w:color="000000" w:sz="4" w:space="0"/>
            </w:tcBorders>
            <w:noWrap/>
          </w:tcPr>
          <w:p w14:paraId="5C34C84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100≤X＜2000</w:t>
            </w:r>
          </w:p>
          <w:p w14:paraId="2827D742">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1000≤Y＜100000</w:t>
            </w:r>
          </w:p>
        </w:tc>
        <w:tc>
          <w:tcPr>
            <w:tcW w:w="1426" w:type="dxa"/>
            <w:tcBorders>
              <w:top w:val="single" w:color="000000" w:sz="4" w:space="0"/>
              <w:left w:val="single" w:color="000000" w:sz="4" w:space="0"/>
              <w:bottom w:val="single" w:color="000000" w:sz="4" w:space="0"/>
              <w:right w:val="single" w:color="000000" w:sz="4" w:space="0"/>
            </w:tcBorders>
            <w:noWrap/>
          </w:tcPr>
          <w:p w14:paraId="2ED64E4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10≤X＜100</w:t>
            </w:r>
          </w:p>
          <w:p w14:paraId="3C1344E8">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100≤Y＜1000</w:t>
            </w:r>
          </w:p>
        </w:tc>
        <w:tc>
          <w:tcPr>
            <w:tcW w:w="999" w:type="dxa"/>
            <w:tcBorders>
              <w:top w:val="single" w:color="000000" w:sz="4" w:space="0"/>
              <w:left w:val="single" w:color="000000" w:sz="4" w:space="0"/>
              <w:bottom w:val="single" w:color="000000" w:sz="4" w:space="0"/>
              <w:right w:val="single" w:color="000000" w:sz="4" w:space="0"/>
            </w:tcBorders>
            <w:noWrap/>
          </w:tcPr>
          <w:p w14:paraId="25529DF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w:t>
            </w:r>
          </w:p>
          <w:p w14:paraId="1287BBCE">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w:t>
            </w:r>
          </w:p>
        </w:tc>
      </w:tr>
      <w:tr w14:paraId="036232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0"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7ED5B953">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软件和信息技术服务业</w:t>
            </w:r>
          </w:p>
        </w:tc>
        <w:tc>
          <w:tcPr>
            <w:tcW w:w="1460" w:type="dxa"/>
            <w:tcBorders>
              <w:top w:val="single" w:color="000000" w:sz="4" w:space="0"/>
              <w:left w:val="single" w:color="000000" w:sz="4" w:space="0"/>
              <w:bottom w:val="single" w:color="000000" w:sz="4" w:space="0"/>
              <w:right w:val="single" w:color="000000" w:sz="4" w:space="0"/>
            </w:tcBorders>
            <w:noWrap/>
          </w:tcPr>
          <w:p w14:paraId="0194F93B">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从业人员(X) 营业收入(Y)</w:t>
            </w:r>
          </w:p>
        </w:tc>
        <w:tc>
          <w:tcPr>
            <w:tcW w:w="706" w:type="dxa"/>
            <w:tcBorders>
              <w:top w:val="single" w:color="000000" w:sz="4" w:space="0"/>
              <w:left w:val="single" w:color="000000" w:sz="4" w:space="0"/>
              <w:bottom w:val="single" w:color="000000" w:sz="4" w:space="0"/>
              <w:right w:val="single" w:color="000000" w:sz="4" w:space="0"/>
            </w:tcBorders>
            <w:noWrap/>
          </w:tcPr>
          <w:p w14:paraId="7B302C9C">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35300BA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431F9DD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 xml:space="preserve">X≥300  </w:t>
            </w:r>
          </w:p>
          <w:p w14:paraId="32F3A8CF">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Y≥10000</w:t>
            </w:r>
          </w:p>
        </w:tc>
        <w:tc>
          <w:tcPr>
            <w:tcW w:w="1712" w:type="dxa"/>
            <w:tcBorders>
              <w:top w:val="single" w:color="000000" w:sz="4" w:space="0"/>
              <w:left w:val="single" w:color="000000" w:sz="4" w:space="0"/>
              <w:bottom w:val="single" w:color="000000" w:sz="4" w:space="0"/>
              <w:right w:val="single" w:color="000000" w:sz="4" w:space="0"/>
            </w:tcBorders>
            <w:noWrap/>
          </w:tcPr>
          <w:p w14:paraId="121E3C59">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100≤X＜300</w:t>
            </w:r>
          </w:p>
          <w:p w14:paraId="6B23891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1000≤Y＜10000</w:t>
            </w:r>
          </w:p>
        </w:tc>
        <w:tc>
          <w:tcPr>
            <w:tcW w:w="1426" w:type="dxa"/>
            <w:tcBorders>
              <w:top w:val="single" w:color="000000" w:sz="4" w:space="0"/>
              <w:left w:val="single" w:color="000000" w:sz="4" w:space="0"/>
              <w:bottom w:val="single" w:color="000000" w:sz="4" w:space="0"/>
              <w:right w:val="single" w:color="000000" w:sz="4" w:space="0"/>
            </w:tcBorders>
            <w:noWrap/>
          </w:tcPr>
          <w:p w14:paraId="7F969B9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10≤X＜100  50≤Y＜1000</w:t>
            </w:r>
          </w:p>
        </w:tc>
        <w:tc>
          <w:tcPr>
            <w:tcW w:w="999" w:type="dxa"/>
            <w:tcBorders>
              <w:top w:val="single" w:color="000000" w:sz="4" w:space="0"/>
              <w:left w:val="single" w:color="000000" w:sz="4" w:space="0"/>
              <w:bottom w:val="single" w:color="000000" w:sz="4" w:space="0"/>
              <w:right w:val="single" w:color="000000" w:sz="4" w:space="0"/>
            </w:tcBorders>
            <w:noWrap/>
          </w:tcPr>
          <w:p w14:paraId="2C22352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w:t>
            </w:r>
          </w:p>
          <w:p w14:paraId="3FFDAB25">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Y＜50</w:t>
            </w:r>
          </w:p>
        </w:tc>
      </w:tr>
      <w:tr w14:paraId="5E201D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4"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40A3B68B">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房地产开发经营</w:t>
            </w:r>
          </w:p>
        </w:tc>
        <w:tc>
          <w:tcPr>
            <w:tcW w:w="1460" w:type="dxa"/>
            <w:tcBorders>
              <w:top w:val="single" w:color="000000" w:sz="4" w:space="0"/>
              <w:left w:val="single" w:color="000000" w:sz="4" w:space="0"/>
              <w:bottom w:val="single" w:color="000000" w:sz="4" w:space="0"/>
              <w:right w:val="single" w:color="000000" w:sz="4" w:space="0"/>
            </w:tcBorders>
            <w:noWrap/>
          </w:tcPr>
          <w:p w14:paraId="636F0E6B">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p w14:paraId="4103729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资产总额(Z)</w:t>
            </w:r>
          </w:p>
        </w:tc>
        <w:tc>
          <w:tcPr>
            <w:tcW w:w="706" w:type="dxa"/>
            <w:tcBorders>
              <w:top w:val="single" w:color="000000" w:sz="4" w:space="0"/>
              <w:left w:val="single" w:color="000000" w:sz="4" w:space="0"/>
              <w:bottom w:val="single" w:color="000000" w:sz="4" w:space="0"/>
              <w:right w:val="single" w:color="000000" w:sz="4" w:space="0"/>
            </w:tcBorders>
            <w:noWrap/>
          </w:tcPr>
          <w:p w14:paraId="0F9C112B">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p w14:paraId="2019CF76">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076413C8">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Y≥200000</w:t>
            </w:r>
          </w:p>
          <w:p w14:paraId="6BBD37B9">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Z≥10000</w:t>
            </w:r>
          </w:p>
        </w:tc>
        <w:tc>
          <w:tcPr>
            <w:tcW w:w="1712" w:type="dxa"/>
            <w:tcBorders>
              <w:top w:val="single" w:color="000000" w:sz="4" w:space="0"/>
              <w:left w:val="single" w:color="000000" w:sz="4" w:space="0"/>
              <w:bottom w:val="single" w:color="000000" w:sz="4" w:space="0"/>
              <w:right w:val="single" w:color="000000" w:sz="4" w:space="0"/>
            </w:tcBorders>
            <w:noWrap/>
          </w:tcPr>
          <w:p w14:paraId="3C935F37">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1000≤Y＜200000</w:t>
            </w:r>
          </w:p>
          <w:p w14:paraId="62E964C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5000≤Z＜10000</w:t>
            </w:r>
          </w:p>
        </w:tc>
        <w:tc>
          <w:tcPr>
            <w:tcW w:w="1426" w:type="dxa"/>
            <w:tcBorders>
              <w:top w:val="single" w:color="000000" w:sz="4" w:space="0"/>
              <w:left w:val="single" w:color="000000" w:sz="4" w:space="0"/>
              <w:bottom w:val="single" w:color="000000" w:sz="4" w:space="0"/>
              <w:right w:val="single" w:color="000000" w:sz="4" w:space="0"/>
            </w:tcBorders>
            <w:noWrap/>
          </w:tcPr>
          <w:p w14:paraId="31BE8977">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100≤Y＜1000</w:t>
            </w:r>
          </w:p>
          <w:p w14:paraId="648DEF32">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2000≤Z＜5000</w:t>
            </w:r>
          </w:p>
        </w:tc>
        <w:tc>
          <w:tcPr>
            <w:tcW w:w="999" w:type="dxa"/>
            <w:tcBorders>
              <w:top w:val="single" w:color="000000" w:sz="4" w:space="0"/>
              <w:left w:val="single" w:color="000000" w:sz="4" w:space="0"/>
              <w:bottom w:val="single" w:color="000000" w:sz="4" w:space="0"/>
              <w:right w:val="single" w:color="000000" w:sz="4" w:space="0"/>
            </w:tcBorders>
            <w:noWrap/>
          </w:tcPr>
          <w:p w14:paraId="4E8CB60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Y＜100</w:t>
            </w:r>
          </w:p>
          <w:p w14:paraId="61F1E1D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Z＜2000</w:t>
            </w:r>
          </w:p>
        </w:tc>
      </w:tr>
      <w:tr w14:paraId="71B083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0"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1CB0B6C9">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物业管理</w:t>
            </w:r>
          </w:p>
        </w:tc>
        <w:tc>
          <w:tcPr>
            <w:tcW w:w="1460" w:type="dxa"/>
            <w:tcBorders>
              <w:top w:val="single" w:color="000000" w:sz="4" w:space="0"/>
              <w:left w:val="single" w:color="000000" w:sz="4" w:space="0"/>
              <w:bottom w:val="single" w:color="000000" w:sz="4" w:space="0"/>
              <w:right w:val="single" w:color="000000" w:sz="4" w:space="0"/>
            </w:tcBorders>
            <w:noWrap/>
          </w:tcPr>
          <w:p w14:paraId="45703DE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从业人员(X)</w:t>
            </w:r>
          </w:p>
          <w:p w14:paraId="70AACB6F">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营业收入(Y)</w:t>
            </w:r>
          </w:p>
        </w:tc>
        <w:tc>
          <w:tcPr>
            <w:tcW w:w="706" w:type="dxa"/>
            <w:tcBorders>
              <w:top w:val="single" w:color="000000" w:sz="4" w:space="0"/>
              <w:left w:val="single" w:color="000000" w:sz="4" w:space="0"/>
              <w:bottom w:val="single" w:color="000000" w:sz="4" w:space="0"/>
              <w:right w:val="single" w:color="000000" w:sz="4" w:space="0"/>
            </w:tcBorders>
            <w:noWrap/>
          </w:tcPr>
          <w:p w14:paraId="150FDB7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7EAC7B85">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3DC6806F">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X≥1000</w:t>
            </w:r>
          </w:p>
          <w:p w14:paraId="5330567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Y≥5000</w:t>
            </w:r>
          </w:p>
        </w:tc>
        <w:tc>
          <w:tcPr>
            <w:tcW w:w="1712" w:type="dxa"/>
            <w:tcBorders>
              <w:top w:val="single" w:color="000000" w:sz="4" w:space="0"/>
              <w:left w:val="single" w:color="000000" w:sz="4" w:space="0"/>
              <w:bottom w:val="single" w:color="000000" w:sz="4" w:space="0"/>
              <w:right w:val="single" w:color="000000" w:sz="4" w:space="0"/>
            </w:tcBorders>
            <w:noWrap/>
          </w:tcPr>
          <w:p w14:paraId="4D7A134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300≤X＜1000</w:t>
            </w:r>
          </w:p>
          <w:p w14:paraId="264DD8A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1000≤Y＜5000</w:t>
            </w:r>
          </w:p>
        </w:tc>
        <w:tc>
          <w:tcPr>
            <w:tcW w:w="1426" w:type="dxa"/>
            <w:tcBorders>
              <w:top w:val="single" w:color="000000" w:sz="4" w:space="0"/>
              <w:left w:val="single" w:color="000000" w:sz="4" w:space="0"/>
              <w:bottom w:val="single" w:color="000000" w:sz="4" w:space="0"/>
              <w:right w:val="single" w:color="000000" w:sz="4" w:space="0"/>
            </w:tcBorders>
            <w:noWrap/>
          </w:tcPr>
          <w:p w14:paraId="500532D9">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100≤X＜300</w:t>
            </w:r>
          </w:p>
          <w:p w14:paraId="72460AF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500≤Y＜1000</w:t>
            </w:r>
          </w:p>
        </w:tc>
        <w:tc>
          <w:tcPr>
            <w:tcW w:w="999" w:type="dxa"/>
            <w:tcBorders>
              <w:top w:val="single" w:color="000000" w:sz="4" w:space="0"/>
              <w:left w:val="single" w:color="000000" w:sz="4" w:space="0"/>
              <w:bottom w:val="single" w:color="000000" w:sz="4" w:space="0"/>
              <w:right w:val="single" w:color="000000" w:sz="4" w:space="0"/>
            </w:tcBorders>
            <w:noWrap/>
          </w:tcPr>
          <w:p w14:paraId="0DEFF223">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X＜100</w:t>
            </w:r>
          </w:p>
          <w:p w14:paraId="276C8A2C">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Y＜500</w:t>
            </w:r>
          </w:p>
        </w:tc>
      </w:tr>
      <w:tr w14:paraId="2DCB0E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0"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6135E3B6">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租赁和商务服务业</w:t>
            </w:r>
          </w:p>
        </w:tc>
        <w:tc>
          <w:tcPr>
            <w:tcW w:w="1460" w:type="dxa"/>
            <w:tcBorders>
              <w:top w:val="single" w:color="000000" w:sz="4" w:space="0"/>
              <w:left w:val="single" w:color="000000" w:sz="4" w:space="0"/>
              <w:bottom w:val="single" w:color="000000" w:sz="4" w:space="0"/>
              <w:right w:val="single" w:color="000000" w:sz="4" w:space="0"/>
            </w:tcBorders>
            <w:noWrap/>
          </w:tcPr>
          <w:p w14:paraId="3747F208">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 xml:space="preserve">从业人员(X) </w:t>
            </w:r>
          </w:p>
          <w:p w14:paraId="75365590">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zh-CN"/>
              </w:rPr>
            </w:pPr>
            <w:r>
              <w:rPr>
                <w:rFonts w:hint="eastAsia" w:ascii="宋体" w:hAnsi="宋体" w:eastAsia="宋体" w:cs="宋体"/>
                <w:color w:val="auto"/>
                <w:spacing w:val="-2"/>
                <w:szCs w:val="18"/>
                <w:highlight w:val="none"/>
                <w:lang w:eastAsia="zh-CN"/>
              </w:rPr>
              <w:t>资产总额(Z)</w:t>
            </w:r>
          </w:p>
        </w:tc>
        <w:tc>
          <w:tcPr>
            <w:tcW w:w="706" w:type="dxa"/>
            <w:tcBorders>
              <w:top w:val="single" w:color="000000" w:sz="4" w:space="0"/>
              <w:left w:val="single" w:color="000000" w:sz="4" w:space="0"/>
              <w:bottom w:val="single" w:color="000000" w:sz="4" w:space="0"/>
              <w:right w:val="single" w:color="000000" w:sz="4" w:space="0"/>
            </w:tcBorders>
            <w:noWrap/>
          </w:tcPr>
          <w:p w14:paraId="6C75E48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p w14:paraId="7A2EAE2E">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万元</w:t>
            </w:r>
          </w:p>
        </w:tc>
        <w:tc>
          <w:tcPr>
            <w:tcW w:w="1126" w:type="dxa"/>
            <w:tcBorders>
              <w:top w:val="single" w:color="000000" w:sz="4" w:space="0"/>
              <w:left w:val="single" w:color="000000" w:sz="4" w:space="0"/>
              <w:bottom w:val="single" w:color="000000" w:sz="4" w:space="0"/>
              <w:right w:val="single" w:color="000000" w:sz="4" w:space="0"/>
            </w:tcBorders>
            <w:noWrap/>
          </w:tcPr>
          <w:p w14:paraId="536A34B7">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X≥300  Z≥120000</w:t>
            </w:r>
          </w:p>
        </w:tc>
        <w:tc>
          <w:tcPr>
            <w:tcW w:w="1712" w:type="dxa"/>
            <w:tcBorders>
              <w:top w:val="single" w:color="000000" w:sz="4" w:space="0"/>
              <w:left w:val="single" w:color="000000" w:sz="4" w:space="0"/>
              <w:bottom w:val="single" w:color="000000" w:sz="4" w:space="0"/>
              <w:right w:val="single" w:color="000000" w:sz="4" w:space="0"/>
            </w:tcBorders>
            <w:noWrap/>
          </w:tcPr>
          <w:p w14:paraId="5B64836A">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100≤X＜300</w:t>
            </w:r>
          </w:p>
          <w:p w14:paraId="7F44342C">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8000≤Z＜120000</w:t>
            </w:r>
          </w:p>
        </w:tc>
        <w:tc>
          <w:tcPr>
            <w:tcW w:w="1426" w:type="dxa"/>
            <w:tcBorders>
              <w:top w:val="single" w:color="000000" w:sz="4" w:space="0"/>
              <w:left w:val="single" w:color="000000" w:sz="4" w:space="0"/>
              <w:bottom w:val="single" w:color="000000" w:sz="4" w:space="0"/>
              <w:right w:val="single" w:color="000000" w:sz="4" w:space="0"/>
            </w:tcBorders>
            <w:noWrap/>
          </w:tcPr>
          <w:p w14:paraId="4B47AC8B">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10≤X＜100  100≤Z＜8000</w:t>
            </w:r>
          </w:p>
        </w:tc>
        <w:tc>
          <w:tcPr>
            <w:tcW w:w="999" w:type="dxa"/>
            <w:tcBorders>
              <w:top w:val="single" w:color="000000" w:sz="4" w:space="0"/>
              <w:left w:val="single" w:color="000000" w:sz="4" w:space="0"/>
              <w:bottom w:val="single" w:color="000000" w:sz="4" w:space="0"/>
              <w:right w:val="single" w:color="000000" w:sz="4" w:space="0"/>
            </w:tcBorders>
            <w:noWrap/>
          </w:tcPr>
          <w:p w14:paraId="7DFC41E1">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w:t>
            </w:r>
          </w:p>
          <w:p w14:paraId="19F28A4D">
            <w:pPr>
              <w:pStyle w:val="663"/>
              <w:widowControl/>
              <w:autoSpaceDE/>
              <w:autoSpaceDN/>
              <w:spacing w:before="0" w:after="0" w:line="300" w:lineRule="exact"/>
              <w:ind w:left="193"/>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Z＜100</w:t>
            </w:r>
          </w:p>
        </w:tc>
      </w:tr>
      <w:tr w14:paraId="477FE3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7" w:hRule="atLeast"/>
        </w:trPr>
        <w:tc>
          <w:tcPr>
            <w:tcW w:w="2032" w:type="dxa"/>
            <w:tcBorders>
              <w:top w:val="single" w:color="000000" w:sz="4" w:space="0"/>
              <w:left w:val="single" w:color="000000" w:sz="4" w:space="0"/>
              <w:bottom w:val="single" w:color="000000" w:sz="4" w:space="0"/>
              <w:right w:val="single" w:color="000000" w:sz="4" w:space="0"/>
            </w:tcBorders>
            <w:noWrap/>
            <w:vAlign w:val="center"/>
          </w:tcPr>
          <w:p w14:paraId="61F64007">
            <w:pPr>
              <w:pStyle w:val="663"/>
              <w:widowControl/>
              <w:autoSpaceDE/>
              <w:autoSpaceDN/>
              <w:spacing w:before="0" w:after="0" w:line="300" w:lineRule="exact"/>
              <w:ind w:left="193"/>
              <w:jc w:val="center"/>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其他未列明行业 *</w:t>
            </w:r>
          </w:p>
        </w:tc>
        <w:tc>
          <w:tcPr>
            <w:tcW w:w="1460" w:type="dxa"/>
            <w:tcBorders>
              <w:top w:val="single" w:color="000000" w:sz="4" w:space="0"/>
              <w:left w:val="single" w:color="000000" w:sz="4" w:space="0"/>
              <w:bottom w:val="single" w:color="000000" w:sz="4" w:space="0"/>
              <w:right w:val="single" w:color="000000" w:sz="4" w:space="0"/>
            </w:tcBorders>
            <w:noWrap/>
            <w:vAlign w:val="center"/>
          </w:tcPr>
          <w:p w14:paraId="63EF102B">
            <w:pPr>
              <w:pStyle w:val="663"/>
              <w:widowControl/>
              <w:autoSpaceDE/>
              <w:autoSpaceDN/>
              <w:spacing w:before="0" w:after="0" w:line="300" w:lineRule="exact"/>
              <w:ind w:left="193"/>
              <w:jc w:val="both"/>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从业人员(X)</w:t>
            </w:r>
          </w:p>
        </w:tc>
        <w:tc>
          <w:tcPr>
            <w:tcW w:w="706" w:type="dxa"/>
            <w:tcBorders>
              <w:top w:val="single" w:color="000000" w:sz="4" w:space="0"/>
              <w:left w:val="single" w:color="000000" w:sz="4" w:space="0"/>
              <w:bottom w:val="single" w:color="000000" w:sz="4" w:space="0"/>
              <w:right w:val="single" w:color="000000" w:sz="4" w:space="0"/>
            </w:tcBorders>
            <w:noWrap/>
            <w:vAlign w:val="center"/>
          </w:tcPr>
          <w:p w14:paraId="5614C64E">
            <w:pPr>
              <w:pStyle w:val="663"/>
              <w:widowControl/>
              <w:autoSpaceDE/>
              <w:autoSpaceDN/>
              <w:spacing w:before="0" w:after="0" w:line="300" w:lineRule="exact"/>
              <w:ind w:left="193"/>
              <w:jc w:val="both"/>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人</w:t>
            </w:r>
          </w:p>
        </w:tc>
        <w:tc>
          <w:tcPr>
            <w:tcW w:w="1126" w:type="dxa"/>
            <w:tcBorders>
              <w:top w:val="single" w:color="000000" w:sz="4" w:space="0"/>
              <w:left w:val="single" w:color="000000" w:sz="4" w:space="0"/>
              <w:bottom w:val="single" w:color="000000" w:sz="4" w:space="0"/>
              <w:right w:val="single" w:color="000000" w:sz="4" w:space="0"/>
            </w:tcBorders>
            <w:noWrap/>
            <w:vAlign w:val="center"/>
          </w:tcPr>
          <w:p w14:paraId="6E44FADF">
            <w:pPr>
              <w:pStyle w:val="663"/>
              <w:widowControl/>
              <w:autoSpaceDE/>
              <w:autoSpaceDN/>
              <w:spacing w:before="0" w:after="0" w:line="300" w:lineRule="exact"/>
              <w:ind w:left="193"/>
              <w:jc w:val="both"/>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X≥300</w:t>
            </w:r>
          </w:p>
        </w:tc>
        <w:tc>
          <w:tcPr>
            <w:tcW w:w="1712" w:type="dxa"/>
            <w:tcBorders>
              <w:top w:val="single" w:color="000000" w:sz="4" w:space="0"/>
              <w:left w:val="single" w:color="000000" w:sz="4" w:space="0"/>
              <w:bottom w:val="single" w:color="000000" w:sz="4" w:space="0"/>
              <w:right w:val="single" w:color="000000" w:sz="4" w:space="0"/>
            </w:tcBorders>
            <w:noWrap/>
            <w:vAlign w:val="center"/>
          </w:tcPr>
          <w:p w14:paraId="0D85AE49">
            <w:pPr>
              <w:pStyle w:val="663"/>
              <w:widowControl/>
              <w:autoSpaceDE/>
              <w:autoSpaceDN/>
              <w:spacing w:before="0" w:after="0" w:line="300" w:lineRule="exact"/>
              <w:ind w:left="193"/>
              <w:jc w:val="both"/>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100≤X＜300</w:t>
            </w:r>
          </w:p>
        </w:tc>
        <w:tc>
          <w:tcPr>
            <w:tcW w:w="1426" w:type="dxa"/>
            <w:tcBorders>
              <w:top w:val="single" w:color="000000" w:sz="4" w:space="0"/>
              <w:left w:val="single" w:color="000000" w:sz="4" w:space="0"/>
              <w:bottom w:val="single" w:color="000000" w:sz="4" w:space="0"/>
              <w:right w:val="single" w:color="000000" w:sz="4" w:space="0"/>
            </w:tcBorders>
            <w:noWrap/>
            <w:vAlign w:val="center"/>
          </w:tcPr>
          <w:p w14:paraId="04B3235B">
            <w:pPr>
              <w:pStyle w:val="663"/>
              <w:widowControl/>
              <w:autoSpaceDE/>
              <w:autoSpaceDN/>
              <w:spacing w:before="0" w:after="0" w:line="300" w:lineRule="exact"/>
              <w:ind w:left="193"/>
              <w:jc w:val="both"/>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10≤X＜100</w:t>
            </w:r>
          </w:p>
        </w:tc>
        <w:tc>
          <w:tcPr>
            <w:tcW w:w="999" w:type="dxa"/>
            <w:tcBorders>
              <w:top w:val="single" w:color="000000" w:sz="4" w:space="0"/>
              <w:left w:val="single" w:color="000000" w:sz="4" w:space="0"/>
              <w:bottom w:val="single" w:color="000000" w:sz="4" w:space="0"/>
              <w:right w:val="single" w:color="000000" w:sz="4" w:space="0"/>
            </w:tcBorders>
            <w:noWrap/>
            <w:vAlign w:val="center"/>
          </w:tcPr>
          <w:p w14:paraId="3D2E1DD0">
            <w:pPr>
              <w:pStyle w:val="663"/>
              <w:widowControl/>
              <w:autoSpaceDE/>
              <w:autoSpaceDN/>
              <w:spacing w:before="0" w:after="0" w:line="300" w:lineRule="exact"/>
              <w:ind w:left="193"/>
              <w:jc w:val="both"/>
              <w:rPr>
                <w:rFonts w:hint="eastAsia" w:ascii="宋体" w:hAnsi="宋体" w:eastAsia="宋体" w:cs="宋体"/>
                <w:color w:val="auto"/>
                <w:spacing w:val="-2"/>
                <w:szCs w:val="18"/>
                <w:highlight w:val="none"/>
                <w:lang w:eastAsia="en-US"/>
              </w:rPr>
            </w:pPr>
            <w:r>
              <w:rPr>
                <w:rFonts w:hint="eastAsia" w:ascii="宋体" w:hAnsi="宋体" w:eastAsia="宋体" w:cs="宋体"/>
                <w:color w:val="auto"/>
                <w:spacing w:val="-2"/>
                <w:szCs w:val="18"/>
                <w:highlight w:val="none"/>
                <w:lang w:eastAsia="en-US"/>
              </w:rPr>
              <w:t>X＜10</w:t>
            </w:r>
          </w:p>
        </w:tc>
      </w:tr>
    </w:tbl>
    <w:p w14:paraId="30CA99D9">
      <w:pPr>
        <w:widowControl/>
        <w:spacing w:line="360" w:lineRule="exact"/>
        <w:jc w:val="left"/>
        <w:rPr>
          <w:rFonts w:hint="eastAsia" w:ascii="宋体" w:hAnsi="宋体" w:eastAsia="宋体" w:cs="宋体"/>
          <w:b/>
          <w:bCs/>
          <w:color w:val="auto"/>
          <w:kern w:val="0"/>
          <w:sz w:val="18"/>
          <w:szCs w:val="18"/>
          <w:highlight w:val="none"/>
        </w:rPr>
      </w:pPr>
    </w:p>
    <w:p w14:paraId="3471F8DF">
      <w:pPr>
        <w:pStyle w:val="57"/>
        <w:rPr>
          <w:rFonts w:hint="eastAsia" w:ascii="宋体" w:hAnsi="宋体" w:eastAsia="宋体" w:cs="宋体"/>
          <w:b/>
          <w:bCs/>
          <w:color w:val="auto"/>
          <w:kern w:val="0"/>
          <w:sz w:val="18"/>
          <w:szCs w:val="18"/>
          <w:highlight w:val="none"/>
        </w:rPr>
      </w:pPr>
    </w:p>
    <w:p w14:paraId="3E0099D3">
      <w:pPr>
        <w:pStyle w:val="57"/>
        <w:rPr>
          <w:rFonts w:hint="eastAsia" w:ascii="宋体" w:hAnsi="宋体" w:eastAsia="宋体" w:cs="宋体"/>
          <w:color w:val="auto"/>
          <w:highlight w:val="none"/>
        </w:rPr>
      </w:pPr>
    </w:p>
    <w:p w14:paraId="3CBBB7FF">
      <w:pPr>
        <w:rPr>
          <w:rFonts w:hint="eastAsia" w:ascii="宋体" w:hAnsi="宋体" w:eastAsia="宋体" w:cs="宋体"/>
          <w:color w:val="auto"/>
          <w:highlight w:val="none"/>
        </w:rPr>
      </w:pPr>
    </w:p>
    <w:p w14:paraId="6ECA4D3D">
      <w:pPr>
        <w:widowControl/>
        <w:spacing w:line="360" w:lineRule="exact"/>
        <w:jc w:val="left"/>
        <w:rPr>
          <w:rFonts w:hint="eastAsia" w:ascii="宋体" w:hAnsi="宋体" w:eastAsia="宋体" w:cs="宋体"/>
          <w:b/>
          <w:color w:val="auto"/>
          <w:sz w:val="24"/>
          <w:highlight w:val="none"/>
        </w:rPr>
      </w:pPr>
    </w:p>
    <w:p w14:paraId="1B214595">
      <w:pPr>
        <w:widowControl/>
        <w:spacing w:line="36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附件2</w:t>
      </w:r>
    </w:p>
    <w:p w14:paraId="52EC3738">
      <w:pPr>
        <w:widowControl/>
        <w:spacing w:before="100" w:beforeAutospacing="1" w:after="100" w:afterAutospacing="1" w:line="440" w:lineRule="atLeast"/>
        <w:jc w:val="center"/>
        <w:rPr>
          <w:rFonts w:hint="eastAsia" w:ascii="宋体" w:hAnsi="宋体" w:eastAsia="宋体" w:cs="宋体"/>
          <w:b/>
          <w:bCs/>
          <w:color w:val="auto"/>
          <w:sz w:val="24"/>
          <w:highlight w:val="none"/>
        </w:rPr>
      </w:pPr>
      <w:bookmarkStart w:id="47" w:name="OLE_LINK13"/>
      <w:bookmarkStart w:id="48" w:name="OLE_LINK14"/>
      <w:r>
        <w:rPr>
          <w:rFonts w:hint="eastAsia" w:ascii="宋体" w:hAnsi="宋体" w:eastAsia="宋体" w:cs="宋体"/>
          <w:b/>
          <w:bCs/>
          <w:color w:val="auto"/>
          <w:sz w:val="24"/>
          <w:highlight w:val="none"/>
        </w:rPr>
        <w:t>残疾人福利性单位声明函</w:t>
      </w:r>
    </w:p>
    <w:p w14:paraId="474262A6">
      <w:pPr>
        <w:pStyle w:val="17"/>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【非残疾人福利性单位不需提供】</w:t>
      </w:r>
    </w:p>
    <w:bookmarkEnd w:id="47"/>
    <w:bookmarkEnd w:id="48"/>
    <w:p w14:paraId="4573879C">
      <w:pPr>
        <w:spacing w:line="588" w:lineRule="exact"/>
        <w:rPr>
          <w:rFonts w:hint="eastAsia" w:ascii="宋体" w:hAnsi="宋体" w:eastAsia="宋体" w:cs="宋体"/>
          <w:b/>
          <w:color w:val="auto"/>
          <w:spacing w:val="6"/>
          <w:sz w:val="30"/>
          <w:szCs w:val="30"/>
          <w:highlight w:val="none"/>
        </w:rPr>
      </w:pPr>
    </w:p>
    <w:p w14:paraId="7D7BEA5D">
      <w:pPr>
        <w:pStyle w:val="17"/>
        <w:rPr>
          <w:rFonts w:hint="eastAsia" w:ascii="宋体" w:hAnsi="宋体" w:eastAsia="宋体" w:cs="宋体"/>
          <w:color w:val="auto"/>
          <w:highlight w:val="none"/>
        </w:rPr>
      </w:pPr>
    </w:p>
    <w:p w14:paraId="703DAC26">
      <w:pPr>
        <w:pStyle w:val="1446"/>
        <w:spacing w:line="360" w:lineRule="auto"/>
        <w:ind w:firstLine="422"/>
        <w:rPr>
          <w:rFonts w:hint="eastAsia" w:ascii="宋体" w:hAnsi="宋体" w:eastAsia="宋体" w:cs="宋体"/>
          <w:b/>
          <w:bCs/>
          <w:color w:val="auto"/>
          <w:kern w:val="0"/>
          <w:szCs w:val="21"/>
          <w:highlight w:val="none"/>
          <w:u w:val="single"/>
        </w:rPr>
      </w:pPr>
      <w:r>
        <w:rPr>
          <w:rFonts w:hint="eastAsia" w:ascii="宋体" w:hAnsi="宋体" w:eastAsia="宋体" w:cs="宋体"/>
          <w:b/>
          <w:bCs/>
          <w:color w:val="auto"/>
          <w:kern w:val="0"/>
          <w:szCs w:val="21"/>
          <w:highlight w:val="none"/>
          <w:u w:val="single"/>
          <w:lang w:eastAsia="zh-CN"/>
        </w:rPr>
        <w:t>温州市瓯海区交通工程建设中心</w:t>
      </w:r>
      <w:r>
        <w:rPr>
          <w:rFonts w:hint="eastAsia" w:ascii="宋体" w:hAnsi="宋体" w:eastAsia="宋体" w:cs="宋体"/>
          <w:b/>
          <w:bCs/>
          <w:color w:val="auto"/>
          <w:kern w:val="0"/>
          <w:szCs w:val="21"/>
          <w:highlight w:val="none"/>
          <w:u w:val="single"/>
        </w:rPr>
        <w:t>：</w:t>
      </w:r>
    </w:p>
    <w:p w14:paraId="1783CF5B">
      <w:pPr>
        <w:pStyle w:val="1446"/>
        <w:spacing w:line="360" w:lineRule="auto"/>
        <w:ind w:firstLine="422"/>
        <w:rPr>
          <w:rFonts w:hint="eastAsia" w:ascii="宋体" w:hAnsi="宋体" w:eastAsia="宋体" w:cs="宋体"/>
          <w:b/>
          <w:bCs/>
          <w:color w:val="auto"/>
          <w:szCs w:val="21"/>
          <w:highlight w:val="none"/>
          <w:u w:val="single"/>
        </w:rPr>
      </w:pPr>
      <w:r>
        <w:rPr>
          <w:rFonts w:hint="eastAsia" w:hAnsi="宋体" w:cs="宋体"/>
          <w:b/>
          <w:bCs/>
          <w:color w:val="auto"/>
          <w:kern w:val="0"/>
          <w:szCs w:val="21"/>
          <w:highlight w:val="none"/>
          <w:u w:val="single"/>
          <w:lang w:eastAsia="zh-CN"/>
        </w:rPr>
        <w:t>浙江林鸥工程管理有限公司</w:t>
      </w:r>
      <w:r>
        <w:rPr>
          <w:rFonts w:hint="eastAsia" w:ascii="宋体" w:hAnsi="宋体" w:eastAsia="宋体" w:cs="宋体"/>
          <w:b/>
          <w:bCs/>
          <w:color w:val="auto"/>
          <w:kern w:val="0"/>
          <w:szCs w:val="21"/>
          <w:highlight w:val="none"/>
          <w:u w:val="single"/>
        </w:rPr>
        <w:t>：</w:t>
      </w:r>
    </w:p>
    <w:p w14:paraId="6020457A">
      <w:pPr>
        <w:spacing w:line="588" w:lineRule="exact"/>
        <w:ind w:firstLine="464" w:firstLineChars="200"/>
        <w:rPr>
          <w:rFonts w:hint="eastAsia" w:ascii="宋体" w:hAnsi="宋体" w:eastAsia="宋体" w:cs="宋体"/>
          <w:color w:val="auto"/>
          <w:spacing w:val="6"/>
          <w:sz w:val="22"/>
          <w:szCs w:val="22"/>
          <w:highlight w:val="none"/>
        </w:rPr>
      </w:pPr>
      <w:r>
        <w:rPr>
          <w:rFonts w:hint="eastAsia" w:ascii="宋体" w:hAnsi="宋体" w:eastAsia="宋体" w:cs="宋体"/>
          <w:color w:val="auto"/>
          <w:spacing w:val="6"/>
          <w:sz w:val="22"/>
          <w:szCs w:val="22"/>
          <w:highlight w:val="none"/>
        </w:rPr>
        <w:t>本单位郑重声明，根据《财政部 民政部 中国残疾人联合会关于促进残疾人就业政府采购政策的通知》（财库</w:t>
      </w:r>
      <w:r>
        <w:rPr>
          <w:rFonts w:hint="eastAsia" w:ascii="宋体" w:hAnsi="宋体" w:eastAsia="宋体" w:cs="宋体"/>
          <w:color w:val="auto"/>
          <w:sz w:val="22"/>
          <w:szCs w:val="22"/>
          <w:highlight w:val="none"/>
        </w:rPr>
        <w:t>〔2017〕 141</w:t>
      </w:r>
      <w:r>
        <w:rPr>
          <w:rFonts w:hint="eastAsia" w:ascii="宋体" w:hAnsi="宋体" w:eastAsia="宋体" w:cs="宋体"/>
          <w:color w:val="auto"/>
          <w:spacing w:val="6"/>
          <w:sz w:val="22"/>
          <w:szCs w:val="22"/>
          <w:highlight w:val="none"/>
        </w:rPr>
        <w:t>号）的规定，本单位为符合条件的残疾人福利性单位，且本单位参加______</w:t>
      </w:r>
      <w:r>
        <w:rPr>
          <w:rFonts w:hint="eastAsia" w:ascii="宋体" w:hAnsi="宋体" w:eastAsia="宋体" w:cs="宋体"/>
          <w:color w:val="auto"/>
          <w:spacing w:val="6"/>
          <w:sz w:val="22"/>
          <w:szCs w:val="22"/>
          <w:highlight w:val="none"/>
          <w:u w:val="single"/>
        </w:rPr>
        <w:t>单位的</w:t>
      </w:r>
      <w:r>
        <w:rPr>
          <w:rFonts w:hint="eastAsia" w:ascii="宋体" w:hAnsi="宋体" w:eastAsia="宋体" w:cs="宋体"/>
          <w:color w:val="auto"/>
          <w:spacing w:val="6"/>
          <w:sz w:val="22"/>
          <w:szCs w:val="22"/>
          <w:highlight w:val="none"/>
        </w:rPr>
        <w:t>______项目采购活动提供本单位制造的货物（由本单位承担工程</w:t>
      </w:r>
      <w:r>
        <w:rPr>
          <w:rFonts w:hint="eastAsia" w:ascii="宋体" w:hAnsi="宋体" w:eastAsia="宋体" w:cs="宋体"/>
          <w:color w:val="auto"/>
          <w:spacing w:val="6"/>
          <w:sz w:val="22"/>
          <w:szCs w:val="22"/>
          <w:highlight w:val="none"/>
          <w:lang w:val="en-US" w:eastAsia="zh-CN"/>
        </w:rPr>
        <w:t>/提供货物</w:t>
      </w:r>
      <w:r>
        <w:rPr>
          <w:rFonts w:hint="eastAsia" w:ascii="宋体" w:hAnsi="宋体" w:eastAsia="宋体" w:cs="宋体"/>
          <w:color w:val="auto"/>
          <w:spacing w:val="6"/>
          <w:sz w:val="22"/>
          <w:szCs w:val="22"/>
          <w:highlight w:val="none"/>
        </w:rPr>
        <w:t>/提供服务），或者提供其他残疾人福利性单位制造的货物（不包括使用非残疾人福利性单位注册商标的货物）。</w:t>
      </w:r>
    </w:p>
    <w:p w14:paraId="64576EF8">
      <w:pPr>
        <w:spacing w:line="588" w:lineRule="exact"/>
        <w:ind w:firstLine="464" w:firstLineChars="200"/>
        <w:rPr>
          <w:rFonts w:hint="eastAsia" w:ascii="宋体" w:hAnsi="宋体" w:eastAsia="宋体" w:cs="宋体"/>
          <w:color w:val="auto"/>
          <w:spacing w:val="6"/>
          <w:sz w:val="22"/>
          <w:szCs w:val="22"/>
          <w:highlight w:val="none"/>
        </w:rPr>
      </w:pPr>
      <w:r>
        <w:rPr>
          <w:rFonts w:hint="eastAsia" w:ascii="宋体" w:hAnsi="宋体" w:eastAsia="宋体" w:cs="宋体"/>
          <w:color w:val="auto"/>
          <w:spacing w:val="6"/>
          <w:sz w:val="22"/>
          <w:szCs w:val="22"/>
          <w:highlight w:val="none"/>
        </w:rPr>
        <w:t>本单位对上述声明的真实性负责。如有虚假，将依法承担相应责任。</w:t>
      </w:r>
    </w:p>
    <w:p w14:paraId="01FFF500">
      <w:pPr>
        <w:spacing w:line="588" w:lineRule="exact"/>
        <w:ind w:firstLine="464" w:firstLineChars="200"/>
        <w:rPr>
          <w:rFonts w:hint="eastAsia" w:ascii="宋体" w:hAnsi="宋体" w:eastAsia="宋体" w:cs="宋体"/>
          <w:color w:val="auto"/>
          <w:spacing w:val="6"/>
          <w:sz w:val="22"/>
          <w:szCs w:val="22"/>
          <w:highlight w:val="none"/>
        </w:rPr>
      </w:pPr>
    </w:p>
    <w:p w14:paraId="023D323F">
      <w:pPr>
        <w:tabs>
          <w:tab w:val="left" w:pos="4860"/>
        </w:tabs>
        <w:spacing w:line="588" w:lineRule="exact"/>
        <w:ind w:right="1560" w:firstLine="464" w:firstLineChars="200"/>
        <w:rPr>
          <w:rFonts w:hint="eastAsia" w:ascii="宋体" w:hAnsi="宋体" w:eastAsia="宋体" w:cs="宋体"/>
          <w:color w:val="auto"/>
          <w:spacing w:val="6"/>
          <w:sz w:val="22"/>
          <w:szCs w:val="22"/>
          <w:highlight w:val="none"/>
        </w:rPr>
      </w:pPr>
    </w:p>
    <w:p w14:paraId="70DD5739">
      <w:pPr>
        <w:tabs>
          <w:tab w:val="left" w:pos="4860"/>
        </w:tabs>
        <w:spacing w:line="588" w:lineRule="exact"/>
        <w:ind w:right="1560" w:firstLine="464" w:firstLineChars="200"/>
        <w:rPr>
          <w:rFonts w:hint="eastAsia" w:ascii="宋体" w:hAnsi="宋体" w:eastAsia="宋体" w:cs="宋体"/>
          <w:color w:val="auto"/>
          <w:spacing w:val="6"/>
          <w:sz w:val="22"/>
          <w:szCs w:val="22"/>
          <w:highlight w:val="none"/>
        </w:rPr>
      </w:pPr>
      <w:r>
        <w:rPr>
          <w:rFonts w:hint="eastAsia" w:ascii="宋体" w:hAnsi="宋体" w:eastAsia="宋体" w:cs="宋体"/>
          <w:color w:val="auto"/>
          <w:spacing w:val="6"/>
          <w:sz w:val="22"/>
          <w:szCs w:val="22"/>
          <w:highlight w:val="none"/>
        </w:rPr>
        <w:t>投标人全称（盖单位公章或 CA 章）：</w:t>
      </w:r>
    </w:p>
    <w:p w14:paraId="06D10985">
      <w:pPr>
        <w:tabs>
          <w:tab w:val="left" w:pos="4860"/>
        </w:tabs>
        <w:spacing w:line="588" w:lineRule="exact"/>
        <w:ind w:right="1560" w:firstLine="464" w:firstLineChars="200"/>
        <w:rPr>
          <w:rFonts w:hint="eastAsia" w:ascii="宋体" w:hAnsi="宋体" w:eastAsia="宋体" w:cs="宋体"/>
          <w:color w:val="auto"/>
          <w:spacing w:val="6"/>
          <w:sz w:val="22"/>
          <w:szCs w:val="22"/>
          <w:highlight w:val="none"/>
        </w:rPr>
      </w:pPr>
      <w:r>
        <w:rPr>
          <w:rFonts w:hint="eastAsia" w:ascii="宋体" w:hAnsi="宋体" w:eastAsia="宋体" w:cs="宋体"/>
          <w:color w:val="auto"/>
          <w:spacing w:val="6"/>
          <w:sz w:val="22"/>
          <w:szCs w:val="22"/>
          <w:highlight w:val="none"/>
        </w:rPr>
        <w:t>日  期：</w:t>
      </w:r>
    </w:p>
    <w:p w14:paraId="179298FC">
      <w:pPr>
        <w:tabs>
          <w:tab w:val="left" w:pos="4860"/>
        </w:tabs>
        <w:spacing w:line="588" w:lineRule="exact"/>
        <w:ind w:right="1560" w:firstLine="464" w:firstLineChars="200"/>
        <w:jc w:val="center"/>
        <w:rPr>
          <w:rFonts w:hint="eastAsia" w:ascii="宋体" w:hAnsi="宋体" w:eastAsia="宋体" w:cs="宋体"/>
          <w:color w:val="auto"/>
          <w:spacing w:val="6"/>
          <w:sz w:val="22"/>
          <w:szCs w:val="22"/>
          <w:highlight w:val="none"/>
        </w:rPr>
      </w:pPr>
    </w:p>
    <w:p w14:paraId="2CED096B">
      <w:pPr>
        <w:tabs>
          <w:tab w:val="left" w:pos="4860"/>
        </w:tabs>
        <w:spacing w:line="588" w:lineRule="exact"/>
        <w:ind w:right="1560" w:firstLine="464" w:firstLineChars="200"/>
        <w:jc w:val="center"/>
        <w:rPr>
          <w:rFonts w:hint="eastAsia" w:ascii="宋体" w:hAnsi="宋体" w:eastAsia="宋体" w:cs="宋体"/>
          <w:color w:val="auto"/>
          <w:spacing w:val="6"/>
          <w:sz w:val="22"/>
          <w:szCs w:val="22"/>
          <w:highlight w:val="none"/>
        </w:rPr>
      </w:pPr>
    </w:p>
    <w:p w14:paraId="45B495AB">
      <w:pPr>
        <w:tabs>
          <w:tab w:val="left" w:pos="4860"/>
        </w:tabs>
        <w:spacing w:line="588" w:lineRule="exact"/>
        <w:ind w:right="1560"/>
        <w:jc w:val="left"/>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备注说明：</w:t>
      </w:r>
    </w:p>
    <w:p w14:paraId="3DC5E3CA">
      <w:pPr>
        <w:numPr>
          <w:ilvl w:val="2"/>
          <w:numId w:val="4"/>
        </w:numPr>
        <w:tabs>
          <w:tab w:val="left" w:pos="0"/>
        </w:tabs>
        <w:spacing w:line="588" w:lineRule="exact"/>
        <w:ind w:left="0" w:right="114" w:firstLine="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如中标，将在中标公示中将此残疾人福利性单位声明函予以公示，接受社会监督。</w:t>
      </w:r>
    </w:p>
    <w:p w14:paraId="3C0D8465">
      <w:pPr>
        <w:numPr>
          <w:ilvl w:val="2"/>
          <w:numId w:val="4"/>
        </w:numPr>
        <w:tabs>
          <w:tab w:val="left" w:pos="0"/>
        </w:tabs>
        <w:spacing w:line="588" w:lineRule="exact"/>
        <w:ind w:left="0" w:right="114" w:firstLine="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投标人提供的《残疾人福利性单位声明函》与事实不符的，依照《政府采购法》第七十七条第一款的规定追究法律责任。</w:t>
      </w:r>
    </w:p>
    <w:p w14:paraId="299A24D7">
      <w:pPr>
        <w:tabs>
          <w:tab w:val="left" w:pos="0"/>
        </w:tabs>
        <w:spacing w:line="588" w:lineRule="exact"/>
        <w:ind w:right="114"/>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3.不符合可不提供。</w:t>
      </w:r>
    </w:p>
    <w:p w14:paraId="7F91B4C5">
      <w:pPr>
        <w:widowControl/>
        <w:spacing w:before="100" w:beforeAutospacing="1" w:after="100" w:afterAutospacing="1" w:line="440" w:lineRule="atLeast"/>
        <w:jc w:val="left"/>
        <w:rPr>
          <w:rFonts w:hint="eastAsia" w:ascii="宋体" w:hAnsi="宋体" w:eastAsia="宋体" w:cs="宋体"/>
          <w:b/>
          <w:color w:val="auto"/>
          <w:sz w:val="24"/>
          <w:highlight w:val="none"/>
        </w:rPr>
      </w:pPr>
    </w:p>
    <w:p w14:paraId="5C254689">
      <w:pPr>
        <w:widowControl/>
        <w:spacing w:before="100" w:beforeAutospacing="1" w:after="100" w:afterAutospacing="1" w:line="440" w:lineRule="atLeas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附件3</w:t>
      </w:r>
    </w:p>
    <w:p w14:paraId="6651893C">
      <w:pPr>
        <w:widowControl/>
        <w:jc w:val="center"/>
        <w:rPr>
          <w:rFonts w:hint="eastAsia" w:ascii="宋体" w:hAnsi="宋体" w:eastAsia="宋体" w:cs="宋体"/>
          <w:color w:val="auto"/>
          <w:highlight w:val="none"/>
        </w:rPr>
      </w:pPr>
      <w:r>
        <w:rPr>
          <w:rFonts w:hint="eastAsia" w:ascii="宋体" w:hAnsi="宋体" w:eastAsia="宋体" w:cs="宋体"/>
          <w:b/>
          <w:color w:val="auto"/>
          <w:kern w:val="0"/>
          <w:sz w:val="24"/>
          <w:highlight w:val="none"/>
        </w:rPr>
        <w:t>监狱企业声明函</w:t>
      </w:r>
    </w:p>
    <w:p w14:paraId="1E15B082">
      <w:pPr>
        <w:widowControl/>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【非监狱企业不需提供】</w:t>
      </w:r>
    </w:p>
    <w:p w14:paraId="20CC124B">
      <w:pPr>
        <w:pStyle w:val="17"/>
        <w:rPr>
          <w:rFonts w:hint="eastAsia" w:ascii="宋体" w:hAnsi="宋体" w:eastAsia="宋体" w:cs="宋体"/>
          <w:color w:val="auto"/>
          <w:highlight w:val="none"/>
        </w:rPr>
      </w:pPr>
    </w:p>
    <w:p w14:paraId="47E8E8B9">
      <w:pPr>
        <w:pStyle w:val="1446"/>
        <w:spacing w:line="360" w:lineRule="auto"/>
        <w:ind w:firstLine="422"/>
        <w:rPr>
          <w:rFonts w:hint="eastAsia" w:ascii="宋体" w:hAnsi="宋体" w:eastAsia="宋体" w:cs="宋体"/>
          <w:b/>
          <w:bCs/>
          <w:color w:val="auto"/>
          <w:kern w:val="0"/>
          <w:szCs w:val="21"/>
          <w:highlight w:val="none"/>
          <w:u w:val="single"/>
        </w:rPr>
      </w:pPr>
      <w:r>
        <w:rPr>
          <w:rFonts w:hint="eastAsia" w:ascii="宋体" w:hAnsi="宋体" w:eastAsia="宋体" w:cs="宋体"/>
          <w:b/>
          <w:bCs/>
          <w:color w:val="auto"/>
          <w:kern w:val="0"/>
          <w:szCs w:val="21"/>
          <w:highlight w:val="none"/>
          <w:u w:val="single"/>
          <w:lang w:eastAsia="zh-CN"/>
        </w:rPr>
        <w:t>温州市瓯海区交通工程建设中心</w:t>
      </w:r>
      <w:r>
        <w:rPr>
          <w:rFonts w:hint="eastAsia" w:ascii="宋体" w:hAnsi="宋体" w:eastAsia="宋体" w:cs="宋体"/>
          <w:b/>
          <w:bCs/>
          <w:color w:val="auto"/>
          <w:kern w:val="0"/>
          <w:szCs w:val="21"/>
          <w:highlight w:val="none"/>
          <w:u w:val="single"/>
        </w:rPr>
        <w:t>：</w:t>
      </w:r>
    </w:p>
    <w:p w14:paraId="62835640">
      <w:pPr>
        <w:pStyle w:val="1446"/>
        <w:spacing w:line="360" w:lineRule="auto"/>
        <w:ind w:firstLine="422"/>
        <w:rPr>
          <w:rFonts w:hint="eastAsia" w:ascii="宋体" w:hAnsi="宋体" w:eastAsia="宋体" w:cs="宋体"/>
          <w:b/>
          <w:bCs/>
          <w:color w:val="auto"/>
          <w:szCs w:val="21"/>
          <w:highlight w:val="none"/>
          <w:u w:val="single"/>
        </w:rPr>
      </w:pPr>
      <w:r>
        <w:rPr>
          <w:rFonts w:hint="eastAsia" w:hAnsi="宋体" w:cs="宋体"/>
          <w:b/>
          <w:bCs/>
          <w:color w:val="auto"/>
          <w:kern w:val="0"/>
          <w:szCs w:val="21"/>
          <w:highlight w:val="none"/>
          <w:u w:val="single"/>
          <w:lang w:eastAsia="zh-CN"/>
        </w:rPr>
        <w:t>浙江林鸥工程管理有限公司</w:t>
      </w:r>
      <w:r>
        <w:rPr>
          <w:rFonts w:hint="eastAsia" w:ascii="宋体" w:hAnsi="宋体" w:eastAsia="宋体" w:cs="宋体"/>
          <w:b/>
          <w:bCs/>
          <w:color w:val="auto"/>
          <w:kern w:val="0"/>
          <w:szCs w:val="21"/>
          <w:highlight w:val="none"/>
          <w:u w:val="single"/>
        </w:rPr>
        <w:t>：</w:t>
      </w:r>
    </w:p>
    <w:p w14:paraId="06C79014">
      <w:pPr>
        <w:widowControl/>
        <w:spacing w:line="360" w:lineRule="auto"/>
        <w:ind w:firstLine="630" w:firstLineChars="300"/>
        <w:jc w:val="left"/>
        <w:rPr>
          <w:rFonts w:hint="eastAsia" w:ascii="宋体" w:hAnsi="宋体" w:eastAsia="宋体" w:cs="宋体"/>
          <w:color w:val="auto"/>
          <w:kern w:val="0"/>
          <w:szCs w:val="21"/>
          <w:highlight w:val="none"/>
        </w:rPr>
      </w:pPr>
    </w:p>
    <w:p w14:paraId="2BAE29DE">
      <w:pPr>
        <w:widowControl/>
        <w:spacing w:line="360" w:lineRule="auto"/>
        <w:ind w:firstLine="630" w:firstLineChars="3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本企业郑重声明，根据《关于政府采购支持监狱企业发展有关问题的通知》（财库[2014]68 号）的规定，本企业为监狱企业。 </w:t>
      </w:r>
    </w:p>
    <w:p w14:paraId="15F1167B">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根据上述标准，我企业属于监狱企业的理由为：   。 </w:t>
      </w:r>
    </w:p>
    <w:p w14:paraId="2B78D651">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本企业参加</w:t>
      </w:r>
      <w:r>
        <w:rPr>
          <w:rFonts w:hint="eastAsia" w:ascii="宋体" w:hAnsi="宋体" w:eastAsia="宋体" w:cs="宋体"/>
          <w:b/>
          <w:bCs/>
          <w:color w:val="auto"/>
          <w:kern w:val="0"/>
          <w:szCs w:val="21"/>
          <w:highlight w:val="none"/>
          <w:u w:val="single"/>
        </w:rPr>
        <w:t xml:space="preserve">（招标人名称） </w:t>
      </w:r>
      <w:r>
        <w:rPr>
          <w:rFonts w:hint="eastAsia" w:ascii="宋体" w:hAnsi="宋体" w:eastAsia="宋体" w:cs="宋体"/>
          <w:color w:val="auto"/>
          <w:kern w:val="0"/>
          <w:szCs w:val="21"/>
          <w:highlight w:val="none"/>
        </w:rPr>
        <w:t>单位的</w:t>
      </w:r>
      <w:r>
        <w:rPr>
          <w:rFonts w:hint="eastAsia" w:ascii="宋体" w:hAnsi="宋体" w:eastAsia="宋体" w:cs="宋体"/>
          <w:b/>
          <w:bCs/>
          <w:color w:val="auto"/>
          <w:kern w:val="0"/>
          <w:szCs w:val="21"/>
          <w:highlight w:val="none"/>
          <w:u w:val="single"/>
        </w:rPr>
        <w:t xml:space="preserve"> （项目名称）</w:t>
      </w:r>
      <w:r>
        <w:rPr>
          <w:rFonts w:hint="eastAsia" w:ascii="宋体" w:hAnsi="宋体" w:eastAsia="宋体" w:cs="宋体"/>
          <w:color w:val="auto"/>
          <w:kern w:val="0"/>
          <w:szCs w:val="21"/>
          <w:highlight w:val="none"/>
        </w:rPr>
        <w:t xml:space="preserve"> 项目的采购活动，并由本企业为本项目提供货物。 </w:t>
      </w:r>
    </w:p>
    <w:p w14:paraId="1A5FBEA5">
      <w:pPr>
        <w:widowControl/>
        <w:spacing w:line="360" w:lineRule="auto"/>
        <w:ind w:firstLine="211" w:firstLineChars="100"/>
        <w:jc w:val="left"/>
        <w:rPr>
          <w:rFonts w:hint="eastAsia" w:ascii="宋体" w:hAnsi="宋体" w:eastAsia="宋体" w:cs="宋体"/>
          <w:color w:val="auto"/>
          <w:szCs w:val="21"/>
          <w:highlight w:val="none"/>
        </w:rPr>
      </w:pPr>
      <w:r>
        <w:rPr>
          <w:rFonts w:hint="eastAsia" w:ascii="宋体" w:hAnsi="宋体" w:eastAsia="宋体" w:cs="宋体"/>
          <w:b/>
          <w:color w:val="auto"/>
          <w:kern w:val="0"/>
          <w:szCs w:val="21"/>
          <w:highlight w:val="none"/>
        </w:rPr>
        <w:t xml:space="preserve">本公司对上述声明的真实性负责。如有虚假，将依法承担相应责任。 </w:t>
      </w:r>
    </w:p>
    <w:p w14:paraId="66953235">
      <w:pPr>
        <w:widowControl/>
        <w:spacing w:line="360" w:lineRule="auto"/>
        <w:ind w:firstLine="210" w:firstLineChars="1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投标人全称（盖单位公章或 CA 章）： </w:t>
      </w:r>
    </w:p>
    <w:p w14:paraId="2D446CA2">
      <w:pPr>
        <w:widowControl/>
        <w:spacing w:line="360" w:lineRule="auto"/>
        <w:ind w:firstLine="210" w:firstLineChars="1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日期： 年 月 日 </w:t>
      </w:r>
    </w:p>
    <w:p w14:paraId="1562495B">
      <w:pPr>
        <w:widowControl/>
        <w:spacing w:line="360" w:lineRule="auto"/>
        <w:jc w:val="left"/>
        <w:rPr>
          <w:rFonts w:hint="eastAsia" w:ascii="宋体" w:hAnsi="宋体" w:eastAsia="宋体" w:cs="宋体"/>
          <w:color w:val="auto"/>
          <w:kern w:val="0"/>
          <w:szCs w:val="21"/>
          <w:highlight w:val="none"/>
        </w:rPr>
      </w:pPr>
    </w:p>
    <w:p w14:paraId="7E2CB027">
      <w:pPr>
        <w:widowControl/>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说明： </w:t>
      </w:r>
    </w:p>
    <w:p w14:paraId="67BD8831">
      <w:pPr>
        <w:widowControl/>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1）监狱企业参加政府采购活动时，应当提供由省级以上监狱管理局、戒毒管理局（含新疆生产建设兵团）出具的属于监狱企业的证明文件。 </w:t>
      </w:r>
    </w:p>
    <w:p w14:paraId="7403D481">
      <w:pPr>
        <w:widowControl/>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2）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 </w:t>
      </w:r>
    </w:p>
    <w:p w14:paraId="0217D0A7">
      <w:pPr>
        <w:widowControl/>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3）非监狱企业不需提供此声明函。 </w:t>
      </w:r>
    </w:p>
    <w:p w14:paraId="1143242B">
      <w:pPr>
        <w:widowControl/>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4）联合体主办方和各成员单位分别提供此函。 </w:t>
      </w:r>
    </w:p>
    <w:p w14:paraId="146C9A4A">
      <w:pPr>
        <w:pStyle w:val="31"/>
        <w:rPr>
          <w:rFonts w:hint="eastAsia" w:ascii="宋体" w:hAnsi="宋体" w:eastAsia="宋体" w:cs="宋体"/>
          <w:snapToGrid w:val="0"/>
          <w:color w:val="auto"/>
          <w:highlight w:val="none"/>
        </w:rPr>
      </w:pPr>
    </w:p>
    <w:p w14:paraId="332E5036">
      <w:pPr>
        <w:spacing w:line="360" w:lineRule="auto"/>
        <w:ind w:left="890"/>
        <w:rPr>
          <w:rFonts w:hint="eastAsia" w:ascii="宋体" w:hAnsi="宋体" w:eastAsia="宋体" w:cs="宋体"/>
          <w:color w:val="auto"/>
          <w:szCs w:val="21"/>
          <w:highlight w:val="none"/>
        </w:rPr>
      </w:pPr>
    </w:p>
    <w:p w14:paraId="668F670F">
      <w:pPr>
        <w:spacing w:line="360" w:lineRule="auto"/>
        <w:ind w:left="890"/>
        <w:rPr>
          <w:rFonts w:hint="eastAsia" w:ascii="宋体" w:hAnsi="宋体" w:eastAsia="宋体" w:cs="宋体"/>
          <w:color w:val="auto"/>
          <w:szCs w:val="21"/>
          <w:highlight w:val="none"/>
        </w:rPr>
      </w:pPr>
    </w:p>
    <w:bookmarkEnd w:id="46"/>
    <w:p w14:paraId="44D95A29">
      <w:pPr>
        <w:pStyle w:val="54"/>
        <w:spacing w:before="0" w:after="0" w:line="360" w:lineRule="auto"/>
        <w:outlineLvl w:val="0"/>
        <w:rPr>
          <w:rFonts w:hint="eastAsia" w:ascii="宋体" w:hAnsi="宋体" w:eastAsia="宋体" w:cs="宋体"/>
          <w:b w:val="0"/>
          <w:color w:val="auto"/>
          <w:kern w:val="0"/>
          <w:sz w:val="21"/>
          <w:szCs w:val="21"/>
          <w:highlight w:val="none"/>
        </w:rPr>
      </w:pPr>
      <w:bookmarkStart w:id="49" w:name="_Toc17216980"/>
    </w:p>
    <w:p w14:paraId="4755DAD9">
      <w:pPr>
        <w:pStyle w:val="54"/>
        <w:spacing w:before="0" w:after="0" w:line="360" w:lineRule="auto"/>
        <w:outlineLvl w:val="0"/>
        <w:rPr>
          <w:rFonts w:hint="eastAsia" w:ascii="宋体" w:hAnsi="宋体" w:eastAsia="宋体" w:cs="宋体"/>
          <w:b w:val="0"/>
          <w:color w:val="auto"/>
          <w:kern w:val="0"/>
          <w:sz w:val="21"/>
          <w:szCs w:val="21"/>
          <w:highlight w:val="none"/>
        </w:rPr>
      </w:pPr>
    </w:p>
    <w:p w14:paraId="18623B1B">
      <w:pPr>
        <w:pStyle w:val="54"/>
        <w:spacing w:before="0" w:after="0" w:line="360" w:lineRule="auto"/>
        <w:outlineLvl w:val="0"/>
        <w:rPr>
          <w:rFonts w:hint="eastAsia" w:ascii="宋体" w:hAnsi="宋体" w:eastAsia="宋体" w:cs="宋体"/>
          <w:b w:val="0"/>
          <w:color w:val="auto"/>
          <w:kern w:val="0"/>
          <w:sz w:val="21"/>
          <w:szCs w:val="21"/>
          <w:highlight w:val="none"/>
        </w:rPr>
      </w:pPr>
    </w:p>
    <w:p w14:paraId="0442EAA1">
      <w:pPr>
        <w:widowControl/>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br w:type="page"/>
      </w:r>
    </w:p>
    <w:p w14:paraId="0C7DB39E">
      <w:pPr>
        <w:autoSpaceDE w:val="0"/>
        <w:autoSpaceDN w:val="0"/>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rPr>
        <w:t>附件4：</w:t>
      </w:r>
      <w:r>
        <w:rPr>
          <w:rFonts w:hint="eastAsia" w:ascii="宋体" w:hAnsi="宋体" w:eastAsia="宋体" w:cs="宋体"/>
          <w:b/>
          <w:bCs/>
          <w:color w:val="auto"/>
          <w:szCs w:val="21"/>
          <w:highlight w:val="none"/>
          <w:lang w:val="zh-CN"/>
        </w:rPr>
        <w:t>联合</w:t>
      </w:r>
      <w:r>
        <w:rPr>
          <w:rFonts w:hint="eastAsia" w:ascii="宋体" w:hAnsi="宋体" w:eastAsia="宋体" w:cs="宋体"/>
          <w:b/>
          <w:bCs/>
          <w:color w:val="auto"/>
          <w:szCs w:val="21"/>
          <w:highlight w:val="none"/>
          <w:lang w:val="en-US" w:eastAsia="zh-CN"/>
        </w:rPr>
        <w:t>体</w:t>
      </w:r>
      <w:r>
        <w:rPr>
          <w:rFonts w:hint="eastAsia" w:ascii="宋体" w:hAnsi="宋体" w:eastAsia="宋体" w:cs="宋体"/>
          <w:b/>
          <w:bCs/>
          <w:color w:val="auto"/>
          <w:szCs w:val="21"/>
          <w:highlight w:val="none"/>
          <w:lang w:val="zh-CN"/>
        </w:rPr>
        <w:t>协议</w:t>
      </w:r>
      <w:r>
        <w:rPr>
          <w:rFonts w:hint="eastAsia" w:ascii="宋体" w:hAnsi="宋体" w:eastAsia="宋体" w:cs="宋体"/>
          <w:b/>
          <w:bCs/>
          <w:color w:val="auto"/>
          <w:szCs w:val="21"/>
          <w:highlight w:val="none"/>
          <w:lang w:val="en-US" w:eastAsia="zh-CN"/>
        </w:rPr>
        <w:t>书</w:t>
      </w:r>
    </w:p>
    <w:p w14:paraId="5B215E2F">
      <w:pPr>
        <w:widowControl/>
        <w:adjustRightInd w:val="0"/>
        <w:spacing w:line="400" w:lineRule="exact"/>
        <w:ind w:firstLine="422" w:firstLineChars="20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（以联合体形式投标的，提供联合协议；</w:t>
      </w:r>
      <w:r>
        <w:rPr>
          <w:rFonts w:hint="eastAsia" w:ascii="宋体" w:hAnsi="宋体" w:cs="宋体"/>
          <w:b/>
          <w:color w:val="auto"/>
          <w:szCs w:val="21"/>
          <w:highlight w:val="none"/>
          <w:lang w:val="en-US" w:eastAsia="zh-CN"/>
        </w:rPr>
        <w:t>若</w:t>
      </w:r>
      <w:r>
        <w:rPr>
          <w:rFonts w:hint="eastAsia" w:ascii="宋体" w:hAnsi="宋体" w:eastAsia="宋体" w:cs="宋体"/>
          <w:b/>
          <w:color w:val="auto"/>
          <w:szCs w:val="21"/>
          <w:highlight w:val="none"/>
        </w:rPr>
        <w:t>本项目不接受联合体投标或者投标人不以联合体形式投标的，则不需要提供）</w:t>
      </w:r>
    </w:p>
    <w:p w14:paraId="59F11EE6">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u w:val="single"/>
        </w:rPr>
        <w:t>（联合体所有成员名称）</w:t>
      </w:r>
      <w:r>
        <w:rPr>
          <w:rFonts w:hint="eastAsia" w:ascii="宋体" w:hAnsi="宋体" w:eastAsia="宋体" w:cs="宋体"/>
          <w:color w:val="auto"/>
          <w:kern w:val="0"/>
          <w:szCs w:val="21"/>
          <w:highlight w:val="none"/>
        </w:rPr>
        <w:t>自愿</w:t>
      </w:r>
      <w:r>
        <w:rPr>
          <w:rFonts w:hint="eastAsia" w:ascii="宋体" w:hAnsi="宋体" w:eastAsia="宋体" w:cs="宋体"/>
          <w:color w:val="auto"/>
          <w:kern w:val="0"/>
          <w:szCs w:val="21"/>
          <w:highlight w:val="none"/>
          <w:lang w:val="zh-CN"/>
        </w:rPr>
        <w:t>组成一个联合体，以一个投标人的身份</w:t>
      </w:r>
      <w:r>
        <w:rPr>
          <w:rFonts w:hint="eastAsia" w:ascii="宋体" w:hAnsi="宋体" w:eastAsia="宋体" w:cs="宋体"/>
          <w:color w:val="auto"/>
          <w:kern w:val="0"/>
          <w:szCs w:val="21"/>
          <w:highlight w:val="none"/>
        </w:rPr>
        <w:t>参加</w:t>
      </w:r>
      <w:r>
        <w:rPr>
          <w:rFonts w:hint="eastAsia" w:ascii="宋体" w:hAnsi="宋体" w:eastAsia="宋体" w:cs="宋体"/>
          <w:color w:val="auto"/>
          <w:szCs w:val="21"/>
          <w:highlight w:val="none"/>
        </w:rPr>
        <w:t>（项目名称）【招标编号：（采购编号）】</w:t>
      </w:r>
      <w:r>
        <w:rPr>
          <w:rFonts w:hint="eastAsia" w:ascii="宋体" w:hAnsi="宋体" w:eastAsia="宋体" w:cs="宋体"/>
          <w:color w:val="auto"/>
          <w:kern w:val="0"/>
          <w:szCs w:val="21"/>
          <w:highlight w:val="none"/>
          <w:lang w:val="zh-CN"/>
        </w:rPr>
        <w:t xml:space="preserve">投标。 </w:t>
      </w:r>
    </w:p>
    <w:p w14:paraId="1755E706">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一、各方一致决定，</w:t>
      </w:r>
      <w:r>
        <w:rPr>
          <w:rFonts w:hint="eastAsia" w:ascii="宋体" w:hAnsi="宋体" w:eastAsia="宋体" w:cs="宋体"/>
          <w:color w:val="auto"/>
          <w:kern w:val="0"/>
          <w:szCs w:val="21"/>
          <w:highlight w:val="none"/>
          <w:u w:val="single"/>
        </w:rPr>
        <w:t>（某联合体成员名称）</w:t>
      </w:r>
      <w:r>
        <w:rPr>
          <w:rFonts w:hint="eastAsia" w:ascii="宋体" w:hAnsi="宋体" w:eastAsia="宋体" w:cs="宋体"/>
          <w:color w:val="auto"/>
          <w:kern w:val="0"/>
          <w:szCs w:val="21"/>
          <w:highlight w:val="none"/>
        </w:rPr>
        <w:t>为联合体</w:t>
      </w:r>
      <w:r>
        <w:rPr>
          <w:rFonts w:hint="eastAsia" w:ascii="宋体" w:hAnsi="宋体" w:eastAsia="宋体" w:cs="宋体"/>
          <w:color w:val="auto"/>
          <w:kern w:val="0"/>
          <w:szCs w:val="21"/>
          <w:highlight w:val="none"/>
          <w:lang w:val="zh-CN"/>
        </w:rPr>
        <w:t>牵头人</w:t>
      </w:r>
      <w:r>
        <w:rPr>
          <w:rFonts w:hint="eastAsia" w:ascii="宋体" w:hAnsi="宋体" w:eastAsia="宋体" w:cs="宋体"/>
          <w:color w:val="auto"/>
          <w:szCs w:val="21"/>
          <w:highlight w:val="none"/>
        </w:rPr>
        <w:t>，代表所有联合体成员负责投标和合同实施阶段的主办、协调工作</w:t>
      </w:r>
      <w:r>
        <w:rPr>
          <w:rFonts w:hint="eastAsia" w:ascii="宋体" w:hAnsi="宋体" w:eastAsia="宋体" w:cs="宋体"/>
          <w:color w:val="auto"/>
          <w:kern w:val="0"/>
          <w:szCs w:val="21"/>
          <w:highlight w:val="none"/>
          <w:lang w:val="zh-CN"/>
        </w:rPr>
        <w:t>。</w:t>
      </w:r>
    </w:p>
    <w:p w14:paraId="0988DF3A">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二、</w:t>
      </w:r>
      <w:r>
        <w:rPr>
          <w:rFonts w:hint="eastAsia" w:ascii="宋体" w:hAnsi="宋体" w:eastAsia="宋体" w:cs="宋体"/>
          <w:color w:val="auto"/>
          <w:szCs w:val="21"/>
          <w:highlight w:val="none"/>
        </w:rPr>
        <w:t>所有联合体成员各方签署授权书，授权书载明的</w:t>
      </w:r>
      <w:r>
        <w:rPr>
          <w:rFonts w:hint="eastAsia" w:ascii="宋体" w:hAnsi="宋体" w:eastAsia="宋体" w:cs="宋体"/>
          <w:color w:val="auto"/>
          <w:kern w:val="0"/>
          <w:szCs w:val="21"/>
          <w:highlight w:val="none"/>
          <w:lang w:val="zh-CN"/>
        </w:rPr>
        <w:t>授权代表根据招标文件规定及投标内容而对采购人、采购代理机构所作的任何合法承诺，包括书面澄清及相应等均对联合投标各方产生约束力。</w:t>
      </w:r>
    </w:p>
    <w:p w14:paraId="53FE28DE">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三、本次联合投标中，分工如下：</w:t>
      </w:r>
    </w:p>
    <w:p w14:paraId="56FE31FC">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u w:val="single"/>
        </w:rPr>
        <w:t>（联合体成员1）</w:t>
      </w:r>
      <w:r>
        <w:rPr>
          <w:rFonts w:hint="eastAsia" w:ascii="宋体" w:hAnsi="宋体" w:eastAsia="宋体" w:cs="宋体"/>
          <w:color w:val="auto"/>
          <w:kern w:val="0"/>
          <w:szCs w:val="21"/>
          <w:highlight w:val="none"/>
          <w:lang w:val="zh-CN"/>
        </w:rPr>
        <w:t>承担的工作和义务为：</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lang w:val="zh-CN"/>
        </w:rPr>
        <w:t>；</w:t>
      </w:r>
    </w:p>
    <w:p w14:paraId="2AB90E8C">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u w:val="single"/>
        </w:rPr>
        <w:t>（联合体成员2）</w:t>
      </w:r>
      <w:r>
        <w:rPr>
          <w:rFonts w:hint="eastAsia" w:ascii="宋体" w:hAnsi="宋体" w:eastAsia="宋体" w:cs="宋体"/>
          <w:color w:val="auto"/>
          <w:kern w:val="0"/>
          <w:szCs w:val="21"/>
          <w:highlight w:val="none"/>
          <w:lang w:val="zh-CN"/>
        </w:rPr>
        <w:t>承担的工作和义务为：</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lang w:val="zh-CN"/>
        </w:rPr>
        <w:t>；</w:t>
      </w:r>
    </w:p>
    <w:p w14:paraId="7F0A989B">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w:t>
      </w:r>
    </w:p>
    <w:p w14:paraId="202EB7AB">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四、联合体成员中小企业合同份额。</w:t>
      </w:r>
    </w:p>
    <w:p w14:paraId="1D62D44A">
      <w:pPr>
        <w:adjustRightInd w:val="0"/>
        <w:snapToGrid w:val="0"/>
        <w:spacing w:line="400" w:lineRule="exact"/>
        <w:ind w:firstLine="576"/>
        <w:rPr>
          <w:rFonts w:hint="eastAsia" w:ascii="宋体" w:hAnsi="宋体" w:eastAsia="宋体" w:cs="宋体"/>
          <w:b/>
          <w:color w:val="auto"/>
          <w:kern w:val="0"/>
          <w:szCs w:val="21"/>
          <w:highlight w:val="none"/>
          <w:lang w:val="zh-CN"/>
        </w:rPr>
      </w:pPr>
      <w:r>
        <w:rPr>
          <w:rFonts w:hint="eastAsia" w:ascii="宋体" w:hAnsi="宋体" w:eastAsia="宋体" w:cs="宋体"/>
          <w:color w:val="auto"/>
          <w:kern w:val="0"/>
          <w:szCs w:val="21"/>
          <w:highlight w:val="none"/>
          <w:lang w:val="zh-CN"/>
        </w:rPr>
        <w:t>1、</w:t>
      </w:r>
      <w:r>
        <w:rPr>
          <w:rFonts w:hint="eastAsia" w:ascii="宋体" w:hAnsi="宋体" w:eastAsia="宋体" w:cs="宋体"/>
          <w:color w:val="auto"/>
          <w:kern w:val="0"/>
          <w:szCs w:val="21"/>
          <w:highlight w:val="none"/>
          <w:u w:val="single"/>
        </w:rPr>
        <w:t>（</w:t>
      </w:r>
      <w:bookmarkStart w:id="50" w:name="_Hlk101131882"/>
      <w:r>
        <w:rPr>
          <w:rFonts w:hint="eastAsia" w:ascii="宋体" w:hAnsi="宋体" w:eastAsia="宋体" w:cs="宋体"/>
          <w:color w:val="auto"/>
          <w:kern w:val="0"/>
          <w:szCs w:val="21"/>
          <w:highlight w:val="none"/>
          <w:u w:val="single"/>
        </w:rPr>
        <w:t>联合体成员X,……</w:t>
      </w:r>
      <w:bookmarkEnd w:id="50"/>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提供的服务由小微企业承接，其合同份额占到合同总金额</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%以上</w:t>
      </w:r>
      <w:r>
        <w:rPr>
          <w:rFonts w:hint="eastAsia" w:ascii="宋体" w:hAnsi="宋体" w:eastAsia="宋体" w:cs="宋体"/>
          <w:color w:val="auto"/>
          <w:kern w:val="0"/>
          <w:szCs w:val="21"/>
          <w:highlight w:val="none"/>
          <w:lang w:val="zh-CN"/>
        </w:rPr>
        <w:t>。</w:t>
      </w:r>
      <w:r>
        <w:rPr>
          <w:rFonts w:hint="eastAsia" w:ascii="宋体" w:hAnsi="宋体" w:eastAsia="宋体" w:cs="宋体"/>
          <w:b/>
          <w:color w:val="auto"/>
          <w:kern w:val="0"/>
          <w:szCs w:val="21"/>
          <w:highlight w:val="none"/>
          <w:lang w:val="zh-CN"/>
        </w:rPr>
        <w:t>（</w:t>
      </w:r>
      <w:bookmarkStart w:id="51" w:name="_Hlk101133598"/>
      <w:r>
        <w:rPr>
          <w:rFonts w:hint="eastAsia" w:ascii="宋体" w:hAnsi="宋体" w:eastAsia="宋体" w:cs="宋体"/>
          <w:b/>
          <w:color w:val="auto"/>
          <w:kern w:val="0"/>
          <w:szCs w:val="21"/>
          <w:highlight w:val="none"/>
          <w:lang w:val="zh-CN"/>
        </w:rPr>
        <w:t>未预留份额专门面向中小企业采购的采购项目，以及预留份额中的非预留部分采购包，接受联合体投标的，联合协议约定小微企业的合同份额占到合同总金额30%以上的，对联合体报价按评标标准确定的比例给予扣除。投标人</w:t>
      </w:r>
      <w:r>
        <w:rPr>
          <w:rFonts w:hint="eastAsia" w:ascii="宋体" w:hAnsi="宋体" w:eastAsia="宋体" w:cs="宋体"/>
          <w:b/>
          <w:color w:val="auto"/>
          <w:szCs w:val="21"/>
          <w:highlight w:val="none"/>
        </w:rPr>
        <w:t>拟享受以上价格扣除政策的，填写有关内容。</w:t>
      </w:r>
      <w:bookmarkEnd w:id="51"/>
      <w:r>
        <w:rPr>
          <w:rFonts w:hint="eastAsia" w:ascii="宋体" w:hAnsi="宋体" w:eastAsia="宋体" w:cs="宋体"/>
          <w:b/>
          <w:color w:val="auto"/>
          <w:kern w:val="0"/>
          <w:szCs w:val="21"/>
          <w:highlight w:val="none"/>
          <w:lang w:val="zh-CN"/>
        </w:rPr>
        <w:t>）</w:t>
      </w:r>
    </w:p>
    <w:p w14:paraId="6C6090B5">
      <w:pPr>
        <w:adjustRightInd w:val="0"/>
        <w:spacing w:line="400" w:lineRule="exact"/>
        <w:ind w:firstLine="420" w:firstLineChars="200"/>
        <w:rPr>
          <w:rFonts w:hint="eastAsia" w:ascii="宋体" w:hAnsi="宋体" w:eastAsia="宋体" w:cs="宋体"/>
          <w:b/>
          <w:bCs/>
          <w:color w:val="auto"/>
          <w:kern w:val="0"/>
          <w:szCs w:val="21"/>
          <w:highlight w:val="none"/>
          <w:lang w:val="zh-CN"/>
        </w:rPr>
      </w:pPr>
      <w:r>
        <w:rPr>
          <w:rFonts w:hint="eastAsia" w:ascii="宋体" w:hAnsi="宋体" w:eastAsia="宋体" w:cs="宋体"/>
          <w:color w:val="auto"/>
          <w:szCs w:val="21"/>
          <w:highlight w:val="none"/>
        </w:rPr>
        <w:t>2、</w:t>
      </w:r>
      <w:bookmarkStart w:id="52" w:name="_Hlk101133173"/>
      <w:r>
        <w:rPr>
          <w:rFonts w:hint="eastAsia" w:ascii="宋体" w:hAnsi="宋体" w:eastAsia="宋体" w:cs="宋体"/>
          <w:color w:val="auto"/>
          <w:szCs w:val="21"/>
          <w:highlight w:val="none"/>
        </w:rPr>
        <w:t>中小企业合同金额达到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%，小微企业合同金额达到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zh-CN"/>
        </w:rPr>
        <w:t>。</w:t>
      </w:r>
      <w:r>
        <w:rPr>
          <w:rFonts w:hint="eastAsia" w:ascii="宋体" w:hAnsi="宋体" w:eastAsia="宋体" w:cs="宋体"/>
          <w:b/>
          <w:bCs/>
          <w:color w:val="auto"/>
          <w:kern w:val="0"/>
          <w:szCs w:val="21"/>
          <w:highlight w:val="none"/>
          <w:lang w:val="zh-CN"/>
        </w:rPr>
        <w:t>（</w:t>
      </w:r>
      <w:r>
        <w:rPr>
          <w:rFonts w:hint="eastAsia" w:ascii="宋体" w:hAnsi="宋体" w:eastAsia="宋体" w:cs="宋体"/>
          <w:b/>
          <w:bCs/>
          <w:color w:val="auto"/>
          <w:szCs w:val="21"/>
          <w:highlight w:val="none"/>
        </w:rPr>
        <w:t>要求以联合体形式参加的项目或采购包，</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按招标文件第一部分招标公告申请人的资格要求中规定的联合协议中中小企业、小微企业合同金额应当达到的比例要求填写。</w:t>
      </w:r>
      <w:r>
        <w:rPr>
          <w:rFonts w:hint="eastAsia" w:ascii="宋体" w:hAnsi="宋体" w:eastAsia="宋体" w:cs="宋体"/>
          <w:b/>
          <w:bCs/>
          <w:color w:val="auto"/>
          <w:kern w:val="0"/>
          <w:szCs w:val="21"/>
          <w:highlight w:val="none"/>
          <w:lang w:val="zh-CN"/>
        </w:rPr>
        <w:t>）</w:t>
      </w:r>
      <w:bookmarkEnd w:id="52"/>
    </w:p>
    <w:p w14:paraId="3B0D0A0E">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五、如果中标，</w:t>
      </w:r>
      <w:r>
        <w:rPr>
          <w:rFonts w:hint="eastAsia" w:ascii="宋体" w:hAnsi="宋体" w:eastAsia="宋体" w:cs="宋体"/>
          <w:color w:val="auto"/>
          <w:szCs w:val="21"/>
          <w:highlight w:val="none"/>
        </w:rPr>
        <w:t>联合体各成员方共同与采购人签订合同，并就采购合同约定的事项对采购人承担连带责任。</w:t>
      </w:r>
    </w:p>
    <w:p w14:paraId="2AB2A704">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六、有关本次联合投标的其他事宜：</w:t>
      </w:r>
    </w:p>
    <w:p w14:paraId="6EA5B58C">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1、联合体各方不再单独参加或者与其他投标人另外组成联合体参加同一合同项下的政府采购活动。</w:t>
      </w:r>
    </w:p>
    <w:p w14:paraId="05CBB62E">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2、联合体中有同类资质的各方按照联合体分工承担相同工作的，按照资质等级较低的投标人确定资质等级。</w:t>
      </w:r>
    </w:p>
    <w:p w14:paraId="631DF184">
      <w:pPr>
        <w:adjustRightInd w:val="0"/>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3、本协议提交采购人、采购代理机构后，联合体各方不得以任何形式对上述内容进行修改或撤销。</w:t>
      </w:r>
    </w:p>
    <w:p w14:paraId="2A3A1B37">
      <w:pPr>
        <w:adjustRightInd w:val="0"/>
        <w:snapToGrid w:val="0"/>
        <w:spacing w:line="400" w:lineRule="exact"/>
        <w:ind w:firstLine="4410" w:firstLineChars="2100"/>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联合体成员名称(电子签名/公章)：</w:t>
      </w:r>
    </w:p>
    <w:p w14:paraId="554C8972">
      <w:pPr>
        <w:adjustRightInd w:val="0"/>
        <w:snapToGrid w:val="0"/>
        <w:spacing w:line="400" w:lineRule="exact"/>
        <w:ind w:firstLine="4410" w:firstLineChars="2100"/>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联合体成员名称(电子签名/公章)：</w:t>
      </w:r>
    </w:p>
    <w:p w14:paraId="2319B9C6">
      <w:pPr>
        <w:adjustRightInd w:val="0"/>
        <w:snapToGrid w:val="0"/>
        <w:spacing w:line="400" w:lineRule="exact"/>
        <w:ind w:right="960"/>
        <w:jc w:val="center"/>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日期：  年  月   日</w:t>
      </w:r>
    </w:p>
    <w:p w14:paraId="64574DC4">
      <w:pPr>
        <w:adjustRightInd w:val="0"/>
        <w:spacing w:line="400" w:lineRule="exact"/>
        <w:ind w:right="42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备注：1.接受联合体投标的，仅允许中型企业与小微企业、小微企业与小微企业组成联合体，并提供联合体投标协议书和声明函（中小微企业须提供中小企业声明函）；2.按本格式和要求提供的（仅适用于接受联合体投标的提供）。</w:t>
      </w:r>
    </w:p>
    <w:p w14:paraId="479FC1A7">
      <w:pPr>
        <w:widowControl/>
        <w:jc w:val="left"/>
        <w:rPr>
          <w:rFonts w:hint="eastAsia" w:ascii="宋体" w:hAnsi="宋体" w:eastAsia="宋体" w:cs="宋体"/>
          <w:b/>
          <w:bCs/>
          <w:color w:val="auto"/>
          <w:szCs w:val="21"/>
          <w:highlight w:val="none"/>
          <w:lang w:val="zh-CN"/>
        </w:rPr>
      </w:pPr>
      <w:r>
        <w:rPr>
          <w:rFonts w:hint="eastAsia" w:ascii="宋体" w:hAnsi="宋体" w:eastAsia="宋体" w:cs="宋体"/>
          <w:b/>
          <w:bCs/>
          <w:color w:val="auto"/>
          <w:szCs w:val="21"/>
          <w:highlight w:val="none"/>
          <w:lang w:val="zh-CN"/>
        </w:rPr>
        <w:br w:type="page"/>
      </w:r>
    </w:p>
    <w:p w14:paraId="48BF7B58">
      <w:pPr>
        <w:autoSpaceDE w:val="0"/>
        <w:autoSpaceDN w:val="0"/>
        <w:rPr>
          <w:rFonts w:hint="eastAsia" w:ascii="宋体" w:hAnsi="宋体" w:eastAsia="宋体" w:cs="宋体"/>
          <w:b/>
          <w:bCs/>
          <w:color w:val="auto"/>
          <w:szCs w:val="21"/>
          <w:highlight w:val="none"/>
          <w:lang w:val="zh-CN"/>
        </w:rPr>
      </w:pPr>
      <w:r>
        <w:rPr>
          <w:rFonts w:hint="eastAsia" w:ascii="宋体" w:hAnsi="宋体" w:eastAsia="宋体" w:cs="宋体"/>
          <w:b/>
          <w:bCs/>
          <w:color w:val="auto"/>
          <w:szCs w:val="21"/>
          <w:highlight w:val="none"/>
          <w:lang w:val="zh-CN"/>
        </w:rPr>
        <w:t>附件</w:t>
      </w:r>
      <w:r>
        <w:rPr>
          <w:rFonts w:hint="eastAsia" w:ascii="宋体" w:hAnsi="宋体" w:eastAsia="宋体" w:cs="宋体"/>
          <w:b/>
          <w:bCs/>
          <w:color w:val="auto"/>
          <w:szCs w:val="21"/>
          <w:highlight w:val="none"/>
        </w:rPr>
        <w:t>5</w:t>
      </w:r>
      <w:r>
        <w:rPr>
          <w:rFonts w:hint="eastAsia" w:ascii="宋体" w:hAnsi="宋体" w:eastAsia="宋体" w:cs="宋体"/>
          <w:b/>
          <w:bCs/>
          <w:color w:val="auto"/>
          <w:szCs w:val="21"/>
          <w:highlight w:val="none"/>
          <w:lang w:val="zh-CN"/>
        </w:rPr>
        <w:t>：分包意向协议</w:t>
      </w:r>
    </w:p>
    <w:p w14:paraId="053C0392">
      <w:pPr>
        <w:widowControl/>
        <w:spacing w:line="400" w:lineRule="exact"/>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中标后以分包方式履行合同的，提供分包意向协议；采购人不同意分包或者投标人中标后不以分包方式履行合同的，则不需要提供。</w:t>
      </w:r>
      <w:r>
        <w:rPr>
          <w:rFonts w:hint="eastAsia" w:ascii="宋体" w:hAnsi="宋体" w:eastAsia="宋体" w:cs="宋体"/>
          <w:color w:val="auto"/>
          <w:szCs w:val="21"/>
          <w:highlight w:val="none"/>
        </w:rPr>
        <w:t>）</w:t>
      </w:r>
    </w:p>
    <w:p w14:paraId="1ABB4857">
      <w:pPr>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u w:val="single"/>
        </w:rPr>
        <w:t>（投标人名称）</w:t>
      </w:r>
      <w:r>
        <w:rPr>
          <w:rFonts w:hint="eastAsia" w:ascii="宋体" w:hAnsi="宋体" w:eastAsia="宋体" w:cs="宋体"/>
          <w:color w:val="auto"/>
          <w:kern w:val="0"/>
          <w:szCs w:val="21"/>
          <w:highlight w:val="none"/>
          <w:lang w:val="zh-CN"/>
        </w:rPr>
        <w:t>若成为</w:t>
      </w:r>
      <w:r>
        <w:rPr>
          <w:rFonts w:hint="eastAsia" w:ascii="宋体" w:hAnsi="宋体" w:eastAsia="宋体" w:cs="宋体"/>
          <w:color w:val="auto"/>
          <w:szCs w:val="21"/>
          <w:highlight w:val="none"/>
        </w:rPr>
        <w:t>（项目名称）【招标编号：（采购编号）】</w:t>
      </w:r>
      <w:r>
        <w:rPr>
          <w:rFonts w:hint="eastAsia" w:ascii="宋体" w:hAnsi="宋体" w:eastAsia="宋体" w:cs="宋体"/>
          <w:color w:val="auto"/>
          <w:kern w:val="0"/>
          <w:szCs w:val="21"/>
          <w:highlight w:val="none"/>
          <w:lang w:val="zh-CN"/>
        </w:rPr>
        <w:t>的中标</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lang w:val="zh-CN"/>
        </w:rPr>
        <w:t>，将依法采取分包方式履行合同。</w:t>
      </w:r>
      <w:r>
        <w:rPr>
          <w:rFonts w:hint="eastAsia" w:ascii="宋体" w:hAnsi="宋体" w:eastAsia="宋体" w:cs="宋体"/>
          <w:color w:val="auto"/>
          <w:kern w:val="0"/>
          <w:szCs w:val="21"/>
          <w:highlight w:val="none"/>
          <w:u w:val="single"/>
        </w:rPr>
        <w:t>（投标人名称）</w:t>
      </w:r>
      <w:r>
        <w:rPr>
          <w:rFonts w:hint="eastAsia" w:ascii="宋体" w:hAnsi="宋体" w:eastAsia="宋体" w:cs="宋体"/>
          <w:color w:val="auto"/>
          <w:kern w:val="0"/>
          <w:szCs w:val="21"/>
          <w:highlight w:val="none"/>
        </w:rPr>
        <w:t>与</w:t>
      </w:r>
      <w:r>
        <w:rPr>
          <w:rFonts w:hint="eastAsia" w:ascii="宋体" w:hAnsi="宋体" w:eastAsia="宋体" w:cs="宋体"/>
          <w:color w:val="auto"/>
          <w:kern w:val="0"/>
          <w:szCs w:val="21"/>
          <w:highlight w:val="none"/>
          <w:u w:val="single"/>
        </w:rPr>
        <w:t>（所有分包</w:t>
      </w:r>
      <w:r>
        <w:rPr>
          <w:rFonts w:hint="eastAsia" w:ascii="宋体" w:hAnsi="宋体" w:eastAsia="宋体" w:cs="宋体"/>
          <w:color w:val="auto"/>
          <w:kern w:val="0"/>
          <w:szCs w:val="21"/>
          <w:highlight w:val="none"/>
          <w:u w:val="single"/>
          <w:lang w:val="en-US" w:eastAsia="zh-CN"/>
        </w:rPr>
        <w:t>单位</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达成分包意向协议</w:t>
      </w:r>
      <w:r>
        <w:rPr>
          <w:rFonts w:hint="eastAsia" w:ascii="宋体" w:hAnsi="宋体" w:eastAsia="宋体" w:cs="宋体"/>
          <w:color w:val="auto"/>
          <w:kern w:val="0"/>
          <w:szCs w:val="21"/>
          <w:highlight w:val="none"/>
          <w:lang w:val="zh-CN"/>
        </w:rPr>
        <w:t xml:space="preserve">。 </w:t>
      </w:r>
    </w:p>
    <w:p w14:paraId="35166078">
      <w:pPr>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一、分包标的及数量</w:t>
      </w:r>
    </w:p>
    <w:p w14:paraId="13DBDBDF">
      <w:pPr>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u w:val="single"/>
        </w:rPr>
        <w:t>（投标人名称）</w:t>
      </w:r>
      <w:r>
        <w:rPr>
          <w:rFonts w:hint="eastAsia" w:ascii="宋体" w:hAnsi="宋体" w:eastAsia="宋体" w:cs="宋体"/>
          <w:color w:val="auto"/>
          <w:kern w:val="0"/>
          <w:szCs w:val="21"/>
          <w:highlight w:val="none"/>
          <w:lang w:val="zh-CN"/>
        </w:rPr>
        <w:t>将</w:t>
      </w:r>
      <w:r>
        <w:rPr>
          <w:rFonts w:hint="eastAsia" w:ascii="宋体" w:hAnsi="宋体" w:eastAsia="宋体" w:cs="宋体"/>
          <w:color w:val="auto"/>
          <w:kern w:val="0"/>
          <w:szCs w:val="21"/>
          <w:highlight w:val="none"/>
          <w:u w:val="single"/>
        </w:rPr>
        <w:t xml:space="preserve"> XX工作内容   </w:t>
      </w:r>
      <w:r>
        <w:rPr>
          <w:rFonts w:hint="eastAsia" w:ascii="宋体" w:hAnsi="宋体" w:eastAsia="宋体" w:cs="宋体"/>
          <w:color w:val="auto"/>
          <w:szCs w:val="21"/>
          <w:highlight w:val="none"/>
        </w:rPr>
        <w:t>分包给</w:t>
      </w:r>
      <w:r>
        <w:rPr>
          <w:rFonts w:hint="eastAsia" w:ascii="宋体" w:hAnsi="宋体" w:eastAsia="宋体" w:cs="宋体"/>
          <w:color w:val="auto"/>
          <w:kern w:val="0"/>
          <w:szCs w:val="21"/>
          <w:highlight w:val="none"/>
          <w:u w:val="single"/>
        </w:rPr>
        <w:t>（分包</w:t>
      </w:r>
      <w:r>
        <w:rPr>
          <w:rFonts w:hint="eastAsia" w:ascii="宋体" w:hAnsi="宋体" w:eastAsia="宋体" w:cs="宋体"/>
          <w:color w:val="auto"/>
          <w:kern w:val="0"/>
          <w:szCs w:val="21"/>
          <w:highlight w:val="none"/>
          <w:u w:val="single"/>
          <w:lang w:val="en-US" w:eastAsia="zh-CN"/>
        </w:rPr>
        <w:t>单位</w:t>
      </w:r>
      <w:r>
        <w:rPr>
          <w:rFonts w:hint="eastAsia" w:ascii="宋体" w:hAnsi="宋体" w:eastAsia="宋体" w:cs="宋体"/>
          <w:color w:val="auto"/>
          <w:kern w:val="0"/>
          <w:szCs w:val="21"/>
          <w:highlight w:val="none"/>
          <w:u w:val="single"/>
        </w:rPr>
        <w:t>1名称）</w:t>
      </w:r>
      <w:r>
        <w:rPr>
          <w:rFonts w:hint="eastAsia" w:ascii="宋体" w:hAnsi="宋体" w:eastAsia="宋体" w:cs="宋体"/>
          <w:color w:val="auto"/>
          <w:kern w:val="0"/>
          <w:szCs w:val="21"/>
          <w:highlight w:val="none"/>
          <w:lang w:val="zh-CN"/>
        </w:rPr>
        <w:t>，</w:t>
      </w:r>
      <w:r>
        <w:rPr>
          <w:rFonts w:hint="eastAsia" w:ascii="宋体" w:hAnsi="宋体" w:eastAsia="宋体" w:cs="宋体"/>
          <w:color w:val="auto"/>
          <w:kern w:val="0"/>
          <w:szCs w:val="21"/>
          <w:highlight w:val="none"/>
          <w:u w:val="single"/>
        </w:rPr>
        <w:t>（分包</w:t>
      </w:r>
      <w:r>
        <w:rPr>
          <w:rFonts w:hint="eastAsia" w:ascii="宋体" w:hAnsi="宋体" w:eastAsia="宋体" w:cs="宋体"/>
          <w:color w:val="auto"/>
          <w:kern w:val="0"/>
          <w:szCs w:val="21"/>
          <w:highlight w:val="none"/>
          <w:u w:val="single"/>
          <w:lang w:val="en-US" w:eastAsia="zh-CN"/>
        </w:rPr>
        <w:t>单位</w:t>
      </w:r>
      <w:r>
        <w:rPr>
          <w:rFonts w:hint="eastAsia" w:ascii="宋体" w:hAnsi="宋体" w:eastAsia="宋体" w:cs="宋体"/>
          <w:color w:val="auto"/>
          <w:kern w:val="0"/>
          <w:szCs w:val="21"/>
          <w:highlight w:val="none"/>
          <w:u w:val="single"/>
        </w:rPr>
        <w:t>2名称），</w:t>
      </w:r>
      <w:r>
        <w:rPr>
          <w:rFonts w:hint="eastAsia" w:ascii="宋体" w:hAnsi="宋体" w:eastAsia="宋体" w:cs="宋体"/>
          <w:color w:val="auto"/>
          <w:kern w:val="0"/>
          <w:szCs w:val="21"/>
          <w:highlight w:val="none"/>
          <w:lang w:val="zh-CN"/>
        </w:rPr>
        <w:t>具备承</w:t>
      </w:r>
      <w:r>
        <w:rPr>
          <w:rFonts w:hint="eastAsia" w:ascii="宋体" w:hAnsi="宋体" w:eastAsia="宋体" w:cs="宋体"/>
          <w:color w:val="auto"/>
          <w:kern w:val="0"/>
          <w:szCs w:val="21"/>
          <w:highlight w:val="none"/>
        </w:rPr>
        <w:t>担</w:t>
      </w:r>
      <w:r>
        <w:rPr>
          <w:rFonts w:hint="eastAsia" w:ascii="宋体" w:hAnsi="宋体" w:eastAsia="宋体" w:cs="宋体"/>
          <w:color w:val="auto"/>
          <w:kern w:val="0"/>
          <w:szCs w:val="21"/>
          <w:highlight w:val="none"/>
          <w:u w:val="single"/>
          <w:lang w:val="zh-CN"/>
        </w:rPr>
        <w:t>XX工作内容</w:t>
      </w:r>
      <w:r>
        <w:rPr>
          <w:rFonts w:hint="eastAsia" w:ascii="宋体" w:hAnsi="宋体" w:eastAsia="宋体" w:cs="宋体"/>
          <w:color w:val="auto"/>
          <w:kern w:val="0"/>
          <w:szCs w:val="21"/>
          <w:highlight w:val="none"/>
          <w:lang w:val="zh-CN"/>
        </w:rPr>
        <w:t>相应资质条件且不得再次分包；</w:t>
      </w:r>
    </w:p>
    <w:p w14:paraId="5E80BE51">
      <w:pPr>
        <w:spacing w:line="400" w:lineRule="exact"/>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二、分包</w:t>
      </w:r>
      <w:r>
        <w:rPr>
          <w:rFonts w:hint="eastAsia" w:ascii="宋体" w:hAnsi="宋体" w:eastAsia="宋体" w:cs="宋体"/>
          <w:color w:val="auto"/>
          <w:kern w:val="0"/>
          <w:szCs w:val="21"/>
          <w:highlight w:val="none"/>
          <w:lang w:val="en-US" w:eastAsia="zh-CN"/>
        </w:rPr>
        <w:t>单位</w:t>
      </w:r>
      <w:r>
        <w:rPr>
          <w:rFonts w:hint="eastAsia" w:ascii="宋体" w:hAnsi="宋体" w:eastAsia="宋体" w:cs="宋体"/>
          <w:color w:val="auto"/>
          <w:kern w:val="0"/>
          <w:szCs w:val="21"/>
          <w:highlight w:val="none"/>
          <w:lang w:val="zh-CN"/>
        </w:rPr>
        <w:t>中小企业合同份额</w:t>
      </w:r>
    </w:p>
    <w:p w14:paraId="768D26CB">
      <w:pPr>
        <w:snapToGrid w:val="0"/>
        <w:spacing w:line="400" w:lineRule="exact"/>
        <w:ind w:firstLine="576"/>
        <w:rPr>
          <w:rFonts w:hint="eastAsia" w:ascii="宋体" w:hAnsi="宋体" w:eastAsia="宋体" w:cs="宋体"/>
          <w:b/>
          <w:color w:val="auto"/>
          <w:kern w:val="0"/>
          <w:szCs w:val="21"/>
          <w:highlight w:val="none"/>
          <w:lang w:val="zh-CN"/>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（分包</w:t>
      </w:r>
      <w:r>
        <w:rPr>
          <w:rFonts w:hint="eastAsia" w:ascii="宋体" w:hAnsi="宋体" w:eastAsia="宋体" w:cs="宋体"/>
          <w:color w:val="auto"/>
          <w:kern w:val="0"/>
          <w:szCs w:val="21"/>
          <w:highlight w:val="none"/>
          <w:u w:val="single"/>
          <w:lang w:val="en-US" w:eastAsia="zh-CN"/>
        </w:rPr>
        <w:t>单位</w:t>
      </w:r>
      <w:r>
        <w:rPr>
          <w:rFonts w:hint="eastAsia" w:ascii="宋体" w:hAnsi="宋体" w:eastAsia="宋体" w:cs="宋体"/>
          <w:color w:val="auto"/>
          <w:kern w:val="0"/>
          <w:szCs w:val="21"/>
          <w:highlight w:val="none"/>
          <w:u w:val="single"/>
        </w:rPr>
        <w:t>X,……）提供的服务全部由小微企业承接，</w:t>
      </w:r>
      <w:r>
        <w:rPr>
          <w:rFonts w:hint="eastAsia" w:ascii="宋体" w:hAnsi="宋体" w:eastAsia="宋体" w:cs="宋体"/>
          <w:color w:val="auto"/>
          <w:kern w:val="0"/>
          <w:szCs w:val="21"/>
          <w:highlight w:val="none"/>
        </w:rPr>
        <w:t>其合同份额占到合同总金额%以上</w:t>
      </w:r>
      <w:r>
        <w:rPr>
          <w:rFonts w:hint="eastAsia" w:ascii="宋体" w:hAnsi="宋体" w:eastAsia="宋体" w:cs="宋体"/>
          <w:color w:val="auto"/>
          <w:szCs w:val="21"/>
          <w:highlight w:val="none"/>
        </w:rPr>
        <w:t>。</w:t>
      </w:r>
      <w:r>
        <w:rPr>
          <w:rFonts w:hint="eastAsia" w:ascii="宋体" w:hAnsi="宋体" w:eastAsia="宋体" w:cs="宋体"/>
          <w:b/>
          <w:color w:val="auto"/>
          <w:kern w:val="0"/>
          <w:szCs w:val="21"/>
          <w:highlight w:val="none"/>
          <w:lang w:val="zh-CN"/>
        </w:rPr>
        <w:t>（未预留份额专门面向中小企业采购的采购项目，以及预留份额中的非预留部分采购包，允许分包的，分包意向协议约定小微企业的合同份额占到合同总金额30%以上的，对大中型企业的报价按评标标准确定的比例给予扣除。投标人</w:t>
      </w:r>
      <w:r>
        <w:rPr>
          <w:rFonts w:hint="eastAsia" w:ascii="宋体" w:hAnsi="宋体" w:eastAsia="宋体" w:cs="宋体"/>
          <w:b/>
          <w:color w:val="auto"/>
          <w:szCs w:val="21"/>
          <w:highlight w:val="none"/>
        </w:rPr>
        <w:t>拟享受以上价格扣除政策的，填写有关内容。</w:t>
      </w:r>
      <w:r>
        <w:rPr>
          <w:rFonts w:hint="eastAsia" w:ascii="宋体" w:hAnsi="宋体" w:eastAsia="宋体" w:cs="宋体"/>
          <w:b/>
          <w:color w:val="auto"/>
          <w:kern w:val="0"/>
          <w:szCs w:val="21"/>
          <w:highlight w:val="none"/>
          <w:lang w:val="zh-CN"/>
        </w:rPr>
        <w:t>）</w:t>
      </w:r>
    </w:p>
    <w:p w14:paraId="2B93C110">
      <w:pPr>
        <w:spacing w:line="400" w:lineRule="exact"/>
        <w:ind w:firstLine="420" w:firstLineChars="200"/>
        <w:rPr>
          <w:rFonts w:hint="eastAsia" w:ascii="宋体" w:hAnsi="宋体" w:eastAsia="宋体" w:cs="宋体"/>
          <w:b/>
          <w:bCs/>
          <w:color w:val="auto"/>
          <w:kern w:val="0"/>
          <w:szCs w:val="21"/>
          <w:highlight w:val="none"/>
          <w:lang w:val="zh-CN"/>
        </w:rPr>
      </w:pPr>
      <w:r>
        <w:rPr>
          <w:rFonts w:hint="eastAsia" w:ascii="宋体" w:hAnsi="宋体" w:eastAsia="宋体" w:cs="宋体"/>
          <w:color w:val="auto"/>
          <w:szCs w:val="21"/>
          <w:highlight w:val="none"/>
        </w:rPr>
        <w:t>2、中小企业合同金额达到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%，小微企业合同金额达到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zh-CN"/>
        </w:rPr>
        <w:t>。</w:t>
      </w:r>
      <w:r>
        <w:rPr>
          <w:rFonts w:hint="eastAsia" w:ascii="宋体" w:hAnsi="宋体" w:eastAsia="宋体" w:cs="宋体"/>
          <w:b/>
          <w:bCs/>
          <w:color w:val="auto"/>
          <w:kern w:val="0"/>
          <w:szCs w:val="21"/>
          <w:highlight w:val="none"/>
          <w:lang w:val="zh-CN"/>
        </w:rPr>
        <w:t>（</w:t>
      </w:r>
      <w:r>
        <w:rPr>
          <w:rFonts w:hint="eastAsia" w:ascii="宋体" w:hAnsi="宋体" w:eastAsia="宋体" w:cs="宋体"/>
          <w:b/>
          <w:bCs/>
          <w:color w:val="auto"/>
          <w:szCs w:val="21"/>
          <w:highlight w:val="none"/>
        </w:rPr>
        <w:t>要求合同分包形式参加的项目或采购包，</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按招标文件第一部分招标公告申请人的资格要求中规定的</w:t>
      </w:r>
      <w:r>
        <w:rPr>
          <w:rFonts w:hint="eastAsia" w:ascii="宋体" w:hAnsi="宋体" w:eastAsia="宋体" w:cs="宋体"/>
          <w:b/>
          <w:color w:val="auto"/>
          <w:kern w:val="0"/>
          <w:szCs w:val="21"/>
          <w:highlight w:val="none"/>
          <w:lang w:val="zh-CN"/>
        </w:rPr>
        <w:t>分包意向协议</w:t>
      </w:r>
      <w:r>
        <w:rPr>
          <w:rFonts w:hint="eastAsia" w:ascii="宋体" w:hAnsi="宋体" w:eastAsia="宋体" w:cs="宋体"/>
          <w:b/>
          <w:bCs/>
          <w:color w:val="auto"/>
          <w:szCs w:val="21"/>
          <w:highlight w:val="none"/>
        </w:rPr>
        <w:t>中中小企业、小微企业合同金额应当达到的比例要求填写。</w:t>
      </w:r>
      <w:r>
        <w:rPr>
          <w:rFonts w:hint="eastAsia" w:ascii="宋体" w:hAnsi="宋体" w:eastAsia="宋体" w:cs="宋体"/>
          <w:b/>
          <w:bCs/>
          <w:color w:val="auto"/>
          <w:kern w:val="0"/>
          <w:szCs w:val="21"/>
          <w:highlight w:val="none"/>
          <w:lang w:val="zh-CN"/>
        </w:rPr>
        <w:t>）</w:t>
      </w:r>
    </w:p>
    <w:p w14:paraId="012BED55">
      <w:pPr>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三、分包工作履行期限、地点、方式</w:t>
      </w:r>
    </w:p>
    <w:p w14:paraId="7F268CC3">
      <w:pPr>
        <w:snapToGrid w:val="0"/>
        <w:spacing w:line="400" w:lineRule="exact"/>
        <w:ind w:firstLine="576"/>
        <w:rPr>
          <w:rFonts w:hint="eastAsia" w:ascii="宋体" w:hAnsi="宋体" w:eastAsia="宋体" w:cs="宋体"/>
          <w:color w:val="auto"/>
          <w:szCs w:val="21"/>
          <w:highlight w:val="none"/>
          <w:u w:val="single"/>
        </w:rPr>
      </w:pPr>
    </w:p>
    <w:p w14:paraId="5073E2BA">
      <w:pPr>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四、质量</w:t>
      </w:r>
    </w:p>
    <w:p w14:paraId="50C8CE87">
      <w:pPr>
        <w:snapToGrid w:val="0"/>
        <w:spacing w:line="400" w:lineRule="exact"/>
        <w:ind w:firstLine="576"/>
        <w:rPr>
          <w:rFonts w:hint="eastAsia" w:ascii="宋体" w:hAnsi="宋体" w:eastAsia="宋体" w:cs="宋体"/>
          <w:color w:val="auto"/>
          <w:kern w:val="0"/>
          <w:szCs w:val="21"/>
          <w:highlight w:val="none"/>
          <w:lang w:val="zh-CN"/>
        </w:rPr>
      </w:pPr>
    </w:p>
    <w:p w14:paraId="098051C1">
      <w:pPr>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五、价款或者报酬</w:t>
      </w:r>
    </w:p>
    <w:p w14:paraId="39FDEE6F">
      <w:pPr>
        <w:snapToGrid w:val="0"/>
        <w:spacing w:line="400" w:lineRule="exact"/>
        <w:ind w:left="573" w:leftChars="273"/>
        <w:rPr>
          <w:rFonts w:hint="eastAsia" w:ascii="宋体" w:hAnsi="宋体" w:eastAsia="宋体" w:cs="宋体"/>
          <w:color w:val="auto"/>
          <w:kern w:val="0"/>
          <w:szCs w:val="21"/>
          <w:highlight w:val="none"/>
          <w:lang w:val="zh-CN"/>
        </w:rPr>
      </w:pPr>
    </w:p>
    <w:p w14:paraId="0638D9CC">
      <w:pPr>
        <w:snapToGrid w:val="0"/>
        <w:spacing w:line="400" w:lineRule="exact"/>
        <w:ind w:left="573" w:leftChars="273"/>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六、违约责任</w:t>
      </w:r>
    </w:p>
    <w:p w14:paraId="5DB818C2">
      <w:pPr>
        <w:snapToGrid w:val="0"/>
        <w:spacing w:line="400" w:lineRule="exact"/>
        <w:ind w:firstLine="576"/>
        <w:rPr>
          <w:rFonts w:hint="eastAsia" w:ascii="宋体" w:hAnsi="宋体" w:eastAsia="宋体" w:cs="宋体"/>
          <w:color w:val="auto"/>
          <w:kern w:val="0"/>
          <w:szCs w:val="21"/>
          <w:highlight w:val="none"/>
          <w:lang w:val="zh-CN"/>
        </w:rPr>
      </w:pPr>
    </w:p>
    <w:p w14:paraId="6AAC918B">
      <w:pPr>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七、争议解决的办法</w:t>
      </w:r>
    </w:p>
    <w:p w14:paraId="7B9C3250">
      <w:pPr>
        <w:snapToGrid w:val="0"/>
        <w:spacing w:line="400" w:lineRule="exact"/>
        <w:ind w:firstLine="576"/>
        <w:rPr>
          <w:rFonts w:hint="eastAsia" w:ascii="宋体" w:hAnsi="宋体" w:eastAsia="宋体" w:cs="宋体"/>
          <w:color w:val="auto"/>
          <w:kern w:val="0"/>
          <w:szCs w:val="21"/>
          <w:highlight w:val="none"/>
          <w:lang w:val="zh-CN"/>
        </w:rPr>
      </w:pPr>
    </w:p>
    <w:p w14:paraId="1A0C0F0B">
      <w:pPr>
        <w:snapToGrid w:val="0"/>
        <w:spacing w:line="400" w:lineRule="exact"/>
        <w:ind w:firstLine="576"/>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八、其他</w:t>
      </w:r>
    </w:p>
    <w:p w14:paraId="3A4162D9">
      <w:pPr>
        <w:snapToGrid w:val="0"/>
        <w:spacing w:line="400" w:lineRule="exact"/>
        <w:ind w:left="5128" w:leftChars="342" w:hanging="4410" w:hangingChars="2100"/>
        <w:jc w:val="left"/>
        <w:rPr>
          <w:rFonts w:hint="eastAsia" w:ascii="宋体" w:hAnsi="宋体" w:eastAsia="宋体" w:cs="宋体"/>
          <w:color w:val="auto"/>
          <w:kern w:val="0"/>
          <w:szCs w:val="21"/>
          <w:highlight w:val="none"/>
          <w:lang w:val="zh-CN"/>
        </w:rPr>
      </w:pPr>
      <w:r>
        <w:rPr>
          <w:rFonts w:hint="eastAsia" w:ascii="宋体" w:hAnsi="宋体" w:eastAsia="宋体" w:cs="宋体"/>
          <w:color w:val="auto"/>
          <w:szCs w:val="21"/>
          <w:highlight w:val="none"/>
        </w:rPr>
        <w:t>中小企业合同金额达到%，小微企业合同金额达到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zh-CN"/>
        </w:rPr>
        <w:t xml:space="preserve">  。                                           投标人名称(电子签名)：</w:t>
      </w:r>
    </w:p>
    <w:p w14:paraId="3FF13EDF">
      <w:pPr>
        <w:snapToGrid w:val="0"/>
        <w:spacing w:line="400" w:lineRule="exact"/>
        <w:jc w:val="center"/>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分包</w:t>
      </w:r>
      <w:r>
        <w:rPr>
          <w:rFonts w:hint="eastAsia" w:ascii="宋体" w:hAnsi="宋体" w:eastAsia="宋体" w:cs="宋体"/>
          <w:color w:val="auto"/>
          <w:kern w:val="0"/>
          <w:szCs w:val="21"/>
          <w:highlight w:val="none"/>
          <w:lang w:val="en-US" w:eastAsia="zh-CN"/>
        </w:rPr>
        <w:t>单位</w:t>
      </w:r>
      <w:r>
        <w:rPr>
          <w:rFonts w:hint="eastAsia" w:ascii="宋体" w:hAnsi="宋体" w:eastAsia="宋体" w:cs="宋体"/>
          <w:color w:val="auto"/>
          <w:kern w:val="0"/>
          <w:szCs w:val="21"/>
          <w:highlight w:val="none"/>
          <w:lang w:val="zh-CN"/>
        </w:rPr>
        <w:t>名称(电子签名/公章)：</w:t>
      </w:r>
    </w:p>
    <w:p w14:paraId="7D8AD909">
      <w:pPr>
        <w:snapToGrid w:val="0"/>
        <w:spacing w:line="400" w:lineRule="exact"/>
        <w:ind w:left="5128" w:leftChars="342" w:hanging="4410" w:hangingChars="2100"/>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 xml:space="preserve">                                        日期：  年  月   日</w:t>
      </w:r>
    </w:p>
    <w:p w14:paraId="258A9379">
      <w:pPr>
        <w:spacing w:line="380" w:lineRule="exact"/>
        <w:ind w:right="42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注：1.按本格式和要求提供。</w:t>
      </w:r>
      <w:r>
        <w:rPr>
          <w:rFonts w:hint="eastAsia" w:ascii="宋体" w:hAnsi="宋体" w:eastAsia="宋体" w:cs="宋体"/>
          <w:b/>
          <w:bCs/>
          <w:color w:val="auto"/>
          <w:szCs w:val="21"/>
          <w:highlight w:val="none"/>
        </w:rPr>
        <w:t>2.分包意向协议仅适用于“未面向中小企业采购”采购的项目。</w:t>
      </w:r>
    </w:p>
    <w:p w14:paraId="68EDCA28">
      <w:pPr>
        <w:spacing w:line="380" w:lineRule="exact"/>
        <w:ind w:right="420"/>
        <w:rPr>
          <w:rFonts w:hint="eastAsia" w:ascii="宋体" w:hAnsi="宋体" w:eastAsia="宋体" w:cs="宋体"/>
          <w:b/>
          <w:color w:val="auto"/>
          <w:spacing w:val="6"/>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采用分包方式投标的：</w:t>
      </w:r>
      <w:r>
        <w:rPr>
          <w:rFonts w:hint="eastAsia" w:ascii="宋体" w:hAnsi="宋体" w:eastAsia="宋体" w:cs="宋体"/>
          <w:b/>
          <w:bCs/>
          <w:color w:val="auto"/>
          <w:szCs w:val="21"/>
          <w:highlight w:val="none"/>
        </w:rPr>
        <w:t>仅允许中型企业向一家或多家小微企业、小微企业向一家或多家小微企业对本项目非主体、非关键性部分进行分包，提供分包意向协议和声明函（中小微企业须提供中小企业声明函），分包</w:t>
      </w:r>
      <w:r>
        <w:rPr>
          <w:rFonts w:hint="eastAsia" w:ascii="宋体" w:hAnsi="宋体" w:eastAsia="宋体" w:cs="宋体"/>
          <w:b/>
          <w:bCs/>
          <w:color w:val="auto"/>
          <w:szCs w:val="21"/>
          <w:highlight w:val="none"/>
          <w:lang w:val="en-US" w:eastAsia="zh-CN"/>
        </w:rPr>
        <w:t>单位</w:t>
      </w:r>
      <w:r>
        <w:rPr>
          <w:rFonts w:hint="eastAsia" w:ascii="宋体" w:hAnsi="宋体" w:eastAsia="宋体" w:cs="宋体"/>
          <w:b/>
          <w:bCs/>
          <w:color w:val="auto"/>
          <w:szCs w:val="21"/>
          <w:highlight w:val="none"/>
        </w:rPr>
        <w:t>应具备承接分包内容所必需的设备和专业技术能力，总包</w:t>
      </w:r>
      <w:r>
        <w:rPr>
          <w:rFonts w:hint="eastAsia" w:ascii="宋体" w:hAnsi="宋体" w:eastAsia="宋体" w:cs="宋体"/>
          <w:b/>
          <w:bCs/>
          <w:color w:val="auto"/>
          <w:szCs w:val="21"/>
          <w:highlight w:val="none"/>
          <w:lang w:val="en-US" w:eastAsia="zh-CN"/>
        </w:rPr>
        <w:t>单位</w:t>
      </w:r>
      <w:r>
        <w:rPr>
          <w:rFonts w:hint="eastAsia" w:ascii="宋体" w:hAnsi="宋体" w:eastAsia="宋体" w:cs="宋体"/>
          <w:b/>
          <w:bCs/>
          <w:color w:val="auto"/>
          <w:szCs w:val="21"/>
          <w:highlight w:val="none"/>
        </w:rPr>
        <w:t>对分包内容承担连带责任</w:t>
      </w:r>
      <w:r>
        <w:rPr>
          <w:rFonts w:hint="eastAsia" w:ascii="宋体" w:hAnsi="宋体" w:eastAsia="宋体" w:cs="宋体"/>
          <w:color w:val="auto"/>
          <w:szCs w:val="21"/>
          <w:highlight w:val="none"/>
        </w:rPr>
        <w:t>。</w:t>
      </w:r>
      <w:r>
        <w:rPr>
          <w:rFonts w:hint="eastAsia" w:ascii="宋体" w:hAnsi="宋体" w:eastAsia="宋体" w:cs="宋体"/>
          <w:b/>
          <w:color w:val="auto"/>
          <w:spacing w:val="6"/>
          <w:szCs w:val="21"/>
          <w:highlight w:val="none"/>
        </w:rPr>
        <w:br w:type="page"/>
      </w:r>
    </w:p>
    <w:bookmarkEnd w:id="45"/>
    <w:bookmarkEnd w:id="49"/>
    <w:p w14:paraId="65311718">
      <w:pPr>
        <w:pStyle w:val="54"/>
        <w:spacing w:before="0" w:after="0" w:line="360" w:lineRule="auto"/>
        <w:outlineLvl w:val="0"/>
        <w:rPr>
          <w:rFonts w:hint="eastAsia" w:ascii="宋体" w:hAnsi="宋体" w:eastAsia="宋体" w:cs="宋体"/>
          <w:b w:val="0"/>
          <w:color w:val="auto"/>
          <w:highlight w:val="none"/>
        </w:rPr>
      </w:pPr>
      <w:bookmarkStart w:id="53" w:name="_Toc152042387"/>
      <w:bookmarkStart w:id="54" w:name="_Toc229646768"/>
      <w:bookmarkStart w:id="55" w:name="_Toc152045609"/>
      <w:bookmarkStart w:id="56" w:name="_Toc276907124"/>
      <w:bookmarkStart w:id="57" w:name="_Toc144974577"/>
      <w:bookmarkStart w:id="58" w:name="_Toc5865"/>
    </w:p>
    <w:p w14:paraId="0B741DF1">
      <w:pPr>
        <w:pStyle w:val="54"/>
        <w:spacing w:before="0" w:after="0" w:line="360" w:lineRule="auto"/>
        <w:outlineLvl w:val="0"/>
        <w:rPr>
          <w:rFonts w:hint="eastAsia" w:ascii="宋体" w:hAnsi="宋体" w:eastAsia="宋体" w:cs="宋体"/>
          <w:b w:val="0"/>
          <w:color w:val="auto"/>
          <w:highlight w:val="none"/>
        </w:rPr>
      </w:pPr>
      <w:r>
        <w:rPr>
          <w:rFonts w:hint="eastAsia" w:ascii="宋体" w:hAnsi="宋体" w:eastAsia="宋体" w:cs="宋体"/>
          <w:b w:val="0"/>
          <w:color w:val="auto"/>
          <w:highlight w:val="none"/>
        </w:rPr>
        <w:t>第四章 合同</w:t>
      </w:r>
      <w:bookmarkEnd w:id="53"/>
      <w:bookmarkEnd w:id="54"/>
      <w:bookmarkEnd w:id="55"/>
      <w:bookmarkEnd w:id="56"/>
      <w:bookmarkEnd w:id="57"/>
      <w:r>
        <w:rPr>
          <w:rFonts w:hint="eastAsia" w:ascii="宋体" w:hAnsi="宋体" w:eastAsia="宋体" w:cs="宋体"/>
          <w:b w:val="0"/>
          <w:color w:val="auto"/>
          <w:highlight w:val="none"/>
        </w:rPr>
        <w:t>格式</w:t>
      </w:r>
      <w:bookmarkEnd w:id="58"/>
    </w:p>
    <w:p w14:paraId="5DE05A9E">
      <w:pPr>
        <w:spacing w:line="460" w:lineRule="exact"/>
        <w:ind w:firstLine="541" w:firstLineChars="245"/>
        <w:rPr>
          <w:rFonts w:hint="eastAsia" w:ascii="宋体" w:hAnsi="宋体" w:eastAsia="宋体" w:cs="宋体"/>
          <w:b/>
          <w:color w:val="auto"/>
          <w:sz w:val="22"/>
          <w:szCs w:val="22"/>
          <w:highlight w:val="none"/>
        </w:rPr>
      </w:pPr>
    </w:p>
    <w:p w14:paraId="7CFB4474">
      <w:pPr>
        <w:jc w:val="center"/>
        <w:rPr>
          <w:rFonts w:hint="eastAsia" w:ascii="宋体" w:hAnsi="宋体" w:eastAsia="宋体" w:cs="宋体"/>
          <w:color w:val="auto"/>
          <w:sz w:val="28"/>
          <w:szCs w:val="28"/>
          <w:highlight w:val="none"/>
        </w:rPr>
      </w:pPr>
      <w:bookmarkStart w:id="59" w:name="_Toc346043709"/>
      <w:r>
        <w:rPr>
          <w:rFonts w:hint="eastAsia" w:ascii="宋体" w:hAnsi="宋体" w:eastAsia="宋体" w:cs="宋体"/>
          <w:color w:val="auto"/>
          <w:sz w:val="28"/>
          <w:szCs w:val="28"/>
          <w:highlight w:val="none"/>
        </w:rPr>
        <w:t>（仅供参考，具体内容以实际签订内容为准）</w:t>
      </w:r>
    </w:p>
    <w:p w14:paraId="546B5AF3">
      <w:pPr>
        <w:autoSpaceDE w:val="0"/>
        <w:autoSpaceDN w:val="0"/>
        <w:adjustRightInd w:val="0"/>
        <w:snapToGrid w:val="0"/>
        <w:spacing w:line="460" w:lineRule="atLeast"/>
        <w:jc w:val="center"/>
        <w:rPr>
          <w:rFonts w:hint="eastAsia" w:ascii="宋体" w:hAnsi="宋体" w:eastAsia="宋体" w:cs="宋体"/>
          <w:b w:val="0"/>
          <w:color w:val="auto"/>
          <w:sz w:val="22"/>
          <w:szCs w:val="22"/>
          <w:highlight w:val="none"/>
          <w:lang w:val="zh-CN"/>
        </w:rPr>
      </w:pPr>
      <w:r>
        <w:rPr>
          <w:rFonts w:hint="eastAsia" w:ascii="宋体" w:hAnsi="宋体" w:eastAsia="宋体" w:cs="宋体"/>
          <w:b w:val="0"/>
          <w:color w:val="auto"/>
          <w:sz w:val="22"/>
          <w:szCs w:val="22"/>
          <w:highlight w:val="none"/>
          <w:lang w:val="zh-CN"/>
        </w:rPr>
        <w:t>注：该合同样本仅做参考，中标后，以采购人与</w:t>
      </w:r>
      <w:r>
        <w:rPr>
          <w:rFonts w:hint="eastAsia" w:ascii="宋体" w:hAnsi="宋体" w:eastAsia="宋体" w:cs="宋体"/>
          <w:b w:val="0"/>
          <w:color w:val="auto"/>
          <w:sz w:val="22"/>
          <w:szCs w:val="22"/>
          <w:highlight w:val="none"/>
          <w:lang w:val="en-US" w:eastAsia="zh-CN"/>
        </w:rPr>
        <w:t>中标人</w:t>
      </w:r>
      <w:r>
        <w:rPr>
          <w:rFonts w:hint="eastAsia" w:ascii="宋体" w:hAnsi="宋体" w:eastAsia="宋体" w:cs="宋体"/>
          <w:b w:val="0"/>
          <w:color w:val="auto"/>
          <w:sz w:val="22"/>
          <w:szCs w:val="22"/>
          <w:highlight w:val="none"/>
          <w:lang w:val="zh-CN"/>
        </w:rPr>
        <w:t>签订的正式合同为准。</w:t>
      </w:r>
    </w:p>
    <w:p w14:paraId="13C390BD">
      <w:pPr>
        <w:spacing w:line="440" w:lineRule="exact"/>
        <w:ind w:firstLine="440" w:firstLineChars="200"/>
        <w:rPr>
          <w:rFonts w:hint="eastAsia" w:ascii="宋体" w:hAnsi="宋体" w:eastAsia="宋体" w:cs="宋体"/>
          <w:b w:val="0"/>
          <w:color w:val="auto"/>
          <w:sz w:val="22"/>
          <w:szCs w:val="22"/>
          <w:highlight w:val="none"/>
        </w:rPr>
      </w:pPr>
      <w:r>
        <w:rPr>
          <w:rFonts w:hint="eastAsia" w:ascii="宋体" w:hAnsi="宋体" w:eastAsia="宋体" w:cs="宋体"/>
          <w:b w:val="0"/>
          <w:color w:val="auto"/>
          <w:sz w:val="22"/>
          <w:szCs w:val="22"/>
          <w:highlight w:val="none"/>
        </w:rPr>
        <w:t>说明：如甲、乙双方同意，合同格式也可以按照其他形式。但合同条款的基本内容应与《中标合同》要求的内容相一致。</w:t>
      </w:r>
    </w:p>
    <w:p w14:paraId="37875139">
      <w:pPr>
        <w:rPr>
          <w:rFonts w:hint="eastAsia" w:ascii="宋体" w:hAnsi="宋体" w:eastAsia="宋体" w:cs="宋体"/>
          <w:color w:val="auto"/>
          <w:highlight w:val="none"/>
        </w:rPr>
      </w:pPr>
    </w:p>
    <w:p w14:paraId="6E41D0D3">
      <w:pPr>
        <w:widowControl/>
        <w:shd w:val="clear" w:color="auto" w:fill="FFFFFF"/>
        <w:spacing w:before="100" w:beforeAutospacing="1" w:after="100" w:afterAutospacing="1"/>
        <w:rPr>
          <w:rFonts w:hint="eastAsia" w:ascii="宋体" w:hAnsi="宋体" w:eastAsia="宋体" w:cs="宋体"/>
          <w:color w:val="auto"/>
          <w:kern w:val="0"/>
          <w:sz w:val="24"/>
          <w:highlight w:val="none"/>
        </w:rPr>
      </w:pPr>
    </w:p>
    <w:p w14:paraId="70239884">
      <w:pPr>
        <w:spacing w:line="360" w:lineRule="exact"/>
        <w:ind w:right="480" w:firstLine="4200" w:firstLineChars="2000"/>
        <w:rPr>
          <w:rFonts w:hint="eastAsia" w:ascii="宋体" w:hAnsi="宋体" w:eastAsia="宋体" w:cs="宋体"/>
          <w:color w:val="auto"/>
          <w:szCs w:val="21"/>
          <w:highlight w:val="none"/>
        </w:rPr>
      </w:pPr>
    </w:p>
    <w:p w14:paraId="562C6D5D">
      <w:pPr>
        <w:spacing w:line="360" w:lineRule="exact"/>
        <w:ind w:right="480" w:firstLine="4200" w:firstLineChars="2000"/>
        <w:rPr>
          <w:rFonts w:hint="eastAsia" w:ascii="宋体" w:hAnsi="宋体" w:eastAsia="宋体" w:cs="宋体"/>
          <w:color w:val="auto"/>
          <w:szCs w:val="21"/>
          <w:highlight w:val="none"/>
        </w:rPr>
      </w:pPr>
    </w:p>
    <w:p w14:paraId="6D3593EE">
      <w:pPr>
        <w:spacing w:line="360" w:lineRule="exact"/>
        <w:ind w:right="480" w:firstLine="4200" w:firstLineChars="2000"/>
        <w:rPr>
          <w:rFonts w:hint="eastAsia" w:ascii="宋体" w:hAnsi="宋体" w:eastAsia="宋体" w:cs="宋体"/>
          <w:color w:val="auto"/>
          <w:szCs w:val="21"/>
          <w:highlight w:val="none"/>
        </w:rPr>
      </w:pPr>
    </w:p>
    <w:p w14:paraId="06869B4F">
      <w:pPr>
        <w:spacing w:line="360" w:lineRule="exact"/>
        <w:ind w:right="480" w:firstLine="4200" w:firstLineChars="2000"/>
        <w:rPr>
          <w:rFonts w:hint="eastAsia" w:ascii="宋体" w:hAnsi="宋体" w:eastAsia="宋体" w:cs="宋体"/>
          <w:color w:val="auto"/>
          <w:szCs w:val="21"/>
          <w:highlight w:val="none"/>
        </w:rPr>
      </w:pPr>
    </w:p>
    <w:p w14:paraId="24162220">
      <w:pPr>
        <w:spacing w:line="360" w:lineRule="exact"/>
        <w:ind w:right="480" w:firstLine="4200" w:firstLineChars="2000"/>
        <w:rPr>
          <w:rFonts w:hint="eastAsia" w:ascii="宋体" w:hAnsi="宋体" w:eastAsia="宋体" w:cs="宋体"/>
          <w:color w:val="auto"/>
          <w:szCs w:val="21"/>
          <w:highlight w:val="none"/>
        </w:rPr>
      </w:pPr>
    </w:p>
    <w:p w14:paraId="0609759D">
      <w:pPr>
        <w:spacing w:line="360" w:lineRule="exact"/>
        <w:ind w:right="480" w:firstLine="4200" w:firstLineChars="2000"/>
        <w:rPr>
          <w:rFonts w:hint="eastAsia" w:ascii="宋体" w:hAnsi="宋体" w:eastAsia="宋体" w:cs="宋体"/>
          <w:color w:val="auto"/>
          <w:szCs w:val="21"/>
          <w:highlight w:val="none"/>
        </w:rPr>
      </w:pPr>
    </w:p>
    <w:p w14:paraId="21B6BC20">
      <w:pPr>
        <w:spacing w:line="360" w:lineRule="exact"/>
        <w:ind w:right="480" w:firstLine="4200" w:firstLineChars="2000"/>
        <w:rPr>
          <w:rFonts w:hint="eastAsia" w:ascii="宋体" w:hAnsi="宋体" w:eastAsia="宋体" w:cs="宋体"/>
          <w:color w:val="auto"/>
          <w:szCs w:val="21"/>
          <w:highlight w:val="none"/>
        </w:rPr>
      </w:pPr>
    </w:p>
    <w:p w14:paraId="745ED8BC">
      <w:pPr>
        <w:spacing w:line="360" w:lineRule="exact"/>
        <w:ind w:right="480" w:firstLine="4200" w:firstLineChars="2000"/>
        <w:rPr>
          <w:rFonts w:hint="eastAsia" w:ascii="宋体" w:hAnsi="宋体" w:eastAsia="宋体" w:cs="宋体"/>
          <w:color w:val="auto"/>
          <w:szCs w:val="21"/>
          <w:highlight w:val="none"/>
        </w:rPr>
      </w:pPr>
    </w:p>
    <w:p w14:paraId="4C884565">
      <w:pPr>
        <w:spacing w:line="360" w:lineRule="exact"/>
        <w:ind w:right="480" w:firstLine="4200" w:firstLineChars="2000"/>
        <w:rPr>
          <w:rFonts w:hint="eastAsia" w:ascii="宋体" w:hAnsi="宋体" w:eastAsia="宋体" w:cs="宋体"/>
          <w:color w:val="auto"/>
          <w:szCs w:val="21"/>
          <w:highlight w:val="none"/>
        </w:rPr>
      </w:pPr>
    </w:p>
    <w:p w14:paraId="161D64CB">
      <w:pPr>
        <w:spacing w:line="360" w:lineRule="exact"/>
        <w:ind w:right="480" w:firstLine="4200" w:firstLineChars="2000"/>
        <w:rPr>
          <w:rFonts w:hint="eastAsia" w:ascii="宋体" w:hAnsi="宋体" w:eastAsia="宋体" w:cs="宋体"/>
          <w:color w:val="auto"/>
          <w:szCs w:val="21"/>
          <w:highlight w:val="none"/>
        </w:rPr>
      </w:pPr>
    </w:p>
    <w:p w14:paraId="134F858F">
      <w:pPr>
        <w:spacing w:line="360" w:lineRule="exact"/>
        <w:ind w:right="480" w:firstLine="4200" w:firstLineChars="2000"/>
        <w:rPr>
          <w:rFonts w:hint="eastAsia" w:ascii="宋体" w:hAnsi="宋体" w:eastAsia="宋体" w:cs="宋体"/>
          <w:color w:val="auto"/>
          <w:szCs w:val="21"/>
          <w:highlight w:val="none"/>
        </w:rPr>
      </w:pPr>
    </w:p>
    <w:p w14:paraId="1279DD58">
      <w:pPr>
        <w:spacing w:line="360" w:lineRule="exact"/>
        <w:ind w:right="480" w:firstLine="4200" w:firstLineChars="2000"/>
        <w:rPr>
          <w:rFonts w:hint="eastAsia" w:ascii="宋体" w:hAnsi="宋体" w:eastAsia="宋体" w:cs="宋体"/>
          <w:color w:val="auto"/>
          <w:szCs w:val="21"/>
          <w:highlight w:val="none"/>
        </w:rPr>
      </w:pPr>
    </w:p>
    <w:p w14:paraId="0DE2CDD8">
      <w:pPr>
        <w:spacing w:line="360" w:lineRule="exact"/>
        <w:ind w:right="480" w:firstLine="4200" w:firstLineChars="2000"/>
        <w:rPr>
          <w:rFonts w:hint="eastAsia" w:ascii="宋体" w:hAnsi="宋体" w:eastAsia="宋体" w:cs="宋体"/>
          <w:color w:val="auto"/>
          <w:szCs w:val="21"/>
          <w:highlight w:val="none"/>
        </w:rPr>
      </w:pPr>
    </w:p>
    <w:p w14:paraId="24748ABF">
      <w:pPr>
        <w:spacing w:line="360" w:lineRule="exact"/>
        <w:ind w:right="480" w:firstLine="4200" w:firstLineChars="2000"/>
        <w:rPr>
          <w:rFonts w:hint="eastAsia" w:ascii="宋体" w:hAnsi="宋体" w:eastAsia="宋体" w:cs="宋体"/>
          <w:color w:val="auto"/>
          <w:szCs w:val="21"/>
          <w:highlight w:val="none"/>
        </w:rPr>
      </w:pPr>
    </w:p>
    <w:p w14:paraId="332F2E2D">
      <w:pPr>
        <w:spacing w:line="360" w:lineRule="exact"/>
        <w:ind w:right="480" w:firstLine="4200" w:firstLineChars="2000"/>
        <w:rPr>
          <w:rFonts w:hint="eastAsia" w:ascii="宋体" w:hAnsi="宋体" w:eastAsia="宋体" w:cs="宋体"/>
          <w:color w:val="auto"/>
          <w:szCs w:val="21"/>
          <w:highlight w:val="none"/>
        </w:rPr>
      </w:pPr>
    </w:p>
    <w:p w14:paraId="1A0AB502">
      <w:pPr>
        <w:spacing w:line="360" w:lineRule="exact"/>
        <w:ind w:right="480" w:firstLine="4200" w:firstLineChars="2000"/>
        <w:rPr>
          <w:rFonts w:hint="eastAsia" w:ascii="宋体" w:hAnsi="宋体" w:eastAsia="宋体" w:cs="宋体"/>
          <w:color w:val="auto"/>
          <w:szCs w:val="21"/>
          <w:highlight w:val="none"/>
        </w:rPr>
      </w:pPr>
    </w:p>
    <w:p w14:paraId="2173C736">
      <w:pPr>
        <w:spacing w:line="360" w:lineRule="exact"/>
        <w:ind w:right="480" w:firstLine="4200" w:firstLineChars="2000"/>
        <w:rPr>
          <w:rFonts w:hint="eastAsia" w:ascii="宋体" w:hAnsi="宋体" w:eastAsia="宋体" w:cs="宋体"/>
          <w:color w:val="auto"/>
          <w:szCs w:val="21"/>
          <w:highlight w:val="none"/>
        </w:rPr>
      </w:pPr>
    </w:p>
    <w:p w14:paraId="0A6BDC72">
      <w:pPr>
        <w:spacing w:line="360" w:lineRule="exact"/>
        <w:ind w:right="480" w:firstLine="4200" w:firstLineChars="2000"/>
        <w:rPr>
          <w:rFonts w:hint="eastAsia" w:ascii="宋体" w:hAnsi="宋体" w:eastAsia="宋体" w:cs="宋体"/>
          <w:color w:val="auto"/>
          <w:szCs w:val="21"/>
          <w:highlight w:val="none"/>
        </w:rPr>
      </w:pPr>
    </w:p>
    <w:p w14:paraId="7256686F">
      <w:pPr>
        <w:spacing w:line="360" w:lineRule="exact"/>
        <w:ind w:right="480" w:firstLine="4200" w:firstLineChars="2000"/>
        <w:rPr>
          <w:rFonts w:hint="eastAsia" w:ascii="宋体" w:hAnsi="宋体" w:eastAsia="宋体" w:cs="宋体"/>
          <w:color w:val="auto"/>
          <w:szCs w:val="21"/>
          <w:highlight w:val="none"/>
        </w:rPr>
      </w:pPr>
    </w:p>
    <w:p w14:paraId="13892679">
      <w:pPr>
        <w:spacing w:line="360" w:lineRule="exact"/>
        <w:ind w:right="480" w:firstLine="4200" w:firstLineChars="2000"/>
        <w:rPr>
          <w:rFonts w:hint="eastAsia" w:ascii="宋体" w:hAnsi="宋体" w:eastAsia="宋体" w:cs="宋体"/>
          <w:color w:val="auto"/>
          <w:szCs w:val="21"/>
          <w:highlight w:val="none"/>
        </w:rPr>
      </w:pPr>
    </w:p>
    <w:p w14:paraId="4DA25865">
      <w:pPr>
        <w:spacing w:line="360" w:lineRule="exact"/>
        <w:ind w:right="480" w:firstLine="4200" w:firstLineChars="2000"/>
        <w:rPr>
          <w:rFonts w:hint="eastAsia" w:ascii="宋体" w:hAnsi="宋体" w:eastAsia="宋体" w:cs="宋体"/>
          <w:color w:val="auto"/>
          <w:szCs w:val="21"/>
          <w:highlight w:val="none"/>
        </w:rPr>
      </w:pPr>
    </w:p>
    <w:p w14:paraId="5905264F">
      <w:pPr>
        <w:spacing w:line="360" w:lineRule="exact"/>
        <w:ind w:right="480" w:firstLine="4200" w:firstLineChars="2000"/>
        <w:rPr>
          <w:rFonts w:hint="eastAsia" w:ascii="宋体" w:hAnsi="宋体" w:eastAsia="宋体" w:cs="宋体"/>
          <w:color w:val="auto"/>
          <w:szCs w:val="21"/>
          <w:highlight w:val="none"/>
        </w:rPr>
      </w:pPr>
    </w:p>
    <w:p w14:paraId="4F08AF1B">
      <w:pPr>
        <w:spacing w:line="360" w:lineRule="exact"/>
        <w:ind w:right="480" w:firstLine="4200" w:firstLineChars="2000"/>
        <w:rPr>
          <w:rFonts w:hint="eastAsia" w:ascii="宋体" w:hAnsi="宋体" w:eastAsia="宋体" w:cs="宋体"/>
          <w:color w:val="auto"/>
          <w:szCs w:val="21"/>
          <w:highlight w:val="none"/>
        </w:rPr>
      </w:pPr>
    </w:p>
    <w:p w14:paraId="5D85845C">
      <w:pPr>
        <w:pStyle w:val="41"/>
        <w:keepNext w:val="0"/>
        <w:keepLines w:val="0"/>
        <w:pageBreakBefore w:val="0"/>
        <w:kinsoku/>
        <w:wordWrap/>
        <w:topLinePunct w:val="0"/>
        <w:bidi w:val="0"/>
        <w:snapToGrid w:val="0"/>
        <w:spacing w:line="400" w:lineRule="exact"/>
        <w:ind w:left="105" w:leftChars="50" w:firstLine="420" w:firstLineChars="200"/>
        <w:rPr>
          <w:rFonts w:hint="eastAsia" w:ascii="宋体" w:hAnsi="宋体" w:eastAsia="宋体" w:cs="宋体"/>
          <w:color w:val="auto"/>
          <w:sz w:val="21"/>
          <w:szCs w:val="21"/>
          <w:highlight w:val="none"/>
        </w:rPr>
      </w:pPr>
    </w:p>
    <w:p w14:paraId="74121D0A">
      <w:pPr>
        <w:spacing w:line="440" w:lineRule="exact"/>
        <w:ind w:firstLine="440" w:firstLineChars="200"/>
        <w:rPr>
          <w:rFonts w:hint="eastAsia" w:ascii="宋体" w:hAnsi="宋体" w:eastAsia="宋体" w:cs="宋体"/>
          <w:b w:val="0"/>
          <w:color w:val="auto"/>
          <w:sz w:val="22"/>
          <w:szCs w:val="22"/>
          <w:highlight w:val="none"/>
        </w:rPr>
      </w:pPr>
    </w:p>
    <w:p w14:paraId="797F5DD8">
      <w:pPr>
        <w:spacing w:line="440" w:lineRule="exact"/>
        <w:ind w:firstLine="440" w:firstLineChars="200"/>
        <w:rPr>
          <w:rFonts w:hint="eastAsia" w:ascii="宋体" w:hAnsi="宋体" w:eastAsia="宋体" w:cs="宋体"/>
          <w:b w:val="0"/>
          <w:color w:val="auto"/>
          <w:sz w:val="22"/>
          <w:szCs w:val="22"/>
          <w:highlight w:val="none"/>
        </w:rPr>
      </w:pPr>
    </w:p>
    <w:p w14:paraId="4F243509">
      <w:pPr>
        <w:autoSpaceDE w:val="0"/>
        <w:autoSpaceDN w:val="0"/>
        <w:spacing w:line="440" w:lineRule="exact"/>
        <w:textAlignment w:val="bottom"/>
        <w:rPr>
          <w:rFonts w:hint="eastAsia" w:ascii="宋体" w:hAnsi="宋体" w:eastAsia="宋体" w:cs="宋体"/>
          <w:b w:val="0"/>
          <w:color w:val="auto"/>
          <w:sz w:val="22"/>
          <w:szCs w:val="22"/>
          <w:highlight w:val="none"/>
        </w:rPr>
      </w:pPr>
    </w:p>
    <w:p w14:paraId="6B45ABB8">
      <w:pPr>
        <w:spacing w:line="360" w:lineRule="auto"/>
        <w:rPr>
          <w:rFonts w:hint="eastAsia" w:ascii="宋体" w:hAnsi="宋体" w:eastAsia="宋体" w:cs="宋体"/>
          <w:b w:val="0"/>
          <w:color w:val="auto"/>
          <w:sz w:val="22"/>
          <w:szCs w:val="22"/>
          <w:highlight w:val="none"/>
          <w:u w:val="single" w:color="FFFFFF"/>
        </w:rPr>
      </w:pPr>
    </w:p>
    <w:p w14:paraId="2EDC589A">
      <w:pPr>
        <w:keepNext w:val="0"/>
        <w:keepLines w:val="0"/>
        <w:pageBreakBefore w:val="0"/>
        <w:wordWrap/>
        <w:overflowPunct/>
        <w:topLinePunct w:val="0"/>
        <w:bidi w:val="0"/>
        <w:spacing w:line="400" w:lineRule="exact"/>
        <w:ind w:firstLine="876"/>
        <w:jc w:val="center"/>
        <w:outlineLvl w:val="0"/>
        <w:rPr>
          <w:rFonts w:hint="eastAsia" w:ascii="宋体" w:hAnsi="宋体" w:eastAsia="宋体" w:cs="宋体"/>
          <w:color w:val="auto"/>
          <w:spacing w:val="-1"/>
          <w:sz w:val="36"/>
          <w:szCs w:val="36"/>
          <w:highlight w:val="none"/>
        </w:rPr>
      </w:pPr>
      <w:bookmarkStart w:id="60" w:name="_Toc21186"/>
    </w:p>
    <w:p w14:paraId="447C8E87">
      <w:pPr>
        <w:keepNext w:val="0"/>
        <w:keepLines w:val="0"/>
        <w:pageBreakBefore w:val="0"/>
        <w:wordWrap/>
        <w:overflowPunct/>
        <w:topLinePunct w:val="0"/>
        <w:bidi w:val="0"/>
        <w:spacing w:line="400" w:lineRule="exact"/>
        <w:ind w:firstLine="876"/>
        <w:jc w:val="center"/>
        <w:outlineLvl w:val="0"/>
        <w:rPr>
          <w:rFonts w:hint="eastAsia" w:ascii="宋体" w:hAnsi="宋体" w:eastAsia="宋体" w:cs="宋体"/>
          <w:color w:val="auto"/>
          <w:spacing w:val="-1"/>
          <w:sz w:val="36"/>
          <w:szCs w:val="36"/>
          <w:highlight w:val="none"/>
        </w:rPr>
      </w:pPr>
    </w:p>
    <w:p w14:paraId="319358A3">
      <w:pPr>
        <w:keepNext w:val="0"/>
        <w:keepLines w:val="0"/>
        <w:pageBreakBefore w:val="0"/>
        <w:wordWrap/>
        <w:overflowPunct/>
        <w:topLinePunct w:val="0"/>
        <w:bidi w:val="0"/>
        <w:spacing w:line="400" w:lineRule="exact"/>
        <w:ind w:firstLine="876"/>
        <w:jc w:val="center"/>
        <w:outlineLvl w:val="0"/>
        <w:rPr>
          <w:rFonts w:hint="eastAsia" w:ascii="宋体" w:hAnsi="宋体" w:eastAsia="宋体" w:cs="宋体"/>
          <w:color w:val="auto"/>
          <w:spacing w:val="-1"/>
          <w:sz w:val="36"/>
          <w:szCs w:val="36"/>
          <w:highlight w:val="none"/>
        </w:rPr>
      </w:pPr>
      <w:r>
        <w:rPr>
          <w:rFonts w:hint="eastAsia" w:ascii="宋体" w:hAnsi="宋体" w:eastAsia="宋体" w:cs="宋体"/>
          <w:color w:val="auto"/>
          <w:spacing w:val="-1"/>
          <w:sz w:val="36"/>
          <w:szCs w:val="36"/>
          <w:highlight w:val="none"/>
        </w:rPr>
        <w:t>浙江省建设工程质量检测合同示范文本</w:t>
      </w:r>
      <w:bookmarkEnd w:id="60"/>
    </w:p>
    <w:p w14:paraId="3F8B361E">
      <w:pPr>
        <w:keepNext w:val="0"/>
        <w:keepLines w:val="0"/>
        <w:pageBreakBefore w:val="0"/>
        <w:wordWrap/>
        <w:overflowPunct/>
        <w:topLinePunct w:val="0"/>
        <w:bidi w:val="0"/>
        <w:spacing w:line="400" w:lineRule="exact"/>
        <w:ind w:firstLine="716"/>
        <w:rPr>
          <w:rFonts w:hint="eastAsia" w:ascii="宋体" w:hAnsi="宋体" w:eastAsia="宋体" w:cs="宋体"/>
          <w:color w:val="auto"/>
          <w:spacing w:val="-1"/>
          <w:position w:val="29"/>
          <w:sz w:val="21"/>
          <w:szCs w:val="21"/>
          <w:highlight w:val="none"/>
        </w:rPr>
      </w:pPr>
    </w:p>
    <w:p w14:paraId="3395BA2F">
      <w:pPr>
        <w:keepNext w:val="0"/>
        <w:keepLines w:val="0"/>
        <w:pageBreakBefore w:val="0"/>
        <w:wordWrap/>
        <w:overflowPunct/>
        <w:topLinePunct w:val="0"/>
        <w:bidi w:val="0"/>
        <w:spacing w:line="400" w:lineRule="exact"/>
        <w:ind w:firstLine="1040" w:firstLineChars="500"/>
        <w:rPr>
          <w:rFonts w:hint="eastAsia" w:ascii="宋体" w:hAnsi="宋体" w:eastAsia="宋体" w:cs="宋体"/>
          <w:color w:val="auto"/>
          <w:spacing w:val="-1"/>
          <w:sz w:val="21"/>
          <w:szCs w:val="21"/>
          <w:highlight w:val="none"/>
        </w:rPr>
      </w:pPr>
    </w:p>
    <w:p w14:paraId="7EDF33A0">
      <w:pPr>
        <w:keepNext w:val="0"/>
        <w:keepLines w:val="0"/>
        <w:pageBreakBefore w:val="0"/>
        <w:wordWrap/>
        <w:overflowPunct/>
        <w:topLinePunct w:val="0"/>
        <w:bidi w:val="0"/>
        <w:spacing w:line="400" w:lineRule="exact"/>
        <w:ind w:firstLine="1040" w:firstLineChars="500"/>
        <w:rPr>
          <w:rFonts w:hint="eastAsia" w:ascii="宋体" w:hAnsi="宋体" w:eastAsia="宋体" w:cs="宋体"/>
          <w:color w:val="auto"/>
          <w:spacing w:val="-1"/>
          <w:sz w:val="21"/>
          <w:szCs w:val="21"/>
          <w:highlight w:val="none"/>
        </w:rPr>
      </w:pPr>
    </w:p>
    <w:p w14:paraId="23750618">
      <w:pPr>
        <w:keepNext w:val="0"/>
        <w:keepLines w:val="0"/>
        <w:pageBreakBefore w:val="0"/>
        <w:widowControl w:val="0"/>
        <w:kinsoku/>
        <w:wordWrap/>
        <w:overflowPunct/>
        <w:topLinePunct w:val="0"/>
        <w:autoSpaceDE/>
        <w:autoSpaceDN/>
        <w:bidi w:val="0"/>
        <w:adjustRightInd/>
        <w:snapToGrid/>
        <w:spacing w:line="500" w:lineRule="exact"/>
        <w:ind w:firstLine="1390" w:firstLineChars="500"/>
        <w:textAlignment w:val="auto"/>
        <w:rPr>
          <w:rFonts w:hint="eastAsia" w:ascii="宋体" w:hAnsi="宋体" w:eastAsia="宋体" w:cs="宋体"/>
          <w:color w:val="auto"/>
          <w:spacing w:val="-1"/>
          <w:sz w:val="28"/>
          <w:szCs w:val="28"/>
          <w:highlight w:val="none"/>
          <w:lang w:eastAsia="zh-CN"/>
        </w:rPr>
      </w:pPr>
      <w:r>
        <w:rPr>
          <w:rFonts w:hint="eastAsia" w:ascii="宋体" w:hAnsi="宋体" w:eastAsia="宋体" w:cs="宋体"/>
          <w:color w:val="auto"/>
          <w:spacing w:val="-1"/>
          <w:sz w:val="28"/>
          <w:szCs w:val="28"/>
          <w:highlight w:val="none"/>
        </w:rPr>
        <w:t>合同编号</w:t>
      </w:r>
      <w:r>
        <w:rPr>
          <w:rFonts w:hint="eastAsia" w:ascii="宋体" w:hAnsi="宋体" w:eastAsia="宋体" w:cs="宋体"/>
          <w:color w:val="auto"/>
          <w:spacing w:val="-1"/>
          <w:sz w:val="28"/>
          <w:szCs w:val="28"/>
          <w:highlight w:val="none"/>
          <w:lang w:eastAsia="zh-CN"/>
        </w:rPr>
        <w:t>：</w:t>
      </w:r>
    </w:p>
    <w:p w14:paraId="42E4E355">
      <w:pPr>
        <w:keepNext w:val="0"/>
        <w:keepLines w:val="0"/>
        <w:pageBreakBefore w:val="0"/>
        <w:widowControl w:val="0"/>
        <w:kinsoku/>
        <w:wordWrap/>
        <w:overflowPunct/>
        <w:topLinePunct w:val="0"/>
        <w:autoSpaceDE/>
        <w:autoSpaceDN/>
        <w:bidi w:val="0"/>
        <w:adjustRightInd/>
        <w:snapToGrid/>
        <w:spacing w:line="500" w:lineRule="exact"/>
        <w:ind w:firstLine="1390" w:firstLineChars="5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pacing w:val="-1"/>
          <w:sz w:val="28"/>
          <w:szCs w:val="28"/>
          <w:highlight w:val="none"/>
        </w:rPr>
        <w:t>工程名称</w:t>
      </w:r>
      <w:r>
        <w:rPr>
          <w:rFonts w:hint="eastAsia" w:ascii="宋体" w:hAnsi="宋体" w:eastAsia="宋体" w:cs="宋体"/>
          <w:color w:val="auto"/>
          <w:spacing w:val="-1"/>
          <w:sz w:val="28"/>
          <w:szCs w:val="28"/>
          <w:highlight w:val="none"/>
          <w:lang w:eastAsia="zh-CN"/>
        </w:rPr>
        <w:t>：</w:t>
      </w:r>
    </w:p>
    <w:p w14:paraId="59C739FD">
      <w:pPr>
        <w:keepNext w:val="0"/>
        <w:keepLines w:val="0"/>
        <w:pageBreakBefore w:val="0"/>
        <w:widowControl w:val="0"/>
        <w:kinsoku/>
        <w:wordWrap/>
        <w:overflowPunct/>
        <w:topLinePunct w:val="0"/>
        <w:autoSpaceDE/>
        <w:autoSpaceDN/>
        <w:bidi w:val="0"/>
        <w:adjustRightInd/>
        <w:snapToGrid/>
        <w:spacing w:line="500" w:lineRule="exact"/>
        <w:ind w:firstLine="1390" w:firstLineChars="500"/>
        <w:textAlignment w:val="auto"/>
        <w:rPr>
          <w:rFonts w:hint="eastAsia" w:ascii="宋体" w:hAnsi="宋体" w:eastAsia="宋体" w:cs="宋体"/>
          <w:color w:val="auto"/>
          <w:spacing w:val="-1"/>
          <w:sz w:val="28"/>
          <w:szCs w:val="28"/>
          <w:highlight w:val="none"/>
        </w:rPr>
      </w:pPr>
      <w:r>
        <w:rPr>
          <w:rFonts w:hint="eastAsia" w:ascii="宋体" w:hAnsi="宋体" w:eastAsia="宋体" w:cs="宋体"/>
          <w:color w:val="auto"/>
          <w:spacing w:val="-1"/>
          <w:sz w:val="28"/>
          <w:szCs w:val="28"/>
          <w:highlight w:val="none"/>
        </w:rPr>
        <w:t>委托方（甲方）：</w:t>
      </w:r>
    </w:p>
    <w:p w14:paraId="551DF4C6">
      <w:pPr>
        <w:keepNext w:val="0"/>
        <w:keepLines w:val="0"/>
        <w:pageBreakBefore w:val="0"/>
        <w:widowControl w:val="0"/>
        <w:kinsoku/>
        <w:wordWrap/>
        <w:overflowPunct/>
        <w:topLinePunct w:val="0"/>
        <w:autoSpaceDE/>
        <w:autoSpaceDN/>
        <w:bidi w:val="0"/>
        <w:adjustRightInd/>
        <w:snapToGrid/>
        <w:spacing w:line="500" w:lineRule="exact"/>
        <w:ind w:firstLine="1390" w:firstLineChars="500"/>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1"/>
          <w:sz w:val="28"/>
          <w:szCs w:val="28"/>
          <w:highlight w:val="none"/>
        </w:rPr>
        <w:t>受托方（乙方）：</w:t>
      </w:r>
    </w:p>
    <w:p w14:paraId="15FBFF55">
      <w:pPr>
        <w:keepNext w:val="0"/>
        <w:keepLines w:val="0"/>
        <w:pageBreakBefore w:val="0"/>
        <w:widowControl w:val="0"/>
        <w:kinsoku/>
        <w:wordWrap/>
        <w:overflowPunct/>
        <w:topLinePunct w:val="0"/>
        <w:autoSpaceDE/>
        <w:autoSpaceDN/>
        <w:bidi w:val="0"/>
        <w:adjustRightInd/>
        <w:snapToGrid/>
        <w:spacing w:line="500" w:lineRule="exact"/>
        <w:ind w:firstLine="1390" w:firstLineChars="500"/>
        <w:textAlignment w:val="auto"/>
        <w:rPr>
          <w:rFonts w:hint="eastAsia" w:ascii="宋体" w:hAnsi="宋体" w:eastAsia="宋体" w:cs="宋体"/>
          <w:color w:val="auto"/>
          <w:spacing w:val="-1"/>
          <w:sz w:val="28"/>
          <w:szCs w:val="28"/>
          <w:highlight w:val="none"/>
        </w:rPr>
      </w:pPr>
    </w:p>
    <w:p w14:paraId="32CE81B0">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color w:val="auto"/>
          <w:sz w:val="28"/>
          <w:szCs w:val="28"/>
          <w:highlight w:val="none"/>
        </w:rPr>
      </w:pPr>
    </w:p>
    <w:p w14:paraId="0B2CDD73">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color w:val="auto"/>
          <w:sz w:val="28"/>
          <w:szCs w:val="28"/>
          <w:highlight w:val="none"/>
        </w:rPr>
      </w:pPr>
    </w:p>
    <w:p w14:paraId="55504BB7">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color w:val="auto"/>
          <w:sz w:val="28"/>
          <w:szCs w:val="28"/>
          <w:highlight w:val="none"/>
        </w:rPr>
      </w:pPr>
    </w:p>
    <w:p w14:paraId="0AC00CDA">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color w:val="auto"/>
          <w:sz w:val="28"/>
          <w:szCs w:val="28"/>
          <w:highlight w:val="none"/>
        </w:rPr>
      </w:pPr>
    </w:p>
    <w:p w14:paraId="6C2A63D4">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color w:val="auto"/>
          <w:sz w:val="28"/>
          <w:szCs w:val="28"/>
          <w:highlight w:val="none"/>
        </w:rPr>
      </w:pPr>
    </w:p>
    <w:p w14:paraId="482FC6C0">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color w:val="auto"/>
          <w:sz w:val="28"/>
          <w:szCs w:val="28"/>
          <w:highlight w:val="none"/>
        </w:rPr>
      </w:pPr>
    </w:p>
    <w:p w14:paraId="134AC030">
      <w:pPr>
        <w:keepNext w:val="0"/>
        <w:keepLines w:val="0"/>
        <w:pageBreakBefore w:val="0"/>
        <w:widowControl w:val="0"/>
        <w:kinsoku/>
        <w:wordWrap/>
        <w:overflowPunct/>
        <w:topLinePunct w:val="0"/>
        <w:autoSpaceDE/>
        <w:autoSpaceDN/>
        <w:bidi w:val="0"/>
        <w:adjustRightInd/>
        <w:snapToGrid/>
        <w:spacing w:line="500" w:lineRule="exact"/>
        <w:ind w:firstLine="720"/>
        <w:textAlignment w:val="auto"/>
        <w:rPr>
          <w:rFonts w:hint="eastAsia" w:ascii="宋体" w:hAnsi="宋体" w:eastAsia="宋体" w:cs="宋体"/>
          <w:color w:val="auto"/>
          <w:sz w:val="28"/>
          <w:szCs w:val="28"/>
          <w:highlight w:val="none"/>
        </w:rPr>
      </w:pPr>
    </w:p>
    <w:p w14:paraId="2129EB20">
      <w:pPr>
        <w:keepNext w:val="0"/>
        <w:keepLines w:val="0"/>
        <w:pageBreakBefore w:val="0"/>
        <w:widowControl w:val="0"/>
        <w:kinsoku/>
        <w:wordWrap/>
        <w:overflowPunct/>
        <w:topLinePunct w:val="0"/>
        <w:autoSpaceDE/>
        <w:autoSpaceDN/>
        <w:bidi w:val="0"/>
        <w:adjustRightInd/>
        <w:snapToGrid/>
        <w:spacing w:line="500" w:lineRule="exact"/>
        <w:ind w:firstLine="1380" w:firstLineChars="500"/>
        <w:jc w:val="left"/>
        <w:textAlignment w:val="auto"/>
        <w:rPr>
          <w:rFonts w:hint="eastAsia" w:ascii="宋体" w:hAnsi="宋体" w:eastAsia="宋体" w:cs="宋体"/>
          <w:color w:val="auto"/>
          <w:spacing w:val="-2"/>
          <w:sz w:val="28"/>
          <w:szCs w:val="28"/>
          <w:highlight w:val="none"/>
        </w:rPr>
      </w:pPr>
      <w:r>
        <w:rPr>
          <w:rFonts w:hint="eastAsia" w:ascii="宋体" w:hAnsi="宋体" w:eastAsia="宋体" w:cs="宋体"/>
          <w:color w:val="auto"/>
          <w:spacing w:val="-2"/>
          <w:sz w:val="28"/>
          <w:szCs w:val="28"/>
          <w:highlight w:val="none"/>
        </w:rPr>
        <w:t>签订日期</w:t>
      </w:r>
      <w:r>
        <w:rPr>
          <w:rFonts w:hint="eastAsia" w:ascii="宋体" w:hAnsi="宋体" w:eastAsia="宋体" w:cs="宋体"/>
          <w:color w:val="auto"/>
          <w:spacing w:val="-1"/>
          <w:sz w:val="28"/>
          <w:szCs w:val="28"/>
          <w:highlight w:val="none"/>
        </w:rPr>
        <w:t>：</w:t>
      </w:r>
      <w:r>
        <w:rPr>
          <w:rFonts w:hint="eastAsia" w:ascii="宋体" w:hAnsi="宋体" w:eastAsia="宋体" w:cs="宋体"/>
          <w:color w:val="auto"/>
          <w:spacing w:val="-2"/>
          <w:sz w:val="28"/>
          <w:szCs w:val="28"/>
          <w:highlight w:val="none"/>
        </w:rPr>
        <w:t xml:space="preserve">    年       月       日</w:t>
      </w:r>
    </w:p>
    <w:p w14:paraId="7D6C21A0">
      <w:pPr>
        <w:keepNext w:val="0"/>
        <w:keepLines w:val="0"/>
        <w:pageBreakBefore w:val="0"/>
        <w:widowControl w:val="0"/>
        <w:kinsoku/>
        <w:wordWrap/>
        <w:overflowPunct/>
        <w:topLinePunct w:val="0"/>
        <w:autoSpaceDE/>
        <w:autoSpaceDN/>
        <w:bidi w:val="0"/>
        <w:adjustRightInd/>
        <w:snapToGrid/>
        <w:spacing w:line="500" w:lineRule="exact"/>
        <w:ind w:firstLine="1400" w:firstLineChars="5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签订地点</w:t>
      </w:r>
      <w:r>
        <w:rPr>
          <w:rFonts w:hint="eastAsia" w:ascii="宋体" w:hAnsi="宋体" w:eastAsia="宋体" w:cs="宋体"/>
          <w:color w:val="auto"/>
          <w:spacing w:val="-1"/>
          <w:sz w:val="28"/>
          <w:szCs w:val="28"/>
          <w:highlight w:val="none"/>
        </w:rPr>
        <w:t>：</w:t>
      </w:r>
    </w:p>
    <w:p w14:paraId="13521975">
      <w:pPr>
        <w:keepNext w:val="0"/>
        <w:keepLines w:val="0"/>
        <w:pageBreakBefore w:val="0"/>
        <w:widowControl w:val="0"/>
        <w:kinsoku/>
        <w:wordWrap/>
        <w:overflowPunct/>
        <w:topLinePunct w:val="0"/>
        <w:autoSpaceDE/>
        <w:autoSpaceDN/>
        <w:bidi w:val="0"/>
        <w:adjustRightInd/>
        <w:snapToGrid/>
        <w:spacing w:line="500" w:lineRule="exact"/>
        <w:ind w:firstLine="640"/>
        <w:jc w:val="center"/>
        <w:textAlignment w:val="auto"/>
        <w:rPr>
          <w:rFonts w:hint="eastAsia" w:ascii="宋体" w:hAnsi="宋体" w:eastAsia="宋体" w:cs="宋体"/>
          <w:color w:val="auto"/>
          <w:sz w:val="28"/>
          <w:szCs w:val="28"/>
          <w:highlight w:val="none"/>
        </w:rPr>
      </w:pPr>
    </w:p>
    <w:p w14:paraId="0F144861">
      <w:pPr>
        <w:keepNext w:val="0"/>
        <w:keepLines w:val="0"/>
        <w:pageBreakBefore w:val="0"/>
        <w:wordWrap/>
        <w:overflowPunct/>
        <w:topLinePunct w:val="0"/>
        <w:bidi w:val="0"/>
        <w:spacing w:line="400" w:lineRule="exact"/>
        <w:ind w:firstLine="640"/>
        <w:rPr>
          <w:rFonts w:hint="eastAsia" w:ascii="宋体" w:hAnsi="宋体" w:eastAsia="宋体" w:cs="宋体"/>
          <w:color w:val="auto"/>
          <w:sz w:val="21"/>
          <w:szCs w:val="21"/>
          <w:highlight w:val="none"/>
        </w:rPr>
      </w:pPr>
    </w:p>
    <w:p w14:paraId="6A479627">
      <w:pPr>
        <w:keepNext w:val="0"/>
        <w:keepLines w:val="0"/>
        <w:pageBreakBefore w:val="0"/>
        <w:wordWrap/>
        <w:overflowPunct/>
        <w:topLinePunct w:val="0"/>
        <w:bidi w:val="0"/>
        <w:spacing w:line="400" w:lineRule="exact"/>
        <w:ind w:firstLine="640"/>
        <w:jc w:val="center"/>
        <w:rPr>
          <w:rFonts w:hint="eastAsia" w:ascii="宋体" w:hAnsi="宋体" w:eastAsia="宋体" w:cs="宋体"/>
          <w:color w:val="auto"/>
          <w:sz w:val="21"/>
          <w:szCs w:val="21"/>
          <w:highlight w:val="none"/>
        </w:rPr>
      </w:pPr>
    </w:p>
    <w:p w14:paraId="1AAA0E5C">
      <w:pPr>
        <w:keepNext w:val="0"/>
        <w:keepLines w:val="0"/>
        <w:pageBreakBefore w:val="0"/>
        <w:wordWrap/>
        <w:overflowPunct/>
        <w:topLinePunct w:val="0"/>
        <w:bidi w:val="0"/>
        <w:spacing w:line="400" w:lineRule="exact"/>
        <w:ind w:firstLine="640"/>
        <w:jc w:val="center"/>
        <w:rPr>
          <w:rFonts w:hint="eastAsia" w:ascii="宋体" w:hAnsi="宋体" w:eastAsia="宋体" w:cs="宋体"/>
          <w:color w:val="auto"/>
          <w:sz w:val="21"/>
          <w:szCs w:val="21"/>
          <w:highlight w:val="none"/>
        </w:rPr>
      </w:pPr>
    </w:p>
    <w:p w14:paraId="21E8C518">
      <w:pPr>
        <w:spacing w:line="360" w:lineRule="auto"/>
        <w:jc w:val="center"/>
        <w:rPr>
          <w:rFonts w:hint="eastAsia" w:ascii="宋体" w:hAnsi="宋体" w:eastAsia="宋体" w:cs="宋体"/>
          <w:b w:val="0"/>
          <w:bCs/>
          <w:color w:val="auto"/>
          <w:sz w:val="22"/>
          <w:szCs w:val="22"/>
          <w:highlight w:val="none"/>
        </w:rPr>
      </w:pPr>
      <w:r>
        <w:rPr>
          <w:rFonts w:hint="eastAsia" w:ascii="宋体" w:hAnsi="宋体" w:eastAsia="宋体" w:cs="宋体"/>
          <w:color w:val="auto"/>
          <w:sz w:val="28"/>
          <w:szCs w:val="28"/>
          <w:highlight w:val="none"/>
        </w:rPr>
        <w:t>浙江省住房和城乡建设厅 编制</w:t>
      </w:r>
    </w:p>
    <w:p w14:paraId="75661BA1">
      <w:pPr>
        <w:spacing w:line="360" w:lineRule="auto"/>
        <w:rPr>
          <w:rFonts w:hint="eastAsia" w:ascii="宋体" w:hAnsi="宋体" w:eastAsia="宋体" w:cs="宋体"/>
          <w:b w:val="0"/>
          <w:bCs/>
          <w:color w:val="auto"/>
          <w:sz w:val="22"/>
          <w:szCs w:val="22"/>
          <w:highlight w:val="none"/>
        </w:rPr>
      </w:pPr>
    </w:p>
    <w:p w14:paraId="2F4354B3">
      <w:pPr>
        <w:spacing w:line="360" w:lineRule="auto"/>
        <w:rPr>
          <w:rFonts w:hint="eastAsia" w:ascii="宋体" w:hAnsi="宋体" w:eastAsia="宋体" w:cs="宋体"/>
          <w:b w:val="0"/>
          <w:bCs/>
          <w:color w:val="auto"/>
          <w:sz w:val="22"/>
          <w:szCs w:val="22"/>
          <w:highlight w:val="none"/>
        </w:rPr>
      </w:pPr>
    </w:p>
    <w:p w14:paraId="7E82B91C">
      <w:pPr>
        <w:spacing w:line="360" w:lineRule="auto"/>
        <w:rPr>
          <w:rFonts w:hint="eastAsia" w:ascii="宋体" w:hAnsi="宋体" w:eastAsia="宋体" w:cs="宋体"/>
          <w:b w:val="0"/>
          <w:bCs/>
          <w:color w:val="auto"/>
          <w:sz w:val="22"/>
          <w:szCs w:val="22"/>
          <w:highlight w:val="none"/>
        </w:rPr>
      </w:pPr>
    </w:p>
    <w:p w14:paraId="2844AE7F">
      <w:pPr>
        <w:pStyle w:val="41"/>
        <w:tabs>
          <w:tab w:val="left" w:pos="0"/>
          <w:tab w:val="left" w:pos="1359"/>
        </w:tabs>
        <w:topLinePunct/>
        <w:spacing w:line="360" w:lineRule="exact"/>
        <w:ind w:firstLine="400" w:firstLineChars="200"/>
        <w:rPr>
          <w:rFonts w:hint="eastAsia" w:ascii="宋体" w:hAnsi="宋体" w:eastAsia="宋体" w:cs="宋体"/>
          <w:color w:val="auto"/>
          <w:highlight w:val="none"/>
          <w:lang w:eastAsia="zh-CN"/>
        </w:rPr>
      </w:pPr>
    </w:p>
    <w:p w14:paraId="366B7AA6">
      <w:pPr>
        <w:rPr>
          <w:rFonts w:hint="eastAsia" w:ascii="宋体" w:hAnsi="宋体" w:eastAsia="宋体" w:cs="宋体"/>
          <w:color w:val="auto"/>
          <w:highlight w:val="none"/>
          <w:lang w:eastAsia="zh-CN"/>
        </w:rPr>
      </w:pPr>
    </w:p>
    <w:p w14:paraId="2C371CEC">
      <w:pPr>
        <w:rPr>
          <w:rFonts w:hint="eastAsia" w:ascii="宋体" w:hAnsi="宋体" w:eastAsia="宋体" w:cs="宋体"/>
          <w:color w:val="auto"/>
          <w:highlight w:val="none"/>
          <w:lang w:eastAsia="zh-CN"/>
        </w:rPr>
      </w:pPr>
    </w:p>
    <w:p w14:paraId="096E91E6">
      <w:pPr>
        <w:rPr>
          <w:rFonts w:hint="eastAsia" w:ascii="宋体" w:hAnsi="宋体" w:eastAsia="宋体" w:cs="宋体"/>
          <w:color w:val="auto"/>
          <w:highlight w:val="none"/>
          <w:lang w:eastAsia="zh-CN"/>
        </w:rPr>
      </w:pPr>
    </w:p>
    <w:p w14:paraId="2E48C0EA">
      <w:pPr>
        <w:rPr>
          <w:rFonts w:hint="eastAsia" w:ascii="宋体" w:hAnsi="宋体" w:eastAsia="宋体" w:cs="宋体"/>
          <w:color w:val="auto"/>
          <w:highlight w:val="none"/>
          <w:lang w:eastAsia="zh-CN"/>
        </w:rPr>
      </w:pPr>
    </w:p>
    <w:p w14:paraId="6EB05D5D">
      <w:pPr>
        <w:rPr>
          <w:rFonts w:hint="eastAsia" w:ascii="宋体" w:hAnsi="宋体" w:eastAsia="宋体" w:cs="宋体"/>
          <w:color w:val="auto"/>
          <w:highlight w:val="none"/>
          <w:lang w:eastAsia="zh-CN"/>
        </w:rPr>
      </w:pPr>
    </w:p>
    <w:p w14:paraId="3B1977CA">
      <w:pPr>
        <w:wordWrap/>
        <w:rPr>
          <w:rFonts w:hint="eastAsia" w:ascii="宋体" w:hAnsi="宋体" w:eastAsia="宋体" w:cs="宋体"/>
          <w:color w:val="auto"/>
          <w:highlight w:val="none"/>
        </w:rPr>
      </w:pPr>
    </w:p>
    <w:p w14:paraId="49E5BC98">
      <w:pPr>
        <w:keepNext w:val="0"/>
        <w:keepLines w:val="0"/>
        <w:pageBreakBefore w:val="0"/>
        <w:wordWrap/>
        <w:overflowPunct/>
        <w:topLinePunct w:val="0"/>
        <w:bidi w:val="0"/>
        <w:spacing w:line="400" w:lineRule="exact"/>
        <w:ind w:firstLine="796"/>
        <w:jc w:val="center"/>
        <w:outlineLvl w:val="0"/>
        <w:rPr>
          <w:rFonts w:hint="eastAsia" w:ascii="宋体" w:hAnsi="宋体" w:eastAsia="宋体" w:cs="宋体"/>
          <w:color w:val="auto"/>
          <w:sz w:val="28"/>
          <w:szCs w:val="28"/>
          <w:highlight w:val="none"/>
        </w:rPr>
      </w:pPr>
      <w:bookmarkStart w:id="61" w:name="_Toc9029"/>
      <w:r>
        <w:rPr>
          <w:rFonts w:hint="eastAsia" w:ascii="宋体" w:hAnsi="宋体" w:eastAsia="宋体" w:cs="宋体"/>
          <w:color w:val="auto"/>
          <w:spacing w:val="-1"/>
          <w:sz w:val="28"/>
          <w:szCs w:val="28"/>
          <w:highlight w:val="none"/>
        </w:rPr>
        <w:t>建设工程质量检测合同</w:t>
      </w:r>
      <w:bookmarkEnd w:id="61"/>
    </w:p>
    <w:p w14:paraId="65865695">
      <w:pPr>
        <w:pStyle w:val="31"/>
        <w:keepNext w:val="0"/>
        <w:keepLines w:val="0"/>
        <w:pageBreakBefore w:val="0"/>
        <w:wordWrap/>
        <w:overflowPunct/>
        <w:topLinePunct w:val="0"/>
        <w:bidi w:val="0"/>
        <w:spacing w:after="0" w:line="400" w:lineRule="exact"/>
        <w:ind w:left="640"/>
        <w:jc w:val="left"/>
        <w:rPr>
          <w:rFonts w:hint="eastAsia" w:ascii="宋体" w:hAnsi="宋体" w:eastAsia="宋体" w:cs="宋体"/>
          <w:color w:val="auto"/>
          <w:sz w:val="21"/>
          <w:szCs w:val="21"/>
          <w:highlight w:val="none"/>
        </w:rPr>
      </w:pPr>
    </w:p>
    <w:p w14:paraId="62128A57">
      <w:pPr>
        <w:pStyle w:val="31"/>
        <w:keepNext w:val="0"/>
        <w:keepLines w:val="0"/>
        <w:pageBreakBefore w:val="0"/>
        <w:wordWrap/>
        <w:overflowPunct/>
        <w:topLinePunct w:val="0"/>
        <w:bidi w:val="0"/>
        <w:spacing w:after="0" w:line="400" w:lineRule="exact"/>
        <w:ind w:firstLine="907" w:firstLineChars="432"/>
        <w:jc w:val="left"/>
        <w:rPr>
          <w:rFonts w:hint="eastAsia" w:ascii="宋体" w:hAnsi="宋体" w:eastAsia="宋体" w:cs="宋体"/>
          <w:color w:val="auto"/>
          <w:sz w:val="21"/>
          <w:szCs w:val="21"/>
          <w:highlight w:val="none"/>
        </w:rPr>
      </w:pPr>
    </w:p>
    <w:p w14:paraId="77468C47">
      <w:pPr>
        <w:pStyle w:val="31"/>
        <w:keepNext w:val="0"/>
        <w:keepLines w:val="0"/>
        <w:pageBreakBefore w:val="0"/>
        <w:wordWrap/>
        <w:overflowPunct/>
        <w:topLinePunct w:val="0"/>
        <w:bidi w:val="0"/>
        <w:spacing w:after="0" w:line="400" w:lineRule="exact"/>
        <w:ind w:firstLine="907" w:firstLineChars="432"/>
        <w:jc w:val="left"/>
        <w:rPr>
          <w:rFonts w:hint="eastAsia" w:ascii="宋体" w:hAnsi="宋体" w:eastAsia="宋体" w:cs="宋体"/>
          <w:color w:val="auto"/>
          <w:sz w:val="21"/>
          <w:szCs w:val="21"/>
          <w:highlight w:val="none"/>
        </w:rPr>
      </w:pPr>
    </w:p>
    <w:p w14:paraId="736CF86A">
      <w:pPr>
        <w:pStyle w:val="31"/>
        <w:keepNext w:val="0"/>
        <w:keepLines w:val="0"/>
        <w:pageBreakBefore w:val="0"/>
        <w:wordWrap/>
        <w:overflowPunct/>
        <w:topLinePunct w:val="0"/>
        <w:bidi w:val="0"/>
        <w:spacing w:after="0" w:line="400" w:lineRule="exact"/>
        <w:ind w:firstLine="907" w:firstLineChars="432"/>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甲方（委托方）：</w:t>
      </w:r>
      <w:r>
        <w:rPr>
          <w:rFonts w:hint="eastAsia" w:ascii="宋体" w:hAnsi="宋体" w:eastAsia="宋体" w:cs="宋体"/>
          <w:color w:val="auto"/>
          <w:sz w:val="21"/>
          <w:szCs w:val="21"/>
          <w:highlight w:val="none"/>
          <w:u w:val="single"/>
        </w:rPr>
        <w:t xml:space="preserve">                                        </w:t>
      </w:r>
    </w:p>
    <w:p w14:paraId="7CDD0CD4">
      <w:pPr>
        <w:pStyle w:val="31"/>
        <w:keepNext w:val="0"/>
        <w:keepLines w:val="0"/>
        <w:pageBreakBefore w:val="0"/>
        <w:wordWrap/>
        <w:overflowPunct/>
        <w:topLinePunct w:val="0"/>
        <w:bidi w:val="0"/>
        <w:spacing w:after="0" w:line="400" w:lineRule="exact"/>
        <w:ind w:firstLine="907" w:firstLineChars="43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社会统一信用代码证：</w:t>
      </w:r>
    </w:p>
    <w:p w14:paraId="24153481">
      <w:pPr>
        <w:pStyle w:val="31"/>
        <w:keepNext w:val="0"/>
        <w:keepLines w:val="0"/>
        <w:pageBreakBefore w:val="0"/>
        <w:wordWrap/>
        <w:overflowPunct/>
        <w:topLinePunct w:val="0"/>
        <w:bidi w:val="0"/>
        <w:spacing w:after="0" w:line="400" w:lineRule="exact"/>
        <w:ind w:left="139" w:leftChars="66" w:firstLine="640" w:firstLineChars="30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住  所  地：</w:t>
      </w:r>
      <w:r>
        <w:rPr>
          <w:rFonts w:hint="eastAsia" w:ascii="宋体" w:hAnsi="宋体" w:eastAsia="宋体" w:cs="宋体"/>
          <w:color w:val="auto"/>
          <w:sz w:val="21"/>
          <w:szCs w:val="21"/>
          <w:highlight w:val="none"/>
          <w:u w:val="single"/>
        </w:rPr>
        <w:t xml:space="preserve">                                           </w:t>
      </w:r>
    </w:p>
    <w:p w14:paraId="5C3FA111">
      <w:pPr>
        <w:pStyle w:val="31"/>
        <w:keepNext w:val="0"/>
        <w:keepLines w:val="0"/>
        <w:pageBreakBefore w:val="0"/>
        <w:wordWrap/>
        <w:overflowPunct/>
        <w:topLinePunct w:val="0"/>
        <w:bidi w:val="0"/>
        <w:spacing w:after="0" w:line="400" w:lineRule="exact"/>
        <w:ind w:left="139" w:leftChars="66" w:firstLine="640" w:firstLineChars="30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p>
    <w:p w14:paraId="4253B34B">
      <w:pPr>
        <w:pStyle w:val="31"/>
        <w:keepNext w:val="0"/>
        <w:keepLines w:val="0"/>
        <w:pageBreakBefore w:val="0"/>
        <w:wordWrap/>
        <w:overflowPunct/>
        <w:topLinePunct w:val="0"/>
        <w:bidi w:val="0"/>
        <w:spacing w:after="0" w:line="400" w:lineRule="exact"/>
        <w:ind w:left="139" w:leftChars="66" w:firstLine="640" w:firstLineChars="30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项目联系人：</w:t>
      </w:r>
      <w:r>
        <w:rPr>
          <w:rFonts w:hint="eastAsia" w:ascii="宋体" w:hAnsi="宋体" w:eastAsia="宋体" w:cs="宋体"/>
          <w:color w:val="auto"/>
          <w:sz w:val="21"/>
          <w:szCs w:val="21"/>
          <w:highlight w:val="none"/>
          <w:u w:val="single"/>
        </w:rPr>
        <w:t xml:space="preserve">                                           </w:t>
      </w:r>
    </w:p>
    <w:p w14:paraId="37B7BD13">
      <w:pPr>
        <w:pStyle w:val="31"/>
        <w:keepNext w:val="0"/>
        <w:keepLines w:val="0"/>
        <w:pageBreakBefore w:val="0"/>
        <w:wordWrap/>
        <w:overflowPunct/>
        <w:topLinePunct w:val="0"/>
        <w:bidi w:val="0"/>
        <w:spacing w:after="0" w:line="400" w:lineRule="exact"/>
        <w:ind w:left="139" w:leftChars="66" w:firstLine="640" w:firstLineChars="30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3840B1AE">
      <w:pPr>
        <w:pStyle w:val="31"/>
        <w:keepNext w:val="0"/>
        <w:keepLines w:val="0"/>
        <w:pageBreakBefore w:val="0"/>
        <w:wordWrap/>
        <w:overflowPunct/>
        <w:topLinePunct w:val="0"/>
        <w:bidi w:val="0"/>
        <w:spacing w:after="0" w:line="400" w:lineRule="exact"/>
        <w:ind w:left="139" w:leftChars="66" w:firstLine="640" w:firstLineChars="30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通讯地址：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2DEB0F8A">
      <w:pPr>
        <w:pStyle w:val="31"/>
        <w:keepNext w:val="0"/>
        <w:keepLines w:val="0"/>
        <w:pageBreakBefore w:val="0"/>
        <w:tabs>
          <w:tab w:val="left" w:pos="5387"/>
        </w:tabs>
        <w:wordWrap/>
        <w:overflowPunct/>
        <w:topLinePunct w:val="0"/>
        <w:bidi w:val="0"/>
        <w:spacing w:after="0" w:line="400" w:lineRule="exact"/>
        <w:ind w:left="139" w:leftChars="66" w:firstLine="640" w:firstLineChars="30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105DE22A">
      <w:pPr>
        <w:pStyle w:val="31"/>
        <w:keepNext w:val="0"/>
        <w:keepLines w:val="0"/>
        <w:pageBreakBefore w:val="0"/>
        <w:wordWrap/>
        <w:overflowPunct/>
        <w:topLinePunct w:val="0"/>
        <w:bidi w:val="0"/>
        <w:spacing w:after="0" w:line="400" w:lineRule="exact"/>
        <w:ind w:left="139" w:leftChars="66" w:firstLine="640" w:firstLineChars="305"/>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手    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p>
    <w:p w14:paraId="120E0BD6">
      <w:pPr>
        <w:pStyle w:val="31"/>
        <w:keepNext w:val="0"/>
        <w:keepLines w:val="0"/>
        <w:pageBreakBefore w:val="0"/>
        <w:wordWrap/>
        <w:overflowPunct/>
        <w:topLinePunct w:val="0"/>
        <w:bidi w:val="0"/>
        <w:spacing w:after="0" w:line="400" w:lineRule="exact"/>
        <w:ind w:left="139" w:leftChars="66" w:firstLine="640" w:firstLineChars="305"/>
        <w:jc w:val="left"/>
        <w:rPr>
          <w:rFonts w:hint="eastAsia" w:ascii="宋体" w:hAnsi="宋体" w:eastAsia="宋体" w:cs="宋体"/>
          <w:color w:val="auto"/>
          <w:sz w:val="21"/>
          <w:szCs w:val="21"/>
          <w:highlight w:val="none"/>
          <w:u w:val="single"/>
        </w:rPr>
      </w:pPr>
    </w:p>
    <w:p w14:paraId="21493558">
      <w:pPr>
        <w:pStyle w:val="31"/>
        <w:keepNext w:val="0"/>
        <w:keepLines w:val="0"/>
        <w:pageBreakBefore w:val="0"/>
        <w:wordWrap/>
        <w:overflowPunct/>
        <w:topLinePunct w:val="0"/>
        <w:bidi w:val="0"/>
        <w:spacing w:after="0" w:line="400" w:lineRule="exact"/>
        <w:ind w:left="139" w:leftChars="66" w:firstLine="640" w:firstLineChars="305"/>
        <w:jc w:val="left"/>
        <w:rPr>
          <w:rFonts w:hint="eastAsia" w:ascii="宋体" w:hAnsi="宋体" w:eastAsia="宋体" w:cs="宋体"/>
          <w:color w:val="auto"/>
          <w:sz w:val="21"/>
          <w:szCs w:val="21"/>
          <w:highlight w:val="none"/>
          <w:u w:val="single"/>
        </w:rPr>
      </w:pPr>
    </w:p>
    <w:p w14:paraId="09EF8689">
      <w:pPr>
        <w:pStyle w:val="31"/>
        <w:keepNext w:val="0"/>
        <w:keepLines w:val="0"/>
        <w:pageBreakBefore w:val="0"/>
        <w:wordWrap/>
        <w:overflowPunct/>
        <w:topLinePunct w:val="0"/>
        <w:bidi w:val="0"/>
        <w:spacing w:after="0" w:line="400" w:lineRule="exact"/>
        <w:ind w:left="139" w:leftChars="66" w:firstLine="640" w:firstLineChars="305"/>
        <w:jc w:val="left"/>
        <w:rPr>
          <w:rFonts w:hint="eastAsia" w:ascii="宋体" w:hAnsi="宋体" w:eastAsia="宋体" w:cs="宋体"/>
          <w:color w:val="auto"/>
          <w:sz w:val="21"/>
          <w:szCs w:val="21"/>
          <w:highlight w:val="none"/>
          <w:u w:val="single"/>
        </w:rPr>
      </w:pPr>
    </w:p>
    <w:p w14:paraId="52EE9C8C">
      <w:pPr>
        <w:pStyle w:val="31"/>
        <w:keepNext w:val="0"/>
        <w:keepLines w:val="0"/>
        <w:pageBreakBefore w:val="0"/>
        <w:wordWrap/>
        <w:overflowPunct/>
        <w:topLinePunct w:val="0"/>
        <w:bidi w:val="0"/>
        <w:spacing w:after="0" w:line="400" w:lineRule="exact"/>
        <w:ind w:firstLine="907" w:firstLineChars="432"/>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乙方（受托方）：</w:t>
      </w:r>
      <w:r>
        <w:rPr>
          <w:rFonts w:hint="eastAsia" w:ascii="宋体" w:hAnsi="宋体" w:eastAsia="宋体" w:cs="宋体"/>
          <w:color w:val="auto"/>
          <w:sz w:val="21"/>
          <w:szCs w:val="21"/>
          <w:highlight w:val="none"/>
          <w:u w:val="single"/>
        </w:rPr>
        <w:t xml:space="preserve">                                         </w:t>
      </w:r>
    </w:p>
    <w:p w14:paraId="470CAAA3">
      <w:pPr>
        <w:pStyle w:val="31"/>
        <w:keepNext w:val="0"/>
        <w:keepLines w:val="0"/>
        <w:pageBreakBefore w:val="0"/>
        <w:wordWrap/>
        <w:overflowPunct/>
        <w:topLinePunct w:val="0"/>
        <w:bidi w:val="0"/>
        <w:spacing w:after="0" w:line="400" w:lineRule="exact"/>
        <w:ind w:firstLine="907" w:firstLineChars="43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社会统一信用代码证：</w:t>
      </w:r>
    </w:p>
    <w:p w14:paraId="4CB10D53">
      <w:pPr>
        <w:pStyle w:val="31"/>
        <w:keepNext w:val="0"/>
        <w:keepLines w:val="0"/>
        <w:pageBreakBefore w:val="0"/>
        <w:wordWrap/>
        <w:overflowPunct/>
        <w:topLinePunct w:val="0"/>
        <w:bidi w:val="0"/>
        <w:spacing w:after="0" w:line="400" w:lineRule="exact"/>
        <w:ind w:left="848" w:leftChars="404" w:firstLine="140" w:firstLineChars="67"/>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住  所  地：</w:t>
      </w:r>
      <w:r>
        <w:rPr>
          <w:rFonts w:hint="eastAsia" w:ascii="宋体" w:hAnsi="宋体" w:eastAsia="宋体" w:cs="宋体"/>
          <w:color w:val="auto"/>
          <w:sz w:val="21"/>
          <w:szCs w:val="21"/>
          <w:highlight w:val="none"/>
          <w:u w:val="single"/>
        </w:rPr>
        <w:t xml:space="preserve">                                        </w:t>
      </w:r>
    </w:p>
    <w:p w14:paraId="6C3B9840">
      <w:pPr>
        <w:pStyle w:val="31"/>
        <w:keepNext w:val="0"/>
        <w:keepLines w:val="0"/>
        <w:pageBreakBefore w:val="0"/>
        <w:wordWrap/>
        <w:overflowPunct/>
        <w:topLinePunct w:val="0"/>
        <w:bidi w:val="0"/>
        <w:spacing w:after="0" w:line="400" w:lineRule="exact"/>
        <w:ind w:left="848" w:leftChars="404" w:firstLine="140" w:firstLineChars="67"/>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p>
    <w:p w14:paraId="63CA47F5">
      <w:pPr>
        <w:pStyle w:val="31"/>
        <w:keepNext w:val="0"/>
        <w:keepLines w:val="0"/>
        <w:pageBreakBefore w:val="0"/>
        <w:wordWrap/>
        <w:overflowPunct/>
        <w:topLinePunct w:val="0"/>
        <w:bidi w:val="0"/>
        <w:spacing w:after="0" w:line="400" w:lineRule="exact"/>
        <w:ind w:left="848" w:leftChars="404" w:firstLine="140" w:firstLineChars="67"/>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项目联系人：</w:t>
      </w:r>
      <w:r>
        <w:rPr>
          <w:rFonts w:hint="eastAsia" w:ascii="宋体" w:hAnsi="宋体" w:eastAsia="宋体" w:cs="宋体"/>
          <w:color w:val="auto"/>
          <w:sz w:val="21"/>
          <w:szCs w:val="21"/>
          <w:highlight w:val="none"/>
          <w:u w:val="single"/>
        </w:rPr>
        <w:t xml:space="preserve">                                         </w:t>
      </w:r>
    </w:p>
    <w:p w14:paraId="7AAC5E58">
      <w:pPr>
        <w:pStyle w:val="31"/>
        <w:keepNext w:val="0"/>
        <w:keepLines w:val="0"/>
        <w:pageBreakBefore w:val="0"/>
        <w:wordWrap/>
        <w:overflowPunct/>
        <w:topLinePunct w:val="0"/>
        <w:bidi w:val="0"/>
        <w:spacing w:after="0" w:line="400" w:lineRule="exact"/>
        <w:ind w:left="848" w:leftChars="404" w:firstLine="140" w:firstLineChars="6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p>
    <w:p w14:paraId="66FB1267">
      <w:pPr>
        <w:pStyle w:val="31"/>
        <w:keepNext w:val="0"/>
        <w:keepLines w:val="0"/>
        <w:pageBreakBefore w:val="0"/>
        <w:wordWrap/>
        <w:overflowPunct/>
        <w:topLinePunct w:val="0"/>
        <w:bidi w:val="0"/>
        <w:spacing w:after="0" w:line="400" w:lineRule="exact"/>
        <w:ind w:left="848" w:leftChars="404" w:firstLine="140" w:firstLineChars="67"/>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通讯地址：</w:t>
      </w:r>
      <w:r>
        <w:rPr>
          <w:rFonts w:hint="eastAsia" w:ascii="宋体" w:hAnsi="宋体" w:eastAsia="宋体" w:cs="宋体"/>
          <w:color w:val="auto"/>
          <w:sz w:val="21"/>
          <w:szCs w:val="21"/>
          <w:highlight w:val="none"/>
          <w:u w:val="single"/>
        </w:rPr>
        <w:t xml:space="preserve">                                           </w:t>
      </w:r>
    </w:p>
    <w:p w14:paraId="3C12C690">
      <w:pPr>
        <w:pStyle w:val="31"/>
        <w:keepNext w:val="0"/>
        <w:keepLines w:val="0"/>
        <w:pageBreakBefore w:val="0"/>
        <w:wordWrap/>
        <w:overflowPunct/>
        <w:topLinePunct w:val="0"/>
        <w:bidi w:val="0"/>
        <w:spacing w:after="0" w:line="400" w:lineRule="exact"/>
        <w:ind w:left="848" w:leftChars="404" w:firstLine="140" w:firstLineChars="6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p>
    <w:p w14:paraId="4A62711A">
      <w:pPr>
        <w:pStyle w:val="31"/>
        <w:keepNext w:val="0"/>
        <w:keepLines w:val="0"/>
        <w:pageBreakBefore w:val="0"/>
        <w:wordWrap/>
        <w:overflowPunct/>
        <w:topLinePunct w:val="0"/>
        <w:bidi w:val="0"/>
        <w:spacing w:after="0" w:line="400" w:lineRule="exact"/>
        <w:ind w:left="848" w:leftChars="404" w:firstLine="140" w:firstLineChars="67"/>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手    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p>
    <w:p w14:paraId="4E84FB6D">
      <w:pPr>
        <w:wordWrap/>
        <w:rPr>
          <w:rFonts w:hint="eastAsia" w:ascii="宋体" w:hAnsi="宋体" w:eastAsia="宋体" w:cs="宋体"/>
          <w:color w:val="auto"/>
          <w:highlight w:val="none"/>
        </w:rPr>
      </w:pPr>
    </w:p>
    <w:p w14:paraId="1B6FDE94">
      <w:pPr>
        <w:wordWrap/>
        <w:rPr>
          <w:rFonts w:hint="eastAsia" w:ascii="宋体" w:hAnsi="宋体" w:eastAsia="宋体" w:cs="宋体"/>
          <w:color w:val="auto"/>
          <w:highlight w:val="none"/>
        </w:rPr>
      </w:pPr>
    </w:p>
    <w:p w14:paraId="236AE7D3">
      <w:pPr>
        <w:pStyle w:val="71"/>
        <w:rPr>
          <w:rFonts w:hint="eastAsia" w:ascii="宋体" w:hAnsi="宋体" w:eastAsia="宋体" w:cs="宋体"/>
          <w:color w:val="auto"/>
          <w:highlight w:val="none"/>
          <w:lang w:eastAsia="zh-CN"/>
        </w:rPr>
      </w:pPr>
    </w:p>
    <w:p w14:paraId="50182AB6">
      <w:pPr>
        <w:keepNext w:val="0"/>
        <w:keepLines w:val="0"/>
        <w:pageBreakBefore w:val="0"/>
        <w:wordWrap/>
        <w:overflowPunct/>
        <w:topLinePunct w:val="0"/>
        <w:bidi w:val="0"/>
        <w:spacing w:line="400" w:lineRule="exact"/>
        <w:ind w:firstLine="384" w:firstLineChars="200"/>
        <w:jc w:val="left"/>
        <w:rPr>
          <w:rFonts w:hint="eastAsia" w:ascii="宋体" w:hAnsi="宋体" w:eastAsia="宋体" w:cs="宋体"/>
          <w:color w:val="auto"/>
          <w:spacing w:val="-9"/>
          <w:sz w:val="21"/>
          <w:szCs w:val="21"/>
          <w:highlight w:val="none"/>
        </w:rPr>
      </w:pPr>
      <w:r>
        <w:rPr>
          <w:rFonts w:hint="eastAsia" w:ascii="宋体" w:hAnsi="宋体" w:eastAsia="宋体" w:cs="宋体"/>
          <w:color w:val="auto"/>
          <w:spacing w:val="-9"/>
          <w:sz w:val="21"/>
          <w:szCs w:val="21"/>
          <w:highlight w:val="none"/>
        </w:rPr>
        <w:t>根据《中华人民共和国民法典》《建设工程质量检测管理办法》及其他法律、法规的规定，甲、乙双方就</w:t>
      </w:r>
      <w:r>
        <w:rPr>
          <w:rFonts w:hint="eastAsia" w:ascii="宋体" w:hAnsi="宋体" w:eastAsia="宋体" w:cs="宋体"/>
          <w:color w:val="auto"/>
          <w:spacing w:val="-9"/>
          <w:sz w:val="21"/>
          <w:szCs w:val="21"/>
          <w:highlight w:val="none"/>
          <w:u w:val="single"/>
        </w:rPr>
        <w:t xml:space="preserve">    </w:t>
      </w:r>
      <w:r>
        <w:rPr>
          <w:rFonts w:hint="eastAsia" w:ascii="宋体" w:hAnsi="宋体" w:cs="宋体"/>
          <w:color w:val="auto"/>
          <w:spacing w:val="-9"/>
          <w:sz w:val="21"/>
          <w:szCs w:val="21"/>
          <w:highlight w:val="none"/>
          <w:u w:val="single"/>
          <w:lang w:val="en-US" w:eastAsia="zh-CN"/>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rPr>
        <w:t>工程质量检测工作一事，经友好协商，在真实、充分地表达各自意愿的基础上，达成以下条款，以资共同遵守。</w:t>
      </w:r>
    </w:p>
    <w:p w14:paraId="0049B5B5">
      <w:pPr>
        <w:pStyle w:val="343"/>
        <w:keepNext w:val="0"/>
        <w:keepLines w:val="0"/>
        <w:pageBreakBefore w:val="0"/>
        <w:numPr>
          <w:ilvl w:val="0"/>
          <w:numId w:val="5"/>
        </w:numPr>
        <w:kinsoku w:val="0"/>
        <w:wordWrap/>
        <w:overflowPunct/>
        <w:topLinePunct w:val="0"/>
        <w:autoSpaceDE w:val="0"/>
        <w:autoSpaceDN w:val="0"/>
        <w:bidi w:val="0"/>
        <w:adjustRightInd w:val="0"/>
        <w:snapToGrid w:val="0"/>
        <w:spacing w:line="400" w:lineRule="exact"/>
        <w:ind w:firstLine="594"/>
        <w:textAlignment w:val="baseline"/>
        <w:outlineLvl w:val="0"/>
        <w:rPr>
          <w:rFonts w:hint="eastAsia" w:ascii="宋体" w:hAnsi="宋体" w:eastAsia="宋体" w:cs="宋体"/>
          <w:b w:val="0"/>
          <w:bCs/>
          <w:color w:val="auto"/>
          <w:sz w:val="21"/>
          <w:szCs w:val="21"/>
          <w:highlight w:val="none"/>
        </w:rPr>
      </w:pPr>
      <w:bookmarkStart w:id="62" w:name="_Toc6635"/>
      <w:r>
        <w:rPr>
          <w:rFonts w:hint="eastAsia" w:ascii="宋体" w:hAnsi="宋体" w:eastAsia="宋体" w:cs="宋体"/>
          <w:b w:val="0"/>
          <w:bCs/>
          <w:color w:val="auto"/>
          <w:spacing w:val="-2"/>
          <w:sz w:val="21"/>
          <w:szCs w:val="21"/>
          <w:highlight w:val="none"/>
        </w:rPr>
        <w:t>工程基本信息</w:t>
      </w:r>
      <w:bookmarkEnd w:id="62"/>
    </w:p>
    <w:tbl>
      <w:tblPr>
        <w:tblStyle w:val="72"/>
        <w:tblW w:w="4998"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900"/>
        <w:gridCol w:w="890"/>
        <w:gridCol w:w="820"/>
        <w:gridCol w:w="1012"/>
        <w:gridCol w:w="1581"/>
        <w:gridCol w:w="1154"/>
        <w:gridCol w:w="1247"/>
        <w:gridCol w:w="1046"/>
      </w:tblGrid>
      <w:tr w14:paraId="2C4BB1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jc w:val="center"/>
        </w:trPr>
        <w:tc>
          <w:tcPr>
            <w:tcW w:w="984" w:type="pct"/>
            <w:tcBorders>
              <w:top w:val="single" w:color="000000" w:sz="6" w:space="0"/>
              <w:left w:val="single" w:color="000000" w:sz="6" w:space="0"/>
            </w:tcBorders>
            <w:noWrap w:val="0"/>
            <w:vAlign w:val="center"/>
          </w:tcPr>
          <w:p w14:paraId="0B9BE912">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工程名称</w:t>
            </w:r>
          </w:p>
        </w:tc>
        <w:tc>
          <w:tcPr>
            <w:tcW w:w="1410" w:type="pct"/>
            <w:gridSpan w:val="3"/>
            <w:tcBorders>
              <w:top w:val="single" w:color="000000" w:sz="6" w:space="0"/>
            </w:tcBorders>
            <w:noWrap w:val="0"/>
            <w:vAlign w:val="center"/>
          </w:tcPr>
          <w:p w14:paraId="65E6876D">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819" w:type="pct"/>
            <w:tcBorders>
              <w:top w:val="single" w:color="000000" w:sz="6" w:space="0"/>
            </w:tcBorders>
            <w:noWrap w:val="0"/>
            <w:vAlign w:val="center"/>
          </w:tcPr>
          <w:p w14:paraId="2D81BAF3">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监督注册号</w:t>
            </w:r>
          </w:p>
        </w:tc>
        <w:tc>
          <w:tcPr>
            <w:tcW w:w="1784" w:type="pct"/>
            <w:gridSpan w:val="3"/>
            <w:tcBorders>
              <w:top w:val="single" w:color="000000" w:sz="6" w:space="0"/>
              <w:right w:val="single" w:color="000000" w:sz="6" w:space="0"/>
            </w:tcBorders>
            <w:noWrap w:val="0"/>
            <w:vAlign w:val="center"/>
          </w:tcPr>
          <w:p w14:paraId="586CD6C4">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23DBD0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jc w:val="center"/>
        </w:trPr>
        <w:tc>
          <w:tcPr>
            <w:tcW w:w="984" w:type="pct"/>
            <w:tcBorders>
              <w:left w:val="single" w:color="000000" w:sz="6" w:space="0"/>
            </w:tcBorders>
            <w:noWrap w:val="0"/>
            <w:vAlign w:val="center"/>
          </w:tcPr>
          <w:p w14:paraId="5EA69044">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建设单位</w:t>
            </w:r>
          </w:p>
        </w:tc>
        <w:tc>
          <w:tcPr>
            <w:tcW w:w="1410" w:type="pct"/>
            <w:gridSpan w:val="3"/>
            <w:noWrap w:val="0"/>
            <w:vAlign w:val="center"/>
          </w:tcPr>
          <w:p w14:paraId="53EDA5D9">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819" w:type="pct"/>
            <w:noWrap w:val="0"/>
            <w:vAlign w:val="center"/>
          </w:tcPr>
          <w:p w14:paraId="7E7D00A8">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监理单位</w:t>
            </w:r>
          </w:p>
        </w:tc>
        <w:tc>
          <w:tcPr>
            <w:tcW w:w="1784" w:type="pct"/>
            <w:gridSpan w:val="3"/>
            <w:tcBorders>
              <w:right w:val="single" w:color="000000" w:sz="6" w:space="0"/>
            </w:tcBorders>
            <w:noWrap w:val="0"/>
            <w:vAlign w:val="center"/>
          </w:tcPr>
          <w:p w14:paraId="6AC07595">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662D13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jc w:val="center"/>
        </w:trPr>
        <w:tc>
          <w:tcPr>
            <w:tcW w:w="984" w:type="pct"/>
            <w:tcBorders>
              <w:left w:val="single" w:color="000000" w:sz="6" w:space="0"/>
            </w:tcBorders>
            <w:noWrap w:val="0"/>
            <w:vAlign w:val="center"/>
          </w:tcPr>
          <w:p w14:paraId="78C2B673">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施工单位</w:t>
            </w:r>
          </w:p>
        </w:tc>
        <w:tc>
          <w:tcPr>
            <w:tcW w:w="1410" w:type="pct"/>
            <w:gridSpan w:val="3"/>
            <w:noWrap w:val="0"/>
            <w:vAlign w:val="center"/>
          </w:tcPr>
          <w:p w14:paraId="43843F9F">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819" w:type="pct"/>
            <w:noWrap w:val="0"/>
            <w:vAlign w:val="center"/>
          </w:tcPr>
          <w:p w14:paraId="75883D00">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结构类型</w:t>
            </w:r>
          </w:p>
        </w:tc>
        <w:tc>
          <w:tcPr>
            <w:tcW w:w="1784" w:type="pct"/>
            <w:gridSpan w:val="3"/>
            <w:tcBorders>
              <w:right w:val="single" w:color="000000" w:sz="6" w:space="0"/>
            </w:tcBorders>
            <w:noWrap w:val="0"/>
            <w:vAlign w:val="center"/>
          </w:tcPr>
          <w:p w14:paraId="64E9AB83">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709656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jc w:val="center"/>
        </w:trPr>
        <w:tc>
          <w:tcPr>
            <w:tcW w:w="984" w:type="pct"/>
            <w:tcBorders>
              <w:left w:val="single" w:color="000000" w:sz="6" w:space="0"/>
            </w:tcBorders>
            <w:noWrap w:val="0"/>
            <w:vAlign w:val="center"/>
          </w:tcPr>
          <w:p w14:paraId="0107306D">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工程造价</w:t>
            </w:r>
          </w:p>
        </w:tc>
        <w:tc>
          <w:tcPr>
            <w:tcW w:w="1410" w:type="pct"/>
            <w:gridSpan w:val="3"/>
            <w:noWrap w:val="0"/>
            <w:vAlign w:val="center"/>
          </w:tcPr>
          <w:p w14:paraId="5EA8F3F1">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万元</w:t>
            </w:r>
          </w:p>
        </w:tc>
        <w:tc>
          <w:tcPr>
            <w:tcW w:w="819" w:type="pct"/>
            <w:noWrap w:val="0"/>
            <w:vAlign w:val="center"/>
          </w:tcPr>
          <w:p w14:paraId="6FC64EA1">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建筑面积</w:t>
            </w:r>
          </w:p>
        </w:tc>
        <w:tc>
          <w:tcPr>
            <w:tcW w:w="1784" w:type="pct"/>
            <w:gridSpan w:val="3"/>
            <w:tcBorders>
              <w:right w:val="single" w:color="000000" w:sz="6" w:space="0"/>
            </w:tcBorders>
            <w:noWrap w:val="0"/>
            <w:vAlign w:val="center"/>
          </w:tcPr>
          <w:p w14:paraId="14575DF5">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r>
              <w:rPr>
                <w:rFonts w:hint="eastAsia" w:ascii="宋体" w:hAnsi="宋体" w:eastAsia="宋体" w:cs="宋体"/>
                <w:color w:val="auto"/>
                <w:sz w:val="21"/>
                <w:szCs w:val="21"/>
                <w:highlight w:val="none"/>
                <w:vertAlign w:val="superscript"/>
              </w:rPr>
              <w:t>2</w:t>
            </w:r>
          </w:p>
        </w:tc>
      </w:tr>
      <w:tr w14:paraId="69A482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jc w:val="center"/>
        </w:trPr>
        <w:tc>
          <w:tcPr>
            <w:tcW w:w="984" w:type="pct"/>
            <w:tcBorders>
              <w:left w:val="single" w:color="000000" w:sz="6" w:space="0"/>
            </w:tcBorders>
            <w:noWrap w:val="0"/>
            <w:vAlign w:val="center"/>
          </w:tcPr>
          <w:p w14:paraId="018F735C">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工程概况</w:t>
            </w:r>
          </w:p>
        </w:tc>
        <w:tc>
          <w:tcPr>
            <w:tcW w:w="4015" w:type="pct"/>
            <w:gridSpan w:val="7"/>
            <w:tcBorders>
              <w:right w:val="single" w:color="000000" w:sz="6" w:space="0"/>
            </w:tcBorders>
            <w:noWrap w:val="0"/>
            <w:vAlign w:val="center"/>
          </w:tcPr>
          <w:p w14:paraId="071A0D35">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p w14:paraId="3F90A0E3">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p w14:paraId="2C998CAD">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p w14:paraId="63E0718B">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6C2F4D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jc w:val="center"/>
        </w:trPr>
        <w:tc>
          <w:tcPr>
            <w:tcW w:w="984" w:type="pct"/>
            <w:tcBorders>
              <w:left w:val="single" w:color="000000" w:sz="6" w:space="0"/>
            </w:tcBorders>
            <w:noWrap w:val="0"/>
            <w:vAlign w:val="center"/>
          </w:tcPr>
          <w:p w14:paraId="5DADBD20">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见证人员</w:t>
            </w:r>
          </w:p>
        </w:tc>
        <w:tc>
          <w:tcPr>
            <w:tcW w:w="461" w:type="pct"/>
            <w:noWrap w:val="0"/>
            <w:vAlign w:val="center"/>
          </w:tcPr>
          <w:p w14:paraId="2DEABDFB">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425" w:type="pct"/>
            <w:noWrap w:val="0"/>
            <w:vAlign w:val="center"/>
          </w:tcPr>
          <w:p w14:paraId="6A6AF995">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电话</w:t>
            </w:r>
          </w:p>
        </w:tc>
        <w:tc>
          <w:tcPr>
            <w:tcW w:w="524" w:type="pct"/>
            <w:noWrap w:val="0"/>
            <w:vAlign w:val="center"/>
          </w:tcPr>
          <w:p w14:paraId="72395631">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819" w:type="pct"/>
            <w:noWrap w:val="0"/>
            <w:vAlign w:val="center"/>
          </w:tcPr>
          <w:p w14:paraId="60EFA172">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见证员号</w:t>
            </w:r>
          </w:p>
        </w:tc>
        <w:tc>
          <w:tcPr>
            <w:tcW w:w="1784" w:type="pct"/>
            <w:gridSpan w:val="3"/>
            <w:tcBorders>
              <w:right w:val="single" w:color="000000" w:sz="6" w:space="0"/>
            </w:tcBorders>
            <w:noWrap w:val="0"/>
            <w:vAlign w:val="center"/>
          </w:tcPr>
          <w:p w14:paraId="6B6C041F">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6B05DC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0" w:hRule="atLeast"/>
          <w:jc w:val="center"/>
        </w:trPr>
        <w:tc>
          <w:tcPr>
            <w:tcW w:w="984" w:type="pct"/>
            <w:tcBorders>
              <w:left w:val="single" w:color="000000" w:sz="6" w:space="0"/>
            </w:tcBorders>
            <w:noWrap w:val="0"/>
            <w:vAlign w:val="top"/>
          </w:tcPr>
          <w:p w14:paraId="1625F4D7">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pacing w:val="-3"/>
                <w:sz w:val="21"/>
                <w:szCs w:val="21"/>
                <w:highlight w:val="none"/>
              </w:rPr>
            </w:pPr>
            <w:r>
              <w:rPr>
                <w:rFonts w:hint="eastAsia" w:ascii="宋体" w:hAnsi="宋体" w:eastAsia="宋体" w:cs="宋体"/>
                <w:color w:val="auto"/>
                <w:spacing w:val="-3"/>
                <w:sz w:val="21"/>
                <w:szCs w:val="21"/>
                <w:highlight w:val="none"/>
              </w:rPr>
              <w:t>施工方联系人</w:t>
            </w:r>
          </w:p>
        </w:tc>
        <w:tc>
          <w:tcPr>
            <w:tcW w:w="461" w:type="pct"/>
            <w:noWrap w:val="0"/>
            <w:vAlign w:val="top"/>
          </w:tcPr>
          <w:p w14:paraId="1B016F18">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425" w:type="pct"/>
            <w:noWrap w:val="0"/>
            <w:vAlign w:val="top"/>
          </w:tcPr>
          <w:p w14:paraId="16800FFA">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524" w:type="pct"/>
            <w:noWrap w:val="0"/>
            <w:vAlign w:val="top"/>
          </w:tcPr>
          <w:p w14:paraId="485042C4">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819" w:type="pct"/>
            <w:noWrap w:val="0"/>
            <w:vAlign w:val="top"/>
          </w:tcPr>
          <w:p w14:paraId="45B6D17E">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p>
        </w:tc>
        <w:tc>
          <w:tcPr>
            <w:tcW w:w="598" w:type="pct"/>
            <w:noWrap w:val="0"/>
            <w:vAlign w:val="top"/>
          </w:tcPr>
          <w:p w14:paraId="1FAE4EAA">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46" w:type="pct"/>
            <w:noWrap w:val="0"/>
            <w:vAlign w:val="top"/>
          </w:tcPr>
          <w:p w14:paraId="490CC129">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pacing w:val="-3"/>
                <w:sz w:val="21"/>
                <w:szCs w:val="21"/>
                <w:highlight w:val="none"/>
              </w:rPr>
            </w:pPr>
            <w:r>
              <w:rPr>
                <w:rFonts w:hint="eastAsia" w:ascii="宋体" w:hAnsi="宋体" w:eastAsia="宋体" w:cs="宋体"/>
                <w:color w:val="auto"/>
                <w:spacing w:val="-3"/>
                <w:sz w:val="21"/>
                <w:szCs w:val="21"/>
                <w:highlight w:val="none"/>
              </w:rPr>
              <w:t>通信邮箱</w:t>
            </w:r>
          </w:p>
        </w:tc>
        <w:tc>
          <w:tcPr>
            <w:tcW w:w="540" w:type="pct"/>
            <w:tcBorders>
              <w:right w:val="single" w:color="000000" w:sz="6" w:space="0"/>
            </w:tcBorders>
            <w:noWrap w:val="0"/>
            <w:vAlign w:val="center"/>
          </w:tcPr>
          <w:p w14:paraId="45C5D23C">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bl>
    <w:p w14:paraId="6236353C">
      <w:pPr>
        <w:pStyle w:val="343"/>
        <w:keepNext w:val="0"/>
        <w:keepLines w:val="0"/>
        <w:pageBreakBefore w:val="0"/>
        <w:numPr>
          <w:ilvl w:val="0"/>
          <w:numId w:val="5"/>
        </w:numPr>
        <w:kinsoku w:val="0"/>
        <w:wordWrap/>
        <w:overflowPunct/>
        <w:topLinePunct w:val="0"/>
        <w:autoSpaceDE w:val="0"/>
        <w:autoSpaceDN w:val="0"/>
        <w:bidi w:val="0"/>
        <w:adjustRightInd w:val="0"/>
        <w:snapToGrid w:val="0"/>
        <w:spacing w:line="400" w:lineRule="exact"/>
        <w:ind w:firstLine="594"/>
        <w:textAlignment w:val="baseline"/>
        <w:outlineLvl w:val="0"/>
        <w:rPr>
          <w:rFonts w:hint="eastAsia" w:ascii="宋体" w:hAnsi="宋体" w:eastAsia="宋体" w:cs="宋体"/>
          <w:b w:val="0"/>
          <w:bCs/>
          <w:color w:val="auto"/>
          <w:spacing w:val="-2"/>
          <w:sz w:val="21"/>
          <w:szCs w:val="21"/>
          <w:highlight w:val="none"/>
        </w:rPr>
      </w:pPr>
      <w:bookmarkStart w:id="63" w:name="_Toc19038"/>
      <w:r>
        <w:rPr>
          <w:rFonts w:hint="eastAsia" w:ascii="宋体" w:hAnsi="宋体" w:eastAsia="宋体" w:cs="宋体"/>
          <w:b w:val="0"/>
          <w:bCs/>
          <w:color w:val="auto"/>
          <w:spacing w:val="-2"/>
          <w:sz w:val="21"/>
          <w:szCs w:val="21"/>
          <w:highlight w:val="none"/>
        </w:rPr>
        <w:t>检测内容及价格</w:t>
      </w:r>
      <w:bookmarkEnd w:id="63"/>
    </w:p>
    <w:p w14:paraId="397316F3">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（一）</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项目类别：</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（按资质类别填写，不在资质范畴的，按照大类方式填写）。</w:t>
      </w:r>
    </w:p>
    <w:p w14:paraId="7F0E1970">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（二）</w:t>
      </w:r>
      <w:r>
        <w:rPr>
          <w:rFonts w:hint="eastAsia" w:ascii="宋体" w:hAnsi="宋体" w:eastAsia="宋体" w:cs="宋体"/>
          <w:color w:val="auto"/>
          <w:spacing w:val="0"/>
          <w:sz w:val="21"/>
          <w:szCs w:val="21"/>
          <w:highlight w:val="none"/>
        </w:rPr>
        <w:t>主要</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项目：详见合同附件清单。</w:t>
      </w:r>
    </w:p>
    <w:p w14:paraId="02CA36EB">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（三）</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依据：根据相关标准规范、设计文件要求等，以委托单约定为准。</w:t>
      </w:r>
    </w:p>
    <w:p w14:paraId="407966AA">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（四）</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数量：详见合同附件清单，最终以实际</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lang w:val="en-US" w:eastAsia="zh-CN"/>
        </w:rPr>
        <w:t>需求</w:t>
      </w:r>
      <w:r>
        <w:rPr>
          <w:rFonts w:hint="eastAsia" w:ascii="宋体" w:hAnsi="宋体" w:eastAsia="宋体" w:cs="宋体"/>
          <w:color w:val="auto"/>
          <w:spacing w:val="0"/>
          <w:sz w:val="21"/>
          <w:szCs w:val="21"/>
          <w:highlight w:val="none"/>
        </w:rPr>
        <w:t>为准。</w:t>
      </w:r>
    </w:p>
    <w:p w14:paraId="003C3A8D">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（五）</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价格：详见合同附件清单。</w:t>
      </w:r>
    </w:p>
    <w:p w14:paraId="09304277">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zCs w:val="24"/>
          <w:highlight w:val="none"/>
        </w:rPr>
      </w:pP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费是</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单位按照合同规定的范围内提供全部服务所需要的费用</w:t>
      </w:r>
      <w:r>
        <w:rPr>
          <w:rFonts w:hint="eastAsia" w:ascii="宋体" w:hAnsi="宋体" w:eastAsia="宋体" w:cs="宋体"/>
          <w:color w:val="auto"/>
          <w:szCs w:val="24"/>
          <w:highlight w:val="none"/>
        </w:rPr>
        <w:t>(包括</w:t>
      </w:r>
      <w:r>
        <w:rPr>
          <w:rFonts w:hint="eastAsia" w:ascii="宋体" w:hAnsi="宋体" w:cs="宋体"/>
          <w:color w:val="auto"/>
          <w:szCs w:val="24"/>
          <w:highlight w:val="none"/>
          <w:lang w:eastAsia="zh-CN"/>
        </w:rPr>
        <w:t>检测</w:t>
      </w:r>
      <w:r>
        <w:rPr>
          <w:rFonts w:hint="eastAsia" w:ascii="宋体" w:hAnsi="宋体" w:eastAsia="宋体" w:cs="宋体"/>
          <w:color w:val="auto"/>
          <w:szCs w:val="24"/>
          <w:highlight w:val="none"/>
        </w:rPr>
        <w:t>、</w:t>
      </w:r>
      <w:r>
        <w:rPr>
          <w:rFonts w:hint="eastAsia" w:ascii="宋体" w:hAnsi="宋体" w:cs="宋体"/>
          <w:color w:val="auto"/>
          <w:szCs w:val="24"/>
          <w:highlight w:val="none"/>
          <w:lang w:eastAsia="zh-CN"/>
        </w:rPr>
        <w:t>检测</w:t>
      </w:r>
      <w:r>
        <w:rPr>
          <w:rFonts w:hint="eastAsia" w:ascii="宋体" w:hAnsi="宋体" w:eastAsia="宋体" w:cs="宋体"/>
          <w:color w:val="auto"/>
          <w:szCs w:val="24"/>
          <w:highlight w:val="none"/>
        </w:rPr>
        <w:t>工作的仪器、设备使用费、材料费、人工费、配重、交通运输费、装卸费用、反力平台安装拆卸费用、施工技术、机械设备进出场费（含多次机械设备进出场费）、场地平整、安全措施费、文明施工费、临时设施费、劳保保险费、管理费、利润、税金、各种规费及风险费用等)</w:t>
      </w:r>
      <w:r>
        <w:rPr>
          <w:rFonts w:hint="eastAsia" w:ascii="宋体" w:hAnsi="宋体" w:eastAsia="宋体" w:cs="宋体"/>
          <w:color w:val="auto"/>
          <w:szCs w:val="24"/>
          <w:highlight w:val="none"/>
          <w:lang w:eastAsia="zh-CN"/>
        </w:rPr>
        <w:t>，</w:t>
      </w:r>
      <w:r>
        <w:rPr>
          <w:rFonts w:hint="eastAsia" w:ascii="宋体" w:hAnsi="宋体" w:eastAsia="宋体" w:cs="宋体"/>
          <w:color w:val="auto"/>
          <w:szCs w:val="24"/>
          <w:highlight w:val="none"/>
        </w:rPr>
        <w:t>完成合同所需的一切本身和不可或缺的所有工作开支、政策性文件规定及合同包含的所有风险、责任等各项全部费用，在投标报价中投标人应均予以综合、充分的考虑并计入。</w:t>
      </w:r>
    </w:p>
    <w:p w14:paraId="72B76A73">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val="en-US" w:eastAsia="zh-CN"/>
        </w:rPr>
        <w:t>乙方</w:t>
      </w:r>
      <w:r>
        <w:rPr>
          <w:rFonts w:hint="eastAsia" w:ascii="宋体" w:hAnsi="宋体" w:eastAsia="宋体" w:cs="宋体"/>
          <w:color w:val="auto"/>
          <w:szCs w:val="24"/>
          <w:highlight w:val="none"/>
        </w:rPr>
        <w:t>必须服从</w:t>
      </w:r>
      <w:r>
        <w:rPr>
          <w:rFonts w:hint="eastAsia" w:ascii="宋体" w:hAnsi="宋体" w:eastAsia="宋体" w:cs="宋体"/>
          <w:color w:val="auto"/>
          <w:szCs w:val="24"/>
          <w:highlight w:val="none"/>
          <w:lang w:val="en-US" w:eastAsia="zh-CN"/>
        </w:rPr>
        <w:t>甲方</w:t>
      </w:r>
      <w:r>
        <w:rPr>
          <w:rFonts w:hint="eastAsia" w:ascii="宋体" w:hAnsi="宋体" w:eastAsia="宋体" w:cs="宋体"/>
          <w:color w:val="auto"/>
          <w:szCs w:val="24"/>
          <w:highlight w:val="none"/>
        </w:rPr>
        <w:t>的</w:t>
      </w:r>
      <w:r>
        <w:rPr>
          <w:rFonts w:hint="eastAsia" w:ascii="宋体" w:hAnsi="宋体" w:cs="宋体"/>
          <w:color w:val="auto"/>
          <w:szCs w:val="24"/>
          <w:highlight w:val="none"/>
          <w:lang w:eastAsia="zh-CN"/>
        </w:rPr>
        <w:t>检测</w:t>
      </w:r>
      <w:r>
        <w:rPr>
          <w:rFonts w:hint="eastAsia" w:ascii="宋体" w:hAnsi="宋体" w:eastAsia="宋体" w:cs="宋体"/>
          <w:color w:val="auto"/>
          <w:szCs w:val="24"/>
          <w:highlight w:val="none"/>
        </w:rPr>
        <w:t>安排，不得以任何理由拒绝或延迟进场</w:t>
      </w:r>
      <w:r>
        <w:rPr>
          <w:rFonts w:hint="eastAsia" w:ascii="宋体" w:hAnsi="宋体" w:cs="宋体"/>
          <w:color w:val="auto"/>
          <w:szCs w:val="24"/>
          <w:highlight w:val="none"/>
          <w:lang w:eastAsia="zh-CN"/>
        </w:rPr>
        <w:t>检测</w:t>
      </w:r>
      <w:r>
        <w:rPr>
          <w:rFonts w:hint="eastAsia" w:ascii="宋体" w:hAnsi="宋体" w:eastAsia="宋体" w:cs="宋体"/>
          <w:color w:val="auto"/>
          <w:szCs w:val="24"/>
          <w:highlight w:val="none"/>
        </w:rPr>
        <w:t>，并充分考虑进出场次数、场内场地多次转移及场地平整，所需措施费用自行测定，并分摊在各综合单价中。</w:t>
      </w:r>
    </w:p>
    <w:p w14:paraId="0DD812F2">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六</w:t>
      </w:r>
      <w:r>
        <w:rPr>
          <w:rFonts w:hint="eastAsia" w:ascii="宋体" w:hAnsi="宋体" w:eastAsia="宋体" w:cs="宋体"/>
          <w:color w:val="auto"/>
          <w:spacing w:val="0"/>
          <w:sz w:val="21"/>
          <w:szCs w:val="21"/>
          <w:highlight w:val="none"/>
          <w:lang w:eastAsia="zh-CN"/>
        </w:rPr>
        <w:t>）</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方案：</w:t>
      </w:r>
      <w:r>
        <w:rPr>
          <w:rFonts w:hint="eastAsia" w:ascii="宋体" w:hAnsi="宋体" w:cs="宋体"/>
          <w:color w:val="auto"/>
          <w:spacing w:val="0"/>
          <w:sz w:val="21"/>
          <w:szCs w:val="21"/>
          <w:highlight w:val="none"/>
          <w:lang w:eastAsia="zh-CN"/>
        </w:rPr>
        <w:t>乙方</w:t>
      </w:r>
      <w:r>
        <w:rPr>
          <w:rFonts w:hint="eastAsia" w:ascii="宋体" w:hAnsi="宋体" w:eastAsia="宋体" w:cs="宋体"/>
          <w:color w:val="auto"/>
          <w:spacing w:val="0"/>
          <w:sz w:val="21"/>
          <w:szCs w:val="21"/>
          <w:highlight w:val="none"/>
        </w:rPr>
        <w:t>在收到中标通知书后一周内提交</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方案。</w:t>
      </w:r>
    </w:p>
    <w:p w14:paraId="5D9E5E55">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七</w:t>
      </w:r>
      <w:r>
        <w:rPr>
          <w:rFonts w:hint="eastAsia" w:ascii="宋体" w:hAnsi="宋体" w:eastAsia="宋体" w:cs="宋体"/>
          <w:color w:val="auto"/>
          <w:spacing w:val="0"/>
          <w:sz w:val="21"/>
          <w:szCs w:val="21"/>
          <w:highlight w:val="none"/>
          <w:lang w:eastAsia="zh-CN"/>
        </w:rPr>
        <w:t>）</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成果报告：</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单位应自本工程</w:t>
      </w:r>
      <w:r>
        <w:rPr>
          <w:rFonts w:hint="eastAsia" w:ascii="宋体" w:hAnsi="宋体" w:cs="宋体"/>
          <w:color w:val="auto"/>
          <w:spacing w:val="0"/>
          <w:sz w:val="21"/>
          <w:szCs w:val="21"/>
          <w:highlight w:val="none"/>
          <w:lang w:val="en-US" w:eastAsia="zh-CN"/>
        </w:rPr>
        <w:t>服务</w:t>
      </w:r>
      <w:r>
        <w:rPr>
          <w:rFonts w:hint="eastAsia" w:ascii="宋体" w:hAnsi="宋体" w:eastAsia="宋体" w:cs="宋体"/>
          <w:color w:val="auto"/>
          <w:spacing w:val="0"/>
          <w:sz w:val="21"/>
          <w:szCs w:val="21"/>
          <w:highlight w:val="none"/>
        </w:rPr>
        <w:t>合同签订生效开始（按</w:t>
      </w:r>
      <w:r>
        <w:rPr>
          <w:rFonts w:hint="eastAsia" w:ascii="宋体" w:hAnsi="宋体" w:eastAsia="宋体" w:cs="宋体"/>
          <w:color w:val="auto"/>
          <w:spacing w:val="0"/>
          <w:sz w:val="21"/>
          <w:szCs w:val="21"/>
          <w:highlight w:val="none"/>
          <w:lang w:val="en-US" w:eastAsia="zh-CN"/>
        </w:rPr>
        <w:t>乙方</w:t>
      </w:r>
      <w:r>
        <w:rPr>
          <w:rFonts w:hint="eastAsia" w:ascii="宋体" w:hAnsi="宋体" w:eastAsia="宋体" w:cs="宋体"/>
          <w:color w:val="auto"/>
          <w:spacing w:val="0"/>
          <w:sz w:val="21"/>
          <w:szCs w:val="21"/>
          <w:highlight w:val="none"/>
        </w:rPr>
        <w:t>的要求进场施工，包括人员和</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设备的进场，不得以任何理由拖延），实施完成</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合同范围内的全部合格工程及缺陷工程的质量</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报告。交付时间：</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完成后一周内提供成果报告</w:t>
      </w:r>
      <w:r>
        <w:rPr>
          <w:rFonts w:hint="eastAsia" w:ascii="宋体" w:hAnsi="宋体" w:eastAsia="宋体" w:cs="宋体"/>
          <w:color w:val="auto"/>
          <w:spacing w:val="0"/>
          <w:sz w:val="21"/>
          <w:szCs w:val="21"/>
          <w:highlight w:val="none"/>
          <w:lang w:val="en-US" w:eastAsia="zh-CN"/>
        </w:rPr>
        <w:t>7</w:t>
      </w:r>
      <w:r>
        <w:rPr>
          <w:rFonts w:hint="eastAsia" w:ascii="宋体" w:hAnsi="宋体" w:eastAsia="宋体" w:cs="宋体"/>
          <w:color w:val="auto"/>
          <w:spacing w:val="0"/>
          <w:sz w:val="21"/>
          <w:szCs w:val="21"/>
          <w:highlight w:val="none"/>
        </w:rPr>
        <w:t>套。</w:t>
      </w:r>
    </w:p>
    <w:p w14:paraId="083DA44B">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highlight w:val="none"/>
          <w:lang w:val="en-US" w:eastAsia="zh-CN"/>
        </w:rPr>
      </w:pPr>
      <w:r>
        <w:rPr>
          <w:rFonts w:hint="eastAsia" w:ascii="宋体" w:hAnsi="宋体" w:cs="宋体"/>
          <w:color w:val="auto"/>
          <w:spacing w:val="0"/>
          <w:sz w:val="21"/>
          <w:szCs w:val="21"/>
          <w:highlight w:val="none"/>
          <w:lang w:eastAsia="zh-CN"/>
        </w:rPr>
        <w:t>（</w:t>
      </w:r>
      <w:r>
        <w:rPr>
          <w:rFonts w:hint="eastAsia" w:ascii="宋体" w:hAnsi="宋体" w:cs="宋体"/>
          <w:color w:val="auto"/>
          <w:spacing w:val="0"/>
          <w:sz w:val="21"/>
          <w:szCs w:val="21"/>
          <w:highlight w:val="none"/>
          <w:lang w:val="en-US" w:eastAsia="zh-CN"/>
        </w:rPr>
        <w:t>八</w:t>
      </w:r>
      <w:r>
        <w:rPr>
          <w:rFonts w:hint="eastAsia" w:ascii="宋体" w:hAnsi="宋体" w:cs="宋体"/>
          <w:color w:val="auto"/>
          <w:spacing w:val="0"/>
          <w:sz w:val="21"/>
          <w:szCs w:val="21"/>
          <w:highlight w:val="none"/>
          <w:lang w:eastAsia="zh-CN"/>
        </w:rPr>
        <w:t>）</w:t>
      </w:r>
      <w:r>
        <w:rPr>
          <w:rFonts w:hint="eastAsia" w:ascii="宋体" w:hAnsi="宋体" w:eastAsia="宋体" w:cs="宋体"/>
          <w:color w:val="auto"/>
          <w:highlight w:val="none"/>
          <w:lang w:val="en-US" w:eastAsia="zh-CN"/>
        </w:rPr>
        <w:t>综合单价不做调整（风险包括检测面积、桩径、承载力、桩长等的改变），工程量按实调整。调整约定：（1）新增项目（指合同中没有检测单价的项目），由乙方按照合理的成本与利润构成原则提出适当的单价，经甲方审定后作为结算价格；（2）合价金额占合同总价2%及以上的</w:t>
      </w:r>
      <w:r>
        <w:rPr>
          <w:rFonts w:hint="eastAsia" w:ascii="宋体" w:hAnsi="宋体" w:cs="宋体"/>
          <w:color w:val="auto"/>
          <w:highlight w:val="none"/>
          <w:lang w:val="en-US" w:eastAsia="zh-CN"/>
        </w:rPr>
        <w:t>检测</w:t>
      </w:r>
      <w:r>
        <w:rPr>
          <w:rFonts w:hint="eastAsia" w:ascii="宋体" w:hAnsi="宋体" w:eastAsia="宋体" w:cs="宋体"/>
          <w:color w:val="auto"/>
          <w:highlight w:val="none"/>
          <w:lang w:val="en-US" w:eastAsia="zh-CN"/>
        </w:rPr>
        <w:t>项目，其工程量增加超过本项目工程数量25%及以上时，增加超过25%以上部分的工程量综合单价：以采购人公布的单价按成交下浮率（成交下浮率=（1-成交价/采购预算）×100%）下浮计算的单价或中标单价中的较低价为结算价。</w:t>
      </w:r>
    </w:p>
    <w:p w14:paraId="40AE85B6">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（九）</w:t>
      </w:r>
      <w:r>
        <w:rPr>
          <w:rFonts w:hint="eastAsia" w:ascii="宋体" w:hAnsi="宋体" w:eastAsia="宋体" w:cs="宋体"/>
          <w:color w:val="auto"/>
          <w:highlight w:val="none"/>
          <w:lang w:val="en-US" w:eastAsia="zh-CN"/>
        </w:rPr>
        <w:t>设计变更引起和由于业主要求增加或减少的工程量调整，必须经监理、业主签证方可调整。</w:t>
      </w:r>
    </w:p>
    <w:p w14:paraId="439A1F38">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（十）</w:t>
      </w:r>
      <w:r>
        <w:rPr>
          <w:rFonts w:hint="eastAsia" w:ascii="宋体" w:hAnsi="宋体" w:eastAsia="宋体" w:cs="宋体"/>
          <w:color w:val="auto"/>
          <w:highlight w:val="none"/>
          <w:lang w:val="en-US" w:eastAsia="zh-CN"/>
        </w:rPr>
        <w:t>如因非</w:t>
      </w:r>
      <w:r>
        <w:rPr>
          <w:rFonts w:hint="eastAsia" w:ascii="宋体" w:hAnsi="宋体" w:cs="宋体"/>
          <w:color w:val="auto"/>
          <w:highlight w:val="none"/>
          <w:lang w:val="en-US" w:eastAsia="zh-CN"/>
        </w:rPr>
        <w:t>检测</w:t>
      </w:r>
      <w:r>
        <w:rPr>
          <w:rFonts w:hint="eastAsia" w:ascii="宋体" w:hAnsi="宋体" w:eastAsia="宋体" w:cs="宋体"/>
          <w:color w:val="auto"/>
          <w:highlight w:val="none"/>
          <w:lang w:val="en-US" w:eastAsia="zh-CN"/>
        </w:rPr>
        <w:t>单位原因造成的</w:t>
      </w:r>
      <w:r>
        <w:rPr>
          <w:rFonts w:hint="eastAsia" w:ascii="宋体" w:hAnsi="宋体" w:cs="宋体"/>
          <w:color w:val="auto"/>
          <w:highlight w:val="none"/>
          <w:lang w:val="en-US" w:eastAsia="zh-CN"/>
        </w:rPr>
        <w:t>检测</w:t>
      </w:r>
      <w:r>
        <w:rPr>
          <w:rFonts w:hint="eastAsia" w:ascii="宋体" w:hAnsi="宋体" w:eastAsia="宋体" w:cs="宋体"/>
          <w:color w:val="auto"/>
          <w:highlight w:val="none"/>
          <w:lang w:val="en-US" w:eastAsia="zh-CN"/>
        </w:rPr>
        <w:t>项目不合格，重新</w:t>
      </w:r>
      <w:r>
        <w:rPr>
          <w:rFonts w:hint="eastAsia" w:ascii="宋体" w:hAnsi="宋体" w:cs="宋体"/>
          <w:color w:val="auto"/>
          <w:highlight w:val="none"/>
          <w:lang w:val="en-US" w:eastAsia="zh-CN"/>
        </w:rPr>
        <w:t>检测</w:t>
      </w:r>
      <w:r>
        <w:rPr>
          <w:rFonts w:hint="eastAsia" w:ascii="宋体" w:hAnsi="宋体" w:eastAsia="宋体" w:cs="宋体"/>
          <w:color w:val="auto"/>
          <w:highlight w:val="none"/>
          <w:lang w:val="en-US" w:eastAsia="zh-CN"/>
        </w:rPr>
        <w:t>费用由引起不合格的责任方承担。</w:t>
      </w:r>
    </w:p>
    <w:p w14:paraId="4A0E57C0">
      <w:pPr>
        <w:pStyle w:val="343"/>
        <w:keepNext w:val="0"/>
        <w:keepLines w:val="0"/>
        <w:pageBreakBefore w:val="0"/>
        <w:numPr>
          <w:ilvl w:val="0"/>
          <w:numId w:val="5"/>
        </w:numPr>
        <w:kinsoku w:val="0"/>
        <w:wordWrap/>
        <w:overflowPunct/>
        <w:topLinePunct w:val="0"/>
        <w:autoSpaceDE w:val="0"/>
        <w:autoSpaceDN w:val="0"/>
        <w:bidi w:val="0"/>
        <w:adjustRightInd w:val="0"/>
        <w:snapToGrid w:val="0"/>
        <w:spacing w:line="400" w:lineRule="exact"/>
        <w:ind w:firstLine="594"/>
        <w:textAlignment w:val="baseline"/>
        <w:outlineLvl w:val="0"/>
        <w:rPr>
          <w:rFonts w:hint="eastAsia" w:ascii="宋体" w:hAnsi="宋体" w:eastAsia="宋体" w:cs="宋体"/>
          <w:b w:val="0"/>
          <w:bCs/>
          <w:color w:val="auto"/>
          <w:spacing w:val="0"/>
          <w:sz w:val="21"/>
          <w:szCs w:val="21"/>
          <w:highlight w:val="none"/>
        </w:rPr>
      </w:pPr>
      <w:bookmarkStart w:id="64" w:name="_Toc21767"/>
      <w:r>
        <w:rPr>
          <w:rFonts w:hint="eastAsia" w:ascii="宋体" w:hAnsi="宋体" w:eastAsia="宋体" w:cs="宋体"/>
          <w:b w:val="0"/>
          <w:bCs/>
          <w:color w:val="auto"/>
          <w:spacing w:val="0"/>
          <w:sz w:val="21"/>
          <w:szCs w:val="21"/>
          <w:highlight w:val="none"/>
        </w:rPr>
        <w:t>双方的主要义务</w:t>
      </w:r>
      <w:bookmarkEnd w:id="64"/>
    </w:p>
    <w:p w14:paraId="019B9767">
      <w:pPr>
        <w:keepNext w:val="0"/>
        <w:keepLines w:val="0"/>
        <w:pageBreakBefore w:val="0"/>
        <w:wordWrap/>
        <w:overflowPunct/>
        <w:topLinePunct w:val="0"/>
        <w:bidi w:val="0"/>
        <w:spacing w:line="400" w:lineRule="exact"/>
        <w:ind w:firstLine="566"/>
        <w:rPr>
          <w:rFonts w:hint="eastAsia" w:ascii="宋体" w:hAnsi="宋体" w:eastAsia="宋体" w:cs="宋体"/>
          <w:b/>
          <w:color w:val="auto"/>
          <w:spacing w:val="0"/>
          <w:sz w:val="21"/>
          <w:szCs w:val="21"/>
          <w:highlight w:val="none"/>
        </w:rPr>
      </w:pPr>
      <w:r>
        <w:rPr>
          <w:rFonts w:hint="eastAsia" w:ascii="宋体" w:hAnsi="宋体" w:eastAsia="宋体" w:cs="宋体"/>
          <w:b/>
          <w:color w:val="auto"/>
          <w:spacing w:val="0"/>
          <w:sz w:val="21"/>
          <w:szCs w:val="21"/>
          <w:highlight w:val="none"/>
        </w:rPr>
        <w:t>（一）甲方的主要义务：</w:t>
      </w:r>
    </w:p>
    <w:p w14:paraId="4D48F870">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 授权（可为多人）姓名：</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，身份证号码：</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，为送样和现场</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联络代表，全权负责与乙方联系</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事宜。当本合同中相关信息及</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项目发生变化时，甲方应在三日内书面告知乙方办理合同变更手续。</w:t>
      </w:r>
    </w:p>
    <w:p w14:paraId="5AF4C529">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 按照标准规范和相关要求进行取样、送样、委托和见证，并保证样品的真实性。</w:t>
      </w:r>
    </w:p>
    <w:p w14:paraId="6A31F765">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 现场</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时，检测条件要具备相关规定要求并提供必要的协助。</w:t>
      </w:r>
    </w:p>
    <w:p w14:paraId="61FE9854">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4. 甲方负责提供</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所需的设计文件及变更文件等相关资料，并负责协调、联系、接洽相关的</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工作。</w:t>
      </w:r>
    </w:p>
    <w:p w14:paraId="29FB798C">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5. 甲方不得以任何方式干预乙方</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工作的公正性。</w:t>
      </w:r>
    </w:p>
    <w:p w14:paraId="26DF20B0">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6. 甲方不得以任何方式要求乙方出具虚假</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报告。</w:t>
      </w:r>
    </w:p>
    <w:p w14:paraId="2055C89D">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7．按照本合同约定支付费用。</w:t>
      </w:r>
    </w:p>
    <w:p w14:paraId="11F181FF">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8．</w:t>
      </w:r>
      <w:r>
        <w:rPr>
          <w:rFonts w:hint="eastAsia" w:ascii="宋体" w:hAnsi="宋体" w:eastAsia="宋体" w:cs="宋体"/>
          <w:color w:val="auto"/>
          <w:spacing w:val="0"/>
          <w:sz w:val="21"/>
          <w:szCs w:val="21"/>
          <w:highlight w:val="none"/>
          <w:lang w:eastAsia="zh-CN"/>
        </w:rPr>
        <w:t>甲方</w:t>
      </w:r>
      <w:r>
        <w:rPr>
          <w:rFonts w:hint="eastAsia" w:ascii="宋体" w:hAnsi="宋体" w:eastAsia="宋体" w:cs="宋体"/>
          <w:color w:val="auto"/>
          <w:spacing w:val="0"/>
          <w:sz w:val="21"/>
          <w:szCs w:val="21"/>
          <w:highlight w:val="none"/>
          <w:lang w:eastAsia="zh-Hans"/>
        </w:rPr>
        <w:t>应保护</w:t>
      </w:r>
      <w:r>
        <w:rPr>
          <w:rFonts w:hint="eastAsia" w:ascii="宋体" w:hAnsi="宋体" w:eastAsia="宋体" w:cs="宋体"/>
          <w:color w:val="auto"/>
          <w:spacing w:val="0"/>
          <w:sz w:val="21"/>
          <w:szCs w:val="21"/>
          <w:highlight w:val="none"/>
          <w:lang w:eastAsia="zh-CN"/>
        </w:rPr>
        <w:t>乙方</w:t>
      </w:r>
      <w:r>
        <w:rPr>
          <w:rFonts w:hint="eastAsia" w:ascii="宋体" w:hAnsi="宋体" w:eastAsia="宋体" w:cs="宋体"/>
          <w:color w:val="auto"/>
          <w:spacing w:val="0"/>
          <w:sz w:val="21"/>
          <w:szCs w:val="21"/>
          <w:highlight w:val="none"/>
          <w:lang w:eastAsia="zh-Hans"/>
        </w:rPr>
        <w:t>的投标书、报告书、文件、</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lang w:eastAsia="zh-Hans"/>
        </w:rPr>
        <w:t>成果、专利技术、特殊工艺和合理化建议，未经</w:t>
      </w:r>
      <w:r>
        <w:rPr>
          <w:rFonts w:hint="eastAsia" w:ascii="宋体" w:hAnsi="宋体" w:eastAsia="宋体" w:cs="宋体"/>
          <w:color w:val="auto"/>
          <w:spacing w:val="0"/>
          <w:sz w:val="21"/>
          <w:szCs w:val="21"/>
          <w:highlight w:val="none"/>
          <w:lang w:eastAsia="zh-CN"/>
        </w:rPr>
        <w:t>乙方</w:t>
      </w:r>
      <w:r>
        <w:rPr>
          <w:rFonts w:hint="eastAsia" w:ascii="宋体" w:hAnsi="宋体" w:eastAsia="宋体" w:cs="宋体"/>
          <w:color w:val="auto"/>
          <w:spacing w:val="0"/>
          <w:sz w:val="21"/>
          <w:szCs w:val="21"/>
          <w:highlight w:val="none"/>
          <w:lang w:eastAsia="zh-Hans"/>
        </w:rPr>
        <w:t>同意，</w:t>
      </w:r>
      <w:r>
        <w:rPr>
          <w:rFonts w:hint="eastAsia" w:ascii="宋体" w:hAnsi="宋体" w:eastAsia="宋体" w:cs="宋体"/>
          <w:color w:val="auto"/>
          <w:spacing w:val="0"/>
          <w:sz w:val="21"/>
          <w:szCs w:val="21"/>
          <w:highlight w:val="none"/>
          <w:lang w:eastAsia="zh-CN"/>
        </w:rPr>
        <w:t>甲方</w:t>
      </w:r>
      <w:r>
        <w:rPr>
          <w:rFonts w:hint="eastAsia" w:ascii="宋体" w:hAnsi="宋体" w:eastAsia="宋体" w:cs="宋体"/>
          <w:color w:val="auto"/>
          <w:spacing w:val="0"/>
          <w:sz w:val="21"/>
          <w:szCs w:val="21"/>
          <w:highlight w:val="none"/>
          <w:lang w:eastAsia="zh-Hans"/>
        </w:rPr>
        <w:t>不得复制泄露或向第三人转让用于本合同外的项目，如发生上述情况，</w:t>
      </w:r>
      <w:r>
        <w:rPr>
          <w:rFonts w:hint="eastAsia" w:ascii="宋体" w:hAnsi="宋体" w:eastAsia="宋体" w:cs="宋体"/>
          <w:color w:val="auto"/>
          <w:spacing w:val="0"/>
          <w:sz w:val="21"/>
          <w:szCs w:val="21"/>
          <w:highlight w:val="none"/>
          <w:lang w:eastAsia="zh-CN"/>
        </w:rPr>
        <w:t>甲方</w:t>
      </w:r>
      <w:r>
        <w:rPr>
          <w:rFonts w:hint="eastAsia" w:ascii="宋体" w:hAnsi="宋体" w:eastAsia="宋体" w:cs="宋体"/>
          <w:color w:val="auto"/>
          <w:spacing w:val="0"/>
          <w:sz w:val="21"/>
          <w:szCs w:val="21"/>
          <w:highlight w:val="none"/>
          <w:lang w:eastAsia="zh-Hans"/>
        </w:rPr>
        <w:t>应负法律责任，</w:t>
      </w:r>
      <w:r>
        <w:rPr>
          <w:rFonts w:hint="eastAsia" w:ascii="宋体" w:hAnsi="宋体" w:eastAsia="宋体" w:cs="宋体"/>
          <w:color w:val="auto"/>
          <w:spacing w:val="0"/>
          <w:sz w:val="21"/>
          <w:szCs w:val="21"/>
          <w:highlight w:val="none"/>
          <w:lang w:eastAsia="zh-CN"/>
        </w:rPr>
        <w:t>乙方</w:t>
      </w:r>
      <w:r>
        <w:rPr>
          <w:rFonts w:hint="eastAsia" w:ascii="宋体" w:hAnsi="宋体" w:eastAsia="宋体" w:cs="宋体"/>
          <w:color w:val="auto"/>
          <w:spacing w:val="0"/>
          <w:sz w:val="21"/>
          <w:szCs w:val="21"/>
          <w:highlight w:val="none"/>
          <w:lang w:eastAsia="zh-Hans"/>
        </w:rPr>
        <w:t>有权索赔</w:t>
      </w:r>
      <w:r>
        <w:rPr>
          <w:rFonts w:hint="eastAsia" w:ascii="宋体" w:hAnsi="宋体" w:eastAsia="宋体" w:cs="宋体"/>
          <w:color w:val="auto"/>
          <w:spacing w:val="0"/>
          <w:sz w:val="21"/>
          <w:szCs w:val="21"/>
          <w:highlight w:val="none"/>
        </w:rPr>
        <w:t>。</w:t>
      </w:r>
    </w:p>
    <w:p w14:paraId="3DDDC000">
      <w:pPr>
        <w:keepNext w:val="0"/>
        <w:keepLines w:val="0"/>
        <w:pageBreakBefore w:val="0"/>
        <w:wordWrap/>
        <w:overflowPunct/>
        <w:topLinePunct w:val="0"/>
        <w:bidi w:val="0"/>
        <w:spacing w:line="400" w:lineRule="exact"/>
        <w:ind w:firstLine="566"/>
        <w:rPr>
          <w:rFonts w:hint="eastAsia" w:ascii="宋体" w:hAnsi="宋体" w:eastAsia="宋体" w:cs="宋体"/>
          <w:b/>
          <w:color w:val="auto"/>
          <w:spacing w:val="0"/>
          <w:sz w:val="21"/>
          <w:szCs w:val="21"/>
          <w:highlight w:val="none"/>
        </w:rPr>
      </w:pPr>
      <w:r>
        <w:rPr>
          <w:rFonts w:hint="eastAsia" w:ascii="宋体" w:hAnsi="宋体" w:eastAsia="宋体" w:cs="宋体"/>
          <w:b/>
          <w:color w:val="auto"/>
          <w:spacing w:val="0"/>
          <w:sz w:val="21"/>
          <w:szCs w:val="21"/>
          <w:highlight w:val="none"/>
        </w:rPr>
        <w:t>（二）乙方的主要义务：</w:t>
      </w:r>
    </w:p>
    <w:p w14:paraId="7EB74EAF">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 按期完成甲方委托，按期提交</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报告。</w:t>
      </w:r>
    </w:p>
    <w:p w14:paraId="515B32F9">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 严格按相关标准规范进行</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，确保数据公正、准确。</w:t>
      </w:r>
    </w:p>
    <w:p w14:paraId="5F3F8561">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 除按规定需上报或上传的</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信息外，对甲方的资料信息进行保密。</w:t>
      </w:r>
    </w:p>
    <w:p w14:paraId="0120BDF5">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4. 向甲方提供必要的</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咨询服务。</w:t>
      </w:r>
    </w:p>
    <w:p w14:paraId="7460662B">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5. </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结果不合格的，乙方应在获得</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结果后</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3</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日内通知甲方和工程质量监督机构。</w:t>
      </w:r>
    </w:p>
    <w:p w14:paraId="4BAD8C5C">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6. 乙方现场</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时应遵守工程安全管理及其他工程现场管理制度。</w:t>
      </w:r>
    </w:p>
    <w:p w14:paraId="4CB5DFF4">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过程中由于检测时间点不同，需多次进退场、场内多次场地转移，</w:t>
      </w:r>
      <w:r>
        <w:rPr>
          <w:rFonts w:hint="eastAsia" w:ascii="宋体" w:hAnsi="宋体" w:eastAsia="宋体" w:cs="宋体"/>
          <w:color w:val="auto"/>
          <w:spacing w:val="0"/>
          <w:sz w:val="21"/>
          <w:szCs w:val="21"/>
          <w:highlight w:val="none"/>
          <w:lang w:eastAsia="zh-CN"/>
        </w:rPr>
        <w:t>乙方</w:t>
      </w:r>
      <w:r>
        <w:rPr>
          <w:rFonts w:hint="eastAsia" w:ascii="宋体" w:hAnsi="宋体" w:eastAsia="宋体" w:cs="宋体"/>
          <w:color w:val="auto"/>
          <w:spacing w:val="0"/>
          <w:sz w:val="21"/>
          <w:szCs w:val="21"/>
          <w:highlight w:val="none"/>
        </w:rPr>
        <w:t>必须无条件服从，场地平整等所需费用已在投标报价中计入。</w:t>
      </w:r>
    </w:p>
    <w:p w14:paraId="43D94719">
      <w:pPr>
        <w:keepNext w:val="0"/>
        <w:keepLines w:val="0"/>
        <w:pageBreakBefore w:val="0"/>
        <w:wordWrap/>
        <w:overflowPunct/>
        <w:topLinePunct w:val="0"/>
        <w:bidi w:val="0"/>
        <w:spacing w:line="400" w:lineRule="exact"/>
        <w:ind w:firstLine="564"/>
        <w:rPr>
          <w:rFonts w:hint="eastAsia" w:ascii="宋体" w:hAnsi="宋体" w:eastAsia="宋体" w:cs="宋体"/>
          <w:color w:val="auto"/>
          <w:szCs w:val="21"/>
          <w:highlight w:val="none"/>
          <w:lang w:eastAsia="zh-CN"/>
        </w:rPr>
      </w:pPr>
      <w:r>
        <w:rPr>
          <w:rFonts w:hint="eastAsia" w:ascii="宋体" w:hAnsi="宋体" w:eastAsia="宋体" w:cs="宋体"/>
          <w:color w:val="auto"/>
          <w:spacing w:val="0"/>
          <w:sz w:val="21"/>
          <w:szCs w:val="21"/>
          <w:highlight w:val="none"/>
          <w:lang w:val="en-US" w:eastAsia="zh-CN"/>
        </w:rPr>
        <w:t>8.</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对报告、成果、文件出现的遗漏或错误负责修改补充</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由于</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的遗漏、错误造成工程质量事故，</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除负法律责任和负责采取补救措施外，应免收受损失部分的岩土工程费</w:t>
      </w:r>
      <w:r>
        <w:rPr>
          <w:rFonts w:hint="eastAsia" w:ascii="宋体" w:hAnsi="宋体" w:eastAsia="宋体" w:cs="宋体"/>
          <w:color w:val="auto"/>
          <w:szCs w:val="21"/>
          <w:highlight w:val="none"/>
          <w:lang w:eastAsia="zh-CN"/>
        </w:rPr>
        <w:t>。</w:t>
      </w:r>
    </w:p>
    <w:p w14:paraId="6A900C9A">
      <w:pPr>
        <w:keepNext w:val="0"/>
        <w:keepLines w:val="0"/>
        <w:pageBreakBefore w:val="0"/>
        <w:wordWrap/>
        <w:overflowPunct/>
        <w:topLinePunct w:val="0"/>
        <w:bidi w:val="0"/>
        <w:spacing w:line="400" w:lineRule="exact"/>
        <w:ind w:firstLine="564"/>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不得向第三人扩散、转让第二条中</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提供的技术资料、文件。发生上述情况，</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应负法律责任，</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有权索赔。</w:t>
      </w:r>
    </w:p>
    <w:p w14:paraId="2ED896AA">
      <w:pPr>
        <w:keepNext w:val="0"/>
        <w:keepLines w:val="0"/>
        <w:pageBreakBefore w:val="0"/>
        <w:wordWrap/>
        <w:overflowPunct/>
        <w:topLinePunct w:val="0"/>
        <w:bidi w:val="0"/>
        <w:spacing w:line="400" w:lineRule="exact"/>
        <w:ind w:firstLine="564"/>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10.乙方</w:t>
      </w:r>
      <w:r>
        <w:rPr>
          <w:rFonts w:hint="eastAsia" w:ascii="宋体" w:hAnsi="宋体" w:eastAsia="宋体" w:cs="宋体"/>
          <w:color w:val="auto"/>
          <w:szCs w:val="21"/>
          <w:highlight w:val="none"/>
          <w:lang w:eastAsia="zh-CN"/>
        </w:rPr>
        <w:t>须根据温住建发</w:t>
      </w:r>
      <w:r>
        <w:rPr>
          <w:rFonts w:hint="eastAsia" w:ascii="宋体" w:hAnsi="宋体" w:eastAsia="宋体" w:cs="宋体"/>
          <w:color w:val="auto"/>
          <w:szCs w:val="21"/>
          <w:highlight w:val="none"/>
          <w:lang w:val="en-US" w:eastAsia="zh-CN"/>
        </w:rPr>
        <w:t>[2023]43号文件“温州市住建局关于加强我市建设工程质量检测过程影像资料管理的通知（试行）”规定，做好工程质量检测过程中影响资料的管理。</w:t>
      </w:r>
    </w:p>
    <w:p w14:paraId="38432A4F">
      <w:pPr>
        <w:keepNext w:val="0"/>
        <w:keepLines w:val="0"/>
        <w:pageBreakBefore w:val="0"/>
        <w:wordWrap/>
        <w:overflowPunct/>
        <w:topLinePunct w:val="0"/>
        <w:bidi w:val="0"/>
        <w:spacing w:line="400" w:lineRule="exact"/>
        <w:ind w:firstLine="564"/>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11.乙方在承接业务时须严格执行 温州市住建局《关于加强房屋建筑和市政基础设施工程质量检测管理工作的通知》温住建发〔2020】224号 的相关规定。</w:t>
      </w:r>
    </w:p>
    <w:p w14:paraId="6B28D928">
      <w:pPr>
        <w:keepNext w:val="0"/>
        <w:keepLines w:val="0"/>
        <w:pageBreakBefore w:val="0"/>
        <w:wordWrap/>
        <w:overflowPunct/>
        <w:topLinePunct w:val="0"/>
        <w:bidi w:val="0"/>
        <w:spacing w:line="400" w:lineRule="exact"/>
        <w:ind w:firstLine="564"/>
        <w:rPr>
          <w:rFonts w:hint="eastAsia"/>
          <w:color w:val="auto"/>
          <w:szCs w:val="21"/>
          <w:highlight w:val="none"/>
        </w:rPr>
      </w:pPr>
      <w:r>
        <w:rPr>
          <w:rFonts w:hint="eastAsia" w:ascii="宋体" w:hAnsi="宋体" w:cs="宋体"/>
          <w:color w:val="auto"/>
          <w:szCs w:val="21"/>
          <w:highlight w:val="none"/>
          <w:lang w:val="en-US" w:eastAsia="zh-CN"/>
        </w:rPr>
        <w:t>12.</w:t>
      </w:r>
      <w:r>
        <w:rPr>
          <w:rFonts w:hint="eastAsia"/>
          <w:color w:val="auto"/>
          <w:szCs w:val="21"/>
          <w:highlight w:val="none"/>
        </w:rPr>
        <w:t>对自身的人员、设施及施工现场的安全负责，保持环境卫生。处理好与沿线单位和个人的关系，确保周边建筑物沉降观测按期进行。</w:t>
      </w:r>
    </w:p>
    <w:p w14:paraId="02A979E2">
      <w:pPr>
        <w:keepNext w:val="0"/>
        <w:keepLines w:val="0"/>
        <w:pageBreakBefore w:val="0"/>
        <w:wordWrap/>
        <w:overflowPunct/>
        <w:topLinePunct w:val="0"/>
        <w:bidi w:val="0"/>
        <w:spacing w:line="400" w:lineRule="exact"/>
        <w:ind w:firstLine="564"/>
        <w:rPr>
          <w:rFonts w:hint="default"/>
          <w:color w:val="auto"/>
          <w:szCs w:val="21"/>
          <w:highlight w:val="none"/>
          <w:lang w:val="en-US" w:eastAsia="zh-CN"/>
        </w:rPr>
      </w:pPr>
      <w:r>
        <w:rPr>
          <w:rFonts w:hint="eastAsia"/>
          <w:color w:val="auto"/>
          <w:szCs w:val="21"/>
          <w:highlight w:val="none"/>
          <w:lang w:val="en-US" w:eastAsia="zh-CN"/>
        </w:rPr>
        <w:t>13.</w:t>
      </w:r>
      <w:r>
        <w:rPr>
          <w:rFonts w:hint="eastAsia"/>
          <w:color w:val="auto"/>
          <w:szCs w:val="21"/>
          <w:highlight w:val="none"/>
        </w:rPr>
        <w:t>配合工程设计和施工的需要，提供相应的技术服务，如成果的解释、现场实际问题的处理、施工过程的回访等，应随叫随到。</w:t>
      </w:r>
    </w:p>
    <w:p w14:paraId="2902A623">
      <w:pPr>
        <w:pStyle w:val="343"/>
        <w:keepNext w:val="0"/>
        <w:keepLines w:val="0"/>
        <w:pageBreakBefore w:val="0"/>
        <w:numPr>
          <w:ilvl w:val="0"/>
          <w:numId w:val="5"/>
        </w:numPr>
        <w:kinsoku w:val="0"/>
        <w:wordWrap/>
        <w:overflowPunct/>
        <w:topLinePunct w:val="0"/>
        <w:autoSpaceDE w:val="0"/>
        <w:autoSpaceDN w:val="0"/>
        <w:bidi w:val="0"/>
        <w:adjustRightInd w:val="0"/>
        <w:snapToGrid w:val="0"/>
        <w:spacing w:line="400" w:lineRule="exact"/>
        <w:ind w:firstLine="594"/>
        <w:textAlignment w:val="baseline"/>
        <w:outlineLvl w:val="0"/>
        <w:rPr>
          <w:rFonts w:hint="eastAsia" w:ascii="宋体" w:hAnsi="宋体" w:eastAsia="宋体" w:cs="宋体"/>
          <w:b w:val="0"/>
          <w:bCs/>
          <w:color w:val="auto"/>
          <w:spacing w:val="0"/>
          <w:sz w:val="21"/>
          <w:szCs w:val="21"/>
          <w:highlight w:val="none"/>
        </w:rPr>
      </w:pPr>
      <w:bookmarkStart w:id="65" w:name="_Toc5492"/>
      <w:r>
        <w:rPr>
          <w:rFonts w:hint="eastAsia" w:ascii="宋体" w:hAnsi="宋体" w:eastAsia="宋体" w:cs="宋体"/>
          <w:b w:val="0"/>
          <w:bCs/>
          <w:color w:val="auto"/>
          <w:spacing w:val="0"/>
          <w:sz w:val="21"/>
          <w:szCs w:val="21"/>
          <w:highlight w:val="none"/>
        </w:rPr>
        <w:t>检测程序</w:t>
      </w:r>
      <w:bookmarkEnd w:id="65"/>
    </w:p>
    <w:p w14:paraId="28213563">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（一）</w:t>
      </w:r>
      <w:r>
        <w:rPr>
          <w:rFonts w:hint="eastAsia" w:ascii="宋体" w:hAnsi="宋体" w:eastAsia="宋体" w:cs="宋体"/>
          <w:color w:val="auto"/>
          <w:spacing w:val="0"/>
          <w:sz w:val="21"/>
          <w:szCs w:val="21"/>
          <w:highlight w:val="none"/>
        </w:rPr>
        <w:t>由甲方按规定将受检样品（部位）或受检项目委托乙方实施</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w:t>
      </w:r>
    </w:p>
    <w:p w14:paraId="7DC43227">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（二）</w:t>
      </w:r>
      <w:r>
        <w:rPr>
          <w:rFonts w:hint="eastAsia" w:ascii="宋体" w:hAnsi="宋体" w:eastAsia="宋体" w:cs="宋体"/>
          <w:color w:val="auto"/>
          <w:spacing w:val="0"/>
          <w:sz w:val="21"/>
          <w:szCs w:val="21"/>
          <w:highlight w:val="none"/>
        </w:rPr>
        <w:t>需乙方现场抽样或现场检测，甲方须提前三个工作日通知乙方。</w:t>
      </w:r>
    </w:p>
    <w:p w14:paraId="340E6011">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（三）</w:t>
      </w:r>
      <w:r>
        <w:rPr>
          <w:rFonts w:hint="eastAsia" w:ascii="宋体" w:hAnsi="宋体" w:eastAsia="宋体" w:cs="宋体"/>
          <w:color w:val="auto"/>
          <w:spacing w:val="0"/>
          <w:sz w:val="21"/>
          <w:szCs w:val="21"/>
          <w:highlight w:val="none"/>
        </w:rPr>
        <w:t>每次送样或乙方现场抽样（或乙方现场</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）,甲方需填写委托单，明确样品或待检项目的相关信息及</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要求。</w:t>
      </w:r>
    </w:p>
    <w:p w14:paraId="7B313F48">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（四）</w:t>
      </w:r>
      <w:r>
        <w:rPr>
          <w:rFonts w:hint="eastAsia" w:ascii="宋体" w:hAnsi="宋体" w:eastAsia="宋体" w:cs="宋体"/>
          <w:color w:val="auto"/>
          <w:spacing w:val="0"/>
          <w:sz w:val="21"/>
          <w:szCs w:val="21"/>
          <w:highlight w:val="none"/>
        </w:rPr>
        <w:t>乙方应在约定的时限内向甲方出具</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结果，并提供</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5</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份有效的</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报告。</w:t>
      </w:r>
    </w:p>
    <w:p w14:paraId="24CAF237">
      <w:pPr>
        <w:keepNext w:val="0"/>
        <w:keepLines w:val="0"/>
        <w:pageBreakBefore w:val="0"/>
        <w:widowControl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（五）</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报告出具后，检测样品若有约定，双方应按事先约定的方式进行处置。</w:t>
      </w:r>
    </w:p>
    <w:p w14:paraId="086B20F8">
      <w:pPr>
        <w:pStyle w:val="343"/>
        <w:keepNext w:val="0"/>
        <w:keepLines w:val="0"/>
        <w:pageBreakBefore w:val="0"/>
        <w:numPr>
          <w:ilvl w:val="0"/>
          <w:numId w:val="5"/>
        </w:numPr>
        <w:kinsoku w:val="0"/>
        <w:wordWrap/>
        <w:overflowPunct/>
        <w:topLinePunct w:val="0"/>
        <w:autoSpaceDE w:val="0"/>
        <w:autoSpaceDN w:val="0"/>
        <w:bidi w:val="0"/>
        <w:adjustRightInd w:val="0"/>
        <w:snapToGrid w:val="0"/>
        <w:spacing w:line="400" w:lineRule="exact"/>
        <w:ind w:firstLine="594"/>
        <w:textAlignment w:val="baseline"/>
        <w:outlineLvl w:val="0"/>
        <w:rPr>
          <w:rFonts w:hint="eastAsia" w:ascii="宋体" w:hAnsi="宋体" w:eastAsia="宋体" w:cs="宋体"/>
          <w:b w:val="0"/>
          <w:bCs/>
          <w:color w:val="auto"/>
          <w:spacing w:val="-2"/>
          <w:sz w:val="21"/>
          <w:szCs w:val="21"/>
          <w:highlight w:val="none"/>
        </w:rPr>
      </w:pPr>
      <w:bookmarkStart w:id="66" w:name="_Toc21922"/>
      <w:r>
        <w:rPr>
          <w:rFonts w:hint="eastAsia" w:ascii="宋体" w:hAnsi="宋体" w:eastAsia="宋体" w:cs="宋体"/>
          <w:b w:val="0"/>
          <w:bCs/>
          <w:color w:val="auto"/>
          <w:spacing w:val="-2"/>
          <w:sz w:val="21"/>
          <w:szCs w:val="21"/>
          <w:highlight w:val="none"/>
        </w:rPr>
        <w:t>履行方式及期限</w:t>
      </w:r>
      <w:bookmarkEnd w:id="66"/>
    </w:p>
    <w:p w14:paraId="20B6687F">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本合同的履行期限自</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2024</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年</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月</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日开始，</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工作结束并结清</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费用，本合同即告终止。</w:t>
      </w:r>
    </w:p>
    <w:p w14:paraId="696EF760">
      <w:pPr>
        <w:pStyle w:val="343"/>
        <w:keepNext w:val="0"/>
        <w:keepLines w:val="0"/>
        <w:pageBreakBefore w:val="0"/>
        <w:numPr>
          <w:ilvl w:val="0"/>
          <w:numId w:val="5"/>
        </w:numPr>
        <w:kinsoku w:val="0"/>
        <w:wordWrap/>
        <w:overflowPunct/>
        <w:topLinePunct w:val="0"/>
        <w:autoSpaceDE w:val="0"/>
        <w:autoSpaceDN w:val="0"/>
        <w:bidi w:val="0"/>
        <w:adjustRightInd w:val="0"/>
        <w:snapToGrid w:val="0"/>
        <w:spacing w:line="400" w:lineRule="exact"/>
        <w:ind w:firstLine="594"/>
        <w:textAlignment w:val="baseline"/>
        <w:outlineLvl w:val="0"/>
        <w:rPr>
          <w:rFonts w:hint="eastAsia" w:ascii="宋体" w:hAnsi="宋体" w:eastAsia="宋体" w:cs="宋体"/>
          <w:b w:val="0"/>
          <w:bCs/>
          <w:color w:val="auto"/>
          <w:spacing w:val="-2"/>
          <w:sz w:val="21"/>
          <w:szCs w:val="21"/>
          <w:highlight w:val="none"/>
        </w:rPr>
      </w:pPr>
      <w:bookmarkStart w:id="67" w:name="_Toc26792"/>
      <w:r>
        <w:rPr>
          <w:rFonts w:hint="eastAsia" w:ascii="宋体" w:hAnsi="宋体" w:eastAsia="宋体" w:cs="宋体"/>
          <w:b w:val="0"/>
          <w:bCs/>
          <w:color w:val="auto"/>
          <w:spacing w:val="-2"/>
          <w:sz w:val="21"/>
          <w:szCs w:val="21"/>
          <w:highlight w:val="none"/>
        </w:rPr>
        <w:t>合同价款和支付方式</w:t>
      </w:r>
      <w:bookmarkEnd w:id="67"/>
    </w:p>
    <w:p w14:paraId="615BA9BC">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9"/>
          <w:sz w:val="21"/>
          <w:szCs w:val="21"/>
          <w:highlight w:val="none"/>
        </w:rPr>
        <w:t>（一）</w:t>
      </w:r>
      <w:r>
        <w:rPr>
          <w:rFonts w:hint="eastAsia" w:ascii="宋体" w:hAnsi="宋体" w:eastAsia="宋体" w:cs="宋体"/>
          <w:color w:val="auto"/>
          <w:spacing w:val="0"/>
          <w:sz w:val="21"/>
          <w:szCs w:val="21"/>
          <w:highlight w:val="none"/>
        </w:rPr>
        <w:t>本合同</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费用根据实际发生</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项目和数量结算。</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费用总价（含税）人民币</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元，大写：</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7B085C0E">
      <w:pPr>
        <w:keepNext w:val="0"/>
        <w:keepLines w:val="0"/>
        <w:pageBreakBefore w:val="0"/>
        <w:wordWrap/>
        <w:overflowPunct/>
        <w:topLinePunct w:val="0"/>
        <w:bidi w:val="0"/>
        <w:spacing w:line="400" w:lineRule="exact"/>
        <w:ind w:firstLine="566"/>
        <w:rPr>
          <w:rFonts w:hint="eastAsia" w:ascii="宋体" w:hAnsi="宋体" w:eastAsia="宋体" w:cs="宋体"/>
          <w:color w:val="auto"/>
          <w:spacing w:val="-9"/>
          <w:sz w:val="21"/>
          <w:szCs w:val="21"/>
          <w:highlight w:val="none"/>
        </w:rPr>
      </w:pPr>
      <w:r>
        <w:rPr>
          <w:rFonts w:hint="eastAsia" w:ascii="宋体" w:hAnsi="宋体" w:eastAsia="宋体" w:cs="宋体"/>
          <w:b/>
          <w:color w:val="auto"/>
          <w:spacing w:val="-9"/>
          <w:sz w:val="21"/>
          <w:szCs w:val="21"/>
          <w:highlight w:val="none"/>
        </w:rPr>
        <w:t>（二）</w:t>
      </w:r>
      <w:r>
        <w:rPr>
          <w:rFonts w:hint="eastAsia" w:ascii="宋体" w:hAnsi="宋体" w:eastAsia="宋体" w:cs="宋体"/>
          <w:color w:val="auto"/>
          <w:spacing w:val="0"/>
          <w:sz w:val="21"/>
          <w:szCs w:val="21"/>
          <w:highlight w:val="none"/>
        </w:rPr>
        <w:t>支付方式，按以下第（</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3</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）种方式：</w:t>
      </w:r>
    </w:p>
    <w:p w14:paraId="5381B131">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rPr>
      </w:pPr>
      <w:r>
        <w:rPr>
          <w:rFonts w:hint="eastAsia" w:ascii="宋体" w:hAnsi="宋体" w:eastAsia="宋体" w:cs="宋体"/>
          <w:color w:val="auto"/>
          <w:spacing w:val="-9"/>
          <w:sz w:val="21"/>
          <w:szCs w:val="21"/>
          <w:highlight w:val="none"/>
        </w:rPr>
        <w:t xml:space="preserve">1. </w:t>
      </w:r>
      <w:r>
        <w:rPr>
          <w:rFonts w:hint="eastAsia" w:ascii="宋体" w:hAnsi="宋体" w:eastAsia="宋体" w:cs="宋体"/>
          <w:color w:val="auto"/>
          <w:spacing w:val="0"/>
          <w:sz w:val="21"/>
          <w:szCs w:val="21"/>
          <w:highlight w:val="none"/>
        </w:rPr>
        <w:t>甲方在乙方提供</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报告前，</w:t>
      </w:r>
      <w:r>
        <w:rPr>
          <w:rFonts w:hint="eastAsia" w:ascii="宋体" w:hAnsi="宋体" w:eastAsia="宋体" w:cs="宋体"/>
          <w:color w:val="auto"/>
          <w:spacing w:val="-9"/>
          <w:sz w:val="21"/>
          <w:szCs w:val="21"/>
          <w:highlight w:val="none"/>
        </w:rPr>
        <w:t>甲方一次总付人民币</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u w:val="single"/>
          <w:lang w:val="en-US" w:eastAsia="zh-CN"/>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rPr>
        <w:t>元，大写</w:t>
      </w:r>
      <w:r>
        <w:rPr>
          <w:rFonts w:hint="eastAsia" w:ascii="宋体" w:hAnsi="宋体" w:eastAsia="宋体" w:cs="宋体"/>
          <w:color w:val="auto"/>
          <w:spacing w:val="-9"/>
          <w:sz w:val="21"/>
          <w:szCs w:val="21"/>
          <w:highlight w:val="none"/>
          <w:lang w:eastAsia="zh-CN"/>
        </w:rPr>
        <w:t>：</w:t>
      </w:r>
      <w:r>
        <w:rPr>
          <w:rFonts w:hint="eastAsia" w:ascii="宋体" w:hAnsi="宋体" w:eastAsia="宋体" w:cs="宋体"/>
          <w:color w:val="auto"/>
          <w:spacing w:val="-9"/>
          <w:sz w:val="21"/>
          <w:szCs w:val="21"/>
          <w:highlight w:val="none"/>
        </w:rPr>
        <w:t>人民币</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u w:val="single"/>
          <w:lang w:val="en-US" w:eastAsia="zh-CN"/>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rPr>
        <w:t>元整，大写</w:t>
      </w:r>
      <w:r>
        <w:rPr>
          <w:rFonts w:hint="eastAsia" w:ascii="宋体" w:hAnsi="宋体" w:eastAsia="宋体" w:cs="宋体"/>
          <w:color w:val="auto"/>
          <w:spacing w:val="-9"/>
          <w:sz w:val="21"/>
          <w:szCs w:val="21"/>
          <w:highlight w:val="none"/>
          <w:lang w:eastAsia="zh-CN"/>
        </w:rPr>
        <w:t>：</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u w:val="single"/>
          <w:lang w:val="en-US" w:eastAsia="zh-CN"/>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rPr>
        <w:t>。</w:t>
      </w:r>
    </w:p>
    <w:p w14:paraId="5F75F35E">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cs="宋体"/>
          <w:color w:val="auto"/>
          <w:spacing w:val="-9"/>
          <w:sz w:val="21"/>
          <w:szCs w:val="21"/>
          <w:highlight w:val="none"/>
          <w:lang w:val="en-US" w:eastAsia="zh-CN"/>
        </w:rPr>
        <w:t>2.</w:t>
      </w:r>
      <w:r>
        <w:rPr>
          <w:rFonts w:hint="eastAsia" w:ascii="宋体" w:hAnsi="宋体" w:eastAsia="宋体" w:cs="宋体"/>
          <w:color w:val="auto"/>
          <w:spacing w:val="0"/>
          <w:sz w:val="21"/>
          <w:szCs w:val="21"/>
          <w:highlight w:val="none"/>
        </w:rPr>
        <w:t>分期</w:t>
      </w:r>
      <w:r>
        <w:rPr>
          <w:rFonts w:hint="eastAsia" w:ascii="宋体" w:hAnsi="宋体" w:eastAsia="宋体" w:cs="宋体"/>
          <w:color w:val="auto"/>
          <w:spacing w:val="-9"/>
          <w:sz w:val="21"/>
          <w:szCs w:val="21"/>
          <w:highlight w:val="none"/>
        </w:rPr>
        <w:t>支付：分</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u w:val="single"/>
          <w:lang w:val="en-US" w:eastAsia="zh-CN"/>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rPr>
        <w:t>期支付，首期款项于本合同签订之日起</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u w:val="single"/>
          <w:lang w:val="en-US" w:eastAsia="zh-CN"/>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rPr>
        <w:t>个工作日内，甲方向乙方支付合同总额的</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u w:val="single"/>
          <w:lang w:val="en-US" w:eastAsia="zh-CN"/>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rPr>
        <w:t>%，即人民币</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u w:val="single"/>
          <w:lang w:val="en-US" w:eastAsia="zh-CN"/>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rPr>
        <w:t>元整，大写</w:t>
      </w:r>
      <w:r>
        <w:rPr>
          <w:rFonts w:hint="eastAsia" w:ascii="宋体" w:hAnsi="宋体" w:eastAsia="宋体" w:cs="宋体"/>
          <w:color w:val="auto"/>
          <w:spacing w:val="-9"/>
          <w:sz w:val="21"/>
          <w:szCs w:val="21"/>
          <w:highlight w:val="none"/>
          <w:lang w:eastAsia="zh-CN"/>
        </w:rPr>
        <w:t>：</w:t>
      </w:r>
      <w:r>
        <w:rPr>
          <w:rFonts w:hint="eastAsia" w:ascii="宋体" w:hAnsi="宋体" w:eastAsia="宋体" w:cs="宋体"/>
          <w:color w:val="auto"/>
          <w:spacing w:val="-9"/>
          <w:sz w:val="21"/>
          <w:szCs w:val="21"/>
          <w:highlight w:val="none"/>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u w:val="single"/>
          <w:lang w:val="en-US" w:eastAsia="zh-CN"/>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rPr>
        <w:t>，其余款项在乙方提供</w:t>
      </w:r>
      <w:r>
        <w:rPr>
          <w:rFonts w:hint="eastAsia" w:ascii="宋体" w:hAnsi="宋体" w:cs="宋体"/>
          <w:color w:val="auto"/>
          <w:spacing w:val="-9"/>
          <w:sz w:val="21"/>
          <w:szCs w:val="21"/>
          <w:highlight w:val="none"/>
          <w:lang w:eastAsia="zh-CN"/>
        </w:rPr>
        <w:t>检测</w:t>
      </w:r>
      <w:r>
        <w:rPr>
          <w:rFonts w:hint="eastAsia" w:ascii="宋体" w:hAnsi="宋体" w:eastAsia="宋体" w:cs="宋体"/>
          <w:color w:val="auto"/>
          <w:spacing w:val="-9"/>
          <w:sz w:val="21"/>
          <w:szCs w:val="21"/>
          <w:highlight w:val="none"/>
        </w:rPr>
        <w:t>报告前，甲方一次总付人民币</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u w:val="single"/>
          <w:lang w:val="en-US" w:eastAsia="zh-CN"/>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rPr>
        <w:t>元，大写</w:t>
      </w:r>
      <w:r>
        <w:rPr>
          <w:rFonts w:hint="eastAsia" w:ascii="宋体" w:hAnsi="宋体" w:eastAsia="宋体" w:cs="宋体"/>
          <w:color w:val="auto"/>
          <w:spacing w:val="-9"/>
          <w:sz w:val="21"/>
          <w:szCs w:val="21"/>
          <w:highlight w:val="none"/>
          <w:lang w:eastAsia="zh-CN"/>
        </w:rPr>
        <w:t>：</w:t>
      </w:r>
      <w:r>
        <w:rPr>
          <w:rFonts w:hint="eastAsia" w:ascii="宋体" w:hAnsi="宋体" w:eastAsia="宋体" w:cs="宋体"/>
          <w:color w:val="auto"/>
          <w:spacing w:val="-9"/>
          <w:sz w:val="21"/>
          <w:szCs w:val="21"/>
          <w:highlight w:val="none"/>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u w:val="single"/>
          <w:lang w:val="en-US" w:eastAsia="zh-CN"/>
        </w:rPr>
        <w:t xml:space="preserve"> </w:t>
      </w:r>
      <w:r>
        <w:rPr>
          <w:rFonts w:hint="eastAsia" w:ascii="宋体" w:hAnsi="宋体" w:eastAsia="宋体" w:cs="宋体"/>
          <w:color w:val="auto"/>
          <w:spacing w:val="-9"/>
          <w:sz w:val="21"/>
          <w:szCs w:val="21"/>
          <w:highlight w:val="none"/>
          <w:u w:val="single"/>
        </w:rPr>
        <w:t xml:space="preserve">      </w:t>
      </w:r>
      <w:r>
        <w:rPr>
          <w:rFonts w:hint="eastAsia" w:ascii="宋体" w:hAnsi="宋体" w:eastAsia="宋体" w:cs="宋体"/>
          <w:color w:val="auto"/>
          <w:spacing w:val="-9"/>
          <w:sz w:val="21"/>
          <w:szCs w:val="21"/>
          <w:highlight w:val="none"/>
        </w:rPr>
        <w:t>。</w:t>
      </w:r>
    </w:p>
    <w:p w14:paraId="7747BD5D">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cs="宋体"/>
          <w:color w:val="auto"/>
          <w:spacing w:val="0"/>
          <w:sz w:val="21"/>
          <w:szCs w:val="21"/>
          <w:highlight w:val="none"/>
          <w:lang w:val="en-US" w:eastAsia="zh-CN"/>
        </w:rPr>
        <w:t>3.</w:t>
      </w:r>
      <w:r>
        <w:rPr>
          <w:rFonts w:hint="eastAsia" w:ascii="宋体" w:hAnsi="宋体" w:eastAsia="宋体" w:cs="宋体"/>
          <w:color w:val="auto"/>
          <w:spacing w:val="0"/>
          <w:sz w:val="21"/>
          <w:szCs w:val="21"/>
          <w:highlight w:val="none"/>
        </w:rPr>
        <w:t>签订合同</w:t>
      </w:r>
      <w:r>
        <w:rPr>
          <w:rFonts w:hint="eastAsia" w:ascii="宋体" w:hAnsi="宋体" w:cs="宋体"/>
          <w:color w:val="auto"/>
          <w:spacing w:val="0"/>
          <w:sz w:val="21"/>
          <w:szCs w:val="21"/>
          <w:highlight w:val="none"/>
          <w:lang w:eastAsia="zh-CN"/>
        </w:rPr>
        <w:t>乙方</w:t>
      </w:r>
      <w:r>
        <w:rPr>
          <w:rFonts w:hint="eastAsia" w:ascii="宋体" w:hAnsi="宋体" w:eastAsia="宋体" w:cs="宋体"/>
          <w:color w:val="auto"/>
          <w:spacing w:val="0"/>
          <w:sz w:val="21"/>
          <w:szCs w:val="21"/>
          <w:highlight w:val="none"/>
        </w:rPr>
        <w:t>进场后</w:t>
      </w:r>
      <w:r>
        <w:rPr>
          <w:rFonts w:hint="eastAsia" w:ascii="宋体" w:hAnsi="宋体" w:eastAsia="宋体" w:cs="宋体"/>
          <w:color w:val="auto"/>
          <w:spacing w:val="0"/>
          <w:sz w:val="21"/>
          <w:szCs w:val="21"/>
          <w:highlight w:val="none"/>
          <w:lang w:val="en-US" w:eastAsia="zh-CN"/>
        </w:rPr>
        <w:t>7个工作日内</w:t>
      </w:r>
      <w:r>
        <w:rPr>
          <w:rFonts w:hint="eastAsia" w:ascii="宋体" w:hAnsi="宋体" w:cs="宋体"/>
          <w:color w:val="auto"/>
          <w:spacing w:val="0"/>
          <w:sz w:val="21"/>
          <w:szCs w:val="21"/>
          <w:highlight w:val="none"/>
          <w:lang w:eastAsia="zh-CN"/>
        </w:rPr>
        <w:t>甲方</w:t>
      </w:r>
      <w:r>
        <w:rPr>
          <w:rFonts w:hint="eastAsia" w:ascii="宋体" w:hAnsi="宋体" w:eastAsia="宋体" w:cs="宋体"/>
          <w:color w:val="auto"/>
          <w:spacing w:val="0"/>
          <w:sz w:val="21"/>
          <w:szCs w:val="21"/>
          <w:highlight w:val="none"/>
        </w:rPr>
        <w:t>向</w:t>
      </w:r>
      <w:r>
        <w:rPr>
          <w:rFonts w:hint="eastAsia" w:ascii="宋体" w:hAnsi="宋体" w:cs="宋体"/>
          <w:color w:val="auto"/>
          <w:spacing w:val="0"/>
          <w:sz w:val="21"/>
          <w:szCs w:val="21"/>
          <w:highlight w:val="none"/>
          <w:lang w:val="en-US" w:eastAsia="zh-CN"/>
        </w:rPr>
        <w:t>乙方</w:t>
      </w:r>
      <w:r>
        <w:rPr>
          <w:rFonts w:hint="eastAsia" w:ascii="宋体" w:hAnsi="宋体" w:eastAsia="宋体" w:cs="宋体"/>
          <w:color w:val="auto"/>
          <w:spacing w:val="0"/>
          <w:sz w:val="21"/>
          <w:szCs w:val="21"/>
          <w:highlight w:val="none"/>
        </w:rPr>
        <w:t>支付</w:t>
      </w:r>
      <w:r>
        <w:rPr>
          <w:rFonts w:hint="eastAsia" w:ascii="宋体" w:hAnsi="宋体" w:eastAsia="宋体" w:cs="宋体"/>
          <w:color w:val="auto"/>
          <w:spacing w:val="0"/>
          <w:sz w:val="21"/>
          <w:szCs w:val="21"/>
          <w:highlight w:val="none"/>
          <w:lang w:val="en-US" w:eastAsia="zh-CN"/>
        </w:rPr>
        <w:t>一期实施部分</w:t>
      </w:r>
      <w:r>
        <w:rPr>
          <w:rFonts w:hint="eastAsia" w:ascii="宋体" w:hAnsi="宋体" w:eastAsia="宋体" w:cs="宋体"/>
          <w:color w:val="auto"/>
          <w:spacing w:val="0"/>
          <w:sz w:val="21"/>
          <w:szCs w:val="21"/>
          <w:highlight w:val="none"/>
        </w:rPr>
        <w:t>合同总价的</w:t>
      </w:r>
      <w:r>
        <w:rPr>
          <w:rFonts w:hint="eastAsia" w:ascii="宋体" w:hAnsi="宋体" w:eastAsia="宋体" w:cs="宋体"/>
          <w:color w:val="auto"/>
          <w:spacing w:val="0"/>
          <w:sz w:val="21"/>
          <w:szCs w:val="21"/>
          <w:highlight w:val="none"/>
          <w:lang w:val="en-US" w:eastAsia="zh-CN"/>
        </w:rPr>
        <w:t>2</w:t>
      </w:r>
      <w:r>
        <w:rPr>
          <w:rFonts w:hint="eastAsia" w:ascii="宋体" w:hAnsi="宋体" w:eastAsia="宋体" w:cs="宋体"/>
          <w:color w:val="auto"/>
          <w:spacing w:val="0"/>
          <w:sz w:val="21"/>
          <w:szCs w:val="21"/>
          <w:highlight w:val="none"/>
        </w:rPr>
        <w:t>0%作为预付款；</w:t>
      </w:r>
      <w:r>
        <w:rPr>
          <w:rFonts w:hint="eastAsia" w:ascii="宋体" w:hAnsi="宋体" w:eastAsia="宋体" w:cs="宋体"/>
          <w:color w:val="auto"/>
          <w:spacing w:val="0"/>
          <w:sz w:val="21"/>
          <w:szCs w:val="21"/>
          <w:highlight w:val="none"/>
          <w:lang w:val="en-US" w:eastAsia="zh-CN"/>
        </w:rPr>
        <w:t>预付款分期4期等额扣回，当期进度款支付金额不足以扣回预付款金额的，进度款不予支付且不扣预付款，累计至下期进度款足额时</w:t>
      </w:r>
      <w:r>
        <w:rPr>
          <w:rFonts w:hint="eastAsia" w:ascii="宋体" w:hAnsi="宋体" w:eastAsia="宋体" w:cs="宋体"/>
          <w:color w:val="auto"/>
          <w:spacing w:val="0"/>
          <w:sz w:val="21"/>
          <w:szCs w:val="21"/>
          <w:highlight w:val="none"/>
          <w:lang w:eastAsia="zh-CN"/>
        </w:rPr>
        <w:t>；</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费用按际发生检测项目和数量每</w:t>
      </w:r>
      <w:r>
        <w:rPr>
          <w:rFonts w:hint="eastAsia" w:ascii="宋体" w:hAnsi="宋体" w:eastAsia="宋体" w:cs="宋体"/>
          <w:color w:val="auto"/>
          <w:spacing w:val="0"/>
          <w:sz w:val="21"/>
          <w:szCs w:val="21"/>
          <w:highlight w:val="none"/>
          <w:u w:val="none"/>
          <w:lang w:val="en-US" w:eastAsia="zh-CN"/>
        </w:rPr>
        <w:t>季度</w:t>
      </w:r>
      <w:r>
        <w:rPr>
          <w:rFonts w:hint="eastAsia" w:ascii="宋体" w:hAnsi="宋体" w:eastAsia="宋体" w:cs="宋体"/>
          <w:color w:val="auto"/>
          <w:spacing w:val="0"/>
          <w:sz w:val="21"/>
          <w:szCs w:val="21"/>
          <w:highlight w:val="none"/>
        </w:rPr>
        <w:t>结算一次。每季度允许申请一次</w:t>
      </w:r>
      <w:r>
        <w:rPr>
          <w:rFonts w:hint="eastAsia" w:ascii="宋体" w:hAnsi="宋体" w:eastAsia="宋体" w:cs="宋体"/>
          <w:color w:val="auto"/>
          <w:spacing w:val="0"/>
          <w:sz w:val="21"/>
          <w:szCs w:val="21"/>
          <w:highlight w:val="none"/>
          <w:lang w:val="en-US" w:eastAsia="zh-CN"/>
        </w:rPr>
        <w:t>费用</w:t>
      </w:r>
      <w:r>
        <w:rPr>
          <w:rFonts w:hint="eastAsia" w:ascii="宋体" w:hAnsi="宋体" w:eastAsia="宋体" w:cs="宋体"/>
          <w:color w:val="auto"/>
          <w:spacing w:val="0"/>
          <w:sz w:val="21"/>
          <w:szCs w:val="21"/>
          <w:highlight w:val="none"/>
        </w:rPr>
        <w:t>，至少完成</w:t>
      </w:r>
      <w:r>
        <w:rPr>
          <w:rFonts w:hint="eastAsia" w:ascii="宋体" w:hAnsi="宋体" w:eastAsia="宋体" w:cs="宋体"/>
          <w:color w:val="auto"/>
          <w:spacing w:val="0"/>
          <w:sz w:val="21"/>
          <w:szCs w:val="21"/>
          <w:highlight w:val="none"/>
          <w:lang w:val="en-US" w:eastAsia="zh-CN"/>
        </w:rPr>
        <w:t>20</w:t>
      </w:r>
      <w:r>
        <w:rPr>
          <w:rFonts w:hint="eastAsia" w:ascii="宋体" w:hAnsi="宋体" w:eastAsia="宋体" w:cs="宋体"/>
          <w:color w:val="auto"/>
          <w:spacing w:val="0"/>
          <w:sz w:val="21"/>
          <w:szCs w:val="21"/>
          <w:highlight w:val="none"/>
        </w:rPr>
        <w:t>万元的检测工程量且出具合格的检测成果报告</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每</w:t>
      </w:r>
      <w:r>
        <w:rPr>
          <w:rFonts w:hint="eastAsia" w:ascii="宋体" w:hAnsi="宋体" w:eastAsia="宋体" w:cs="宋体"/>
          <w:color w:val="auto"/>
          <w:spacing w:val="0"/>
          <w:sz w:val="21"/>
          <w:szCs w:val="21"/>
          <w:highlight w:val="none"/>
        </w:rPr>
        <w:t>次支付</w:t>
      </w:r>
      <w:r>
        <w:rPr>
          <w:rFonts w:hint="eastAsia" w:ascii="宋体" w:hAnsi="宋体" w:eastAsia="宋体" w:cs="宋体"/>
          <w:color w:val="auto"/>
          <w:spacing w:val="0"/>
          <w:sz w:val="21"/>
          <w:szCs w:val="21"/>
          <w:highlight w:val="none"/>
          <w:lang w:val="en-US" w:eastAsia="zh-CN"/>
        </w:rPr>
        <w:t>进度款</w:t>
      </w:r>
      <w:r>
        <w:rPr>
          <w:rFonts w:hint="eastAsia" w:ascii="宋体" w:hAnsi="宋体" w:eastAsia="宋体" w:cs="宋体"/>
          <w:color w:val="auto"/>
          <w:spacing w:val="0"/>
          <w:sz w:val="21"/>
          <w:szCs w:val="21"/>
          <w:highlight w:val="none"/>
        </w:rPr>
        <w:t>为申请</w:t>
      </w:r>
      <w:r>
        <w:rPr>
          <w:rFonts w:hint="eastAsia" w:ascii="宋体" w:hAnsi="宋体" w:eastAsia="宋体" w:cs="宋体"/>
          <w:color w:val="auto"/>
          <w:spacing w:val="0"/>
          <w:sz w:val="21"/>
          <w:szCs w:val="21"/>
          <w:highlight w:val="none"/>
          <w:lang w:val="en-US" w:eastAsia="zh-CN"/>
        </w:rPr>
        <w:t>审核确定金额</w:t>
      </w:r>
      <w:r>
        <w:rPr>
          <w:rFonts w:hint="eastAsia" w:ascii="宋体" w:hAnsi="宋体" w:eastAsia="宋体" w:cs="宋体"/>
          <w:color w:val="auto"/>
          <w:spacing w:val="0"/>
          <w:sz w:val="21"/>
          <w:szCs w:val="21"/>
          <w:highlight w:val="none"/>
        </w:rPr>
        <w:t>的</w:t>
      </w:r>
      <w:r>
        <w:rPr>
          <w:rFonts w:hint="eastAsia" w:ascii="宋体" w:hAnsi="宋体" w:eastAsia="宋体" w:cs="宋体"/>
          <w:color w:val="auto"/>
          <w:spacing w:val="0"/>
          <w:sz w:val="21"/>
          <w:szCs w:val="21"/>
          <w:highlight w:val="none"/>
          <w:lang w:val="en-US" w:eastAsia="zh-CN"/>
        </w:rPr>
        <w:t>80</w:t>
      </w:r>
      <w:r>
        <w:rPr>
          <w:rFonts w:hint="eastAsia" w:ascii="宋体" w:hAnsi="宋体" w:eastAsia="宋体" w:cs="宋体"/>
          <w:color w:val="auto"/>
          <w:spacing w:val="0"/>
          <w:sz w:val="21"/>
          <w:szCs w:val="21"/>
          <w:highlight w:val="none"/>
        </w:rPr>
        <w:t>%</w:t>
      </w:r>
      <w:r>
        <w:rPr>
          <w:rFonts w:hint="eastAsia" w:ascii="宋体" w:hAnsi="宋体" w:eastAsia="宋体" w:cs="宋体"/>
          <w:color w:val="auto"/>
          <w:spacing w:val="0"/>
          <w:sz w:val="21"/>
          <w:szCs w:val="21"/>
          <w:highlight w:val="none"/>
          <w:lang w:eastAsia="zh-CN"/>
        </w:rPr>
        <w:t>。乙方</w:t>
      </w:r>
      <w:r>
        <w:rPr>
          <w:rFonts w:hint="eastAsia" w:ascii="宋体" w:hAnsi="宋体" w:eastAsia="宋体" w:cs="宋体"/>
          <w:color w:val="auto"/>
          <w:spacing w:val="0"/>
          <w:sz w:val="21"/>
          <w:szCs w:val="21"/>
          <w:highlight w:val="none"/>
        </w:rPr>
        <w:t>完成合同范围内所有的检测内容并出具合格的检测报告、</w:t>
      </w:r>
      <w:r>
        <w:rPr>
          <w:rFonts w:hint="eastAsia" w:ascii="宋体" w:hAnsi="宋体" w:eastAsia="宋体" w:cs="宋体"/>
          <w:color w:val="auto"/>
          <w:spacing w:val="0"/>
          <w:sz w:val="21"/>
          <w:szCs w:val="21"/>
          <w:highlight w:val="none"/>
          <w:lang w:val="en-US" w:eastAsia="zh-CN"/>
        </w:rPr>
        <w:t>整体</w:t>
      </w:r>
      <w:r>
        <w:rPr>
          <w:rFonts w:hint="eastAsia" w:ascii="宋体" w:hAnsi="宋体" w:eastAsia="宋体" w:cs="宋体"/>
          <w:color w:val="auto"/>
          <w:spacing w:val="0"/>
          <w:sz w:val="21"/>
          <w:szCs w:val="21"/>
          <w:highlight w:val="none"/>
        </w:rPr>
        <w:t>验收</w:t>
      </w:r>
      <w:r>
        <w:rPr>
          <w:rFonts w:hint="eastAsia" w:ascii="宋体" w:hAnsi="宋体" w:eastAsia="宋体" w:cs="宋体"/>
          <w:color w:val="auto"/>
          <w:spacing w:val="0"/>
          <w:sz w:val="21"/>
          <w:szCs w:val="21"/>
          <w:highlight w:val="none"/>
          <w:lang w:val="en-US" w:eastAsia="zh-CN"/>
        </w:rPr>
        <w:t>合格</w:t>
      </w:r>
      <w:r>
        <w:rPr>
          <w:rFonts w:hint="eastAsia" w:ascii="宋体" w:hAnsi="宋体" w:eastAsia="宋体" w:cs="宋体"/>
          <w:color w:val="auto"/>
          <w:spacing w:val="0"/>
          <w:sz w:val="21"/>
          <w:szCs w:val="21"/>
          <w:highlight w:val="none"/>
        </w:rPr>
        <w:t>、办理</w:t>
      </w:r>
      <w:r>
        <w:rPr>
          <w:rFonts w:hint="eastAsia" w:ascii="宋体" w:hAnsi="宋体" w:eastAsia="宋体" w:cs="宋体"/>
          <w:color w:val="auto"/>
          <w:spacing w:val="0"/>
          <w:sz w:val="21"/>
          <w:szCs w:val="21"/>
          <w:highlight w:val="none"/>
          <w:lang w:val="en-US" w:eastAsia="zh-CN"/>
        </w:rPr>
        <w:t>审核</w:t>
      </w:r>
      <w:r>
        <w:rPr>
          <w:rFonts w:hint="eastAsia" w:ascii="宋体" w:hAnsi="宋体" w:eastAsia="宋体" w:cs="宋体"/>
          <w:color w:val="auto"/>
          <w:spacing w:val="0"/>
          <w:sz w:val="21"/>
          <w:szCs w:val="21"/>
          <w:highlight w:val="none"/>
        </w:rPr>
        <w:t>结算后支付至相应完成</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费用的100%。 乙方根据委托单发生的费用制作结算单，甲方应在收到乙方结算单之日起的</w:t>
      </w:r>
      <w:r>
        <w:rPr>
          <w:rFonts w:hint="eastAsia" w:ascii="宋体" w:hAnsi="宋体" w:eastAsia="宋体" w:cs="宋体"/>
          <w:color w:val="auto"/>
          <w:spacing w:val="0"/>
          <w:sz w:val="21"/>
          <w:szCs w:val="21"/>
          <w:highlight w:val="none"/>
          <w:lang w:val="en-US" w:eastAsia="zh-CN"/>
        </w:rPr>
        <w:t>十</w:t>
      </w:r>
      <w:r>
        <w:rPr>
          <w:rFonts w:hint="eastAsia" w:ascii="宋体" w:hAnsi="宋体" w:eastAsia="宋体" w:cs="宋体"/>
          <w:color w:val="auto"/>
          <w:spacing w:val="0"/>
          <w:sz w:val="21"/>
          <w:szCs w:val="21"/>
          <w:highlight w:val="none"/>
        </w:rPr>
        <w:t>日内核对确认并签字或盖章，如有异议应在结算单上注明。甲方应在确认后</w:t>
      </w:r>
      <w:r>
        <w:rPr>
          <w:rFonts w:hint="eastAsia" w:ascii="宋体" w:hAnsi="宋体" w:eastAsia="宋体" w:cs="宋体"/>
          <w:color w:val="auto"/>
          <w:spacing w:val="0"/>
          <w:sz w:val="21"/>
          <w:szCs w:val="21"/>
          <w:highlight w:val="none"/>
          <w:lang w:val="en-US" w:eastAsia="zh-CN"/>
        </w:rPr>
        <w:t>7个工作</w:t>
      </w:r>
      <w:r>
        <w:rPr>
          <w:rFonts w:hint="eastAsia" w:ascii="宋体" w:hAnsi="宋体" w:eastAsia="宋体" w:cs="宋体"/>
          <w:color w:val="auto"/>
          <w:spacing w:val="0"/>
          <w:sz w:val="21"/>
          <w:szCs w:val="21"/>
          <w:highlight w:val="none"/>
        </w:rPr>
        <w:t>日内按结算的费用支付给乙方。</w:t>
      </w:r>
    </w:p>
    <w:p w14:paraId="630E4FBB">
      <w:pPr>
        <w:keepNext w:val="0"/>
        <w:keepLines w:val="0"/>
        <w:pageBreakBefore w:val="0"/>
        <w:widowControl w:val="0"/>
        <w:numPr>
          <w:ilvl w:val="0"/>
          <w:numId w:val="0"/>
        </w:numPr>
        <w:wordWrap/>
        <w:overflowPunct/>
        <w:topLinePunct w:val="0"/>
        <w:bidi w:val="0"/>
        <w:spacing w:line="400" w:lineRule="exact"/>
        <w:ind w:firstLine="210" w:firstLineChars="1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备注：</w:t>
      </w:r>
      <w:r>
        <w:rPr>
          <w:rFonts w:hint="eastAsia" w:ascii="宋体" w:hAnsi="宋体" w:eastAsia="宋体" w:cs="宋体"/>
          <w:color w:val="auto"/>
          <w:spacing w:val="0"/>
          <w:sz w:val="21"/>
          <w:szCs w:val="21"/>
          <w:highlight w:val="none"/>
        </w:rPr>
        <w:t>根据浙江省财政厅文件《浙江省财政厅关于进一步发挥政府采购政策功能全力推动经济稳进提质的通知》（浙财采监〔2022〕3号）的规定“在签订合同时，供应商明确表示无需预付款或者主动要求降低预付款比例的，采购单位可不适用前述规定”。</w:t>
      </w:r>
    </w:p>
    <w:p w14:paraId="0156F269">
      <w:pPr>
        <w:keepNext w:val="0"/>
        <w:keepLines w:val="0"/>
        <w:pageBreakBefore w:val="0"/>
        <w:widowControl w:val="0"/>
        <w:numPr>
          <w:ilvl w:val="0"/>
          <w:numId w:val="6"/>
        </w:numPr>
        <w:wordWrap/>
        <w:overflowPunct/>
        <w:topLinePunct w:val="0"/>
        <w:bidi w:val="0"/>
        <w:spacing w:line="400" w:lineRule="exact"/>
        <w:ind w:firstLine="564"/>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其他方式：本合同签订后</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个工作日内。</w:t>
      </w:r>
    </w:p>
    <w:p w14:paraId="1462DEE8">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（三）</w:t>
      </w:r>
      <w:r>
        <w:rPr>
          <w:rFonts w:hint="eastAsia" w:ascii="宋体" w:hAnsi="宋体" w:eastAsia="宋体" w:cs="宋体"/>
          <w:color w:val="auto"/>
          <w:spacing w:val="0"/>
          <w:sz w:val="21"/>
          <w:szCs w:val="21"/>
          <w:highlight w:val="none"/>
        </w:rPr>
        <w:t>检测费用汇入乙方账号</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0C46F92B">
      <w:pPr>
        <w:pStyle w:val="343"/>
        <w:keepNext w:val="0"/>
        <w:keepLines w:val="0"/>
        <w:pageBreakBefore w:val="0"/>
        <w:numPr>
          <w:ilvl w:val="0"/>
          <w:numId w:val="5"/>
        </w:numPr>
        <w:kinsoku w:val="0"/>
        <w:wordWrap/>
        <w:overflowPunct/>
        <w:topLinePunct w:val="0"/>
        <w:autoSpaceDE w:val="0"/>
        <w:autoSpaceDN w:val="0"/>
        <w:bidi w:val="0"/>
        <w:adjustRightInd w:val="0"/>
        <w:snapToGrid w:val="0"/>
        <w:spacing w:line="400" w:lineRule="exact"/>
        <w:ind w:firstLine="594"/>
        <w:textAlignment w:val="baseline"/>
        <w:outlineLvl w:val="0"/>
        <w:rPr>
          <w:rFonts w:hint="eastAsia" w:ascii="宋体" w:hAnsi="宋体" w:eastAsia="宋体" w:cs="宋体"/>
          <w:b w:val="0"/>
          <w:bCs/>
          <w:color w:val="auto"/>
          <w:spacing w:val="-2"/>
          <w:sz w:val="21"/>
          <w:szCs w:val="21"/>
          <w:highlight w:val="none"/>
        </w:rPr>
      </w:pPr>
      <w:bookmarkStart w:id="68" w:name="_Toc27926"/>
      <w:r>
        <w:rPr>
          <w:rFonts w:hint="eastAsia" w:ascii="宋体" w:hAnsi="宋体" w:eastAsia="宋体" w:cs="宋体"/>
          <w:b w:val="0"/>
          <w:bCs/>
          <w:color w:val="auto"/>
          <w:spacing w:val="-2"/>
          <w:sz w:val="21"/>
          <w:szCs w:val="21"/>
          <w:highlight w:val="none"/>
        </w:rPr>
        <w:t>保密要求</w:t>
      </w:r>
      <w:bookmarkEnd w:id="68"/>
    </w:p>
    <w:p w14:paraId="2A542999">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lang w:eastAsia="zh-Hans"/>
        </w:rPr>
      </w:pPr>
      <w:r>
        <w:rPr>
          <w:rFonts w:hint="eastAsia" w:ascii="宋体" w:hAnsi="宋体" w:eastAsia="宋体" w:cs="宋体"/>
          <w:b/>
          <w:color w:val="auto"/>
          <w:spacing w:val="0"/>
          <w:sz w:val="21"/>
          <w:szCs w:val="21"/>
          <w:highlight w:val="none"/>
        </w:rPr>
        <w:t>（一）</w:t>
      </w:r>
      <w:r>
        <w:rPr>
          <w:rFonts w:hint="eastAsia" w:ascii="宋体" w:hAnsi="宋体" w:eastAsia="宋体" w:cs="宋体"/>
          <w:color w:val="auto"/>
          <w:spacing w:val="0"/>
          <w:sz w:val="21"/>
          <w:szCs w:val="21"/>
          <w:highlight w:val="none"/>
          <w:lang w:eastAsia="zh-Hans"/>
        </w:rPr>
        <w:t>甲乙双方不经另一方的同意，不得直接或间接的将本合同项目有关的、与合同双方有关的或与第三方有关的，以书面、口头、图形、电子或其他任何形式表现的信息，泄露、披露或传授给任何与本合同项目无关的人员或第三方。</w:t>
      </w:r>
    </w:p>
    <w:p w14:paraId="3A23C862">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lang w:eastAsia="zh-Hans"/>
        </w:rPr>
      </w:pPr>
      <w:r>
        <w:rPr>
          <w:rFonts w:hint="eastAsia" w:ascii="宋体" w:hAnsi="宋体" w:eastAsia="宋体" w:cs="宋体"/>
          <w:b/>
          <w:color w:val="auto"/>
          <w:spacing w:val="0"/>
          <w:sz w:val="21"/>
          <w:szCs w:val="21"/>
          <w:highlight w:val="none"/>
        </w:rPr>
        <w:t>（二）</w:t>
      </w:r>
      <w:r>
        <w:rPr>
          <w:rFonts w:hint="eastAsia" w:ascii="宋体" w:hAnsi="宋体" w:eastAsia="宋体" w:cs="宋体"/>
          <w:color w:val="auto"/>
          <w:spacing w:val="0"/>
          <w:sz w:val="21"/>
          <w:szCs w:val="21"/>
          <w:highlight w:val="none"/>
          <w:lang w:eastAsia="zh-Hans"/>
        </w:rPr>
        <w:t>保密期限为本合同生效之日起至保密信息被甲方披露或成为公开信息之日止。</w:t>
      </w:r>
    </w:p>
    <w:p w14:paraId="0E6E64D0">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lang w:eastAsia="zh-Hans"/>
        </w:rPr>
      </w:pPr>
      <w:r>
        <w:rPr>
          <w:rFonts w:hint="eastAsia" w:ascii="宋体" w:hAnsi="宋体" w:eastAsia="宋体" w:cs="宋体"/>
          <w:b/>
          <w:color w:val="auto"/>
          <w:spacing w:val="0"/>
          <w:sz w:val="21"/>
          <w:szCs w:val="21"/>
          <w:highlight w:val="none"/>
        </w:rPr>
        <w:t>（三）</w:t>
      </w:r>
      <w:r>
        <w:rPr>
          <w:rFonts w:hint="eastAsia" w:ascii="宋体" w:hAnsi="宋体" w:eastAsia="宋体" w:cs="宋体"/>
          <w:color w:val="auto"/>
          <w:spacing w:val="0"/>
          <w:sz w:val="21"/>
          <w:szCs w:val="21"/>
          <w:highlight w:val="none"/>
          <w:lang w:eastAsia="zh-Hans"/>
        </w:rPr>
        <w:t>下列信息不视为保密信息，双方另有约定的除外：</w:t>
      </w:r>
    </w:p>
    <w:p w14:paraId="41D0D182">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lang w:eastAsia="zh-Hans"/>
        </w:rPr>
      </w:pPr>
      <w:r>
        <w:rPr>
          <w:rFonts w:hint="eastAsia" w:ascii="宋体" w:hAnsi="宋体" w:eastAsia="宋体" w:cs="宋体"/>
          <w:color w:val="auto"/>
          <w:spacing w:val="0"/>
          <w:sz w:val="21"/>
          <w:szCs w:val="21"/>
          <w:highlight w:val="none"/>
        </w:rPr>
        <w:t>1.</w:t>
      </w:r>
      <w:r>
        <w:rPr>
          <w:rFonts w:hint="eastAsia" w:ascii="宋体" w:hAnsi="宋体" w:eastAsia="宋体" w:cs="宋体"/>
          <w:color w:val="auto"/>
          <w:spacing w:val="0"/>
          <w:sz w:val="21"/>
          <w:szCs w:val="21"/>
          <w:highlight w:val="none"/>
          <w:lang w:eastAsia="zh-Hans"/>
        </w:rPr>
        <w:t>非因一方的过错，另一方披露时已可公开获取的信息；</w:t>
      </w:r>
    </w:p>
    <w:p w14:paraId="461DB69C">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lang w:eastAsia="zh-Hans"/>
        </w:rPr>
      </w:pPr>
      <w:r>
        <w:rPr>
          <w:rFonts w:hint="eastAsia" w:ascii="宋体" w:hAnsi="宋体" w:eastAsia="宋体" w:cs="宋体"/>
          <w:color w:val="auto"/>
          <w:spacing w:val="0"/>
          <w:sz w:val="21"/>
          <w:szCs w:val="21"/>
          <w:highlight w:val="none"/>
        </w:rPr>
        <w:t>2.</w:t>
      </w:r>
      <w:r>
        <w:rPr>
          <w:rFonts w:hint="eastAsia" w:ascii="宋体" w:hAnsi="宋体" w:eastAsia="宋体" w:cs="宋体"/>
          <w:color w:val="auto"/>
          <w:spacing w:val="0"/>
          <w:sz w:val="21"/>
          <w:szCs w:val="21"/>
          <w:highlight w:val="none"/>
          <w:lang w:eastAsia="zh-Hans"/>
        </w:rPr>
        <w:t>一方根据有效的司法、仲裁机构、政府机关及其分支机构或其他监管机构的要求而披露的信息。</w:t>
      </w:r>
    </w:p>
    <w:p w14:paraId="03289347">
      <w:pPr>
        <w:pStyle w:val="343"/>
        <w:keepNext w:val="0"/>
        <w:keepLines w:val="0"/>
        <w:pageBreakBefore w:val="0"/>
        <w:numPr>
          <w:ilvl w:val="0"/>
          <w:numId w:val="5"/>
        </w:numPr>
        <w:kinsoku w:val="0"/>
        <w:wordWrap/>
        <w:overflowPunct/>
        <w:topLinePunct w:val="0"/>
        <w:autoSpaceDE w:val="0"/>
        <w:autoSpaceDN w:val="0"/>
        <w:bidi w:val="0"/>
        <w:adjustRightInd w:val="0"/>
        <w:snapToGrid w:val="0"/>
        <w:spacing w:line="400" w:lineRule="exact"/>
        <w:ind w:firstLine="594"/>
        <w:textAlignment w:val="baseline"/>
        <w:outlineLvl w:val="0"/>
        <w:rPr>
          <w:rFonts w:hint="eastAsia" w:ascii="宋体" w:hAnsi="宋体" w:eastAsia="宋体" w:cs="宋体"/>
          <w:b w:val="0"/>
          <w:bCs/>
          <w:color w:val="auto"/>
          <w:spacing w:val="0"/>
          <w:sz w:val="21"/>
          <w:szCs w:val="21"/>
          <w:highlight w:val="none"/>
          <w:lang w:eastAsia="zh-Hans"/>
        </w:rPr>
      </w:pPr>
      <w:bookmarkStart w:id="69" w:name="_Toc16063"/>
      <w:r>
        <w:rPr>
          <w:rFonts w:hint="eastAsia" w:ascii="宋体" w:hAnsi="宋体" w:eastAsia="宋体" w:cs="宋体"/>
          <w:b w:val="0"/>
          <w:bCs/>
          <w:color w:val="auto"/>
          <w:spacing w:val="0"/>
          <w:sz w:val="21"/>
          <w:szCs w:val="21"/>
          <w:highlight w:val="none"/>
        </w:rPr>
        <w:t>违约责任</w:t>
      </w:r>
      <w:bookmarkEnd w:id="69"/>
    </w:p>
    <w:p w14:paraId="06DF0A98">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lang w:eastAsia="zh-Hans"/>
        </w:rPr>
      </w:pPr>
      <w:r>
        <w:rPr>
          <w:rFonts w:hint="eastAsia" w:ascii="宋体" w:hAnsi="宋体" w:eastAsia="宋体" w:cs="宋体"/>
          <w:b/>
          <w:color w:val="auto"/>
          <w:spacing w:val="0"/>
          <w:sz w:val="21"/>
          <w:szCs w:val="21"/>
          <w:highlight w:val="none"/>
        </w:rPr>
        <w:t>（一）</w:t>
      </w:r>
      <w:r>
        <w:rPr>
          <w:rFonts w:hint="eastAsia" w:ascii="宋体" w:hAnsi="宋体" w:eastAsia="宋体" w:cs="宋体"/>
          <w:color w:val="auto"/>
          <w:spacing w:val="0"/>
          <w:sz w:val="21"/>
          <w:szCs w:val="21"/>
          <w:highlight w:val="none"/>
          <w:lang w:eastAsia="zh-Hans"/>
        </w:rPr>
        <w:t>因甲方未履行义务而造成乙方无法按时保质地完成</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lang w:eastAsia="zh-Hans"/>
        </w:rPr>
        <w:t>业务的，甲方应当承担相应的经济损失，并赔偿由此给乙方造成的损失。</w:t>
      </w:r>
    </w:p>
    <w:p w14:paraId="44BEA73A">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lang w:eastAsia="zh-Hans"/>
        </w:rPr>
      </w:pPr>
      <w:r>
        <w:rPr>
          <w:rFonts w:hint="eastAsia" w:ascii="宋体" w:hAnsi="宋体" w:eastAsia="宋体" w:cs="宋体"/>
          <w:b/>
          <w:color w:val="auto"/>
          <w:spacing w:val="0"/>
          <w:sz w:val="21"/>
          <w:szCs w:val="21"/>
          <w:highlight w:val="none"/>
        </w:rPr>
        <w:t>（二）</w:t>
      </w:r>
      <w:r>
        <w:rPr>
          <w:rFonts w:hint="eastAsia" w:ascii="宋体" w:hAnsi="宋体" w:eastAsia="宋体" w:cs="宋体"/>
          <w:color w:val="auto"/>
          <w:spacing w:val="0"/>
          <w:sz w:val="21"/>
          <w:szCs w:val="21"/>
          <w:highlight w:val="none"/>
          <w:lang w:eastAsia="zh-Hans"/>
        </w:rPr>
        <w:t>若甲方未按合同约定支付</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lang w:eastAsia="zh-Hans"/>
        </w:rPr>
        <w:t>费用，每逾期一天，按逾期部分金额的0.</w:t>
      </w:r>
      <w:r>
        <w:rPr>
          <w:rFonts w:hint="eastAsia" w:ascii="宋体" w:hAnsi="宋体" w:cs="宋体"/>
          <w:color w:val="auto"/>
          <w:spacing w:val="0"/>
          <w:sz w:val="21"/>
          <w:szCs w:val="21"/>
          <w:highlight w:val="none"/>
          <w:lang w:val="en-US" w:eastAsia="zh-CN"/>
        </w:rPr>
        <w:t>1</w:t>
      </w:r>
      <w:r>
        <w:rPr>
          <w:rFonts w:hint="eastAsia" w:ascii="宋体" w:hAnsi="宋体" w:eastAsia="宋体" w:cs="宋体"/>
          <w:color w:val="auto"/>
          <w:spacing w:val="0"/>
          <w:sz w:val="21"/>
          <w:szCs w:val="21"/>
          <w:highlight w:val="none"/>
          <w:lang w:eastAsia="zh-Hans"/>
        </w:rPr>
        <w:t>‰支付违约金。</w:t>
      </w:r>
    </w:p>
    <w:p w14:paraId="5BA35084">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lang w:eastAsia="zh-Hans"/>
        </w:rPr>
      </w:pPr>
      <w:r>
        <w:rPr>
          <w:rFonts w:hint="eastAsia" w:ascii="宋体" w:hAnsi="宋体" w:eastAsia="宋体" w:cs="宋体"/>
          <w:b/>
          <w:color w:val="auto"/>
          <w:spacing w:val="0"/>
          <w:sz w:val="21"/>
          <w:szCs w:val="21"/>
          <w:highlight w:val="none"/>
        </w:rPr>
        <w:t>（</w:t>
      </w:r>
      <w:r>
        <w:rPr>
          <w:rFonts w:hint="eastAsia" w:ascii="宋体" w:hAnsi="宋体" w:eastAsia="宋体" w:cs="宋体"/>
          <w:b/>
          <w:color w:val="auto"/>
          <w:spacing w:val="0"/>
          <w:sz w:val="21"/>
          <w:szCs w:val="21"/>
          <w:highlight w:val="none"/>
          <w:lang w:val="en-US" w:eastAsia="zh-CN"/>
        </w:rPr>
        <w:t>三</w:t>
      </w:r>
      <w:r>
        <w:rPr>
          <w:rFonts w:hint="eastAsia" w:ascii="宋体" w:hAnsi="宋体" w:eastAsia="宋体" w:cs="宋体"/>
          <w:b/>
          <w:color w:val="auto"/>
          <w:spacing w:val="0"/>
          <w:sz w:val="21"/>
          <w:szCs w:val="21"/>
          <w:highlight w:val="none"/>
        </w:rPr>
        <w:t>）</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lang w:eastAsia="zh-Hans"/>
        </w:rPr>
        <w:t>报告信息错误、未按照约定</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lang w:eastAsia="zh-Hans"/>
        </w:rPr>
        <w:t>依据进行检测或者检测结论判断错误的，乙方应进行更正或免费重新进行检测，给甲方造成损失的应予以赔偿，由甲方原因造成上述错误的除外。</w:t>
      </w:r>
    </w:p>
    <w:p w14:paraId="4899E24D">
      <w:pPr>
        <w:keepNext w:val="0"/>
        <w:keepLines w:val="0"/>
        <w:pageBreakBefore w:val="0"/>
        <w:kinsoku/>
        <w:wordWrap/>
        <w:overflowPunct/>
        <w:topLinePunct w:val="0"/>
        <w:autoSpaceDE/>
        <w:autoSpaceDN/>
        <w:bidi w:val="0"/>
        <w:adjustRightInd/>
        <w:snapToGrid/>
        <w:spacing w:line="360" w:lineRule="exact"/>
        <w:ind w:firstLine="600"/>
        <w:rPr>
          <w:rFonts w:hint="eastAsia" w:ascii="宋体" w:hAnsi="宋体" w:eastAsia="宋体" w:cs="宋体"/>
          <w:color w:val="auto"/>
          <w:szCs w:val="21"/>
          <w:highlight w:val="none"/>
        </w:rPr>
      </w:pPr>
      <w:r>
        <w:rPr>
          <w:rFonts w:hint="eastAsia" w:ascii="宋体" w:hAnsi="宋体" w:eastAsia="宋体" w:cs="宋体"/>
          <w:b/>
          <w:color w:val="auto"/>
          <w:spacing w:val="0"/>
          <w:sz w:val="21"/>
          <w:szCs w:val="21"/>
          <w:highlight w:val="none"/>
        </w:rPr>
        <w:t>（</w:t>
      </w:r>
      <w:r>
        <w:rPr>
          <w:rFonts w:hint="eastAsia" w:ascii="宋体" w:hAnsi="宋体" w:eastAsia="宋体" w:cs="宋体"/>
          <w:b/>
          <w:color w:val="auto"/>
          <w:spacing w:val="0"/>
          <w:sz w:val="21"/>
          <w:szCs w:val="21"/>
          <w:highlight w:val="none"/>
          <w:lang w:val="en-US" w:eastAsia="zh-CN"/>
        </w:rPr>
        <w:t>四</w:t>
      </w:r>
      <w:r>
        <w:rPr>
          <w:rFonts w:hint="eastAsia" w:ascii="宋体" w:hAnsi="宋体" w:eastAsia="宋体" w:cs="宋体"/>
          <w:b/>
          <w:color w:val="auto"/>
          <w:spacing w:val="0"/>
          <w:sz w:val="21"/>
          <w:szCs w:val="21"/>
          <w:highlight w:val="none"/>
        </w:rPr>
        <w:t>）</w:t>
      </w:r>
      <w:r>
        <w:rPr>
          <w:rFonts w:hint="eastAsia" w:ascii="宋体" w:hAnsi="宋体" w:eastAsia="宋体" w:cs="宋体"/>
          <w:color w:val="auto"/>
          <w:szCs w:val="21"/>
          <w:highlight w:val="none"/>
        </w:rPr>
        <w:t>由于</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提供的资料、文件错误、不准确，造成工期延误或返工时，除工期顺延外，</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应向</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支付停工费或返工费。由于</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原因造成的交付的报告、成果、文件错误、不准确，因无条件返工，造成损失的，由</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进行相应赔偿，造成质量、安全事故的，</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承担相应的法律责任和经济责任。</w:t>
      </w:r>
    </w:p>
    <w:p w14:paraId="6666FD0A">
      <w:pPr>
        <w:keepNext w:val="0"/>
        <w:keepLines w:val="0"/>
        <w:pageBreakBefore w:val="0"/>
        <w:kinsoku/>
        <w:wordWrap/>
        <w:overflowPunct/>
        <w:topLinePunct w:val="0"/>
        <w:autoSpaceDE/>
        <w:autoSpaceDN/>
        <w:bidi w:val="0"/>
        <w:adjustRightInd/>
        <w:snapToGrid/>
        <w:spacing w:line="360" w:lineRule="exact"/>
        <w:ind w:firstLine="6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由于</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原因延误工期或未按规定时间交付报告、成果、文件，每延误一天应承担以2000元的违约金。如遇异常恶劣的气候，交付时间予以顺延。如遇异常恶劣的气候</w:t>
      </w:r>
      <w:r>
        <w:rPr>
          <w:rFonts w:hint="eastAsia" w:ascii="宋体" w:hAnsi="宋体" w:eastAsia="宋体" w:cs="宋体"/>
          <w:color w:val="auto"/>
          <w:szCs w:val="21"/>
          <w:highlight w:val="none"/>
          <w:lang w:eastAsia="zh-CN"/>
        </w:rPr>
        <w:t>（以下情形视为异常恶劣的气候条件：温州气象台发布的以下天气预警信号，其他不计：台风预警橙色及以上、暴雨预警橙色及以上、暴雪预警橙色及以上、大风预警橙色及以上、雷电预警橙色及以上、高温预警橙色及以上；同时以上预警信号需结合实际天气情况和</w:t>
      </w:r>
      <w:r>
        <w:rPr>
          <w:rFonts w:hint="eastAsia" w:ascii="宋体" w:hAnsi="宋体" w:eastAsia="宋体" w:cs="宋体"/>
          <w:color w:val="auto"/>
          <w:szCs w:val="21"/>
          <w:highlight w:val="none"/>
          <w:lang w:val="en-US" w:eastAsia="zh-CN"/>
        </w:rPr>
        <w:t>甲方</w:t>
      </w:r>
      <w:r>
        <w:rPr>
          <w:rFonts w:hint="eastAsia" w:ascii="宋体" w:hAnsi="宋体" w:eastAsia="宋体" w:cs="宋体"/>
          <w:color w:val="auto"/>
          <w:szCs w:val="21"/>
          <w:highlight w:val="none"/>
          <w:lang w:eastAsia="zh-CN"/>
        </w:rPr>
        <w:t>审定后确定）</w:t>
      </w:r>
      <w:r>
        <w:rPr>
          <w:rFonts w:hint="eastAsia" w:ascii="宋体" w:hAnsi="宋体" w:eastAsia="宋体" w:cs="宋体"/>
          <w:color w:val="auto"/>
          <w:szCs w:val="21"/>
          <w:highlight w:val="none"/>
        </w:rPr>
        <w:t>，交付时间予以顺延</w:t>
      </w:r>
      <w:r>
        <w:rPr>
          <w:rFonts w:hint="eastAsia" w:ascii="宋体" w:hAnsi="宋体" w:eastAsia="宋体" w:cs="宋体"/>
          <w:color w:val="auto"/>
          <w:szCs w:val="21"/>
          <w:highlight w:val="none"/>
          <w:lang w:eastAsia="zh-CN"/>
        </w:rPr>
        <w:t>。</w:t>
      </w:r>
    </w:p>
    <w:p w14:paraId="4DD72372">
      <w:pPr>
        <w:keepNext w:val="0"/>
        <w:keepLines w:val="0"/>
        <w:pageBreakBefore w:val="0"/>
        <w:kinsoku/>
        <w:wordWrap/>
        <w:overflowPunct/>
        <w:topLinePunct w:val="0"/>
        <w:autoSpaceDE/>
        <w:autoSpaceDN/>
        <w:bidi w:val="0"/>
        <w:adjustRightInd/>
        <w:snapToGrid/>
        <w:spacing w:line="360" w:lineRule="exact"/>
        <w:ind w:firstLine="600"/>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lang w:eastAsia="zh-CN"/>
        </w:rPr>
        <w:t>）</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应接到</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要求进场检测后</w:t>
      </w:r>
      <w:r>
        <w:rPr>
          <w:rFonts w:hint="eastAsia" w:ascii="宋体" w:hAnsi="宋体" w:cs="宋体"/>
          <w:color w:val="auto"/>
          <w:sz w:val="21"/>
          <w:szCs w:val="21"/>
          <w:highlight w:val="none"/>
          <w:lang w:val="en-US" w:eastAsia="zh-CN"/>
        </w:rPr>
        <w:t>三个工作日</w:t>
      </w:r>
      <w:r>
        <w:rPr>
          <w:rFonts w:hint="eastAsia" w:ascii="宋体" w:hAnsi="宋体" w:eastAsia="宋体" w:cs="宋体"/>
          <w:color w:val="auto"/>
          <w:sz w:val="21"/>
          <w:szCs w:val="21"/>
          <w:highlight w:val="none"/>
        </w:rPr>
        <w:t>内进场，每延误一天应承担以</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000元的违约金。如遇异常恶劣的气候，进场时间予以顺延。</w:t>
      </w:r>
    </w:p>
    <w:p w14:paraId="45192250">
      <w:pPr>
        <w:keepNext w:val="0"/>
        <w:keepLines w:val="0"/>
        <w:pageBreakBefore w:val="0"/>
        <w:kinsoku/>
        <w:wordWrap/>
        <w:overflowPunct/>
        <w:topLinePunct w:val="0"/>
        <w:autoSpaceDE/>
        <w:autoSpaceDN/>
        <w:bidi w:val="0"/>
        <w:adjustRightInd/>
        <w:snapToGrid/>
        <w:spacing w:line="360" w:lineRule="exact"/>
        <w:ind w:firstLine="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交付的报告、成果、文件达不到合同约定条件的部分，</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可要求</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返工，</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按</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要求的时间返工，直到符合条件，因</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原因达不到约定条件，由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承担返工费，返工后仍不能达到约定条件，</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承担违约责任，并根据因此造成的损失程度向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支付赔偿金，赔偿金额最高不超过返工项目的收费。</w:t>
      </w:r>
    </w:p>
    <w:p w14:paraId="3A74C3A7">
      <w:pPr>
        <w:keepNext w:val="0"/>
        <w:keepLines w:val="0"/>
        <w:pageBreakBefore w:val="0"/>
        <w:kinsoku/>
        <w:wordWrap/>
        <w:overflowPunct/>
        <w:topLinePunct w:val="0"/>
        <w:autoSpaceDE/>
        <w:autoSpaceDN/>
        <w:bidi w:val="0"/>
        <w:adjustRightInd/>
        <w:snapToGrid/>
        <w:spacing w:line="360" w:lineRule="exact"/>
        <w:ind w:firstLine="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八</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可委托第三方检测机构不定期进行一定比例的抽查，如发现检测成果与实际质量情况不符，每发现一处，支付违约金</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万元，可以在工程款支付中直接扣罚，超过3处的，</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有权解除合同，</w:t>
      </w:r>
      <w:r>
        <w:rPr>
          <w:rFonts w:hint="eastAsia" w:ascii="宋体" w:hAnsi="宋体" w:eastAsia="宋体" w:cs="宋体"/>
          <w:color w:val="auto"/>
          <w:sz w:val="21"/>
          <w:szCs w:val="21"/>
          <w:highlight w:val="none"/>
          <w:lang w:val="en-US" w:eastAsia="zh-CN"/>
        </w:rPr>
        <w:t>乙方需向甲方支付</w:t>
      </w:r>
      <w:r>
        <w:rPr>
          <w:rFonts w:hint="eastAsia" w:ascii="宋体" w:hAnsi="宋体" w:eastAsia="宋体" w:cs="宋体"/>
          <w:color w:val="auto"/>
          <w:sz w:val="21"/>
          <w:szCs w:val="21"/>
          <w:highlight w:val="none"/>
        </w:rPr>
        <w:t>中标合同总金额的10%</w:t>
      </w:r>
      <w:r>
        <w:rPr>
          <w:rFonts w:hint="eastAsia" w:ascii="宋体" w:hAnsi="宋体" w:eastAsia="宋体" w:cs="宋体"/>
          <w:color w:val="auto"/>
          <w:sz w:val="21"/>
          <w:szCs w:val="21"/>
          <w:highlight w:val="none"/>
          <w:lang w:eastAsia="zh-CN"/>
        </w:rPr>
        <w:t>的违约金</w:t>
      </w: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解除合同后已实施检测部分按实结算。</w:t>
      </w:r>
    </w:p>
    <w:p w14:paraId="6B41CB9D">
      <w:pPr>
        <w:keepNext w:val="0"/>
        <w:keepLines w:val="0"/>
        <w:pageBreakBefore w:val="0"/>
        <w:kinsoku/>
        <w:wordWrap/>
        <w:overflowPunct/>
        <w:topLinePunct w:val="0"/>
        <w:autoSpaceDE/>
        <w:autoSpaceDN/>
        <w:bidi w:val="0"/>
        <w:adjustRightInd/>
        <w:snapToGrid/>
        <w:spacing w:line="360" w:lineRule="exact"/>
        <w:ind w:firstLine="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项目负责人以及主要检测人员，出现下列情况，发现第一次</w:t>
      </w:r>
      <w:r>
        <w:rPr>
          <w:rFonts w:hint="eastAsia" w:ascii="宋体" w:hAnsi="宋体" w:eastAsia="宋体" w:cs="宋体"/>
          <w:color w:val="auto"/>
          <w:sz w:val="21"/>
          <w:szCs w:val="21"/>
          <w:highlight w:val="none"/>
          <w:lang w:val="en-US" w:eastAsia="zh-CN"/>
        </w:rPr>
        <w:t>乙方需向甲方支付违约金5</w:t>
      </w:r>
      <w:r>
        <w:rPr>
          <w:rFonts w:hint="eastAsia" w:ascii="宋体" w:hAnsi="宋体" w:eastAsia="宋体" w:cs="宋体"/>
          <w:color w:val="auto"/>
          <w:sz w:val="21"/>
          <w:szCs w:val="21"/>
          <w:highlight w:val="none"/>
        </w:rPr>
        <w:t>万元，发现第二次</w:t>
      </w:r>
      <w:r>
        <w:rPr>
          <w:rFonts w:hint="eastAsia" w:ascii="宋体" w:hAnsi="宋体" w:eastAsia="宋体" w:cs="宋体"/>
          <w:color w:val="auto"/>
          <w:sz w:val="21"/>
          <w:szCs w:val="21"/>
          <w:highlight w:val="none"/>
          <w:lang w:eastAsia="zh-CN"/>
        </w:rPr>
        <w:t>解除合同，上报行业行政主管部门，并有权追索因此造成的损失</w:t>
      </w:r>
      <w:r>
        <w:rPr>
          <w:rFonts w:hint="eastAsia" w:ascii="宋体" w:hAnsi="宋体" w:eastAsia="宋体" w:cs="宋体"/>
          <w:color w:val="auto"/>
          <w:sz w:val="21"/>
          <w:szCs w:val="21"/>
          <w:highlight w:val="none"/>
        </w:rPr>
        <w:t>：</w:t>
      </w:r>
    </w:p>
    <w:p w14:paraId="4E8A3B53">
      <w:pPr>
        <w:keepNext w:val="0"/>
        <w:keepLines w:val="0"/>
        <w:pageBreakBefore w:val="0"/>
        <w:kinsoku/>
        <w:wordWrap/>
        <w:overflowPunct/>
        <w:topLinePunct w:val="0"/>
        <w:autoSpaceDE/>
        <w:autoSpaceDN/>
        <w:bidi w:val="0"/>
        <w:adjustRightInd/>
        <w:snapToGrid/>
        <w:spacing w:line="360" w:lineRule="exact"/>
        <w:ind w:firstLine="600"/>
        <w:rPr>
          <w:rFonts w:hint="eastAsia" w:ascii="宋体" w:hAnsi="宋体" w:eastAsia="宋体" w:cs="宋体"/>
          <w:color w:val="auto"/>
          <w:sz w:val="21"/>
          <w:szCs w:val="21"/>
          <w:highlight w:val="none"/>
        </w:rPr>
      </w:pPr>
      <w:bookmarkStart w:id="70" w:name="_Toc19281"/>
      <w:bookmarkStart w:id="71" w:name="_Toc3318"/>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因发生吃拿卡要</w:t>
      </w:r>
      <w:r>
        <w:rPr>
          <w:rFonts w:hint="eastAsia" w:ascii="宋体" w:hAnsi="宋体" w:eastAsia="宋体" w:cs="宋体"/>
          <w:color w:val="auto"/>
          <w:sz w:val="21"/>
          <w:szCs w:val="21"/>
          <w:highlight w:val="none"/>
          <w:lang w:eastAsia="zh-CN"/>
        </w:rPr>
        <w:t>，收受施工单位礼金</w:t>
      </w:r>
      <w:r>
        <w:rPr>
          <w:rFonts w:hint="eastAsia" w:ascii="宋体" w:hAnsi="宋体" w:eastAsia="宋体" w:cs="宋体"/>
          <w:color w:val="auto"/>
          <w:sz w:val="21"/>
          <w:szCs w:val="21"/>
          <w:highlight w:val="none"/>
        </w:rPr>
        <w:t>等廉洁问题被清退的；</w:t>
      </w:r>
      <w:bookmarkEnd w:id="70"/>
      <w:bookmarkEnd w:id="71"/>
    </w:p>
    <w:p w14:paraId="47A6FA40">
      <w:pPr>
        <w:keepNext w:val="0"/>
        <w:keepLines w:val="0"/>
        <w:pageBreakBefore w:val="0"/>
        <w:kinsoku/>
        <w:wordWrap/>
        <w:overflowPunct/>
        <w:topLinePunct w:val="0"/>
        <w:autoSpaceDE/>
        <w:autoSpaceDN/>
        <w:bidi w:val="0"/>
        <w:adjustRightInd/>
        <w:snapToGrid/>
        <w:spacing w:line="360" w:lineRule="exact"/>
        <w:ind w:firstLine="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与施工单位串通、弄虚作假，出具不符合实际情况的</w:t>
      </w:r>
      <w:r>
        <w:rPr>
          <w:rFonts w:hint="eastAsia" w:ascii="宋体" w:hAnsi="宋体" w:cs="宋体"/>
          <w:color w:val="auto"/>
          <w:sz w:val="21"/>
          <w:szCs w:val="21"/>
          <w:highlight w:val="none"/>
          <w:lang w:eastAsia="zh-CN"/>
        </w:rPr>
        <w:t>检测</w:t>
      </w:r>
      <w:r>
        <w:rPr>
          <w:rFonts w:hint="eastAsia" w:ascii="宋体" w:hAnsi="宋体" w:eastAsia="宋体" w:cs="宋体"/>
          <w:color w:val="auto"/>
          <w:sz w:val="21"/>
          <w:szCs w:val="21"/>
          <w:highlight w:val="none"/>
        </w:rPr>
        <w:t>报告的；</w:t>
      </w:r>
    </w:p>
    <w:p w14:paraId="0CD6BCF8">
      <w:pPr>
        <w:keepNext w:val="0"/>
        <w:keepLines w:val="0"/>
        <w:pageBreakBefore w:val="0"/>
        <w:kinsoku/>
        <w:wordWrap/>
        <w:overflowPunct/>
        <w:topLinePunct w:val="0"/>
        <w:autoSpaceDE/>
        <w:autoSpaceDN/>
        <w:bidi w:val="0"/>
        <w:adjustRightInd/>
        <w:snapToGrid/>
        <w:spacing w:line="360" w:lineRule="exact"/>
        <w:ind w:firstLine="600"/>
        <w:rPr>
          <w:rFonts w:hint="eastAsia" w:ascii="宋体" w:hAnsi="宋体" w:eastAsia="宋体" w:cs="宋体"/>
          <w:color w:val="auto"/>
          <w:sz w:val="21"/>
          <w:szCs w:val="21"/>
          <w:highlight w:val="none"/>
          <w:lang w:eastAsia="zh-CN"/>
        </w:rPr>
      </w:pPr>
      <w:bookmarkStart w:id="72" w:name="_Toc27903"/>
      <w:bookmarkStart w:id="73" w:name="_Toc6400"/>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将不合格的建筑工程、材料、构配件按合格标准出具</w:t>
      </w:r>
      <w:r>
        <w:rPr>
          <w:rFonts w:hint="eastAsia" w:ascii="宋体" w:hAnsi="宋体" w:cs="宋体"/>
          <w:color w:val="auto"/>
          <w:sz w:val="21"/>
          <w:szCs w:val="21"/>
          <w:highlight w:val="none"/>
          <w:lang w:eastAsia="zh-CN"/>
        </w:rPr>
        <w:t>检测</w:t>
      </w:r>
      <w:r>
        <w:rPr>
          <w:rFonts w:hint="eastAsia" w:ascii="宋体" w:hAnsi="宋体" w:eastAsia="宋体" w:cs="宋体"/>
          <w:color w:val="auto"/>
          <w:sz w:val="21"/>
          <w:szCs w:val="21"/>
          <w:highlight w:val="none"/>
        </w:rPr>
        <w:t>报告的；</w:t>
      </w:r>
      <w:bookmarkEnd w:id="72"/>
      <w:bookmarkEnd w:id="73"/>
    </w:p>
    <w:p w14:paraId="5335DC9E">
      <w:pPr>
        <w:keepNext w:val="0"/>
        <w:keepLines w:val="0"/>
        <w:pageBreakBefore w:val="0"/>
        <w:kinsoku/>
        <w:wordWrap/>
        <w:overflowPunct/>
        <w:topLinePunct w:val="0"/>
        <w:autoSpaceDE/>
        <w:autoSpaceDN/>
        <w:bidi w:val="0"/>
        <w:adjustRightInd/>
        <w:snapToGrid/>
        <w:spacing w:line="360" w:lineRule="exact"/>
        <w:ind w:firstLine="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将合格的建筑工程、材料、构配件按</w:t>
      </w:r>
      <w:r>
        <w:rPr>
          <w:rFonts w:hint="eastAsia" w:ascii="宋体" w:hAnsi="宋体" w:eastAsia="宋体" w:cs="宋体"/>
          <w:color w:val="auto"/>
          <w:sz w:val="21"/>
          <w:szCs w:val="21"/>
          <w:highlight w:val="none"/>
          <w:lang w:eastAsia="zh-CN"/>
        </w:rPr>
        <w:t>不</w:t>
      </w:r>
      <w:r>
        <w:rPr>
          <w:rFonts w:hint="eastAsia" w:ascii="宋体" w:hAnsi="宋体" w:eastAsia="宋体" w:cs="宋体"/>
          <w:color w:val="auto"/>
          <w:sz w:val="21"/>
          <w:szCs w:val="21"/>
          <w:highlight w:val="none"/>
        </w:rPr>
        <w:t>合格标准出具</w:t>
      </w:r>
      <w:r>
        <w:rPr>
          <w:rFonts w:hint="eastAsia" w:ascii="宋体" w:hAnsi="宋体" w:cs="宋体"/>
          <w:color w:val="auto"/>
          <w:sz w:val="21"/>
          <w:szCs w:val="21"/>
          <w:highlight w:val="none"/>
          <w:lang w:eastAsia="zh-CN"/>
        </w:rPr>
        <w:t>检测</w:t>
      </w:r>
      <w:r>
        <w:rPr>
          <w:rFonts w:hint="eastAsia" w:ascii="宋体" w:hAnsi="宋体" w:eastAsia="宋体" w:cs="宋体"/>
          <w:color w:val="auto"/>
          <w:sz w:val="21"/>
          <w:szCs w:val="21"/>
          <w:highlight w:val="none"/>
        </w:rPr>
        <w:t>报告的；</w:t>
      </w:r>
    </w:p>
    <w:p w14:paraId="26DF64B1">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lang w:val="en-US" w:eastAsia="zh-Hans"/>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Cs w:val="21"/>
          <w:highlight w:val="none"/>
          <w:lang w:val="en-US" w:eastAsia="zh-CN"/>
        </w:rPr>
        <w:t>乙方更换项目负责人处违约金5万元/次， 如因两期施工的间隔时间超过180日历天，</w:t>
      </w:r>
      <w:r>
        <w:rPr>
          <w:rFonts w:hint="eastAsia" w:ascii="宋体" w:hAnsi="宋体" w:cs="宋体"/>
          <w:color w:val="auto"/>
          <w:szCs w:val="21"/>
          <w:highlight w:val="none"/>
          <w:lang w:val="en-US" w:eastAsia="zh-CN"/>
        </w:rPr>
        <w:t>乙方</w:t>
      </w:r>
      <w:r>
        <w:rPr>
          <w:rFonts w:hint="eastAsia" w:ascii="宋体" w:hAnsi="宋体" w:eastAsia="宋体" w:cs="宋体"/>
          <w:color w:val="auto"/>
          <w:szCs w:val="21"/>
          <w:highlight w:val="none"/>
          <w:lang w:val="en-US" w:eastAsia="zh-CN"/>
        </w:rPr>
        <w:t>可自行调配项目负责人，该间隔期间项目负责人的相关费用不予计算，待二期施工的开工指令发出后，须配备满足要求的项目负责人（可由原项目负责人负责，也可经甲方同意及建设主管部门审批后更换新的项目负责人，所更换人员的职称、业绩、项目管理能力不得低于被更换人员，该情形下乙方无须支付违约金）。</w:t>
      </w:r>
    </w:p>
    <w:p w14:paraId="75686330">
      <w:pPr>
        <w:pStyle w:val="343"/>
        <w:keepNext w:val="0"/>
        <w:keepLines w:val="0"/>
        <w:pageBreakBefore w:val="0"/>
        <w:numPr>
          <w:ilvl w:val="0"/>
          <w:numId w:val="5"/>
        </w:numPr>
        <w:kinsoku w:val="0"/>
        <w:wordWrap/>
        <w:overflowPunct/>
        <w:topLinePunct w:val="0"/>
        <w:autoSpaceDE w:val="0"/>
        <w:autoSpaceDN w:val="0"/>
        <w:bidi w:val="0"/>
        <w:adjustRightInd w:val="0"/>
        <w:snapToGrid w:val="0"/>
        <w:spacing w:line="400" w:lineRule="exact"/>
        <w:ind w:firstLine="594"/>
        <w:textAlignment w:val="baseline"/>
        <w:outlineLvl w:val="0"/>
        <w:rPr>
          <w:rFonts w:hint="eastAsia" w:ascii="宋体" w:hAnsi="宋体" w:eastAsia="宋体" w:cs="宋体"/>
          <w:b w:val="0"/>
          <w:bCs/>
          <w:color w:val="auto"/>
          <w:spacing w:val="0"/>
          <w:sz w:val="21"/>
          <w:szCs w:val="21"/>
          <w:highlight w:val="none"/>
          <w:lang w:eastAsia="zh-Hans"/>
        </w:rPr>
      </w:pPr>
      <w:bookmarkStart w:id="74" w:name="_Toc9884"/>
      <w:r>
        <w:rPr>
          <w:rFonts w:hint="eastAsia" w:ascii="宋体" w:hAnsi="宋体" w:eastAsia="宋体" w:cs="宋体"/>
          <w:b w:val="0"/>
          <w:bCs/>
          <w:color w:val="auto"/>
          <w:spacing w:val="0"/>
          <w:sz w:val="21"/>
          <w:szCs w:val="21"/>
          <w:highlight w:val="none"/>
          <w:lang w:eastAsia="zh-Hans"/>
        </w:rPr>
        <w:t>合同解除：</w:t>
      </w:r>
      <w:bookmarkEnd w:id="74"/>
    </w:p>
    <w:p w14:paraId="35EAB2DE">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（一）</w:t>
      </w:r>
      <w:r>
        <w:rPr>
          <w:rFonts w:hint="eastAsia" w:ascii="宋体" w:hAnsi="宋体" w:eastAsia="宋体" w:cs="宋体"/>
          <w:color w:val="auto"/>
          <w:spacing w:val="0"/>
          <w:sz w:val="21"/>
          <w:szCs w:val="21"/>
          <w:highlight w:val="none"/>
          <w:lang w:eastAsia="zh-Hans"/>
        </w:rPr>
        <w:t>经合同双方协商一致，同意解除合同的；</w:t>
      </w:r>
    </w:p>
    <w:p w14:paraId="02DF2298">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（二）</w:t>
      </w:r>
      <w:r>
        <w:rPr>
          <w:rFonts w:hint="eastAsia" w:ascii="宋体" w:hAnsi="宋体" w:eastAsia="宋体" w:cs="宋体"/>
          <w:color w:val="auto"/>
          <w:spacing w:val="0"/>
          <w:sz w:val="21"/>
          <w:szCs w:val="21"/>
          <w:highlight w:val="none"/>
          <w:lang w:eastAsia="zh-Hans"/>
        </w:rPr>
        <w:t>因发生不可抗力或重大技术风险导致不能实施</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lang w:eastAsia="zh-Hans"/>
        </w:rPr>
        <w:t>活动或出具</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lang w:eastAsia="zh-Hans"/>
        </w:rPr>
        <w:t xml:space="preserve">报告的； </w:t>
      </w:r>
    </w:p>
    <w:p w14:paraId="65A922D3">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（三）</w:t>
      </w:r>
      <w:r>
        <w:rPr>
          <w:rFonts w:hint="eastAsia" w:ascii="宋体" w:hAnsi="宋体" w:eastAsia="宋体" w:cs="宋体"/>
          <w:color w:val="auto"/>
          <w:spacing w:val="0"/>
          <w:sz w:val="21"/>
          <w:szCs w:val="21"/>
          <w:highlight w:val="none"/>
          <w:lang w:eastAsia="zh-Hans"/>
        </w:rPr>
        <w:t>甲方不按约付款，经催告后在合理的时间内仍未履行，乙方可单方提出解除合同。乙方迟于7日开展</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lang w:eastAsia="zh-Hans"/>
        </w:rPr>
        <w:t>工作，经催告后合理时间内仍未履行的，甲方可单方提出解除合同；</w:t>
      </w:r>
    </w:p>
    <w:p w14:paraId="36132C20">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（四）</w:t>
      </w:r>
      <w:r>
        <w:rPr>
          <w:rFonts w:hint="eastAsia" w:ascii="宋体" w:hAnsi="宋体" w:eastAsia="宋体" w:cs="宋体"/>
          <w:color w:val="auto"/>
          <w:spacing w:val="0"/>
          <w:sz w:val="21"/>
          <w:szCs w:val="21"/>
          <w:highlight w:val="none"/>
          <w:lang w:eastAsia="zh-Hans"/>
        </w:rPr>
        <w:t>在履行期限届满之前，一方明确表示或者以自己行为表明不履行本合同主要义务；</w:t>
      </w:r>
    </w:p>
    <w:p w14:paraId="5B391C4C">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lang w:eastAsia="zh-Hans"/>
        </w:rPr>
      </w:pPr>
      <w:r>
        <w:rPr>
          <w:rFonts w:hint="eastAsia" w:ascii="宋体" w:hAnsi="宋体" w:eastAsia="宋体" w:cs="宋体"/>
          <w:b/>
          <w:color w:val="auto"/>
          <w:spacing w:val="0"/>
          <w:sz w:val="21"/>
          <w:szCs w:val="21"/>
          <w:highlight w:val="none"/>
        </w:rPr>
        <w:t>（五）</w:t>
      </w:r>
      <w:r>
        <w:rPr>
          <w:rFonts w:hint="eastAsia" w:ascii="宋体" w:hAnsi="宋体" w:eastAsia="宋体" w:cs="宋体"/>
          <w:color w:val="auto"/>
          <w:spacing w:val="0"/>
          <w:sz w:val="21"/>
          <w:szCs w:val="21"/>
          <w:highlight w:val="none"/>
          <w:lang w:eastAsia="zh-Hans"/>
        </w:rPr>
        <w:t>法律规定的其他情形。</w:t>
      </w:r>
    </w:p>
    <w:p w14:paraId="51335E22">
      <w:pPr>
        <w:pStyle w:val="343"/>
        <w:keepNext w:val="0"/>
        <w:keepLines w:val="0"/>
        <w:pageBreakBefore w:val="0"/>
        <w:numPr>
          <w:ilvl w:val="0"/>
          <w:numId w:val="5"/>
        </w:numPr>
        <w:kinsoku w:val="0"/>
        <w:wordWrap/>
        <w:overflowPunct/>
        <w:topLinePunct w:val="0"/>
        <w:autoSpaceDE w:val="0"/>
        <w:autoSpaceDN w:val="0"/>
        <w:bidi w:val="0"/>
        <w:adjustRightInd w:val="0"/>
        <w:snapToGrid w:val="0"/>
        <w:spacing w:line="400" w:lineRule="exact"/>
        <w:ind w:firstLine="594"/>
        <w:textAlignment w:val="baseline"/>
        <w:outlineLvl w:val="0"/>
        <w:rPr>
          <w:rFonts w:hint="eastAsia" w:ascii="宋体" w:hAnsi="宋体" w:eastAsia="宋体" w:cs="宋体"/>
          <w:b w:val="0"/>
          <w:bCs/>
          <w:color w:val="auto"/>
          <w:spacing w:val="0"/>
          <w:sz w:val="21"/>
          <w:szCs w:val="21"/>
          <w:highlight w:val="none"/>
          <w:lang w:eastAsia="zh-Hans"/>
        </w:rPr>
      </w:pPr>
      <w:bookmarkStart w:id="75" w:name="_Toc11117"/>
      <w:r>
        <w:rPr>
          <w:rFonts w:hint="eastAsia" w:ascii="宋体" w:hAnsi="宋体" w:eastAsia="宋体" w:cs="宋体"/>
          <w:b w:val="0"/>
          <w:bCs/>
          <w:color w:val="auto"/>
          <w:spacing w:val="0"/>
          <w:sz w:val="21"/>
          <w:szCs w:val="21"/>
          <w:highlight w:val="none"/>
        </w:rPr>
        <w:t>争议解决</w:t>
      </w:r>
      <w:bookmarkEnd w:id="75"/>
    </w:p>
    <w:p w14:paraId="37AA6330">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lang w:eastAsia="zh-Hans"/>
        </w:rPr>
      </w:pPr>
      <w:r>
        <w:rPr>
          <w:rFonts w:hint="eastAsia" w:ascii="宋体" w:hAnsi="宋体" w:eastAsia="宋体" w:cs="宋体"/>
          <w:b/>
          <w:color w:val="auto"/>
          <w:spacing w:val="0"/>
          <w:sz w:val="21"/>
          <w:szCs w:val="21"/>
          <w:highlight w:val="none"/>
        </w:rPr>
        <w:t>（一）</w:t>
      </w:r>
      <w:r>
        <w:rPr>
          <w:rFonts w:hint="eastAsia" w:ascii="宋体" w:hAnsi="宋体" w:eastAsia="宋体" w:cs="宋体"/>
          <w:color w:val="auto"/>
          <w:spacing w:val="0"/>
          <w:sz w:val="21"/>
          <w:szCs w:val="21"/>
          <w:highlight w:val="none"/>
          <w:lang w:eastAsia="zh-Hans"/>
        </w:rPr>
        <w:t>履行本合同如发生争议，应通过友好协商解决。如协商解决 不成，双方商定，采用以下第（</w:t>
      </w:r>
      <w:r>
        <w:rPr>
          <w:rFonts w:hint="eastAsia" w:ascii="宋体" w:hAnsi="宋体" w:eastAsia="宋体" w:cs="宋体"/>
          <w:color w:val="auto"/>
          <w:spacing w:val="0"/>
          <w:sz w:val="21"/>
          <w:szCs w:val="21"/>
          <w:highlight w:val="none"/>
          <w:u w:val="single"/>
          <w:lang w:eastAsia="zh-Hans"/>
        </w:rPr>
        <w:t xml:space="preserve">   </w:t>
      </w:r>
      <w:r>
        <w:rPr>
          <w:rFonts w:hint="eastAsia" w:ascii="宋体" w:hAnsi="宋体" w:eastAsia="宋体" w:cs="宋体"/>
          <w:color w:val="auto"/>
          <w:spacing w:val="0"/>
          <w:sz w:val="21"/>
          <w:szCs w:val="21"/>
          <w:highlight w:val="none"/>
          <w:u w:val="single"/>
          <w:lang w:val="en-US" w:eastAsia="zh-CN"/>
        </w:rPr>
        <w:t>2</w:t>
      </w:r>
      <w:r>
        <w:rPr>
          <w:rFonts w:hint="eastAsia" w:ascii="宋体" w:hAnsi="宋体" w:eastAsia="宋体" w:cs="宋体"/>
          <w:color w:val="auto"/>
          <w:spacing w:val="0"/>
          <w:sz w:val="21"/>
          <w:szCs w:val="21"/>
          <w:highlight w:val="none"/>
          <w:u w:val="single"/>
          <w:lang w:eastAsia="zh-Hans"/>
        </w:rPr>
        <w:t xml:space="preserve">  </w:t>
      </w:r>
      <w:r>
        <w:rPr>
          <w:rFonts w:hint="eastAsia" w:ascii="宋体" w:hAnsi="宋体" w:eastAsia="宋体" w:cs="宋体"/>
          <w:color w:val="auto"/>
          <w:spacing w:val="0"/>
          <w:sz w:val="21"/>
          <w:szCs w:val="21"/>
          <w:highlight w:val="none"/>
          <w:lang w:eastAsia="zh-Hans"/>
        </w:rPr>
        <w:t>）种方式解决。</w:t>
      </w:r>
    </w:p>
    <w:p w14:paraId="1D9A22C2">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lang w:eastAsia="zh-Hans"/>
        </w:rPr>
      </w:pPr>
      <w:r>
        <w:rPr>
          <w:rFonts w:hint="eastAsia" w:ascii="宋体" w:hAnsi="宋体" w:eastAsia="宋体" w:cs="宋体"/>
          <w:color w:val="auto"/>
          <w:spacing w:val="0"/>
          <w:sz w:val="21"/>
          <w:szCs w:val="21"/>
          <w:highlight w:val="none"/>
          <w:lang w:eastAsia="zh-Hans"/>
        </w:rPr>
        <w:t>1</w:t>
      </w:r>
      <w:r>
        <w:rPr>
          <w:rFonts w:hint="eastAsia" w:ascii="宋体" w:hAnsi="宋体" w:eastAsia="宋体" w:cs="宋体"/>
          <w:color w:val="auto"/>
          <w:spacing w:val="0"/>
          <w:sz w:val="21"/>
          <w:szCs w:val="21"/>
          <w:highlight w:val="none"/>
        </w:rPr>
        <w:t xml:space="preserve">. </w:t>
      </w:r>
      <w:r>
        <w:rPr>
          <w:rFonts w:hint="eastAsia" w:ascii="宋体" w:hAnsi="宋体" w:eastAsia="宋体" w:cs="宋体"/>
          <w:color w:val="auto"/>
          <w:spacing w:val="0"/>
          <w:sz w:val="21"/>
          <w:szCs w:val="21"/>
          <w:highlight w:val="none"/>
          <w:lang w:eastAsia="zh-Hans"/>
        </w:rPr>
        <w:t>因本合同所发生任何争议，申请项目所在地仲裁委员会仲裁；</w:t>
      </w:r>
    </w:p>
    <w:p w14:paraId="5E11FC6B">
      <w:pPr>
        <w:keepNext w:val="0"/>
        <w:keepLines w:val="0"/>
        <w:pageBreakBefore w:val="0"/>
        <w:wordWrap/>
        <w:overflowPunct/>
        <w:topLinePunct w:val="0"/>
        <w:bidi w:val="0"/>
        <w:spacing w:line="400" w:lineRule="exact"/>
        <w:ind w:firstLine="564"/>
        <w:rPr>
          <w:rFonts w:hint="eastAsia" w:ascii="宋体" w:hAnsi="宋体" w:eastAsia="宋体" w:cs="宋体"/>
          <w:color w:val="auto"/>
          <w:spacing w:val="0"/>
          <w:sz w:val="21"/>
          <w:szCs w:val="21"/>
          <w:highlight w:val="none"/>
          <w:lang w:eastAsia="zh-Hans"/>
        </w:rPr>
      </w:pPr>
      <w:r>
        <w:rPr>
          <w:rFonts w:hint="eastAsia" w:ascii="宋体" w:hAnsi="宋体" w:eastAsia="宋体" w:cs="宋体"/>
          <w:color w:val="auto"/>
          <w:spacing w:val="0"/>
          <w:sz w:val="21"/>
          <w:szCs w:val="21"/>
          <w:highlight w:val="none"/>
          <w:lang w:eastAsia="zh-Hans"/>
        </w:rPr>
        <w:t>2</w:t>
      </w:r>
      <w:r>
        <w:rPr>
          <w:rFonts w:hint="eastAsia" w:ascii="宋体" w:hAnsi="宋体" w:eastAsia="宋体" w:cs="宋体"/>
          <w:color w:val="auto"/>
          <w:spacing w:val="0"/>
          <w:sz w:val="21"/>
          <w:szCs w:val="21"/>
          <w:highlight w:val="none"/>
        </w:rPr>
        <w:t xml:space="preserve">. </w:t>
      </w:r>
      <w:r>
        <w:rPr>
          <w:rFonts w:hint="eastAsia" w:ascii="宋体" w:hAnsi="宋体" w:eastAsia="宋体" w:cs="宋体"/>
          <w:color w:val="auto"/>
          <w:spacing w:val="0"/>
          <w:sz w:val="21"/>
          <w:szCs w:val="21"/>
          <w:highlight w:val="none"/>
          <w:lang w:eastAsia="zh-Hans"/>
        </w:rPr>
        <w:t>可由本合同签订地或者项目所在地人民法院诉讼管辖。</w:t>
      </w:r>
    </w:p>
    <w:p w14:paraId="4D4897F3">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lang w:eastAsia="zh-Hans"/>
        </w:rPr>
      </w:pPr>
      <w:r>
        <w:rPr>
          <w:rFonts w:hint="eastAsia" w:ascii="宋体" w:hAnsi="宋体" w:eastAsia="宋体" w:cs="宋体"/>
          <w:b/>
          <w:color w:val="auto"/>
          <w:spacing w:val="0"/>
          <w:sz w:val="21"/>
          <w:szCs w:val="21"/>
          <w:highlight w:val="none"/>
        </w:rPr>
        <w:t>（二）</w:t>
      </w:r>
      <w:r>
        <w:rPr>
          <w:rFonts w:hint="eastAsia" w:ascii="宋体" w:hAnsi="宋体" w:eastAsia="宋体" w:cs="宋体"/>
          <w:color w:val="auto"/>
          <w:spacing w:val="0"/>
          <w:sz w:val="21"/>
          <w:szCs w:val="21"/>
          <w:highlight w:val="none"/>
          <w:lang w:eastAsia="zh-Hans"/>
        </w:rPr>
        <w:t>本合同项下债权人通过诉讼或仲裁债权时，由债务人承担债权人实现债权所产生的诉讼费（仲裁费）、律师费、差旅费、担保费等费用。</w:t>
      </w:r>
    </w:p>
    <w:p w14:paraId="4EC5137C">
      <w:pPr>
        <w:pStyle w:val="343"/>
        <w:keepNext w:val="0"/>
        <w:keepLines w:val="0"/>
        <w:pageBreakBefore w:val="0"/>
        <w:numPr>
          <w:ilvl w:val="0"/>
          <w:numId w:val="5"/>
        </w:numPr>
        <w:kinsoku w:val="0"/>
        <w:wordWrap/>
        <w:overflowPunct/>
        <w:topLinePunct w:val="0"/>
        <w:autoSpaceDE w:val="0"/>
        <w:autoSpaceDN w:val="0"/>
        <w:bidi w:val="0"/>
        <w:adjustRightInd w:val="0"/>
        <w:snapToGrid w:val="0"/>
        <w:spacing w:line="400" w:lineRule="exact"/>
        <w:ind w:firstLine="594"/>
        <w:textAlignment w:val="baseline"/>
        <w:outlineLvl w:val="0"/>
        <w:rPr>
          <w:rFonts w:hint="eastAsia" w:ascii="宋体" w:hAnsi="宋体" w:eastAsia="宋体" w:cs="宋体"/>
          <w:b w:val="0"/>
          <w:bCs/>
          <w:color w:val="auto"/>
          <w:spacing w:val="0"/>
          <w:sz w:val="21"/>
          <w:szCs w:val="21"/>
          <w:highlight w:val="none"/>
          <w:lang w:eastAsia="zh-Hans"/>
        </w:rPr>
      </w:pPr>
      <w:bookmarkStart w:id="76" w:name="_Toc12018"/>
      <w:r>
        <w:rPr>
          <w:rFonts w:hint="eastAsia" w:ascii="宋体" w:hAnsi="宋体" w:eastAsia="宋体" w:cs="宋体"/>
          <w:b w:val="0"/>
          <w:bCs/>
          <w:color w:val="auto"/>
          <w:spacing w:val="0"/>
          <w:sz w:val="21"/>
          <w:szCs w:val="21"/>
          <w:highlight w:val="none"/>
          <w:lang w:eastAsia="zh-Hans"/>
        </w:rPr>
        <w:t>其他</w:t>
      </w:r>
      <w:bookmarkEnd w:id="76"/>
    </w:p>
    <w:p w14:paraId="2F766BE8">
      <w:pPr>
        <w:keepNext w:val="0"/>
        <w:keepLines w:val="0"/>
        <w:pageBreakBefore w:val="0"/>
        <w:widowControl w:val="0"/>
        <w:wordWrap/>
        <w:overflowPunct/>
        <w:topLinePunct w:val="0"/>
        <w:bidi w:val="0"/>
        <w:spacing w:line="400" w:lineRule="exact"/>
        <w:ind w:left="564" w:firstLine="0" w:firstLineChars="0"/>
        <w:rPr>
          <w:rFonts w:hint="eastAsia" w:ascii="宋体" w:hAnsi="宋体" w:eastAsia="宋体" w:cs="宋体"/>
          <w:color w:val="auto"/>
          <w:spacing w:val="0"/>
          <w:sz w:val="21"/>
          <w:szCs w:val="21"/>
          <w:highlight w:val="none"/>
          <w:lang w:eastAsia="zh-Hans"/>
        </w:rPr>
      </w:pPr>
      <w:r>
        <w:rPr>
          <w:rFonts w:hint="eastAsia" w:ascii="宋体" w:hAnsi="宋体" w:eastAsia="宋体" w:cs="宋体"/>
          <w:b/>
          <w:color w:val="auto"/>
          <w:spacing w:val="0"/>
          <w:sz w:val="21"/>
          <w:szCs w:val="21"/>
          <w:highlight w:val="none"/>
        </w:rPr>
        <w:t>（一）</w:t>
      </w:r>
      <w:r>
        <w:rPr>
          <w:rFonts w:hint="eastAsia" w:ascii="宋体" w:hAnsi="宋体" w:eastAsia="宋体" w:cs="宋体"/>
          <w:color w:val="auto"/>
          <w:spacing w:val="0"/>
          <w:sz w:val="21"/>
          <w:szCs w:val="21"/>
          <w:highlight w:val="none"/>
          <w:lang w:eastAsia="zh-Hans"/>
        </w:rPr>
        <w:t>本合同一式</w:t>
      </w:r>
      <w:r>
        <w:rPr>
          <w:rFonts w:hint="eastAsia" w:ascii="宋体" w:hAnsi="宋体" w:eastAsia="宋体" w:cs="宋体"/>
          <w:color w:val="auto"/>
          <w:spacing w:val="0"/>
          <w:sz w:val="21"/>
          <w:szCs w:val="21"/>
          <w:highlight w:val="none"/>
          <w:lang w:val="en-US" w:eastAsia="zh-CN"/>
        </w:rPr>
        <w:t>玖</w:t>
      </w:r>
      <w:r>
        <w:rPr>
          <w:rFonts w:hint="eastAsia" w:ascii="宋体" w:hAnsi="宋体" w:eastAsia="宋体" w:cs="宋体"/>
          <w:color w:val="auto"/>
          <w:spacing w:val="0"/>
          <w:sz w:val="21"/>
          <w:szCs w:val="21"/>
          <w:highlight w:val="none"/>
          <w:lang w:eastAsia="zh-Hans"/>
        </w:rPr>
        <w:t>份，</w:t>
      </w:r>
      <w:r>
        <w:rPr>
          <w:rFonts w:hint="eastAsia" w:ascii="宋体" w:hAnsi="宋体" w:eastAsia="宋体" w:cs="宋体"/>
          <w:color w:val="auto"/>
          <w:spacing w:val="0"/>
          <w:sz w:val="21"/>
          <w:szCs w:val="21"/>
          <w:highlight w:val="none"/>
          <w:lang w:val="en-US" w:eastAsia="zh-CN"/>
        </w:rPr>
        <w:t>甲乙</w:t>
      </w:r>
      <w:r>
        <w:rPr>
          <w:rFonts w:hint="eastAsia" w:ascii="宋体" w:hAnsi="宋体" w:eastAsia="宋体" w:cs="宋体"/>
          <w:color w:val="auto"/>
          <w:spacing w:val="0"/>
          <w:sz w:val="21"/>
          <w:szCs w:val="21"/>
          <w:highlight w:val="none"/>
          <w:lang w:eastAsia="zh-Hans"/>
        </w:rPr>
        <w:t>双方各执</w:t>
      </w:r>
      <w:r>
        <w:rPr>
          <w:rFonts w:hint="eastAsia" w:ascii="宋体" w:hAnsi="宋体" w:eastAsia="宋体" w:cs="宋体"/>
          <w:color w:val="auto"/>
          <w:spacing w:val="0"/>
          <w:sz w:val="21"/>
          <w:szCs w:val="21"/>
          <w:highlight w:val="none"/>
          <w:u w:val="single"/>
          <w:lang w:eastAsia="zh-Hans"/>
        </w:rPr>
        <w:t xml:space="preserve"> 叁 </w:t>
      </w:r>
      <w:r>
        <w:rPr>
          <w:rFonts w:hint="eastAsia" w:ascii="宋体" w:hAnsi="宋体" w:eastAsia="宋体" w:cs="宋体"/>
          <w:color w:val="auto"/>
          <w:spacing w:val="0"/>
          <w:sz w:val="21"/>
          <w:szCs w:val="21"/>
          <w:highlight w:val="none"/>
          <w:lang w:eastAsia="zh-Hans"/>
        </w:rPr>
        <w:t>份，付款方</w:t>
      </w:r>
      <w:r>
        <w:rPr>
          <w:rFonts w:hint="eastAsia" w:ascii="宋体" w:hAnsi="宋体" w:eastAsia="宋体" w:cs="宋体"/>
          <w:color w:val="auto"/>
          <w:spacing w:val="0"/>
          <w:sz w:val="21"/>
          <w:szCs w:val="21"/>
          <w:highlight w:val="none"/>
          <w:u w:val="single"/>
          <w:lang w:eastAsia="zh-Hans"/>
        </w:rPr>
        <w:t xml:space="preserve"> 叁 </w:t>
      </w:r>
      <w:r>
        <w:rPr>
          <w:rFonts w:hint="eastAsia" w:ascii="宋体" w:hAnsi="宋体" w:eastAsia="宋体" w:cs="宋体"/>
          <w:color w:val="auto"/>
          <w:spacing w:val="0"/>
          <w:sz w:val="21"/>
          <w:szCs w:val="21"/>
          <w:highlight w:val="none"/>
          <w:lang w:eastAsia="zh-Hans"/>
        </w:rPr>
        <w:t>份</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eastAsia="zh-Hans"/>
        </w:rPr>
        <w:t>具有同等法律效力。</w:t>
      </w:r>
    </w:p>
    <w:p w14:paraId="3BD13AE6">
      <w:pPr>
        <w:keepNext w:val="0"/>
        <w:keepLines w:val="0"/>
        <w:pageBreakBefore w:val="0"/>
        <w:widowControl w:val="0"/>
        <w:wordWrap/>
        <w:overflowPunct/>
        <w:topLinePunct w:val="0"/>
        <w:bidi w:val="0"/>
        <w:spacing w:line="400" w:lineRule="exact"/>
        <w:ind w:left="560" w:firstLine="0" w:firstLineChars="0"/>
        <w:rPr>
          <w:rFonts w:hint="eastAsia" w:ascii="宋体" w:hAnsi="宋体" w:eastAsia="宋体" w:cs="宋体"/>
          <w:color w:val="auto"/>
          <w:sz w:val="21"/>
          <w:szCs w:val="21"/>
          <w:highlight w:val="none"/>
        </w:rPr>
      </w:pPr>
      <w:r>
        <w:rPr>
          <w:rFonts w:hint="eastAsia" w:ascii="宋体" w:hAnsi="宋体" w:eastAsia="宋体" w:cs="宋体"/>
          <w:b/>
          <w:color w:val="auto"/>
          <w:spacing w:val="0"/>
          <w:sz w:val="21"/>
          <w:szCs w:val="21"/>
          <w:highlight w:val="none"/>
        </w:rPr>
        <w:t>（二）</w:t>
      </w:r>
      <w:r>
        <w:rPr>
          <w:rFonts w:hint="eastAsia" w:ascii="宋体" w:hAnsi="宋体" w:eastAsia="宋体" w:cs="宋体"/>
          <w:color w:val="auto"/>
          <w:spacing w:val="0"/>
          <w:sz w:val="21"/>
          <w:szCs w:val="21"/>
          <w:highlight w:val="none"/>
          <w:lang w:eastAsia="zh-Hans"/>
        </w:rPr>
        <w:t>本合同经双方签字盖章后生效。</w:t>
      </w:r>
    </w:p>
    <w:p w14:paraId="3657F4E2">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（三）</w:t>
      </w:r>
      <w:r>
        <w:rPr>
          <w:rFonts w:hint="eastAsia" w:ascii="宋体" w:hAnsi="宋体" w:eastAsia="宋体" w:cs="宋体"/>
          <w:color w:val="auto"/>
          <w:spacing w:val="0"/>
          <w:sz w:val="21"/>
          <w:szCs w:val="21"/>
          <w:highlight w:val="none"/>
          <w:lang w:eastAsia="zh-Hans"/>
        </w:rPr>
        <w:t>本合同所载明的地址、电话、电子邮件为双方通知送达合法有效的地址、电话、电子邮件，如果任何一方变更，应在变更后3日内书面通知对方，否则任何一方一经发送前述地址、电话、电子邮件，即视为被送达方收到。</w:t>
      </w:r>
    </w:p>
    <w:p w14:paraId="2A3A5C21">
      <w:pPr>
        <w:keepNext w:val="0"/>
        <w:keepLines w:val="0"/>
        <w:pageBreakBefore w:val="0"/>
        <w:wordWrap/>
        <w:overflowPunct/>
        <w:topLinePunct w:val="0"/>
        <w:bidi w:val="0"/>
        <w:spacing w:line="400" w:lineRule="exact"/>
        <w:ind w:firstLine="566"/>
        <w:rPr>
          <w:rFonts w:hint="eastAsia" w:ascii="宋体" w:hAnsi="宋体" w:eastAsia="宋体" w:cs="宋体"/>
          <w:color w:val="auto"/>
          <w:spacing w:val="0"/>
          <w:sz w:val="21"/>
          <w:szCs w:val="21"/>
          <w:highlight w:val="none"/>
        </w:rPr>
      </w:pPr>
      <w:r>
        <w:rPr>
          <w:rFonts w:hint="eastAsia" w:ascii="宋体" w:hAnsi="宋体" w:eastAsia="宋体" w:cs="宋体"/>
          <w:b/>
          <w:color w:val="auto"/>
          <w:spacing w:val="0"/>
          <w:sz w:val="21"/>
          <w:szCs w:val="21"/>
          <w:highlight w:val="none"/>
        </w:rPr>
        <w:t>（四）</w:t>
      </w:r>
      <w:r>
        <w:rPr>
          <w:rFonts w:hint="eastAsia" w:ascii="宋体" w:hAnsi="宋体" w:eastAsia="宋体" w:cs="宋体"/>
          <w:color w:val="auto"/>
          <w:spacing w:val="0"/>
          <w:sz w:val="21"/>
          <w:szCs w:val="21"/>
          <w:highlight w:val="none"/>
        </w:rPr>
        <w:t>当甲方委托乙方承担现场取样工作时，合同双方应对取样费用、双方的主要义务和</w:t>
      </w:r>
      <w:r>
        <w:rPr>
          <w:rFonts w:hint="eastAsia" w:ascii="宋体" w:hAnsi="宋体" w:cs="宋体"/>
          <w:color w:val="auto"/>
          <w:spacing w:val="0"/>
          <w:sz w:val="21"/>
          <w:szCs w:val="21"/>
          <w:highlight w:val="none"/>
          <w:lang w:eastAsia="zh-CN"/>
        </w:rPr>
        <w:t>检测</w:t>
      </w:r>
      <w:r>
        <w:rPr>
          <w:rFonts w:hint="eastAsia" w:ascii="宋体" w:hAnsi="宋体" w:eastAsia="宋体" w:cs="宋体"/>
          <w:color w:val="auto"/>
          <w:spacing w:val="0"/>
          <w:sz w:val="21"/>
          <w:szCs w:val="21"/>
          <w:highlight w:val="none"/>
        </w:rPr>
        <w:t>程序进行补充约定。</w:t>
      </w:r>
    </w:p>
    <w:tbl>
      <w:tblPr>
        <w:tblStyle w:val="7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0"/>
        <w:gridCol w:w="4752"/>
      </w:tblGrid>
      <w:tr w14:paraId="4C18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88" w:type="pct"/>
            <w:noWrap w:val="0"/>
            <w:vAlign w:val="top"/>
          </w:tcPr>
          <w:p w14:paraId="20356BE2">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委托方：（签章）</w:t>
            </w:r>
          </w:p>
          <w:p w14:paraId="484A20C6">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p>
          <w:p w14:paraId="6D544CD7">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地址：</w:t>
            </w:r>
          </w:p>
          <w:p w14:paraId="70C9E29A">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代表人：</w:t>
            </w:r>
          </w:p>
          <w:p w14:paraId="191F8802">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经办人：</w:t>
            </w:r>
          </w:p>
          <w:p w14:paraId="10680604">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开户银行：</w:t>
            </w:r>
          </w:p>
          <w:p w14:paraId="1536F990">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账号：</w:t>
            </w:r>
          </w:p>
          <w:p w14:paraId="5E59AE5B">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电话：</w:t>
            </w:r>
          </w:p>
          <w:p w14:paraId="764EF9C3">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电子邮箱：</w:t>
            </w:r>
          </w:p>
          <w:p w14:paraId="1DBAAED4">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p>
        </w:tc>
        <w:tc>
          <w:tcPr>
            <w:tcW w:w="2411" w:type="pct"/>
            <w:noWrap w:val="0"/>
            <w:vAlign w:val="top"/>
          </w:tcPr>
          <w:p w14:paraId="587BA50A">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受托方</w:t>
            </w:r>
            <w:r>
              <w:rPr>
                <w:rFonts w:hint="eastAsia" w:ascii="宋体" w:hAnsi="宋体" w:eastAsia="宋体" w:cs="宋体"/>
                <w:color w:val="auto"/>
                <w:spacing w:val="-9"/>
                <w:sz w:val="21"/>
                <w:szCs w:val="21"/>
                <w:highlight w:val="none"/>
              </w:rPr>
              <w:t>：</w:t>
            </w:r>
            <w:r>
              <w:rPr>
                <w:rFonts w:hint="eastAsia" w:ascii="宋体" w:hAnsi="宋体" w:eastAsia="宋体" w:cs="宋体"/>
                <w:color w:val="auto"/>
                <w:spacing w:val="-9"/>
                <w:sz w:val="21"/>
                <w:szCs w:val="21"/>
                <w:highlight w:val="none"/>
                <w:lang w:eastAsia="zh-Hans"/>
              </w:rPr>
              <w:t>（签章）</w:t>
            </w:r>
          </w:p>
          <w:p w14:paraId="40E28627">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p>
          <w:p w14:paraId="05F4569E">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地址：</w:t>
            </w:r>
          </w:p>
          <w:p w14:paraId="05F317EA">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代表人：</w:t>
            </w:r>
          </w:p>
          <w:p w14:paraId="3196E491">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经办人：</w:t>
            </w:r>
          </w:p>
          <w:p w14:paraId="13092290">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项目负责人：</w:t>
            </w:r>
          </w:p>
          <w:p w14:paraId="16DAABF6">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开户银行：</w:t>
            </w:r>
          </w:p>
          <w:p w14:paraId="77F915FA">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账号：</w:t>
            </w:r>
          </w:p>
          <w:p w14:paraId="43938FEC">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电话：</w:t>
            </w:r>
          </w:p>
          <w:p w14:paraId="73CD35BF">
            <w:pPr>
              <w:keepNext w:val="0"/>
              <w:keepLines w:val="0"/>
              <w:pageBreakBefore w:val="0"/>
              <w:wordWrap/>
              <w:overflowPunct/>
              <w:topLinePunct w:val="0"/>
              <w:bidi w:val="0"/>
              <w:spacing w:line="400" w:lineRule="exact"/>
              <w:ind w:firstLine="564"/>
              <w:rPr>
                <w:rFonts w:hint="eastAsia" w:ascii="宋体" w:hAnsi="宋体" w:eastAsia="宋体" w:cs="宋体"/>
                <w:color w:val="auto"/>
                <w:spacing w:val="-9"/>
                <w:sz w:val="21"/>
                <w:szCs w:val="21"/>
                <w:highlight w:val="none"/>
                <w:lang w:eastAsia="zh-Hans"/>
              </w:rPr>
            </w:pPr>
            <w:r>
              <w:rPr>
                <w:rFonts w:hint="eastAsia" w:ascii="宋体" w:hAnsi="宋体" w:eastAsia="宋体" w:cs="宋体"/>
                <w:color w:val="auto"/>
                <w:spacing w:val="-9"/>
                <w:sz w:val="21"/>
                <w:szCs w:val="21"/>
                <w:highlight w:val="none"/>
                <w:lang w:eastAsia="zh-Hans"/>
              </w:rPr>
              <w:t>电子邮箱：</w:t>
            </w:r>
          </w:p>
        </w:tc>
      </w:tr>
    </w:tbl>
    <w:p w14:paraId="20923903">
      <w:pPr>
        <w:rPr>
          <w:rFonts w:hint="eastAsia" w:ascii="宋体" w:hAnsi="宋体" w:eastAsia="宋体" w:cs="宋体"/>
          <w:color w:val="auto"/>
          <w:highlight w:val="none"/>
        </w:rPr>
      </w:pPr>
    </w:p>
    <w:p w14:paraId="592E7FF5">
      <w:pPr>
        <w:rPr>
          <w:rFonts w:hint="eastAsia" w:ascii="宋体" w:hAnsi="宋体" w:eastAsia="宋体" w:cs="宋体"/>
          <w:bCs/>
          <w:color w:val="auto"/>
          <w:spacing w:val="-21"/>
          <w:w w:val="99"/>
          <w:sz w:val="21"/>
          <w:szCs w:val="21"/>
          <w:highlight w:val="none"/>
        </w:rPr>
      </w:pPr>
    </w:p>
    <w:p w14:paraId="56D0EFA6">
      <w:pPr>
        <w:keepNext w:val="0"/>
        <w:keepLines w:val="0"/>
        <w:pageBreakBefore w:val="0"/>
        <w:wordWrap/>
        <w:overflowPunct/>
        <w:topLinePunct w:val="0"/>
        <w:bidi w:val="0"/>
        <w:spacing w:line="400" w:lineRule="exact"/>
        <w:ind w:firstLine="782"/>
        <w:jc w:val="center"/>
        <w:rPr>
          <w:rFonts w:hint="eastAsia" w:ascii="宋体" w:hAnsi="宋体" w:eastAsia="宋体" w:cs="宋体"/>
          <w:bCs/>
          <w:color w:val="auto"/>
          <w:spacing w:val="-21"/>
          <w:w w:val="99"/>
          <w:sz w:val="21"/>
          <w:szCs w:val="21"/>
          <w:highlight w:val="none"/>
        </w:rPr>
      </w:pPr>
      <w:r>
        <w:rPr>
          <w:rFonts w:hint="eastAsia" w:ascii="宋体" w:hAnsi="宋体" w:eastAsia="宋体" w:cs="宋体"/>
          <w:bCs/>
          <w:color w:val="auto"/>
          <w:spacing w:val="-21"/>
          <w:w w:val="99"/>
          <w:sz w:val="21"/>
          <w:szCs w:val="21"/>
          <w:highlight w:val="none"/>
        </w:rPr>
        <w:t>检测项目及价格清单</w:t>
      </w:r>
    </w:p>
    <w:p w14:paraId="5A6E2FBD">
      <w:pPr>
        <w:keepNext w:val="0"/>
        <w:keepLines w:val="0"/>
        <w:pageBreakBefore w:val="0"/>
        <w:wordWrap/>
        <w:overflowPunct/>
        <w:topLinePunct w:val="0"/>
        <w:bidi w:val="0"/>
        <w:spacing w:line="400" w:lineRule="exact"/>
        <w:ind w:firstLine="507"/>
        <w:rPr>
          <w:rFonts w:hint="eastAsia" w:ascii="宋体" w:hAnsi="宋体" w:eastAsia="宋体" w:cs="宋体"/>
          <w:bCs/>
          <w:color w:val="auto"/>
          <w:spacing w:val="-21"/>
          <w:w w:val="99"/>
          <w:sz w:val="21"/>
          <w:szCs w:val="21"/>
          <w:highlight w:val="none"/>
          <w:u w:val="single"/>
        </w:rPr>
      </w:pPr>
      <w:r>
        <w:rPr>
          <w:rFonts w:hint="eastAsia" w:ascii="宋体" w:hAnsi="宋体" w:eastAsia="宋体" w:cs="宋体"/>
          <w:bCs/>
          <w:color w:val="auto"/>
          <w:spacing w:val="-21"/>
          <w:w w:val="99"/>
          <w:sz w:val="21"/>
          <w:szCs w:val="21"/>
          <w:highlight w:val="none"/>
        </w:rPr>
        <w:t>工程名称：</w:t>
      </w:r>
      <w:r>
        <w:rPr>
          <w:rFonts w:hint="eastAsia" w:ascii="宋体" w:hAnsi="宋体" w:eastAsia="宋体" w:cs="宋体"/>
          <w:bCs/>
          <w:color w:val="auto"/>
          <w:spacing w:val="-21"/>
          <w:w w:val="99"/>
          <w:sz w:val="21"/>
          <w:szCs w:val="21"/>
          <w:highlight w:val="none"/>
          <w:u w:val="single"/>
        </w:rPr>
        <w:t xml:space="preserve">                                  </w:t>
      </w:r>
    </w:p>
    <w:tbl>
      <w:tblPr>
        <w:tblStyle w:val="7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2"/>
        <w:gridCol w:w="1234"/>
        <w:gridCol w:w="1250"/>
        <w:gridCol w:w="1292"/>
        <w:gridCol w:w="1266"/>
        <w:gridCol w:w="1286"/>
        <w:gridCol w:w="1321"/>
        <w:gridCol w:w="1219"/>
      </w:tblGrid>
      <w:tr w14:paraId="4B8D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2F8FD819">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628" w:type="pct"/>
            <w:noWrap w:val="0"/>
            <w:vAlign w:val="center"/>
          </w:tcPr>
          <w:p w14:paraId="23435C19">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产品名称</w:t>
            </w:r>
          </w:p>
        </w:tc>
        <w:tc>
          <w:tcPr>
            <w:tcW w:w="637" w:type="pct"/>
            <w:noWrap w:val="0"/>
            <w:vAlign w:val="center"/>
          </w:tcPr>
          <w:p w14:paraId="0F304DD4">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检测项目</w:t>
            </w:r>
          </w:p>
        </w:tc>
        <w:tc>
          <w:tcPr>
            <w:tcW w:w="658" w:type="pct"/>
            <w:noWrap w:val="0"/>
            <w:vAlign w:val="center"/>
          </w:tcPr>
          <w:p w14:paraId="0622C20D">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计价单位</w:t>
            </w:r>
          </w:p>
        </w:tc>
        <w:tc>
          <w:tcPr>
            <w:tcW w:w="625" w:type="pct"/>
            <w:noWrap/>
            <w:vAlign w:val="center"/>
          </w:tcPr>
          <w:p w14:paraId="15D149B3">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单价（元）</w:t>
            </w:r>
          </w:p>
        </w:tc>
        <w:tc>
          <w:tcPr>
            <w:tcW w:w="655" w:type="pct"/>
            <w:noWrap w:val="0"/>
            <w:vAlign w:val="center"/>
          </w:tcPr>
          <w:p w14:paraId="2C03C371">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暂估数量</w:t>
            </w:r>
          </w:p>
        </w:tc>
        <w:tc>
          <w:tcPr>
            <w:tcW w:w="673" w:type="pct"/>
            <w:noWrap w:val="0"/>
            <w:vAlign w:val="center"/>
          </w:tcPr>
          <w:p w14:paraId="6F8C4A99">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小计（元）</w:t>
            </w:r>
          </w:p>
        </w:tc>
        <w:tc>
          <w:tcPr>
            <w:tcW w:w="619" w:type="pct"/>
            <w:noWrap/>
            <w:vAlign w:val="center"/>
          </w:tcPr>
          <w:p w14:paraId="49B91B69">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5B3E4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433ABF64">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628" w:type="pct"/>
            <w:noWrap w:val="0"/>
            <w:vAlign w:val="center"/>
          </w:tcPr>
          <w:p w14:paraId="3B65557E">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5584FA17">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25F81A61">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2269CA75">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0761A7FA">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4DC56018">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65F5E14F">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4B6B2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088A8ECA">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628" w:type="pct"/>
            <w:noWrap w:val="0"/>
            <w:vAlign w:val="center"/>
          </w:tcPr>
          <w:p w14:paraId="6C3C9423">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05C80AC7">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067891E3">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45FDA148">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616965C0">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278288F9">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035B5AF6">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3276D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4A1399A3">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628" w:type="pct"/>
            <w:noWrap w:val="0"/>
            <w:vAlign w:val="center"/>
          </w:tcPr>
          <w:p w14:paraId="006A4640">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4D76BA7F">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422B8939">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0C3B59E4">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03BF81FF">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6624CCF0">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32D2A02E">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715D9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3086F88E">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628" w:type="pct"/>
            <w:noWrap w:val="0"/>
            <w:vAlign w:val="center"/>
          </w:tcPr>
          <w:p w14:paraId="5425CAF8">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6CA35224">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4D864F96">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79652C1A">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32C24A11">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783E959D">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0EBD21ED">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10BDC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62D61B78">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628" w:type="pct"/>
            <w:noWrap w:val="0"/>
            <w:vAlign w:val="center"/>
          </w:tcPr>
          <w:p w14:paraId="2D523B87">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2F6EB2B1">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2283F4D3">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182D2472">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0E9230CE">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4399581D">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393EE45F">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26741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6BD238B5">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628" w:type="pct"/>
            <w:noWrap w:val="0"/>
            <w:vAlign w:val="center"/>
          </w:tcPr>
          <w:p w14:paraId="1AC0F6F7">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2157AFF5">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5CC9A064">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0E8256FA">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17745270">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3048E98B">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1DAC7528">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5791E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7676A327">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628" w:type="pct"/>
            <w:noWrap w:val="0"/>
            <w:vAlign w:val="center"/>
          </w:tcPr>
          <w:p w14:paraId="3D16BAC5">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444096C5">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1C337C2A">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0262D4F7">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0F06331F">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391A3927">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205224C2">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325DD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1D4251F8">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628" w:type="pct"/>
            <w:noWrap w:val="0"/>
            <w:vAlign w:val="center"/>
          </w:tcPr>
          <w:p w14:paraId="4A4E7041">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4A5F2A0F">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2590F63D">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57F601B7">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2E4BB24B">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1BE8673E">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0134D7AE">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086A9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2F31E215">
            <w:pPr>
              <w:keepNext w:val="0"/>
              <w:keepLines w:val="0"/>
              <w:pageBreakBefore w:val="0"/>
              <w:wordWrap/>
              <w:overflowPunct/>
              <w:topLinePunct w:val="0"/>
              <w:bidi w:val="0"/>
              <w:spacing w:line="400" w:lineRule="exact"/>
              <w:ind w:firstLine="138" w:firstLineChars="66"/>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p>
        </w:tc>
        <w:tc>
          <w:tcPr>
            <w:tcW w:w="628" w:type="pct"/>
            <w:noWrap w:val="0"/>
            <w:vAlign w:val="center"/>
          </w:tcPr>
          <w:p w14:paraId="0A43D497">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21D009C1">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789E8118">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222CC715">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789BA858">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21CBADFD">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0CEA301F">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44954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2D79A9EA">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628" w:type="pct"/>
            <w:noWrap w:val="0"/>
            <w:vAlign w:val="center"/>
          </w:tcPr>
          <w:p w14:paraId="27B23EC3">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477597FB">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25883E11">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3B274648">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60E25940">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33CA4F58">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57DA060E">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7D85B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718C325C">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c>
          <w:tcPr>
            <w:tcW w:w="628" w:type="pct"/>
            <w:noWrap w:val="0"/>
            <w:vAlign w:val="center"/>
          </w:tcPr>
          <w:p w14:paraId="5D482CA8">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3CEC8A67">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26865307">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2C703C9D">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1730738D">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33268733">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217AA265">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5DE49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pct"/>
            <w:noWrap w:val="0"/>
            <w:vAlign w:val="center"/>
          </w:tcPr>
          <w:p w14:paraId="403DB678">
            <w:pPr>
              <w:keepNext w:val="0"/>
              <w:keepLines w:val="0"/>
              <w:pageBreakBefore w:val="0"/>
              <w:wordWrap/>
              <w:overflowPunct/>
              <w:topLinePunct w:val="0"/>
              <w:bidi w:val="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c>
          <w:tcPr>
            <w:tcW w:w="628" w:type="pct"/>
            <w:noWrap w:val="0"/>
            <w:vAlign w:val="center"/>
          </w:tcPr>
          <w:p w14:paraId="7768D07F">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37" w:type="pct"/>
            <w:noWrap w:val="0"/>
            <w:vAlign w:val="center"/>
          </w:tcPr>
          <w:p w14:paraId="300E466B">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8" w:type="pct"/>
            <w:noWrap w:val="0"/>
            <w:vAlign w:val="center"/>
          </w:tcPr>
          <w:p w14:paraId="66E30167">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25" w:type="pct"/>
            <w:noWrap/>
            <w:vAlign w:val="center"/>
          </w:tcPr>
          <w:p w14:paraId="22F451C6">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55" w:type="pct"/>
            <w:noWrap w:val="0"/>
            <w:vAlign w:val="center"/>
          </w:tcPr>
          <w:p w14:paraId="35F79F13">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73" w:type="pct"/>
            <w:noWrap w:val="0"/>
            <w:vAlign w:val="center"/>
          </w:tcPr>
          <w:p w14:paraId="4C34D5B2">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c>
          <w:tcPr>
            <w:tcW w:w="619" w:type="pct"/>
            <w:noWrap/>
            <w:vAlign w:val="center"/>
          </w:tcPr>
          <w:p w14:paraId="4930F069">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r w14:paraId="1892E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0" w:type="pct"/>
            <w:gridSpan w:val="2"/>
            <w:noWrap w:val="0"/>
            <w:vAlign w:val="center"/>
          </w:tcPr>
          <w:p w14:paraId="27FFF962">
            <w:pPr>
              <w:keepNext w:val="0"/>
              <w:keepLines w:val="0"/>
              <w:pageBreakBefore w:val="0"/>
              <w:wordWrap/>
              <w:overflowPunct/>
              <w:topLinePunct w:val="0"/>
              <w:bidi w:val="0"/>
              <w:spacing w:line="4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检测费用总价（元）</w:t>
            </w:r>
          </w:p>
        </w:tc>
        <w:tc>
          <w:tcPr>
            <w:tcW w:w="3869" w:type="pct"/>
            <w:gridSpan w:val="6"/>
            <w:noWrap w:val="0"/>
            <w:vAlign w:val="center"/>
          </w:tcPr>
          <w:p w14:paraId="726503E2">
            <w:pPr>
              <w:keepNext w:val="0"/>
              <w:keepLines w:val="0"/>
              <w:pageBreakBefore w:val="0"/>
              <w:wordWrap/>
              <w:overflowPunct/>
              <w:topLinePunct w:val="0"/>
              <w:bidi w:val="0"/>
              <w:spacing w:line="400" w:lineRule="exact"/>
              <w:ind w:firstLine="600"/>
              <w:jc w:val="center"/>
              <w:rPr>
                <w:rFonts w:hint="eastAsia" w:ascii="宋体" w:hAnsi="宋体" w:eastAsia="宋体" w:cs="宋体"/>
                <w:color w:val="auto"/>
                <w:sz w:val="21"/>
                <w:szCs w:val="21"/>
                <w:highlight w:val="none"/>
              </w:rPr>
            </w:pPr>
          </w:p>
        </w:tc>
      </w:tr>
    </w:tbl>
    <w:p w14:paraId="4F46DE50">
      <w:pPr>
        <w:keepNext w:val="0"/>
        <w:keepLines w:val="0"/>
        <w:pageBreakBefore w:val="0"/>
        <w:wordWrap/>
        <w:overflowPunct/>
        <w:topLinePunct w:val="0"/>
        <w:bidi w:val="0"/>
        <w:spacing w:line="400" w:lineRule="exact"/>
        <w:ind w:firstLine="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注：本表不够可附加页。</w:t>
      </w:r>
    </w:p>
    <w:bookmarkEnd w:id="59"/>
    <w:p w14:paraId="60309B2D">
      <w:pPr>
        <w:pStyle w:val="30"/>
        <w:ind w:firstLine="1540" w:firstLineChars="700"/>
        <w:rPr>
          <w:rFonts w:hint="eastAsia" w:ascii="宋体" w:hAnsi="宋体" w:eastAsia="宋体" w:cs="宋体"/>
          <w:color w:val="auto"/>
          <w:sz w:val="22"/>
          <w:szCs w:val="22"/>
          <w:highlight w:val="none"/>
        </w:rPr>
      </w:pPr>
    </w:p>
    <w:p w14:paraId="7AF08BA5">
      <w:pPr>
        <w:pStyle w:val="30"/>
        <w:ind w:firstLine="220"/>
        <w:rPr>
          <w:rFonts w:hint="eastAsia" w:ascii="宋体" w:hAnsi="宋体" w:eastAsia="宋体" w:cs="宋体"/>
          <w:color w:val="auto"/>
          <w:sz w:val="22"/>
          <w:szCs w:val="22"/>
          <w:highlight w:val="none"/>
        </w:rPr>
      </w:pPr>
    </w:p>
    <w:p w14:paraId="1563AA24">
      <w:pPr>
        <w:pStyle w:val="71"/>
        <w:spacing w:line="400" w:lineRule="exact"/>
        <w:jc w:val="both"/>
        <w:rPr>
          <w:rFonts w:hint="eastAsia" w:ascii="宋体" w:hAnsi="宋体" w:eastAsia="宋体" w:cs="宋体"/>
          <w:color w:val="auto"/>
          <w:sz w:val="21"/>
          <w:highlight w:val="none"/>
        </w:rPr>
      </w:pPr>
      <w:bookmarkStart w:id="77" w:name="_Toc434501373"/>
      <w:bookmarkStart w:id="78" w:name="_Toc436850438"/>
      <w:r>
        <w:rPr>
          <w:rFonts w:hint="eastAsia" w:ascii="宋体" w:hAnsi="宋体" w:eastAsia="宋体" w:cs="宋体"/>
          <w:color w:val="auto"/>
          <w:sz w:val="21"/>
          <w:highlight w:val="none"/>
        </w:rPr>
        <w:t>（合同签订后</w:t>
      </w:r>
      <w:r>
        <w:rPr>
          <w:rFonts w:hint="eastAsia" w:ascii="宋体" w:hAnsi="宋体" w:eastAsia="宋体" w:cs="宋体"/>
          <w:color w:val="auto"/>
          <w:sz w:val="21"/>
          <w:highlight w:val="none"/>
          <w:lang w:val="en-US" w:eastAsia="zh-CN"/>
        </w:rPr>
        <w:t>中标人</w:t>
      </w:r>
      <w:r>
        <w:rPr>
          <w:rFonts w:hint="eastAsia" w:ascii="宋体" w:hAnsi="宋体" w:eastAsia="宋体" w:cs="宋体"/>
          <w:color w:val="auto"/>
          <w:sz w:val="21"/>
          <w:highlight w:val="none"/>
        </w:rPr>
        <w:t>须将合同扫描发至</w:t>
      </w:r>
      <w:r>
        <w:rPr>
          <w:rFonts w:hint="eastAsia" w:hAnsi="宋体" w:cs="宋体"/>
          <w:color w:val="auto"/>
          <w:sz w:val="21"/>
          <w:highlight w:val="none"/>
          <w:lang w:val="en-US" w:eastAsia="zh-CN"/>
        </w:rPr>
        <w:t>358801740</w:t>
      </w:r>
      <w:r>
        <w:rPr>
          <w:rFonts w:hint="eastAsia" w:ascii="宋体" w:hAnsi="宋体" w:eastAsia="宋体" w:cs="宋体"/>
          <w:color w:val="auto"/>
          <w:sz w:val="21"/>
          <w:highlight w:val="none"/>
          <w:lang w:val="en-US" w:eastAsia="zh-CN"/>
        </w:rPr>
        <w:t>@qq.com</w:t>
      </w:r>
      <w:r>
        <w:rPr>
          <w:rFonts w:hint="eastAsia" w:ascii="宋体" w:hAnsi="宋体" w:eastAsia="宋体" w:cs="宋体"/>
          <w:color w:val="auto"/>
          <w:sz w:val="21"/>
          <w:highlight w:val="none"/>
        </w:rPr>
        <w:t>邮箱备案）</w:t>
      </w:r>
    </w:p>
    <w:p w14:paraId="441AF97C">
      <w:pPr>
        <w:pStyle w:val="30"/>
        <w:ind w:firstLine="320"/>
        <w:rPr>
          <w:rFonts w:hint="eastAsia" w:ascii="宋体" w:hAnsi="宋体" w:eastAsia="宋体" w:cs="宋体"/>
          <w:color w:val="auto"/>
          <w:sz w:val="32"/>
          <w:szCs w:val="32"/>
          <w:highlight w:val="none"/>
        </w:rPr>
        <w:sectPr>
          <w:headerReference r:id="rId5" w:type="first"/>
          <w:pgSz w:w="11906" w:h="16838"/>
          <w:pgMar w:top="1134" w:right="1134" w:bottom="1134" w:left="1134" w:header="851" w:footer="619" w:gutter="0"/>
          <w:cols w:space="720" w:num="1"/>
          <w:titlePg/>
          <w:rtlGutter w:val="0"/>
          <w:docGrid w:linePitch="312" w:charSpace="0"/>
        </w:sectPr>
      </w:pPr>
    </w:p>
    <w:bookmarkEnd w:id="77"/>
    <w:bookmarkEnd w:id="78"/>
    <w:p w14:paraId="20F6CF60">
      <w:pPr>
        <w:pStyle w:val="30"/>
        <w:ind w:firstLine="200"/>
        <w:rPr>
          <w:rFonts w:hint="eastAsia" w:ascii="宋体" w:hAnsi="宋体" w:eastAsia="宋体" w:cs="宋体"/>
          <w:color w:val="auto"/>
          <w:highlight w:val="none"/>
        </w:rPr>
      </w:pPr>
    </w:p>
    <w:p w14:paraId="417757DD">
      <w:pPr>
        <w:pStyle w:val="54"/>
        <w:outlineLvl w:val="0"/>
        <w:rPr>
          <w:rFonts w:hint="eastAsia" w:ascii="宋体" w:hAnsi="宋体" w:eastAsia="宋体" w:cs="宋体"/>
          <w:b w:val="0"/>
          <w:color w:val="auto"/>
          <w:highlight w:val="none"/>
          <w:shd w:val="clear" w:color="auto" w:fill="FFFFFF"/>
        </w:rPr>
      </w:pPr>
      <w:bookmarkStart w:id="79" w:name="_Toc7443"/>
      <w:r>
        <w:rPr>
          <w:rFonts w:hint="eastAsia" w:ascii="宋体" w:hAnsi="宋体" w:eastAsia="宋体" w:cs="宋体"/>
          <w:b w:val="0"/>
          <w:color w:val="auto"/>
          <w:highlight w:val="none"/>
          <w:shd w:val="clear" w:color="auto" w:fill="FFFFFF"/>
        </w:rPr>
        <w:t>第五章 投标文件格式</w:t>
      </w:r>
      <w:bookmarkEnd w:id="79"/>
    </w:p>
    <w:p w14:paraId="538D2F42">
      <w:pPr>
        <w:snapToGrid w:val="0"/>
        <w:spacing w:line="360" w:lineRule="auto"/>
        <w:rPr>
          <w:rFonts w:hint="eastAsia" w:ascii="宋体" w:hAnsi="宋体" w:eastAsia="宋体" w:cs="宋体"/>
          <w:color w:val="auto"/>
          <w:sz w:val="22"/>
          <w:highlight w:val="none"/>
        </w:rPr>
      </w:pPr>
      <w:bookmarkStart w:id="80" w:name="_Toc345575534"/>
      <w:bookmarkStart w:id="81" w:name="_Toc350453711"/>
    </w:p>
    <w:p w14:paraId="5592A310">
      <w:pPr>
        <w:snapToGrid w:val="0"/>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投标人提交投标文件须知：</w:t>
      </w:r>
    </w:p>
    <w:p w14:paraId="653B3084">
      <w:pPr>
        <w:snapToGrid w:val="0"/>
        <w:spacing w:line="360" w:lineRule="auto"/>
        <w:ind w:firstLine="448"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1、投标人应按照以下顺序填写和提交下述规定的全部格式文件以及其他有关资料，混乱的编排导致投标文件被误读或评标委员会查找不到有效投标文件，其风险由投标人负责。</w:t>
      </w:r>
    </w:p>
    <w:p w14:paraId="3907B127">
      <w:pPr>
        <w:snapToGrid w:val="0"/>
        <w:spacing w:line="360" w:lineRule="auto"/>
        <w:ind w:firstLine="448"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2、所附表格中要求回答的全部问题和/或信息都必须正面回答。</w:t>
      </w:r>
    </w:p>
    <w:p w14:paraId="140C6FAF">
      <w:pPr>
        <w:snapToGrid w:val="0"/>
        <w:spacing w:line="360" w:lineRule="auto"/>
        <w:ind w:firstLine="448"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3、本声明书的签字人应保证全部声明和问题的回答是真实的和准确的。</w:t>
      </w:r>
    </w:p>
    <w:p w14:paraId="3ACAF361">
      <w:pPr>
        <w:snapToGrid w:val="0"/>
        <w:spacing w:line="360" w:lineRule="auto"/>
        <w:ind w:firstLine="448"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4、评标委员会将按投标人提交的资料作出自己的判断。</w:t>
      </w:r>
    </w:p>
    <w:p w14:paraId="0311A191">
      <w:pPr>
        <w:snapToGrid w:val="0"/>
        <w:spacing w:line="360" w:lineRule="auto"/>
        <w:ind w:firstLine="448"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5、投标人提交的材料将在一定期限内被保密保存，但不退还。</w:t>
      </w:r>
    </w:p>
    <w:p w14:paraId="472B534F">
      <w:pPr>
        <w:snapToGrid w:val="0"/>
        <w:spacing w:line="360" w:lineRule="auto"/>
        <w:ind w:firstLine="448"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6、全部文件应按投标人须知中规定的语言和份数提交。投标文件组成漏项或未按规定的格式编制，内容不全或内容字迹模糊辨认不清的情况，将有可能被评标委员会认定为投标无效。</w:t>
      </w:r>
    </w:p>
    <w:p w14:paraId="76392D9F">
      <w:pPr>
        <w:snapToGrid w:val="0"/>
        <w:spacing w:line="360" w:lineRule="auto"/>
        <w:ind w:firstLine="448" w:firstLineChars="200"/>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u w:val="single"/>
        </w:rPr>
        <w:t>7、要求中涉及提供证明（或材料）复印件的，也可提供扫描件制作进投标文件内。</w:t>
      </w:r>
    </w:p>
    <w:p w14:paraId="3333BA96">
      <w:pPr>
        <w:snapToGrid w:val="0"/>
        <w:spacing w:line="360" w:lineRule="auto"/>
        <w:ind w:firstLine="448" w:firstLineChars="200"/>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u w:val="single"/>
        </w:rPr>
        <w:t>8、投标人可在投标文件中对采购内容的技术条款选用替代标准，但这些替代标准必须相当于或优于招标文件中提出的相应要求，并使采购人满意，同时在偏离表中作出详细说明。</w:t>
      </w:r>
    </w:p>
    <w:p w14:paraId="06EB6517">
      <w:pPr>
        <w:spacing w:beforeLines="50" w:afterLines="50"/>
        <w:rPr>
          <w:rFonts w:hint="eastAsia" w:ascii="宋体" w:hAnsi="宋体" w:eastAsia="宋体" w:cs="宋体"/>
          <w:color w:val="auto"/>
          <w:sz w:val="22"/>
          <w:szCs w:val="22"/>
          <w:highlight w:val="none"/>
        </w:rPr>
      </w:pPr>
      <w:r>
        <w:rPr>
          <w:rFonts w:hint="eastAsia" w:ascii="宋体" w:hAnsi="宋体" w:eastAsia="宋体" w:cs="宋体"/>
          <w:b/>
          <w:color w:val="auto"/>
          <w:highlight w:val="none"/>
        </w:rPr>
        <w:br w:type="page"/>
      </w:r>
      <w:bookmarkStart w:id="82" w:name="_Toc37107709"/>
      <w:bookmarkStart w:id="83" w:name="_Toc37926934"/>
      <w:bookmarkStart w:id="84" w:name="_Toc37927583"/>
    </w:p>
    <w:p w14:paraId="03CE6BF9">
      <w:pPr>
        <w:spacing w:beforeLines="50" w:afterLines="50"/>
        <w:rPr>
          <w:rFonts w:hint="eastAsia" w:ascii="宋体" w:hAnsi="宋体" w:eastAsia="宋体" w:cs="宋体"/>
          <w:color w:val="auto"/>
          <w:sz w:val="22"/>
          <w:szCs w:val="22"/>
          <w:highlight w:val="none"/>
        </w:rPr>
      </w:pPr>
    </w:p>
    <w:p w14:paraId="5B52E185">
      <w:pPr>
        <w:spacing w:beforeLines="50" w:afterLines="5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（资格文件封面，供参考）</w:t>
      </w:r>
    </w:p>
    <w:p w14:paraId="06521CB0">
      <w:pPr>
        <w:rPr>
          <w:rFonts w:hint="eastAsia" w:ascii="宋体" w:hAnsi="宋体" w:eastAsia="宋体" w:cs="宋体"/>
          <w:color w:val="auto"/>
          <w:highlight w:val="none"/>
        </w:rPr>
      </w:pPr>
    </w:p>
    <w:p w14:paraId="3ADD8C87">
      <w:pPr>
        <w:rPr>
          <w:rFonts w:hint="eastAsia" w:ascii="宋体" w:hAnsi="宋体" w:eastAsia="宋体" w:cs="宋体"/>
          <w:color w:val="auto"/>
          <w:highlight w:val="none"/>
        </w:rPr>
      </w:pPr>
    </w:p>
    <w:p w14:paraId="278FC661">
      <w:pPr>
        <w:rPr>
          <w:rFonts w:hint="eastAsia" w:ascii="宋体" w:hAnsi="宋体" w:eastAsia="宋体" w:cs="宋体"/>
          <w:color w:val="auto"/>
          <w:highlight w:val="none"/>
        </w:rPr>
      </w:pPr>
    </w:p>
    <w:p w14:paraId="7C97F61C">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（项目名称）投标文件</w:t>
      </w:r>
    </w:p>
    <w:p w14:paraId="60E0080A">
      <w:pPr>
        <w:rPr>
          <w:rFonts w:hint="eastAsia" w:ascii="宋体" w:hAnsi="宋体" w:eastAsia="宋体" w:cs="宋体"/>
          <w:color w:val="auto"/>
          <w:sz w:val="28"/>
          <w:szCs w:val="28"/>
          <w:highlight w:val="none"/>
        </w:rPr>
      </w:pPr>
    </w:p>
    <w:p w14:paraId="55B312BF">
      <w:pPr>
        <w:rPr>
          <w:rFonts w:hint="eastAsia" w:ascii="宋体" w:hAnsi="宋体" w:eastAsia="宋体" w:cs="宋体"/>
          <w:color w:val="auto"/>
          <w:sz w:val="28"/>
          <w:szCs w:val="28"/>
          <w:highlight w:val="none"/>
        </w:rPr>
      </w:pPr>
    </w:p>
    <w:p w14:paraId="3A978D8B">
      <w:pPr>
        <w:pStyle w:val="30"/>
        <w:ind w:firstLine="280"/>
        <w:rPr>
          <w:rFonts w:hint="eastAsia" w:ascii="宋体" w:hAnsi="宋体" w:eastAsia="宋体" w:cs="宋体"/>
          <w:color w:val="auto"/>
          <w:sz w:val="28"/>
          <w:szCs w:val="28"/>
          <w:highlight w:val="none"/>
        </w:rPr>
      </w:pPr>
    </w:p>
    <w:p w14:paraId="5CF2D605">
      <w:pPr>
        <w:rPr>
          <w:rFonts w:hint="eastAsia" w:ascii="宋体" w:hAnsi="宋体" w:eastAsia="宋体" w:cs="宋体"/>
          <w:color w:val="auto"/>
          <w:sz w:val="28"/>
          <w:szCs w:val="28"/>
          <w:highlight w:val="none"/>
        </w:rPr>
      </w:pPr>
    </w:p>
    <w:p w14:paraId="1A9959B3">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资格文件</w:t>
      </w:r>
    </w:p>
    <w:p w14:paraId="727705B3">
      <w:pPr>
        <w:spacing w:line="360" w:lineRule="auto"/>
        <w:rPr>
          <w:rFonts w:hint="eastAsia" w:ascii="宋体" w:hAnsi="宋体" w:eastAsia="宋体" w:cs="宋体"/>
          <w:color w:val="auto"/>
          <w:szCs w:val="21"/>
          <w:highlight w:val="none"/>
        </w:rPr>
      </w:pPr>
    </w:p>
    <w:p w14:paraId="5A89D013">
      <w:pPr>
        <w:spacing w:line="360" w:lineRule="auto"/>
        <w:rPr>
          <w:rFonts w:hint="eastAsia" w:ascii="宋体" w:hAnsi="宋体" w:eastAsia="宋体" w:cs="宋体"/>
          <w:color w:val="auto"/>
          <w:szCs w:val="21"/>
          <w:highlight w:val="none"/>
        </w:rPr>
      </w:pPr>
    </w:p>
    <w:p w14:paraId="602A0CF2">
      <w:pPr>
        <w:spacing w:line="360" w:lineRule="auto"/>
        <w:rPr>
          <w:rFonts w:hint="eastAsia" w:ascii="宋体" w:hAnsi="宋体" w:eastAsia="宋体" w:cs="宋体"/>
          <w:color w:val="auto"/>
          <w:szCs w:val="21"/>
          <w:highlight w:val="none"/>
        </w:rPr>
      </w:pPr>
    </w:p>
    <w:p w14:paraId="01D6D91A">
      <w:pPr>
        <w:rPr>
          <w:rFonts w:hint="eastAsia" w:ascii="宋体" w:hAnsi="宋体" w:eastAsia="宋体" w:cs="宋体"/>
          <w:color w:val="auto"/>
          <w:szCs w:val="21"/>
          <w:highlight w:val="none"/>
        </w:rPr>
      </w:pPr>
    </w:p>
    <w:p w14:paraId="056F40D2">
      <w:pPr>
        <w:pStyle w:val="71"/>
        <w:rPr>
          <w:rFonts w:hint="eastAsia" w:ascii="宋体" w:hAnsi="宋体" w:eastAsia="宋体" w:cs="宋体"/>
          <w:color w:val="auto"/>
          <w:highlight w:val="none"/>
        </w:rPr>
      </w:pPr>
    </w:p>
    <w:p w14:paraId="311255A3">
      <w:pPr>
        <w:pStyle w:val="30"/>
        <w:ind w:firstLine="200"/>
        <w:rPr>
          <w:rFonts w:hint="eastAsia" w:ascii="宋体" w:hAnsi="宋体" w:eastAsia="宋体" w:cs="宋体"/>
          <w:color w:val="auto"/>
          <w:szCs w:val="21"/>
          <w:highlight w:val="none"/>
        </w:rPr>
      </w:pPr>
    </w:p>
    <w:p w14:paraId="19958A8F">
      <w:pPr>
        <w:rPr>
          <w:rFonts w:hint="eastAsia" w:ascii="宋体" w:hAnsi="宋体" w:eastAsia="宋体" w:cs="宋体"/>
          <w:color w:val="auto"/>
          <w:szCs w:val="21"/>
          <w:highlight w:val="none"/>
        </w:rPr>
      </w:pPr>
    </w:p>
    <w:p w14:paraId="6F472458">
      <w:pPr>
        <w:pStyle w:val="71"/>
        <w:rPr>
          <w:rFonts w:hint="eastAsia" w:ascii="宋体" w:hAnsi="宋体" w:eastAsia="宋体" w:cs="宋体"/>
          <w:color w:val="auto"/>
          <w:highlight w:val="none"/>
        </w:rPr>
      </w:pPr>
    </w:p>
    <w:p w14:paraId="384815CC">
      <w:pPr>
        <w:pStyle w:val="30"/>
        <w:ind w:firstLine="200"/>
        <w:rPr>
          <w:rFonts w:hint="eastAsia" w:ascii="宋体" w:hAnsi="宋体" w:eastAsia="宋体" w:cs="宋体"/>
          <w:color w:val="auto"/>
          <w:szCs w:val="21"/>
          <w:highlight w:val="none"/>
        </w:rPr>
      </w:pPr>
    </w:p>
    <w:p w14:paraId="284316BF">
      <w:pPr>
        <w:rPr>
          <w:rFonts w:hint="eastAsia" w:ascii="宋体" w:hAnsi="宋体" w:eastAsia="宋体" w:cs="宋体"/>
          <w:color w:val="auto"/>
          <w:szCs w:val="21"/>
          <w:highlight w:val="none"/>
        </w:rPr>
      </w:pPr>
    </w:p>
    <w:p w14:paraId="51B7D1AD">
      <w:pPr>
        <w:pStyle w:val="71"/>
        <w:rPr>
          <w:rFonts w:hint="eastAsia" w:ascii="宋体" w:hAnsi="宋体" w:eastAsia="宋体" w:cs="宋体"/>
          <w:color w:val="auto"/>
          <w:highlight w:val="none"/>
        </w:rPr>
      </w:pPr>
    </w:p>
    <w:p w14:paraId="45D825BB">
      <w:pPr>
        <w:spacing w:line="360" w:lineRule="auto"/>
        <w:rPr>
          <w:rFonts w:hint="eastAsia" w:ascii="宋体" w:hAnsi="宋体" w:eastAsia="宋体" w:cs="宋体"/>
          <w:color w:val="auto"/>
          <w:szCs w:val="21"/>
          <w:highlight w:val="none"/>
        </w:rPr>
      </w:pPr>
    </w:p>
    <w:p w14:paraId="78E2E8B0">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投标人全称：（盖单位章或 CA 章）</w:t>
      </w:r>
    </w:p>
    <w:p w14:paraId="455C0E20">
      <w:pPr>
        <w:rPr>
          <w:rFonts w:hint="eastAsia" w:ascii="宋体" w:hAnsi="宋体" w:eastAsia="宋体" w:cs="宋体"/>
          <w:color w:val="auto"/>
          <w:sz w:val="28"/>
          <w:szCs w:val="28"/>
          <w:highlight w:val="none"/>
          <w:u w:val="single"/>
        </w:rPr>
      </w:pPr>
    </w:p>
    <w:p w14:paraId="60664B64">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法定代表人（负责人）或其授权代表：（签字或盖章）</w:t>
      </w:r>
    </w:p>
    <w:p w14:paraId="6F5124C6">
      <w:pPr>
        <w:rPr>
          <w:rFonts w:hint="eastAsia" w:ascii="宋体" w:hAnsi="宋体" w:eastAsia="宋体" w:cs="宋体"/>
          <w:color w:val="auto"/>
          <w:sz w:val="28"/>
          <w:szCs w:val="28"/>
          <w:highlight w:val="none"/>
        </w:rPr>
      </w:pPr>
    </w:p>
    <w:p w14:paraId="2B046948">
      <w:pPr>
        <w:overflowPunct w:val="0"/>
        <w:spacing w:line="380" w:lineRule="exact"/>
        <w:ind w:firstLine="3058" w:firstLineChars="1077"/>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28F0059B">
      <w:pPr>
        <w:pStyle w:val="54"/>
        <w:rPr>
          <w:rFonts w:hint="eastAsia" w:ascii="宋体" w:hAnsi="宋体" w:eastAsia="宋体" w:cs="宋体"/>
          <w:b w:val="0"/>
          <w:color w:val="auto"/>
          <w:highlight w:val="none"/>
        </w:rPr>
      </w:pPr>
    </w:p>
    <w:p w14:paraId="6ACB9326">
      <w:pPr>
        <w:pStyle w:val="54"/>
        <w:rPr>
          <w:rFonts w:hint="eastAsia" w:ascii="宋体" w:hAnsi="宋体" w:eastAsia="宋体" w:cs="宋体"/>
          <w:b w:val="0"/>
          <w:color w:val="auto"/>
          <w:highlight w:val="none"/>
        </w:rPr>
      </w:pPr>
    </w:p>
    <w:p w14:paraId="3E883158">
      <w:pPr>
        <w:pStyle w:val="54"/>
        <w:rPr>
          <w:rFonts w:hint="eastAsia" w:ascii="宋体" w:hAnsi="宋体" w:eastAsia="宋体" w:cs="宋体"/>
          <w:b w:val="0"/>
          <w:color w:val="auto"/>
          <w:highlight w:val="none"/>
        </w:rPr>
      </w:pPr>
    </w:p>
    <w:bookmarkEnd w:id="82"/>
    <w:bookmarkEnd w:id="83"/>
    <w:bookmarkEnd w:id="84"/>
    <w:p w14:paraId="2B19CA8F">
      <w:pPr>
        <w:shd w:val="clear" w:color="auto" w:fill="FFFFFF"/>
        <w:snapToGrid w:val="0"/>
        <w:spacing w:line="360" w:lineRule="auto"/>
        <w:jc w:val="center"/>
        <w:rPr>
          <w:rFonts w:hint="eastAsia" w:ascii="宋体" w:hAnsi="宋体" w:eastAsia="宋体" w:cs="宋体"/>
          <w:bCs/>
          <w:color w:val="auto"/>
          <w:kern w:val="0"/>
          <w:sz w:val="40"/>
          <w:szCs w:val="32"/>
          <w:highlight w:val="none"/>
        </w:rPr>
      </w:pPr>
    </w:p>
    <w:p w14:paraId="4745BCFA">
      <w:pPr>
        <w:shd w:val="clear" w:color="auto" w:fill="FFFFFF"/>
        <w:snapToGrid w:val="0"/>
        <w:spacing w:line="360" w:lineRule="auto"/>
        <w:jc w:val="center"/>
        <w:rPr>
          <w:rFonts w:hint="eastAsia" w:ascii="宋体" w:hAnsi="宋体" w:eastAsia="宋体" w:cs="宋体"/>
          <w:bCs/>
          <w:color w:val="auto"/>
          <w:kern w:val="0"/>
          <w:sz w:val="32"/>
          <w:szCs w:val="32"/>
          <w:highlight w:val="none"/>
        </w:rPr>
      </w:pPr>
      <w:r>
        <w:rPr>
          <w:rFonts w:hint="eastAsia" w:ascii="宋体" w:hAnsi="宋体" w:eastAsia="宋体" w:cs="宋体"/>
          <w:bCs/>
          <w:color w:val="auto"/>
          <w:kern w:val="0"/>
          <w:sz w:val="32"/>
          <w:szCs w:val="32"/>
          <w:highlight w:val="none"/>
        </w:rPr>
        <w:t>目  录</w:t>
      </w:r>
    </w:p>
    <w:p w14:paraId="1C7F32EA">
      <w:pPr>
        <w:pStyle w:val="30"/>
        <w:ind w:firstLine="200"/>
        <w:rPr>
          <w:rFonts w:hint="eastAsia" w:ascii="宋体" w:hAnsi="宋体" w:eastAsia="宋体" w:cs="宋体"/>
          <w:color w:val="auto"/>
          <w:highlight w:val="none"/>
        </w:rPr>
      </w:pPr>
    </w:p>
    <w:p w14:paraId="4E9AE364">
      <w:pPr>
        <w:rPr>
          <w:rFonts w:hint="eastAsia" w:ascii="宋体" w:hAnsi="宋体" w:eastAsia="宋体" w:cs="宋体"/>
          <w:color w:val="auto"/>
          <w:highlight w:val="none"/>
        </w:rPr>
      </w:pPr>
    </w:p>
    <w:p w14:paraId="7F9A6376">
      <w:pPr>
        <w:numPr>
          <w:ilvl w:val="0"/>
          <w:numId w:val="7"/>
        </w:numPr>
        <w:spacing w:before="146" w:beforeLines="50" w:after="146" w:afterLines="50"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法定代表人（单位负责人）授权书和被授权人有效身份证明</w:t>
      </w:r>
    </w:p>
    <w:p w14:paraId="709A6841">
      <w:pPr>
        <w:numPr>
          <w:ilvl w:val="0"/>
          <w:numId w:val="7"/>
        </w:numPr>
        <w:spacing w:before="146" w:beforeLines="50" w:after="146" w:afterLines="50"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营业执照(或事业法人登记证书或其它工商等登记证明材料)</w:t>
      </w:r>
    </w:p>
    <w:p w14:paraId="00ACB349">
      <w:pPr>
        <w:numPr>
          <w:ilvl w:val="0"/>
          <w:numId w:val="7"/>
        </w:numPr>
        <w:spacing w:before="146" w:beforeLines="50" w:after="146" w:afterLines="50"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资格条件承诺函</w:t>
      </w:r>
    </w:p>
    <w:p w14:paraId="3D83CE07">
      <w:pPr>
        <w:numPr>
          <w:ilvl w:val="0"/>
          <w:numId w:val="7"/>
        </w:numPr>
        <w:spacing w:before="146" w:beforeLines="50" w:after="146" w:afterLines="50"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申请材料真实性声明</w:t>
      </w:r>
    </w:p>
    <w:p w14:paraId="4193F112">
      <w:pPr>
        <w:numPr>
          <w:ilvl w:val="0"/>
          <w:numId w:val="7"/>
        </w:numPr>
        <w:spacing w:before="146" w:beforeLines="50" w:after="146" w:afterLines="50"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至本项目投标截止时间内任意时间的“信用中国（https：//www.creditchina.gov.cn/）”、“中国政府采购网（http：//www.ccgp.gov.cn/）”</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信用查询网页截图</w:t>
      </w:r>
      <w:r>
        <w:rPr>
          <w:rFonts w:hint="eastAsia" w:ascii="宋体" w:hAnsi="宋体" w:eastAsia="宋体" w:cs="宋体"/>
          <w:color w:val="auto"/>
          <w:szCs w:val="21"/>
          <w:highlight w:val="none"/>
          <w:lang w:eastAsia="zh-CN"/>
        </w:rPr>
        <w:t>。</w:t>
      </w:r>
    </w:p>
    <w:p w14:paraId="7C2B907C">
      <w:pPr>
        <w:numPr>
          <w:ilvl w:val="0"/>
          <w:numId w:val="7"/>
        </w:numPr>
        <w:spacing w:before="146" w:beforeLines="50" w:after="146" w:afterLines="50" w:line="48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检测资质</w:t>
      </w:r>
    </w:p>
    <w:p w14:paraId="7B69ED9C">
      <w:pPr>
        <w:numPr>
          <w:ilvl w:val="0"/>
          <w:numId w:val="7"/>
        </w:numPr>
        <w:spacing w:before="146" w:beforeLines="50" w:after="146" w:afterLines="50" w:line="48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中小企业声明函</w:t>
      </w:r>
    </w:p>
    <w:p w14:paraId="7B2CF19A">
      <w:pPr>
        <w:numPr>
          <w:ilvl w:val="0"/>
          <w:numId w:val="7"/>
        </w:numPr>
        <w:spacing w:before="146" w:beforeLines="50" w:after="146" w:afterLines="50" w:line="480" w:lineRule="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联合体协议书（如有），参考招标文件格式提供。</w:t>
      </w:r>
    </w:p>
    <w:p w14:paraId="36C91EBE">
      <w:pPr>
        <w:pStyle w:val="17"/>
        <w:rPr>
          <w:rFonts w:hint="eastAsia" w:ascii="宋体" w:hAnsi="宋体" w:eastAsia="宋体" w:cs="宋体"/>
          <w:color w:val="auto"/>
          <w:szCs w:val="21"/>
          <w:highlight w:val="none"/>
          <w:lang w:val="en-US" w:eastAsia="zh-CN"/>
        </w:rPr>
      </w:pPr>
    </w:p>
    <w:p w14:paraId="78363FBE">
      <w:pPr>
        <w:pStyle w:val="30"/>
        <w:rPr>
          <w:rFonts w:hint="eastAsia" w:ascii="宋体" w:hAnsi="宋体" w:eastAsia="宋体" w:cs="宋体"/>
          <w:color w:val="auto"/>
          <w:highlight w:val="none"/>
        </w:rPr>
      </w:pPr>
    </w:p>
    <w:p w14:paraId="1742D30D">
      <w:pPr>
        <w:rPr>
          <w:rFonts w:hint="eastAsia" w:ascii="宋体" w:hAnsi="宋体" w:eastAsia="宋体" w:cs="宋体"/>
          <w:color w:val="auto"/>
          <w:highlight w:val="none"/>
        </w:rPr>
      </w:pPr>
    </w:p>
    <w:p w14:paraId="730F3184">
      <w:pPr>
        <w:pStyle w:val="71"/>
        <w:rPr>
          <w:rFonts w:hint="eastAsia" w:ascii="宋体" w:hAnsi="宋体" w:eastAsia="宋体" w:cs="宋体"/>
          <w:color w:val="auto"/>
          <w:highlight w:val="none"/>
        </w:rPr>
      </w:pPr>
    </w:p>
    <w:p w14:paraId="34CFEE1B">
      <w:pPr>
        <w:pStyle w:val="3"/>
        <w:rPr>
          <w:rFonts w:hint="eastAsia" w:ascii="宋体" w:hAnsi="宋体" w:eastAsia="宋体" w:cs="宋体"/>
          <w:color w:val="auto"/>
          <w:highlight w:val="none"/>
        </w:rPr>
      </w:pPr>
    </w:p>
    <w:p w14:paraId="5A34025D">
      <w:pPr>
        <w:rPr>
          <w:rFonts w:hint="eastAsia" w:ascii="宋体" w:hAnsi="宋体" w:eastAsia="宋体" w:cs="宋体"/>
          <w:color w:val="auto"/>
          <w:highlight w:val="none"/>
        </w:rPr>
      </w:pPr>
    </w:p>
    <w:p w14:paraId="65C20D88">
      <w:pPr>
        <w:spacing w:line="360" w:lineRule="auto"/>
        <w:rPr>
          <w:rFonts w:hint="eastAsia" w:ascii="宋体" w:hAnsi="宋体" w:eastAsia="宋体" w:cs="宋体"/>
          <w:color w:val="auto"/>
          <w:sz w:val="28"/>
          <w:szCs w:val="28"/>
          <w:highlight w:val="none"/>
        </w:rPr>
      </w:pPr>
    </w:p>
    <w:p w14:paraId="6418D3B2">
      <w:pPr>
        <w:pStyle w:val="30"/>
        <w:rPr>
          <w:rFonts w:hint="eastAsia" w:ascii="宋体" w:hAnsi="宋体" w:eastAsia="宋体" w:cs="宋体"/>
          <w:color w:val="auto"/>
          <w:sz w:val="28"/>
          <w:szCs w:val="28"/>
          <w:highlight w:val="none"/>
        </w:rPr>
      </w:pPr>
    </w:p>
    <w:p w14:paraId="54350744">
      <w:pPr>
        <w:pStyle w:val="57"/>
        <w:rPr>
          <w:rFonts w:hint="eastAsia" w:ascii="宋体" w:hAnsi="宋体" w:eastAsia="宋体" w:cs="宋体"/>
          <w:color w:val="auto"/>
          <w:sz w:val="28"/>
          <w:szCs w:val="28"/>
          <w:highlight w:val="none"/>
        </w:rPr>
      </w:pPr>
    </w:p>
    <w:p w14:paraId="7DA0B771">
      <w:pPr>
        <w:spacing w:line="360" w:lineRule="auto"/>
        <w:rPr>
          <w:rFonts w:hint="eastAsia" w:ascii="宋体" w:hAnsi="宋体" w:eastAsia="宋体" w:cs="宋体"/>
          <w:color w:val="auto"/>
          <w:sz w:val="22"/>
          <w:szCs w:val="22"/>
          <w:highlight w:val="none"/>
        </w:rPr>
      </w:pPr>
    </w:p>
    <w:p w14:paraId="2B544D4B">
      <w:pPr>
        <w:spacing w:line="36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附件一                       </w:t>
      </w:r>
      <w:r>
        <w:rPr>
          <w:rFonts w:hint="eastAsia" w:ascii="宋体" w:hAnsi="宋体" w:eastAsia="宋体" w:cs="宋体"/>
          <w:color w:val="auto"/>
          <w:sz w:val="28"/>
          <w:szCs w:val="28"/>
          <w:highlight w:val="none"/>
        </w:rPr>
        <w:t xml:space="preserve">       资格文件</w:t>
      </w:r>
    </w:p>
    <w:bookmarkEnd w:id="80"/>
    <w:bookmarkEnd w:id="81"/>
    <w:p w14:paraId="1AA22B6A">
      <w:pPr>
        <w:pStyle w:val="3"/>
        <w:rPr>
          <w:rFonts w:hint="eastAsia" w:ascii="宋体" w:hAnsi="宋体" w:eastAsia="宋体" w:cs="宋体"/>
          <w:color w:val="auto"/>
          <w:kern w:val="0"/>
          <w:highlight w:val="none"/>
        </w:rPr>
      </w:pPr>
      <w:bookmarkStart w:id="85" w:name="_Toc13849"/>
      <w:bookmarkStart w:id="86" w:name="_Toc30202"/>
      <w:bookmarkStart w:id="87" w:name="_Toc23261"/>
      <w:bookmarkStart w:id="88" w:name="_Toc16823"/>
      <w:bookmarkStart w:id="89" w:name="_Toc145"/>
      <w:bookmarkStart w:id="90" w:name="_Toc1427"/>
      <w:r>
        <w:rPr>
          <w:rFonts w:hint="eastAsia" w:ascii="宋体" w:hAnsi="宋体" w:eastAsia="宋体" w:cs="宋体"/>
          <w:color w:val="auto"/>
          <w:kern w:val="0"/>
          <w:highlight w:val="none"/>
        </w:rPr>
        <w:t>一、法定代表人授权书</w:t>
      </w:r>
      <w:bookmarkEnd w:id="85"/>
      <w:bookmarkEnd w:id="86"/>
      <w:bookmarkEnd w:id="87"/>
      <w:bookmarkEnd w:id="88"/>
      <w:bookmarkEnd w:id="89"/>
      <w:bookmarkEnd w:id="90"/>
    </w:p>
    <w:p w14:paraId="4A533E71">
      <w:pPr>
        <w:spacing w:line="420" w:lineRule="exact"/>
        <w:rPr>
          <w:rFonts w:hint="eastAsia" w:ascii="宋体" w:hAnsi="宋体" w:eastAsia="宋体" w:cs="宋体"/>
          <w:b/>
          <w:color w:val="auto"/>
          <w:sz w:val="22"/>
          <w:szCs w:val="22"/>
          <w:highlight w:val="none"/>
        </w:rPr>
      </w:pPr>
    </w:p>
    <w:p w14:paraId="6BA3A276">
      <w:pPr>
        <w:spacing w:line="42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温州市瓯海区交通工程建设中心</w:t>
      </w:r>
      <w:r>
        <w:rPr>
          <w:rFonts w:hint="eastAsia" w:ascii="宋体" w:hAnsi="宋体" w:eastAsia="宋体" w:cs="宋体"/>
          <w:color w:val="auto"/>
          <w:sz w:val="22"/>
          <w:szCs w:val="22"/>
          <w:highlight w:val="none"/>
        </w:rPr>
        <w:t>：</w:t>
      </w:r>
    </w:p>
    <w:p w14:paraId="24D61983">
      <w:pPr>
        <w:spacing w:line="420" w:lineRule="exact"/>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浙江林鸥工程管理有限公司</w:t>
      </w:r>
      <w:r>
        <w:rPr>
          <w:rFonts w:hint="eastAsia" w:ascii="宋体" w:hAnsi="宋体" w:eastAsia="宋体" w:cs="宋体"/>
          <w:color w:val="auto"/>
          <w:sz w:val="22"/>
          <w:szCs w:val="22"/>
          <w:highlight w:val="none"/>
        </w:rPr>
        <w:t>：</w:t>
      </w:r>
    </w:p>
    <w:p w14:paraId="0EFFE100">
      <w:pPr>
        <w:spacing w:line="460" w:lineRule="exact"/>
        <w:rPr>
          <w:rFonts w:hint="eastAsia" w:ascii="宋体" w:hAnsi="宋体" w:eastAsia="宋体" w:cs="宋体"/>
          <w:color w:val="auto"/>
          <w:sz w:val="22"/>
          <w:szCs w:val="22"/>
          <w:highlight w:val="none"/>
          <w:u w:val="single"/>
        </w:rPr>
      </w:pPr>
    </w:p>
    <w:p w14:paraId="72973172">
      <w:pPr>
        <w:spacing w:line="460" w:lineRule="exact"/>
        <w:ind w:firstLine="560" w:firstLineChars="25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u w:val="single"/>
        </w:rPr>
        <w:t>（</w:t>
      </w:r>
      <w:r>
        <w:rPr>
          <w:rFonts w:hint="eastAsia" w:ascii="宋体" w:hAnsi="宋体" w:eastAsia="宋体" w:cs="宋体"/>
          <w:color w:val="auto"/>
          <w:sz w:val="22"/>
          <w:szCs w:val="22"/>
          <w:highlight w:val="none"/>
          <w:u w:val="single"/>
          <w:lang w:eastAsia="zh-CN"/>
        </w:rPr>
        <w:t>投标人</w:t>
      </w:r>
      <w:r>
        <w:rPr>
          <w:rFonts w:hint="eastAsia" w:ascii="宋体" w:hAnsi="宋体" w:eastAsia="宋体" w:cs="宋体"/>
          <w:color w:val="auto"/>
          <w:sz w:val="22"/>
          <w:szCs w:val="22"/>
          <w:highlight w:val="none"/>
          <w:u w:val="single"/>
        </w:rPr>
        <w:t>全称）</w:t>
      </w:r>
      <w:r>
        <w:rPr>
          <w:rFonts w:hint="eastAsia" w:ascii="宋体" w:hAnsi="宋体" w:eastAsia="宋体" w:cs="宋体"/>
          <w:color w:val="auto"/>
          <w:sz w:val="22"/>
          <w:szCs w:val="22"/>
          <w:highlight w:val="none"/>
        </w:rPr>
        <w:t>法定代表人</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w:t>
      </w:r>
      <w:r>
        <w:rPr>
          <w:rFonts w:hint="eastAsia" w:ascii="宋体" w:hAnsi="宋体" w:eastAsia="宋体" w:cs="宋体"/>
          <w:color w:val="auto"/>
          <w:sz w:val="22"/>
          <w:szCs w:val="22"/>
          <w:highlight w:val="none"/>
          <w:u w:val="single"/>
          <w:lang w:val="en-US" w:eastAsia="zh-CN"/>
        </w:rPr>
        <w:t>法定代</w:t>
      </w:r>
      <w:r>
        <w:rPr>
          <w:rFonts w:hint="eastAsia" w:ascii="宋体" w:hAnsi="宋体" w:eastAsia="宋体" w:cs="宋体"/>
          <w:color w:val="auto"/>
          <w:sz w:val="22"/>
          <w:szCs w:val="22"/>
          <w:highlight w:val="none"/>
          <w:u w:val="single"/>
        </w:rPr>
        <w:t>表</w:t>
      </w:r>
      <w:r>
        <w:rPr>
          <w:rFonts w:hint="eastAsia" w:ascii="宋体" w:hAnsi="宋体" w:eastAsia="宋体" w:cs="宋体"/>
          <w:color w:val="auto"/>
          <w:sz w:val="22"/>
          <w:szCs w:val="22"/>
          <w:highlight w:val="none"/>
          <w:u w:val="single"/>
          <w:lang w:val="en-US" w:eastAsia="zh-CN"/>
        </w:rPr>
        <w:t>人</w:t>
      </w:r>
      <w:r>
        <w:rPr>
          <w:rFonts w:hint="eastAsia" w:ascii="宋体" w:hAnsi="宋体" w:eastAsia="宋体" w:cs="宋体"/>
          <w:color w:val="auto"/>
          <w:sz w:val="22"/>
          <w:szCs w:val="22"/>
          <w:highlight w:val="none"/>
          <w:u w:val="single"/>
        </w:rPr>
        <w:t>姓名）</w:t>
      </w:r>
      <w:r>
        <w:rPr>
          <w:rFonts w:hint="eastAsia" w:ascii="宋体" w:hAnsi="宋体" w:eastAsia="宋体" w:cs="宋体"/>
          <w:color w:val="auto"/>
          <w:sz w:val="22"/>
          <w:szCs w:val="22"/>
          <w:highlight w:val="none"/>
        </w:rPr>
        <w:t>授权</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（全权代表姓名）</w:t>
      </w:r>
      <w:r>
        <w:rPr>
          <w:rFonts w:hint="eastAsia" w:ascii="宋体" w:hAnsi="宋体" w:eastAsia="宋体" w:cs="宋体"/>
          <w:color w:val="auto"/>
          <w:sz w:val="22"/>
          <w:szCs w:val="22"/>
          <w:highlight w:val="none"/>
        </w:rPr>
        <w:t>为全权代表，参加贵处组织的</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（项目名称、项目编号）</w:t>
      </w:r>
      <w:r>
        <w:rPr>
          <w:rFonts w:hint="eastAsia" w:ascii="宋体" w:hAnsi="宋体" w:eastAsia="宋体" w:cs="宋体"/>
          <w:color w:val="auto"/>
          <w:sz w:val="22"/>
          <w:szCs w:val="22"/>
          <w:highlight w:val="none"/>
        </w:rPr>
        <w:t>的采购活动，全权代表我方处理采购活动中的一切事宜。</w:t>
      </w:r>
    </w:p>
    <w:p w14:paraId="1A050638">
      <w:pPr>
        <w:spacing w:line="460" w:lineRule="exact"/>
        <w:ind w:firstLine="2955"/>
        <w:rPr>
          <w:rFonts w:hint="eastAsia" w:ascii="宋体" w:hAnsi="宋体" w:eastAsia="宋体" w:cs="宋体"/>
          <w:color w:val="auto"/>
          <w:sz w:val="22"/>
          <w:szCs w:val="22"/>
          <w:highlight w:val="none"/>
        </w:rPr>
      </w:pPr>
    </w:p>
    <w:p w14:paraId="269DB618">
      <w:pPr>
        <w:spacing w:line="460" w:lineRule="exact"/>
        <w:ind w:firstLine="2955"/>
        <w:rPr>
          <w:rFonts w:hint="eastAsia" w:ascii="宋体" w:hAnsi="宋体" w:eastAsia="宋体" w:cs="宋体"/>
          <w:color w:val="auto"/>
          <w:sz w:val="22"/>
          <w:szCs w:val="22"/>
          <w:highlight w:val="none"/>
        </w:rPr>
      </w:pPr>
    </w:p>
    <w:p w14:paraId="313601AA">
      <w:pPr>
        <w:spacing w:line="460" w:lineRule="exact"/>
        <w:ind w:firstLine="2955"/>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全称（盖单位公章或 CA 章）：</w:t>
      </w:r>
    </w:p>
    <w:p w14:paraId="402890F8">
      <w:pPr>
        <w:spacing w:line="460" w:lineRule="exact"/>
        <w:ind w:firstLine="4043" w:firstLineChars="1805"/>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 (签字或盖章)：</w:t>
      </w:r>
    </w:p>
    <w:p w14:paraId="40EEF27B">
      <w:pPr>
        <w:spacing w:line="460" w:lineRule="exact"/>
        <w:ind w:firstLine="2955"/>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日期：     年    月   日</w:t>
      </w:r>
    </w:p>
    <w:p w14:paraId="41EB3E5C">
      <w:pPr>
        <w:spacing w:line="4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附：</w:t>
      </w:r>
    </w:p>
    <w:p w14:paraId="377F2FF6">
      <w:pPr>
        <w:spacing w:line="460" w:lineRule="exact"/>
        <w:ind w:firstLine="224" w:firstLine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授权代表姓名：</w:t>
      </w:r>
    </w:p>
    <w:p w14:paraId="5F9C8A2C">
      <w:pPr>
        <w:spacing w:line="460" w:lineRule="exact"/>
        <w:ind w:firstLine="224" w:firstLine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职务：</w:t>
      </w:r>
    </w:p>
    <w:p w14:paraId="1CA5CADF">
      <w:pPr>
        <w:spacing w:line="460" w:lineRule="exact"/>
        <w:ind w:firstLine="224" w:firstLine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详细通讯地址：</w:t>
      </w:r>
    </w:p>
    <w:p w14:paraId="2371F05F">
      <w:pPr>
        <w:spacing w:line="460" w:lineRule="exact"/>
        <w:ind w:firstLine="224" w:firstLine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电话：</w:t>
      </w:r>
    </w:p>
    <w:p w14:paraId="1F31C0CC">
      <w:pPr>
        <w:spacing w:line="460" w:lineRule="exact"/>
        <w:ind w:firstLine="224" w:firstLine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传真：</w:t>
      </w:r>
    </w:p>
    <w:p w14:paraId="6949FAFE">
      <w:pPr>
        <w:spacing w:line="460" w:lineRule="exact"/>
        <w:ind w:firstLine="224" w:firstLine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邮政编码：</w:t>
      </w:r>
    </w:p>
    <w:p w14:paraId="1F5E7E29">
      <w:pPr>
        <w:widowControl/>
        <w:adjustRightInd w:val="0"/>
        <w:snapToGrid w:val="0"/>
        <w:spacing w:line="36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br w:type="page"/>
      </w:r>
    </w:p>
    <w:p w14:paraId="1CB8E58E">
      <w:pPr>
        <w:widowControl/>
        <w:adjustRightInd w:val="0"/>
        <w:snapToGrid w:val="0"/>
        <w:spacing w:line="360" w:lineRule="auto"/>
        <w:rPr>
          <w:rFonts w:hint="eastAsia" w:ascii="宋体" w:hAnsi="宋体" w:eastAsia="宋体" w:cs="宋体"/>
          <w:color w:val="auto"/>
          <w:sz w:val="22"/>
          <w:szCs w:val="22"/>
          <w:highlight w:val="none"/>
        </w:rPr>
      </w:pPr>
    </w:p>
    <w:p w14:paraId="412E5089">
      <w:pPr>
        <w:spacing w:line="460" w:lineRule="exact"/>
        <w:jc w:val="center"/>
        <w:rPr>
          <w:rFonts w:hint="eastAsia" w:ascii="宋体" w:hAnsi="宋体" w:eastAsia="宋体" w:cs="宋体"/>
          <w:b/>
          <w:bCs/>
          <w:color w:val="auto"/>
          <w:sz w:val="28"/>
          <w:szCs w:val="28"/>
          <w:highlight w:val="none"/>
        </w:rPr>
      </w:pPr>
      <w:r>
        <w:rPr>
          <w:rFonts w:hint="eastAsia" w:ascii="宋体" w:hAnsi="宋体" w:eastAsia="宋体" w:cs="宋体"/>
          <w:color w:val="auto"/>
          <w:sz w:val="22"/>
          <w:szCs w:val="22"/>
          <w:highlight w:val="none"/>
        </w:rPr>
        <mc:AlternateContent>
          <mc:Choice Requires="wps">
            <w:drawing>
              <wp:anchor distT="0" distB="0" distL="114300" distR="114300" simplePos="0" relativeHeight="251659264" behindDoc="0" locked="0" layoutInCell="1" allowOverlap="1">
                <wp:simplePos x="0" y="0"/>
                <wp:positionH relativeFrom="column">
                  <wp:posOffset>113665</wp:posOffset>
                </wp:positionH>
                <wp:positionV relativeFrom="paragraph">
                  <wp:posOffset>320675</wp:posOffset>
                </wp:positionV>
                <wp:extent cx="5693410" cy="3004185"/>
                <wp:effectExtent l="5080" t="4445" r="16510" b="1397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254115" cy="3004185"/>
                        </a:xfrm>
                        <a:prstGeom prst="rect">
                          <a:avLst/>
                        </a:prstGeom>
                        <a:solidFill>
                          <a:srgbClr val="FFFFFF"/>
                        </a:solidFill>
                        <a:ln w="9525" cmpd="sng">
                          <a:solidFill>
                            <a:srgbClr val="000000"/>
                          </a:solidFill>
                          <a:miter lim="800000"/>
                        </a:ln>
                        <a:effectLst/>
                      </wps:spPr>
                      <wps:txbx>
                        <w:txbxContent>
                          <w:p w14:paraId="4E4B1F40">
                            <w:r>
                              <w:rPr>
                                <w:rFonts w:hint="eastAsia" w:ascii="新宋体" w:hAnsi="新宋体" w:eastAsia="新宋体"/>
                                <w:sz w:val="22"/>
                                <w:szCs w:val="22"/>
                              </w:rPr>
                              <w:t xml:space="preserve">  法定代表人身份证（正反面）：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8.95pt;margin-top:25.25pt;height:236.55pt;width:448.3pt;z-index:251659264;mso-width-relative:page;mso-height-relative:page;" fillcolor="#FFFFFF" filled="t" stroked="t" coordsize="21600,21600" o:gfxdata="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0OIVM2AAAAAkBAAAPAAAA&#10;AAAAAAEAIAAAACIAAABkcnMvZG93bnJldi54bWxQSwECFAAUAAAACACHTuJAdbpxhU4CAAChBAAA&#10;DgAAAAAAAAABACAAAAAnAQAAZHJzL2Uyb0RvYy54bWxQSwUGAAAAAAYABgBZAQAA5wUAAAAA&#10;">
                <v:fill on="t" focussize="0,0"/>
                <v:stroke color="#000000" miterlimit="8" joinstyle="miter"/>
                <v:imagedata o:title=""/>
                <o:lock v:ext="edit" aspectratio="f"/>
                <v:textbox>
                  <w:txbxContent>
                    <w:p w14:paraId="4E4B1F40">
                      <w:r>
                        <w:rPr>
                          <w:rFonts w:hint="eastAsia" w:ascii="新宋体" w:hAnsi="新宋体" w:eastAsia="新宋体"/>
                          <w:sz w:val="22"/>
                          <w:szCs w:val="22"/>
                        </w:rPr>
                        <w:t xml:space="preserve">  法定代表人身份证（正反面）：</w:t>
                      </w:r>
                    </w:p>
                  </w:txbxContent>
                </v:textbox>
              </v:shape>
            </w:pict>
          </mc:Fallback>
        </mc:AlternateContent>
      </w:r>
    </w:p>
    <w:p w14:paraId="29FCE32B">
      <w:pPr>
        <w:spacing w:line="460" w:lineRule="exact"/>
        <w:jc w:val="center"/>
        <w:rPr>
          <w:rFonts w:hint="eastAsia" w:ascii="宋体" w:hAnsi="宋体" w:eastAsia="宋体" w:cs="宋体"/>
          <w:b/>
          <w:bCs/>
          <w:color w:val="auto"/>
          <w:sz w:val="28"/>
          <w:szCs w:val="28"/>
          <w:highlight w:val="none"/>
        </w:rPr>
      </w:pPr>
    </w:p>
    <w:p w14:paraId="0E58FCEC">
      <w:pPr>
        <w:spacing w:line="460" w:lineRule="exact"/>
        <w:jc w:val="center"/>
        <w:rPr>
          <w:rFonts w:hint="eastAsia" w:ascii="宋体" w:hAnsi="宋体" w:eastAsia="宋体" w:cs="宋体"/>
          <w:b/>
          <w:bCs/>
          <w:color w:val="auto"/>
          <w:sz w:val="28"/>
          <w:szCs w:val="28"/>
          <w:highlight w:val="none"/>
        </w:rPr>
      </w:pPr>
    </w:p>
    <w:p w14:paraId="5875DC88">
      <w:pPr>
        <w:spacing w:line="460" w:lineRule="exact"/>
        <w:jc w:val="center"/>
        <w:rPr>
          <w:rFonts w:hint="eastAsia" w:ascii="宋体" w:hAnsi="宋体" w:eastAsia="宋体" w:cs="宋体"/>
          <w:b/>
          <w:bCs/>
          <w:color w:val="auto"/>
          <w:sz w:val="28"/>
          <w:szCs w:val="28"/>
          <w:highlight w:val="none"/>
        </w:rPr>
      </w:pPr>
    </w:p>
    <w:p w14:paraId="01028A5E">
      <w:pPr>
        <w:spacing w:line="460" w:lineRule="exact"/>
        <w:jc w:val="center"/>
        <w:rPr>
          <w:rFonts w:hint="eastAsia" w:ascii="宋体" w:hAnsi="宋体" w:eastAsia="宋体" w:cs="宋体"/>
          <w:b/>
          <w:bCs/>
          <w:color w:val="auto"/>
          <w:sz w:val="28"/>
          <w:szCs w:val="28"/>
          <w:highlight w:val="none"/>
        </w:rPr>
      </w:pPr>
    </w:p>
    <w:p w14:paraId="278D3110">
      <w:pPr>
        <w:spacing w:line="460" w:lineRule="exact"/>
        <w:jc w:val="center"/>
        <w:rPr>
          <w:rFonts w:hint="eastAsia" w:ascii="宋体" w:hAnsi="宋体" w:eastAsia="宋体" w:cs="宋体"/>
          <w:b/>
          <w:bCs/>
          <w:color w:val="auto"/>
          <w:sz w:val="28"/>
          <w:szCs w:val="28"/>
          <w:highlight w:val="none"/>
        </w:rPr>
      </w:pPr>
    </w:p>
    <w:p w14:paraId="1EB874F4">
      <w:pPr>
        <w:spacing w:line="460" w:lineRule="exact"/>
        <w:jc w:val="center"/>
        <w:rPr>
          <w:rFonts w:hint="eastAsia" w:ascii="宋体" w:hAnsi="宋体" w:eastAsia="宋体" w:cs="宋体"/>
          <w:b/>
          <w:bCs/>
          <w:color w:val="auto"/>
          <w:sz w:val="28"/>
          <w:szCs w:val="28"/>
          <w:highlight w:val="none"/>
        </w:rPr>
      </w:pPr>
    </w:p>
    <w:p w14:paraId="190CF2E6">
      <w:pPr>
        <w:spacing w:line="460" w:lineRule="exact"/>
        <w:jc w:val="center"/>
        <w:rPr>
          <w:rFonts w:hint="eastAsia" w:ascii="宋体" w:hAnsi="宋体" w:eastAsia="宋体" w:cs="宋体"/>
          <w:b/>
          <w:bCs/>
          <w:color w:val="auto"/>
          <w:sz w:val="28"/>
          <w:szCs w:val="28"/>
          <w:highlight w:val="none"/>
        </w:rPr>
      </w:pPr>
    </w:p>
    <w:p w14:paraId="4A2752D6">
      <w:pPr>
        <w:spacing w:line="460" w:lineRule="exact"/>
        <w:jc w:val="center"/>
        <w:rPr>
          <w:rFonts w:hint="eastAsia" w:ascii="宋体" w:hAnsi="宋体" w:eastAsia="宋体" w:cs="宋体"/>
          <w:b/>
          <w:bCs/>
          <w:color w:val="auto"/>
          <w:sz w:val="28"/>
          <w:szCs w:val="28"/>
          <w:highlight w:val="none"/>
        </w:rPr>
      </w:pPr>
    </w:p>
    <w:p w14:paraId="198C8E21">
      <w:pPr>
        <w:spacing w:line="460" w:lineRule="exact"/>
        <w:jc w:val="center"/>
        <w:rPr>
          <w:rFonts w:hint="eastAsia" w:ascii="宋体" w:hAnsi="宋体" w:eastAsia="宋体" w:cs="宋体"/>
          <w:b/>
          <w:bCs/>
          <w:color w:val="auto"/>
          <w:sz w:val="28"/>
          <w:szCs w:val="28"/>
          <w:highlight w:val="none"/>
        </w:rPr>
      </w:pPr>
    </w:p>
    <w:p w14:paraId="2654CFC2">
      <w:pPr>
        <w:spacing w:line="460" w:lineRule="exact"/>
        <w:jc w:val="center"/>
        <w:rPr>
          <w:rFonts w:hint="eastAsia" w:ascii="宋体" w:hAnsi="宋体" w:eastAsia="宋体" w:cs="宋体"/>
          <w:b/>
          <w:bCs/>
          <w:color w:val="auto"/>
          <w:sz w:val="28"/>
          <w:szCs w:val="28"/>
          <w:highlight w:val="none"/>
        </w:rPr>
      </w:pPr>
    </w:p>
    <w:p w14:paraId="0B930A5E">
      <w:pPr>
        <w:spacing w:line="460" w:lineRule="exact"/>
        <w:jc w:val="center"/>
        <w:rPr>
          <w:rFonts w:hint="eastAsia" w:ascii="宋体" w:hAnsi="宋体" w:eastAsia="宋体" w:cs="宋体"/>
          <w:b/>
          <w:bCs/>
          <w:color w:val="auto"/>
          <w:sz w:val="28"/>
          <w:szCs w:val="28"/>
          <w:highlight w:val="none"/>
        </w:rPr>
      </w:pPr>
    </w:p>
    <w:p w14:paraId="55358B84">
      <w:pPr>
        <w:spacing w:line="460" w:lineRule="exact"/>
        <w:jc w:val="center"/>
        <w:rPr>
          <w:rFonts w:hint="eastAsia" w:ascii="宋体" w:hAnsi="宋体" w:eastAsia="宋体" w:cs="宋体"/>
          <w:b/>
          <w:bCs/>
          <w:color w:val="auto"/>
          <w:sz w:val="28"/>
          <w:szCs w:val="28"/>
          <w:highlight w:val="none"/>
        </w:rPr>
      </w:pPr>
      <w:r>
        <w:rPr>
          <w:rFonts w:hint="eastAsia" w:ascii="宋体" w:hAnsi="宋体" w:eastAsia="宋体" w:cs="宋体"/>
          <w:color w:val="auto"/>
          <w:sz w:val="22"/>
          <w:szCs w:val="22"/>
          <w:highlight w:val="none"/>
        </w:rPr>
        <mc:AlternateContent>
          <mc:Choice Requires="wps">
            <w:drawing>
              <wp:anchor distT="0" distB="0" distL="114300" distR="114300" simplePos="0" relativeHeight="251660288" behindDoc="0" locked="0" layoutInCell="1" allowOverlap="1">
                <wp:simplePos x="0" y="0"/>
                <wp:positionH relativeFrom="column">
                  <wp:posOffset>145415</wp:posOffset>
                </wp:positionH>
                <wp:positionV relativeFrom="paragraph">
                  <wp:posOffset>238125</wp:posOffset>
                </wp:positionV>
                <wp:extent cx="5733415" cy="3913505"/>
                <wp:effectExtent l="4445" t="4445" r="15240" b="63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46495" cy="3913505"/>
                        </a:xfrm>
                        <a:prstGeom prst="rect">
                          <a:avLst/>
                        </a:prstGeom>
                        <a:solidFill>
                          <a:srgbClr val="FFFFFF"/>
                        </a:solidFill>
                        <a:ln w="9525" cmpd="sng">
                          <a:solidFill>
                            <a:srgbClr val="000000"/>
                          </a:solidFill>
                          <a:miter lim="800000"/>
                        </a:ln>
                        <a:effectLst/>
                      </wps:spPr>
                      <wps:txbx>
                        <w:txbxContent>
                          <w:p w14:paraId="61960646">
                            <w:r>
                              <w:rPr>
                                <w:rFonts w:hint="eastAsia" w:ascii="新宋体" w:hAnsi="新宋体" w:eastAsia="新宋体"/>
                                <w:sz w:val="22"/>
                                <w:szCs w:val="22"/>
                              </w:rPr>
                              <w:t xml:space="preserve">  授权代表身份证（正反面）：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1.45pt;margin-top:18.75pt;height:308.15pt;width:451.45pt;z-index:251660288;mso-width-relative:page;mso-height-relative:page;" fillcolor="#FFFFFF" filled="t" stroked="t" coordsize="21600,21600" o:gfxdata="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K00Bi/ZAAAACQEAAA8A&#10;AAAAAAAAAQAgAAAAIgAAAGRycy9kb3ducmV2LnhtbFBLAQIUABQAAAAIAIdO4kC7fB4aTwIAAKEE&#10;AAAOAAAAAAAAAAEAIAAAACgBAABkcnMvZTJvRG9jLnhtbFBLBQYAAAAABgAGAFkBAADpBQAAAAA=&#10;">
                <v:fill on="t" focussize="0,0"/>
                <v:stroke color="#000000" miterlimit="8" joinstyle="miter"/>
                <v:imagedata o:title=""/>
                <o:lock v:ext="edit" aspectratio="f"/>
                <v:textbox>
                  <w:txbxContent>
                    <w:p w14:paraId="61960646">
                      <w:r>
                        <w:rPr>
                          <w:rFonts w:hint="eastAsia" w:ascii="新宋体" w:hAnsi="新宋体" w:eastAsia="新宋体"/>
                          <w:sz w:val="22"/>
                          <w:szCs w:val="22"/>
                        </w:rPr>
                        <w:t xml:space="preserve">  授权代表身份证（正反面）：</w:t>
                      </w:r>
                    </w:p>
                  </w:txbxContent>
                </v:textbox>
              </v:shape>
            </w:pict>
          </mc:Fallback>
        </mc:AlternateContent>
      </w:r>
    </w:p>
    <w:p w14:paraId="242BC660">
      <w:pPr>
        <w:spacing w:line="460" w:lineRule="exact"/>
        <w:jc w:val="center"/>
        <w:rPr>
          <w:rFonts w:hint="eastAsia" w:ascii="宋体" w:hAnsi="宋体" w:eastAsia="宋体" w:cs="宋体"/>
          <w:b/>
          <w:bCs/>
          <w:color w:val="auto"/>
          <w:sz w:val="28"/>
          <w:szCs w:val="28"/>
          <w:highlight w:val="none"/>
        </w:rPr>
      </w:pPr>
    </w:p>
    <w:p w14:paraId="6C45CDAA">
      <w:pPr>
        <w:spacing w:line="460" w:lineRule="exact"/>
        <w:jc w:val="center"/>
        <w:rPr>
          <w:rFonts w:hint="eastAsia" w:ascii="宋体" w:hAnsi="宋体" w:eastAsia="宋体" w:cs="宋体"/>
          <w:b/>
          <w:bCs/>
          <w:color w:val="auto"/>
          <w:sz w:val="28"/>
          <w:szCs w:val="28"/>
          <w:highlight w:val="none"/>
        </w:rPr>
      </w:pPr>
    </w:p>
    <w:p w14:paraId="70243054">
      <w:pPr>
        <w:spacing w:line="460" w:lineRule="exact"/>
        <w:jc w:val="center"/>
        <w:rPr>
          <w:rFonts w:hint="eastAsia" w:ascii="宋体" w:hAnsi="宋体" w:eastAsia="宋体" w:cs="宋体"/>
          <w:b/>
          <w:bCs/>
          <w:color w:val="auto"/>
          <w:sz w:val="28"/>
          <w:szCs w:val="28"/>
          <w:highlight w:val="none"/>
        </w:rPr>
      </w:pPr>
    </w:p>
    <w:p w14:paraId="5587F41F">
      <w:pPr>
        <w:spacing w:line="460" w:lineRule="exact"/>
        <w:jc w:val="center"/>
        <w:rPr>
          <w:rFonts w:hint="eastAsia" w:ascii="宋体" w:hAnsi="宋体" w:eastAsia="宋体" w:cs="宋体"/>
          <w:b/>
          <w:bCs/>
          <w:color w:val="auto"/>
          <w:sz w:val="28"/>
          <w:szCs w:val="28"/>
          <w:highlight w:val="none"/>
        </w:rPr>
      </w:pPr>
    </w:p>
    <w:p w14:paraId="4BBE2627">
      <w:pPr>
        <w:spacing w:line="460" w:lineRule="exact"/>
        <w:jc w:val="center"/>
        <w:rPr>
          <w:rFonts w:hint="eastAsia" w:ascii="宋体" w:hAnsi="宋体" w:eastAsia="宋体" w:cs="宋体"/>
          <w:b/>
          <w:bCs/>
          <w:color w:val="auto"/>
          <w:sz w:val="28"/>
          <w:szCs w:val="28"/>
          <w:highlight w:val="none"/>
        </w:rPr>
      </w:pPr>
    </w:p>
    <w:p w14:paraId="2122F78C">
      <w:pPr>
        <w:spacing w:line="460" w:lineRule="exact"/>
        <w:jc w:val="center"/>
        <w:rPr>
          <w:rFonts w:hint="eastAsia" w:ascii="宋体" w:hAnsi="宋体" w:eastAsia="宋体" w:cs="宋体"/>
          <w:b/>
          <w:bCs/>
          <w:color w:val="auto"/>
          <w:sz w:val="28"/>
          <w:szCs w:val="28"/>
          <w:highlight w:val="none"/>
        </w:rPr>
      </w:pPr>
    </w:p>
    <w:p w14:paraId="1A3DC4D0">
      <w:pPr>
        <w:spacing w:line="460" w:lineRule="exact"/>
        <w:jc w:val="center"/>
        <w:rPr>
          <w:rFonts w:hint="eastAsia" w:ascii="宋体" w:hAnsi="宋体" w:eastAsia="宋体" w:cs="宋体"/>
          <w:b/>
          <w:bCs/>
          <w:color w:val="auto"/>
          <w:sz w:val="28"/>
          <w:szCs w:val="28"/>
          <w:highlight w:val="none"/>
        </w:rPr>
      </w:pPr>
    </w:p>
    <w:p w14:paraId="2246487C">
      <w:pPr>
        <w:spacing w:line="460" w:lineRule="exact"/>
        <w:jc w:val="center"/>
        <w:rPr>
          <w:rFonts w:hint="eastAsia" w:ascii="宋体" w:hAnsi="宋体" w:eastAsia="宋体" w:cs="宋体"/>
          <w:b/>
          <w:bCs/>
          <w:color w:val="auto"/>
          <w:sz w:val="28"/>
          <w:szCs w:val="28"/>
          <w:highlight w:val="none"/>
        </w:rPr>
      </w:pPr>
    </w:p>
    <w:p w14:paraId="082C9F7E">
      <w:pPr>
        <w:spacing w:line="460" w:lineRule="exact"/>
        <w:jc w:val="center"/>
        <w:rPr>
          <w:rFonts w:hint="eastAsia" w:ascii="宋体" w:hAnsi="宋体" w:eastAsia="宋体" w:cs="宋体"/>
          <w:b/>
          <w:bCs/>
          <w:color w:val="auto"/>
          <w:sz w:val="28"/>
          <w:szCs w:val="28"/>
          <w:highlight w:val="none"/>
        </w:rPr>
      </w:pPr>
    </w:p>
    <w:p w14:paraId="6A23C69C">
      <w:pPr>
        <w:spacing w:line="460" w:lineRule="exact"/>
        <w:jc w:val="center"/>
        <w:rPr>
          <w:rFonts w:hint="eastAsia" w:ascii="宋体" w:hAnsi="宋体" w:eastAsia="宋体" w:cs="宋体"/>
          <w:b/>
          <w:bCs/>
          <w:color w:val="auto"/>
          <w:sz w:val="28"/>
          <w:szCs w:val="28"/>
          <w:highlight w:val="none"/>
        </w:rPr>
      </w:pPr>
    </w:p>
    <w:p w14:paraId="1784F7E0">
      <w:pPr>
        <w:spacing w:line="460" w:lineRule="exact"/>
        <w:jc w:val="center"/>
        <w:rPr>
          <w:rFonts w:hint="eastAsia" w:ascii="宋体" w:hAnsi="宋体" w:eastAsia="宋体" w:cs="宋体"/>
          <w:b/>
          <w:bCs/>
          <w:color w:val="auto"/>
          <w:sz w:val="28"/>
          <w:szCs w:val="28"/>
          <w:highlight w:val="none"/>
        </w:rPr>
      </w:pPr>
    </w:p>
    <w:p w14:paraId="4C07D512">
      <w:pPr>
        <w:spacing w:line="460" w:lineRule="exact"/>
        <w:jc w:val="center"/>
        <w:rPr>
          <w:rFonts w:hint="eastAsia" w:ascii="宋体" w:hAnsi="宋体" w:eastAsia="宋体" w:cs="宋体"/>
          <w:b/>
          <w:bCs/>
          <w:color w:val="auto"/>
          <w:sz w:val="28"/>
          <w:szCs w:val="28"/>
          <w:highlight w:val="none"/>
        </w:rPr>
      </w:pPr>
    </w:p>
    <w:p w14:paraId="78A23128">
      <w:pPr>
        <w:spacing w:line="460" w:lineRule="exact"/>
        <w:jc w:val="center"/>
        <w:rPr>
          <w:rFonts w:hint="eastAsia" w:ascii="宋体" w:hAnsi="宋体" w:eastAsia="宋体" w:cs="宋体"/>
          <w:b/>
          <w:bCs/>
          <w:color w:val="auto"/>
          <w:sz w:val="28"/>
          <w:szCs w:val="28"/>
          <w:highlight w:val="none"/>
        </w:rPr>
      </w:pPr>
    </w:p>
    <w:p w14:paraId="76EB5B78">
      <w:pPr>
        <w:spacing w:line="460" w:lineRule="exact"/>
        <w:jc w:val="center"/>
        <w:rPr>
          <w:rFonts w:hint="eastAsia" w:ascii="宋体" w:hAnsi="宋体" w:eastAsia="宋体" w:cs="宋体"/>
          <w:b/>
          <w:bCs/>
          <w:color w:val="auto"/>
          <w:sz w:val="28"/>
          <w:szCs w:val="28"/>
          <w:highlight w:val="none"/>
        </w:rPr>
      </w:pPr>
    </w:p>
    <w:p w14:paraId="10E55B9F">
      <w:pPr>
        <w:spacing w:line="460" w:lineRule="exact"/>
        <w:jc w:val="center"/>
        <w:rPr>
          <w:rFonts w:hint="eastAsia" w:ascii="宋体" w:hAnsi="宋体" w:eastAsia="宋体" w:cs="宋体"/>
          <w:b/>
          <w:bCs/>
          <w:color w:val="auto"/>
          <w:sz w:val="28"/>
          <w:szCs w:val="28"/>
          <w:highlight w:val="none"/>
        </w:rPr>
      </w:pPr>
    </w:p>
    <w:p w14:paraId="0F2113EC">
      <w:pPr>
        <w:widowControl/>
        <w:adjustRightInd w:val="0"/>
        <w:snapToGrid w:val="0"/>
        <w:spacing w:line="360" w:lineRule="auto"/>
        <w:rPr>
          <w:rFonts w:hint="eastAsia" w:ascii="宋体" w:hAnsi="宋体" w:eastAsia="宋体" w:cs="宋体"/>
          <w:color w:val="auto"/>
          <w:sz w:val="22"/>
          <w:szCs w:val="22"/>
          <w:highlight w:val="none"/>
        </w:rPr>
      </w:pPr>
    </w:p>
    <w:p w14:paraId="4B515C63">
      <w:pPr>
        <w:widowControl/>
        <w:adjustRightInd w:val="0"/>
        <w:snapToGrid w:val="0"/>
        <w:spacing w:line="360" w:lineRule="auto"/>
        <w:rPr>
          <w:rFonts w:hint="eastAsia" w:ascii="宋体" w:hAnsi="宋体" w:eastAsia="宋体" w:cs="宋体"/>
          <w:color w:val="auto"/>
          <w:sz w:val="22"/>
          <w:szCs w:val="22"/>
          <w:highlight w:val="none"/>
        </w:rPr>
      </w:pPr>
    </w:p>
    <w:p w14:paraId="1295930A">
      <w:pPr>
        <w:widowControl/>
        <w:adjustRightInd w:val="0"/>
        <w:snapToGrid w:val="0"/>
        <w:spacing w:line="360" w:lineRule="auto"/>
        <w:rPr>
          <w:rFonts w:hint="eastAsia" w:ascii="宋体" w:hAnsi="宋体" w:eastAsia="宋体" w:cs="宋体"/>
          <w:color w:val="auto"/>
          <w:sz w:val="22"/>
          <w:szCs w:val="22"/>
          <w:highlight w:val="none"/>
        </w:rPr>
      </w:pPr>
    </w:p>
    <w:p w14:paraId="799B658C">
      <w:pPr>
        <w:widowControl/>
        <w:adjustRightInd w:val="0"/>
        <w:snapToGrid w:val="0"/>
        <w:spacing w:line="360" w:lineRule="auto"/>
        <w:rPr>
          <w:rFonts w:hint="eastAsia" w:ascii="宋体" w:hAnsi="宋体" w:eastAsia="宋体" w:cs="宋体"/>
          <w:color w:val="auto"/>
          <w:sz w:val="22"/>
          <w:szCs w:val="22"/>
          <w:highlight w:val="none"/>
        </w:rPr>
      </w:pPr>
    </w:p>
    <w:p w14:paraId="48DED353">
      <w:pPr>
        <w:widowControl/>
        <w:adjustRightInd w:val="0"/>
        <w:snapToGrid w:val="0"/>
        <w:spacing w:line="360" w:lineRule="auto"/>
        <w:rPr>
          <w:rFonts w:hint="eastAsia" w:ascii="宋体" w:hAnsi="宋体" w:eastAsia="宋体" w:cs="宋体"/>
          <w:color w:val="auto"/>
          <w:sz w:val="22"/>
          <w:szCs w:val="22"/>
          <w:highlight w:val="none"/>
        </w:rPr>
      </w:pPr>
    </w:p>
    <w:p w14:paraId="420B81E3">
      <w:pPr>
        <w:widowControl/>
        <w:adjustRightInd w:val="0"/>
        <w:snapToGrid w:val="0"/>
        <w:spacing w:line="360" w:lineRule="auto"/>
        <w:rPr>
          <w:rFonts w:hint="eastAsia" w:ascii="宋体" w:hAnsi="宋体" w:eastAsia="宋体" w:cs="宋体"/>
          <w:color w:val="auto"/>
          <w:sz w:val="22"/>
          <w:szCs w:val="22"/>
          <w:highlight w:val="none"/>
        </w:rPr>
      </w:pPr>
    </w:p>
    <w:p w14:paraId="1D48542A">
      <w:pPr>
        <w:widowControl/>
        <w:adjustRightInd w:val="0"/>
        <w:snapToGrid w:val="0"/>
        <w:spacing w:line="360" w:lineRule="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二、提供营业执照(或事业法人登记证书或其它工商等登记证明材料)</w:t>
      </w:r>
    </w:p>
    <w:p w14:paraId="75B763BD">
      <w:pPr>
        <w:widowControl/>
        <w:adjustRightInd w:val="0"/>
        <w:snapToGrid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br w:type="page"/>
      </w:r>
      <w:bookmarkStart w:id="91" w:name="_Toc10170"/>
      <w:bookmarkStart w:id="92" w:name="_Toc8388"/>
      <w:bookmarkStart w:id="93" w:name="_Toc6339"/>
      <w:bookmarkStart w:id="94" w:name="_Toc32759"/>
      <w:bookmarkStart w:id="95" w:name="_Toc3973"/>
    </w:p>
    <w:p w14:paraId="529F6529">
      <w:pPr>
        <w:widowControl/>
        <w:adjustRightInd w:val="0"/>
        <w:snapToGrid w:val="0"/>
        <w:spacing w:line="360" w:lineRule="auto"/>
        <w:jc w:val="center"/>
        <w:rPr>
          <w:rFonts w:hint="eastAsia" w:ascii="宋体" w:hAnsi="宋体" w:eastAsia="宋体" w:cs="宋体"/>
          <w:color w:val="auto"/>
          <w:kern w:val="0"/>
          <w:highlight w:val="none"/>
        </w:rPr>
      </w:pPr>
    </w:p>
    <w:p w14:paraId="20F61116">
      <w:pPr>
        <w:widowControl/>
        <w:adjustRightInd w:val="0"/>
        <w:snapToGrid w:val="0"/>
        <w:spacing w:line="360" w:lineRule="auto"/>
        <w:jc w:val="center"/>
        <w:rPr>
          <w:rFonts w:hint="eastAsia" w:ascii="宋体" w:hAnsi="宋体" w:eastAsia="宋体" w:cs="宋体"/>
          <w:color w:val="auto"/>
          <w:kern w:val="0"/>
          <w:highlight w:val="none"/>
          <w:lang w:val="zh-CN"/>
        </w:rPr>
      </w:pPr>
      <w:r>
        <w:rPr>
          <w:rFonts w:hint="eastAsia" w:ascii="宋体" w:hAnsi="宋体" w:eastAsia="宋体" w:cs="宋体"/>
          <w:b/>
          <w:color w:val="auto"/>
          <w:kern w:val="0"/>
          <w:sz w:val="28"/>
          <w:szCs w:val="28"/>
          <w:highlight w:val="none"/>
          <w:lang w:val="en-US" w:eastAsia="zh-CN"/>
        </w:rPr>
        <w:t>三</w:t>
      </w:r>
      <w:r>
        <w:rPr>
          <w:rFonts w:hint="eastAsia" w:ascii="宋体" w:hAnsi="宋体" w:eastAsia="宋体" w:cs="宋体"/>
          <w:b/>
          <w:color w:val="auto"/>
          <w:kern w:val="0"/>
          <w:sz w:val="28"/>
          <w:szCs w:val="28"/>
          <w:highlight w:val="none"/>
        </w:rPr>
        <w:t>、资格条件承诺函</w:t>
      </w:r>
      <w:bookmarkEnd w:id="91"/>
      <w:bookmarkEnd w:id="92"/>
      <w:bookmarkEnd w:id="93"/>
      <w:bookmarkEnd w:id="94"/>
      <w:bookmarkEnd w:id="95"/>
    </w:p>
    <w:p w14:paraId="5464FC84">
      <w:pPr>
        <w:spacing w:line="440" w:lineRule="exact"/>
        <w:ind w:right="-156" w:rightChars="-73"/>
        <w:rPr>
          <w:rFonts w:hint="eastAsia" w:ascii="宋体" w:hAnsi="宋体" w:eastAsia="宋体" w:cs="宋体"/>
          <w:color w:val="auto"/>
          <w:sz w:val="22"/>
          <w:szCs w:val="22"/>
          <w:highlight w:val="none"/>
        </w:rPr>
      </w:pPr>
    </w:p>
    <w:p w14:paraId="44D2614C">
      <w:pPr>
        <w:spacing w:line="42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温州市瓯海区交通工程建设中心</w:t>
      </w:r>
      <w:r>
        <w:rPr>
          <w:rFonts w:hint="eastAsia" w:ascii="宋体" w:hAnsi="宋体" w:eastAsia="宋体" w:cs="宋体"/>
          <w:color w:val="auto"/>
          <w:sz w:val="22"/>
          <w:szCs w:val="22"/>
          <w:highlight w:val="none"/>
        </w:rPr>
        <w:t>：</w:t>
      </w:r>
    </w:p>
    <w:p w14:paraId="27E06E3D">
      <w:pPr>
        <w:spacing w:line="420" w:lineRule="exact"/>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浙江林鸥工程管理有限公司</w:t>
      </w:r>
      <w:r>
        <w:rPr>
          <w:rFonts w:hint="eastAsia" w:ascii="宋体" w:hAnsi="宋体" w:eastAsia="宋体" w:cs="宋体"/>
          <w:color w:val="auto"/>
          <w:sz w:val="22"/>
          <w:szCs w:val="22"/>
          <w:highlight w:val="none"/>
        </w:rPr>
        <w:t>：</w:t>
      </w:r>
    </w:p>
    <w:p w14:paraId="10A51477">
      <w:pPr>
        <w:shd w:val="clear" w:color="auto" w:fill="FFFFFF"/>
        <w:snapToGrid w:val="0"/>
        <w:spacing w:line="440" w:lineRule="exact"/>
        <w:rPr>
          <w:rFonts w:hint="eastAsia" w:ascii="宋体" w:hAnsi="宋体" w:eastAsia="宋体" w:cs="宋体"/>
          <w:color w:val="auto"/>
          <w:sz w:val="22"/>
          <w:szCs w:val="22"/>
          <w:highlight w:val="none"/>
        </w:rPr>
      </w:pPr>
    </w:p>
    <w:p w14:paraId="26E51C75">
      <w:pPr>
        <w:widowControl/>
        <w:spacing w:line="440" w:lineRule="exact"/>
        <w:ind w:firstLine="448"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我方参与</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（项目名称、项目编号）项目投标，现郑重承诺：</w:t>
      </w:r>
    </w:p>
    <w:p w14:paraId="0AA0AC56">
      <w:pPr>
        <w:widowControl/>
        <w:spacing w:line="440" w:lineRule="exact"/>
        <w:ind w:firstLine="448"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1.我方符合《中华人民共和国政府采购法》第二十二条规定的资格条件，即</w:t>
      </w:r>
    </w:p>
    <w:p w14:paraId="2DAB7358">
      <w:pPr>
        <w:widowControl/>
        <w:snapToGrid w:val="0"/>
        <w:spacing w:line="440" w:lineRule="exact"/>
        <w:ind w:left="428" w:left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（1）我方“具有独立承担民事责任的能力”；</w:t>
      </w:r>
    </w:p>
    <w:p w14:paraId="778B7467">
      <w:pPr>
        <w:widowControl/>
        <w:snapToGrid w:val="0"/>
        <w:spacing w:line="440" w:lineRule="exact"/>
        <w:ind w:left="428" w:left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（2）我方“具有良好的商业信誉和健全的财务会计制度”；</w:t>
      </w:r>
    </w:p>
    <w:p w14:paraId="35ECDA13">
      <w:pPr>
        <w:widowControl/>
        <w:snapToGrid w:val="0"/>
        <w:spacing w:line="440" w:lineRule="exact"/>
        <w:ind w:left="428" w:left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（3）我方“具有履行合同所必需的设备和专业技术能力”；</w:t>
      </w:r>
    </w:p>
    <w:p w14:paraId="2387371E">
      <w:pPr>
        <w:widowControl/>
        <w:snapToGrid w:val="0"/>
        <w:spacing w:line="440" w:lineRule="exact"/>
        <w:ind w:left="428" w:left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（4）我方“有依法缴纳税收和社会保障资金的良好记录”；</w:t>
      </w:r>
    </w:p>
    <w:p w14:paraId="00E3CD29">
      <w:pPr>
        <w:widowControl/>
        <w:snapToGrid w:val="0"/>
        <w:spacing w:line="440" w:lineRule="exact"/>
        <w:ind w:left="428" w:left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5）我方“参加政府采购活动前三年内，在经营活动中没有重大违法记录”（没有因违法经营受到刑事处罚，没有被责令停产停业、被吊销许可证或者执照、被处以较大数额罚款等行政处罚，没有因违法经营被禁止参加政府采购活动的期限未满情形）；</w:t>
      </w:r>
    </w:p>
    <w:p w14:paraId="7C1303E6">
      <w:pPr>
        <w:widowControl/>
        <w:snapToGrid w:val="0"/>
        <w:spacing w:line="440" w:lineRule="exact"/>
        <w:ind w:left="428" w:left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（6）我方符合“法律、行政法规规定的其他条件”。</w:t>
      </w:r>
    </w:p>
    <w:p w14:paraId="7AF3A51A">
      <w:pPr>
        <w:widowControl/>
        <w:snapToGrid w:val="0"/>
        <w:spacing w:line="440" w:lineRule="exact"/>
        <w:ind w:firstLine="448" w:firstLine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2.致本项目投标截止时间为止，我方未被“信用中国（</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"http://www.creditchina.gov.cn）、"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2"/>
          <w:szCs w:val="22"/>
          <w:highlight w:val="none"/>
        </w:rPr>
        <w:t>https：//www.creditchina.gov.cn/</w:t>
      </w:r>
      <w:r>
        <w:rPr>
          <w:rStyle w:val="86"/>
          <w:rFonts w:hint="eastAsia" w:ascii="宋体" w:hAnsi="宋体" w:eastAsia="宋体" w:cs="宋体"/>
          <w:color w:val="auto"/>
          <w:kern w:val="0"/>
          <w:sz w:val="22"/>
          <w:szCs w:val="22"/>
          <w:highlight w:val="none"/>
        </w:rPr>
        <w:t>）、</w:t>
      </w:r>
      <w:r>
        <w:rPr>
          <w:rStyle w:val="86"/>
          <w:rFonts w:hint="eastAsia" w:ascii="宋体" w:hAnsi="宋体" w:eastAsia="宋体" w:cs="宋体"/>
          <w:color w:val="auto"/>
          <w:kern w:val="0"/>
          <w:sz w:val="22"/>
          <w:szCs w:val="22"/>
          <w:highlight w:val="none"/>
        </w:rPr>
        <w:fldChar w:fldCharType="end"/>
      </w:r>
      <w:r>
        <w:rPr>
          <w:rFonts w:hint="eastAsia" w:ascii="宋体" w:hAnsi="宋体" w:eastAsia="宋体" w:cs="宋体"/>
          <w:color w:val="auto"/>
          <w:kern w:val="0"/>
          <w:sz w:val="22"/>
          <w:szCs w:val="22"/>
          <w:highlight w:val="none"/>
        </w:rPr>
        <w:t xml:space="preserve"> 中国政府采购网（http：//www.ccgp.gov.cn）列入失信被执行人名单、重大税收违法黑名单、政府采购严重违法失信行为记录名单。</w:t>
      </w:r>
    </w:p>
    <w:p w14:paraId="426D5FF8">
      <w:pPr>
        <w:widowControl/>
        <w:snapToGrid w:val="0"/>
        <w:spacing w:line="440" w:lineRule="exact"/>
        <w:ind w:firstLine="448" w:firstLine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以上承诺如有虚假，</w:t>
      </w:r>
      <w:r>
        <w:rPr>
          <w:rFonts w:hint="eastAsia" w:ascii="宋体" w:hAnsi="宋体" w:eastAsia="宋体" w:cs="宋体"/>
          <w:color w:val="auto"/>
          <w:sz w:val="22"/>
          <w:szCs w:val="22"/>
          <w:highlight w:val="none"/>
        </w:rPr>
        <w:t>愿接受取消</w:t>
      </w:r>
      <w:r>
        <w:rPr>
          <w:rFonts w:hint="eastAsia" w:ascii="宋体" w:hAnsi="宋体" w:eastAsia="宋体" w:cs="宋体"/>
          <w:color w:val="auto"/>
          <w:kern w:val="0"/>
          <w:sz w:val="22"/>
          <w:szCs w:val="22"/>
          <w:highlight w:val="none"/>
        </w:rPr>
        <w:t>我方任何资格（投标/中标/签订合同）</w:t>
      </w:r>
      <w:r>
        <w:rPr>
          <w:rFonts w:hint="eastAsia" w:ascii="宋体" w:hAnsi="宋体" w:eastAsia="宋体" w:cs="宋体"/>
          <w:color w:val="auto"/>
          <w:sz w:val="22"/>
          <w:szCs w:val="22"/>
          <w:highlight w:val="none"/>
        </w:rPr>
        <w:t>及其他任何形式的处理。</w:t>
      </w:r>
    </w:p>
    <w:p w14:paraId="10443418">
      <w:pPr>
        <w:pStyle w:val="41"/>
        <w:spacing w:line="600" w:lineRule="exact"/>
        <w:ind w:firstLine="4928" w:firstLineChars="2200"/>
        <w:rPr>
          <w:rFonts w:hint="eastAsia" w:ascii="宋体" w:hAnsi="宋体" w:eastAsia="宋体" w:cs="宋体"/>
          <w:color w:val="auto"/>
          <w:sz w:val="22"/>
          <w:szCs w:val="22"/>
          <w:highlight w:val="none"/>
        </w:rPr>
      </w:pPr>
    </w:p>
    <w:p w14:paraId="170039BF">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投标人全称（盖章或 CA 章）：</w:t>
      </w:r>
    </w:p>
    <w:p w14:paraId="428A9C55">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法定代表人（负责人）或委托代理人（签字或盖章）：</w:t>
      </w:r>
    </w:p>
    <w:p w14:paraId="6CDDDEA7">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  年   月  日</w:t>
      </w:r>
    </w:p>
    <w:p w14:paraId="704C348A">
      <w:pPr>
        <w:spacing w:line="380" w:lineRule="exact"/>
        <w:ind w:left="-364" w:leftChars="-171" w:hanging="1"/>
        <w:jc w:val="center"/>
        <w:rPr>
          <w:rFonts w:hint="eastAsia" w:ascii="宋体" w:hAnsi="宋体" w:eastAsia="宋体" w:cs="宋体"/>
          <w:bCs/>
          <w:color w:val="auto"/>
          <w:sz w:val="22"/>
          <w:szCs w:val="22"/>
          <w:highlight w:val="none"/>
        </w:rPr>
      </w:pPr>
    </w:p>
    <w:p w14:paraId="30A6253E">
      <w:pPr>
        <w:spacing w:line="380" w:lineRule="exact"/>
        <w:ind w:left="-365" w:leftChars="-171" w:firstLine="448" w:firstLineChars="200"/>
        <w:rPr>
          <w:rFonts w:hint="eastAsia" w:ascii="宋体" w:hAnsi="宋体" w:eastAsia="宋体" w:cs="宋体"/>
          <w:b/>
          <w:bCs/>
          <w:color w:val="auto"/>
          <w:sz w:val="22"/>
          <w:szCs w:val="22"/>
          <w:highlight w:val="none"/>
          <w:u w:val="single"/>
        </w:rPr>
      </w:pPr>
      <w:r>
        <w:rPr>
          <w:rFonts w:hint="eastAsia" w:ascii="宋体" w:hAnsi="宋体" w:eastAsia="宋体" w:cs="宋体"/>
          <w:b/>
          <w:bCs/>
          <w:color w:val="auto"/>
          <w:sz w:val="22"/>
          <w:szCs w:val="22"/>
          <w:highlight w:val="none"/>
        </w:rPr>
        <w:t>注：</w:t>
      </w:r>
      <w:r>
        <w:rPr>
          <w:rFonts w:hint="eastAsia" w:ascii="宋体" w:hAnsi="宋体" w:eastAsia="宋体" w:cs="宋体"/>
          <w:b/>
          <w:bCs/>
          <w:color w:val="auto"/>
          <w:sz w:val="22"/>
          <w:szCs w:val="22"/>
          <w:highlight w:val="none"/>
          <w:u w:val="single"/>
        </w:rPr>
        <w:t>▲不提交本承诺书按无效标处理。</w:t>
      </w:r>
    </w:p>
    <w:p w14:paraId="7B6FAFC2">
      <w:pPr>
        <w:widowControl/>
        <w:adjustRightInd w:val="0"/>
        <w:snapToGrid w:val="0"/>
        <w:spacing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br w:type="page"/>
      </w:r>
    </w:p>
    <w:p w14:paraId="16E0E969">
      <w:pPr>
        <w:pStyle w:val="30"/>
        <w:ind w:firstLine="200"/>
        <w:rPr>
          <w:rFonts w:hint="eastAsia" w:ascii="宋体" w:hAnsi="宋体" w:eastAsia="宋体" w:cs="宋体"/>
          <w:color w:val="auto"/>
          <w:highlight w:val="none"/>
        </w:rPr>
      </w:pPr>
    </w:p>
    <w:p w14:paraId="51D21694">
      <w:pPr>
        <w:widowControl/>
        <w:adjustRightInd w:val="0"/>
        <w:snapToGrid w:val="0"/>
        <w:spacing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val="en-US" w:eastAsia="zh-CN"/>
        </w:rPr>
        <w:t>四</w:t>
      </w:r>
      <w:r>
        <w:rPr>
          <w:rFonts w:hint="eastAsia" w:ascii="宋体" w:hAnsi="宋体" w:eastAsia="宋体" w:cs="宋体"/>
          <w:b/>
          <w:color w:val="auto"/>
          <w:kern w:val="0"/>
          <w:sz w:val="28"/>
          <w:szCs w:val="28"/>
          <w:highlight w:val="none"/>
        </w:rPr>
        <w:t>、申请材料真实性声明</w:t>
      </w:r>
    </w:p>
    <w:p w14:paraId="24AE68F1">
      <w:pPr>
        <w:widowControl/>
        <w:adjustRightInd w:val="0"/>
        <w:snapToGrid w:val="0"/>
        <w:spacing w:line="360" w:lineRule="auto"/>
        <w:jc w:val="center"/>
        <w:rPr>
          <w:rFonts w:hint="eastAsia" w:ascii="宋体" w:hAnsi="宋体" w:eastAsia="宋体" w:cs="宋体"/>
          <w:b/>
          <w:color w:val="auto"/>
          <w:kern w:val="0"/>
          <w:sz w:val="28"/>
          <w:szCs w:val="28"/>
          <w:highlight w:val="none"/>
        </w:rPr>
      </w:pPr>
    </w:p>
    <w:p w14:paraId="7AC24DB8">
      <w:pPr>
        <w:spacing w:line="42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温州市瓯海区交通工程建设中心</w:t>
      </w:r>
      <w:r>
        <w:rPr>
          <w:rFonts w:hint="eastAsia" w:ascii="宋体" w:hAnsi="宋体" w:eastAsia="宋体" w:cs="宋体"/>
          <w:color w:val="auto"/>
          <w:sz w:val="22"/>
          <w:szCs w:val="22"/>
          <w:highlight w:val="none"/>
        </w:rPr>
        <w:t>：</w:t>
      </w:r>
    </w:p>
    <w:p w14:paraId="14BABC8E">
      <w:pPr>
        <w:spacing w:line="420" w:lineRule="exact"/>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浙江林鸥工程管理有限公司</w:t>
      </w:r>
      <w:r>
        <w:rPr>
          <w:rFonts w:hint="eastAsia" w:ascii="宋体" w:hAnsi="宋体" w:eastAsia="宋体" w:cs="宋体"/>
          <w:color w:val="auto"/>
          <w:sz w:val="22"/>
          <w:szCs w:val="22"/>
          <w:highlight w:val="none"/>
        </w:rPr>
        <w:t>：</w:t>
      </w:r>
    </w:p>
    <w:p w14:paraId="6E8DAC3C">
      <w:pPr>
        <w:widowControl/>
        <w:adjustRightInd w:val="0"/>
        <w:snapToGrid w:val="0"/>
        <w:spacing w:line="360" w:lineRule="auto"/>
        <w:jc w:val="left"/>
        <w:rPr>
          <w:rFonts w:hint="eastAsia" w:ascii="宋体" w:hAnsi="宋体" w:eastAsia="宋体" w:cs="宋体"/>
          <w:color w:val="auto"/>
          <w:kern w:val="0"/>
          <w:sz w:val="22"/>
          <w:szCs w:val="22"/>
          <w:highlight w:val="none"/>
        </w:rPr>
      </w:pPr>
    </w:p>
    <w:p w14:paraId="458DB242">
      <w:pPr>
        <w:widowControl/>
        <w:adjustRightInd w:val="0"/>
        <w:snapToGrid w:val="0"/>
        <w:spacing w:line="360" w:lineRule="auto"/>
        <w:ind w:firstLine="448" w:firstLine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我单位此次响应参与</w:t>
      </w:r>
      <w:r>
        <w:rPr>
          <w:rFonts w:hint="eastAsia" w:ascii="宋体" w:hAnsi="宋体" w:eastAsia="宋体" w:cs="宋体"/>
          <w:color w:val="auto"/>
          <w:kern w:val="0"/>
          <w:sz w:val="22"/>
          <w:szCs w:val="22"/>
          <w:highlight w:val="none"/>
          <w:lang w:val="en-US" w:eastAsia="zh-CN"/>
        </w:rPr>
        <w:t xml:space="preserve"> </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sz w:val="22"/>
          <w:szCs w:val="22"/>
          <w:highlight w:val="none"/>
        </w:rPr>
        <w:t>（项目名称、项目编号）招投标活动</w:t>
      </w:r>
      <w:r>
        <w:rPr>
          <w:rFonts w:hint="eastAsia" w:ascii="宋体" w:hAnsi="宋体" w:eastAsia="宋体" w:cs="宋体"/>
          <w:color w:val="auto"/>
          <w:kern w:val="0"/>
          <w:sz w:val="22"/>
          <w:szCs w:val="22"/>
          <w:highlight w:val="none"/>
        </w:rPr>
        <w:t>所提交的全部材料均真实、合法。如有不实之处，愿负相应的法律责任，并承担由此产生的一切后果。</w:t>
      </w:r>
    </w:p>
    <w:p w14:paraId="3CCA85F3">
      <w:pPr>
        <w:widowControl/>
        <w:adjustRightInd w:val="0"/>
        <w:snapToGrid w:val="0"/>
        <w:spacing w:line="360" w:lineRule="auto"/>
        <w:ind w:firstLine="448" w:firstLineChars="200"/>
        <w:jc w:val="left"/>
        <w:rPr>
          <w:rFonts w:hint="eastAsia" w:ascii="宋体" w:hAnsi="宋体" w:eastAsia="宋体" w:cs="宋体"/>
          <w:color w:val="auto"/>
          <w:kern w:val="0"/>
          <w:sz w:val="22"/>
          <w:szCs w:val="22"/>
          <w:highlight w:val="none"/>
        </w:rPr>
      </w:pPr>
    </w:p>
    <w:p w14:paraId="2E4B2EBD">
      <w:pPr>
        <w:widowControl/>
        <w:adjustRightInd w:val="0"/>
        <w:snapToGrid w:val="0"/>
        <w:spacing w:line="360" w:lineRule="auto"/>
        <w:ind w:firstLine="448" w:firstLine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特此声明。</w:t>
      </w:r>
    </w:p>
    <w:p w14:paraId="5D45F3B1">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投标人全称（盖章或 CA 章）：</w:t>
      </w:r>
    </w:p>
    <w:p w14:paraId="161D600D">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法定代表人（负责人）或委托代理人（签字或盖章）：</w:t>
      </w:r>
    </w:p>
    <w:p w14:paraId="27F85602">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  年   月  日</w:t>
      </w:r>
    </w:p>
    <w:p w14:paraId="69A67B52">
      <w:pPr>
        <w:pStyle w:val="3"/>
        <w:rPr>
          <w:rFonts w:hint="eastAsia" w:ascii="宋体" w:hAnsi="宋体" w:eastAsia="宋体" w:cs="宋体"/>
          <w:color w:val="auto"/>
          <w:highlight w:val="none"/>
        </w:rPr>
      </w:pPr>
    </w:p>
    <w:p w14:paraId="7B438157">
      <w:pPr>
        <w:rPr>
          <w:rFonts w:hint="eastAsia" w:ascii="宋体" w:hAnsi="宋体" w:eastAsia="宋体" w:cs="宋体"/>
          <w:color w:val="auto"/>
          <w:highlight w:val="none"/>
        </w:rPr>
      </w:pPr>
    </w:p>
    <w:p w14:paraId="3B6017E2">
      <w:pPr>
        <w:pStyle w:val="30"/>
        <w:ind w:firstLine="200"/>
        <w:rPr>
          <w:rFonts w:hint="eastAsia" w:ascii="宋体" w:hAnsi="宋体" w:eastAsia="宋体" w:cs="宋体"/>
          <w:color w:val="auto"/>
          <w:highlight w:val="none"/>
        </w:rPr>
      </w:pPr>
    </w:p>
    <w:p w14:paraId="6DFEB66B">
      <w:pPr>
        <w:rPr>
          <w:rFonts w:hint="eastAsia" w:ascii="宋体" w:hAnsi="宋体" w:eastAsia="宋体" w:cs="宋体"/>
          <w:color w:val="auto"/>
          <w:highlight w:val="none"/>
        </w:rPr>
      </w:pPr>
    </w:p>
    <w:p w14:paraId="321B4469">
      <w:pPr>
        <w:rPr>
          <w:rFonts w:hint="eastAsia" w:ascii="宋体" w:hAnsi="宋体" w:eastAsia="宋体" w:cs="宋体"/>
          <w:color w:val="auto"/>
          <w:highlight w:val="none"/>
        </w:rPr>
      </w:pPr>
    </w:p>
    <w:p w14:paraId="6AA5F5C7">
      <w:pPr>
        <w:rPr>
          <w:rFonts w:hint="eastAsia" w:ascii="宋体" w:hAnsi="宋体" w:eastAsia="宋体" w:cs="宋体"/>
          <w:color w:val="auto"/>
          <w:highlight w:val="none"/>
        </w:rPr>
      </w:pPr>
    </w:p>
    <w:p w14:paraId="74FBE68F">
      <w:pPr>
        <w:rPr>
          <w:rFonts w:hint="eastAsia" w:ascii="宋体" w:hAnsi="宋体" w:eastAsia="宋体" w:cs="宋体"/>
          <w:color w:val="auto"/>
          <w:highlight w:val="none"/>
        </w:rPr>
      </w:pPr>
    </w:p>
    <w:p w14:paraId="0AF84375">
      <w:pPr>
        <w:rPr>
          <w:rFonts w:hint="eastAsia" w:ascii="宋体" w:hAnsi="宋体" w:eastAsia="宋体" w:cs="宋体"/>
          <w:color w:val="auto"/>
          <w:highlight w:val="none"/>
        </w:rPr>
      </w:pPr>
    </w:p>
    <w:p w14:paraId="7C1DE9B6">
      <w:pPr>
        <w:rPr>
          <w:rFonts w:hint="eastAsia" w:ascii="宋体" w:hAnsi="宋体" w:eastAsia="宋体" w:cs="宋体"/>
          <w:color w:val="auto"/>
          <w:highlight w:val="none"/>
        </w:rPr>
      </w:pPr>
    </w:p>
    <w:p w14:paraId="7D3286A2">
      <w:pPr>
        <w:rPr>
          <w:rFonts w:hint="eastAsia" w:ascii="宋体" w:hAnsi="宋体" w:eastAsia="宋体" w:cs="宋体"/>
          <w:color w:val="auto"/>
          <w:highlight w:val="none"/>
        </w:rPr>
      </w:pPr>
    </w:p>
    <w:p w14:paraId="47F251C3">
      <w:pPr>
        <w:rPr>
          <w:rFonts w:hint="eastAsia" w:ascii="宋体" w:hAnsi="宋体" w:eastAsia="宋体" w:cs="宋体"/>
          <w:color w:val="auto"/>
          <w:highlight w:val="none"/>
        </w:rPr>
      </w:pPr>
    </w:p>
    <w:p w14:paraId="5A8E092D">
      <w:pPr>
        <w:rPr>
          <w:rFonts w:hint="eastAsia" w:ascii="宋体" w:hAnsi="宋体" w:eastAsia="宋体" w:cs="宋体"/>
          <w:color w:val="auto"/>
          <w:highlight w:val="none"/>
        </w:rPr>
      </w:pPr>
    </w:p>
    <w:p w14:paraId="068F6DF1">
      <w:pPr>
        <w:rPr>
          <w:rFonts w:hint="eastAsia" w:ascii="宋体" w:hAnsi="宋体" w:eastAsia="宋体" w:cs="宋体"/>
          <w:color w:val="auto"/>
          <w:highlight w:val="none"/>
        </w:rPr>
      </w:pPr>
    </w:p>
    <w:p w14:paraId="207AA5C0">
      <w:pPr>
        <w:rPr>
          <w:rFonts w:hint="eastAsia" w:ascii="宋体" w:hAnsi="宋体" w:eastAsia="宋体" w:cs="宋体"/>
          <w:color w:val="auto"/>
          <w:highlight w:val="none"/>
        </w:rPr>
      </w:pPr>
    </w:p>
    <w:p w14:paraId="48383F9F">
      <w:pPr>
        <w:rPr>
          <w:rFonts w:hint="eastAsia" w:ascii="宋体" w:hAnsi="宋体" w:eastAsia="宋体" w:cs="宋体"/>
          <w:color w:val="auto"/>
          <w:highlight w:val="none"/>
        </w:rPr>
      </w:pPr>
    </w:p>
    <w:p w14:paraId="75E58455">
      <w:pPr>
        <w:rPr>
          <w:rFonts w:hint="eastAsia" w:ascii="宋体" w:hAnsi="宋体" w:eastAsia="宋体" w:cs="宋体"/>
          <w:color w:val="auto"/>
          <w:highlight w:val="none"/>
        </w:rPr>
      </w:pPr>
    </w:p>
    <w:p w14:paraId="049E880F">
      <w:pPr>
        <w:rPr>
          <w:rFonts w:hint="eastAsia" w:ascii="宋体" w:hAnsi="宋体" w:eastAsia="宋体" w:cs="宋体"/>
          <w:color w:val="auto"/>
          <w:highlight w:val="none"/>
        </w:rPr>
      </w:pPr>
    </w:p>
    <w:p w14:paraId="33017854">
      <w:pPr>
        <w:rPr>
          <w:rFonts w:hint="eastAsia" w:ascii="宋体" w:hAnsi="宋体" w:eastAsia="宋体" w:cs="宋体"/>
          <w:color w:val="auto"/>
          <w:highlight w:val="none"/>
        </w:rPr>
      </w:pPr>
    </w:p>
    <w:p w14:paraId="6176B48A">
      <w:pPr>
        <w:rPr>
          <w:rFonts w:hint="eastAsia" w:ascii="宋体" w:hAnsi="宋体" w:eastAsia="宋体" w:cs="宋体"/>
          <w:color w:val="auto"/>
          <w:highlight w:val="none"/>
        </w:rPr>
      </w:pPr>
    </w:p>
    <w:p w14:paraId="35304EBF">
      <w:pPr>
        <w:rPr>
          <w:rFonts w:hint="eastAsia" w:ascii="宋体" w:hAnsi="宋体" w:eastAsia="宋体" w:cs="宋体"/>
          <w:color w:val="auto"/>
          <w:highlight w:val="none"/>
        </w:rPr>
      </w:pPr>
    </w:p>
    <w:p w14:paraId="47C9F6EC">
      <w:pPr>
        <w:rPr>
          <w:rFonts w:hint="eastAsia" w:ascii="宋体" w:hAnsi="宋体" w:eastAsia="宋体" w:cs="宋体"/>
          <w:color w:val="auto"/>
          <w:highlight w:val="none"/>
        </w:rPr>
      </w:pPr>
    </w:p>
    <w:p w14:paraId="3F0FC31C">
      <w:pPr>
        <w:rPr>
          <w:rFonts w:hint="eastAsia" w:ascii="宋体" w:hAnsi="宋体" w:eastAsia="宋体" w:cs="宋体"/>
          <w:color w:val="auto"/>
          <w:highlight w:val="none"/>
        </w:rPr>
      </w:pPr>
    </w:p>
    <w:p w14:paraId="7EE87EB0">
      <w:pPr>
        <w:rPr>
          <w:rFonts w:hint="eastAsia" w:ascii="宋体" w:hAnsi="宋体" w:eastAsia="宋体" w:cs="宋体"/>
          <w:color w:val="auto"/>
          <w:highlight w:val="none"/>
        </w:rPr>
      </w:pPr>
    </w:p>
    <w:p w14:paraId="1252C48C">
      <w:pPr>
        <w:rPr>
          <w:rFonts w:hint="eastAsia" w:ascii="宋体" w:hAnsi="宋体" w:eastAsia="宋体" w:cs="宋体"/>
          <w:color w:val="auto"/>
          <w:highlight w:val="none"/>
        </w:rPr>
      </w:pPr>
    </w:p>
    <w:p w14:paraId="5965236F">
      <w:pPr>
        <w:rPr>
          <w:rFonts w:hint="eastAsia" w:ascii="宋体" w:hAnsi="宋体" w:eastAsia="宋体" w:cs="宋体"/>
          <w:color w:val="auto"/>
          <w:highlight w:val="none"/>
        </w:rPr>
      </w:pPr>
    </w:p>
    <w:p w14:paraId="38FBE38A">
      <w:pPr>
        <w:pStyle w:val="30"/>
        <w:ind w:firstLine="200"/>
        <w:rPr>
          <w:rFonts w:hint="eastAsia" w:ascii="宋体" w:hAnsi="宋体" w:eastAsia="宋体" w:cs="宋体"/>
          <w:color w:val="auto"/>
          <w:highlight w:val="none"/>
        </w:rPr>
      </w:pPr>
    </w:p>
    <w:p w14:paraId="39295309">
      <w:pPr>
        <w:rPr>
          <w:rFonts w:hint="eastAsia" w:ascii="宋体" w:hAnsi="宋体" w:eastAsia="宋体" w:cs="宋体"/>
          <w:color w:val="auto"/>
          <w:highlight w:val="none"/>
        </w:rPr>
      </w:pPr>
    </w:p>
    <w:p w14:paraId="100EE98E">
      <w:pPr>
        <w:pStyle w:val="30"/>
        <w:ind w:firstLine="325"/>
        <w:rPr>
          <w:rFonts w:hint="eastAsia" w:ascii="宋体" w:hAnsi="宋体" w:eastAsia="宋体" w:cs="宋体"/>
          <w:color w:val="auto"/>
          <w:highlight w:val="none"/>
        </w:rPr>
      </w:pPr>
    </w:p>
    <w:p w14:paraId="31367FD4">
      <w:pPr>
        <w:pStyle w:val="4"/>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五、提供 信用中国（https：//www.creditchina.gov.cn/）”、“中国政府采购网（http：//www.ccgp.gov.cn/）”投标人信用查询网页截图</w:t>
      </w:r>
    </w:p>
    <w:p w14:paraId="144CA1D7">
      <w:pPr>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（复印件加盖单位公章）</w:t>
      </w:r>
    </w:p>
    <w:p w14:paraId="73996D33">
      <w:pPr>
        <w:rPr>
          <w:rFonts w:hint="eastAsia" w:ascii="宋体" w:hAnsi="宋体" w:eastAsia="宋体" w:cs="宋体"/>
          <w:color w:val="auto"/>
          <w:sz w:val="28"/>
          <w:szCs w:val="28"/>
          <w:highlight w:val="none"/>
        </w:rPr>
      </w:pPr>
    </w:p>
    <w:p w14:paraId="6B13242E">
      <w:pPr>
        <w:pStyle w:val="30"/>
        <w:ind w:firstLine="225"/>
        <w:rPr>
          <w:rFonts w:hint="eastAsia" w:ascii="宋体" w:hAnsi="宋体" w:eastAsia="宋体" w:cs="宋体"/>
          <w:color w:val="auto"/>
          <w:sz w:val="28"/>
          <w:szCs w:val="28"/>
          <w:highlight w:val="none"/>
        </w:rPr>
      </w:pPr>
    </w:p>
    <w:p w14:paraId="78E96818">
      <w:pPr>
        <w:pStyle w:val="4"/>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六、检测资质</w:t>
      </w:r>
    </w:p>
    <w:p w14:paraId="4C219E24">
      <w:pPr>
        <w:jc w:val="center"/>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按招标公告要求的资质提供</w:t>
      </w:r>
    </w:p>
    <w:p w14:paraId="246BD428">
      <w:pPr>
        <w:widowControl/>
        <w:adjustRightInd w:val="0"/>
        <w:snapToGrid w:val="0"/>
        <w:spacing w:line="360" w:lineRule="auto"/>
        <w:jc w:val="center"/>
        <w:rPr>
          <w:rFonts w:hint="eastAsia" w:ascii="宋体" w:hAnsi="宋体" w:eastAsia="宋体" w:cs="宋体"/>
          <w:b/>
          <w:color w:val="auto"/>
          <w:kern w:val="0"/>
          <w:sz w:val="28"/>
          <w:szCs w:val="28"/>
          <w:highlight w:val="none"/>
        </w:rPr>
      </w:pPr>
    </w:p>
    <w:p w14:paraId="0A1CEBBD">
      <w:pPr>
        <w:rPr>
          <w:rFonts w:hint="eastAsia" w:ascii="宋体" w:hAnsi="宋体" w:eastAsia="宋体" w:cs="宋体"/>
          <w:color w:val="auto"/>
          <w:sz w:val="28"/>
          <w:szCs w:val="28"/>
          <w:highlight w:val="none"/>
        </w:rPr>
      </w:pPr>
    </w:p>
    <w:p w14:paraId="72C313EC">
      <w:pPr>
        <w:widowControl/>
        <w:adjustRightInd w:val="0"/>
        <w:snapToGrid w:val="0"/>
        <w:spacing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val="en-US" w:eastAsia="zh-CN"/>
        </w:rPr>
        <w:t>七</w:t>
      </w:r>
      <w:r>
        <w:rPr>
          <w:rFonts w:hint="eastAsia" w:ascii="宋体" w:hAnsi="宋体" w:eastAsia="宋体" w:cs="宋体"/>
          <w:b/>
          <w:color w:val="auto"/>
          <w:kern w:val="0"/>
          <w:sz w:val="28"/>
          <w:szCs w:val="28"/>
          <w:highlight w:val="none"/>
        </w:rPr>
        <w:t>、中小企业声明函（或监狱企业证明文件）、残疾人福利性单位声明函</w:t>
      </w:r>
    </w:p>
    <w:p w14:paraId="775FA070">
      <w:pPr>
        <w:jc w:val="center"/>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rPr>
        <w:t>（则按采购文件第</w:t>
      </w:r>
      <w:r>
        <w:rPr>
          <w:rFonts w:hint="eastAsia" w:ascii="宋体" w:hAnsi="宋体" w:eastAsia="宋体" w:cs="宋体"/>
          <w:color w:val="auto"/>
          <w:sz w:val="28"/>
          <w:szCs w:val="28"/>
          <w:highlight w:val="none"/>
          <w:lang w:val="en-US" w:eastAsia="zh-CN"/>
        </w:rPr>
        <w:t>三章</w:t>
      </w:r>
      <w:r>
        <w:rPr>
          <w:rFonts w:hint="eastAsia" w:ascii="宋体" w:hAnsi="宋体" w:eastAsia="宋体" w:cs="宋体"/>
          <w:color w:val="auto"/>
          <w:sz w:val="28"/>
          <w:szCs w:val="28"/>
          <w:highlight w:val="none"/>
        </w:rPr>
        <w:t>相关要求提供证明文件）</w:t>
      </w:r>
    </w:p>
    <w:p w14:paraId="191025FB">
      <w:pPr>
        <w:rPr>
          <w:rFonts w:hint="eastAsia" w:ascii="宋体" w:hAnsi="宋体" w:eastAsia="宋体" w:cs="宋体"/>
          <w:color w:val="auto"/>
          <w:highlight w:val="none"/>
        </w:rPr>
      </w:pPr>
    </w:p>
    <w:p w14:paraId="18E0B534">
      <w:pPr>
        <w:rPr>
          <w:rFonts w:hint="eastAsia" w:ascii="宋体" w:hAnsi="宋体" w:eastAsia="宋体" w:cs="宋体"/>
          <w:color w:val="auto"/>
          <w:highlight w:val="none"/>
        </w:rPr>
      </w:pPr>
    </w:p>
    <w:p w14:paraId="637B17FB">
      <w:pPr>
        <w:jc w:val="center"/>
        <w:rPr>
          <w:rFonts w:hint="eastAsia" w:ascii="宋体" w:hAnsi="宋体" w:eastAsia="宋体" w:cs="宋体"/>
          <w:color w:val="auto"/>
          <w:highlight w:val="none"/>
          <w:lang w:eastAsia="zh-CN"/>
        </w:rPr>
      </w:pPr>
    </w:p>
    <w:p w14:paraId="5DE09613">
      <w:pPr>
        <w:rPr>
          <w:rFonts w:hint="eastAsia" w:ascii="宋体" w:hAnsi="宋体" w:eastAsia="宋体" w:cs="宋体"/>
          <w:color w:val="auto"/>
          <w:highlight w:val="none"/>
        </w:rPr>
      </w:pPr>
    </w:p>
    <w:p w14:paraId="3F0EB637">
      <w:pPr>
        <w:rPr>
          <w:rFonts w:hint="eastAsia" w:ascii="宋体" w:hAnsi="宋体" w:eastAsia="宋体" w:cs="宋体"/>
          <w:color w:val="auto"/>
          <w:highlight w:val="none"/>
        </w:rPr>
      </w:pPr>
    </w:p>
    <w:p w14:paraId="32D4350F">
      <w:pPr>
        <w:rPr>
          <w:rFonts w:hint="eastAsia" w:ascii="宋体" w:hAnsi="宋体" w:eastAsia="宋体" w:cs="宋体"/>
          <w:color w:val="auto"/>
          <w:highlight w:val="none"/>
        </w:rPr>
      </w:pPr>
    </w:p>
    <w:p w14:paraId="17D0D867">
      <w:pPr>
        <w:rPr>
          <w:rFonts w:hint="eastAsia" w:ascii="宋体" w:hAnsi="宋体" w:eastAsia="宋体" w:cs="宋体"/>
          <w:color w:val="auto"/>
          <w:highlight w:val="none"/>
        </w:rPr>
      </w:pPr>
    </w:p>
    <w:p w14:paraId="52DE79EE">
      <w:pPr>
        <w:rPr>
          <w:rFonts w:hint="eastAsia" w:ascii="宋体" w:hAnsi="宋体" w:eastAsia="宋体" w:cs="宋体"/>
          <w:color w:val="auto"/>
          <w:highlight w:val="none"/>
        </w:rPr>
      </w:pPr>
    </w:p>
    <w:p w14:paraId="483F1467">
      <w:pPr>
        <w:rPr>
          <w:rFonts w:hint="eastAsia" w:ascii="宋体" w:hAnsi="宋体" w:eastAsia="宋体" w:cs="宋体"/>
          <w:color w:val="auto"/>
          <w:highlight w:val="none"/>
        </w:rPr>
      </w:pPr>
    </w:p>
    <w:p w14:paraId="4122E457">
      <w:pPr>
        <w:rPr>
          <w:rFonts w:hint="eastAsia" w:ascii="宋体" w:hAnsi="宋体" w:eastAsia="宋体" w:cs="宋体"/>
          <w:color w:val="auto"/>
          <w:highlight w:val="none"/>
        </w:rPr>
      </w:pPr>
    </w:p>
    <w:p w14:paraId="4F8DB946">
      <w:pPr>
        <w:rPr>
          <w:rFonts w:hint="eastAsia" w:ascii="宋体" w:hAnsi="宋体" w:eastAsia="宋体" w:cs="宋体"/>
          <w:color w:val="auto"/>
          <w:highlight w:val="none"/>
        </w:rPr>
      </w:pPr>
    </w:p>
    <w:p w14:paraId="63A76F5F">
      <w:pPr>
        <w:rPr>
          <w:rFonts w:hint="eastAsia" w:ascii="宋体" w:hAnsi="宋体" w:eastAsia="宋体" w:cs="宋体"/>
          <w:color w:val="auto"/>
          <w:highlight w:val="none"/>
        </w:rPr>
      </w:pPr>
    </w:p>
    <w:p w14:paraId="2B2CF14A">
      <w:pPr>
        <w:rPr>
          <w:rFonts w:hint="eastAsia" w:ascii="宋体" w:hAnsi="宋体" w:eastAsia="宋体" w:cs="宋体"/>
          <w:color w:val="auto"/>
          <w:highlight w:val="none"/>
        </w:rPr>
      </w:pPr>
    </w:p>
    <w:p w14:paraId="35798833">
      <w:pPr>
        <w:rPr>
          <w:rFonts w:hint="eastAsia" w:ascii="宋体" w:hAnsi="宋体" w:eastAsia="宋体" w:cs="宋体"/>
          <w:color w:val="auto"/>
          <w:highlight w:val="none"/>
        </w:rPr>
      </w:pPr>
    </w:p>
    <w:p w14:paraId="147CA74D">
      <w:pPr>
        <w:rPr>
          <w:rFonts w:hint="eastAsia" w:ascii="宋体" w:hAnsi="宋体" w:eastAsia="宋体" w:cs="宋体"/>
          <w:color w:val="auto"/>
          <w:highlight w:val="none"/>
        </w:rPr>
      </w:pPr>
    </w:p>
    <w:p w14:paraId="4795D59C">
      <w:pPr>
        <w:rPr>
          <w:rFonts w:hint="eastAsia" w:ascii="宋体" w:hAnsi="宋体" w:eastAsia="宋体" w:cs="宋体"/>
          <w:color w:val="auto"/>
          <w:highlight w:val="none"/>
        </w:rPr>
      </w:pPr>
    </w:p>
    <w:p w14:paraId="6E3A6107">
      <w:pPr>
        <w:rPr>
          <w:rFonts w:hint="eastAsia" w:ascii="宋体" w:hAnsi="宋体" w:eastAsia="宋体" w:cs="宋体"/>
          <w:color w:val="auto"/>
          <w:highlight w:val="none"/>
        </w:rPr>
      </w:pPr>
    </w:p>
    <w:p w14:paraId="589F5793">
      <w:pPr>
        <w:rPr>
          <w:rFonts w:hint="eastAsia" w:ascii="宋体" w:hAnsi="宋体" w:eastAsia="宋体" w:cs="宋体"/>
          <w:color w:val="auto"/>
          <w:highlight w:val="none"/>
        </w:rPr>
      </w:pPr>
    </w:p>
    <w:p w14:paraId="553F7A0F">
      <w:pPr>
        <w:rPr>
          <w:rFonts w:hint="eastAsia" w:ascii="宋体" w:hAnsi="宋体" w:eastAsia="宋体" w:cs="宋体"/>
          <w:color w:val="auto"/>
          <w:highlight w:val="none"/>
        </w:rPr>
      </w:pPr>
    </w:p>
    <w:p w14:paraId="064EECF1">
      <w:pPr>
        <w:rPr>
          <w:rFonts w:hint="eastAsia" w:ascii="宋体" w:hAnsi="宋体" w:eastAsia="宋体" w:cs="宋体"/>
          <w:color w:val="auto"/>
          <w:highlight w:val="none"/>
        </w:rPr>
      </w:pPr>
    </w:p>
    <w:p w14:paraId="512183F5">
      <w:pPr>
        <w:rPr>
          <w:rFonts w:hint="eastAsia" w:ascii="宋体" w:hAnsi="宋体" w:eastAsia="宋体" w:cs="宋体"/>
          <w:color w:val="auto"/>
          <w:highlight w:val="none"/>
        </w:rPr>
      </w:pPr>
    </w:p>
    <w:p w14:paraId="152DAA8A">
      <w:pPr>
        <w:rPr>
          <w:rFonts w:hint="eastAsia" w:ascii="宋体" w:hAnsi="宋体" w:eastAsia="宋体" w:cs="宋体"/>
          <w:color w:val="auto"/>
          <w:highlight w:val="none"/>
        </w:rPr>
      </w:pPr>
    </w:p>
    <w:p w14:paraId="7043A2AE">
      <w:pPr>
        <w:rPr>
          <w:rFonts w:hint="eastAsia" w:ascii="宋体" w:hAnsi="宋体" w:eastAsia="宋体" w:cs="宋体"/>
          <w:color w:val="auto"/>
          <w:highlight w:val="none"/>
        </w:rPr>
      </w:pPr>
    </w:p>
    <w:p w14:paraId="21FE2563">
      <w:pPr>
        <w:rPr>
          <w:rFonts w:hint="eastAsia" w:ascii="宋体" w:hAnsi="宋体" w:eastAsia="宋体" w:cs="宋体"/>
          <w:color w:val="auto"/>
          <w:highlight w:val="none"/>
        </w:rPr>
      </w:pPr>
    </w:p>
    <w:p w14:paraId="031B0AEE">
      <w:pPr>
        <w:pStyle w:val="30"/>
        <w:rPr>
          <w:rFonts w:hint="eastAsia" w:ascii="宋体" w:hAnsi="宋体" w:eastAsia="宋体" w:cs="宋体"/>
          <w:color w:val="auto"/>
          <w:highlight w:val="none"/>
        </w:rPr>
      </w:pPr>
    </w:p>
    <w:p w14:paraId="6BE35022">
      <w:pPr>
        <w:spacing w:line="380" w:lineRule="exact"/>
        <w:jc w:val="center"/>
        <w:rPr>
          <w:rFonts w:hint="eastAsia" w:ascii="宋体" w:hAnsi="宋体" w:eastAsia="宋体" w:cs="宋体"/>
          <w:b/>
          <w:caps w:val="0"/>
          <w:smallCaps w:val="0"/>
          <w:color w:val="auto"/>
          <w:sz w:val="24"/>
          <w:highlight w:val="none"/>
          <w:lang w:eastAsia="zh-CN"/>
        </w:rPr>
      </w:pPr>
      <w:r>
        <w:rPr>
          <w:rFonts w:hint="eastAsia" w:ascii="宋体" w:hAnsi="宋体" w:eastAsia="宋体" w:cs="宋体"/>
          <w:b/>
          <w:caps w:val="0"/>
          <w:smallCaps w:val="0"/>
          <w:color w:val="auto"/>
          <w:sz w:val="24"/>
          <w:highlight w:val="none"/>
          <w:lang w:val="en-US" w:eastAsia="zh-CN"/>
        </w:rPr>
        <w:t>八、</w:t>
      </w:r>
      <w:r>
        <w:rPr>
          <w:rFonts w:hint="eastAsia" w:ascii="宋体" w:hAnsi="宋体" w:eastAsia="宋体" w:cs="宋体"/>
          <w:b/>
          <w:caps w:val="0"/>
          <w:smallCaps w:val="0"/>
          <w:color w:val="auto"/>
          <w:sz w:val="24"/>
          <w:highlight w:val="none"/>
          <w:lang w:eastAsia="zh-CN"/>
        </w:rPr>
        <w:t>见证取样检测服务资格条件与计量证书对应表</w:t>
      </w:r>
    </w:p>
    <w:p w14:paraId="3584A90B">
      <w:pPr>
        <w:pStyle w:val="4"/>
        <w:numPr>
          <w:ilvl w:val="1"/>
          <w:numId w:val="0"/>
        </w:numPr>
        <w:tabs>
          <w:tab w:val="left" w:pos="575"/>
          <w:tab w:val="left" w:pos="576"/>
          <w:tab w:val="left" w:pos="840"/>
          <w:tab w:val="left" w:pos="900"/>
          <w:tab w:val="left" w:pos="4406"/>
        </w:tabs>
        <w:spacing w:before="0" w:after="156" w:afterLines="50" w:line="400" w:lineRule="exact"/>
        <w:jc w:val="both"/>
        <w:rPr>
          <w:rFonts w:hint="eastAsia" w:ascii="宋体" w:hAnsi="宋体" w:eastAsia="宋体" w:cs="宋体"/>
          <w:b/>
          <w:bCs/>
          <w:color w:val="auto"/>
          <w:sz w:val="22"/>
          <w:highlight w:val="none"/>
        </w:rPr>
      </w:pPr>
      <w:r>
        <w:rPr>
          <w:rFonts w:hint="eastAsia" w:ascii="宋体" w:hAnsi="宋体" w:eastAsia="宋体" w:cs="宋体"/>
          <w:b/>
          <w:bCs/>
          <w:color w:val="auto"/>
          <w:sz w:val="22"/>
          <w:highlight w:val="none"/>
        </w:rPr>
        <w:t xml:space="preserve">项目名称： </w:t>
      </w:r>
      <w:r>
        <w:rPr>
          <w:rFonts w:hint="eastAsia" w:ascii="宋体" w:hAnsi="宋体" w:eastAsia="宋体" w:cs="宋体"/>
          <w:color w:val="auto"/>
          <w:sz w:val="22"/>
          <w:highlight w:val="none"/>
        </w:rPr>
        <w:t xml:space="preserve">                                       </w:t>
      </w:r>
    </w:p>
    <w:tbl>
      <w:tblPr>
        <w:tblStyle w:val="72"/>
        <w:tblW w:w="9274"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3181"/>
        <w:gridCol w:w="1637"/>
        <w:gridCol w:w="1853"/>
        <w:gridCol w:w="1883"/>
      </w:tblGrid>
      <w:tr w14:paraId="3AF4F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exact"/>
        </w:trPr>
        <w:tc>
          <w:tcPr>
            <w:tcW w:w="720" w:type="dxa"/>
            <w:vMerge w:val="restart"/>
            <w:tcBorders>
              <w:top w:val="single" w:color="000000" w:sz="4" w:space="0"/>
              <w:left w:val="single" w:color="000000" w:sz="4" w:space="0"/>
              <w:right w:val="single" w:color="000000" w:sz="4" w:space="0"/>
            </w:tcBorders>
            <w:noWrap w:val="0"/>
            <w:vAlign w:val="center"/>
          </w:tcPr>
          <w:p w14:paraId="7C68FC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3181" w:type="dxa"/>
            <w:vMerge w:val="restart"/>
            <w:tcBorders>
              <w:top w:val="single" w:color="000000" w:sz="4" w:space="0"/>
              <w:left w:val="single" w:color="000000" w:sz="4" w:space="0"/>
              <w:right w:val="single" w:color="000000" w:sz="4" w:space="0"/>
            </w:tcBorders>
            <w:noWrap w:val="0"/>
            <w:vAlign w:val="center"/>
          </w:tcPr>
          <w:p w14:paraId="6E1D6B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检测类别</w:t>
            </w:r>
          </w:p>
        </w:tc>
        <w:tc>
          <w:tcPr>
            <w:tcW w:w="1637" w:type="dxa"/>
            <w:vMerge w:val="restart"/>
            <w:tcBorders>
              <w:top w:val="single" w:color="000000" w:sz="4" w:space="0"/>
              <w:left w:val="single" w:color="000000" w:sz="4" w:space="0"/>
              <w:right w:val="single" w:color="000000" w:sz="4" w:space="0"/>
            </w:tcBorders>
            <w:noWrap w:val="0"/>
            <w:vAlign w:val="center"/>
          </w:tcPr>
          <w:p w14:paraId="055C8EE4">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是否具有检测资质（是/否）</w:t>
            </w:r>
          </w:p>
        </w:tc>
        <w:tc>
          <w:tcPr>
            <w:tcW w:w="3736" w:type="dxa"/>
            <w:gridSpan w:val="2"/>
            <w:tcBorders>
              <w:top w:val="single" w:color="000000" w:sz="4" w:space="0"/>
              <w:left w:val="single" w:color="000000" w:sz="4" w:space="0"/>
              <w:bottom w:val="single" w:color="auto" w:sz="4" w:space="0"/>
              <w:right w:val="single" w:color="000000" w:sz="4" w:space="0"/>
            </w:tcBorders>
            <w:noWrap w:val="0"/>
            <w:vAlign w:val="center"/>
          </w:tcPr>
          <w:p w14:paraId="735AF965">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对应的计量认证证书</w:t>
            </w:r>
          </w:p>
        </w:tc>
      </w:tr>
      <w:tr w14:paraId="23F9D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exact"/>
        </w:trPr>
        <w:tc>
          <w:tcPr>
            <w:tcW w:w="720" w:type="dxa"/>
            <w:vMerge w:val="continue"/>
            <w:tcBorders>
              <w:left w:val="single" w:color="000000" w:sz="4" w:space="0"/>
              <w:bottom w:val="single" w:color="000000" w:sz="4" w:space="0"/>
              <w:right w:val="single" w:color="000000" w:sz="4" w:space="0"/>
            </w:tcBorders>
            <w:noWrap w:val="0"/>
            <w:vAlign w:val="center"/>
          </w:tcPr>
          <w:p w14:paraId="59DD22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3181" w:type="dxa"/>
            <w:vMerge w:val="continue"/>
            <w:tcBorders>
              <w:left w:val="single" w:color="000000" w:sz="4" w:space="0"/>
              <w:bottom w:val="single" w:color="000000" w:sz="4" w:space="0"/>
              <w:right w:val="single" w:color="000000" w:sz="4" w:space="0"/>
            </w:tcBorders>
            <w:noWrap w:val="0"/>
            <w:vAlign w:val="center"/>
          </w:tcPr>
          <w:p w14:paraId="4882CF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637" w:type="dxa"/>
            <w:vMerge w:val="continue"/>
            <w:tcBorders>
              <w:left w:val="single" w:color="000000" w:sz="4" w:space="0"/>
              <w:bottom w:val="single" w:color="000000" w:sz="4" w:space="0"/>
              <w:right w:val="single" w:color="000000" w:sz="4" w:space="0"/>
            </w:tcBorders>
            <w:noWrap w:val="0"/>
            <w:vAlign w:val="center"/>
          </w:tcPr>
          <w:p w14:paraId="624DFAB3">
            <w:pPr>
              <w:jc w:val="center"/>
              <w:rPr>
                <w:rFonts w:hint="eastAsia" w:ascii="宋体" w:hAnsi="宋体" w:eastAsia="宋体" w:cs="宋体"/>
                <w:i w:val="0"/>
                <w:iCs w:val="0"/>
                <w:color w:val="auto"/>
                <w:kern w:val="0"/>
                <w:sz w:val="22"/>
                <w:szCs w:val="22"/>
                <w:highlight w:val="none"/>
                <w:u w:val="none"/>
                <w:lang w:val="en-US" w:eastAsia="zh-CN" w:bidi="ar"/>
              </w:rPr>
            </w:pPr>
          </w:p>
        </w:tc>
        <w:tc>
          <w:tcPr>
            <w:tcW w:w="1853" w:type="dxa"/>
            <w:tcBorders>
              <w:top w:val="single" w:color="auto" w:sz="4" w:space="0"/>
              <w:left w:val="single" w:color="000000" w:sz="4" w:space="0"/>
              <w:bottom w:val="single" w:color="000000" w:sz="4" w:space="0"/>
              <w:right w:val="single" w:color="000000" w:sz="4" w:space="0"/>
            </w:tcBorders>
            <w:noWrap w:val="0"/>
            <w:vAlign w:val="center"/>
          </w:tcPr>
          <w:p w14:paraId="7EB402B3">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页数</w:t>
            </w:r>
          </w:p>
        </w:tc>
        <w:tc>
          <w:tcPr>
            <w:tcW w:w="1883" w:type="dxa"/>
            <w:tcBorders>
              <w:top w:val="single" w:color="auto" w:sz="4" w:space="0"/>
              <w:left w:val="single" w:color="000000" w:sz="4" w:space="0"/>
              <w:bottom w:val="single" w:color="000000" w:sz="4" w:space="0"/>
              <w:right w:val="single" w:color="000000" w:sz="4" w:space="0"/>
            </w:tcBorders>
            <w:noWrap w:val="0"/>
            <w:vAlign w:val="center"/>
          </w:tcPr>
          <w:p w14:paraId="689495F4">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序号</w:t>
            </w:r>
          </w:p>
        </w:tc>
      </w:tr>
      <w:tr w14:paraId="03E5D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2FF8E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1782FE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2F9BE6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0F1325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83" w:type="dxa"/>
            <w:tcBorders>
              <w:top w:val="single" w:color="000000" w:sz="4" w:space="0"/>
              <w:left w:val="single" w:color="000000" w:sz="4" w:space="0"/>
              <w:bottom w:val="single" w:color="000000" w:sz="4" w:space="0"/>
              <w:right w:val="single" w:color="000000" w:sz="4" w:space="0"/>
            </w:tcBorders>
            <w:noWrap w:val="0"/>
            <w:vAlign w:val="center"/>
          </w:tcPr>
          <w:p w14:paraId="0454A7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513EB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6210F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81" w:type="dxa"/>
            <w:tcBorders>
              <w:top w:val="single" w:color="000000" w:sz="4" w:space="0"/>
              <w:left w:val="single" w:color="000000" w:sz="4" w:space="0"/>
              <w:bottom w:val="nil"/>
              <w:right w:val="single" w:color="000000" w:sz="4" w:space="0"/>
            </w:tcBorders>
            <w:noWrap w:val="0"/>
            <w:vAlign w:val="center"/>
          </w:tcPr>
          <w:p w14:paraId="09CEFAA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p>
        </w:tc>
        <w:tc>
          <w:tcPr>
            <w:tcW w:w="1637" w:type="dxa"/>
            <w:tcBorders>
              <w:top w:val="single" w:color="000000" w:sz="4" w:space="0"/>
              <w:left w:val="single" w:color="000000" w:sz="4" w:space="0"/>
              <w:bottom w:val="nil"/>
              <w:right w:val="single" w:color="000000" w:sz="4" w:space="0"/>
            </w:tcBorders>
            <w:noWrap w:val="0"/>
            <w:vAlign w:val="center"/>
          </w:tcPr>
          <w:p w14:paraId="687D1A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53" w:type="dxa"/>
            <w:tcBorders>
              <w:top w:val="single" w:color="000000" w:sz="4" w:space="0"/>
              <w:left w:val="single" w:color="000000" w:sz="4" w:space="0"/>
              <w:bottom w:val="nil"/>
              <w:right w:val="single" w:color="000000" w:sz="4" w:space="0"/>
            </w:tcBorders>
            <w:noWrap w:val="0"/>
            <w:vAlign w:val="center"/>
          </w:tcPr>
          <w:p w14:paraId="6F030F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83" w:type="dxa"/>
            <w:tcBorders>
              <w:top w:val="single" w:color="000000" w:sz="4" w:space="0"/>
              <w:left w:val="single" w:color="000000" w:sz="4" w:space="0"/>
              <w:bottom w:val="nil"/>
              <w:right w:val="single" w:color="000000" w:sz="4" w:space="0"/>
            </w:tcBorders>
            <w:noWrap w:val="0"/>
            <w:vAlign w:val="center"/>
          </w:tcPr>
          <w:p w14:paraId="7E49CF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61C5C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6AC3A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004FC4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74D6FC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7B14B8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83" w:type="dxa"/>
            <w:tcBorders>
              <w:top w:val="single" w:color="000000" w:sz="4" w:space="0"/>
              <w:left w:val="single" w:color="000000" w:sz="4" w:space="0"/>
              <w:bottom w:val="single" w:color="000000" w:sz="4" w:space="0"/>
              <w:right w:val="single" w:color="000000" w:sz="4" w:space="0"/>
            </w:tcBorders>
            <w:noWrap w:val="0"/>
            <w:vAlign w:val="center"/>
          </w:tcPr>
          <w:p w14:paraId="7C5A82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348F2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1868DD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181" w:type="dxa"/>
            <w:tcBorders>
              <w:top w:val="single" w:color="000000" w:sz="4" w:space="0"/>
              <w:left w:val="single" w:color="000000" w:sz="4" w:space="0"/>
              <w:bottom w:val="nil"/>
              <w:right w:val="single" w:color="000000" w:sz="4" w:space="0"/>
            </w:tcBorders>
            <w:noWrap w:val="0"/>
            <w:vAlign w:val="center"/>
          </w:tcPr>
          <w:p w14:paraId="7D5423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p>
        </w:tc>
        <w:tc>
          <w:tcPr>
            <w:tcW w:w="1637" w:type="dxa"/>
            <w:tcBorders>
              <w:top w:val="single" w:color="000000" w:sz="4" w:space="0"/>
              <w:left w:val="single" w:color="000000" w:sz="4" w:space="0"/>
              <w:bottom w:val="nil"/>
              <w:right w:val="single" w:color="000000" w:sz="4" w:space="0"/>
            </w:tcBorders>
            <w:noWrap w:val="0"/>
            <w:vAlign w:val="center"/>
          </w:tcPr>
          <w:p w14:paraId="407B7B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53" w:type="dxa"/>
            <w:tcBorders>
              <w:top w:val="single" w:color="000000" w:sz="4" w:space="0"/>
              <w:left w:val="single" w:color="000000" w:sz="4" w:space="0"/>
              <w:bottom w:val="nil"/>
              <w:right w:val="single" w:color="000000" w:sz="4" w:space="0"/>
            </w:tcBorders>
            <w:noWrap w:val="0"/>
            <w:vAlign w:val="center"/>
          </w:tcPr>
          <w:p w14:paraId="726715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83" w:type="dxa"/>
            <w:tcBorders>
              <w:top w:val="single" w:color="000000" w:sz="4" w:space="0"/>
              <w:left w:val="single" w:color="000000" w:sz="4" w:space="0"/>
              <w:bottom w:val="nil"/>
              <w:right w:val="single" w:color="000000" w:sz="4" w:space="0"/>
            </w:tcBorders>
            <w:noWrap w:val="0"/>
            <w:vAlign w:val="center"/>
          </w:tcPr>
          <w:p w14:paraId="758363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50F6E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FA479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245839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highlight w:val="none"/>
                <w:u w:val="none"/>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19E3C7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5030FB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83" w:type="dxa"/>
            <w:tcBorders>
              <w:top w:val="single" w:color="000000" w:sz="4" w:space="0"/>
              <w:left w:val="single" w:color="000000" w:sz="4" w:space="0"/>
              <w:bottom w:val="single" w:color="000000" w:sz="4" w:space="0"/>
              <w:right w:val="single" w:color="000000" w:sz="4" w:space="0"/>
            </w:tcBorders>
            <w:noWrap w:val="0"/>
            <w:vAlign w:val="center"/>
          </w:tcPr>
          <w:p w14:paraId="6EE9B5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5DE1F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F3748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14F15D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396D12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1925CA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83" w:type="dxa"/>
            <w:tcBorders>
              <w:top w:val="single" w:color="000000" w:sz="4" w:space="0"/>
              <w:left w:val="single" w:color="000000" w:sz="4" w:space="0"/>
              <w:bottom w:val="single" w:color="000000" w:sz="4" w:space="0"/>
              <w:right w:val="single" w:color="000000" w:sz="4" w:space="0"/>
            </w:tcBorders>
            <w:noWrap w:val="0"/>
            <w:vAlign w:val="center"/>
          </w:tcPr>
          <w:p w14:paraId="1BD066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02EC4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139500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78E1DB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637D61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1BC7B1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83" w:type="dxa"/>
            <w:tcBorders>
              <w:top w:val="single" w:color="000000" w:sz="4" w:space="0"/>
              <w:left w:val="single" w:color="000000" w:sz="4" w:space="0"/>
              <w:bottom w:val="single" w:color="000000" w:sz="4" w:space="0"/>
              <w:right w:val="single" w:color="000000" w:sz="4" w:space="0"/>
            </w:tcBorders>
            <w:noWrap w:val="0"/>
            <w:vAlign w:val="center"/>
          </w:tcPr>
          <w:p w14:paraId="13A44C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6894E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0F11F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8</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52571A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3FA771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475F14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83" w:type="dxa"/>
            <w:tcBorders>
              <w:top w:val="single" w:color="000000" w:sz="4" w:space="0"/>
              <w:left w:val="single" w:color="000000" w:sz="4" w:space="0"/>
              <w:bottom w:val="single" w:color="000000" w:sz="4" w:space="0"/>
              <w:right w:val="single" w:color="000000" w:sz="4" w:space="0"/>
            </w:tcBorders>
            <w:noWrap w:val="0"/>
            <w:vAlign w:val="center"/>
          </w:tcPr>
          <w:p w14:paraId="727132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6F8E1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43AD5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566913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1AA1BC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36C8E7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83" w:type="dxa"/>
            <w:tcBorders>
              <w:top w:val="single" w:color="000000" w:sz="4" w:space="0"/>
              <w:left w:val="single" w:color="000000" w:sz="4" w:space="0"/>
              <w:bottom w:val="single" w:color="000000" w:sz="4" w:space="0"/>
              <w:right w:val="single" w:color="000000" w:sz="4" w:space="0"/>
            </w:tcBorders>
            <w:noWrap w:val="0"/>
            <w:vAlign w:val="center"/>
          </w:tcPr>
          <w:p w14:paraId="69B5C8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2156C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CC906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10</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034A80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73F28C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53688D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883" w:type="dxa"/>
            <w:tcBorders>
              <w:top w:val="single" w:color="000000" w:sz="4" w:space="0"/>
              <w:left w:val="single" w:color="000000" w:sz="4" w:space="0"/>
              <w:bottom w:val="single" w:color="000000" w:sz="4" w:space="0"/>
              <w:right w:val="single" w:color="000000" w:sz="4" w:space="0"/>
            </w:tcBorders>
            <w:noWrap w:val="0"/>
            <w:vAlign w:val="center"/>
          </w:tcPr>
          <w:p w14:paraId="2819E3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7A9A0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E26A1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4AE033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16A02E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w:t>
            </w: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4B37EC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w:t>
            </w:r>
          </w:p>
        </w:tc>
        <w:tc>
          <w:tcPr>
            <w:tcW w:w="1883" w:type="dxa"/>
            <w:tcBorders>
              <w:top w:val="single" w:color="000000" w:sz="4" w:space="0"/>
              <w:left w:val="single" w:color="000000" w:sz="4" w:space="0"/>
              <w:bottom w:val="single" w:color="000000" w:sz="4" w:space="0"/>
              <w:right w:val="single" w:color="000000" w:sz="4" w:space="0"/>
            </w:tcBorders>
            <w:noWrap w:val="0"/>
            <w:vAlign w:val="center"/>
          </w:tcPr>
          <w:p w14:paraId="261866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w:t>
            </w:r>
          </w:p>
        </w:tc>
      </w:tr>
    </w:tbl>
    <w:p w14:paraId="0E92F42B">
      <w:pPr>
        <w:rPr>
          <w:rFonts w:hint="eastAsia" w:ascii="宋体" w:hAnsi="宋体" w:eastAsia="宋体" w:cs="宋体"/>
          <w:b/>
          <w:bCs/>
          <w:color w:val="auto"/>
          <w:sz w:val="22"/>
          <w:highlight w:val="none"/>
        </w:rPr>
      </w:pPr>
      <w:r>
        <w:rPr>
          <w:rFonts w:hint="eastAsia" w:ascii="宋体" w:hAnsi="宋体" w:eastAsia="宋体" w:cs="宋体"/>
          <w:b/>
          <w:bCs/>
          <w:color w:val="auto"/>
          <w:sz w:val="22"/>
          <w:highlight w:val="none"/>
        </w:rPr>
        <w:t>注：按所列检测</w:t>
      </w:r>
      <w:r>
        <w:rPr>
          <w:rFonts w:hint="eastAsia" w:ascii="宋体" w:hAnsi="宋体" w:eastAsia="宋体" w:cs="宋体"/>
          <w:b/>
          <w:bCs/>
          <w:color w:val="auto"/>
          <w:sz w:val="22"/>
          <w:highlight w:val="none"/>
          <w:lang w:eastAsia="zh-CN"/>
        </w:rPr>
        <w:t>类别</w:t>
      </w:r>
      <w:r>
        <w:rPr>
          <w:rFonts w:hint="eastAsia" w:ascii="宋体" w:hAnsi="宋体" w:eastAsia="宋体" w:cs="宋体"/>
          <w:b/>
          <w:bCs/>
          <w:color w:val="auto"/>
          <w:sz w:val="22"/>
          <w:highlight w:val="none"/>
        </w:rPr>
        <w:t>逐项进行对应响应（提供检测资质附表复制件并标出相关检测项目类别序号、页数供评委核查，不标明导致评委难以查找核对的，将导致对其不利的评定，后果由</w:t>
      </w:r>
      <w:r>
        <w:rPr>
          <w:rFonts w:hint="eastAsia" w:ascii="宋体" w:hAnsi="宋体" w:eastAsia="宋体" w:cs="宋体"/>
          <w:b/>
          <w:bCs/>
          <w:color w:val="auto"/>
          <w:sz w:val="22"/>
          <w:highlight w:val="none"/>
          <w:lang w:eastAsia="zh-CN"/>
        </w:rPr>
        <w:t>投标人</w:t>
      </w:r>
      <w:r>
        <w:rPr>
          <w:rFonts w:hint="eastAsia" w:ascii="宋体" w:hAnsi="宋体" w:eastAsia="宋体" w:cs="宋体"/>
          <w:b/>
          <w:bCs/>
          <w:color w:val="auto"/>
          <w:sz w:val="22"/>
          <w:highlight w:val="none"/>
        </w:rPr>
        <w:t>自行承担）。</w:t>
      </w:r>
    </w:p>
    <w:p w14:paraId="7673EA5D">
      <w:pPr>
        <w:pStyle w:val="30"/>
        <w:rPr>
          <w:rFonts w:hint="eastAsia" w:ascii="宋体" w:hAnsi="宋体" w:eastAsia="宋体" w:cs="宋体"/>
          <w:color w:val="auto"/>
          <w:highlight w:val="none"/>
        </w:rPr>
      </w:pPr>
    </w:p>
    <w:p w14:paraId="29EDD8C9">
      <w:pPr>
        <w:rPr>
          <w:rFonts w:hint="eastAsia" w:ascii="宋体" w:hAnsi="宋体" w:eastAsia="宋体" w:cs="宋体"/>
          <w:color w:val="auto"/>
          <w:highlight w:val="none"/>
        </w:rPr>
      </w:pPr>
    </w:p>
    <w:p w14:paraId="4BA74654">
      <w:pPr>
        <w:spacing w:before="312" w:beforeLines="100" w:after="312" w:afterLines="100" w:line="400" w:lineRule="atLeast"/>
        <w:ind w:left="4708" w:leftChars="2200" w:firstLine="2354" w:firstLineChars="11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全称（公章）：</w:t>
      </w:r>
    </w:p>
    <w:p w14:paraId="621B42DA">
      <w:pPr>
        <w:pStyle w:val="30"/>
        <w:jc w:val="right"/>
        <w:rPr>
          <w:rFonts w:hint="eastAsia" w:ascii="宋体" w:hAnsi="宋体" w:eastAsia="宋体" w:cs="宋体"/>
          <w:bCs/>
          <w:caps w:val="0"/>
          <w:smallCaps w:val="0"/>
          <w:color w:val="auto"/>
          <w:sz w:val="22"/>
          <w:szCs w:val="22"/>
          <w:highlight w:val="none"/>
        </w:rPr>
      </w:pPr>
      <w:r>
        <w:rPr>
          <w:rFonts w:hint="eastAsia" w:ascii="宋体" w:hAnsi="宋体" w:eastAsia="宋体" w:cs="宋体"/>
          <w:bCs/>
          <w:caps w:val="0"/>
          <w:smallCaps w:val="0"/>
          <w:color w:val="auto"/>
          <w:sz w:val="22"/>
          <w:szCs w:val="22"/>
          <w:highlight w:val="none"/>
        </w:rPr>
        <w:t>法定代表人或其授权代表（签字或盖章）：</w:t>
      </w:r>
    </w:p>
    <w:p w14:paraId="6006EE69">
      <w:pPr>
        <w:pStyle w:val="30"/>
        <w:jc w:val="right"/>
        <w:rPr>
          <w:rFonts w:hint="eastAsia" w:ascii="宋体" w:hAnsi="宋体" w:eastAsia="宋体" w:cs="宋体"/>
          <w:color w:val="auto"/>
          <w:highlight w:val="none"/>
        </w:rPr>
      </w:pPr>
      <w:r>
        <w:rPr>
          <w:rFonts w:hint="eastAsia" w:ascii="宋体" w:hAnsi="宋体" w:eastAsia="宋体" w:cs="宋体"/>
          <w:color w:val="auto"/>
          <w:szCs w:val="21"/>
          <w:highlight w:val="none"/>
        </w:rPr>
        <w:t>日期：    年   月    日</w:t>
      </w:r>
    </w:p>
    <w:p w14:paraId="224128D0">
      <w:pPr>
        <w:pStyle w:val="57"/>
        <w:rPr>
          <w:rFonts w:hint="eastAsia" w:ascii="宋体" w:hAnsi="宋体" w:eastAsia="宋体" w:cs="宋体"/>
          <w:color w:val="auto"/>
          <w:highlight w:val="none"/>
        </w:rPr>
      </w:pPr>
    </w:p>
    <w:p w14:paraId="75F05BC3">
      <w:pPr>
        <w:rPr>
          <w:rFonts w:hint="eastAsia" w:ascii="宋体" w:hAnsi="宋体" w:eastAsia="宋体" w:cs="宋体"/>
          <w:color w:val="auto"/>
          <w:highlight w:val="none"/>
        </w:rPr>
      </w:pPr>
    </w:p>
    <w:p w14:paraId="30456C02">
      <w:pPr>
        <w:pStyle w:val="30"/>
        <w:rPr>
          <w:rFonts w:hint="eastAsia" w:ascii="宋体" w:hAnsi="宋体" w:eastAsia="宋体" w:cs="宋体"/>
          <w:color w:val="auto"/>
          <w:highlight w:val="none"/>
        </w:rPr>
      </w:pPr>
    </w:p>
    <w:p w14:paraId="185C6343">
      <w:pPr>
        <w:rPr>
          <w:rFonts w:hint="eastAsia" w:ascii="宋体" w:hAnsi="宋体" w:eastAsia="宋体" w:cs="宋体"/>
          <w:color w:val="auto"/>
          <w:highlight w:val="none"/>
        </w:rPr>
      </w:pPr>
    </w:p>
    <w:p w14:paraId="4B2066A8">
      <w:pPr>
        <w:pStyle w:val="30"/>
        <w:rPr>
          <w:rFonts w:hint="eastAsia" w:ascii="宋体" w:hAnsi="宋体" w:eastAsia="宋体" w:cs="宋体"/>
          <w:color w:val="auto"/>
          <w:highlight w:val="none"/>
        </w:rPr>
      </w:pPr>
    </w:p>
    <w:p w14:paraId="2D8700FB">
      <w:pPr>
        <w:pStyle w:val="30"/>
        <w:rPr>
          <w:rFonts w:hint="eastAsia" w:ascii="宋体" w:hAnsi="宋体" w:eastAsia="宋体" w:cs="宋体"/>
          <w:color w:val="auto"/>
          <w:highlight w:val="none"/>
        </w:rPr>
      </w:pPr>
    </w:p>
    <w:p w14:paraId="3B2010ED">
      <w:pPr>
        <w:rPr>
          <w:rFonts w:hint="eastAsia" w:ascii="宋体" w:hAnsi="宋体" w:eastAsia="宋体" w:cs="宋体"/>
          <w:b/>
          <w:caps w:val="0"/>
          <w:smallCaps w:val="0"/>
          <w:color w:val="auto"/>
          <w:sz w:val="24"/>
          <w:highlight w:val="none"/>
          <w:lang w:val="en-US" w:eastAsia="zh-CN"/>
        </w:rPr>
      </w:pPr>
      <w:r>
        <w:rPr>
          <w:rFonts w:hint="eastAsia" w:ascii="宋体" w:hAnsi="宋体" w:eastAsia="宋体" w:cs="宋体"/>
          <w:b/>
          <w:caps w:val="0"/>
          <w:smallCaps w:val="0"/>
          <w:color w:val="auto"/>
          <w:sz w:val="24"/>
          <w:highlight w:val="none"/>
          <w:lang w:val="en-US" w:eastAsia="zh-CN"/>
        </w:rPr>
        <w:br w:type="page"/>
      </w:r>
    </w:p>
    <w:p w14:paraId="6880BF76">
      <w:pPr>
        <w:spacing w:line="380" w:lineRule="exact"/>
        <w:jc w:val="center"/>
        <w:rPr>
          <w:rFonts w:hint="eastAsia" w:ascii="宋体" w:hAnsi="宋体" w:eastAsia="宋体" w:cs="宋体"/>
          <w:b/>
          <w:caps w:val="0"/>
          <w:smallCaps w:val="0"/>
          <w:color w:val="auto"/>
          <w:sz w:val="24"/>
          <w:highlight w:val="none"/>
          <w:lang w:eastAsia="zh-CN"/>
        </w:rPr>
      </w:pPr>
      <w:r>
        <w:rPr>
          <w:rFonts w:hint="eastAsia" w:ascii="宋体" w:hAnsi="宋体" w:eastAsia="宋体" w:cs="宋体"/>
          <w:b/>
          <w:caps w:val="0"/>
          <w:smallCaps w:val="0"/>
          <w:color w:val="auto"/>
          <w:sz w:val="24"/>
          <w:highlight w:val="none"/>
          <w:lang w:val="en-US" w:eastAsia="zh-CN"/>
        </w:rPr>
        <w:t>九、</w:t>
      </w:r>
      <w:r>
        <w:rPr>
          <w:rFonts w:hint="eastAsia" w:ascii="宋体" w:hAnsi="宋体" w:eastAsia="宋体" w:cs="宋体"/>
          <w:b/>
          <w:caps w:val="0"/>
          <w:smallCaps w:val="0"/>
          <w:color w:val="auto"/>
          <w:sz w:val="24"/>
          <w:highlight w:val="none"/>
          <w:lang w:eastAsia="zh-CN"/>
        </w:rPr>
        <w:t>专项检测服务范围与计量证书对应表</w:t>
      </w:r>
    </w:p>
    <w:p w14:paraId="624EB71D">
      <w:pPr>
        <w:pStyle w:val="4"/>
        <w:numPr>
          <w:ilvl w:val="1"/>
          <w:numId w:val="0"/>
        </w:numPr>
        <w:tabs>
          <w:tab w:val="left" w:pos="575"/>
          <w:tab w:val="left" w:pos="576"/>
          <w:tab w:val="left" w:pos="840"/>
          <w:tab w:val="left" w:pos="900"/>
          <w:tab w:val="left" w:pos="4406"/>
        </w:tabs>
        <w:spacing w:before="0" w:after="156" w:afterLines="50" w:line="400" w:lineRule="exact"/>
        <w:jc w:val="both"/>
        <w:rPr>
          <w:rFonts w:hint="eastAsia" w:ascii="宋体" w:hAnsi="宋体" w:eastAsia="宋体" w:cs="宋体"/>
          <w:b/>
          <w:bCs/>
          <w:color w:val="auto"/>
          <w:sz w:val="22"/>
          <w:highlight w:val="none"/>
        </w:rPr>
      </w:pPr>
      <w:r>
        <w:rPr>
          <w:rFonts w:hint="eastAsia" w:ascii="宋体" w:hAnsi="宋体" w:eastAsia="宋体" w:cs="宋体"/>
          <w:b/>
          <w:bCs/>
          <w:color w:val="auto"/>
          <w:sz w:val="22"/>
          <w:highlight w:val="none"/>
        </w:rPr>
        <w:t xml:space="preserve">项目名称： </w:t>
      </w:r>
      <w:r>
        <w:rPr>
          <w:rFonts w:hint="eastAsia" w:ascii="宋体" w:hAnsi="宋体" w:eastAsia="宋体" w:cs="宋体"/>
          <w:color w:val="auto"/>
          <w:sz w:val="22"/>
          <w:highlight w:val="none"/>
        </w:rPr>
        <w:t xml:space="preserve">                                               </w:t>
      </w:r>
    </w:p>
    <w:tbl>
      <w:tblPr>
        <w:tblStyle w:val="72"/>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3181"/>
        <w:gridCol w:w="1637"/>
        <w:gridCol w:w="1853"/>
        <w:gridCol w:w="1421"/>
      </w:tblGrid>
      <w:tr w14:paraId="52E29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exact"/>
        </w:trPr>
        <w:tc>
          <w:tcPr>
            <w:tcW w:w="720" w:type="dxa"/>
            <w:vMerge w:val="restart"/>
            <w:tcBorders>
              <w:top w:val="single" w:color="000000" w:sz="4" w:space="0"/>
              <w:left w:val="single" w:color="000000" w:sz="4" w:space="0"/>
              <w:right w:val="single" w:color="000000" w:sz="4" w:space="0"/>
            </w:tcBorders>
            <w:noWrap w:val="0"/>
            <w:vAlign w:val="center"/>
          </w:tcPr>
          <w:p w14:paraId="185817E9">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序号</w:t>
            </w:r>
          </w:p>
        </w:tc>
        <w:tc>
          <w:tcPr>
            <w:tcW w:w="3181" w:type="dxa"/>
            <w:vMerge w:val="restart"/>
            <w:tcBorders>
              <w:top w:val="single" w:color="000000" w:sz="4" w:space="0"/>
              <w:left w:val="single" w:color="000000" w:sz="4" w:space="0"/>
              <w:right w:val="single" w:color="000000" w:sz="4" w:space="0"/>
            </w:tcBorders>
            <w:noWrap w:val="0"/>
            <w:vAlign w:val="center"/>
          </w:tcPr>
          <w:p w14:paraId="742FA555">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检测类别/项目</w:t>
            </w:r>
          </w:p>
        </w:tc>
        <w:tc>
          <w:tcPr>
            <w:tcW w:w="1637" w:type="dxa"/>
            <w:vMerge w:val="restart"/>
            <w:tcBorders>
              <w:top w:val="single" w:color="000000" w:sz="4" w:space="0"/>
              <w:left w:val="single" w:color="000000" w:sz="4" w:space="0"/>
              <w:right w:val="single" w:color="000000" w:sz="4" w:space="0"/>
            </w:tcBorders>
            <w:noWrap w:val="0"/>
            <w:vAlign w:val="center"/>
          </w:tcPr>
          <w:p w14:paraId="2EDA3C9A">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是否具有检测资质（是/否）</w:t>
            </w:r>
          </w:p>
        </w:tc>
        <w:tc>
          <w:tcPr>
            <w:tcW w:w="3274" w:type="dxa"/>
            <w:gridSpan w:val="2"/>
            <w:tcBorders>
              <w:top w:val="single" w:color="000000" w:sz="4" w:space="0"/>
              <w:left w:val="single" w:color="000000" w:sz="4" w:space="0"/>
              <w:bottom w:val="single" w:color="auto" w:sz="4" w:space="0"/>
              <w:right w:val="single" w:color="000000" w:sz="4" w:space="0"/>
            </w:tcBorders>
            <w:noWrap w:val="0"/>
            <w:vAlign w:val="center"/>
          </w:tcPr>
          <w:p w14:paraId="380F1459">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对应的计量认证证书</w:t>
            </w:r>
          </w:p>
        </w:tc>
      </w:tr>
      <w:tr w14:paraId="73CB3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exact"/>
        </w:trPr>
        <w:tc>
          <w:tcPr>
            <w:tcW w:w="720" w:type="dxa"/>
            <w:vMerge w:val="continue"/>
            <w:tcBorders>
              <w:left w:val="single" w:color="000000" w:sz="4" w:space="0"/>
              <w:bottom w:val="single" w:color="000000" w:sz="4" w:space="0"/>
              <w:right w:val="single" w:color="000000" w:sz="4" w:space="0"/>
            </w:tcBorders>
            <w:noWrap w:val="0"/>
            <w:vAlign w:val="center"/>
          </w:tcPr>
          <w:p w14:paraId="32F236AE">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3181" w:type="dxa"/>
            <w:vMerge w:val="continue"/>
            <w:tcBorders>
              <w:left w:val="single" w:color="000000" w:sz="4" w:space="0"/>
              <w:bottom w:val="single" w:color="000000" w:sz="4" w:space="0"/>
              <w:right w:val="single" w:color="000000" w:sz="4" w:space="0"/>
            </w:tcBorders>
            <w:noWrap w:val="0"/>
            <w:vAlign w:val="center"/>
          </w:tcPr>
          <w:p w14:paraId="4453B67C">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637" w:type="dxa"/>
            <w:vMerge w:val="continue"/>
            <w:tcBorders>
              <w:left w:val="single" w:color="000000" w:sz="4" w:space="0"/>
              <w:bottom w:val="single" w:color="000000" w:sz="4" w:space="0"/>
              <w:right w:val="single" w:color="000000" w:sz="4" w:space="0"/>
            </w:tcBorders>
            <w:noWrap w:val="0"/>
            <w:vAlign w:val="center"/>
          </w:tcPr>
          <w:p w14:paraId="7ABA8CEC">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kern w:val="0"/>
                <w:sz w:val="21"/>
                <w:szCs w:val="21"/>
                <w:highlight w:val="none"/>
                <w:u w:val="none"/>
                <w:lang w:val="en-US" w:eastAsia="zh-CN" w:bidi="ar"/>
              </w:rPr>
            </w:pPr>
          </w:p>
        </w:tc>
        <w:tc>
          <w:tcPr>
            <w:tcW w:w="1853" w:type="dxa"/>
            <w:tcBorders>
              <w:top w:val="single" w:color="auto" w:sz="4" w:space="0"/>
              <w:left w:val="single" w:color="000000" w:sz="4" w:space="0"/>
              <w:bottom w:val="single" w:color="000000" w:sz="4" w:space="0"/>
              <w:right w:val="single" w:color="000000" w:sz="4" w:space="0"/>
            </w:tcBorders>
            <w:noWrap w:val="0"/>
            <w:vAlign w:val="center"/>
          </w:tcPr>
          <w:p w14:paraId="3775C270">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页数</w:t>
            </w:r>
          </w:p>
        </w:tc>
        <w:tc>
          <w:tcPr>
            <w:tcW w:w="1421" w:type="dxa"/>
            <w:tcBorders>
              <w:top w:val="single" w:color="auto" w:sz="4" w:space="0"/>
              <w:left w:val="single" w:color="000000" w:sz="4" w:space="0"/>
              <w:bottom w:val="single" w:color="000000" w:sz="4" w:space="0"/>
              <w:right w:val="single" w:color="000000" w:sz="4" w:space="0"/>
            </w:tcBorders>
            <w:noWrap w:val="0"/>
            <w:vAlign w:val="center"/>
          </w:tcPr>
          <w:p w14:paraId="6FBC6CBF">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序号</w:t>
            </w:r>
          </w:p>
        </w:tc>
      </w:tr>
      <w:tr w14:paraId="2B442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9C39B5B">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318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F5CF7CD">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2"/>
                <w:sz w:val="21"/>
                <w:szCs w:val="21"/>
                <w:highlight w:val="none"/>
                <w:u w:val="none"/>
                <w:lang w:val="en-US" w:eastAsia="zh-CN" w:bidi="ar-SA"/>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4B5E6987">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31E18A21">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70E30B2E">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308BF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2218A571">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c>
          <w:tcPr>
            <w:tcW w:w="3181" w:type="dxa"/>
            <w:tcBorders>
              <w:top w:val="single" w:color="000000" w:sz="4" w:space="0"/>
              <w:left w:val="single" w:color="000000" w:sz="4" w:space="0"/>
              <w:bottom w:val="nil"/>
              <w:right w:val="single" w:color="000000" w:sz="4" w:space="0"/>
            </w:tcBorders>
            <w:shd w:val="clear" w:color="auto" w:fill="auto"/>
            <w:noWrap w:val="0"/>
            <w:vAlign w:val="center"/>
          </w:tcPr>
          <w:p w14:paraId="6DD97D74">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p>
        </w:tc>
        <w:tc>
          <w:tcPr>
            <w:tcW w:w="1637" w:type="dxa"/>
            <w:tcBorders>
              <w:top w:val="single" w:color="000000" w:sz="4" w:space="0"/>
              <w:left w:val="single" w:color="000000" w:sz="4" w:space="0"/>
              <w:bottom w:val="nil"/>
              <w:right w:val="single" w:color="000000" w:sz="4" w:space="0"/>
            </w:tcBorders>
            <w:noWrap w:val="0"/>
            <w:vAlign w:val="center"/>
          </w:tcPr>
          <w:p w14:paraId="2AACFBEC">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853" w:type="dxa"/>
            <w:tcBorders>
              <w:top w:val="single" w:color="000000" w:sz="4" w:space="0"/>
              <w:left w:val="single" w:color="000000" w:sz="4" w:space="0"/>
              <w:bottom w:val="nil"/>
              <w:right w:val="single" w:color="000000" w:sz="4" w:space="0"/>
            </w:tcBorders>
            <w:noWrap w:val="0"/>
            <w:vAlign w:val="center"/>
          </w:tcPr>
          <w:p w14:paraId="2DD7F7B5">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421" w:type="dxa"/>
            <w:tcBorders>
              <w:top w:val="single" w:color="000000" w:sz="4" w:space="0"/>
              <w:left w:val="single" w:color="000000" w:sz="4" w:space="0"/>
              <w:bottom w:val="nil"/>
              <w:right w:val="single" w:color="000000" w:sz="4" w:space="0"/>
            </w:tcBorders>
            <w:noWrap w:val="0"/>
            <w:vAlign w:val="center"/>
          </w:tcPr>
          <w:p w14:paraId="05F2D166">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6452D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238FFB4">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6708E6BC">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sz w:val="21"/>
                <w:szCs w:val="21"/>
                <w:highlight w:val="none"/>
                <w:u w:val="none"/>
                <w:lang w:val="en-US" w:eastAsia="zh-CN"/>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3EDC068D">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2F8E27FC">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33F269D3">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5E288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3ED8C83">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c>
          <w:tcPr>
            <w:tcW w:w="3181" w:type="dxa"/>
            <w:tcBorders>
              <w:top w:val="single" w:color="000000" w:sz="4" w:space="0"/>
              <w:left w:val="single" w:color="000000" w:sz="4" w:space="0"/>
              <w:bottom w:val="nil"/>
              <w:right w:val="single" w:color="000000" w:sz="4" w:space="0"/>
            </w:tcBorders>
            <w:noWrap w:val="0"/>
            <w:vAlign w:val="center"/>
          </w:tcPr>
          <w:p w14:paraId="4B5969F4">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p>
        </w:tc>
        <w:tc>
          <w:tcPr>
            <w:tcW w:w="1637" w:type="dxa"/>
            <w:tcBorders>
              <w:top w:val="single" w:color="000000" w:sz="4" w:space="0"/>
              <w:left w:val="single" w:color="000000" w:sz="4" w:space="0"/>
              <w:bottom w:val="nil"/>
              <w:right w:val="single" w:color="000000" w:sz="4" w:space="0"/>
            </w:tcBorders>
            <w:noWrap w:val="0"/>
            <w:vAlign w:val="center"/>
          </w:tcPr>
          <w:p w14:paraId="47A6CE2B">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853" w:type="dxa"/>
            <w:tcBorders>
              <w:top w:val="single" w:color="000000" w:sz="4" w:space="0"/>
              <w:left w:val="single" w:color="000000" w:sz="4" w:space="0"/>
              <w:bottom w:val="nil"/>
              <w:right w:val="single" w:color="000000" w:sz="4" w:space="0"/>
            </w:tcBorders>
            <w:noWrap w:val="0"/>
            <w:vAlign w:val="center"/>
          </w:tcPr>
          <w:p w14:paraId="1A241563">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421" w:type="dxa"/>
            <w:tcBorders>
              <w:top w:val="single" w:color="000000" w:sz="4" w:space="0"/>
              <w:left w:val="single" w:color="000000" w:sz="4" w:space="0"/>
              <w:bottom w:val="nil"/>
              <w:right w:val="single" w:color="000000" w:sz="4" w:space="0"/>
            </w:tcBorders>
            <w:noWrap w:val="0"/>
            <w:vAlign w:val="center"/>
          </w:tcPr>
          <w:p w14:paraId="3A40D073">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697C4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431AEB12">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7A72177B">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0B22E364">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0C4D424F">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23844083">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49782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F18F9FC">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6</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6EBBD4FF">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1A4C027C">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17A6C5EC">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02D8C882">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1A80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DE9B4AD">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7</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4EA9796F">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0A3CBFE5">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39F24AA1">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34BB8AD4">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0EA62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5D40E20">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8</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62F901B5">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71604C72">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5D7BA718">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3288C139">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040E8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70849C51">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9</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4726B7CA">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17A58027">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3E36CA02">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204374B5">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3FD52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83F6498">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10</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0727A7C2">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3D2EB644">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067B01AD">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370298D7">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5B238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C2E85F6">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w:t>
            </w:r>
          </w:p>
        </w:tc>
        <w:tc>
          <w:tcPr>
            <w:tcW w:w="3181" w:type="dxa"/>
            <w:tcBorders>
              <w:top w:val="single" w:color="000000" w:sz="4" w:space="0"/>
              <w:left w:val="single" w:color="000000" w:sz="4" w:space="0"/>
              <w:bottom w:val="single" w:color="000000" w:sz="4" w:space="0"/>
              <w:right w:val="single" w:color="000000" w:sz="4" w:space="0"/>
            </w:tcBorders>
            <w:noWrap w:val="0"/>
            <w:vAlign w:val="center"/>
          </w:tcPr>
          <w:p w14:paraId="5C6B043E">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cs="宋体"/>
                <w:i w:val="0"/>
                <w:iCs w:val="0"/>
                <w:color w:val="auto"/>
                <w:kern w:val="0"/>
                <w:sz w:val="21"/>
                <w:szCs w:val="21"/>
                <w:highlight w:val="none"/>
                <w:u w:val="none"/>
                <w:lang w:val="en-US" w:eastAsia="zh-CN" w:bidi="ar"/>
              </w:rPr>
              <w:t>……</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07326552">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w:t>
            </w:r>
          </w:p>
        </w:tc>
        <w:tc>
          <w:tcPr>
            <w:tcW w:w="1853" w:type="dxa"/>
            <w:tcBorders>
              <w:top w:val="single" w:color="000000" w:sz="4" w:space="0"/>
              <w:left w:val="single" w:color="000000" w:sz="4" w:space="0"/>
              <w:bottom w:val="single" w:color="000000" w:sz="4" w:space="0"/>
              <w:right w:val="single" w:color="000000" w:sz="4" w:space="0"/>
            </w:tcBorders>
            <w:noWrap w:val="0"/>
            <w:vAlign w:val="center"/>
          </w:tcPr>
          <w:p w14:paraId="61ECFA3B">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w:t>
            </w:r>
          </w:p>
        </w:tc>
        <w:tc>
          <w:tcPr>
            <w:tcW w:w="1421" w:type="dxa"/>
            <w:tcBorders>
              <w:top w:val="single" w:color="000000" w:sz="4" w:space="0"/>
              <w:left w:val="single" w:color="000000" w:sz="4" w:space="0"/>
              <w:bottom w:val="single" w:color="000000" w:sz="4" w:space="0"/>
              <w:right w:val="single" w:color="000000" w:sz="4" w:space="0"/>
            </w:tcBorders>
            <w:noWrap w:val="0"/>
            <w:vAlign w:val="center"/>
          </w:tcPr>
          <w:p w14:paraId="27EA2DB7">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w:t>
            </w:r>
          </w:p>
        </w:tc>
      </w:tr>
    </w:tbl>
    <w:p w14:paraId="0EA00E88">
      <w:pPr>
        <w:rPr>
          <w:rFonts w:hint="eastAsia" w:ascii="宋体" w:hAnsi="宋体" w:eastAsia="宋体" w:cs="宋体"/>
          <w:b/>
          <w:bCs/>
          <w:color w:val="auto"/>
          <w:sz w:val="22"/>
          <w:highlight w:val="none"/>
        </w:rPr>
      </w:pPr>
      <w:r>
        <w:rPr>
          <w:rFonts w:hint="eastAsia" w:ascii="宋体" w:hAnsi="宋体" w:eastAsia="宋体" w:cs="宋体"/>
          <w:b/>
          <w:bCs/>
          <w:color w:val="auto"/>
          <w:sz w:val="22"/>
          <w:highlight w:val="none"/>
        </w:rPr>
        <w:t>注：按所列检测</w:t>
      </w:r>
      <w:r>
        <w:rPr>
          <w:rFonts w:hint="eastAsia" w:ascii="宋体" w:hAnsi="宋体" w:eastAsia="宋体" w:cs="宋体"/>
          <w:b/>
          <w:bCs/>
          <w:color w:val="auto"/>
          <w:sz w:val="22"/>
          <w:highlight w:val="none"/>
          <w:lang w:eastAsia="zh-CN"/>
        </w:rPr>
        <w:t>类别</w:t>
      </w:r>
      <w:r>
        <w:rPr>
          <w:rFonts w:hint="eastAsia" w:ascii="宋体" w:hAnsi="宋体" w:eastAsia="宋体" w:cs="宋体"/>
          <w:b/>
          <w:bCs/>
          <w:color w:val="auto"/>
          <w:sz w:val="22"/>
          <w:highlight w:val="none"/>
        </w:rPr>
        <w:t>逐项进行对应响应（提供检测资质附表复制件并标出相关检测项目类别序号、页数供评委核查，不标明导致评委难以查找核对的，将导致对其不利的评定，后果由</w:t>
      </w:r>
      <w:r>
        <w:rPr>
          <w:rFonts w:hint="eastAsia" w:ascii="宋体" w:hAnsi="宋体" w:eastAsia="宋体" w:cs="宋体"/>
          <w:b/>
          <w:bCs/>
          <w:color w:val="auto"/>
          <w:sz w:val="22"/>
          <w:highlight w:val="none"/>
          <w:lang w:eastAsia="zh-CN"/>
        </w:rPr>
        <w:t>投标人</w:t>
      </w:r>
      <w:r>
        <w:rPr>
          <w:rFonts w:hint="eastAsia" w:ascii="宋体" w:hAnsi="宋体" w:eastAsia="宋体" w:cs="宋体"/>
          <w:b/>
          <w:bCs/>
          <w:color w:val="auto"/>
          <w:sz w:val="22"/>
          <w:highlight w:val="none"/>
        </w:rPr>
        <w:t>自行承担）。</w:t>
      </w:r>
    </w:p>
    <w:p w14:paraId="4120C7FD">
      <w:pPr>
        <w:spacing w:before="312" w:beforeLines="100" w:after="312" w:afterLines="100" w:line="400" w:lineRule="atLeast"/>
        <w:ind w:left="4708" w:leftChars="2200" w:firstLine="2354" w:firstLineChars="11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全称（公章）：</w:t>
      </w:r>
    </w:p>
    <w:p w14:paraId="24C9DD12">
      <w:pPr>
        <w:pStyle w:val="30"/>
        <w:jc w:val="right"/>
        <w:rPr>
          <w:rFonts w:hint="eastAsia" w:ascii="宋体" w:hAnsi="宋体" w:eastAsia="宋体" w:cs="宋体"/>
          <w:bCs/>
          <w:caps w:val="0"/>
          <w:smallCaps w:val="0"/>
          <w:color w:val="auto"/>
          <w:sz w:val="22"/>
          <w:szCs w:val="22"/>
          <w:highlight w:val="none"/>
        </w:rPr>
      </w:pPr>
      <w:r>
        <w:rPr>
          <w:rFonts w:hint="eastAsia" w:ascii="宋体" w:hAnsi="宋体" w:eastAsia="宋体" w:cs="宋体"/>
          <w:bCs/>
          <w:caps w:val="0"/>
          <w:smallCaps w:val="0"/>
          <w:color w:val="auto"/>
          <w:sz w:val="22"/>
          <w:szCs w:val="22"/>
          <w:highlight w:val="none"/>
        </w:rPr>
        <w:t>法定代表人或其授权代表（签字或盖章）：</w:t>
      </w:r>
    </w:p>
    <w:p w14:paraId="45E3FF8B">
      <w:pPr>
        <w:pStyle w:val="30"/>
        <w:jc w:val="right"/>
        <w:rPr>
          <w:rFonts w:hint="eastAsia" w:ascii="宋体" w:hAnsi="宋体" w:eastAsia="宋体" w:cs="宋体"/>
          <w:color w:val="auto"/>
          <w:highlight w:val="none"/>
        </w:rPr>
      </w:pPr>
      <w:r>
        <w:rPr>
          <w:rFonts w:hint="eastAsia" w:ascii="宋体" w:hAnsi="宋体" w:eastAsia="宋体" w:cs="宋体"/>
          <w:color w:val="auto"/>
          <w:szCs w:val="21"/>
          <w:highlight w:val="none"/>
        </w:rPr>
        <w:t>日期：    年   月    日</w:t>
      </w:r>
    </w:p>
    <w:p w14:paraId="67D2FD8E">
      <w:pPr>
        <w:rPr>
          <w:rFonts w:hint="eastAsia" w:ascii="宋体" w:hAnsi="宋体" w:eastAsia="宋体" w:cs="宋体"/>
          <w:color w:val="auto"/>
          <w:highlight w:val="none"/>
        </w:rPr>
      </w:pPr>
    </w:p>
    <w:p w14:paraId="4E124FAE">
      <w:pPr>
        <w:pStyle w:val="30"/>
        <w:rPr>
          <w:rFonts w:hint="eastAsia" w:ascii="宋体" w:hAnsi="宋体" w:eastAsia="宋体" w:cs="宋体"/>
          <w:color w:val="auto"/>
          <w:highlight w:val="none"/>
        </w:rPr>
      </w:pPr>
    </w:p>
    <w:p w14:paraId="66A1F6AD">
      <w:pPr>
        <w:pStyle w:val="57"/>
        <w:rPr>
          <w:rFonts w:hint="eastAsia" w:ascii="宋体" w:hAnsi="宋体" w:eastAsia="宋体" w:cs="宋体"/>
          <w:color w:val="auto"/>
          <w:highlight w:val="none"/>
        </w:rPr>
      </w:pPr>
    </w:p>
    <w:p w14:paraId="6FD3877E">
      <w:pPr>
        <w:rPr>
          <w:rFonts w:hint="eastAsia" w:ascii="宋体" w:hAnsi="宋体" w:eastAsia="宋体" w:cs="宋体"/>
          <w:color w:val="auto"/>
          <w:highlight w:val="none"/>
        </w:rPr>
      </w:pPr>
    </w:p>
    <w:p w14:paraId="1E343042">
      <w:pPr>
        <w:pStyle w:val="30"/>
        <w:rPr>
          <w:rFonts w:hint="eastAsia" w:ascii="宋体" w:hAnsi="宋体" w:eastAsia="宋体" w:cs="宋体"/>
          <w:color w:val="auto"/>
          <w:highlight w:val="none"/>
        </w:rPr>
      </w:pPr>
    </w:p>
    <w:p w14:paraId="0C6C2D09">
      <w:pPr>
        <w:pStyle w:val="57"/>
        <w:rPr>
          <w:rFonts w:hint="eastAsia" w:ascii="宋体" w:hAnsi="宋体" w:eastAsia="宋体" w:cs="宋体"/>
          <w:color w:val="auto"/>
          <w:highlight w:val="none"/>
        </w:rPr>
      </w:pPr>
    </w:p>
    <w:p w14:paraId="365280F8">
      <w:pPr>
        <w:rPr>
          <w:rFonts w:hint="eastAsia" w:ascii="宋体" w:hAnsi="宋体" w:eastAsia="宋体" w:cs="宋体"/>
          <w:color w:val="auto"/>
          <w:highlight w:val="none"/>
        </w:rPr>
      </w:pPr>
    </w:p>
    <w:p w14:paraId="0A100229">
      <w:pPr>
        <w:pStyle w:val="30"/>
        <w:rPr>
          <w:rFonts w:hint="eastAsia" w:ascii="宋体" w:hAnsi="宋体" w:eastAsia="宋体" w:cs="宋体"/>
          <w:color w:val="auto"/>
          <w:highlight w:val="none"/>
        </w:rPr>
      </w:pPr>
    </w:p>
    <w:p w14:paraId="266AD075">
      <w:pPr>
        <w:spacing w:beforeLines="50" w:afterLines="50"/>
        <w:rPr>
          <w:rFonts w:hint="eastAsia" w:ascii="宋体" w:hAnsi="宋体" w:eastAsia="宋体" w:cs="宋体"/>
          <w:color w:val="auto"/>
          <w:sz w:val="22"/>
          <w:szCs w:val="22"/>
          <w:highlight w:val="none"/>
        </w:rPr>
      </w:pPr>
    </w:p>
    <w:p w14:paraId="71060F18">
      <w:pPr>
        <w:spacing w:beforeLines="50" w:afterLines="50"/>
        <w:rPr>
          <w:rFonts w:hint="eastAsia" w:ascii="宋体" w:hAnsi="宋体" w:eastAsia="宋体" w:cs="宋体"/>
          <w:color w:val="auto"/>
          <w:sz w:val="22"/>
          <w:szCs w:val="22"/>
          <w:highlight w:val="none"/>
        </w:rPr>
      </w:pPr>
    </w:p>
    <w:p w14:paraId="42E470AF">
      <w:pP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br w:type="page"/>
      </w:r>
    </w:p>
    <w:p w14:paraId="12CB234C">
      <w:pPr>
        <w:spacing w:beforeLines="50" w:afterLines="5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（商务技术文件封面，供参考）</w:t>
      </w:r>
    </w:p>
    <w:p w14:paraId="0CBEFDE9">
      <w:pPr>
        <w:rPr>
          <w:rFonts w:hint="eastAsia" w:ascii="宋体" w:hAnsi="宋体" w:eastAsia="宋体" w:cs="宋体"/>
          <w:color w:val="auto"/>
          <w:highlight w:val="none"/>
        </w:rPr>
      </w:pPr>
    </w:p>
    <w:p w14:paraId="728FB04A">
      <w:pPr>
        <w:rPr>
          <w:rFonts w:hint="eastAsia" w:ascii="宋体" w:hAnsi="宋体" w:eastAsia="宋体" w:cs="宋体"/>
          <w:color w:val="auto"/>
          <w:highlight w:val="none"/>
        </w:rPr>
      </w:pPr>
    </w:p>
    <w:p w14:paraId="627D521B">
      <w:pPr>
        <w:rPr>
          <w:rFonts w:hint="eastAsia" w:ascii="宋体" w:hAnsi="宋体" w:eastAsia="宋体" w:cs="宋体"/>
          <w:color w:val="auto"/>
          <w:highlight w:val="none"/>
        </w:rPr>
      </w:pPr>
    </w:p>
    <w:p w14:paraId="59B0002E">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（项目名称）投标文件</w:t>
      </w:r>
    </w:p>
    <w:p w14:paraId="4227C94A">
      <w:pPr>
        <w:rPr>
          <w:rFonts w:hint="eastAsia" w:ascii="宋体" w:hAnsi="宋体" w:eastAsia="宋体" w:cs="宋体"/>
          <w:color w:val="auto"/>
          <w:sz w:val="28"/>
          <w:szCs w:val="28"/>
          <w:highlight w:val="none"/>
        </w:rPr>
      </w:pPr>
    </w:p>
    <w:p w14:paraId="6DD2E342">
      <w:pPr>
        <w:rPr>
          <w:rFonts w:hint="eastAsia" w:ascii="宋体" w:hAnsi="宋体" w:eastAsia="宋体" w:cs="宋体"/>
          <w:color w:val="auto"/>
          <w:sz w:val="28"/>
          <w:szCs w:val="28"/>
          <w:highlight w:val="none"/>
        </w:rPr>
      </w:pPr>
    </w:p>
    <w:p w14:paraId="0ADA4134">
      <w:pPr>
        <w:pStyle w:val="30"/>
        <w:ind w:firstLine="280"/>
        <w:rPr>
          <w:rFonts w:hint="eastAsia" w:ascii="宋体" w:hAnsi="宋体" w:eastAsia="宋体" w:cs="宋体"/>
          <w:color w:val="auto"/>
          <w:sz w:val="28"/>
          <w:szCs w:val="28"/>
          <w:highlight w:val="none"/>
        </w:rPr>
      </w:pPr>
    </w:p>
    <w:p w14:paraId="69E8210A">
      <w:pPr>
        <w:rPr>
          <w:rFonts w:hint="eastAsia" w:ascii="宋体" w:hAnsi="宋体" w:eastAsia="宋体" w:cs="宋体"/>
          <w:color w:val="auto"/>
          <w:sz w:val="28"/>
          <w:szCs w:val="28"/>
          <w:highlight w:val="none"/>
        </w:rPr>
      </w:pPr>
    </w:p>
    <w:p w14:paraId="79093474">
      <w:pPr>
        <w:pStyle w:val="71"/>
        <w:rPr>
          <w:rFonts w:hint="eastAsia" w:ascii="宋体" w:hAnsi="宋体" w:eastAsia="宋体" w:cs="宋体"/>
          <w:color w:val="auto"/>
          <w:highlight w:val="none"/>
        </w:rPr>
      </w:pPr>
    </w:p>
    <w:p w14:paraId="7F6D2531">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商 务 技 术 文 件</w:t>
      </w:r>
    </w:p>
    <w:p w14:paraId="031B588C">
      <w:pPr>
        <w:spacing w:line="360" w:lineRule="auto"/>
        <w:rPr>
          <w:rFonts w:hint="eastAsia" w:ascii="宋体" w:hAnsi="宋体" w:eastAsia="宋体" w:cs="宋体"/>
          <w:color w:val="auto"/>
          <w:szCs w:val="21"/>
          <w:highlight w:val="none"/>
        </w:rPr>
      </w:pPr>
    </w:p>
    <w:p w14:paraId="1DAC6C95">
      <w:pPr>
        <w:spacing w:line="360" w:lineRule="auto"/>
        <w:rPr>
          <w:rFonts w:hint="eastAsia" w:ascii="宋体" w:hAnsi="宋体" w:eastAsia="宋体" w:cs="宋体"/>
          <w:color w:val="auto"/>
          <w:szCs w:val="21"/>
          <w:highlight w:val="none"/>
        </w:rPr>
      </w:pPr>
    </w:p>
    <w:p w14:paraId="0228E310">
      <w:pPr>
        <w:rPr>
          <w:rFonts w:hint="eastAsia" w:ascii="宋体" w:hAnsi="宋体" w:eastAsia="宋体" w:cs="宋体"/>
          <w:color w:val="auto"/>
          <w:szCs w:val="21"/>
          <w:highlight w:val="none"/>
        </w:rPr>
      </w:pPr>
    </w:p>
    <w:p w14:paraId="189EFBB4">
      <w:pPr>
        <w:pStyle w:val="71"/>
        <w:rPr>
          <w:rFonts w:hint="eastAsia" w:ascii="宋体" w:hAnsi="宋体" w:eastAsia="宋体" w:cs="宋体"/>
          <w:color w:val="auto"/>
          <w:highlight w:val="none"/>
        </w:rPr>
      </w:pPr>
    </w:p>
    <w:p w14:paraId="64BF0931">
      <w:pPr>
        <w:pStyle w:val="30"/>
        <w:ind w:firstLine="200"/>
        <w:rPr>
          <w:rFonts w:hint="eastAsia" w:ascii="宋体" w:hAnsi="宋体" w:eastAsia="宋体" w:cs="宋体"/>
          <w:color w:val="auto"/>
          <w:szCs w:val="21"/>
          <w:highlight w:val="none"/>
        </w:rPr>
      </w:pPr>
    </w:p>
    <w:p w14:paraId="2A2118E2">
      <w:pPr>
        <w:rPr>
          <w:rFonts w:hint="eastAsia" w:ascii="宋体" w:hAnsi="宋体" w:eastAsia="宋体" w:cs="宋体"/>
          <w:color w:val="auto"/>
          <w:szCs w:val="21"/>
          <w:highlight w:val="none"/>
        </w:rPr>
      </w:pPr>
    </w:p>
    <w:p w14:paraId="3CACDA5B">
      <w:pPr>
        <w:pStyle w:val="71"/>
        <w:rPr>
          <w:rFonts w:hint="eastAsia" w:ascii="宋体" w:hAnsi="宋体" w:eastAsia="宋体" w:cs="宋体"/>
          <w:color w:val="auto"/>
          <w:highlight w:val="none"/>
        </w:rPr>
      </w:pPr>
    </w:p>
    <w:p w14:paraId="70EBA84A">
      <w:pPr>
        <w:pStyle w:val="30"/>
        <w:ind w:firstLine="200"/>
        <w:rPr>
          <w:rFonts w:hint="eastAsia" w:ascii="宋体" w:hAnsi="宋体" w:eastAsia="宋体" w:cs="宋体"/>
          <w:color w:val="auto"/>
          <w:highlight w:val="none"/>
        </w:rPr>
      </w:pPr>
    </w:p>
    <w:p w14:paraId="206D7622">
      <w:pPr>
        <w:pStyle w:val="30"/>
        <w:ind w:firstLine="200"/>
        <w:rPr>
          <w:rFonts w:hint="eastAsia" w:ascii="宋体" w:hAnsi="宋体" w:eastAsia="宋体" w:cs="宋体"/>
          <w:color w:val="auto"/>
          <w:highlight w:val="none"/>
        </w:rPr>
      </w:pPr>
    </w:p>
    <w:p w14:paraId="18C60E9A">
      <w:pPr>
        <w:spacing w:line="360" w:lineRule="auto"/>
        <w:rPr>
          <w:rFonts w:hint="eastAsia" w:ascii="宋体" w:hAnsi="宋体" w:eastAsia="宋体" w:cs="宋体"/>
          <w:color w:val="auto"/>
          <w:szCs w:val="21"/>
          <w:highlight w:val="none"/>
        </w:rPr>
      </w:pPr>
    </w:p>
    <w:p w14:paraId="7CCC8447">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投标人全称：（盖单位章或 CA 章）</w:t>
      </w:r>
    </w:p>
    <w:p w14:paraId="221C0FB3">
      <w:pPr>
        <w:rPr>
          <w:rFonts w:hint="eastAsia" w:ascii="宋体" w:hAnsi="宋体" w:eastAsia="宋体" w:cs="宋体"/>
          <w:color w:val="auto"/>
          <w:sz w:val="28"/>
          <w:szCs w:val="28"/>
          <w:highlight w:val="none"/>
          <w:u w:val="single"/>
        </w:rPr>
      </w:pPr>
    </w:p>
    <w:p w14:paraId="4C77D290">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法定代表人（负责人）或其授权代表：（签字或盖章）</w:t>
      </w:r>
    </w:p>
    <w:p w14:paraId="11182148">
      <w:pPr>
        <w:rPr>
          <w:rFonts w:hint="eastAsia" w:ascii="宋体" w:hAnsi="宋体" w:eastAsia="宋体" w:cs="宋体"/>
          <w:color w:val="auto"/>
          <w:sz w:val="28"/>
          <w:szCs w:val="28"/>
          <w:highlight w:val="none"/>
        </w:rPr>
      </w:pPr>
    </w:p>
    <w:p w14:paraId="72E419C1">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0E642F31">
      <w:pPr>
        <w:widowControl/>
        <w:spacing w:line="360" w:lineRule="auto"/>
        <w:jc w:val="center"/>
        <w:rPr>
          <w:rFonts w:hint="eastAsia" w:ascii="宋体" w:hAnsi="宋体" w:eastAsia="宋体" w:cs="宋体"/>
          <w:bCs/>
          <w:color w:val="auto"/>
          <w:szCs w:val="21"/>
          <w:highlight w:val="none"/>
        </w:rPr>
      </w:pPr>
      <w:r>
        <w:rPr>
          <w:rFonts w:hint="eastAsia" w:ascii="宋体" w:hAnsi="宋体" w:eastAsia="宋体" w:cs="宋体"/>
          <w:color w:val="auto"/>
          <w:kern w:val="0"/>
          <w:sz w:val="36"/>
          <w:highlight w:val="none"/>
        </w:rPr>
        <w:br w:type="page"/>
      </w:r>
    </w:p>
    <w:p w14:paraId="58507DB3">
      <w:pPr>
        <w:widowControl/>
        <w:spacing w:line="360" w:lineRule="auto"/>
        <w:jc w:val="center"/>
        <w:rPr>
          <w:rFonts w:hint="eastAsia" w:ascii="宋体" w:hAnsi="宋体" w:eastAsia="宋体" w:cs="宋体"/>
          <w:bCs/>
          <w:color w:val="auto"/>
          <w:szCs w:val="21"/>
          <w:highlight w:val="none"/>
        </w:rPr>
      </w:pPr>
    </w:p>
    <w:p w14:paraId="12BF1A3E">
      <w:pPr>
        <w:widowControl/>
        <w:spacing w:line="360" w:lineRule="auto"/>
        <w:jc w:val="center"/>
        <w:rPr>
          <w:rFonts w:hint="eastAsia" w:ascii="宋体" w:hAnsi="宋体" w:eastAsia="宋体" w:cs="宋体"/>
          <w:color w:val="auto"/>
          <w:kern w:val="0"/>
          <w:sz w:val="20"/>
          <w:highlight w:val="none"/>
        </w:rPr>
      </w:pPr>
      <w:r>
        <w:rPr>
          <w:rFonts w:hint="eastAsia" w:ascii="宋体" w:hAnsi="宋体" w:eastAsia="宋体" w:cs="宋体"/>
          <w:color w:val="auto"/>
          <w:kern w:val="0"/>
          <w:sz w:val="36"/>
          <w:highlight w:val="none"/>
        </w:rPr>
        <w:t>目  录</w:t>
      </w:r>
    </w:p>
    <w:p w14:paraId="6561EA8C">
      <w:pPr>
        <w:autoSpaceDE w:val="0"/>
        <w:autoSpaceDN w:val="0"/>
        <w:snapToGrid w:val="0"/>
        <w:spacing w:line="360" w:lineRule="auto"/>
        <w:rPr>
          <w:rFonts w:hint="eastAsia" w:ascii="宋体" w:hAnsi="宋体" w:eastAsia="宋体" w:cs="宋体"/>
          <w:color w:val="auto"/>
          <w:kern w:val="0"/>
          <w:szCs w:val="21"/>
          <w:highlight w:val="none"/>
        </w:rPr>
      </w:pPr>
    </w:p>
    <w:p w14:paraId="33D02418">
      <w:pPr>
        <w:autoSpaceDE w:val="0"/>
        <w:autoSpaceDN w:val="0"/>
        <w:snapToGrid w:val="0"/>
        <w:spacing w:line="360" w:lineRule="auto"/>
        <w:ind w:firstLine="1070" w:firstLineChars="500"/>
        <w:rPr>
          <w:rFonts w:hint="eastAsia" w:ascii="宋体" w:hAnsi="宋体" w:eastAsia="宋体" w:cs="宋体"/>
          <w:color w:val="auto"/>
          <w:highlight w:val="none"/>
        </w:rPr>
      </w:pPr>
      <w:r>
        <w:rPr>
          <w:rFonts w:hint="eastAsia" w:ascii="宋体" w:hAnsi="宋体" w:eastAsia="宋体" w:cs="宋体"/>
          <w:color w:val="auto"/>
          <w:highlight w:val="none"/>
        </w:rPr>
        <w:t>一、</w:t>
      </w:r>
      <w:r>
        <w:rPr>
          <w:rFonts w:hint="eastAsia" w:ascii="宋体" w:hAnsi="宋体" w:eastAsia="宋体" w:cs="宋体"/>
          <w:color w:val="auto"/>
          <w:highlight w:val="none"/>
          <w:lang w:eastAsia="zh-CN"/>
        </w:rPr>
        <w:t>商务技术</w:t>
      </w:r>
      <w:r>
        <w:rPr>
          <w:rFonts w:hint="eastAsia" w:ascii="宋体" w:hAnsi="宋体" w:eastAsia="宋体" w:cs="宋体"/>
          <w:color w:val="auto"/>
          <w:highlight w:val="none"/>
        </w:rPr>
        <w:t>投标文件：</w:t>
      </w:r>
    </w:p>
    <w:p w14:paraId="71785947">
      <w:pPr>
        <w:autoSpaceDE w:val="0"/>
        <w:autoSpaceDN w:val="0"/>
        <w:adjustRightInd w:val="0"/>
        <w:snapToGrid w:val="0"/>
        <w:spacing w:line="360" w:lineRule="auto"/>
        <w:rPr>
          <w:rFonts w:hint="eastAsia" w:ascii="宋体" w:hAnsi="宋体" w:eastAsia="宋体" w:cs="宋体"/>
          <w:color w:val="auto"/>
          <w:kern w:val="0"/>
          <w:szCs w:val="21"/>
          <w:highlight w:val="none"/>
        </w:rPr>
      </w:pPr>
    </w:p>
    <w:p w14:paraId="1166F081">
      <w:pPr>
        <w:autoSpaceDE w:val="0"/>
        <w:autoSpaceDN w:val="0"/>
        <w:adjustRightInd w:val="0"/>
        <w:snapToGrid w:val="0"/>
        <w:spacing w:line="360" w:lineRule="auto"/>
        <w:ind w:firstLine="856" w:firstLineChars="4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根据招标文件及评标办法规定自行编制目录</w:t>
      </w:r>
    </w:p>
    <w:p w14:paraId="24975569">
      <w:pPr>
        <w:autoSpaceDE w:val="0"/>
        <w:autoSpaceDN w:val="0"/>
        <w:adjustRightInd w:val="0"/>
        <w:snapToGrid w:val="0"/>
        <w:spacing w:line="360" w:lineRule="auto"/>
        <w:rPr>
          <w:rFonts w:hint="eastAsia" w:ascii="宋体" w:hAnsi="宋体" w:eastAsia="宋体" w:cs="宋体"/>
          <w:color w:val="auto"/>
          <w:kern w:val="0"/>
          <w:szCs w:val="21"/>
          <w:highlight w:val="none"/>
        </w:rPr>
      </w:pPr>
    </w:p>
    <w:p w14:paraId="0A8D49D5">
      <w:pPr>
        <w:autoSpaceDE w:val="0"/>
        <w:autoSpaceDN w:val="0"/>
        <w:adjustRightInd w:val="0"/>
        <w:snapToGrid w:val="0"/>
        <w:spacing w:line="360" w:lineRule="auto"/>
        <w:rPr>
          <w:rFonts w:hint="eastAsia" w:ascii="宋体" w:hAnsi="宋体" w:eastAsia="宋体" w:cs="宋体"/>
          <w:color w:val="auto"/>
          <w:kern w:val="0"/>
          <w:szCs w:val="21"/>
          <w:highlight w:val="none"/>
        </w:rPr>
      </w:pPr>
    </w:p>
    <w:p w14:paraId="157A378B">
      <w:pPr>
        <w:autoSpaceDE w:val="0"/>
        <w:autoSpaceDN w:val="0"/>
        <w:adjustRightInd w:val="0"/>
        <w:snapToGrid w:val="0"/>
        <w:spacing w:line="360" w:lineRule="auto"/>
        <w:ind w:firstLine="856" w:firstLineChars="40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注：未提供格式部分，由</w:t>
      </w:r>
      <w:r>
        <w:rPr>
          <w:rFonts w:hint="eastAsia" w:ascii="宋体" w:hAnsi="宋体" w:eastAsia="宋体" w:cs="宋体"/>
          <w:b/>
          <w:bCs/>
          <w:color w:val="auto"/>
          <w:kern w:val="0"/>
          <w:szCs w:val="21"/>
          <w:highlight w:val="none"/>
          <w:lang w:eastAsia="zh-CN"/>
        </w:rPr>
        <w:t>投标人</w:t>
      </w:r>
      <w:r>
        <w:rPr>
          <w:rFonts w:hint="eastAsia" w:ascii="宋体" w:hAnsi="宋体" w:eastAsia="宋体" w:cs="宋体"/>
          <w:b/>
          <w:bCs/>
          <w:color w:val="auto"/>
          <w:kern w:val="0"/>
          <w:szCs w:val="21"/>
          <w:highlight w:val="none"/>
        </w:rPr>
        <w:t>自拟。</w:t>
      </w:r>
    </w:p>
    <w:p w14:paraId="3BF27440">
      <w:pPr>
        <w:spacing w:line="240" w:lineRule="atLeast"/>
        <w:jc w:val="center"/>
        <w:rPr>
          <w:rFonts w:hint="eastAsia" w:ascii="宋体" w:hAnsi="宋体" w:eastAsia="宋体" w:cs="宋体"/>
          <w:bCs/>
          <w:color w:val="auto"/>
          <w:szCs w:val="21"/>
          <w:highlight w:val="none"/>
        </w:rPr>
      </w:pPr>
    </w:p>
    <w:p w14:paraId="544B3A2B">
      <w:pPr>
        <w:spacing w:line="240" w:lineRule="atLeast"/>
        <w:jc w:val="center"/>
        <w:rPr>
          <w:rFonts w:hint="eastAsia" w:ascii="宋体" w:hAnsi="宋体" w:eastAsia="宋体" w:cs="宋体"/>
          <w:bCs/>
          <w:color w:val="auto"/>
          <w:szCs w:val="21"/>
          <w:highlight w:val="none"/>
        </w:rPr>
      </w:pPr>
    </w:p>
    <w:p w14:paraId="124C5712">
      <w:pPr>
        <w:spacing w:line="240" w:lineRule="atLeast"/>
        <w:jc w:val="center"/>
        <w:rPr>
          <w:rFonts w:hint="eastAsia" w:ascii="宋体" w:hAnsi="宋体" w:eastAsia="宋体" w:cs="宋体"/>
          <w:bCs/>
          <w:color w:val="auto"/>
          <w:szCs w:val="21"/>
          <w:highlight w:val="none"/>
        </w:rPr>
      </w:pPr>
    </w:p>
    <w:p w14:paraId="716038CA">
      <w:pPr>
        <w:spacing w:line="240" w:lineRule="atLeast"/>
        <w:jc w:val="center"/>
        <w:rPr>
          <w:rFonts w:hint="eastAsia" w:ascii="宋体" w:hAnsi="宋体" w:eastAsia="宋体" w:cs="宋体"/>
          <w:bCs/>
          <w:color w:val="auto"/>
          <w:szCs w:val="21"/>
          <w:highlight w:val="none"/>
        </w:rPr>
      </w:pPr>
    </w:p>
    <w:p w14:paraId="6A9017F1">
      <w:pPr>
        <w:spacing w:line="240" w:lineRule="atLeast"/>
        <w:jc w:val="center"/>
        <w:rPr>
          <w:rFonts w:hint="eastAsia" w:ascii="宋体" w:hAnsi="宋体" w:eastAsia="宋体" w:cs="宋体"/>
          <w:bCs/>
          <w:color w:val="auto"/>
          <w:szCs w:val="21"/>
          <w:highlight w:val="none"/>
        </w:rPr>
      </w:pPr>
    </w:p>
    <w:p w14:paraId="479FF175">
      <w:pPr>
        <w:spacing w:line="240" w:lineRule="atLeast"/>
        <w:jc w:val="center"/>
        <w:rPr>
          <w:rFonts w:hint="eastAsia" w:ascii="宋体" w:hAnsi="宋体" w:eastAsia="宋体" w:cs="宋体"/>
          <w:bCs/>
          <w:color w:val="auto"/>
          <w:szCs w:val="21"/>
          <w:highlight w:val="none"/>
        </w:rPr>
      </w:pPr>
    </w:p>
    <w:p w14:paraId="50CC7B7F">
      <w:pPr>
        <w:spacing w:line="240" w:lineRule="atLeast"/>
        <w:jc w:val="center"/>
        <w:rPr>
          <w:rFonts w:hint="eastAsia" w:ascii="宋体" w:hAnsi="宋体" w:eastAsia="宋体" w:cs="宋体"/>
          <w:bCs/>
          <w:color w:val="auto"/>
          <w:szCs w:val="21"/>
          <w:highlight w:val="none"/>
        </w:rPr>
      </w:pPr>
    </w:p>
    <w:p w14:paraId="0D3AE5D6">
      <w:pPr>
        <w:spacing w:line="240" w:lineRule="atLeast"/>
        <w:jc w:val="center"/>
        <w:rPr>
          <w:rFonts w:hint="eastAsia" w:ascii="宋体" w:hAnsi="宋体" w:eastAsia="宋体" w:cs="宋体"/>
          <w:bCs/>
          <w:color w:val="auto"/>
          <w:szCs w:val="21"/>
          <w:highlight w:val="none"/>
        </w:rPr>
      </w:pPr>
    </w:p>
    <w:p w14:paraId="6B21A60A">
      <w:pPr>
        <w:spacing w:line="240" w:lineRule="atLeast"/>
        <w:jc w:val="center"/>
        <w:rPr>
          <w:rFonts w:hint="eastAsia" w:ascii="宋体" w:hAnsi="宋体" w:eastAsia="宋体" w:cs="宋体"/>
          <w:bCs/>
          <w:color w:val="auto"/>
          <w:szCs w:val="21"/>
          <w:highlight w:val="none"/>
        </w:rPr>
      </w:pPr>
    </w:p>
    <w:p w14:paraId="3073F91C">
      <w:pPr>
        <w:spacing w:line="240" w:lineRule="atLeast"/>
        <w:jc w:val="center"/>
        <w:rPr>
          <w:rFonts w:hint="eastAsia" w:ascii="宋体" w:hAnsi="宋体" w:eastAsia="宋体" w:cs="宋体"/>
          <w:bCs/>
          <w:color w:val="auto"/>
          <w:szCs w:val="21"/>
          <w:highlight w:val="none"/>
        </w:rPr>
      </w:pPr>
    </w:p>
    <w:p w14:paraId="2F05B2E3">
      <w:pPr>
        <w:spacing w:line="240" w:lineRule="atLeast"/>
        <w:jc w:val="center"/>
        <w:rPr>
          <w:rFonts w:hint="eastAsia" w:ascii="宋体" w:hAnsi="宋体" w:eastAsia="宋体" w:cs="宋体"/>
          <w:bCs/>
          <w:color w:val="auto"/>
          <w:szCs w:val="21"/>
          <w:highlight w:val="none"/>
        </w:rPr>
      </w:pPr>
    </w:p>
    <w:p w14:paraId="0F3D448D">
      <w:pPr>
        <w:spacing w:line="240" w:lineRule="atLeast"/>
        <w:jc w:val="center"/>
        <w:rPr>
          <w:rFonts w:hint="eastAsia" w:ascii="宋体" w:hAnsi="宋体" w:eastAsia="宋体" w:cs="宋体"/>
          <w:bCs/>
          <w:color w:val="auto"/>
          <w:szCs w:val="21"/>
          <w:highlight w:val="none"/>
        </w:rPr>
      </w:pPr>
    </w:p>
    <w:p w14:paraId="040DB41D">
      <w:pPr>
        <w:spacing w:line="240" w:lineRule="atLeast"/>
        <w:jc w:val="center"/>
        <w:rPr>
          <w:rFonts w:hint="eastAsia" w:ascii="宋体" w:hAnsi="宋体" w:eastAsia="宋体" w:cs="宋体"/>
          <w:bCs/>
          <w:color w:val="auto"/>
          <w:szCs w:val="21"/>
          <w:highlight w:val="none"/>
        </w:rPr>
      </w:pPr>
    </w:p>
    <w:p w14:paraId="16A2A021">
      <w:pPr>
        <w:spacing w:line="240" w:lineRule="atLeast"/>
        <w:jc w:val="center"/>
        <w:rPr>
          <w:rFonts w:hint="eastAsia" w:ascii="宋体" w:hAnsi="宋体" w:eastAsia="宋体" w:cs="宋体"/>
          <w:bCs/>
          <w:color w:val="auto"/>
          <w:szCs w:val="21"/>
          <w:highlight w:val="none"/>
        </w:rPr>
      </w:pPr>
    </w:p>
    <w:p w14:paraId="1C9EBC01">
      <w:pPr>
        <w:spacing w:line="240" w:lineRule="atLeast"/>
        <w:jc w:val="center"/>
        <w:rPr>
          <w:rFonts w:hint="eastAsia" w:ascii="宋体" w:hAnsi="宋体" w:eastAsia="宋体" w:cs="宋体"/>
          <w:bCs/>
          <w:color w:val="auto"/>
          <w:szCs w:val="21"/>
          <w:highlight w:val="none"/>
        </w:rPr>
      </w:pPr>
    </w:p>
    <w:p w14:paraId="0B794DA2">
      <w:pPr>
        <w:spacing w:line="240" w:lineRule="atLeast"/>
        <w:jc w:val="center"/>
        <w:rPr>
          <w:rFonts w:hint="eastAsia" w:ascii="宋体" w:hAnsi="宋体" w:eastAsia="宋体" w:cs="宋体"/>
          <w:bCs/>
          <w:color w:val="auto"/>
          <w:szCs w:val="21"/>
          <w:highlight w:val="none"/>
        </w:rPr>
      </w:pPr>
    </w:p>
    <w:p w14:paraId="1C108348">
      <w:pPr>
        <w:spacing w:line="240" w:lineRule="atLeast"/>
        <w:jc w:val="center"/>
        <w:rPr>
          <w:rFonts w:hint="eastAsia" w:ascii="宋体" w:hAnsi="宋体" w:eastAsia="宋体" w:cs="宋体"/>
          <w:bCs/>
          <w:color w:val="auto"/>
          <w:szCs w:val="21"/>
          <w:highlight w:val="none"/>
        </w:rPr>
      </w:pPr>
    </w:p>
    <w:p w14:paraId="5C82B70E">
      <w:pPr>
        <w:spacing w:line="240" w:lineRule="atLeast"/>
        <w:jc w:val="center"/>
        <w:rPr>
          <w:rFonts w:hint="eastAsia" w:ascii="宋体" w:hAnsi="宋体" w:eastAsia="宋体" w:cs="宋体"/>
          <w:bCs/>
          <w:color w:val="auto"/>
          <w:szCs w:val="21"/>
          <w:highlight w:val="none"/>
        </w:rPr>
      </w:pPr>
    </w:p>
    <w:p w14:paraId="119CC072">
      <w:pPr>
        <w:spacing w:line="240" w:lineRule="atLeast"/>
        <w:jc w:val="center"/>
        <w:rPr>
          <w:rFonts w:hint="eastAsia" w:ascii="宋体" w:hAnsi="宋体" w:eastAsia="宋体" w:cs="宋体"/>
          <w:bCs/>
          <w:color w:val="auto"/>
          <w:szCs w:val="21"/>
          <w:highlight w:val="none"/>
        </w:rPr>
      </w:pPr>
    </w:p>
    <w:p w14:paraId="0A3E4D03">
      <w:pPr>
        <w:spacing w:line="240" w:lineRule="atLeast"/>
        <w:jc w:val="center"/>
        <w:rPr>
          <w:rFonts w:hint="eastAsia" w:ascii="宋体" w:hAnsi="宋体" w:eastAsia="宋体" w:cs="宋体"/>
          <w:bCs/>
          <w:color w:val="auto"/>
          <w:szCs w:val="21"/>
          <w:highlight w:val="none"/>
        </w:rPr>
      </w:pPr>
    </w:p>
    <w:p w14:paraId="2EAEF7DC">
      <w:pPr>
        <w:spacing w:line="240" w:lineRule="atLeast"/>
        <w:jc w:val="center"/>
        <w:rPr>
          <w:rFonts w:hint="eastAsia" w:ascii="宋体" w:hAnsi="宋体" w:eastAsia="宋体" w:cs="宋体"/>
          <w:bCs/>
          <w:color w:val="auto"/>
          <w:szCs w:val="21"/>
          <w:highlight w:val="none"/>
        </w:rPr>
      </w:pPr>
    </w:p>
    <w:p w14:paraId="71A7B90C">
      <w:pPr>
        <w:spacing w:line="240" w:lineRule="atLeast"/>
        <w:jc w:val="center"/>
        <w:rPr>
          <w:rFonts w:hint="eastAsia" w:ascii="宋体" w:hAnsi="宋体" w:eastAsia="宋体" w:cs="宋体"/>
          <w:bCs/>
          <w:color w:val="auto"/>
          <w:szCs w:val="21"/>
          <w:highlight w:val="none"/>
        </w:rPr>
      </w:pPr>
    </w:p>
    <w:p w14:paraId="1FE7E029">
      <w:pPr>
        <w:spacing w:line="240" w:lineRule="atLeast"/>
        <w:jc w:val="center"/>
        <w:rPr>
          <w:rFonts w:hint="eastAsia" w:ascii="宋体" w:hAnsi="宋体" w:eastAsia="宋体" w:cs="宋体"/>
          <w:bCs/>
          <w:color w:val="auto"/>
          <w:szCs w:val="21"/>
          <w:highlight w:val="none"/>
        </w:rPr>
      </w:pPr>
    </w:p>
    <w:p w14:paraId="6E393ED3">
      <w:pPr>
        <w:spacing w:line="240" w:lineRule="atLeast"/>
        <w:jc w:val="center"/>
        <w:rPr>
          <w:rFonts w:hint="eastAsia" w:ascii="宋体" w:hAnsi="宋体" w:eastAsia="宋体" w:cs="宋体"/>
          <w:bCs/>
          <w:color w:val="auto"/>
          <w:szCs w:val="21"/>
          <w:highlight w:val="none"/>
        </w:rPr>
      </w:pPr>
    </w:p>
    <w:p w14:paraId="69D5627A">
      <w:pPr>
        <w:spacing w:line="240" w:lineRule="atLeast"/>
        <w:jc w:val="center"/>
        <w:rPr>
          <w:rFonts w:hint="eastAsia" w:ascii="宋体" w:hAnsi="宋体" w:eastAsia="宋体" w:cs="宋体"/>
          <w:bCs/>
          <w:color w:val="auto"/>
          <w:szCs w:val="21"/>
          <w:highlight w:val="none"/>
        </w:rPr>
      </w:pPr>
    </w:p>
    <w:p w14:paraId="57352548">
      <w:pPr>
        <w:spacing w:line="240" w:lineRule="atLeast"/>
        <w:jc w:val="center"/>
        <w:rPr>
          <w:rFonts w:hint="eastAsia" w:ascii="宋体" w:hAnsi="宋体" w:eastAsia="宋体" w:cs="宋体"/>
          <w:bCs/>
          <w:color w:val="auto"/>
          <w:szCs w:val="21"/>
          <w:highlight w:val="none"/>
        </w:rPr>
      </w:pPr>
    </w:p>
    <w:p w14:paraId="5ABFED55">
      <w:pPr>
        <w:spacing w:line="240" w:lineRule="atLeast"/>
        <w:jc w:val="center"/>
        <w:rPr>
          <w:rFonts w:hint="eastAsia" w:ascii="宋体" w:hAnsi="宋体" w:eastAsia="宋体" w:cs="宋体"/>
          <w:bCs/>
          <w:color w:val="auto"/>
          <w:szCs w:val="21"/>
          <w:highlight w:val="none"/>
        </w:rPr>
      </w:pPr>
    </w:p>
    <w:p w14:paraId="306D2C7B">
      <w:pPr>
        <w:spacing w:line="240" w:lineRule="atLeast"/>
        <w:jc w:val="center"/>
        <w:rPr>
          <w:rFonts w:hint="eastAsia" w:ascii="宋体" w:hAnsi="宋体" w:eastAsia="宋体" w:cs="宋体"/>
          <w:bCs/>
          <w:color w:val="auto"/>
          <w:szCs w:val="21"/>
          <w:highlight w:val="none"/>
        </w:rPr>
      </w:pPr>
    </w:p>
    <w:p w14:paraId="68B8F4A0">
      <w:pPr>
        <w:spacing w:line="240" w:lineRule="atLeast"/>
        <w:jc w:val="center"/>
        <w:rPr>
          <w:rFonts w:hint="eastAsia" w:ascii="宋体" w:hAnsi="宋体" w:eastAsia="宋体" w:cs="宋体"/>
          <w:bCs/>
          <w:color w:val="auto"/>
          <w:szCs w:val="21"/>
          <w:highlight w:val="none"/>
        </w:rPr>
      </w:pPr>
    </w:p>
    <w:p w14:paraId="495FA2FA">
      <w:pPr>
        <w:spacing w:line="240" w:lineRule="atLeast"/>
        <w:jc w:val="center"/>
        <w:rPr>
          <w:rFonts w:hint="eastAsia" w:ascii="宋体" w:hAnsi="宋体" w:eastAsia="宋体" w:cs="宋体"/>
          <w:bCs/>
          <w:color w:val="auto"/>
          <w:szCs w:val="21"/>
          <w:highlight w:val="none"/>
        </w:rPr>
      </w:pPr>
    </w:p>
    <w:p w14:paraId="5877ACC2">
      <w:pPr>
        <w:spacing w:line="240" w:lineRule="atLeast"/>
        <w:jc w:val="center"/>
        <w:rPr>
          <w:rFonts w:hint="eastAsia" w:ascii="宋体" w:hAnsi="宋体" w:eastAsia="宋体" w:cs="宋体"/>
          <w:bCs/>
          <w:color w:val="auto"/>
          <w:szCs w:val="21"/>
          <w:highlight w:val="none"/>
        </w:rPr>
      </w:pPr>
    </w:p>
    <w:p w14:paraId="7E1C4B57">
      <w:pPr>
        <w:spacing w:line="240" w:lineRule="atLeast"/>
        <w:jc w:val="center"/>
        <w:rPr>
          <w:rFonts w:hint="eastAsia" w:ascii="宋体" w:hAnsi="宋体" w:eastAsia="宋体" w:cs="宋体"/>
          <w:bCs/>
          <w:color w:val="auto"/>
          <w:szCs w:val="21"/>
          <w:highlight w:val="none"/>
        </w:rPr>
      </w:pPr>
    </w:p>
    <w:p w14:paraId="15928456">
      <w:pPr>
        <w:spacing w:line="240" w:lineRule="atLeast"/>
        <w:jc w:val="center"/>
        <w:rPr>
          <w:rFonts w:hint="eastAsia" w:ascii="宋体" w:hAnsi="宋体" w:eastAsia="宋体" w:cs="宋体"/>
          <w:bCs/>
          <w:color w:val="auto"/>
          <w:szCs w:val="21"/>
          <w:highlight w:val="none"/>
        </w:rPr>
      </w:pPr>
    </w:p>
    <w:p w14:paraId="5876BD42">
      <w:pPr>
        <w:spacing w:line="240" w:lineRule="atLeast"/>
        <w:jc w:val="center"/>
        <w:rPr>
          <w:rFonts w:hint="eastAsia" w:ascii="宋体" w:hAnsi="宋体" w:eastAsia="宋体" w:cs="宋体"/>
          <w:bCs/>
          <w:color w:val="auto"/>
          <w:szCs w:val="21"/>
          <w:highlight w:val="none"/>
        </w:rPr>
      </w:pPr>
    </w:p>
    <w:p w14:paraId="2CF23010">
      <w:pPr>
        <w:spacing w:line="240" w:lineRule="atLeast"/>
        <w:jc w:val="center"/>
        <w:rPr>
          <w:rFonts w:hint="eastAsia" w:ascii="宋体" w:hAnsi="宋体" w:eastAsia="宋体" w:cs="宋体"/>
          <w:bCs/>
          <w:color w:val="auto"/>
          <w:szCs w:val="21"/>
          <w:highlight w:val="none"/>
        </w:rPr>
      </w:pPr>
    </w:p>
    <w:p w14:paraId="1E3544BB">
      <w:pPr>
        <w:spacing w:line="240" w:lineRule="atLeast"/>
        <w:jc w:val="center"/>
        <w:rPr>
          <w:rFonts w:hint="eastAsia" w:ascii="宋体" w:hAnsi="宋体" w:eastAsia="宋体" w:cs="宋体"/>
          <w:bCs/>
          <w:color w:val="auto"/>
          <w:szCs w:val="21"/>
          <w:highlight w:val="none"/>
        </w:rPr>
      </w:pPr>
    </w:p>
    <w:p w14:paraId="44132C87">
      <w:pPr>
        <w:widowControl/>
        <w:jc w:val="left"/>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34EA6250">
      <w:pPr>
        <w:spacing w:line="40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一、投 标 函</w:t>
      </w:r>
    </w:p>
    <w:p w14:paraId="661B9C16">
      <w:pPr>
        <w:pStyle w:val="31"/>
        <w:rPr>
          <w:rFonts w:hint="eastAsia" w:ascii="宋体" w:hAnsi="宋体" w:eastAsia="宋体" w:cs="宋体"/>
          <w:color w:val="auto"/>
          <w:highlight w:val="none"/>
        </w:rPr>
      </w:pPr>
    </w:p>
    <w:p w14:paraId="62C4A41A">
      <w:pPr>
        <w:pStyle w:val="41"/>
        <w:spacing w:line="36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温州市瓯海区交通工程建设中心</w:t>
      </w:r>
      <w:r>
        <w:rPr>
          <w:rFonts w:hint="eastAsia" w:ascii="宋体" w:hAnsi="宋体" w:eastAsia="宋体" w:cs="宋体"/>
          <w:color w:val="auto"/>
          <w:sz w:val="22"/>
          <w:szCs w:val="22"/>
          <w:highlight w:val="none"/>
        </w:rPr>
        <w:t>：</w:t>
      </w:r>
    </w:p>
    <w:p w14:paraId="0E85F4AB">
      <w:pPr>
        <w:pStyle w:val="41"/>
        <w:spacing w:line="360" w:lineRule="auto"/>
        <w:rPr>
          <w:rFonts w:hint="eastAsia" w:ascii="宋体" w:hAnsi="宋体" w:eastAsia="宋体" w:cs="宋体"/>
          <w:color w:val="auto"/>
          <w:sz w:val="22"/>
          <w:szCs w:val="22"/>
          <w:highlight w:val="none"/>
        </w:rPr>
      </w:pPr>
      <w:r>
        <w:rPr>
          <w:rFonts w:hint="eastAsia" w:hAnsi="宋体" w:cs="宋体"/>
          <w:color w:val="auto"/>
          <w:sz w:val="22"/>
          <w:szCs w:val="22"/>
          <w:highlight w:val="none"/>
          <w:lang w:eastAsia="zh-CN"/>
        </w:rPr>
        <w:t>浙江林鸥工程管理有限公司</w:t>
      </w:r>
      <w:r>
        <w:rPr>
          <w:rFonts w:hint="eastAsia" w:ascii="宋体" w:hAnsi="宋体" w:eastAsia="宋体" w:cs="宋体"/>
          <w:color w:val="auto"/>
          <w:sz w:val="22"/>
          <w:szCs w:val="22"/>
          <w:highlight w:val="none"/>
        </w:rPr>
        <w:t>：</w:t>
      </w:r>
    </w:p>
    <w:p w14:paraId="15EED464">
      <w:pPr>
        <w:spacing w:line="420" w:lineRule="exact"/>
        <w:ind w:firstLine="428"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根据贵方为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）的投标邀请，我方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名称）作为</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正式授权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（授权代表全名，职务）代表我方处理有关本项目投标的一切事宜。</w:t>
      </w:r>
    </w:p>
    <w:p w14:paraId="66110BD3">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1、我方同意在投标人编制和提交投标文件须知规定的开标日期起遵守本投标书中的承诺且在投标有效期满之前均具有约束力。</w:t>
      </w:r>
    </w:p>
    <w:p w14:paraId="6189C805">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2、我方承诺已经具备《中华人民共和国政府采购法》第二十二条 供应商参加政府采购活动应当具备下列条件：</w:t>
      </w:r>
    </w:p>
    <w:p w14:paraId="03E4E465">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）具有独立承担民事责任的能力；</w:t>
      </w:r>
    </w:p>
    <w:p w14:paraId="7EF410F4">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）具有良好的商业信誉和健全的财务会计制度；</w:t>
      </w:r>
    </w:p>
    <w:p w14:paraId="11134D50">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）具有履行合同所必需的设备和专业技术能力；</w:t>
      </w:r>
    </w:p>
    <w:p w14:paraId="784C12AA">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）有依法缴纳税收和社会保障资金的良好记录；</w:t>
      </w:r>
    </w:p>
    <w:p w14:paraId="2DE89A94">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）参加政府采购活动前三年内，在经营活动中没有重大违法记录；</w:t>
      </w:r>
    </w:p>
    <w:p w14:paraId="519ED130">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）法律、行政法规规定的其他条件。</w:t>
      </w:r>
    </w:p>
    <w:p w14:paraId="44F6B431">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）没有违反政府采购法规、政策的记录；</w:t>
      </w:r>
    </w:p>
    <w:p w14:paraId="05DB64E5">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）没有发生重大经济纠纷和走私犯罪记录。</w:t>
      </w:r>
    </w:p>
    <w:p w14:paraId="3CD498C1">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3、提供编制和提交投标文件须知规定的全部投标文件，包括资格文件、报价文件、商务技术文件。具体内容为：</w:t>
      </w:r>
    </w:p>
    <w:p w14:paraId="75135784">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（1）资格文件</w:t>
      </w:r>
    </w:p>
    <w:p w14:paraId="5A906263">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（2）报价文件；</w:t>
      </w:r>
    </w:p>
    <w:p w14:paraId="129C06C7">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zh-CN"/>
        </w:rPr>
        <w:t>商务技术文件</w:t>
      </w:r>
      <w:r>
        <w:rPr>
          <w:rFonts w:hint="eastAsia" w:ascii="宋体" w:hAnsi="宋体" w:eastAsia="宋体" w:cs="宋体"/>
          <w:color w:val="auto"/>
          <w:sz w:val="21"/>
          <w:szCs w:val="21"/>
          <w:highlight w:val="none"/>
        </w:rPr>
        <w:t>；</w:t>
      </w:r>
    </w:p>
    <w:p w14:paraId="024516C2">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（4）编制和提交投标文件须知要求投标人提交的全部文件；</w:t>
      </w:r>
    </w:p>
    <w:p w14:paraId="38F9AC3B">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（5）按招标文件要求提供和交付的货物和服务的投标报价详见开标一览表；</w:t>
      </w:r>
    </w:p>
    <w:p w14:paraId="327CE72E">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（6）保证忠实地执行双方所签订的合同，并承担合同规定的责任和义务；</w:t>
      </w:r>
    </w:p>
    <w:p w14:paraId="25FCC0E5">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（7）保证遵守招标文件中的其他有关规定。</w:t>
      </w:r>
    </w:p>
    <w:p w14:paraId="1ECC92C9">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4、我方</w:t>
      </w:r>
      <w:r>
        <w:rPr>
          <w:rFonts w:hint="eastAsia" w:ascii="宋体" w:hAnsi="宋体" w:eastAsia="宋体" w:cs="宋体"/>
          <w:color w:val="auto"/>
          <w:sz w:val="21"/>
          <w:szCs w:val="21"/>
          <w:highlight w:val="none"/>
          <w:lang w:val="en-US" w:eastAsia="zh-CN"/>
        </w:rPr>
        <w:t>在</w:t>
      </w:r>
      <w:r>
        <w:rPr>
          <w:rFonts w:hint="eastAsia" w:ascii="宋体" w:hAnsi="宋体" w:eastAsia="宋体" w:cs="宋体"/>
          <w:color w:val="auto"/>
          <w:sz w:val="21"/>
          <w:szCs w:val="21"/>
          <w:highlight w:val="none"/>
        </w:rPr>
        <w:t>投标有效期内不撤销投标文件，如中标，有效期将延至合同终止日为止。</w:t>
      </w:r>
    </w:p>
    <w:p w14:paraId="6B65D22C">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5、我方完全理解贵方不一定要接受最低价的投标。</w:t>
      </w:r>
    </w:p>
    <w:p w14:paraId="3350E5E8">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6、如中标，按招标文件规定与招标人签订合同。如拒绝签订合同，承诺按本项目预算金额的2%对招标人进行赔偿；赔偿金额不足以弥补招标人损失的，承诺继续承担超过部分的损失。</w:t>
      </w:r>
    </w:p>
    <w:p w14:paraId="6C581537">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7、如中标，按招标文件规定的招标代理服务费标准，在领取中标通知书时向招标代理机构支付招标代理服务费。</w:t>
      </w:r>
    </w:p>
    <w:p w14:paraId="53FE392B">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8、我方愿意向贵方提供任何与该项投标有关的数据、情况和服务资料。若贵方需要，我方愿意提供我方作出的一切承诺的证明材料。</w:t>
      </w:r>
    </w:p>
    <w:p w14:paraId="7F93177D">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9、我方已详细审核全部招标文件，包括招标文件修改书（如有的话）、参考资料及有关附件，确认无误。我方完全理解并接受招标文件的各项规定和要求，对招标文件的合理性、合法性不再有异议。</w:t>
      </w:r>
    </w:p>
    <w:p w14:paraId="6318FEA4">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我方将严格遵守《中华人民共和国政府采购法》第七十七条规定，投标人有下列情形之一的，处以采购金额5‰以上10‰以下的罚款，列入不良行为记录名单，在一至三年内禁止参加政府采购活动；有违法所得的，并处没收违法所得；情节严重的，由工商行政管理机关吊销营业执照；构成犯罪的，依法追究刑事责任：</w:t>
      </w:r>
    </w:p>
    <w:p w14:paraId="7DD47119">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（1）提供虚假材料谋取中标、成交的；</w:t>
      </w:r>
    </w:p>
    <w:p w14:paraId="5C079BF6">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（2）采取不正当手段诋毁、排挤其他投标人的；</w:t>
      </w:r>
    </w:p>
    <w:p w14:paraId="5689D5A3">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（3）与招标人、其它投标人或者招标代理机构恶意串通的；</w:t>
      </w:r>
    </w:p>
    <w:p w14:paraId="4B9F86F5">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（4）向招标人、招标代理机构行贿或者提供其他不正当利益的；</w:t>
      </w:r>
    </w:p>
    <w:p w14:paraId="29956E1C">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（5）在招标采购过程中与招标人进行协商谈判的；</w:t>
      </w:r>
    </w:p>
    <w:p w14:paraId="4A248FD5">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（6）拒绝有关部门监督检查或提供虚假情况的。</w:t>
      </w:r>
    </w:p>
    <w:p w14:paraId="463621EE">
      <w:pPr>
        <w:keepNext w:val="0"/>
        <w:keepLines w:val="0"/>
        <w:pageBreakBefore w:val="0"/>
        <w:widowControl w:val="0"/>
        <w:kinsoku/>
        <w:wordWrap/>
        <w:overflowPunct/>
        <w:topLinePunct w:val="0"/>
        <w:bidi w:val="0"/>
        <w:snapToGrid/>
        <w:spacing w:line="400" w:lineRule="exact"/>
        <w:ind w:firstLine="428"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投标人有前款第（1）至（</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）项情形之一的，中标、成交无效。</w:t>
      </w:r>
    </w:p>
    <w:p w14:paraId="04DF7820">
      <w:pPr>
        <w:numPr>
          <w:ilvl w:val="0"/>
          <w:numId w:val="0"/>
        </w:numPr>
        <w:spacing w:line="420" w:lineRule="exact"/>
        <w:ind w:left="400" w:left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rPr>
        <w:t>所有与本投标有关的函件请发往下列地址：</w:t>
      </w:r>
    </w:p>
    <w:p w14:paraId="03995A29">
      <w:pPr>
        <w:shd w:val="clear" w:color="auto" w:fill="FFFFFF"/>
        <w:snapToGrid w:val="0"/>
        <w:spacing w:line="360" w:lineRule="auto"/>
        <w:ind w:firstLine="488" w:firstLineChars="200"/>
        <w:rPr>
          <w:rFonts w:hint="eastAsia" w:ascii="宋体" w:hAnsi="宋体" w:eastAsia="宋体" w:cs="宋体"/>
          <w:color w:val="auto"/>
          <w:sz w:val="24"/>
          <w:highlight w:val="none"/>
        </w:rPr>
      </w:pPr>
    </w:p>
    <w:p w14:paraId="75EC8C9D">
      <w:pPr>
        <w:spacing w:line="400" w:lineRule="exact"/>
        <w:ind w:firstLine="784" w:firstLineChars="350"/>
        <w:rPr>
          <w:rFonts w:hint="eastAsia" w:ascii="宋体" w:hAnsi="宋体" w:eastAsia="宋体" w:cs="宋体"/>
          <w:color w:val="auto"/>
          <w:sz w:val="22"/>
          <w:szCs w:val="22"/>
          <w:highlight w:val="none"/>
          <w:u w:val="single"/>
        </w:rPr>
      </w:pPr>
    </w:p>
    <w:p w14:paraId="11253540">
      <w:pPr>
        <w:shd w:val="clear" w:color="auto" w:fill="FFFFFF"/>
        <w:snapToGrid w:val="0"/>
        <w:spacing w:line="400" w:lineRule="exact"/>
        <w:ind w:firstLine="448" w:firstLineChars="200"/>
        <w:rPr>
          <w:rFonts w:hint="eastAsia" w:ascii="宋体" w:hAnsi="宋体" w:eastAsia="宋体" w:cs="宋体"/>
          <w:color w:val="auto"/>
          <w:kern w:val="0"/>
          <w:sz w:val="22"/>
          <w:szCs w:val="22"/>
          <w:highlight w:val="none"/>
          <w:u w:val="single"/>
        </w:rPr>
      </w:pPr>
      <w:r>
        <w:rPr>
          <w:rFonts w:hint="eastAsia" w:ascii="宋体" w:hAnsi="宋体" w:eastAsia="宋体" w:cs="宋体"/>
          <w:color w:val="auto"/>
          <w:kern w:val="0"/>
          <w:sz w:val="22"/>
          <w:szCs w:val="22"/>
          <w:highlight w:val="none"/>
        </w:rPr>
        <w:t>投标人全称</w:t>
      </w:r>
      <w:r>
        <w:rPr>
          <w:rFonts w:hint="eastAsia" w:ascii="宋体" w:hAnsi="宋体" w:eastAsia="宋体" w:cs="宋体"/>
          <w:color w:val="auto"/>
          <w:kern w:val="0"/>
          <w:sz w:val="22"/>
          <w:szCs w:val="22"/>
          <w:highlight w:val="none"/>
          <w:lang w:val="zh-CN"/>
        </w:rPr>
        <w:t>：</w:t>
      </w:r>
      <w:r>
        <w:rPr>
          <w:rFonts w:hint="eastAsia" w:ascii="宋体" w:hAnsi="宋体" w:eastAsia="宋体" w:cs="宋体"/>
          <w:color w:val="auto"/>
          <w:kern w:val="0"/>
          <w:sz w:val="22"/>
          <w:szCs w:val="22"/>
          <w:highlight w:val="none"/>
          <w:u w:val="single"/>
          <w:lang w:val="zh-CN"/>
        </w:rPr>
        <w:t xml:space="preserve">                     （盖章或 CA 章</w:t>
      </w:r>
      <w:r>
        <w:rPr>
          <w:rFonts w:hint="eastAsia" w:ascii="宋体" w:hAnsi="宋体" w:eastAsia="宋体" w:cs="宋体"/>
          <w:color w:val="auto"/>
          <w:kern w:val="0"/>
          <w:sz w:val="22"/>
          <w:szCs w:val="22"/>
          <w:highlight w:val="none"/>
          <w:u w:val="single"/>
        </w:rPr>
        <w:t>)</w:t>
      </w:r>
    </w:p>
    <w:p w14:paraId="539B82E9">
      <w:pPr>
        <w:pStyle w:val="41"/>
        <w:spacing w:line="400" w:lineRule="exact"/>
        <w:ind w:left="669" w:leftChars="208" w:hanging="224" w:hanging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法定代表人（负责人）或授权代表（签字或盖章）：</w:t>
      </w:r>
    </w:p>
    <w:p w14:paraId="164BB540">
      <w:pPr>
        <w:shd w:val="clear" w:color="auto" w:fill="FFFFFF"/>
        <w:snapToGrid w:val="0"/>
        <w:spacing w:line="400" w:lineRule="exact"/>
        <w:ind w:firstLine="448"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zh-CN"/>
        </w:rPr>
        <w:t>联系电话：</w:t>
      </w:r>
      <w:r>
        <w:rPr>
          <w:rFonts w:hint="eastAsia" w:ascii="宋体" w:hAnsi="宋体" w:eastAsia="宋体" w:cs="宋体"/>
          <w:color w:val="auto"/>
          <w:kern w:val="0"/>
          <w:sz w:val="22"/>
          <w:szCs w:val="22"/>
          <w:highlight w:val="none"/>
          <w:lang w:val="en-US" w:eastAsia="zh-CN"/>
        </w:rPr>
        <w:t xml:space="preserve">          </w:t>
      </w:r>
      <w:r>
        <w:rPr>
          <w:rFonts w:hint="eastAsia" w:ascii="宋体" w:hAnsi="宋体" w:eastAsia="宋体" w:cs="宋体"/>
          <w:color w:val="auto"/>
          <w:kern w:val="0"/>
          <w:sz w:val="22"/>
          <w:szCs w:val="22"/>
          <w:highlight w:val="none"/>
          <w:lang w:val="zh-CN"/>
        </w:rPr>
        <w:t xml:space="preserve"> 传真：</w:t>
      </w:r>
      <w:r>
        <w:rPr>
          <w:rFonts w:hint="eastAsia" w:ascii="宋体" w:hAnsi="宋体" w:eastAsia="宋体" w:cs="宋体"/>
          <w:color w:val="auto"/>
          <w:kern w:val="0"/>
          <w:sz w:val="22"/>
          <w:szCs w:val="22"/>
          <w:highlight w:val="none"/>
          <w:lang w:val="en-US" w:eastAsia="zh-CN"/>
        </w:rPr>
        <w:t xml:space="preserve">  </w:t>
      </w:r>
      <w:r>
        <w:rPr>
          <w:rFonts w:hint="eastAsia" w:ascii="宋体" w:hAnsi="宋体" w:eastAsia="宋体" w:cs="宋体"/>
          <w:color w:val="auto"/>
          <w:kern w:val="0"/>
          <w:sz w:val="22"/>
          <w:szCs w:val="22"/>
          <w:highlight w:val="none"/>
          <w:lang w:val="zh-CN"/>
        </w:rPr>
        <w:t xml:space="preserve">  电子邮件：  </w:t>
      </w:r>
    </w:p>
    <w:p w14:paraId="53E6D76C">
      <w:pPr>
        <w:shd w:val="clear" w:color="auto" w:fill="FFFFFF"/>
        <w:snapToGrid w:val="0"/>
        <w:spacing w:line="400" w:lineRule="exact"/>
        <w:ind w:firstLine="448"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zh-CN"/>
        </w:rPr>
        <w:t>联系地址：</w:t>
      </w:r>
      <w:r>
        <w:rPr>
          <w:rFonts w:hint="eastAsia" w:ascii="宋体" w:hAnsi="宋体" w:eastAsia="宋体" w:cs="宋体"/>
          <w:color w:val="auto"/>
          <w:kern w:val="0"/>
          <w:sz w:val="22"/>
          <w:szCs w:val="22"/>
          <w:highlight w:val="none"/>
        </w:rPr>
        <w:tab/>
      </w:r>
    </w:p>
    <w:p w14:paraId="4B6A8F18">
      <w:pPr>
        <w:shd w:val="clear" w:color="auto" w:fill="FFFFFF"/>
        <w:snapToGrid w:val="0"/>
        <w:spacing w:line="400" w:lineRule="exact"/>
        <w:ind w:firstLine="448" w:firstLineChars="20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zh-CN"/>
        </w:rPr>
        <w:t>邮政编码：</w:t>
      </w:r>
      <w:r>
        <w:rPr>
          <w:rFonts w:hint="eastAsia" w:ascii="宋体" w:hAnsi="宋体" w:eastAsia="宋体" w:cs="宋体"/>
          <w:color w:val="auto"/>
          <w:kern w:val="0"/>
          <w:sz w:val="22"/>
          <w:szCs w:val="22"/>
          <w:highlight w:val="none"/>
          <w:lang w:val="en-US" w:eastAsia="zh-CN"/>
        </w:rPr>
        <w:t xml:space="preserve">              </w:t>
      </w:r>
    </w:p>
    <w:p w14:paraId="28691B20">
      <w:pPr>
        <w:shd w:val="clear" w:color="auto" w:fill="FFFFFF"/>
        <w:snapToGrid w:val="0"/>
        <w:spacing w:line="400" w:lineRule="exact"/>
        <w:ind w:firstLine="448"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zh-CN"/>
        </w:rPr>
        <w:t>传真号码：</w:t>
      </w:r>
    </w:p>
    <w:p w14:paraId="5DCB6BF0">
      <w:pPr>
        <w:shd w:val="clear" w:color="auto" w:fill="FFFFFF"/>
        <w:snapToGrid w:val="0"/>
        <w:spacing w:line="400" w:lineRule="exact"/>
        <w:ind w:firstLine="448" w:firstLineChars="200"/>
        <w:rPr>
          <w:rFonts w:hint="eastAsia" w:ascii="宋体" w:hAnsi="宋体" w:eastAsia="宋体" w:cs="宋体"/>
          <w:color w:val="auto"/>
          <w:kern w:val="0"/>
          <w:sz w:val="22"/>
          <w:szCs w:val="22"/>
          <w:highlight w:val="none"/>
          <w:u w:val="single"/>
        </w:rPr>
      </w:pPr>
      <w:r>
        <w:rPr>
          <w:rFonts w:hint="eastAsia" w:ascii="宋体" w:hAnsi="宋体" w:eastAsia="宋体" w:cs="宋体"/>
          <w:color w:val="auto"/>
          <w:kern w:val="0"/>
          <w:sz w:val="22"/>
          <w:szCs w:val="22"/>
          <w:highlight w:val="none"/>
          <w:lang w:val="zh-CN"/>
        </w:rPr>
        <w:t>日期</w:t>
      </w:r>
      <w:r>
        <w:rPr>
          <w:rFonts w:hint="eastAsia" w:ascii="宋体" w:hAnsi="宋体" w:eastAsia="宋体" w:cs="宋体"/>
          <w:color w:val="auto"/>
          <w:kern w:val="0"/>
          <w:sz w:val="22"/>
          <w:szCs w:val="22"/>
          <w:highlight w:val="none"/>
        </w:rPr>
        <w:t xml:space="preserve">： </w:t>
      </w:r>
      <w:r>
        <w:rPr>
          <w:rFonts w:hint="eastAsia" w:ascii="宋体" w:hAnsi="宋体" w:eastAsia="宋体" w:cs="宋体"/>
          <w:color w:val="auto"/>
          <w:kern w:val="0"/>
          <w:sz w:val="22"/>
          <w:szCs w:val="22"/>
          <w:highlight w:val="none"/>
          <w:lang w:val="en-US" w:eastAsia="zh-CN"/>
        </w:rPr>
        <w:t xml:space="preserve">          </w:t>
      </w:r>
      <w:r>
        <w:rPr>
          <w:rFonts w:hint="eastAsia" w:ascii="宋体" w:hAnsi="宋体" w:eastAsia="宋体" w:cs="宋体"/>
          <w:color w:val="auto"/>
          <w:kern w:val="0"/>
          <w:sz w:val="22"/>
          <w:szCs w:val="22"/>
          <w:highlight w:val="none"/>
          <w:lang w:val="zh-CN"/>
        </w:rPr>
        <w:t>年</w:t>
      </w:r>
      <w:r>
        <w:rPr>
          <w:rFonts w:hint="eastAsia" w:ascii="宋体" w:hAnsi="宋体" w:eastAsia="宋体" w:cs="宋体"/>
          <w:color w:val="auto"/>
          <w:kern w:val="0"/>
          <w:sz w:val="22"/>
          <w:szCs w:val="22"/>
          <w:highlight w:val="none"/>
          <w:u w:val="single"/>
        </w:rPr>
        <w:tab/>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lang w:val="zh-CN"/>
        </w:rPr>
        <w:t>月</w:t>
      </w:r>
      <w:r>
        <w:rPr>
          <w:rFonts w:hint="eastAsia" w:ascii="宋体" w:hAnsi="宋体" w:eastAsia="宋体" w:cs="宋体"/>
          <w:color w:val="auto"/>
          <w:kern w:val="0"/>
          <w:sz w:val="22"/>
          <w:szCs w:val="22"/>
          <w:highlight w:val="none"/>
          <w:lang w:val="en-US" w:eastAsia="zh-CN"/>
        </w:rPr>
        <w:t xml:space="preserve">   </w:t>
      </w:r>
      <w:r>
        <w:rPr>
          <w:rFonts w:hint="eastAsia" w:ascii="宋体" w:hAnsi="宋体" w:eastAsia="宋体" w:cs="宋体"/>
          <w:color w:val="auto"/>
          <w:kern w:val="0"/>
          <w:sz w:val="22"/>
          <w:szCs w:val="22"/>
          <w:highlight w:val="none"/>
          <w:lang w:val="zh-CN"/>
        </w:rPr>
        <w:t>日</w:t>
      </w:r>
    </w:p>
    <w:p w14:paraId="57981E8A">
      <w:pPr>
        <w:pStyle w:val="31"/>
        <w:rPr>
          <w:rFonts w:hint="eastAsia" w:ascii="宋体" w:hAnsi="宋体" w:eastAsia="宋体" w:cs="宋体"/>
          <w:color w:val="auto"/>
          <w:highlight w:val="none"/>
        </w:rPr>
      </w:pPr>
    </w:p>
    <w:p w14:paraId="19D531DD">
      <w:pPr>
        <w:rPr>
          <w:rFonts w:hint="eastAsia" w:ascii="宋体" w:hAnsi="宋体" w:eastAsia="宋体" w:cs="宋体"/>
          <w:color w:val="auto"/>
          <w:highlight w:val="none"/>
        </w:rPr>
      </w:pPr>
    </w:p>
    <w:p w14:paraId="1A0700E6">
      <w:pPr>
        <w:overflowPunct w:val="0"/>
        <w:spacing w:before="100" w:beforeAutospacing="1" w:after="100" w:afterAutospacing="1" w:line="440" w:lineRule="exact"/>
        <w:jc w:val="left"/>
        <w:outlineLvl w:val="0"/>
        <w:rPr>
          <w:rFonts w:hint="eastAsia" w:ascii="宋体" w:hAnsi="宋体" w:eastAsia="宋体" w:cs="宋体"/>
          <w:b/>
          <w:bCs/>
          <w:color w:val="auto"/>
          <w:sz w:val="22"/>
          <w:szCs w:val="22"/>
          <w:highlight w:val="none"/>
        </w:rPr>
      </w:pPr>
    </w:p>
    <w:p w14:paraId="36802D98">
      <w:pPr>
        <w:rPr>
          <w:rFonts w:hint="eastAsia" w:ascii="宋体" w:hAnsi="宋体" w:eastAsia="宋体" w:cs="宋体"/>
          <w:color w:val="auto"/>
          <w:highlight w:val="none"/>
        </w:rPr>
      </w:pPr>
      <w:r>
        <w:rPr>
          <w:rFonts w:hint="eastAsia" w:ascii="宋体" w:hAnsi="宋体" w:eastAsia="宋体" w:cs="宋体"/>
          <w:color w:val="auto"/>
          <w:highlight w:val="none"/>
        </w:rPr>
        <w:t>备注：▲不提供此表将视为没有实质性响应招标文件，按无效投标处理。</w:t>
      </w:r>
    </w:p>
    <w:p w14:paraId="4D5EA84A">
      <w:pPr>
        <w:pStyle w:val="31"/>
        <w:rPr>
          <w:rFonts w:hint="eastAsia" w:ascii="宋体" w:hAnsi="宋体" w:eastAsia="宋体" w:cs="宋体"/>
          <w:color w:val="auto"/>
          <w:highlight w:val="none"/>
        </w:rPr>
      </w:pPr>
    </w:p>
    <w:p w14:paraId="71D31D37">
      <w:pPr>
        <w:pStyle w:val="71"/>
        <w:rPr>
          <w:rFonts w:hint="eastAsia" w:ascii="宋体" w:hAnsi="宋体" w:eastAsia="宋体" w:cs="宋体"/>
          <w:color w:val="auto"/>
          <w:highlight w:val="none"/>
        </w:rPr>
      </w:pPr>
    </w:p>
    <w:p w14:paraId="2C503824">
      <w:pPr>
        <w:pStyle w:val="30"/>
        <w:ind w:firstLine="200"/>
        <w:rPr>
          <w:rFonts w:hint="eastAsia" w:ascii="宋体" w:hAnsi="宋体" w:eastAsia="宋体" w:cs="宋体"/>
          <w:bCs/>
          <w:color w:val="auto"/>
          <w:szCs w:val="21"/>
          <w:highlight w:val="none"/>
        </w:rPr>
      </w:pPr>
    </w:p>
    <w:p w14:paraId="5D006D8B">
      <w:pPr>
        <w:rPr>
          <w:rFonts w:hint="eastAsia" w:ascii="宋体" w:hAnsi="宋体" w:eastAsia="宋体" w:cs="宋体"/>
          <w:bCs/>
          <w:color w:val="auto"/>
          <w:szCs w:val="21"/>
          <w:highlight w:val="none"/>
        </w:rPr>
      </w:pPr>
    </w:p>
    <w:p w14:paraId="1E095359">
      <w:pPr>
        <w:pStyle w:val="71"/>
        <w:rPr>
          <w:rFonts w:hint="eastAsia" w:ascii="宋体" w:hAnsi="宋体" w:eastAsia="宋体" w:cs="宋体"/>
          <w:color w:val="auto"/>
          <w:highlight w:val="none"/>
        </w:rPr>
      </w:pPr>
    </w:p>
    <w:p w14:paraId="2528F4F6">
      <w:pPr>
        <w:rPr>
          <w:rFonts w:hint="eastAsia" w:ascii="宋体" w:hAnsi="宋体" w:eastAsia="宋体" w:cs="宋体"/>
          <w:bCs/>
          <w:color w:val="auto"/>
          <w:szCs w:val="21"/>
          <w:highlight w:val="none"/>
        </w:rPr>
      </w:pPr>
    </w:p>
    <w:p w14:paraId="4744061A">
      <w:pPr>
        <w:spacing w:line="40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二、</w:t>
      </w:r>
      <w:r>
        <w:rPr>
          <w:rFonts w:hint="eastAsia" w:ascii="宋体" w:hAnsi="宋体" w:eastAsia="宋体" w:cs="宋体"/>
          <w:b/>
          <w:bCs/>
          <w:color w:val="auto"/>
          <w:sz w:val="28"/>
          <w:szCs w:val="28"/>
          <w:highlight w:val="none"/>
          <w:lang w:eastAsia="zh-CN"/>
        </w:rPr>
        <w:t>投标人</w:t>
      </w:r>
      <w:r>
        <w:rPr>
          <w:rFonts w:hint="eastAsia" w:ascii="宋体" w:hAnsi="宋体" w:eastAsia="宋体" w:cs="宋体"/>
          <w:b/>
          <w:bCs/>
          <w:color w:val="auto"/>
          <w:sz w:val="28"/>
          <w:szCs w:val="28"/>
          <w:highlight w:val="none"/>
        </w:rPr>
        <w:t>基本情况表</w:t>
      </w:r>
    </w:p>
    <w:p w14:paraId="40AD39F7">
      <w:pPr>
        <w:pStyle w:val="71"/>
        <w:rPr>
          <w:rFonts w:hint="eastAsia" w:ascii="宋体" w:hAnsi="宋体" w:eastAsia="宋体" w:cs="宋体"/>
          <w:color w:val="auto"/>
          <w:highlight w:val="none"/>
        </w:rPr>
      </w:pPr>
    </w:p>
    <w:tbl>
      <w:tblPr>
        <w:tblStyle w:val="7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2"/>
        <w:gridCol w:w="1103"/>
        <w:gridCol w:w="1838"/>
        <w:gridCol w:w="734"/>
        <w:gridCol w:w="547"/>
        <w:gridCol w:w="1116"/>
        <w:gridCol w:w="179"/>
        <w:gridCol w:w="743"/>
        <w:gridCol w:w="1074"/>
      </w:tblGrid>
      <w:tr w14:paraId="11D67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2022" w:type="dxa"/>
            <w:vAlign w:val="center"/>
          </w:tcPr>
          <w:p w14:paraId="042147F0">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名称</w:t>
            </w:r>
          </w:p>
        </w:tc>
        <w:tc>
          <w:tcPr>
            <w:tcW w:w="7334" w:type="dxa"/>
            <w:gridSpan w:val="8"/>
          </w:tcPr>
          <w:p w14:paraId="0AA5E09C">
            <w:pPr>
              <w:spacing w:line="360" w:lineRule="auto"/>
              <w:rPr>
                <w:rFonts w:hint="eastAsia" w:ascii="宋体" w:hAnsi="宋体" w:eastAsia="宋体" w:cs="宋体"/>
                <w:color w:val="auto"/>
                <w:szCs w:val="21"/>
                <w:highlight w:val="none"/>
              </w:rPr>
            </w:pPr>
          </w:p>
        </w:tc>
      </w:tr>
      <w:tr w14:paraId="375EB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022" w:type="dxa"/>
            <w:vAlign w:val="center"/>
          </w:tcPr>
          <w:p w14:paraId="78A68A17">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4222" w:type="dxa"/>
            <w:gridSpan w:val="4"/>
            <w:vAlign w:val="center"/>
          </w:tcPr>
          <w:p w14:paraId="349CC386">
            <w:pPr>
              <w:spacing w:line="360" w:lineRule="auto"/>
              <w:jc w:val="center"/>
              <w:rPr>
                <w:rFonts w:hint="eastAsia" w:ascii="宋体" w:hAnsi="宋体" w:eastAsia="宋体" w:cs="宋体"/>
                <w:color w:val="auto"/>
                <w:szCs w:val="21"/>
                <w:highlight w:val="none"/>
              </w:rPr>
            </w:pPr>
          </w:p>
        </w:tc>
        <w:tc>
          <w:tcPr>
            <w:tcW w:w="1116" w:type="dxa"/>
            <w:vAlign w:val="center"/>
          </w:tcPr>
          <w:p w14:paraId="34FBA452">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96" w:type="dxa"/>
            <w:gridSpan w:val="3"/>
            <w:vAlign w:val="center"/>
          </w:tcPr>
          <w:p w14:paraId="793F848C">
            <w:pPr>
              <w:spacing w:line="360" w:lineRule="auto"/>
              <w:jc w:val="center"/>
              <w:rPr>
                <w:rFonts w:hint="eastAsia" w:ascii="宋体" w:hAnsi="宋体" w:eastAsia="宋体" w:cs="宋体"/>
                <w:color w:val="auto"/>
                <w:szCs w:val="21"/>
                <w:highlight w:val="none"/>
              </w:rPr>
            </w:pPr>
          </w:p>
        </w:tc>
      </w:tr>
      <w:tr w14:paraId="20C32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022" w:type="dxa"/>
            <w:vMerge w:val="restart"/>
            <w:vAlign w:val="center"/>
          </w:tcPr>
          <w:p w14:paraId="44BF4C74">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p>
        </w:tc>
        <w:tc>
          <w:tcPr>
            <w:tcW w:w="1103" w:type="dxa"/>
            <w:vAlign w:val="center"/>
          </w:tcPr>
          <w:p w14:paraId="54A297D6">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p>
        </w:tc>
        <w:tc>
          <w:tcPr>
            <w:tcW w:w="3119" w:type="dxa"/>
            <w:gridSpan w:val="3"/>
            <w:vAlign w:val="center"/>
          </w:tcPr>
          <w:p w14:paraId="21A46B8A">
            <w:pPr>
              <w:spacing w:line="360" w:lineRule="auto"/>
              <w:jc w:val="center"/>
              <w:rPr>
                <w:rFonts w:hint="eastAsia" w:ascii="宋体" w:hAnsi="宋体" w:eastAsia="宋体" w:cs="宋体"/>
                <w:color w:val="auto"/>
                <w:szCs w:val="21"/>
                <w:highlight w:val="none"/>
              </w:rPr>
            </w:pPr>
          </w:p>
        </w:tc>
        <w:tc>
          <w:tcPr>
            <w:tcW w:w="1116" w:type="dxa"/>
            <w:vAlign w:val="center"/>
          </w:tcPr>
          <w:p w14:paraId="154893BB">
            <w:pPr>
              <w:spacing w:line="360"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手机号码</w:t>
            </w:r>
          </w:p>
        </w:tc>
        <w:tc>
          <w:tcPr>
            <w:tcW w:w="1996" w:type="dxa"/>
            <w:gridSpan w:val="3"/>
            <w:vAlign w:val="center"/>
          </w:tcPr>
          <w:p w14:paraId="3967FF15">
            <w:pPr>
              <w:spacing w:line="360" w:lineRule="auto"/>
              <w:jc w:val="center"/>
              <w:rPr>
                <w:rFonts w:hint="eastAsia" w:ascii="宋体" w:hAnsi="宋体" w:eastAsia="宋体" w:cs="宋体"/>
                <w:color w:val="auto"/>
                <w:szCs w:val="21"/>
                <w:highlight w:val="none"/>
              </w:rPr>
            </w:pPr>
          </w:p>
        </w:tc>
      </w:tr>
      <w:tr w14:paraId="537D6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2022" w:type="dxa"/>
            <w:vMerge w:val="continue"/>
            <w:vAlign w:val="center"/>
          </w:tcPr>
          <w:p w14:paraId="6AB810F8">
            <w:pPr>
              <w:spacing w:line="360" w:lineRule="auto"/>
              <w:jc w:val="center"/>
              <w:rPr>
                <w:rFonts w:hint="eastAsia" w:ascii="宋体" w:hAnsi="宋体" w:eastAsia="宋体" w:cs="宋体"/>
                <w:color w:val="auto"/>
                <w:szCs w:val="21"/>
                <w:highlight w:val="none"/>
              </w:rPr>
            </w:pPr>
          </w:p>
        </w:tc>
        <w:tc>
          <w:tcPr>
            <w:tcW w:w="1103" w:type="dxa"/>
            <w:vAlign w:val="center"/>
          </w:tcPr>
          <w:p w14:paraId="58D7BFA5">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传真</w:t>
            </w:r>
          </w:p>
        </w:tc>
        <w:tc>
          <w:tcPr>
            <w:tcW w:w="3119" w:type="dxa"/>
            <w:gridSpan w:val="3"/>
            <w:vAlign w:val="center"/>
          </w:tcPr>
          <w:p w14:paraId="54E48C16">
            <w:pPr>
              <w:spacing w:line="360" w:lineRule="auto"/>
              <w:jc w:val="center"/>
              <w:rPr>
                <w:rFonts w:hint="eastAsia" w:ascii="宋体" w:hAnsi="宋体" w:eastAsia="宋体" w:cs="宋体"/>
                <w:color w:val="auto"/>
                <w:szCs w:val="21"/>
                <w:highlight w:val="none"/>
              </w:rPr>
            </w:pPr>
          </w:p>
        </w:tc>
        <w:tc>
          <w:tcPr>
            <w:tcW w:w="1116" w:type="dxa"/>
            <w:vAlign w:val="center"/>
          </w:tcPr>
          <w:p w14:paraId="48C458D9">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网址</w:t>
            </w:r>
          </w:p>
        </w:tc>
        <w:tc>
          <w:tcPr>
            <w:tcW w:w="1996" w:type="dxa"/>
            <w:gridSpan w:val="3"/>
            <w:vAlign w:val="center"/>
          </w:tcPr>
          <w:p w14:paraId="1F64B855">
            <w:pPr>
              <w:spacing w:line="360" w:lineRule="auto"/>
              <w:jc w:val="center"/>
              <w:rPr>
                <w:rFonts w:hint="eastAsia" w:ascii="宋体" w:hAnsi="宋体" w:eastAsia="宋体" w:cs="宋体"/>
                <w:color w:val="auto"/>
                <w:szCs w:val="21"/>
                <w:highlight w:val="none"/>
              </w:rPr>
            </w:pPr>
          </w:p>
        </w:tc>
      </w:tr>
      <w:tr w14:paraId="067B8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022" w:type="dxa"/>
            <w:vAlign w:val="center"/>
          </w:tcPr>
          <w:p w14:paraId="6AB057AD">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组织结构</w:t>
            </w:r>
          </w:p>
        </w:tc>
        <w:tc>
          <w:tcPr>
            <w:tcW w:w="7334" w:type="dxa"/>
            <w:gridSpan w:val="8"/>
            <w:vAlign w:val="center"/>
          </w:tcPr>
          <w:p w14:paraId="31955457">
            <w:pPr>
              <w:spacing w:line="360" w:lineRule="auto"/>
              <w:jc w:val="center"/>
              <w:rPr>
                <w:rFonts w:hint="eastAsia" w:ascii="宋体" w:hAnsi="宋体" w:eastAsia="宋体" w:cs="宋体"/>
                <w:color w:val="auto"/>
                <w:szCs w:val="21"/>
                <w:highlight w:val="none"/>
              </w:rPr>
            </w:pPr>
          </w:p>
        </w:tc>
      </w:tr>
      <w:tr w14:paraId="10473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2022" w:type="dxa"/>
            <w:vAlign w:val="center"/>
          </w:tcPr>
          <w:p w14:paraId="5B7DA70A">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103" w:type="dxa"/>
            <w:vAlign w:val="center"/>
          </w:tcPr>
          <w:p w14:paraId="1AA37DED">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8" w:type="dxa"/>
            <w:vAlign w:val="center"/>
          </w:tcPr>
          <w:p w14:paraId="10127AE5">
            <w:pPr>
              <w:spacing w:line="360" w:lineRule="auto"/>
              <w:jc w:val="center"/>
              <w:rPr>
                <w:rFonts w:hint="eastAsia" w:ascii="宋体" w:hAnsi="宋体" w:eastAsia="宋体" w:cs="宋体"/>
                <w:color w:val="auto"/>
                <w:szCs w:val="21"/>
                <w:highlight w:val="none"/>
              </w:rPr>
            </w:pPr>
          </w:p>
        </w:tc>
        <w:tc>
          <w:tcPr>
            <w:tcW w:w="1281" w:type="dxa"/>
            <w:gridSpan w:val="2"/>
            <w:vAlign w:val="center"/>
          </w:tcPr>
          <w:p w14:paraId="0DDB2C00">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技术职称</w:t>
            </w:r>
          </w:p>
        </w:tc>
        <w:tc>
          <w:tcPr>
            <w:tcW w:w="1295" w:type="dxa"/>
            <w:gridSpan w:val="2"/>
            <w:vAlign w:val="center"/>
          </w:tcPr>
          <w:p w14:paraId="3F7C1F98">
            <w:pPr>
              <w:spacing w:line="360" w:lineRule="auto"/>
              <w:jc w:val="center"/>
              <w:rPr>
                <w:rFonts w:hint="eastAsia" w:ascii="宋体" w:hAnsi="宋体" w:eastAsia="宋体" w:cs="宋体"/>
                <w:color w:val="auto"/>
                <w:szCs w:val="21"/>
                <w:highlight w:val="none"/>
              </w:rPr>
            </w:pPr>
          </w:p>
        </w:tc>
        <w:tc>
          <w:tcPr>
            <w:tcW w:w="743" w:type="dxa"/>
            <w:vAlign w:val="center"/>
          </w:tcPr>
          <w:p w14:paraId="6F14C751">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074" w:type="dxa"/>
            <w:vAlign w:val="center"/>
          </w:tcPr>
          <w:p w14:paraId="55C2140C">
            <w:pPr>
              <w:spacing w:line="360" w:lineRule="auto"/>
              <w:jc w:val="center"/>
              <w:rPr>
                <w:rFonts w:hint="eastAsia" w:ascii="宋体" w:hAnsi="宋体" w:eastAsia="宋体" w:cs="宋体"/>
                <w:color w:val="auto"/>
                <w:szCs w:val="21"/>
                <w:highlight w:val="none"/>
              </w:rPr>
            </w:pPr>
          </w:p>
        </w:tc>
      </w:tr>
      <w:tr w14:paraId="7E6BB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2" w:type="dxa"/>
            <w:vAlign w:val="center"/>
          </w:tcPr>
          <w:p w14:paraId="10700BD1">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技术负责人</w:t>
            </w:r>
          </w:p>
        </w:tc>
        <w:tc>
          <w:tcPr>
            <w:tcW w:w="1103" w:type="dxa"/>
            <w:vAlign w:val="center"/>
          </w:tcPr>
          <w:p w14:paraId="11CBCB89">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8" w:type="dxa"/>
            <w:vAlign w:val="center"/>
          </w:tcPr>
          <w:p w14:paraId="6EE6BA72">
            <w:pPr>
              <w:spacing w:line="360" w:lineRule="auto"/>
              <w:jc w:val="center"/>
              <w:rPr>
                <w:rFonts w:hint="eastAsia" w:ascii="宋体" w:hAnsi="宋体" w:eastAsia="宋体" w:cs="宋体"/>
                <w:color w:val="auto"/>
                <w:szCs w:val="21"/>
                <w:highlight w:val="none"/>
              </w:rPr>
            </w:pPr>
          </w:p>
        </w:tc>
        <w:tc>
          <w:tcPr>
            <w:tcW w:w="1281" w:type="dxa"/>
            <w:gridSpan w:val="2"/>
            <w:vAlign w:val="center"/>
          </w:tcPr>
          <w:p w14:paraId="4FAED977">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技术职称</w:t>
            </w:r>
          </w:p>
        </w:tc>
        <w:tc>
          <w:tcPr>
            <w:tcW w:w="1295" w:type="dxa"/>
            <w:gridSpan w:val="2"/>
            <w:vAlign w:val="center"/>
          </w:tcPr>
          <w:p w14:paraId="17920B9A">
            <w:pPr>
              <w:spacing w:line="360" w:lineRule="auto"/>
              <w:jc w:val="center"/>
              <w:rPr>
                <w:rFonts w:hint="eastAsia" w:ascii="宋体" w:hAnsi="宋体" w:eastAsia="宋体" w:cs="宋体"/>
                <w:color w:val="auto"/>
                <w:szCs w:val="21"/>
                <w:highlight w:val="none"/>
              </w:rPr>
            </w:pPr>
          </w:p>
        </w:tc>
        <w:tc>
          <w:tcPr>
            <w:tcW w:w="743" w:type="dxa"/>
            <w:vAlign w:val="center"/>
          </w:tcPr>
          <w:p w14:paraId="1329E0C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074" w:type="dxa"/>
            <w:vAlign w:val="center"/>
          </w:tcPr>
          <w:p w14:paraId="2D6A202F">
            <w:pPr>
              <w:spacing w:line="360" w:lineRule="auto"/>
              <w:jc w:val="center"/>
              <w:rPr>
                <w:rFonts w:hint="eastAsia" w:ascii="宋体" w:hAnsi="宋体" w:eastAsia="宋体" w:cs="宋体"/>
                <w:color w:val="auto"/>
                <w:szCs w:val="21"/>
                <w:highlight w:val="none"/>
              </w:rPr>
            </w:pPr>
          </w:p>
        </w:tc>
      </w:tr>
      <w:tr w14:paraId="2341C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022" w:type="dxa"/>
            <w:vAlign w:val="center"/>
          </w:tcPr>
          <w:p w14:paraId="67381CF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2941" w:type="dxa"/>
            <w:gridSpan w:val="2"/>
            <w:vAlign w:val="center"/>
          </w:tcPr>
          <w:p w14:paraId="51308296">
            <w:pPr>
              <w:spacing w:line="360" w:lineRule="auto"/>
              <w:jc w:val="center"/>
              <w:rPr>
                <w:rFonts w:hint="eastAsia" w:ascii="宋体" w:hAnsi="宋体" w:eastAsia="宋体" w:cs="宋体"/>
                <w:color w:val="auto"/>
                <w:szCs w:val="21"/>
                <w:highlight w:val="none"/>
              </w:rPr>
            </w:pPr>
          </w:p>
        </w:tc>
        <w:tc>
          <w:tcPr>
            <w:tcW w:w="4393" w:type="dxa"/>
            <w:gridSpan w:val="6"/>
            <w:vAlign w:val="center"/>
          </w:tcPr>
          <w:p w14:paraId="0365866D">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r>
      <w:tr w14:paraId="4C3DF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022" w:type="dxa"/>
            <w:vAlign w:val="center"/>
          </w:tcPr>
          <w:p w14:paraId="1E890D8D">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企业资质等级</w:t>
            </w:r>
          </w:p>
        </w:tc>
        <w:tc>
          <w:tcPr>
            <w:tcW w:w="2941" w:type="dxa"/>
            <w:gridSpan w:val="2"/>
            <w:vAlign w:val="center"/>
          </w:tcPr>
          <w:p w14:paraId="55FD2E75">
            <w:pPr>
              <w:spacing w:line="360" w:lineRule="auto"/>
              <w:jc w:val="center"/>
              <w:rPr>
                <w:rFonts w:hint="eastAsia" w:ascii="宋体" w:hAnsi="宋体" w:eastAsia="宋体" w:cs="宋体"/>
                <w:color w:val="auto"/>
                <w:szCs w:val="21"/>
                <w:highlight w:val="none"/>
              </w:rPr>
            </w:pPr>
          </w:p>
        </w:tc>
        <w:tc>
          <w:tcPr>
            <w:tcW w:w="734" w:type="dxa"/>
            <w:vMerge w:val="restart"/>
            <w:vAlign w:val="center"/>
          </w:tcPr>
          <w:p w14:paraId="27AB7160">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其中</w:t>
            </w:r>
          </w:p>
        </w:tc>
        <w:tc>
          <w:tcPr>
            <w:tcW w:w="1842" w:type="dxa"/>
            <w:gridSpan w:val="3"/>
            <w:vAlign w:val="center"/>
          </w:tcPr>
          <w:p w14:paraId="7AD41F79">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项目经理</w:t>
            </w:r>
          </w:p>
        </w:tc>
        <w:tc>
          <w:tcPr>
            <w:tcW w:w="1817" w:type="dxa"/>
            <w:gridSpan w:val="2"/>
            <w:vAlign w:val="center"/>
          </w:tcPr>
          <w:p w14:paraId="2B936F37">
            <w:pPr>
              <w:spacing w:line="360" w:lineRule="auto"/>
              <w:jc w:val="center"/>
              <w:rPr>
                <w:rFonts w:hint="eastAsia" w:ascii="宋体" w:hAnsi="宋体" w:eastAsia="宋体" w:cs="宋体"/>
                <w:color w:val="auto"/>
                <w:szCs w:val="21"/>
                <w:highlight w:val="none"/>
              </w:rPr>
            </w:pPr>
          </w:p>
        </w:tc>
      </w:tr>
      <w:tr w14:paraId="0D3E8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022" w:type="dxa"/>
            <w:vAlign w:val="center"/>
          </w:tcPr>
          <w:p w14:paraId="1FE7FA94">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营业执照号</w:t>
            </w:r>
          </w:p>
        </w:tc>
        <w:tc>
          <w:tcPr>
            <w:tcW w:w="2941" w:type="dxa"/>
            <w:gridSpan w:val="2"/>
            <w:vAlign w:val="center"/>
          </w:tcPr>
          <w:p w14:paraId="52416649">
            <w:pPr>
              <w:spacing w:line="360" w:lineRule="auto"/>
              <w:jc w:val="center"/>
              <w:rPr>
                <w:rFonts w:hint="eastAsia" w:ascii="宋体" w:hAnsi="宋体" w:eastAsia="宋体" w:cs="宋体"/>
                <w:color w:val="auto"/>
                <w:szCs w:val="21"/>
                <w:highlight w:val="none"/>
              </w:rPr>
            </w:pPr>
          </w:p>
        </w:tc>
        <w:tc>
          <w:tcPr>
            <w:tcW w:w="734" w:type="dxa"/>
            <w:vMerge w:val="continue"/>
            <w:vAlign w:val="center"/>
          </w:tcPr>
          <w:p w14:paraId="06C383FB">
            <w:pPr>
              <w:spacing w:line="360" w:lineRule="auto"/>
              <w:jc w:val="center"/>
              <w:rPr>
                <w:rFonts w:hint="eastAsia" w:ascii="宋体" w:hAnsi="宋体" w:eastAsia="宋体" w:cs="宋体"/>
                <w:color w:val="auto"/>
                <w:szCs w:val="21"/>
                <w:highlight w:val="none"/>
              </w:rPr>
            </w:pPr>
          </w:p>
        </w:tc>
        <w:tc>
          <w:tcPr>
            <w:tcW w:w="1842" w:type="dxa"/>
            <w:gridSpan w:val="3"/>
            <w:vAlign w:val="center"/>
          </w:tcPr>
          <w:p w14:paraId="75D645BF">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高级职称人员</w:t>
            </w:r>
          </w:p>
        </w:tc>
        <w:tc>
          <w:tcPr>
            <w:tcW w:w="1817" w:type="dxa"/>
            <w:gridSpan w:val="2"/>
            <w:vAlign w:val="center"/>
          </w:tcPr>
          <w:p w14:paraId="58C82225">
            <w:pPr>
              <w:spacing w:line="360" w:lineRule="auto"/>
              <w:jc w:val="center"/>
              <w:rPr>
                <w:rFonts w:hint="eastAsia" w:ascii="宋体" w:hAnsi="宋体" w:eastAsia="宋体" w:cs="宋体"/>
                <w:color w:val="auto"/>
                <w:szCs w:val="21"/>
                <w:highlight w:val="none"/>
              </w:rPr>
            </w:pPr>
          </w:p>
        </w:tc>
      </w:tr>
      <w:tr w14:paraId="68DB2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022" w:type="dxa"/>
            <w:vAlign w:val="center"/>
          </w:tcPr>
          <w:p w14:paraId="6DEBD000">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2941" w:type="dxa"/>
            <w:gridSpan w:val="2"/>
            <w:vAlign w:val="center"/>
          </w:tcPr>
          <w:p w14:paraId="7950491F">
            <w:pPr>
              <w:spacing w:line="360" w:lineRule="auto"/>
              <w:jc w:val="center"/>
              <w:rPr>
                <w:rFonts w:hint="eastAsia" w:ascii="宋体" w:hAnsi="宋体" w:eastAsia="宋体" w:cs="宋体"/>
                <w:color w:val="auto"/>
                <w:szCs w:val="21"/>
                <w:highlight w:val="none"/>
              </w:rPr>
            </w:pPr>
          </w:p>
        </w:tc>
        <w:tc>
          <w:tcPr>
            <w:tcW w:w="734" w:type="dxa"/>
            <w:vMerge w:val="continue"/>
            <w:vAlign w:val="center"/>
          </w:tcPr>
          <w:p w14:paraId="4876CDD3">
            <w:pPr>
              <w:spacing w:line="360" w:lineRule="auto"/>
              <w:jc w:val="center"/>
              <w:rPr>
                <w:rFonts w:hint="eastAsia" w:ascii="宋体" w:hAnsi="宋体" w:eastAsia="宋体" w:cs="宋体"/>
                <w:color w:val="auto"/>
                <w:szCs w:val="21"/>
                <w:highlight w:val="none"/>
              </w:rPr>
            </w:pPr>
          </w:p>
        </w:tc>
        <w:tc>
          <w:tcPr>
            <w:tcW w:w="1842" w:type="dxa"/>
            <w:gridSpan w:val="3"/>
            <w:vAlign w:val="center"/>
          </w:tcPr>
          <w:p w14:paraId="676AC17E">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中级职称人员</w:t>
            </w:r>
          </w:p>
        </w:tc>
        <w:tc>
          <w:tcPr>
            <w:tcW w:w="1817" w:type="dxa"/>
            <w:gridSpan w:val="2"/>
            <w:vAlign w:val="center"/>
          </w:tcPr>
          <w:p w14:paraId="51F0A7E4">
            <w:pPr>
              <w:spacing w:line="360" w:lineRule="auto"/>
              <w:jc w:val="center"/>
              <w:rPr>
                <w:rFonts w:hint="eastAsia" w:ascii="宋体" w:hAnsi="宋体" w:eastAsia="宋体" w:cs="宋体"/>
                <w:color w:val="auto"/>
                <w:szCs w:val="21"/>
                <w:highlight w:val="none"/>
              </w:rPr>
            </w:pPr>
          </w:p>
        </w:tc>
      </w:tr>
      <w:tr w14:paraId="36283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022" w:type="dxa"/>
            <w:vAlign w:val="center"/>
          </w:tcPr>
          <w:p w14:paraId="4BF9898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p>
        </w:tc>
        <w:tc>
          <w:tcPr>
            <w:tcW w:w="2941" w:type="dxa"/>
            <w:gridSpan w:val="2"/>
            <w:vAlign w:val="center"/>
          </w:tcPr>
          <w:p w14:paraId="11A12015">
            <w:pPr>
              <w:spacing w:line="360" w:lineRule="auto"/>
              <w:jc w:val="center"/>
              <w:rPr>
                <w:rFonts w:hint="eastAsia" w:ascii="宋体" w:hAnsi="宋体" w:eastAsia="宋体" w:cs="宋体"/>
                <w:color w:val="auto"/>
                <w:szCs w:val="21"/>
                <w:highlight w:val="none"/>
              </w:rPr>
            </w:pPr>
          </w:p>
        </w:tc>
        <w:tc>
          <w:tcPr>
            <w:tcW w:w="734" w:type="dxa"/>
            <w:vMerge w:val="continue"/>
            <w:vAlign w:val="center"/>
          </w:tcPr>
          <w:p w14:paraId="43E11A4E">
            <w:pPr>
              <w:spacing w:line="360" w:lineRule="auto"/>
              <w:jc w:val="center"/>
              <w:rPr>
                <w:rFonts w:hint="eastAsia" w:ascii="宋体" w:hAnsi="宋体" w:eastAsia="宋体" w:cs="宋体"/>
                <w:color w:val="auto"/>
                <w:szCs w:val="21"/>
                <w:highlight w:val="none"/>
              </w:rPr>
            </w:pPr>
          </w:p>
        </w:tc>
        <w:tc>
          <w:tcPr>
            <w:tcW w:w="1842" w:type="dxa"/>
            <w:gridSpan w:val="3"/>
            <w:vAlign w:val="center"/>
          </w:tcPr>
          <w:p w14:paraId="7DEC9AF9">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初级职称人员</w:t>
            </w:r>
          </w:p>
        </w:tc>
        <w:tc>
          <w:tcPr>
            <w:tcW w:w="1817" w:type="dxa"/>
            <w:gridSpan w:val="2"/>
            <w:vAlign w:val="center"/>
          </w:tcPr>
          <w:p w14:paraId="36FCFCC7">
            <w:pPr>
              <w:spacing w:line="360" w:lineRule="auto"/>
              <w:jc w:val="center"/>
              <w:rPr>
                <w:rFonts w:hint="eastAsia" w:ascii="宋体" w:hAnsi="宋体" w:eastAsia="宋体" w:cs="宋体"/>
                <w:color w:val="auto"/>
                <w:szCs w:val="21"/>
                <w:highlight w:val="none"/>
              </w:rPr>
            </w:pPr>
          </w:p>
        </w:tc>
      </w:tr>
      <w:tr w14:paraId="4DECA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2022" w:type="dxa"/>
            <w:vAlign w:val="center"/>
          </w:tcPr>
          <w:p w14:paraId="21603150">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账号</w:t>
            </w:r>
          </w:p>
        </w:tc>
        <w:tc>
          <w:tcPr>
            <w:tcW w:w="2941" w:type="dxa"/>
            <w:gridSpan w:val="2"/>
            <w:vAlign w:val="center"/>
          </w:tcPr>
          <w:p w14:paraId="6F52DD83">
            <w:pPr>
              <w:spacing w:line="360" w:lineRule="auto"/>
              <w:jc w:val="center"/>
              <w:rPr>
                <w:rFonts w:hint="eastAsia" w:ascii="宋体" w:hAnsi="宋体" w:eastAsia="宋体" w:cs="宋体"/>
                <w:color w:val="auto"/>
                <w:szCs w:val="21"/>
                <w:highlight w:val="none"/>
              </w:rPr>
            </w:pPr>
          </w:p>
        </w:tc>
        <w:tc>
          <w:tcPr>
            <w:tcW w:w="734" w:type="dxa"/>
            <w:vMerge w:val="continue"/>
            <w:vAlign w:val="center"/>
          </w:tcPr>
          <w:p w14:paraId="5CB11E87">
            <w:pPr>
              <w:spacing w:line="360" w:lineRule="auto"/>
              <w:jc w:val="center"/>
              <w:rPr>
                <w:rFonts w:hint="eastAsia" w:ascii="宋体" w:hAnsi="宋体" w:eastAsia="宋体" w:cs="宋体"/>
                <w:color w:val="auto"/>
                <w:szCs w:val="21"/>
                <w:highlight w:val="none"/>
              </w:rPr>
            </w:pPr>
          </w:p>
        </w:tc>
        <w:tc>
          <w:tcPr>
            <w:tcW w:w="1842" w:type="dxa"/>
            <w:gridSpan w:val="3"/>
            <w:vAlign w:val="center"/>
          </w:tcPr>
          <w:p w14:paraId="191D3EB9">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技工</w:t>
            </w:r>
          </w:p>
        </w:tc>
        <w:tc>
          <w:tcPr>
            <w:tcW w:w="1817" w:type="dxa"/>
            <w:gridSpan w:val="2"/>
            <w:vAlign w:val="center"/>
          </w:tcPr>
          <w:p w14:paraId="543184A8">
            <w:pPr>
              <w:spacing w:line="360" w:lineRule="auto"/>
              <w:jc w:val="center"/>
              <w:rPr>
                <w:rFonts w:hint="eastAsia" w:ascii="宋体" w:hAnsi="宋体" w:eastAsia="宋体" w:cs="宋体"/>
                <w:color w:val="auto"/>
                <w:szCs w:val="21"/>
                <w:highlight w:val="none"/>
              </w:rPr>
            </w:pPr>
          </w:p>
        </w:tc>
      </w:tr>
      <w:tr w14:paraId="281A1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trPr>
        <w:tc>
          <w:tcPr>
            <w:tcW w:w="2022" w:type="dxa"/>
            <w:vAlign w:val="center"/>
          </w:tcPr>
          <w:p w14:paraId="05B70B1F">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经营范围备注</w:t>
            </w:r>
          </w:p>
        </w:tc>
        <w:tc>
          <w:tcPr>
            <w:tcW w:w="7334" w:type="dxa"/>
            <w:gridSpan w:val="8"/>
          </w:tcPr>
          <w:p w14:paraId="6DCFA958">
            <w:pPr>
              <w:spacing w:line="360" w:lineRule="auto"/>
              <w:ind w:firstLine="428" w:firstLineChars="200"/>
              <w:rPr>
                <w:rFonts w:hint="eastAsia" w:ascii="宋体" w:hAnsi="宋体" w:eastAsia="宋体" w:cs="宋体"/>
                <w:color w:val="auto"/>
                <w:szCs w:val="21"/>
                <w:highlight w:val="none"/>
              </w:rPr>
            </w:pPr>
          </w:p>
        </w:tc>
      </w:tr>
    </w:tbl>
    <w:p w14:paraId="74FA8111">
      <w:pPr>
        <w:spacing w:line="360" w:lineRule="auto"/>
        <w:rPr>
          <w:rFonts w:hint="eastAsia" w:ascii="宋体" w:hAnsi="宋体" w:eastAsia="宋体" w:cs="宋体"/>
          <w:color w:val="auto"/>
          <w:highlight w:val="none"/>
        </w:rPr>
      </w:pPr>
    </w:p>
    <w:p w14:paraId="0483E19B">
      <w:pPr>
        <w:spacing w:line="380" w:lineRule="exact"/>
        <w:rPr>
          <w:rFonts w:hint="eastAsia" w:ascii="宋体" w:hAnsi="宋体" w:eastAsia="宋体" w:cs="宋体"/>
          <w:color w:val="auto"/>
          <w:sz w:val="22"/>
          <w:szCs w:val="22"/>
          <w:highlight w:val="none"/>
        </w:rPr>
      </w:pPr>
      <w:bookmarkStart w:id="96" w:name="_Toc390069037"/>
      <w:bookmarkStart w:id="97" w:name="_Toc303030581"/>
      <w:r>
        <w:rPr>
          <w:rFonts w:hint="eastAsia" w:ascii="宋体" w:hAnsi="宋体" w:eastAsia="宋体" w:cs="宋体"/>
          <w:color w:val="auto"/>
          <w:sz w:val="22"/>
          <w:szCs w:val="22"/>
          <w:highlight w:val="none"/>
        </w:rPr>
        <w:t>投标人全称（盖章或 CA 章）：</w:t>
      </w:r>
    </w:p>
    <w:p w14:paraId="25F5F575">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法定代表人（负责人）或委托代理人（签字或盖章）：</w:t>
      </w:r>
    </w:p>
    <w:p w14:paraId="3DE85D5E">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  年   月  日</w:t>
      </w:r>
    </w:p>
    <w:p w14:paraId="2BC0B27F">
      <w:pPr>
        <w:rPr>
          <w:rFonts w:hint="eastAsia" w:ascii="宋体" w:hAnsi="宋体" w:eastAsia="宋体" w:cs="宋体"/>
          <w:color w:val="auto"/>
          <w:kern w:val="0"/>
          <w:szCs w:val="21"/>
          <w:highlight w:val="none"/>
        </w:rPr>
      </w:pPr>
    </w:p>
    <w:p w14:paraId="736FCEBD">
      <w:pPr>
        <w:pStyle w:val="71"/>
        <w:rPr>
          <w:rFonts w:hint="eastAsia" w:ascii="宋体" w:hAnsi="宋体" w:eastAsia="宋体" w:cs="宋体"/>
          <w:color w:val="auto"/>
          <w:kern w:val="0"/>
          <w:highlight w:val="none"/>
        </w:rPr>
      </w:pPr>
    </w:p>
    <w:p w14:paraId="5F240536">
      <w:pPr>
        <w:pStyle w:val="30"/>
        <w:ind w:firstLine="200"/>
        <w:rPr>
          <w:rFonts w:hint="eastAsia" w:ascii="宋体" w:hAnsi="宋体" w:eastAsia="宋体" w:cs="宋体"/>
          <w:color w:val="auto"/>
          <w:highlight w:val="none"/>
        </w:rPr>
      </w:pPr>
    </w:p>
    <w:bookmarkEnd w:id="96"/>
    <w:bookmarkEnd w:id="97"/>
    <w:p w14:paraId="7C5CCCD1">
      <w:pPr>
        <w:spacing w:line="440" w:lineRule="exact"/>
        <w:jc w:val="center"/>
        <w:rPr>
          <w:rFonts w:hint="eastAsia" w:ascii="宋体" w:hAnsi="宋体" w:eastAsia="宋体" w:cs="宋体"/>
          <w:bCs/>
          <w:color w:val="auto"/>
          <w:sz w:val="22"/>
          <w:szCs w:val="22"/>
          <w:highlight w:val="none"/>
        </w:rPr>
      </w:pPr>
    </w:p>
    <w:p w14:paraId="6883CE88">
      <w:pPr>
        <w:spacing w:line="40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三、投标人类似业绩情况表</w:t>
      </w:r>
    </w:p>
    <w:p w14:paraId="759A5E33">
      <w:pPr>
        <w:pStyle w:val="29"/>
        <w:spacing w:before="21" w:line="214" w:lineRule="auto"/>
        <w:ind w:left="30"/>
        <w:rPr>
          <w:rFonts w:hint="eastAsia" w:ascii="宋体" w:hAnsi="宋体" w:eastAsia="宋体" w:cs="宋体"/>
          <w:color w:val="auto"/>
          <w:sz w:val="21"/>
          <w:szCs w:val="21"/>
          <w:highlight w:val="none"/>
        </w:rPr>
      </w:pPr>
    </w:p>
    <w:tbl>
      <w:tblPr>
        <w:tblStyle w:val="1505"/>
        <w:tblW w:w="93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11"/>
        <w:gridCol w:w="1207"/>
        <w:gridCol w:w="1207"/>
        <w:gridCol w:w="1207"/>
        <w:gridCol w:w="1207"/>
        <w:gridCol w:w="1206"/>
        <w:gridCol w:w="1207"/>
        <w:gridCol w:w="914"/>
      </w:tblGrid>
      <w:tr w14:paraId="0FEDF7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1211" w:type="dxa"/>
            <w:vAlign w:val="center"/>
          </w:tcPr>
          <w:p w14:paraId="54532DD4">
            <w:pPr>
              <w:pStyle w:val="663"/>
              <w:widowControl w:val="0"/>
              <w:autoSpaceDE w:val="0"/>
              <w:autoSpaceDN w:val="0"/>
              <w:spacing w:before="68" w:line="222" w:lineRule="auto"/>
              <w:ind w:left="400"/>
              <w:jc w:val="both"/>
              <w:rPr>
                <w:rFonts w:hint="eastAsia" w:ascii="宋体" w:hAnsi="宋体" w:eastAsia="宋体" w:cs="宋体"/>
                <w:color w:val="auto"/>
                <w:highlight w:val="none"/>
                <w:lang w:eastAsia="en-US"/>
              </w:rPr>
            </w:pPr>
            <w:r>
              <w:rPr>
                <w:rFonts w:hint="eastAsia" w:ascii="宋体" w:hAnsi="宋体" w:eastAsia="宋体" w:cs="宋体"/>
                <w:color w:val="auto"/>
                <w:spacing w:val="-2"/>
                <w:highlight w:val="none"/>
                <w:lang w:eastAsia="en-US"/>
              </w:rPr>
              <w:t>序号</w:t>
            </w:r>
          </w:p>
        </w:tc>
        <w:tc>
          <w:tcPr>
            <w:tcW w:w="1207" w:type="dxa"/>
            <w:vAlign w:val="center"/>
          </w:tcPr>
          <w:p w14:paraId="70C08DF1">
            <w:pPr>
              <w:pStyle w:val="663"/>
              <w:widowControl w:val="0"/>
              <w:autoSpaceDE w:val="0"/>
              <w:autoSpaceDN w:val="0"/>
              <w:spacing w:before="69" w:line="220" w:lineRule="auto"/>
              <w:jc w:val="center"/>
              <w:rPr>
                <w:rFonts w:hint="eastAsia" w:ascii="宋体" w:hAnsi="宋体" w:eastAsia="宋体" w:cs="宋体"/>
                <w:color w:val="auto"/>
                <w:highlight w:val="none"/>
                <w:lang w:eastAsia="en-US"/>
              </w:rPr>
            </w:pPr>
            <w:r>
              <w:rPr>
                <w:rFonts w:hint="eastAsia" w:ascii="宋体" w:hAnsi="宋体" w:eastAsia="宋体" w:cs="宋体"/>
                <w:color w:val="auto"/>
                <w:spacing w:val="-1"/>
                <w:highlight w:val="none"/>
                <w:lang w:eastAsia="en-US"/>
              </w:rPr>
              <w:t>采购人</w:t>
            </w:r>
          </w:p>
        </w:tc>
        <w:tc>
          <w:tcPr>
            <w:tcW w:w="1207" w:type="dxa"/>
            <w:vAlign w:val="center"/>
          </w:tcPr>
          <w:p w14:paraId="2DD259B5">
            <w:pPr>
              <w:pStyle w:val="663"/>
              <w:widowControl w:val="0"/>
              <w:autoSpaceDE w:val="0"/>
              <w:autoSpaceDN w:val="0"/>
              <w:spacing w:before="68" w:line="221" w:lineRule="auto"/>
              <w:jc w:val="center"/>
              <w:rPr>
                <w:rFonts w:hint="eastAsia" w:ascii="宋体" w:hAnsi="宋体" w:eastAsia="宋体" w:cs="宋体"/>
                <w:color w:val="auto"/>
                <w:highlight w:val="none"/>
                <w:lang w:eastAsia="en-US"/>
              </w:rPr>
            </w:pPr>
            <w:r>
              <w:rPr>
                <w:rFonts w:hint="eastAsia" w:ascii="宋体" w:hAnsi="宋体" w:eastAsia="宋体" w:cs="宋体"/>
                <w:color w:val="auto"/>
                <w:spacing w:val="-3"/>
                <w:highlight w:val="none"/>
                <w:lang w:eastAsia="en-US"/>
              </w:rPr>
              <w:t>项目名称</w:t>
            </w:r>
          </w:p>
        </w:tc>
        <w:tc>
          <w:tcPr>
            <w:tcW w:w="1207" w:type="dxa"/>
            <w:vAlign w:val="center"/>
          </w:tcPr>
          <w:p w14:paraId="7B47D962">
            <w:pPr>
              <w:pStyle w:val="663"/>
              <w:widowControl w:val="0"/>
              <w:autoSpaceDE w:val="0"/>
              <w:autoSpaceDN w:val="0"/>
              <w:spacing w:before="68" w:line="221" w:lineRule="auto"/>
              <w:ind w:left="188"/>
              <w:jc w:val="center"/>
              <w:rPr>
                <w:rFonts w:hint="eastAsia" w:ascii="宋体" w:hAnsi="宋体" w:eastAsia="宋体" w:cs="宋体"/>
                <w:color w:val="auto"/>
                <w:highlight w:val="none"/>
                <w:lang w:eastAsia="en-US"/>
              </w:rPr>
            </w:pPr>
            <w:r>
              <w:rPr>
                <w:rFonts w:hint="eastAsia" w:ascii="宋体" w:hAnsi="宋体" w:eastAsia="宋体" w:cs="宋体"/>
                <w:color w:val="auto"/>
                <w:spacing w:val="-2"/>
                <w:highlight w:val="none"/>
                <w:lang w:eastAsia="en-US"/>
              </w:rPr>
              <w:t>合同金额</w:t>
            </w:r>
          </w:p>
        </w:tc>
        <w:tc>
          <w:tcPr>
            <w:tcW w:w="1207" w:type="dxa"/>
            <w:vAlign w:val="center"/>
          </w:tcPr>
          <w:p w14:paraId="2D4621FC">
            <w:pPr>
              <w:pStyle w:val="663"/>
              <w:widowControl w:val="0"/>
              <w:autoSpaceDE w:val="0"/>
              <w:autoSpaceDN w:val="0"/>
              <w:spacing w:before="68" w:line="221" w:lineRule="auto"/>
              <w:ind w:left="187"/>
              <w:jc w:val="center"/>
              <w:rPr>
                <w:rFonts w:hint="eastAsia" w:ascii="宋体" w:hAnsi="宋体" w:eastAsia="宋体" w:cs="宋体"/>
                <w:color w:val="auto"/>
                <w:highlight w:val="none"/>
                <w:lang w:eastAsia="en-US"/>
              </w:rPr>
            </w:pPr>
            <w:r>
              <w:rPr>
                <w:rFonts w:hint="eastAsia" w:ascii="宋体" w:hAnsi="宋体" w:eastAsia="宋体" w:cs="宋体"/>
                <w:color w:val="auto"/>
                <w:spacing w:val="-2"/>
                <w:highlight w:val="none"/>
                <w:lang w:eastAsia="en-US"/>
              </w:rPr>
              <w:t>签约日期</w:t>
            </w:r>
          </w:p>
        </w:tc>
        <w:tc>
          <w:tcPr>
            <w:tcW w:w="1206" w:type="dxa"/>
            <w:vAlign w:val="center"/>
          </w:tcPr>
          <w:p w14:paraId="5C8760FF">
            <w:pPr>
              <w:pStyle w:val="663"/>
              <w:widowControl w:val="0"/>
              <w:autoSpaceDE w:val="0"/>
              <w:autoSpaceDN w:val="0"/>
              <w:spacing w:before="69" w:line="223" w:lineRule="auto"/>
              <w:ind w:left="294"/>
              <w:jc w:val="center"/>
              <w:rPr>
                <w:rFonts w:hint="eastAsia" w:ascii="宋体" w:hAnsi="宋体" w:eastAsia="宋体" w:cs="宋体"/>
                <w:color w:val="auto"/>
                <w:highlight w:val="none"/>
                <w:lang w:eastAsia="en-US"/>
              </w:rPr>
            </w:pPr>
            <w:r>
              <w:rPr>
                <w:rFonts w:hint="eastAsia" w:ascii="宋体" w:hAnsi="宋体" w:eastAsia="宋体" w:cs="宋体"/>
                <w:color w:val="auto"/>
                <w:spacing w:val="-2"/>
                <w:highlight w:val="none"/>
                <w:lang w:eastAsia="en-US"/>
              </w:rPr>
              <w:t>联系人</w:t>
            </w:r>
          </w:p>
        </w:tc>
        <w:tc>
          <w:tcPr>
            <w:tcW w:w="1207" w:type="dxa"/>
            <w:vAlign w:val="center"/>
          </w:tcPr>
          <w:p w14:paraId="22FB9209">
            <w:pPr>
              <w:pStyle w:val="663"/>
              <w:widowControl w:val="0"/>
              <w:autoSpaceDE w:val="0"/>
              <w:autoSpaceDN w:val="0"/>
              <w:spacing w:before="69" w:line="223" w:lineRule="auto"/>
              <w:ind w:left="190"/>
              <w:jc w:val="center"/>
              <w:rPr>
                <w:rFonts w:hint="eastAsia" w:ascii="宋体" w:hAnsi="宋体" w:eastAsia="宋体" w:cs="宋体"/>
                <w:color w:val="auto"/>
                <w:highlight w:val="none"/>
                <w:lang w:eastAsia="en-US"/>
              </w:rPr>
            </w:pPr>
            <w:r>
              <w:rPr>
                <w:rFonts w:hint="eastAsia" w:ascii="宋体" w:hAnsi="宋体" w:eastAsia="宋体" w:cs="宋体"/>
                <w:color w:val="auto"/>
                <w:spacing w:val="-2"/>
                <w:highlight w:val="none"/>
                <w:lang w:eastAsia="en-US"/>
              </w:rPr>
              <w:t>联系电话</w:t>
            </w:r>
          </w:p>
        </w:tc>
        <w:tc>
          <w:tcPr>
            <w:tcW w:w="914" w:type="dxa"/>
            <w:vAlign w:val="center"/>
          </w:tcPr>
          <w:p w14:paraId="70F1A5D4">
            <w:pPr>
              <w:pStyle w:val="663"/>
              <w:widowControl w:val="0"/>
              <w:autoSpaceDE w:val="0"/>
              <w:autoSpaceDN w:val="0"/>
              <w:spacing w:before="68" w:line="222" w:lineRule="auto"/>
              <w:jc w:val="center"/>
              <w:rPr>
                <w:rFonts w:hint="eastAsia" w:ascii="宋体" w:hAnsi="宋体" w:eastAsia="宋体" w:cs="宋体"/>
                <w:color w:val="auto"/>
                <w:highlight w:val="none"/>
                <w:lang w:eastAsia="en-US"/>
              </w:rPr>
            </w:pPr>
            <w:r>
              <w:rPr>
                <w:rFonts w:hint="eastAsia" w:ascii="宋体" w:hAnsi="宋体" w:eastAsia="宋体" w:cs="宋体"/>
                <w:color w:val="auto"/>
                <w:spacing w:val="-3"/>
                <w:highlight w:val="none"/>
                <w:lang w:eastAsia="en-US"/>
              </w:rPr>
              <w:t>备注</w:t>
            </w:r>
          </w:p>
        </w:tc>
      </w:tr>
      <w:tr w14:paraId="08344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211" w:type="dxa"/>
          </w:tcPr>
          <w:p w14:paraId="75CAE6A7">
            <w:pPr>
              <w:autoSpaceDE w:val="0"/>
              <w:autoSpaceDN w:val="0"/>
              <w:rPr>
                <w:rFonts w:hint="eastAsia" w:ascii="宋体" w:hAnsi="宋体" w:eastAsia="宋体" w:cs="宋体"/>
                <w:color w:val="auto"/>
                <w:highlight w:val="none"/>
                <w:lang w:eastAsia="en-US"/>
              </w:rPr>
            </w:pPr>
          </w:p>
        </w:tc>
        <w:tc>
          <w:tcPr>
            <w:tcW w:w="1207" w:type="dxa"/>
          </w:tcPr>
          <w:p w14:paraId="123568F4">
            <w:pPr>
              <w:autoSpaceDE w:val="0"/>
              <w:autoSpaceDN w:val="0"/>
              <w:rPr>
                <w:rFonts w:hint="eastAsia" w:ascii="宋体" w:hAnsi="宋体" w:eastAsia="宋体" w:cs="宋体"/>
                <w:color w:val="auto"/>
                <w:highlight w:val="none"/>
                <w:lang w:eastAsia="en-US"/>
              </w:rPr>
            </w:pPr>
          </w:p>
        </w:tc>
        <w:tc>
          <w:tcPr>
            <w:tcW w:w="1207" w:type="dxa"/>
          </w:tcPr>
          <w:p w14:paraId="4D6D72D7">
            <w:pPr>
              <w:autoSpaceDE w:val="0"/>
              <w:autoSpaceDN w:val="0"/>
              <w:rPr>
                <w:rFonts w:hint="eastAsia" w:ascii="宋体" w:hAnsi="宋体" w:eastAsia="宋体" w:cs="宋体"/>
                <w:color w:val="auto"/>
                <w:highlight w:val="none"/>
                <w:lang w:eastAsia="en-US"/>
              </w:rPr>
            </w:pPr>
          </w:p>
        </w:tc>
        <w:tc>
          <w:tcPr>
            <w:tcW w:w="1207" w:type="dxa"/>
          </w:tcPr>
          <w:p w14:paraId="0C6F07FC">
            <w:pPr>
              <w:autoSpaceDE w:val="0"/>
              <w:autoSpaceDN w:val="0"/>
              <w:rPr>
                <w:rFonts w:hint="eastAsia" w:ascii="宋体" w:hAnsi="宋体" w:eastAsia="宋体" w:cs="宋体"/>
                <w:color w:val="auto"/>
                <w:highlight w:val="none"/>
                <w:lang w:eastAsia="en-US"/>
              </w:rPr>
            </w:pPr>
          </w:p>
        </w:tc>
        <w:tc>
          <w:tcPr>
            <w:tcW w:w="1207" w:type="dxa"/>
          </w:tcPr>
          <w:p w14:paraId="48F5ED97">
            <w:pPr>
              <w:autoSpaceDE w:val="0"/>
              <w:autoSpaceDN w:val="0"/>
              <w:rPr>
                <w:rFonts w:hint="eastAsia" w:ascii="宋体" w:hAnsi="宋体" w:eastAsia="宋体" w:cs="宋体"/>
                <w:color w:val="auto"/>
                <w:highlight w:val="none"/>
                <w:lang w:eastAsia="en-US"/>
              </w:rPr>
            </w:pPr>
          </w:p>
        </w:tc>
        <w:tc>
          <w:tcPr>
            <w:tcW w:w="1206" w:type="dxa"/>
          </w:tcPr>
          <w:p w14:paraId="180AB3FE">
            <w:pPr>
              <w:autoSpaceDE w:val="0"/>
              <w:autoSpaceDN w:val="0"/>
              <w:rPr>
                <w:rFonts w:hint="eastAsia" w:ascii="宋体" w:hAnsi="宋体" w:eastAsia="宋体" w:cs="宋体"/>
                <w:color w:val="auto"/>
                <w:highlight w:val="none"/>
                <w:lang w:eastAsia="en-US"/>
              </w:rPr>
            </w:pPr>
          </w:p>
        </w:tc>
        <w:tc>
          <w:tcPr>
            <w:tcW w:w="1207" w:type="dxa"/>
          </w:tcPr>
          <w:p w14:paraId="42E2D48D">
            <w:pPr>
              <w:autoSpaceDE w:val="0"/>
              <w:autoSpaceDN w:val="0"/>
              <w:rPr>
                <w:rFonts w:hint="eastAsia" w:ascii="宋体" w:hAnsi="宋体" w:eastAsia="宋体" w:cs="宋体"/>
                <w:color w:val="auto"/>
                <w:highlight w:val="none"/>
                <w:lang w:eastAsia="en-US"/>
              </w:rPr>
            </w:pPr>
          </w:p>
        </w:tc>
        <w:tc>
          <w:tcPr>
            <w:tcW w:w="914" w:type="dxa"/>
          </w:tcPr>
          <w:p w14:paraId="6731A164">
            <w:pPr>
              <w:autoSpaceDE w:val="0"/>
              <w:autoSpaceDN w:val="0"/>
              <w:rPr>
                <w:rFonts w:hint="eastAsia" w:ascii="宋体" w:hAnsi="宋体" w:eastAsia="宋体" w:cs="宋体"/>
                <w:color w:val="auto"/>
                <w:highlight w:val="none"/>
                <w:lang w:eastAsia="en-US"/>
              </w:rPr>
            </w:pPr>
          </w:p>
        </w:tc>
      </w:tr>
      <w:tr w14:paraId="455EB7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2" w:hRule="atLeast"/>
        </w:trPr>
        <w:tc>
          <w:tcPr>
            <w:tcW w:w="1211" w:type="dxa"/>
          </w:tcPr>
          <w:p w14:paraId="4AE9310C">
            <w:pPr>
              <w:autoSpaceDE w:val="0"/>
              <w:autoSpaceDN w:val="0"/>
              <w:rPr>
                <w:rFonts w:hint="eastAsia" w:ascii="宋体" w:hAnsi="宋体" w:eastAsia="宋体" w:cs="宋体"/>
                <w:color w:val="auto"/>
                <w:highlight w:val="none"/>
                <w:lang w:eastAsia="en-US"/>
              </w:rPr>
            </w:pPr>
          </w:p>
        </w:tc>
        <w:tc>
          <w:tcPr>
            <w:tcW w:w="1207" w:type="dxa"/>
          </w:tcPr>
          <w:p w14:paraId="084197A6">
            <w:pPr>
              <w:autoSpaceDE w:val="0"/>
              <w:autoSpaceDN w:val="0"/>
              <w:rPr>
                <w:rFonts w:hint="eastAsia" w:ascii="宋体" w:hAnsi="宋体" w:eastAsia="宋体" w:cs="宋体"/>
                <w:color w:val="auto"/>
                <w:highlight w:val="none"/>
                <w:lang w:eastAsia="en-US"/>
              </w:rPr>
            </w:pPr>
          </w:p>
        </w:tc>
        <w:tc>
          <w:tcPr>
            <w:tcW w:w="1207" w:type="dxa"/>
          </w:tcPr>
          <w:p w14:paraId="4CEC0A77">
            <w:pPr>
              <w:autoSpaceDE w:val="0"/>
              <w:autoSpaceDN w:val="0"/>
              <w:rPr>
                <w:rFonts w:hint="eastAsia" w:ascii="宋体" w:hAnsi="宋体" w:eastAsia="宋体" w:cs="宋体"/>
                <w:color w:val="auto"/>
                <w:highlight w:val="none"/>
                <w:lang w:eastAsia="en-US"/>
              </w:rPr>
            </w:pPr>
          </w:p>
        </w:tc>
        <w:tc>
          <w:tcPr>
            <w:tcW w:w="1207" w:type="dxa"/>
          </w:tcPr>
          <w:p w14:paraId="7218E3CC">
            <w:pPr>
              <w:autoSpaceDE w:val="0"/>
              <w:autoSpaceDN w:val="0"/>
              <w:rPr>
                <w:rFonts w:hint="eastAsia" w:ascii="宋体" w:hAnsi="宋体" w:eastAsia="宋体" w:cs="宋体"/>
                <w:color w:val="auto"/>
                <w:highlight w:val="none"/>
                <w:lang w:eastAsia="en-US"/>
              </w:rPr>
            </w:pPr>
          </w:p>
        </w:tc>
        <w:tc>
          <w:tcPr>
            <w:tcW w:w="1207" w:type="dxa"/>
          </w:tcPr>
          <w:p w14:paraId="52F9A478">
            <w:pPr>
              <w:autoSpaceDE w:val="0"/>
              <w:autoSpaceDN w:val="0"/>
              <w:rPr>
                <w:rFonts w:hint="eastAsia" w:ascii="宋体" w:hAnsi="宋体" w:eastAsia="宋体" w:cs="宋体"/>
                <w:color w:val="auto"/>
                <w:highlight w:val="none"/>
                <w:lang w:eastAsia="en-US"/>
              </w:rPr>
            </w:pPr>
          </w:p>
        </w:tc>
        <w:tc>
          <w:tcPr>
            <w:tcW w:w="1206" w:type="dxa"/>
          </w:tcPr>
          <w:p w14:paraId="725B394E">
            <w:pPr>
              <w:autoSpaceDE w:val="0"/>
              <w:autoSpaceDN w:val="0"/>
              <w:rPr>
                <w:rFonts w:hint="eastAsia" w:ascii="宋体" w:hAnsi="宋体" w:eastAsia="宋体" w:cs="宋体"/>
                <w:color w:val="auto"/>
                <w:highlight w:val="none"/>
                <w:lang w:eastAsia="en-US"/>
              </w:rPr>
            </w:pPr>
          </w:p>
        </w:tc>
        <w:tc>
          <w:tcPr>
            <w:tcW w:w="1207" w:type="dxa"/>
          </w:tcPr>
          <w:p w14:paraId="34E8A4A3">
            <w:pPr>
              <w:autoSpaceDE w:val="0"/>
              <w:autoSpaceDN w:val="0"/>
              <w:rPr>
                <w:rFonts w:hint="eastAsia" w:ascii="宋体" w:hAnsi="宋体" w:eastAsia="宋体" w:cs="宋体"/>
                <w:color w:val="auto"/>
                <w:highlight w:val="none"/>
                <w:lang w:eastAsia="en-US"/>
              </w:rPr>
            </w:pPr>
          </w:p>
        </w:tc>
        <w:tc>
          <w:tcPr>
            <w:tcW w:w="914" w:type="dxa"/>
          </w:tcPr>
          <w:p w14:paraId="0968BDC2">
            <w:pPr>
              <w:autoSpaceDE w:val="0"/>
              <w:autoSpaceDN w:val="0"/>
              <w:rPr>
                <w:rFonts w:hint="eastAsia" w:ascii="宋体" w:hAnsi="宋体" w:eastAsia="宋体" w:cs="宋体"/>
                <w:color w:val="auto"/>
                <w:highlight w:val="none"/>
                <w:lang w:eastAsia="en-US"/>
              </w:rPr>
            </w:pPr>
          </w:p>
        </w:tc>
      </w:tr>
      <w:tr w14:paraId="69990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211" w:type="dxa"/>
          </w:tcPr>
          <w:p w14:paraId="3CFF89E1">
            <w:pPr>
              <w:autoSpaceDE w:val="0"/>
              <w:autoSpaceDN w:val="0"/>
              <w:rPr>
                <w:rFonts w:hint="eastAsia" w:ascii="宋体" w:hAnsi="宋体" w:eastAsia="宋体" w:cs="宋体"/>
                <w:color w:val="auto"/>
                <w:highlight w:val="none"/>
                <w:lang w:eastAsia="en-US"/>
              </w:rPr>
            </w:pPr>
          </w:p>
        </w:tc>
        <w:tc>
          <w:tcPr>
            <w:tcW w:w="1207" w:type="dxa"/>
          </w:tcPr>
          <w:p w14:paraId="2672EB1E">
            <w:pPr>
              <w:autoSpaceDE w:val="0"/>
              <w:autoSpaceDN w:val="0"/>
              <w:rPr>
                <w:rFonts w:hint="eastAsia" w:ascii="宋体" w:hAnsi="宋体" w:eastAsia="宋体" w:cs="宋体"/>
                <w:color w:val="auto"/>
                <w:highlight w:val="none"/>
                <w:lang w:eastAsia="en-US"/>
              </w:rPr>
            </w:pPr>
          </w:p>
        </w:tc>
        <w:tc>
          <w:tcPr>
            <w:tcW w:w="1207" w:type="dxa"/>
          </w:tcPr>
          <w:p w14:paraId="764E7B54">
            <w:pPr>
              <w:autoSpaceDE w:val="0"/>
              <w:autoSpaceDN w:val="0"/>
              <w:rPr>
                <w:rFonts w:hint="eastAsia" w:ascii="宋体" w:hAnsi="宋体" w:eastAsia="宋体" w:cs="宋体"/>
                <w:color w:val="auto"/>
                <w:highlight w:val="none"/>
                <w:lang w:eastAsia="en-US"/>
              </w:rPr>
            </w:pPr>
          </w:p>
        </w:tc>
        <w:tc>
          <w:tcPr>
            <w:tcW w:w="1207" w:type="dxa"/>
          </w:tcPr>
          <w:p w14:paraId="41681029">
            <w:pPr>
              <w:autoSpaceDE w:val="0"/>
              <w:autoSpaceDN w:val="0"/>
              <w:rPr>
                <w:rFonts w:hint="eastAsia" w:ascii="宋体" w:hAnsi="宋体" w:eastAsia="宋体" w:cs="宋体"/>
                <w:color w:val="auto"/>
                <w:highlight w:val="none"/>
                <w:lang w:eastAsia="en-US"/>
              </w:rPr>
            </w:pPr>
          </w:p>
        </w:tc>
        <w:tc>
          <w:tcPr>
            <w:tcW w:w="1207" w:type="dxa"/>
          </w:tcPr>
          <w:p w14:paraId="383FB476">
            <w:pPr>
              <w:autoSpaceDE w:val="0"/>
              <w:autoSpaceDN w:val="0"/>
              <w:rPr>
                <w:rFonts w:hint="eastAsia" w:ascii="宋体" w:hAnsi="宋体" w:eastAsia="宋体" w:cs="宋体"/>
                <w:color w:val="auto"/>
                <w:highlight w:val="none"/>
                <w:lang w:eastAsia="en-US"/>
              </w:rPr>
            </w:pPr>
          </w:p>
        </w:tc>
        <w:tc>
          <w:tcPr>
            <w:tcW w:w="1206" w:type="dxa"/>
          </w:tcPr>
          <w:p w14:paraId="5C195550">
            <w:pPr>
              <w:autoSpaceDE w:val="0"/>
              <w:autoSpaceDN w:val="0"/>
              <w:rPr>
                <w:rFonts w:hint="eastAsia" w:ascii="宋体" w:hAnsi="宋体" w:eastAsia="宋体" w:cs="宋体"/>
                <w:color w:val="auto"/>
                <w:highlight w:val="none"/>
                <w:lang w:eastAsia="en-US"/>
              </w:rPr>
            </w:pPr>
          </w:p>
        </w:tc>
        <w:tc>
          <w:tcPr>
            <w:tcW w:w="1207" w:type="dxa"/>
          </w:tcPr>
          <w:p w14:paraId="659882D9">
            <w:pPr>
              <w:autoSpaceDE w:val="0"/>
              <w:autoSpaceDN w:val="0"/>
              <w:rPr>
                <w:rFonts w:hint="eastAsia" w:ascii="宋体" w:hAnsi="宋体" w:eastAsia="宋体" w:cs="宋体"/>
                <w:color w:val="auto"/>
                <w:highlight w:val="none"/>
                <w:lang w:eastAsia="en-US"/>
              </w:rPr>
            </w:pPr>
          </w:p>
        </w:tc>
        <w:tc>
          <w:tcPr>
            <w:tcW w:w="914" w:type="dxa"/>
          </w:tcPr>
          <w:p w14:paraId="3B83DF8E">
            <w:pPr>
              <w:autoSpaceDE w:val="0"/>
              <w:autoSpaceDN w:val="0"/>
              <w:rPr>
                <w:rFonts w:hint="eastAsia" w:ascii="宋体" w:hAnsi="宋体" w:eastAsia="宋体" w:cs="宋体"/>
                <w:color w:val="auto"/>
                <w:highlight w:val="none"/>
                <w:lang w:eastAsia="en-US"/>
              </w:rPr>
            </w:pPr>
          </w:p>
        </w:tc>
      </w:tr>
      <w:tr w14:paraId="680D27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2" w:hRule="atLeast"/>
        </w:trPr>
        <w:tc>
          <w:tcPr>
            <w:tcW w:w="1211" w:type="dxa"/>
          </w:tcPr>
          <w:p w14:paraId="0EF2703C">
            <w:pPr>
              <w:autoSpaceDE w:val="0"/>
              <w:autoSpaceDN w:val="0"/>
              <w:rPr>
                <w:rFonts w:hint="eastAsia" w:ascii="宋体" w:hAnsi="宋体" w:eastAsia="宋体" w:cs="宋体"/>
                <w:color w:val="auto"/>
                <w:highlight w:val="none"/>
                <w:lang w:eastAsia="en-US"/>
              </w:rPr>
            </w:pPr>
          </w:p>
        </w:tc>
        <w:tc>
          <w:tcPr>
            <w:tcW w:w="1207" w:type="dxa"/>
          </w:tcPr>
          <w:p w14:paraId="56C41C72">
            <w:pPr>
              <w:autoSpaceDE w:val="0"/>
              <w:autoSpaceDN w:val="0"/>
              <w:rPr>
                <w:rFonts w:hint="eastAsia" w:ascii="宋体" w:hAnsi="宋体" w:eastAsia="宋体" w:cs="宋体"/>
                <w:color w:val="auto"/>
                <w:highlight w:val="none"/>
                <w:lang w:eastAsia="en-US"/>
              </w:rPr>
            </w:pPr>
          </w:p>
        </w:tc>
        <w:tc>
          <w:tcPr>
            <w:tcW w:w="1207" w:type="dxa"/>
          </w:tcPr>
          <w:p w14:paraId="383091C9">
            <w:pPr>
              <w:autoSpaceDE w:val="0"/>
              <w:autoSpaceDN w:val="0"/>
              <w:rPr>
                <w:rFonts w:hint="eastAsia" w:ascii="宋体" w:hAnsi="宋体" w:eastAsia="宋体" w:cs="宋体"/>
                <w:color w:val="auto"/>
                <w:highlight w:val="none"/>
                <w:lang w:eastAsia="en-US"/>
              </w:rPr>
            </w:pPr>
          </w:p>
        </w:tc>
        <w:tc>
          <w:tcPr>
            <w:tcW w:w="1207" w:type="dxa"/>
          </w:tcPr>
          <w:p w14:paraId="6524967D">
            <w:pPr>
              <w:autoSpaceDE w:val="0"/>
              <w:autoSpaceDN w:val="0"/>
              <w:rPr>
                <w:rFonts w:hint="eastAsia" w:ascii="宋体" w:hAnsi="宋体" w:eastAsia="宋体" w:cs="宋体"/>
                <w:color w:val="auto"/>
                <w:highlight w:val="none"/>
                <w:lang w:eastAsia="en-US"/>
              </w:rPr>
            </w:pPr>
          </w:p>
        </w:tc>
        <w:tc>
          <w:tcPr>
            <w:tcW w:w="1207" w:type="dxa"/>
          </w:tcPr>
          <w:p w14:paraId="252B7EA6">
            <w:pPr>
              <w:autoSpaceDE w:val="0"/>
              <w:autoSpaceDN w:val="0"/>
              <w:rPr>
                <w:rFonts w:hint="eastAsia" w:ascii="宋体" w:hAnsi="宋体" w:eastAsia="宋体" w:cs="宋体"/>
                <w:color w:val="auto"/>
                <w:highlight w:val="none"/>
                <w:lang w:eastAsia="en-US"/>
              </w:rPr>
            </w:pPr>
          </w:p>
        </w:tc>
        <w:tc>
          <w:tcPr>
            <w:tcW w:w="1206" w:type="dxa"/>
          </w:tcPr>
          <w:p w14:paraId="34F9F686">
            <w:pPr>
              <w:autoSpaceDE w:val="0"/>
              <w:autoSpaceDN w:val="0"/>
              <w:rPr>
                <w:rFonts w:hint="eastAsia" w:ascii="宋体" w:hAnsi="宋体" w:eastAsia="宋体" w:cs="宋体"/>
                <w:color w:val="auto"/>
                <w:highlight w:val="none"/>
                <w:lang w:eastAsia="en-US"/>
              </w:rPr>
            </w:pPr>
          </w:p>
        </w:tc>
        <w:tc>
          <w:tcPr>
            <w:tcW w:w="1207" w:type="dxa"/>
          </w:tcPr>
          <w:p w14:paraId="6EE973B8">
            <w:pPr>
              <w:autoSpaceDE w:val="0"/>
              <w:autoSpaceDN w:val="0"/>
              <w:rPr>
                <w:rFonts w:hint="eastAsia" w:ascii="宋体" w:hAnsi="宋体" w:eastAsia="宋体" w:cs="宋体"/>
                <w:color w:val="auto"/>
                <w:highlight w:val="none"/>
                <w:lang w:eastAsia="en-US"/>
              </w:rPr>
            </w:pPr>
          </w:p>
        </w:tc>
        <w:tc>
          <w:tcPr>
            <w:tcW w:w="914" w:type="dxa"/>
          </w:tcPr>
          <w:p w14:paraId="72CEDAFF">
            <w:pPr>
              <w:autoSpaceDE w:val="0"/>
              <w:autoSpaceDN w:val="0"/>
              <w:rPr>
                <w:rFonts w:hint="eastAsia" w:ascii="宋体" w:hAnsi="宋体" w:eastAsia="宋体" w:cs="宋体"/>
                <w:color w:val="auto"/>
                <w:highlight w:val="none"/>
                <w:lang w:eastAsia="en-US"/>
              </w:rPr>
            </w:pPr>
          </w:p>
        </w:tc>
      </w:tr>
      <w:tr w14:paraId="65BEBA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211" w:type="dxa"/>
          </w:tcPr>
          <w:p w14:paraId="1DCA8427">
            <w:pPr>
              <w:autoSpaceDE w:val="0"/>
              <w:autoSpaceDN w:val="0"/>
              <w:rPr>
                <w:rFonts w:hint="eastAsia" w:ascii="宋体" w:hAnsi="宋体" w:eastAsia="宋体" w:cs="宋体"/>
                <w:color w:val="auto"/>
                <w:highlight w:val="none"/>
                <w:lang w:eastAsia="en-US"/>
              </w:rPr>
            </w:pPr>
          </w:p>
        </w:tc>
        <w:tc>
          <w:tcPr>
            <w:tcW w:w="1207" w:type="dxa"/>
          </w:tcPr>
          <w:p w14:paraId="56ECFC13">
            <w:pPr>
              <w:autoSpaceDE w:val="0"/>
              <w:autoSpaceDN w:val="0"/>
              <w:rPr>
                <w:rFonts w:hint="eastAsia" w:ascii="宋体" w:hAnsi="宋体" w:eastAsia="宋体" w:cs="宋体"/>
                <w:color w:val="auto"/>
                <w:highlight w:val="none"/>
                <w:lang w:eastAsia="en-US"/>
              </w:rPr>
            </w:pPr>
          </w:p>
        </w:tc>
        <w:tc>
          <w:tcPr>
            <w:tcW w:w="1207" w:type="dxa"/>
          </w:tcPr>
          <w:p w14:paraId="56022AB3">
            <w:pPr>
              <w:autoSpaceDE w:val="0"/>
              <w:autoSpaceDN w:val="0"/>
              <w:rPr>
                <w:rFonts w:hint="eastAsia" w:ascii="宋体" w:hAnsi="宋体" w:eastAsia="宋体" w:cs="宋体"/>
                <w:color w:val="auto"/>
                <w:highlight w:val="none"/>
                <w:lang w:eastAsia="en-US"/>
              </w:rPr>
            </w:pPr>
          </w:p>
        </w:tc>
        <w:tc>
          <w:tcPr>
            <w:tcW w:w="1207" w:type="dxa"/>
          </w:tcPr>
          <w:p w14:paraId="0FA90651">
            <w:pPr>
              <w:autoSpaceDE w:val="0"/>
              <w:autoSpaceDN w:val="0"/>
              <w:rPr>
                <w:rFonts w:hint="eastAsia" w:ascii="宋体" w:hAnsi="宋体" w:eastAsia="宋体" w:cs="宋体"/>
                <w:color w:val="auto"/>
                <w:highlight w:val="none"/>
                <w:lang w:eastAsia="en-US"/>
              </w:rPr>
            </w:pPr>
          </w:p>
        </w:tc>
        <w:tc>
          <w:tcPr>
            <w:tcW w:w="1207" w:type="dxa"/>
          </w:tcPr>
          <w:p w14:paraId="222C66A1">
            <w:pPr>
              <w:autoSpaceDE w:val="0"/>
              <w:autoSpaceDN w:val="0"/>
              <w:rPr>
                <w:rFonts w:hint="eastAsia" w:ascii="宋体" w:hAnsi="宋体" w:eastAsia="宋体" w:cs="宋体"/>
                <w:color w:val="auto"/>
                <w:highlight w:val="none"/>
                <w:lang w:eastAsia="en-US"/>
              </w:rPr>
            </w:pPr>
          </w:p>
        </w:tc>
        <w:tc>
          <w:tcPr>
            <w:tcW w:w="1206" w:type="dxa"/>
          </w:tcPr>
          <w:p w14:paraId="5ED18DD4">
            <w:pPr>
              <w:autoSpaceDE w:val="0"/>
              <w:autoSpaceDN w:val="0"/>
              <w:rPr>
                <w:rFonts w:hint="eastAsia" w:ascii="宋体" w:hAnsi="宋体" w:eastAsia="宋体" w:cs="宋体"/>
                <w:color w:val="auto"/>
                <w:highlight w:val="none"/>
                <w:lang w:eastAsia="en-US"/>
              </w:rPr>
            </w:pPr>
          </w:p>
        </w:tc>
        <w:tc>
          <w:tcPr>
            <w:tcW w:w="1207" w:type="dxa"/>
          </w:tcPr>
          <w:p w14:paraId="24A92A86">
            <w:pPr>
              <w:autoSpaceDE w:val="0"/>
              <w:autoSpaceDN w:val="0"/>
              <w:rPr>
                <w:rFonts w:hint="eastAsia" w:ascii="宋体" w:hAnsi="宋体" w:eastAsia="宋体" w:cs="宋体"/>
                <w:color w:val="auto"/>
                <w:highlight w:val="none"/>
                <w:lang w:eastAsia="en-US"/>
              </w:rPr>
            </w:pPr>
          </w:p>
        </w:tc>
        <w:tc>
          <w:tcPr>
            <w:tcW w:w="914" w:type="dxa"/>
          </w:tcPr>
          <w:p w14:paraId="0A7E14EF">
            <w:pPr>
              <w:autoSpaceDE w:val="0"/>
              <w:autoSpaceDN w:val="0"/>
              <w:rPr>
                <w:rFonts w:hint="eastAsia" w:ascii="宋体" w:hAnsi="宋体" w:eastAsia="宋体" w:cs="宋体"/>
                <w:color w:val="auto"/>
                <w:highlight w:val="none"/>
                <w:lang w:eastAsia="en-US"/>
              </w:rPr>
            </w:pPr>
          </w:p>
        </w:tc>
      </w:tr>
      <w:tr w14:paraId="1E35A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2" w:hRule="atLeast"/>
        </w:trPr>
        <w:tc>
          <w:tcPr>
            <w:tcW w:w="1211" w:type="dxa"/>
          </w:tcPr>
          <w:p w14:paraId="0343E4FF">
            <w:pPr>
              <w:autoSpaceDE w:val="0"/>
              <w:autoSpaceDN w:val="0"/>
              <w:rPr>
                <w:rFonts w:hint="eastAsia" w:ascii="宋体" w:hAnsi="宋体" w:eastAsia="宋体" w:cs="宋体"/>
                <w:color w:val="auto"/>
                <w:highlight w:val="none"/>
                <w:lang w:eastAsia="en-US"/>
              </w:rPr>
            </w:pPr>
          </w:p>
        </w:tc>
        <w:tc>
          <w:tcPr>
            <w:tcW w:w="1207" w:type="dxa"/>
          </w:tcPr>
          <w:p w14:paraId="3905B7ED">
            <w:pPr>
              <w:autoSpaceDE w:val="0"/>
              <w:autoSpaceDN w:val="0"/>
              <w:rPr>
                <w:rFonts w:hint="eastAsia" w:ascii="宋体" w:hAnsi="宋体" w:eastAsia="宋体" w:cs="宋体"/>
                <w:color w:val="auto"/>
                <w:highlight w:val="none"/>
                <w:lang w:eastAsia="en-US"/>
              </w:rPr>
            </w:pPr>
          </w:p>
        </w:tc>
        <w:tc>
          <w:tcPr>
            <w:tcW w:w="1207" w:type="dxa"/>
          </w:tcPr>
          <w:p w14:paraId="763A2515">
            <w:pPr>
              <w:autoSpaceDE w:val="0"/>
              <w:autoSpaceDN w:val="0"/>
              <w:rPr>
                <w:rFonts w:hint="eastAsia" w:ascii="宋体" w:hAnsi="宋体" w:eastAsia="宋体" w:cs="宋体"/>
                <w:color w:val="auto"/>
                <w:highlight w:val="none"/>
                <w:lang w:eastAsia="en-US"/>
              </w:rPr>
            </w:pPr>
          </w:p>
        </w:tc>
        <w:tc>
          <w:tcPr>
            <w:tcW w:w="1207" w:type="dxa"/>
          </w:tcPr>
          <w:p w14:paraId="1B6B5D2E">
            <w:pPr>
              <w:autoSpaceDE w:val="0"/>
              <w:autoSpaceDN w:val="0"/>
              <w:rPr>
                <w:rFonts w:hint="eastAsia" w:ascii="宋体" w:hAnsi="宋体" w:eastAsia="宋体" w:cs="宋体"/>
                <w:color w:val="auto"/>
                <w:highlight w:val="none"/>
                <w:lang w:eastAsia="en-US"/>
              </w:rPr>
            </w:pPr>
          </w:p>
        </w:tc>
        <w:tc>
          <w:tcPr>
            <w:tcW w:w="1207" w:type="dxa"/>
          </w:tcPr>
          <w:p w14:paraId="23FA4742">
            <w:pPr>
              <w:autoSpaceDE w:val="0"/>
              <w:autoSpaceDN w:val="0"/>
              <w:rPr>
                <w:rFonts w:hint="eastAsia" w:ascii="宋体" w:hAnsi="宋体" w:eastAsia="宋体" w:cs="宋体"/>
                <w:color w:val="auto"/>
                <w:highlight w:val="none"/>
                <w:lang w:eastAsia="en-US"/>
              </w:rPr>
            </w:pPr>
          </w:p>
        </w:tc>
        <w:tc>
          <w:tcPr>
            <w:tcW w:w="1206" w:type="dxa"/>
          </w:tcPr>
          <w:p w14:paraId="56CA2B08">
            <w:pPr>
              <w:autoSpaceDE w:val="0"/>
              <w:autoSpaceDN w:val="0"/>
              <w:rPr>
                <w:rFonts w:hint="eastAsia" w:ascii="宋体" w:hAnsi="宋体" w:eastAsia="宋体" w:cs="宋体"/>
                <w:color w:val="auto"/>
                <w:highlight w:val="none"/>
                <w:lang w:eastAsia="en-US"/>
              </w:rPr>
            </w:pPr>
          </w:p>
        </w:tc>
        <w:tc>
          <w:tcPr>
            <w:tcW w:w="1207" w:type="dxa"/>
          </w:tcPr>
          <w:p w14:paraId="7A3979E6">
            <w:pPr>
              <w:autoSpaceDE w:val="0"/>
              <w:autoSpaceDN w:val="0"/>
              <w:rPr>
                <w:rFonts w:hint="eastAsia" w:ascii="宋体" w:hAnsi="宋体" w:eastAsia="宋体" w:cs="宋体"/>
                <w:color w:val="auto"/>
                <w:highlight w:val="none"/>
                <w:lang w:eastAsia="en-US"/>
              </w:rPr>
            </w:pPr>
          </w:p>
        </w:tc>
        <w:tc>
          <w:tcPr>
            <w:tcW w:w="914" w:type="dxa"/>
          </w:tcPr>
          <w:p w14:paraId="082BDDD2">
            <w:pPr>
              <w:autoSpaceDE w:val="0"/>
              <w:autoSpaceDN w:val="0"/>
              <w:rPr>
                <w:rFonts w:hint="eastAsia" w:ascii="宋体" w:hAnsi="宋体" w:eastAsia="宋体" w:cs="宋体"/>
                <w:color w:val="auto"/>
                <w:highlight w:val="none"/>
                <w:lang w:eastAsia="en-US"/>
              </w:rPr>
            </w:pPr>
          </w:p>
        </w:tc>
      </w:tr>
      <w:tr w14:paraId="75773D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211" w:type="dxa"/>
          </w:tcPr>
          <w:p w14:paraId="21140407">
            <w:pPr>
              <w:autoSpaceDE w:val="0"/>
              <w:autoSpaceDN w:val="0"/>
              <w:rPr>
                <w:rFonts w:hint="eastAsia" w:ascii="宋体" w:hAnsi="宋体" w:eastAsia="宋体" w:cs="宋体"/>
                <w:color w:val="auto"/>
                <w:highlight w:val="none"/>
                <w:lang w:eastAsia="en-US"/>
              </w:rPr>
            </w:pPr>
          </w:p>
        </w:tc>
        <w:tc>
          <w:tcPr>
            <w:tcW w:w="1207" w:type="dxa"/>
          </w:tcPr>
          <w:p w14:paraId="1F063C9A">
            <w:pPr>
              <w:autoSpaceDE w:val="0"/>
              <w:autoSpaceDN w:val="0"/>
              <w:rPr>
                <w:rFonts w:hint="eastAsia" w:ascii="宋体" w:hAnsi="宋体" w:eastAsia="宋体" w:cs="宋体"/>
                <w:color w:val="auto"/>
                <w:highlight w:val="none"/>
                <w:lang w:eastAsia="en-US"/>
              </w:rPr>
            </w:pPr>
          </w:p>
        </w:tc>
        <w:tc>
          <w:tcPr>
            <w:tcW w:w="1207" w:type="dxa"/>
          </w:tcPr>
          <w:p w14:paraId="6DD7D0B6">
            <w:pPr>
              <w:autoSpaceDE w:val="0"/>
              <w:autoSpaceDN w:val="0"/>
              <w:rPr>
                <w:rFonts w:hint="eastAsia" w:ascii="宋体" w:hAnsi="宋体" w:eastAsia="宋体" w:cs="宋体"/>
                <w:color w:val="auto"/>
                <w:highlight w:val="none"/>
                <w:lang w:eastAsia="en-US"/>
              </w:rPr>
            </w:pPr>
          </w:p>
        </w:tc>
        <w:tc>
          <w:tcPr>
            <w:tcW w:w="1207" w:type="dxa"/>
          </w:tcPr>
          <w:p w14:paraId="04E9F666">
            <w:pPr>
              <w:autoSpaceDE w:val="0"/>
              <w:autoSpaceDN w:val="0"/>
              <w:rPr>
                <w:rFonts w:hint="eastAsia" w:ascii="宋体" w:hAnsi="宋体" w:eastAsia="宋体" w:cs="宋体"/>
                <w:color w:val="auto"/>
                <w:highlight w:val="none"/>
                <w:lang w:eastAsia="en-US"/>
              </w:rPr>
            </w:pPr>
          </w:p>
        </w:tc>
        <w:tc>
          <w:tcPr>
            <w:tcW w:w="1207" w:type="dxa"/>
          </w:tcPr>
          <w:p w14:paraId="36F36CEE">
            <w:pPr>
              <w:autoSpaceDE w:val="0"/>
              <w:autoSpaceDN w:val="0"/>
              <w:rPr>
                <w:rFonts w:hint="eastAsia" w:ascii="宋体" w:hAnsi="宋体" w:eastAsia="宋体" w:cs="宋体"/>
                <w:color w:val="auto"/>
                <w:highlight w:val="none"/>
                <w:lang w:eastAsia="en-US"/>
              </w:rPr>
            </w:pPr>
          </w:p>
        </w:tc>
        <w:tc>
          <w:tcPr>
            <w:tcW w:w="1206" w:type="dxa"/>
          </w:tcPr>
          <w:p w14:paraId="008E03C4">
            <w:pPr>
              <w:autoSpaceDE w:val="0"/>
              <w:autoSpaceDN w:val="0"/>
              <w:rPr>
                <w:rFonts w:hint="eastAsia" w:ascii="宋体" w:hAnsi="宋体" w:eastAsia="宋体" w:cs="宋体"/>
                <w:color w:val="auto"/>
                <w:highlight w:val="none"/>
                <w:lang w:eastAsia="en-US"/>
              </w:rPr>
            </w:pPr>
          </w:p>
        </w:tc>
        <w:tc>
          <w:tcPr>
            <w:tcW w:w="1207" w:type="dxa"/>
          </w:tcPr>
          <w:p w14:paraId="6434E249">
            <w:pPr>
              <w:autoSpaceDE w:val="0"/>
              <w:autoSpaceDN w:val="0"/>
              <w:rPr>
                <w:rFonts w:hint="eastAsia" w:ascii="宋体" w:hAnsi="宋体" w:eastAsia="宋体" w:cs="宋体"/>
                <w:color w:val="auto"/>
                <w:highlight w:val="none"/>
                <w:lang w:eastAsia="en-US"/>
              </w:rPr>
            </w:pPr>
          </w:p>
        </w:tc>
        <w:tc>
          <w:tcPr>
            <w:tcW w:w="914" w:type="dxa"/>
          </w:tcPr>
          <w:p w14:paraId="41A93354">
            <w:pPr>
              <w:autoSpaceDE w:val="0"/>
              <w:autoSpaceDN w:val="0"/>
              <w:rPr>
                <w:rFonts w:hint="eastAsia" w:ascii="宋体" w:hAnsi="宋体" w:eastAsia="宋体" w:cs="宋体"/>
                <w:color w:val="auto"/>
                <w:highlight w:val="none"/>
                <w:lang w:eastAsia="en-US"/>
              </w:rPr>
            </w:pPr>
          </w:p>
        </w:tc>
      </w:tr>
      <w:tr w14:paraId="0596C9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2" w:hRule="atLeast"/>
        </w:trPr>
        <w:tc>
          <w:tcPr>
            <w:tcW w:w="1211" w:type="dxa"/>
          </w:tcPr>
          <w:p w14:paraId="6F97E99A">
            <w:pPr>
              <w:autoSpaceDE w:val="0"/>
              <w:autoSpaceDN w:val="0"/>
              <w:rPr>
                <w:rFonts w:hint="eastAsia" w:ascii="宋体" w:hAnsi="宋体" w:eastAsia="宋体" w:cs="宋体"/>
                <w:color w:val="auto"/>
                <w:highlight w:val="none"/>
                <w:lang w:eastAsia="en-US"/>
              </w:rPr>
            </w:pPr>
          </w:p>
        </w:tc>
        <w:tc>
          <w:tcPr>
            <w:tcW w:w="1207" w:type="dxa"/>
          </w:tcPr>
          <w:p w14:paraId="735772CB">
            <w:pPr>
              <w:autoSpaceDE w:val="0"/>
              <w:autoSpaceDN w:val="0"/>
              <w:rPr>
                <w:rFonts w:hint="eastAsia" w:ascii="宋体" w:hAnsi="宋体" w:eastAsia="宋体" w:cs="宋体"/>
                <w:color w:val="auto"/>
                <w:highlight w:val="none"/>
                <w:lang w:eastAsia="en-US"/>
              </w:rPr>
            </w:pPr>
          </w:p>
        </w:tc>
        <w:tc>
          <w:tcPr>
            <w:tcW w:w="1207" w:type="dxa"/>
          </w:tcPr>
          <w:p w14:paraId="43C5E700">
            <w:pPr>
              <w:autoSpaceDE w:val="0"/>
              <w:autoSpaceDN w:val="0"/>
              <w:rPr>
                <w:rFonts w:hint="eastAsia" w:ascii="宋体" w:hAnsi="宋体" w:eastAsia="宋体" w:cs="宋体"/>
                <w:color w:val="auto"/>
                <w:highlight w:val="none"/>
                <w:lang w:eastAsia="en-US"/>
              </w:rPr>
            </w:pPr>
          </w:p>
        </w:tc>
        <w:tc>
          <w:tcPr>
            <w:tcW w:w="1207" w:type="dxa"/>
          </w:tcPr>
          <w:p w14:paraId="26FB900D">
            <w:pPr>
              <w:autoSpaceDE w:val="0"/>
              <w:autoSpaceDN w:val="0"/>
              <w:rPr>
                <w:rFonts w:hint="eastAsia" w:ascii="宋体" w:hAnsi="宋体" w:eastAsia="宋体" w:cs="宋体"/>
                <w:color w:val="auto"/>
                <w:highlight w:val="none"/>
                <w:lang w:eastAsia="en-US"/>
              </w:rPr>
            </w:pPr>
          </w:p>
        </w:tc>
        <w:tc>
          <w:tcPr>
            <w:tcW w:w="1207" w:type="dxa"/>
          </w:tcPr>
          <w:p w14:paraId="4FCB575A">
            <w:pPr>
              <w:autoSpaceDE w:val="0"/>
              <w:autoSpaceDN w:val="0"/>
              <w:rPr>
                <w:rFonts w:hint="eastAsia" w:ascii="宋体" w:hAnsi="宋体" w:eastAsia="宋体" w:cs="宋体"/>
                <w:color w:val="auto"/>
                <w:highlight w:val="none"/>
                <w:lang w:eastAsia="en-US"/>
              </w:rPr>
            </w:pPr>
          </w:p>
        </w:tc>
        <w:tc>
          <w:tcPr>
            <w:tcW w:w="1206" w:type="dxa"/>
          </w:tcPr>
          <w:p w14:paraId="1A4237A2">
            <w:pPr>
              <w:autoSpaceDE w:val="0"/>
              <w:autoSpaceDN w:val="0"/>
              <w:rPr>
                <w:rFonts w:hint="eastAsia" w:ascii="宋体" w:hAnsi="宋体" w:eastAsia="宋体" w:cs="宋体"/>
                <w:color w:val="auto"/>
                <w:highlight w:val="none"/>
                <w:lang w:eastAsia="en-US"/>
              </w:rPr>
            </w:pPr>
          </w:p>
        </w:tc>
        <w:tc>
          <w:tcPr>
            <w:tcW w:w="1207" w:type="dxa"/>
          </w:tcPr>
          <w:p w14:paraId="5ECF4ACC">
            <w:pPr>
              <w:autoSpaceDE w:val="0"/>
              <w:autoSpaceDN w:val="0"/>
              <w:rPr>
                <w:rFonts w:hint="eastAsia" w:ascii="宋体" w:hAnsi="宋体" w:eastAsia="宋体" w:cs="宋体"/>
                <w:color w:val="auto"/>
                <w:highlight w:val="none"/>
                <w:lang w:eastAsia="en-US"/>
              </w:rPr>
            </w:pPr>
          </w:p>
        </w:tc>
        <w:tc>
          <w:tcPr>
            <w:tcW w:w="914" w:type="dxa"/>
          </w:tcPr>
          <w:p w14:paraId="6E59E7FC">
            <w:pPr>
              <w:autoSpaceDE w:val="0"/>
              <w:autoSpaceDN w:val="0"/>
              <w:rPr>
                <w:rFonts w:hint="eastAsia" w:ascii="宋体" w:hAnsi="宋体" w:eastAsia="宋体" w:cs="宋体"/>
                <w:color w:val="auto"/>
                <w:highlight w:val="none"/>
                <w:lang w:eastAsia="en-US"/>
              </w:rPr>
            </w:pPr>
          </w:p>
        </w:tc>
      </w:tr>
      <w:tr w14:paraId="234FE0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211" w:type="dxa"/>
          </w:tcPr>
          <w:p w14:paraId="2D599F6F">
            <w:pPr>
              <w:autoSpaceDE w:val="0"/>
              <w:autoSpaceDN w:val="0"/>
              <w:rPr>
                <w:rFonts w:hint="eastAsia" w:ascii="宋体" w:hAnsi="宋体" w:eastAsia="宋体" w:cs="宋体"/>
                <w:color w:val="auto"/>
                <w:highlight w:val="none"/>
                <w:lang w:eastAsia="en-US"/>
              </w:rPr>
            </w:pPr>
          </w:p>
        </w:tc>
        <w:tc>
          <w:tcPr>
            <w:tcW w:w="1207" w:type="dxa"/>
          </w:tcPr>
          <w:p w14:paraId="2303393E">
            <w:pPr>
              <w:autoSpaceDE w:val="0"/>
              <w:autoSpaceDN w:val="0"/>
              <w:rPr>
                <w:rFonts w:hint="eastAsia" w:ascii="宋体" w:hAnsi="宋体" w:eastAsia="宋体" w:cs="宋体"/>
                <w:color w:val="auto"/>
                <w:highlight w:val="none"/>
                <w:lang w:eastAsia="en-US"/>
              </w:rPr>
            </w:pPr>
          </w:p>
        </w:tc>
        <w:tc>
          <w:tcPr>
            <w:tcW w:w="1207" w:type="dxa"/>
          </w:tcPr>
          <w:p w14:paraId="4E50008C">
            <w:pPr>
              <w:autoSpaceDE w:val="0"/>
              <w:autoSpaceDN w:val="0"/>
              <w:rPr>
                <w:rFonts w:hint="eastAsia" w:ascii="宋体" w:hAnsi="宋体" w:eastAsia="宋体" w:cs="宋体"/>
                <w:color w:val="auto"/>
                <w:highlight w:val="none"/>
                <w:lang w:eastAsia="en-US"/>
              </w:rPr>
            </w:pPr>
          </w:p>
        </w:tc>
        <w:tc>
          <w:tcPr>
            <w:tcW w:w="1207" w:type="dxa"/>
          </w:tcPr>
          <w:p w14:paraId="7053ABCC">
            <w:pPr>
              <w:autoSpaceDE w:val="0"/>
              <w:autoSpaceDN w:val="0"/>
              <w:rPr>
                <w:rFonts w:hint="eastAsia" w:ascii="宋体" w:hAnsi="宋体" w:eastAsia="宋体" w:cs="宋体"/>
                <w:color w:val="auto"/>
                <w:highlight w:val="none"/>
                <w:lang w:eastAsia="en-US"/>
              </w:rPr>
            </w:pPr>
          </w:p>
        </w:tc>
        <w:tc>
          <w:tcPr>
            <w:tcW w:w="1207" w:type="dxa"/>
          </w:tcPr>
          <w:p w14:paraId="02A6B018">
            <w:pPr>
              <w:autoSpaceDE w:val="0"/>
              <w:autoSpaceDN w:val="0"/>
              <w:rPr>
                <w:rFonts w:hint="eastAsia" w:ascii="宋体" w:hAnsi="宋体" w:eastAsia="宋体" w:cs="宋体"/>
                <w:color w:val="auto"/>
                <w:highlight w:val="none"/>
                <w:lang w:eastAsia="en-US"/>
              </w:rPr>
            </w:pPr>
          </w:p>
        </w:tc>
        <w:tc>
          <w:tcPr>
            <w:tcW w:w="1206" w:type="dxa"/>
          </w:tcPr>
          <w:p w14:paraId="41FCA99A">
            <w:pPr>
              <w:autoSpaceDE w:val="0"/>
              <w:autoSpaceDN w:val="0"/>
              <w:rPr>
                <w:rFonts w:hint="eastAsia" w:ascii="宋体" w:hAnsi="宋体" w:eastAsia="宋体" w:cs="宋体"/>
                <w:color w:val="auto"/>
                <w:highlight w:val="none"/>
                <w:lang w:eastAsia="en-US"/>
              </w:rPr>
            </w:pPr>
          </w:p>
        </w:tc>
        <w:tc>
          <w:tcPr>
            <w:tcW w:w="1207" w:type="dxa"/>
          </w:tcPr>
          <w:p w14:paraId="7EEA19CF">
            <w:pPr>
              <w:autoSpaceDE w:val="0"/>
              <w:autoSpaceDN w:val="0"/>
              <w:rPr>
                <w:rFonts w:hint="eastAsia" w:ascii="宋体" w:hAnsi="宋体" w:eastAsia="宋体" w:cs="宋体"/>
                <w:color w:val="auto"/>
                <w:highlight w:val="none"/>
                <w:lang w:eastAsia="en-US"/>
              </w:rPr>
            </w:pPr>
          </w:p>
        </w:tc>
        <w:tc>
          <w:tcPr>
            <w:tcW w:w="914" w:type="dxa"/>
          </w:tcPr>
          <w:p w14:paraId="5B332F57">
            <w:pPr>
              <w:autoSpaceDE w:val="0"/>
              <w:autoSpaceDN w:val="0"/>
              <w:rPr>
                <w:rFonts w:hint="eastAsia" w:ascii="宋体" w:hAnsi="宋体" w:eastAsia="宋体" w:cs="宋体"/>
                <w:color w:val="auto"/>
                <w:highlight w:val="none"/>
                <w:lang w:eastAsia="en-US"/>
              </w:rPr>
            </w:pPr>
          </w:p>
        </w:tc>
      </w:tr>
      <w:tr w14:paraId="0C73A3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2" w:hRule="atLeast"/>
        </w:trPr>
        <w:tc>
          <w:tcPr>
            <w:tcW w:w="1211" w:type="dxa"/>
          </w:tcPr>
          <w:p w14:paraId="5C47EA1D">
            <w:pPr>
              <w:autoSpaceDE w:val="0"/>
              <w:autoSpaceDN w:val="0"/>
              <w:rPr>
                <w:rFonts w:hint="eastAsia" w:ascii="宋体" w:hAnsi="宋体" w:eastAsia="宋体" w:cs="宋体"/>
                <w:color w:val="auto"/>
                <w:highlight w:val="none"/>
                <w:lang w:eastAsia="en-US"/>
              </w:rPr>
            </w:pPr>
          </w:p>
        </w:tc>
        <w:tc>
          <w:tcPr>
            <w:tcW w:w="1207" w:type="dxa"/>
          </w:tcPr>
          <w:p w14:paraId="6A260C6C">
            <w:pPr>
              <w:autoSpaceDE w:val="0"/>
              <w:autoSpaceDN w:val="0"/>
              <w:rPr>
                <w:rFonts w:hint="eastAsia" w:ascii="宋体" w:hAnsi="宋体" w:eastAsia="宋体" w:cs="宋体"/>
                <w:color w:val="auto"/>
                <w:highlight w:val="none"/>
                <w:lang w:eastAsia="en-US"/>
              </w:rPr>
            </w:pPr>
          </w:p>
        </w:tc>
        <w:tc>
          <w:tcPr>
            <w:tcW w:w="1207" w:type="dxa"/>
          </w:tcPr>
          <w:p w14:paraId="5B5A1B75">
            <w:pPr>
              <w:autoSpaceDE w:val="0"/>
              <w:autoSpaceDN w:val="0"/>
              <w:rPr>
                <w:rFonts w:hint="eastAsia" w:ascii="宋体" w:hAnsi="宋体" w:eastAsia="宋体" w:cs="宋体"/>
                <w:color w:val="auto"/>
                <w:highlight w:val="none"/>
                <w:lang w:eastAsia="en-US"/>
              </w:rPr>
            </w:pPr>
          </w:p>
        </w:tc>
        <w:tc>
          <w:tcPr>
            <w:tcW w:w="1207" w:type="dxa"/>
          </w:tcPr>
          <w:p w14:paraId="5415ACDB">
            <w:pPr>
              <w:autoSpaceDE w:val="0"/>
              <w:autoSpaceDN w:val="0"/>
              <w:rPr>
                <w:rFonts w:hint="eastAsia" w:ascii="宋体" w:hAnsi="宋体" w:eastAsia="宋体" w:cs="宋体"/>
                <w:color w:val="auto"/>
                <w:highlight w:val="none"/>
                <w:lang w:eastAsia="en-US"/>
              </w:rPr>
            </w:pPr>
          </w:p>
        </w:tc>
        <w:tc>
          <w:tcPr>
            <w:tcW w:w="1207" w:type="dxa"/>
          </w:tcPr>
          <w:p w14:paraId="62CDE5D6">
            <w:pPr>
              <w:autoSpaceDE w:val="0"/>
              <w:autoSpaceDN w:val="0"/>
              <w:rPr>
                <w:rFonts w:hint="eastAsia" w:ascii="宋体" w:hAnsi="宋体" w:eastAsia="宋体" w:cs="宋体"/>
                <w:color w:val="auto"/>
                <w:highlight w:val="none"/>
                <w:lang w:eastAsia="en-US"/>
              </w:rPr>
            </w:pPr>
          </w:p>
        </w:tc>
        <w:tc>
          <w:tcPr>
            <w:tcW w:w="1206" w:type="dxa"/>
          </w:tcPr>
          <w:p w14:paraId="216390D0">
            <w:pPr>
              <w:autoSpaceDE w:val="0"/>
              <w:autoSpaceDN w:val="0"/>
              <w:rPr>
                <w:rFonts w:hint="eastAsia" w:ascii="宋体" w:hAnsi="宋体" w:eastAsia="宋体" w:cs="宋体"/>
                <w:color w:val="auto"/>
                <w:highlight w:val="none"/>
                <w:lang w:eastAsia="en-US"/>
              </w:rPr>
            </w:pPr>
          </w:p>
        </w:tc>
        <w:tc>
          <w:tcPr>
            <w:tcW w:w="1207" w:type="dxa"/>
          </w:tcPr>
          <w:p w14:paraId="60E3B26F">
            <w:pPr>
              <w:autoSpaceDE w:val="0"/>
              <w:autoSpaceDN w:val="0"/>
              <w:rPr>
                <w:rFonts w:hint="eastAsia" w:ascii="宋体" w:hAnsi="宋体" w:eastAsia="宋体" w:cs="宋体"/>
                <w:color w:val="auto"/>
                <w:highlight w:val="none"/>
                <w:lang w:eastAsia="en-US"/>
              </w:rPr>
            </w:pPr>
          </w:p>
        </w:tc>
        <w:tc>
          <w:tcPr>
            <w:tcW w:w="914" w:type="dxa"/>
          </w:tcPr>
          <w:p w14:paraId="53AD358F">
            <w:pPr>
              <w:autoSpaceDE w:val="0"/>
              <w:autoSpaceDN w:val="0"/>
              <w:rPr>
                <w:rFonts w:hint="eastAsia" w:ascii="宋体" w:hAnsi="宋体" w:eastAsia="宋体" w:cs="宋体"/>
                <w:color w:val="auto"/>
                <w:highlight w:val="none"/>
                <w:lang w:eastAsia="en-US"/>
              </w:rPr>
            </w:pPr>
          </w:p>
        </w:tc>
      </w:tr>
      <w:tr w14:paraId="1D8E7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211" w:type="dxa"/>
          </w:tcPr>
          <w:p w14:paraId="607767B1">
            <w:pPr>
              <w:autoSpaceDE w:val="0"/>
              <w:autoSpaceDN w:val="0"/>
              <w:rPr>
                <w:rFonts w:hint="eastAsia" w:ascii="宋体" w:hAnsi="宋体" w:eastAsia="宋体" w:cs="宋体"/>
                <w:color w:val="auto"/>
                <w:highlight w:val="none"/>
                <w:lang w:eastAsia="en-US"/>
              </w:rPr>
            </w:pPr>
          </w:p>
        </w:tc>
        <w:tc>
          <w:tcPr>
            <w:tcW w:w="1207" w:type="dxa"/>
          </w:tcPr>
          <w:p w14:paraId="6CB82F17">
            <w:pPr>
              <w:autoSpaceDE w:val="0"/>
              <w:autoSpaceDN w:val="0"/>
              <w:rPr>
                <w:rFonts w:hint="eastAsia" w:ascii="宋体" w:hAnsi="宋体" w:eastAsia="宋体" w:cs="宋体"/>
                <w:color w:val="auto"/>
                <w:highlight w:val="none"/>
                <w:lang w:eastAsia="en-US"/>
              </w:rPr>
            </w:pPr>
          </w:p>
        </w:tc>
        <w:tc>
          <w:tcPr>
            <w:tcW w:w="1207" w:type="dxa"/>
          </w:tcPr>
          <w:p w14:paraId="1CA16825">
            <w:pPr>
              <w:autoSpaceDE w:val="0"/>
              <w:autoSpaceDN w:val="0"/>
              <w:rPr>
                <w:rFonts w:hint="eastAsia" w:ascii="宋体" w:hAnsi="宋体" w:eastAsia="宋体" w:cs="宋体"/>
                <w:color w:val="auto"/>
                <w:highlight w:val="none"/>
                <w:lang w:eastAsia="en-US"/>
              </w:rPr>
            </w:pPr>
          </w:p>
        </w:tc>
        <w:tc>
          <w:tcPr>
            <w:tcW w:w="1207" w:type="dxa"/>
          </w:tcPr>
          <w:p w14:paraId="24EA8A67">
            <w:pPr>
              <w:autoSpaceDE w:val="0"/>
              <w:autoSpaceDN w:val="0"/>
              <w:rPr>
                <w:rFonts w:hint="eastAsia" w:ascii="宋体" w:hAnsi="宋体" w:eastAsia="宋体" w:cs="宋体"/>
                <w:color w:val="auto"/>
                <w:highlight w:val="none"/>
                <w:lang w:eastAsia="en-US"/>
              </w:rPr>
            </w:pPr>
          </w:p>
        </w:tc>
        <w:tc>
          <w:tcPr>
            <w:tcW w:w="1207" w:type="dxa"/>
          </w:tcPr>
          <w:p w14:paraId="223D7CD3">
            <w:pPr>
              <w:autoSpaceDE w:val="0"/>
              <w:autoSpaceDN w:val="0"/>
              <w:rPr>
                <w:rFonts w:hint="eastAsia" w:ascii="宋体" w:hAnsi="宋体" w:eastAsia="宋体" w:cs="宋体"/>
                <w:color w:val="auto"/>
                <w:highlight w:val="none"/>
                <w:lang w:eastAsia="en-US"/>
              </w:rPr>
            </w:pPr>
          </w:p>
        </w:tc>
        <w:tc>
          <w:tcPr>
            <w:tcW w:w="1206" w:type="dxa"/>
          </w:tcPr>
          <w:p w14:paraId="45DD67E5">
            <w:pPr>
              <w:autoSpaceDE w:val="0"/>
              <w:autoSpaceDN w:val="0"/>
              <w:rPr>
                <w:rFonts w:hint="eastAsia" w:ascii="宋体" w:hAnsi="宋体" w:eastAsia="宋体" w:cs="宋体"/>
                <w:color w:val="auto"/>
                <w:highlight w:val="none"/>
                <w:lang w:eastAsia="en-US"/>
              </w:rPr>
            </w:pPr>
          </w:p>
        </w:tc>
        <w:tc>
          <w:tcPr>
            <w:tcW w:w="1207" w:type="dxa"/>
          </w:tcPr>
          <w:p w14:paraId="02D66606">
            <w:pPr>
              <w:autoSpaceDE w:val="0"/>
              <w:autoSpaceDN w:val="0"/>
              <w:rPr>
                <w:rFonts w:hint="eastAsia" w:ascii="宋体" w:hAnsi="宋体" w:eastAsia="宋体" w:cs="宋体"/>
                <w:color w:val="auto"/>
                <w:highlight w:val="none"/>
                <w:lang w:eastAsia="en-US"/>
              </w:rPr>
            </w:pPr>
          </w:p>
        </w:tc>
        <w:tc>
          <w:tcPr>
            <w:tcW w:w="914" w:type="dxa"/>
          </w:tcPr>
          <w:p w14:paraId="0AE301D5">
            <w:pPr>
              <w:autoSpaceDE w:val="0"/>
              <w:autoSpaceDN w:val="0"/>
              <w:rPr>
                <w:rFonts w:hint="eastAsia" w:ascii="宋体" w:hAnsi="宋体" w:eastAsia="宋体" w:cs="宋体"/>
                <w:color w:val="auto"/>
                <w:highlight w:val="none"/>
                <w:lang w:eastAsia="en-US"/>
              </w:rPr>
            </w:pPr>
          </w:p>
        </w:tc>
      </w:tr>
    </w:tbl>
    <w:p w14:paraId="7E5E3A2E">
      <w:pPr>
        <w:spacing w:line="367" w:lineRule="auto"/>
        <w:rPr>
          <w:rFonts w:hint="eastAsia" w:ascii="宋体" w:hAnsi="宋体" w:eastAsia="宋体" w:cs="宋体"/>
          <w:color w:val="auto"/>
          <w:highlight w:val="none"/>
        </w:rPr>
      </w:pPr>
    </w:p>
    <w:p w14:paraId="2C7C1AE5">
      <w:pPr>
        <w:pStyle w:val="29"/>
        <w:spacing w:before="68" w:line="220" w:lineRule="auto"/>
        <w:ind w:left="29"/>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说明： 1.本表附加盖有效公章的合同复印件。</w:t>
      </w:r>
    </w:p>
    <w:p w14:paraId="42E9C62E">
      <w:pPr>
        <w:pStyle w:val="29"/>
        <w:spacing w:before="68" w:line="220" w:lineRule="auto"/>
        <w:ind w:left="29"/>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2.所有合同复印件应清晰，应能体现合同签订时间、双方签字盖章等内容。</w:t>
      </w:r>
    </w:p>
    <w:p w14:paraId="1E2208B3">
      <w:pPr>
        <w:pStyle w:val="29"/>
        <w:spacing w:before="68" w:line="220" w:lineRule="auto"/>
        <w:ind w:left="29"/>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3.投标人不按此要求填写此项内容或未提供业绩证明将视为无业绩。</w:t>
      </w:r>
    </w:p>
    <w:p w14:paraId="547E164A">
      <w:pPr>
        <w:pStyle w:val="29"/>
        <w:spacing w:before="278" w:line="221" w:lineRule="auto"/>
        <w:ind w:left="1156" w:hanging="316"/>
        <w:rPr>
          <w:rFonts w:hint="eastAsia" w:ascii="宋体" w:hAnsi="宋体" w:eastAsia="宋体" w:cs="宋体"/>
          <w:color w:val="auto"/>
          <w:spacing w:val="-12"/>
          <w:szCs w:val="21"/>
          <w:highlight w:val="none"/>
        </w:rPr>
      </w:pPr>
    </w:p>
    <w:p w14:paraId="3623C48D">
      <w:pPr>
        <w:pStyle w:val="29"/>
        <w:spacing w:before="278" w:line="221" w:lineRule="auto"/>
        <w:ind w:left="1156" w:hanging="316"/>
        <w:rPr>
          <w:rFonts w:hint="eastAsia" w:ascii="宋体" w:hAnsi="宋体" w:eastAsia="宋体" w:cs="宋体"/>
          <w:color w:val="auto"/>
          <w:spacing w:val="-12"/>
          <w:szCs w:val="21"/>
          <w:highlight w:val="none"/>
        </w:rPr>
      </w:pPr>
      <w:r>
        <w:rPr>
          <w:rFonts w:hint="eastAsia" w:ascii="宋体" w:hAnsi="宋体" w:eastAsia="宋体" w:cs="宋体"/>
          <w:color w:val="auto"/>
          <w:spacing w:val="-12"/>
          <w:szCs w:val="21"/>
          <w:highlight w:val="none"/>
        </w:rPr>
        <w:t>投标人全称（盖章或 CA 章）：</w:t>
      </w:r>
    </w:p>
    <w:p w14:paraId="42FCD2CD">
      <w:pPr>
        <w:pStyle w:val="29"/>
        <w:spacing w:before="278" w:line="221" w:lineRule="auto"/>
        <w:ind w:left="1156" w:hanging="316"/>
        <w:rPr>
          <w:rFonts w:hint="eastAsia" w:ascii="宋体" w:hAnsi="宋体" w:eastAsia="宋体" w:cs="宋体"/>
          <w:color w:val="auto"/>
          <w:spacing w:val="-12"/>
          <w:szCs w:val="21"/>
          <w:highlight w:val="none"/>
        </w:rPr>
      </w:pPr>
      <w:r>
        <w:rPr>
          <w:rFonts w:hint="eastAsia" w:ascii="宋体" w:hAnsi="宋体" w:eastAsia="宋体" w:cs="宋体"/>
          <w:color w:val="auto"/>
          <w:spacing w:val="-12"/>
          <w:szCs w:val="21"/>
          <w:highlight w:val="none"/>
        </w:rPr>
        <w:t>法定代表人(负责人)或授权代表（签字或盖章）：</w:t>
      </w:r>
    </w:p>
    <w:p w14:paraId="4DB2E13F">
      <w:pPr>
        <w:pStyle w:val="29"/>
        <w:spacing w:before="278" w:line="221" w:lineRule="auto"/>
        <w:ind w:left="1156" w:hanging="316"/>
        <w:rPr>
          <w:rFonts w:hint="eastAsia" w:ascii="宋体" w:hAnsi="宋体" w:eastAsia="宋体" w:cs="宋体"/>
          <w:color w:val="auto"/>
          <w:szCs w:val="21"/>
          <w:highlight w:val="none"/>
        </w:rPr>
      </w:pPr>
      <w:r>
        <w:rPr>
          <w:rFonts w:hint="eastAsia" w:ascii="宋体" w:hAnsi="宋体" w:eastAsia="宋体" w:cs="宋体"/>
          <w:color w:val="auto"/>
          <w:spacing w:val="-12"/>
          <w:szCs w:val="21"/>
          <w:highlight w:val="none"/>
        </w:rPr>
        <w:t>日 期：  年  月  日</w:t>
      </w:r>
      <w:r>
        <w:rPr>
          <w:rFonts w:hint="eastAsia" w:ascii="宋体" w:hAnsi="宋体" w:eastAsia="宋体" w:cs="宋体"/>
          <w:color w:val="auto"/>
          <w:szCs w:val="21"/>
          <w:highlight w:val="none"/>
        </w:rPr>
        <w:br w:type="page"/>
      </w:r>
    </w:p>
    <w:p w14:paraId="3E9AD26B">
      <w:pPr>
        <w:spacing w:line="40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四、主要服务人员表</w:t>
      </w:r>
    </w:p>
    <w:p w14:paraId="7C621E2B">
      <w:pPr>
        <w:pStyle w:val="71"/>
        <w:rPr>
          <w:rFonts w:hint="eastAsia" w:ascii="宋体" w:hAnsi="宋体" w:eastAsia="宋体" w:cs="宋体"/>
          <w:color w:val="auto"/>
          <w:highlight w:val="none"/>
        </w:rPr>
      </w:pPr>
    </w:p>
    <w:p w14:paraId="38FE5D12">
      <w:pPr>
        <w:pStyle w:val="41"/>
        <w:spacing w:line="400" w:lineRule="atLeast"/>
        <w:ind w:left="17" w:hanging="16" w:hangingChars="6"/>
        <w:jc w:val="center"/>
        <w:rPr>
          <w:rFonts w:hint="eastAsia" w:ascii="宋体" w:hAnsi="宋体" w:eastAsia="宋体" w:cs="宋体"/>
          <w:b/>
          <w:color w:val="auto"/>
          <w:sz w:val="28"/>
          <w:highlight w:val="none"/>
          <w:lang w:val="en-US" w:eastAsia="zh-CN"/>
        </w:rPr>
      </w:pPr>
      <w:r>
        <w:rPr>
          <w:rFonts w:hint="eastAsia" w:ascii="宋体" w:hAnsi="宋体" w:eastAsia="宋体" w:cs="宋体"/>
          <w:b/>
          <w:color w:val="auto"/>
          <w:sz w:val="28"/>
          <w:highlight w:val="none"/>
        </w:rPr>
        <w:t>（1）项目负责人简历表</w:t>
      </w:r>
      <w:r>
        <w:rPr>
          <w:rFonts w:hint="eastAsia" w:ascii="宋体" w:hAnsi="宋体" w:eastAsia="宋体" w:cs="宋体"/>
          <w:b/>
          <w:color w:val="auto"/>
          <w:sz w:val="28"/>
          <w:highlight w:val="none"/>
          <w:lang w:val="en-US" w:eastAsia="zh-CN"/>
        </w:rPr>
        <w:t>/技术负责人</w:t>
      </w:r>
      <w:r>
        <w:rPr>
          <w:rFonts w:hint="eastAsia" w:ascii="宋体" w:hAnsi="宋体" w:eastAsia="宋体" w:cs="宋体"/>
          <w:b/>
          <w:color w:val="auto"/>
          <w:sz w:val="28"/>
          <w:highlight w:val="none"/>
        </w:rPr>
        <w:t>简历表</w:t>
      </w:r>
    </w:p>
    <w:p w14:paraId="6FE3E14C">
      <w:pPr>
        <w:pStyle w:val="41"/>
        <w:spacing w:line="400" w:lineRule="atLeast"/>
        <w:ind w:left="675" w:hanging="672" w:hangingChars="300"/>
        <w:rPr>
          <w:rFonts w:hint="eastAsia" w:ascii="宋体" w:hAnsi="宋体" w:eastAsia="宋体" w:cs="宋体"/>
          <w:b/>
          <w:color w:val="auto"/>
          <w:sz w:val="22"/>
          <w:highlight w:val="none"/>
        </w:rPr>
      </w:pPr>
      <w:r>
        <w:rPr>
          <w:rFonts w:hint="eastAsia" w:ascii="宋体" w:hAnsi="宋体" w:eastAsia="宋体" w:cs="宋体"/>
          <w:b/>
          <w:color w:val="auto"/>
          <w:sz w:val="22"/>
          <w:highlight w:val="none"/>
        </w:rPr>
        <w:t>项目名称：                                            项目编号：</w:t>
      </w:r>
    </w:p>
    <w:tbl>
      <w:tblPr>
        <w:tblStyle w:val="72"/>
        <w:tblW w:w="5000" w:type="pct"/>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autofit"/>
        <w:tblCellMar>
          <w:top w:w="0" w:type="dxa"/>
          <w:left w:w="108" w:type="dxa"/>
          <w:bottom w:w="0" w:type="dxa"/>
          <w:right w:w="108" w:type="dxa"/>
        </w:tblCellMar>
      </w:tblPr>
      <w:tblGrid>
        <w:gridCol w:w="1050"/>
        <w:gridCol w:w="455"/>
        <w:gridCol w:w="1858"/>
        <w:gridCol w:w="1230"/>
        <w:gridCol w:w="390"/>
        <w:gridCol w:w="1098"/>
        <w:gridCol w:w="2144"/>
        <w:gridCol w:w="1629"/>
      </w:tblGrid>
      <w:tr w14:paraId="5599042A">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56" w:hRule="atLeast"/>
          <w:jc w:val="center"/>
        </w:trPr>
        <w:tc>
          <w:tcPr>
            <w:tcW w:w="5000" w:type="pct"/>
            <w:gridSpan w:val="8"/>
            <w:tcBorders>
              <w:bottom w:val="single" w:color="auto" w:sz="4" w:space="0"/>
            </w:tcBorders>
            <w:vAlign w:val="center"/>
          </w:tcPr>
          <w:p w14:paraId="28C11A39">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1.一般情况</w:t>
            </w:r>
          </w:p>
        </w:tc>
      </w:tr>
      <w:tr w14:paraId="2FCF8973">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764" w:type="pct"/>
            <w:gridSpan w:val="2"/>
            <w:tcBorders>
              <w:top w:val="single" w:color="auto" w:sz="4" w:space="0"/>
              <w:bottom w:val="single" w:color="auto" w:sz="4" w:space="0"/>
            </w:tcBorders>
            <w:vAlign w:val="center"/>
          </w:tcPr>
          <w:p w14:paraId="0C93EECD">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姓   名</w:t>
            </w:r>
          </w:p>
        </w:tc>
        <w:tc>
          <w:tcPr>
            <w:tcW w:w="943" w:type="pct"/>
            <w:tcBorders>
              <w:top w:val="single" w:color="auto" w:sz="4" w:space="0"/>
              <w:bottom w:val="single" w:color="auto" w:sz="4" w:space="0"/>
            </w:tcBorders>
            <w:vAlign w:val="center"/>
          </w:tcPr>
          <w:p w14:paraId="21A164C5">
            <w:pPr>
              <w:spacing w:line="360" w:lineRule="exact"/>
              <w:jc w:val="center"/>
              <w:rPr>
                <w:rFonts w:hint="eastAsia" w:ascii="宋体" w:hAnsi="宋体" w:eastAsia="宋体" w:cs="宋体"/>
                <w:color w:val="auto"/>
                <w:sz w:val="22"/>
                <w:szCs w:val="22"/>
                <w:highlight w:val="none"/>
              </w:rPr>
            </w:pPr>
          </w:p>
        </w:tc>
        <w:tc>
          <w:tcPr>
            <w:tcW w:w="822" w:type="pct"/>
            <w:gridSpan w:val="2"/>
            <w:tcBorders>
              <w:top w:val="single" w:color="auto" w:sz="4" w:space="0"/>
              <w:bottom w:val="single" w:color="auto" w:sz="4" w:space="0"/>
            </w:tcBorders>
            <w:vAlign w:val="center"/>
          </w:tcPr>
          <w:p w14:paraId="26D7C080">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年  龄</w:t>
            </w:r>
          </w:p>
        </w:tc>
        <w:tc>
          <w:tcPr>
            <w:tcW w:w="557" w:type="pct"/>
            <w:tcBorders>
              <w:top w:val="single" w:color="auto" w:sz="4" w:space="0"/>
              <w:bottom w:val="single" w:color="auto" w:sz="4" w:space="0"/>
            </w:tcBorders>
            <w:vAlign w:val="center"/>
          </w:tcPr>
          <w:p w14:paraId="5521B337">
            <w:pPr>
              <w:spacing w:line="360" w:lineRule="exact"/>
              <w:jc w:val="center"/>
              <w:rPr>
                <w:rFonts w:hint="eastAsia" w:ascii="宋体" w:hAnsi="宋体" w:eastAsia="宋体" w:cs="宋体"/>
                <w:color w:val="auto"/>
                <w:sz w:val="22"/>
                <w:szCs w:val="22"/>
                <w:highlight w:val="none"/>
              </w:rPr>
            </w:pPr>
          </w:p>
        </w:tc>
        <w:tc>
          <w:tcPr>
            <w:tcW w:w="1088" w:type="pct"/>
            <w:tcBorders>
              <w:top w:val="single" w:color="auto" w:sz="4" w:space="0"/>
              <w:bottom w:val="single" w:color="auto" w:sz="4" w:space="0"/>
            </w:tcBorders>
            <w:vAlign w:val="center"/>
          </w:tcPr>
          <w:p w14:paraId="02DFDC34">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学  历</w:t>
            </w:r>
          </w:p>
        </w:tc>
        <w:tc>
          <w:tcPr>
            <w:tcW w:w="824" w:type="pct"/>
            <w:tcBorders>
              <w:top w:val="single" w:color="auto" w:sz="4" w:space="0"/>
              <w:bottom w:val="single" w:color="auto" w:sz="4" w:space="0"/>
            </w:tcBorders>
            <w:vAlign w:val="center"/>
          </w:tcPr>
          <w:p w14:paraId="4F76FBB3">
            <w:pPr>
              <w:spacing w:line="360" w:lineRule="exact"/>
              <w:jc w:val="center"/>
              <w:rPr>
                <w:rFonts w:hint="eastAsia" w:ascii="宋体" w:hAnsi="宋体" w:eastAsia="宋体" w:cs="宋体"/>
                <w:color w:val="auto"/>
                <w:sz w:val="22"/>
                <w:szCs w:val="22"/>
                <w:highlight w:val="none"/>
              </w:rPr>
            </w:pPr>
          </w:p>
        </w:tc>
      </w:tr>
      <w:tr w14:paraId="0B43ADE2">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764" w:type="pct"/>
            <w:gridSpan w:val="2"/>
            <w:tcBorders>
              <w:top w:val="single" w:color="auto" w:sz="4" w:space="0"/>
              <w:bottom w:val="single" w:color="auto" w:sz="4" w:space="0"/>
            </w:tcBorders>
            <w:vAlign w:val="center"/>
          </w:tcPr>
          <w:p w14:paraId="575A61DD">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毕业学校</w:t>
            </w:r>
          </w:p>
        </w:tc>
        <w:tc>
          <w:tcPr>
            <w:tcW w:w="943" w:type="pct"/>
            <w:tcBorders>
              <w:top w:val="single" w:color="auto" w:sz="4" w:space="0"/>
              <w:bottom w:val="single" w:color="auto" w:sz="4" w:space="0"/>
            </w:tcBorders>
            <w:vAlign w:val="center"/>
          </w:tcPr>
          <w:p w14:paraId="2BBC41D9">
            <w:pPr>
              <w:spacing w:line="360" w:lineRule="exact"/>
              <w:rPr>
                <w:rFonts w:hint="eastAsia" w:ascii="宋体" w:hAnsi="宋体" w:eastAsia="宋体" w:cs="宋体"/>
                <w:color w:val="auto"/>
                <w:sz w:val="22"/>
                <w:szCs w:val="22"/>
                <w:highlight w:val="none"/>
              </w:rPr>
            </w:pPr>
          </w:p>
        </w:tc>
        <w:tc>
          <w:tcPr>
            <w:tcW w:w="822" w:type="pct"/>
            <w:gridSpan w:val="2"/>
            <w:tcBorders>
              <w:top w:val="single" w:color="auto" w:sz="4" w:space="0"/>
              <w:bottom w:val="single" w:color="auto" w:sz="4" w:space="0"/>
            </w:tcBorders>
            <w:vAlign w:val="center"/>
          </w:tcPr>
          <w:p w14:paraId="7C5D929A">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专  业</w:t>
            </w:r>
          </w:p>
        </w:tc>
        <w:tc>
          <w:tcPr>
            <w:tcW w:w="557" w:type="pct"/>
            <w:tcBorders>
              <w:top w:val="single" w:color="auto" w:sz="4" w:space="0"/>
              <w:bottom w:val="single" w:color="auto" w:sz="4" w:space="0"/>
            </w:tcBorders>
            <w:vAlign w:val="center"/>
          </w:tcPr>
          <w:p w14:paraId="60362977">
            <w:pPr>
              <w:spacing w:line="360" w:lineRule="exact"/>
              <w:jc w:val="center"/>
              <w:rPr>
                <w:rFonts w:hint="eastAsia" w:ascii="宋体" w:hAnsi="宋体" w:eastAsia="宋体" w:cs="宋体"/>
                <w:color w:val="auto"/>
                <w:sz w:val="22"/>
                <w:szCs w:val="22"/>
                <w:highlight w:val="none"/>
              </w:rPr>
            </w:pPr>
          </w:p>
        </w:tc>
        <w:tc>
          <w:tcPr>
            <w:tcW w:w="1088" w:type="pct"/>
            <w:tcBorders>
              <w:top w:val="single" w:color="auto" w:sz="4" w:space="0"/>
              <w:bottom w:val="single" w:color="auto" w:sz="4" w:space="0"/>
            </w:tcBorders>
            <w:vAlign w:val="center"/>
          </w:tcPr>
          <w:p w14:paraId="1A9B14AE">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职  务</w:t>
            </w:r>
          </w:p>
        </w:tc>
        <w:tc>
          <w:tcPr>
            <w:tcW w:w="824" w:type="pct"/>
            <w:tcBorders>
              <w:top w:val="single" w:color="auto" w:sz="4" w:space="0"/>
              <w:bottom w:val="single" w:color="auto" w:sz="4" w:space="0"/>
            </w:tcBorders>
            <w:vAlign w:val="center"/>
          </w:tcPr>
          <w:p w14:paraId="3AD781CA">
            <w:pPr>
              <w:spacing w:line="360" w:lineRule="exact"/>
              <w:jc w:val="center"/>
              <w:rPr>
                <w:rFonts w:hint="eastAsia" w:ascii="宋体" w:hAnsi="宋体" w:eastAsia="宋体" w:cs="宋体"/>
                <w:color w:val="auto"/>
                <w:sz w:val="22"/>
                <w:szCs w:val="22"/>
                <w:highlight w:val="none"/>
              </w:rPr>
            </w:pPr>
          </w:p>
        </w:tc>
      </w:tr>
      <w:tr w14:paraId="6CDCDDEA">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963" w:hRule="exact"/>
          <w:jc w:val="center"/>
        </w:trPr>
        <w:tc>
          <w:tcPr>
            <w:tcW w:w="764" w:type="pct"/>
            <w:gridSpan w:val="2"/>
            <w:tcBorders>
              <w:top w:val="single" w:color="auto" w:sz="4" w:space="0"/>
              <w:bottom w:val="single" w:color="auto" w:sz="4" w:space="0"/>
            </w:tcBorders>
            <w:vAlign w:val="center"/>
          </w:tcPr>
          <w:p w14:paraId="2DFD7D78">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职  称</w:t>
            </w:r>
          </w:p>
        </w:tc>
        <w:tc>
          <w:tcPr>
            <w:tcW w:w="943" w:type="pct"/>
            <w:tcBorders>
              <w:top w:val="single" w:color="auto" w:sz="4" w:space="0"/>
              <w:bottom w:val="single" w:color="auto" w:sz="4" w:space="0"/>
            </w:tcBorders>
            <w:vAlign w:val="center"/>
          </w:tcPr>
          <w:p w14:paraId="040EAB13">
            <w:pPr>
              <w:spacing w:line="360" w:lineRule="exact"/>
              <w:rPr>
                <w:rFonts w:hint="eastAsia" w:ascii="宋体" w:hAnsi="宋体" w:eastAsia="宋体" w:cs="宋体"/>
                <w:color w:val="auto"/>
                <w:sz w:val="22"/>
                <w:szCs w:val="22"/>
                <w:highlight w:val="none"/>
              </w:rPr>
            </w:pPr>
          </w:p>
        </w:tc>
        <w:tc>
          <w:tcPr>
            <w:tcW w:w="822" w:type="pct"/>
            <w:gridSpan w:val="2"/>
            <w:tcBorders>
              <w:top w:val="single" w:color="auto" w:sz="4" w:space="0"/>
              <w:bottom w:val="single" w:color="auto" w:sz="4" w:space="0"/>
            </w:tcBorders>
            <w:vAlign w:val="center"/>
          </w:tcPr>
          <w:p w14:paraId="23951D45">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拟任何职</w:t>
            </w:r>
          </w:p>
        </w:tc>
        <w:tc>
          <w:tcPr>
            <w:tcW w:w="557" w:type="pct"/>
            <w:tcBorders>
              <w:top w:val="single" w:color="auto" w:sz="4" w:space="0"/>
              <w:bottom w:val="single" w:color="auto" w:sz="4" w:space="0"/>
            </w:tcBorders>
            <w:vAlign w:val="center"/>
          </w:tcPr>
          <w:p w14:paraId="2FECA3C6">
            <w:pPr>
              <w:spacing w:line="360" w:lineRule="exact"/>
              <w:jc w:val="center"/>
              <w:rPr>
                <w:rFonts w:hint="eastAsia" w:ascii="宋体" w:hAnsi="宋体" w:eastAsia="宋体" w:cs="宋体"/>
                <w:color w:val="auto"/>
                <w:sz w:val="22"/>
                <w:szCs w:val="22"/>
                <w:highlight w:val="none"/>
              </w:rPr>
            </w:pPr>
          </w:p>
        </w:tc>
        <w:tc>
          <w:tcPr>
            <w:tcW w:w="1088" w:type="pct"/>
            <w:tcBorders>
              <w:top w:val="single" w:color="auto" w:sz="4" w:space="0"/>
              <w:bottom w:val="single" w:color="auto" w:sz="4" w:space="0"/>
            </w:tcBorders>
            <w:vAlign w:val="center"/>
          </w:tcPr>
          <w:p w14:paraId="23B827B9">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参加工作</w:t>
            </w:r>
          </w:p>
          <w:p w14:paraId="42EDB3A6">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时间</w:t>
            </w:r>
          </w:p>
        </w:tc>
        <w:tc>
          <w:tcPr>
            <w:tcW w:w="824" w:type="pct"/>
            <w:tcBorders>
              <w:top w:val="single" w:color="auto" w:sz="4" w:space="0"/>
              <w:bottom w:val="single" w:color="auto" w:sz="4" w:space="0"/>
            </w:tcBorders>
            <w:vAlign w:val="center"/>
          </w:tcPr>
          <w:p w14:paraId="40229CDE">
            <w:pPr>
              <w:spacing w:line="360" w:lineRule="exact"/>
              <w:jc w:val="center"/>
              <w:rPr>
                <w:rFonts w:hint="eastAsia" w:ascii="宋体" w:hAnsi="宋体" w:eastAsia="宋体" w:cs="宋体"/>
                <w:color w:val="auto"/>
                <w:sz w:val="22"/>
                <w:szCs w:val="22"/>
                <w:highlight w:val="none"/>
              </w:rPr>
            </w:pPr>
          </w:p>
        </w:tc>
      </w:tr>
      <w:tr w14:paraId="16CF51A7">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5000" w:type="pct"/>
            <w:gridSpan w:val="8"/>
            <w:tcBorders>
              <w:top w:val="single" w:color="auto" w:sz="4" w:space="0"/>
              <w:bottom w:val="single" w:color="auto" w:sz="4" w:space="0"/>
            </w:tcBorders>
            <w:vAlign w:val="center"/>
          </w:tcPr>
          <w:p w14:paraId="60C36769">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2.个人简历</w:t>
            </w:r>
          </w:p>
        </w:tc>
      </w:tr>
      <w:tr w14:paraId="22D201A6">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764" w:type="pct"/>
            <w:gridSpan w:val="2"/>
            <w:tcBorders>
              <w:top w:val="single" w:color="auto" w:sz="4" w:space="0"/>
              <w:bottom w:val="single" w:color="auto" w:sz="4" w:space="0"/>
            </w:tcBorders>
            <w:vAlign w:val="center"/>
          </w:tcPr>
          <w:p w14:paraId="6443F86C">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时  间</w:t>
            </w:r>
          </w:p>
        </w:tc>
        <w:tc>
          <w:tcPr>
            <w:tcW w:w="4235" w:type="pct"/>
            <w:gridSpan w:val="6"/>
            <w:tcBorders>
              <w:top w:val="single" w:color="auto" w:sz="4" w:space="0"/>
              <w:bottom w:val="single" w:color="auto" w:sz="4" w:space="0"/>
            </w:tcBorders>
            <w:vAlign w:val="center"/>
          </w:tcPr>
          <w:p w14:paraId="0A7FD894">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专业工作经历</w:t>
            </w:r>
          </w:p>
        </w:tc>
      </w:tr>
      <w:tr w14:paraId="3CB084EB">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764" w:type="pct"/>
            <w:gridSpan w:val="2"/>
            <w:tcBorders>
              <w:top w:val="single" w:color="auto" w:sz="4" w:space="0"/>
              <w:bottom w:val="single" w:color="auto" w:sz="4" w:space="0"/>
            </w:tcBorders>
            <w:vAlign w:val="center"/>
          </w:tcPr>
          <w:p w14:paraId="1A98C159">
            <w:pPr>
              <w:spacing w:line="360" w:lineRule="exact"/>
              <w:rPr>
                <w:rFonts w:hint="eastAsia" w:ascii="宋体" w:hAnsi="宋体" w:eastAsia="宋体" w:cs="宋体"/>
                <w:color w:val="auto"/>
                <w:sz w:val="22"/>
                <w:szCs w:val="22"/>
                <w:highlight w:val="none"/>
              </w:rPr>
            </w:pPr>
          </w:p>
        </w:tc>
        <w:tc>
          <w:tcPr>
            <w:tcW w:w="4235" w:type="pct"/>
            <w:gridSpan w:val="6"/>
            <w:tcBorders>
              <w:top w:val="single" w:color="auto" w:sz="4" w:space="0"/>
              <w:bottom w:val="single" w:color="auto" w:sz="4" w:space="0"/>
            </w:tcBorders>
            <w:vAlign w:val="center"/>
          </w:tcPr>
          <w:p w14:paraId="1147FF1D">
            <w:pPr>
              <w:spacing w:line="360" w:lineRule="exact"/>
              <w:rPr>
                <w:rFonts w:hint="eastAsia" w:ascii="宋体" w:hAnsi="宋体" w:eastAsia="宋体" w:cs="宋体"/>
                <w:color w:val="auto"/>
                <w:sz w:val="22"/>
                <w:szCs w:val="22"/>
                <w:highlight w:val="none"/>
              </w:rPr>
            </w:pPr>
          </w:p>
        </w:tc>
      </w:tr>
      <w:tr w14:paraId="29A377B9">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764" w:type="pct"/>
            <w:gridSpan w:val="2"/>
            <w:tcBorders>
              <w:top w:val="single" w:color="auto" w:sz="4" w:space="0"/>
              <w:bottom w:val="single" w:color="auto" w:sz="4" w:space="0"/>
            </w:tcBorders>
            <w:vAlign w:val="center"/>
          </w:tcPr>
          <w:p w14:paraId="6CE672CC">
            <w:pPr>
              <w:spacing w:line="360" w:lineRule="exact"/>
              <w:rPr>
                <w:rFonts w:hint="eastAsia" w:ascii="宋体" w:hAnsi="宋体" w:eastAsia="宋体" w:cs="宋体"/>
                <w:color w:val="auto"/>
                <w:sz w:val="22"/>
                <w:szCs w:val="22"/>
                <w:highlight w:val="none"/>
              </w:rPr>
            </w:pPr>
          </w:p>
        </w:tc>
        <w:tc>
          <w:tcPr>
            <w:tcW w:w="4235" w:type="pct"/>
            <w:gridSpan w:val="6"/>
            <w:tcBorders>
              <w:top w:val="single" w:color="auto" w:sz="4" w:space="0"/>
              <w:bottom w:val="single" w:color="auto" w:sz="4" w:space="0"/>
            </w:tcBorders>
            <w:vAlign w:val="center"/>
          </w:tcPr>
          <w:p w14:paraId="73FF2D2B">
            <w:pPr>
              <w:spacing w:line="360" w:lineRule="exact"/>
              <w:rPr>
                <w:rFonts w:hint="eastAsia" w:ascii="宋体" w:hAnsi="宋体" w:eastAsia="宋体" w:cs="宋体"/>
                <w:color w:val="auto"/>
                <w:sz w:val="22"/>
                <w:szCs w:val="22"/>
                <w:highlight w:val="none"/>
              </w:rPr>
            </w:pPr>
          </w:p>
        </w:tc>
      </w:tr>
      <w:tr w14:paraId="025C8B5F">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5000" w:type="pct"/>
            <w:gridSpan w:val="8"/>
            <w:tcBorders>
              <w:top w:val="single" w:color="auto" w:sz="4" w:space="0"/>
              <w:bottom w:val="single" w:color="auto" w:sz="4" w:space="0"/>
            </w:tcBorders>
            <w:vAlign w:val="center"/>
          </w:tcPr>
          <w:p w14:paraId="72A9D1A4">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3.项目负责人业绩</w:t>
            </w:r>
          </w:p>
        </w:tc>
      </w:tr>
      <w:tr w14:paraId="6D71EE32">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533" w:type="pct"/>
            <w:tcBorders>
              <w:top w:val="single" w:color="auto" w:sz="4" w:space="0"/>
              <w:bottom w:val="single" w:color="auto" w:sz="4" w:space="0"/>
            </w:tcBorders>
            <w:vAlign w:val="center"/>
          </w:tcPr>
          <w:p w14:paraId="27855A04">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序号</w:t>
            </w:r>
          </w:p>
        </w:tc>
        <w:tc>
          <w:tcPr>
            <w:tcW w:w="1798" w:type="pct"/>
            <w:gridSpan w:val="3"/>
            <w:tcBorders>
              <w:top w:val="single" w:color="auto" w:sz="4" w:space="0"/>
              <w:bottom w:val="single" w:color="auto" w:sz="4" w:space="0"/>
            </w:tcBorders>
            <w:vAlign w:val="center"/>
          </w:tcPr>
          <w:p w14:paraId="30B07F08">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项  目  名  称</w:t>
            </w:r>
          </w:p>
        </w:tc>
        <w:tc>
          <w:tcPr>
            <w:tcW w:w="755" w:type="pct"/>
            <w:gridSpan w:val="2"/>
            <w:tcBorders>
              <w:top w:val="single" w:color="auto" w:sz="4" w:space="0"/>
              <w:bottom w:val="single" w:color="auto" w:sz="4" w:space="0"/>
            </w:tcBorders>
            <w:vAlign w:val="center"/>
          </w:tcPr>
          <w:p w14:paraId="1E5CA324">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完成年份</w:t>
            </w:r>
          </w:p>
        </w:tc>
        <w:tc>
          <w:tcPr>
            <w:tcW w:w="1912" w:type="pct"/>
            <w:gridSpan w:val="2"/>
            <w:tcBorders>
              <w:top w:val="single" w:color="auto" w:sz="4" w:space="0"/>
              <w:bottom w:val="single" w:color="auto" w:sz="4" w:space="0"/>
            </w:tcBorders>
            <w:vAlign w:val="center"/>
          </w:tcPr>
          <w:p w14:paraId="2FF20D80">
            <w:pPr>
              <w:spacing w:line="36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获奖情况</w:t>
            </w:r>
          </w:p>
        </w:tc>
      </w:tr>
      <w:tr w14:paraId="704AB1C9">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533" w:type="pct"/>
            <w:tcBorders>
              <w:top w:val="single" w:color="auto" w:sz="4" w:space="0"/>
              <w:bottom w:val="single" w:color="auto" w:sz="4" w:space="0"/>
            </w:tcBorders>
            <w:vAlign w:val="center"/>
          </w:tcPr>
          <w:p w14:paraId="2E5D7921">
            <w:pPr>
              <w:spacing w:line="360" w:lineRule="exact"/>
              <w:rPr>
                <w:rFonts w:hint="eastAsia" w:ascii="宋体" w:hAnsi="宋体" w:eastAsia="宋体" w:cs="宋体"/>
                <w:color w:val="auto"/>
                <w:sz w:val="22"/>
                <w:szCs w:val="22"/>
                <w:highlight w:val="none"/>
              </w:rPr>
            </w:pPr>
          </w:p>
        </w:tc>
        <w:tc>
          <w:tcPr>
            <w:tcW w:w="1798" w:type="pct"/>
            <w:gridSpan w:val="3"/>
            <w:tcBorders>
              <w:top w:val="single" w:color="auto" w:sz="4" w:space="0"/>
              <w:bottom w:val="single" w:color="auto" w:sz="4" w:space="0"/>
            </w:tcBorders>
            <w:vAlign w:val="center"/>
          </w:tcPr>
          <w:p w14:paraId="19A1427E">
            <w:pPr>
              <w:spacing w:line="360" w:lineRule="exact"/>
              <w:rPr>
                <w:rFonts w:hint="eastAsia" w:ascii="宋体" w:hAnsi="宋体" w:eastAsia="宋体" w:cs="宋体"/>
                <w:color w:val="auto"/>
                <w:sz w:val="22"/>
                <w:szCs w:val="22"/>
                <w:highlight w:val="none"/>
              </w:rPr>
            </w:pPr>
          </w:p>
        </w:tc>
        <w:tc>
          <w:tcPr>
            <w:tcW w:w="755" w:type="pct"/>
            <w:gridSpan w:val="2"/>
            <w:tcBorders>
              <w:top w:val="single" w:color="auto" w:sz="4" w:space="0"/>
              <w:bottom w:val="single" w:color="auto" w:sz="4" w:space="0"/>
            </w:tcBorders>
            <w:vAlign w:val="center"/>
          </w:tcPr>
          <w:p w14:paraId="0C616D60">
            <w:pPr>
              <w:spacing w:line="360" w:lineRule="exact"/>
              <w:rPr>
                <w:rFonts w:hint="eastAsia" w:ascii="宋体" w:hAnsi="宋体" w:eastAsia="宋体" w:cs="宋体"/>
                <w:color w:val="auto"/>
                <w:sz w:val="22"/>
                <w:szCs w:val="22"/>
                <w:highlight w:val="none"/>
              </w:rPr>
            </w:pPr>
          </w:p>
        </w:tc>
        <w:tc>
          <w:tcPr>
            <w:tcW w:w="1912" w:type="pct"/>
            <w:gridSpan w:val="2"/>
            <w:tcBorders>
              <w:top w:val="single" w:color="auto" w:sz="4" w:space="0"/>
              <w:bottom w:val="single" w:color="auto" w:sz="4" w:space="0"/>
            </w:tcBorders>
            <w:vAlign w:val="center"/>
          </w:tcPr>
          <w:p w14:paraId="48D69331">
            <w:pPr>
              <w:spacing w:line="360" w:lineRule="exact"/>
              <w:rPr>
                <w:rFonts w:hint="eastAsia" w:ascii="宋体" w:hAnsi="宋体" w:eastAsia="宋体" w:cs="宋体"/>
                <w:color w:val="auto"/>
                <w:sz w:val="22"/>
                <w:szCs w:val="22"/>
                <w:highlight w:val="none"/>
              </w:rPr>
            </w:pPr>
          </w:p>
        </w:tc>
      </w:tr>
      <w:tr w14:paraId="7390BF88">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533" w:type="pct"/>
            <w:tcBorders>
              <w:top w:val="single" w:color="auto" w:sz="4" w:space="0"/>
              <w:bottom w:val="single" w:color="auto" w:sz="4" w:space="0"/>
            </w:tcBorders>
            <w:vAlign w:val="center"/>
          </w:tcPr>
          <w:p w14:paraId="41DF29FB">
            <w:pPr>
              <w:spacing w:line="360" w:lineRule="exact"/>
              <w:rPr>
                <w:rFonts w:hint="eastAsia" w:ascii="宋体" w:hAnsi="宋体" w:eastAsia="宋体" w:cs="宋体"/>
                <w:color w:val="auto"/>
                <w:sz w:val="22"/>
                <w:szCs w:val="22"/>
                <w:highlight w:val="none"/>
              </w:rPr>
            </w:pPr>
          </w:p>
        </w:tc>
        <w:tc>
          <w:tcPr>
            <w:tcW w:w="1798" w:type="pct"/>
            <w:gridSpan w:val="3"/>
            <w:tcBorders>
              <w:top w:val="single" w:color="auto" w:sz="4" w:space="0"/>
              <w:bottom w:val="single" w:color="auto" w:sz="4" w:space="0"/>
            </w:tcBorders>
            <w:vAlign w:val="center"/>
          </w:tcPr>
          <w:p w14:paraId="14D91BA9">
            <w:pPr>
              <w:spacing w:line="360" w:lineRule="exact"/>
              <w:rPr>
                <w:rFonts w:hint="eastAsia" w:ascii="宋体" w:hAnsi="宋体" w:eastAsia="宋体" w:cs="宋体"/>
                <w:color w:val="auto"/>
                <w:sz w:val="22"/>
                <w:szCs w:val="22"/>
                <w:highlight w:val="none"/>
              </w:rPr>
            </w:pPr>
          </w:p>
        </w:tc>
        <w:tc>
          <w:tcPr>
            <w:tcW w:w="755" w:type="pct"/>
            <w:gridSpan w:val="2"/>
            <w:tcBorders>
              <w:top w:val="single" w:color="auto" w:sz="4" w:space="0"/>
              <w:bottom w:val="single" w:color="auto" w:sz="4" w:space="0"/>
            </w:tcBorders>
            <w:vAlign w:val="center"/>
          </w:tcPr>
          <w:p w14:paraId="69799AB4">
            <w:pPr>
              <w:spacing w:line="360" w:lineRule="exact"/>
              <w:rPr>
                <w:rFonts w:hint="eastAsia" w:ascii="宋体" w:hAnsi="宋体" w:eastAsia="宋体" w:cs="宋体"/>
                <w:color w:val="auto"/>
                <w:sz w:val="22"/>
                <w:szCs w:val="22"/>
                <w:highlight w:val="none"/>
              </w:rPr>
            </w:pPr>
          </w:p>
        </w:tc>
        <w:tc>
          <w:tcPr>
            <w:tcW w:w="1912" w:type="pct"/>
            <w:gridSpan w:val="2"/>
            <w:tcBorders>
              <w:top w:val="single" w:color="auto" w:sz="4" w:space="0"/>
              <w:bottom w:val="single" w:color="auto" w:sz="4" w:space="0"/>
            </w:tcBorders>
            <w:vAlign w:val="center"/>
          </w:tcPr>
          <w:p w14:paraId="6BC48A31">
            <w:pPr>
              <w:spacing w:line="360" w:lineRule="exact"/>
              <w:rPr>
                <w:rFonts w:hint="eastAsia" w:ascii="宋体" w:hAnsi="宋体" w:eastAsia="宋体" w:cs="宋体"/>
                <w:color w:val="auto"/>
                <w:sz w:val="22"/>
                <w:szCs w:val="22"/>
                <w:highlight w:val="none"/>
              </w:rPr>
            </w:pPr>
          </w:p>
        </w:tc>
      </w:tr>
      <w:tr w14:paraId="520D1AB8">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533" w:type="pct"/>
            <w:tcBorders>
              <w:top w:val="single" w:color="auto" w:sz="4" w:space="0"/>
              <w:bottom w:val="single" w:color="auto" w:sz="4" w:space="0"/>
            </w:tcBorders>
            <w:vAlign w:val="center"/>
          </w:tcPr>
          <w:p w14:paraId="77212B84">
            <w:pPr>
              <w:spacing w:line="360" w:lineRule="exact"/>
              <w:rPr>
                <w:rFonts w:hint="eastAsia" w:ascii="宋体" w:hAnsi="宋体" w:eastAsia="宋体" w:cs="宋体"/>
                <w:color w:val="auto"/>
                <w:sz w:val="22"/>
                <w:szCs w:val="22"/>
                <w:highlight w:val="none"/>
              </w:rPr>
            </w:pPr>
          </w:p>
        </w:tc>
        <w:tc>
          <w:tcPr>
            <w:tcW w:w="1798" w:type="pct"/>
            <w:gridSpan w:val="3"/>
            <w:tcBorders>
              <w:top w:val="single" w:color="auto" w:sz="4" w:space="0"/>
              <w:bottom w:val="single" w:color="auto" w:sz="4" w:space="0"/>
            </w:tcBorders>
            <w:vAlign w:val="center"/>
          </w:tcPr>
          <w:p w14:paraId="76234D45">
            <w:pPr>
              <w:spacing w:line="360" w:lineRule="exact"/>
              <w:rPr>
                <w:rFonts w:hint="eastAsia" w:ascii="宋体" w:hAnsi="宋体" w:eastAsia="宋体" w:cs="宋体"/>
                <w:color w:val="auto"/>
                <w:sz w:val="22"/>
                <w:szCs w:val="22"/>
                <w:highlight w:val="none"/>
              </w:rPr>
            </w:pPr>
          </w:p>
        </w:tc>
        <w:tc>
          <w:tcPr>
            <w:tcW w:w="755" w:type="pct"/>
            <w:gridSpan w:val="2"/>
            <w:tcBorders>
              <w:top w:val="single" w:color="auto" w:sz="4" w:space="0"/>
              <w:bottom w:val="single" w:color="auto" w:sz="4" w:space="0"/>
            </w:tcBorders>
            <w:vAlign w:val="center"/>
          </w:tcPr>
          <w:p w14:paraId="2436C6A8">
            <w:pPr>
              <w:spacing w:line="360" w:lineRule="exact"/>
              <w:rPr>
                <w:rFonts w:hint="eastAsia" w:ascii="宋体" w:hAnsi="宋体" w:eastAsia="宋体" w:cs="宋体"/>
                <w:color w:val="auto"/>
                <w:sz w:val="22"/>
                <w:szCs w:val="22"/>
                <w:highlight w:val="none"/>
              </w:rPr>
            </w:pPr>
          </w:p>
        </w:tc>
        <w:tc>
          <w:tcPr>
            <w:tcW w:w="1912" w:type="pct"/>
            <w:gridSpan w:val="2"/>
            <w:tcBorders>
              <w:top w:val="single" w:color="auto" w:sz="4" w:space="0"/>
              <w:bottom w:val="single" w:color="auto" w:sz="4" w:space="0"/>
            </w:tcBorders>
            <w:vAlign w:val="center"/>
          </w:tcPr>
          <w:p w14:paraId="1EB8633F">
            <w:pPr>
              <w:spacing w:line="360" w:lineRule="exact"/>
              <w:rPr>
                <w:rFonts w:hint="eastAsia" w:ascii="宋体" w:hAnsi="宋体" w:eastAsia="宋体" w:cs="宋体"/>
                <w:color w:val="auto"/>
                <w:sz w:val="22"/>
                <w:szCs w:val="22"/>
                <w:highlight w:val="none"/>
              </w:rPr>
            </w:pPr>
          </w:p>
        </w:tc>
      </w:tr>
      <w:tr w14:paraId="5493434C">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cantSplit/>
          <w:trHeight w:val="740" w:hRule="exact"/>
          <w:jc w:val="center"/>
        </w:trPr>
        <w:tc>
          <w:tcPr>
            <w:tcW w:w="533" w:type="pct"/>
            <w:tcBorders>
              <w:top w:val="single" w:color="auto" w:sz="4" w:space="0"/>
              <w:bottom w:val="single" w:color="auto" w:sz="12" w:space="0"/>
            </w:tcBorders>
            <w:vAlign w:val="center"/>
          </w:tcPr>
          <w:p w14:paraId="67202BB4">
            <w:pPr>
              <w:spacing w:line="360" w:lineRule="exact"/>
              <w:rPr>
                <w:rFonts w:hint="eastAsia" w:ascii="宋体" w:hAnsi="宋体" w:eastAsia="宋体" w:cs="宋体"/>
                <w:color w:val="auto"/>
                <w:sz w:val="22"/>
                <w:szCs w:val="22"/>
                <w:highlight w:val="none"/>
              </w:rPr>
            </w:pPr>
          </w:p>
        </w:tc>
        <w:tc>
          <w:tcPr>
            <w:tcW w:w="1798" w:type="pct"/>
            <w:gridSpan w:val="3"/>
            <w:tcBorders>
              <w:top w:val="single" w:color="auto" w:sz="4" w:space="0"/>
              <w:bottom w:val="single" w:color="auto" w:sz="12" w:space="0"/>
            </w:tcBorders>
            <w:vAlign w:val="center"/>
          </w:tcPr>
          <w:p w14:paraId="0868E38D">
            <w:pPr>
              <w:spacing w:line="360" w:lineRule="exact"/>
              <w:rPr>
                <w:rFonts w:hint="eastAsia" w:ascii="宋体" w:hAnsi="宋体" w:eastAsia="宋体" w:cs="宋体"/>
                <w:color w:val="auto"/>
                <w:sz w:val="22"/>
                <w:szCs w:val="22"/>
                <w:highlight w:val="none"/>
              </w:rPr>
            </w:pPr>
          </w:p>
        </w:tc>
        <w:tc>
          <w:tcPr>
            <w:tcW w:w="755" w:type="pct"/>
            <w:gridSpan w:val="2"/>
            <w:tcBorders>
              <w:top w:val="single" w:color="auto" w:sz="4" w:space="0"/>
              <w:bottom w:val="single" w:color="auto" w:sz="12" w:space="0"/>
            </w:tcBorders>
            <w:vAlign w:val="center"/>
          </w:tcPr>
          <w:p w14:paraId="5A110176">
            <w:pPr>
              <w:spacing w:line="360" w:lineRule="exact"/>
              <w:rPr>
                <w:rFonts w:hint="eastAsia" w:ascii="宋体" w:hAnsi="宋体" w:eastAsia="宋体" w:cs="宋体"/>
                <w:color w:val="auto"/>
                <w:sz w:val="22"/>
                <w:szCs w:val="22"/>
                <w:highlight w:val="none"/>
              </w:rPr>
            </w:pPr>
          </w:p>
        </w:tc>
        <w:tc>
          <w:tcPr>
            <w:tcW w:w="1912" w:type="pct"/>
            <w:gridSpan w:val="2"/>
            <w:tcBorders>
              <w:top w:val="single" w:color="auto" w:sz="4" w:space="0"/>
              <w:bottom w:val="single" w:color="auto" w:sz="12" w:space="0"/>
            </w:tcBorders>
            <w:vAlign w:val="center"/>
          </w:tcPr>
          <w:p w14:paraId="71CEE7CA">
            <w:pPr>
              <w:spacing w:line="360" w:lineRule="exact"/>
              <w:rPr>
                <w:rFonts w:hint="eastAsia" w:ascii="宋体" w:hAnsi="宋体" w:eastAsia="宋体" w:cs="宋体"/>
                <w:color w:val="auto"/>
                <w:sz w:val="22"/>
                <w:szCs w:val="22"/>
                <w:highlight w:val="none"/>
              </w:rPr>
            </w:pPr>
          </w:p>
        </w:tc>
      </w:tr>
    </w:tbl>
    <w:p w14:paraId="45EAF078">
      <w:pPr>
        <w:pStyle w:val="41"/>
        <w:spacing w:line="340" w:lineRule="exact"/>
        <w:ind w:left="673" w:hanging="672" w:hangingChars="300"/>
        <w:rPr>
          <w:rFonts w:hint="default" w:ascii="宋体" w:hAnsi="宋体" w:eastAsia="宋体" w:cs="宋体"/>
          <w:color w:val="auto"/>
          <w:sz w:val="22"/>
          <w:szCs w:val="22"/>
          <w:highlight w:val="none"/>
          <w:lang w:val="en-US" w:eastAsia="zh-CN"/>
        </w:rPr>
      </w:pPr>
      <w:r>
        <w:rPr>
          <w:rFonts w:hint="eastAsia" w:ascii="宋体" w:hAnsi="宋体" w:eastAsia="宋体" w:cs="宋体"/>
          <w:color w:val="auto"/>
          <w:sz w:val="22"/>
          <w:highlight w:val="none"/>
        </w:rPr>
        <w:t xml:space="preserve">   </w:t>
      </w:r>
      <w:r>
        <w:rPr>
          <w:rFonts w:hint="eastAsia" w:hAnsi="宋体" w:cs="宋体"/>
          <w:color w:val="auto"/>
          <w:sz w:val="22"/>
          <w:highlight w:val="none"/>
          <w:lang w:val="en-US" w:eastAsia="zh-CN"/>
        </w:rPr>
        <w:t>备注：项目负责人、技术负责人简历表分别提供。</w:t>
      </w:r>
    </w:p>
    <w:p w14:paraId="0F4F0B4A">
      <w:pPr>
        <w:spacing w:line="380" w:lineRule="exact"/>
        <w:rPr>
          <w:rFonts w:hint="eastAsia" w:ascii="宋体" w:hAnsi="宋体" w:eastAsia="宋体" w:cs="宋体"/>
          <w:color w:val="auto"/>
          <w:sz w:val="22"/>
          <w:szCs w:val="22"/>
          <w:highlight w:val="none"/>
        </w:rPr>
      </w:pPr>
    </w:p>
    <w:p w14:paraId="23710F1D">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投标人全称（盖章或 CA 章）：</w:t>
      </w:r>
    </w:p>
    <w:p w14:paraId="4814F5B6">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法定代表人（负责人）或委托代理人（签字或盖章）：</w:t>
      </w:r>
    </w:p>
    <w:p w14:paraId="05B78D6B">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  年   月  日</w:t>
      </w:r>
    </w:p>
    <w:p w14:paraId="1D932E8C">
      <w:pPr>
        <w:jc w:val="center"/>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rPr>
        <w:br w:type="page"/>
      </w:r>
    </w:p>
    <w:p w14:paraId="6BD9D74C">
      <w:pPr>
        <w:jc w:val="center"/>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rPr>
        <w:t>（2）拟投入的项目</w:t>
      </w:r>
      <w:r>
        <w:rPr>
          <w:rFonts w:hint="eastAsia" w:ascii="宋体" w:hAnsi="宋体" w:eastAsia="宋体" w:cs="宋体"/>
          <w:b/>
          <w:color w:val="auto"/>
          <w:sz w:val="28"/>
          <w:szCs w:val="21"/>
          <w:highlight w:val="none"/>
          <w:lang w:val="en-US" w:eastAsia="zh-CN"/>
        </w:rPr>
        <w:t>组</w:t>
      </w:r>
      <w:r>
        <w:rPr>
          <w:rFonts w:hint="eastAsia" w:ascii="宋体" w:hAnsi="宋体" w:eastAsia="宋体" w:cs="宋体"/>
          <w:b/>
          <w:color w:val="auto"/>
          <w:sz w:val="28"/>
          <w:szCs w:val="21"/>
          <w:highlight w:val="none"/>
        </w:rPr>
        <w:t>人员名单</w:t>
      </w:r>
    </w:p>
    <w:p w14:paraId="50931404">
      <w:pPr>
        <w:rPr>
          <w:rFonts w:hint="eastAsia" w:ascii="宋体" w:hAnsi="宋体" w:eastAsia="宋体" w:cs="宋体"/>
          <w:color w:val="auto"/>
          <w:sz w:val="22"/>
          <w:highlight w:val="none"/>
        </w:rPr>
      </w:pPr>
      <w:r>
        <w:rPr>
          <w:rFonts w:hint="eastAsia" w:ascii="宋体" w:hAnsi="宋体" w:eastAsia="宋体" w:cs="宋体"/>
          <w:b/>
          <w:color w:val="auto"/>
          <w:sz w:val="24"/>
          <w:highlight w:val="none"/>
        </w:rPr>
        <w:t>项目名称：</w:t>
      </w:r>
      <w:r>
        <w:rPr>
          <w:rFonts w:hint="eastAsia" w:ascii="宋体" w:hAnsi="宋体" w:eastAsia="宋体" w:cs="宋体"/>
          <w:b/>
          <w:color w:val="auto"/>
          <w:sz w:val="22"/>
          <w:highlight w:val="none"/>
        </w:rPr>
        <w:t xml:space="preserve">                                         项目编号：</w:t>
      </w:r>
      <w:r>
        <w:rPr>
          <w:rFonts w:hint="eastAsia" w:ascii="宋体" w:hAnsi="宋体" w:eastAsia="宋体" w:cs="宋体"/>
          <w:color w:val="auto"/>
          <w:sz w:val="22"/>
          <w:highlight w:val="none"/>
        </w:rPr>
        <w:t xml:space="preserve"> </w:t>
      </w:r>
    </w:p>
    <w:tbl>
      <w:tblPr>
        <w:tblStyle w:val="7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6"/>
        <w:gridCol w:w="958"/>
        <w:gridCol w:w="958"/>
        <w:gridCol w:w="767"/>
        <w:gridCol w:w="767"/>
        <w:gridCol w:w="1340"/>
        <w:gridCol w:w="1326"/>
        <w:gridCol w:w="1825"/>
        <w:gridCol w:w="1147"/>
      </w:tblGrid>
      <w:tr w14:paraId="4C7D00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5" w:hRule="atLeast"/>
          <w:jc w:val="center"/>
        </w:trPr>
        <w:tc>
          <w:tcPr>
            <w:tcW w:w="766" w:type="dxa"/>
            <w:vAlign w:val="center"/>
          </w:tcPr>
          <w:p w14:paraId="7216E0F9">
            <w:pPr>
              <w:spacing w:line="360" w:lineRule="auto"/>
              <w:jc w:val="center"/>
              <w:rPr>
                <w:rFonts w:hint="eastAsia" w:ascii="宋体" w:hAnsi="宋体" w:eastAsia="宋体" w:cs="宋体"/>
                <w:color w:val="auto"/>
                <w:sz w:val="22"/>
                <w:highlight w:val="none"/>
              </w:rPr>
            </w:pPr>
            <w:r>
              <w:rPr>
                <w:rFonts w:hint="eastAsia" w:ascii="宋体" w:hAnsi="宋体" w:eastAsia="宋体" w:cs="宋体"/>
                <w:color w:val="auto"/>
                <w:sz w:val="22"/>
                <w:highlight w:val="none"/>
              </w:rPr>
              <w:t>序号</w:t>
            </w:r>
          </w:p>
        </w:tc>
        <w:tc>
          <w:tcPr>
            <w:tcW w:w="958" w:type="dxa"/>
            <w:vAlign w:val="center"/>
          </w:tcPr>
          <w:p w14:paraId="7ED07D84">
            <w:pPr>
              <w:spacing w:line="360" w:lineRule="auto"/>
              <w:jc w:val="center"/>
              <w:rPr>
                <w:rFonts w:hint="eastAsia" w:ascii="宋体" w:hAnsi="宋体" w:eastAsia="宋体" w:cs="宋体"/>
                <w:color w:val="auto"/>
                <w:sz w:val="22"/>
                <w:highlight w:val="none"/>
              </w:rPr>
            </w:pPr>
            <w:r>
              <w:rPr>
                <w:rFonts w:hint="eastAsia" w:ascii="宋体" w:hAnsi="宋体" w:eastAsia="宋体" w:cs="宋体"/>
                <w:color w:val="auto"/>
                <w:sz w:val="22"/>
                <w:highlight w:val="none"/>
              </w:rPr>
              <w:t>姓名</w:t>
            </w:r>
          </w:p>
        </w:tc>
        <w:tc>
          <w:tcPr>
            <w:tcW w:w="958" w:type="dxa"/>
            <w:vAlign w:val="center"/>
          </w:tcPr>
          <w:p w14:paraId="0FD9441A">
            <w:pPr>
              <w:spacing w:line="360" w:lineRule="auto"/>
              <w:jc w:val="center"/>
              <w:rPr>
                <w:rFonts w:hint="eastAsia" w:ascii="宋体" w:hAnsi="宋体" w:eastAsia="宋体" w:cs="宋体"/>
                <w:color w:val="auto"/>
                <w:sz w:val="22"/>
                <w:highlight w:val="none"/>
              </w:rPr>
            </w:pPr>
            <w:r>
              <w:rPr>
                <w:rFonts w:hint="eastAsia" w:ascii="宋体" w:hAnsi="宋体" w:eastAsia="宋体" w:cs="宋体"/>
                <w:color w:val="auto"/>
                <w:sz w:val="22"/>
                <w:highlight w:val="none"/>
              </w:rPr>
              <w:t>性别</w:t>
            </w:r>
          </w:p>
        </w:tc>
        <w:tc>
          <w:tcPr>
            <w:tcW w:w="767" w:type="dxa"/>
            <w:vAlign w:val="center"/>
          </w:tcPr>
          <w:p w14:paraId="482EF668">
            <w:pPr>
              <w:spacing w:line="360" w:lineRule="auto"/>
              <w:jc w:val="center"/>
              <w:rPr>
                <w:rFonts w:hint="eastAsia" w:ascii="宋体" w:hAnsi="宋体" w:eastAsia="宋体" w:cs="宋体"/>
                <w:color w:val="auto"/>
                <w:sz w:val="22"/>
                <w:highlight w:val="none"/>
              </w:rPr>
            </w:pPr>
            <w:r>
              <w:rPr>
                <w:rFonts w:hint="eastAsia" w:ascii="宋体" w:hAnsi="宋体" w:eastAsia="宋体" w:cs="宋体"/>
                <w:color w:val="auto"/>
                <w:sz w:val="22"/>
                <w:highlight w:val="none"/>
              </w:rPr>
              <w:t>年龄</w:t>
            </w:r>
          </w:p>
        </w:tc>
        <w:tc>
          <w:tcPr>
            <w:tcW w:w="767" w:type="dxa"/>
            <w:vAlign w:val="center"/>
          </w:tcPr>
          <w:p w14:paraId="4D10CBB2">
            <w:pPr>
              <w:spacing w:line="360" w:lineRule="auto"/>
              <w:jc w:val="center"/>
              <w:rPr>
                <w:rFonts w:hint="eastAsia" w:ascii="宋体" w:hAnsi="宋体" w:eastAsia="宋体" w:cs="宋体"/>
                <w:color w:val="auto"/>
                <w:sz w:val="22"/>
                <w:highlight w:val="none"/>
              </w:rPr>
            </w:pPr>
            <w:r>
              <w:rPr>
                <w:rFonts w:hint="eastAsia" w:ascii="宋体" w:hAnsi="宋体" w:eastAsia="宋体" w:cs="宋体"/>
                <w:color w:val="auto"/>
                <w:sz w:val="22"/>
                <w:highlight w:val="none"/>
              </w:rPr>
              <w:t>学历</w:t>
            </w:r>
          </w:p>
        </w:tc>
        <w:tc>
          <w:tcPr>
            <w:tcW w:w="1340" w:type="dxa"/>
            <w:vAlign w:val="center"/>
          </w:tcPr>
          <w:p w14:paraId="23B58490">
            <w:pPr>
              <w:spacing w:line="280" w:lineRule="exact"/>
              <w:jc w:val="center"/>
              <w:rPr>
                <w:rFonts w:hint="eastAsia" w:ascii="宋体" w:hAnsi="宋体" w:eastAsia="宋体" w:cs="宋体"/>
                <w:color w:val="auto"/>
                <w:sz w:val="22"/>
                <w:highlight w:val="none"/>
              </w:rPr>
            </w:pPr>
            <w:r>
              <w:rPr>
                <w:rFonts w:hint="eastAsia" w:ascii="宋体" w:hAnsi="宋体" w:eastAsia="宋体" w:cs="宋体"/>
                <w:color w:val="auto"/>
                <w:sz w:val="22"/>
                <w:highlight w:val="none"/>
              </w:rPr>
              <w:t>职称/职务</w:t>
            </w:r>
          </w:p>
        </w:tc>
        <w:tc>
          <w:tcPr>
            <w:tcW w:w="1326" w:type="dxa"/>
            <w:vAlign w:val="center"/>
          </w:tcPr>
          <w:p w14:paraId="3AD88061">
            <w:pPr>
              <w:spacing w:line="280" w:lineRule="exact"/>
              <w:jc w:val="center"/>
              <w:rPr>
                <w:rFonts w:hint="eastAsia" w:ascii="宋体" w:hAnsi="宋体" w:eastAsia="宋体" w:cs="宋体"/>
                <w:color w:val="auto"/>
                <w:sz w:val="22"/>
                <w:highlight w:val="none"/>
              </w:rPr>
            </w:pPr>
            <w:r>
              <w:rPr>
                <w:rFonts w:hint="eastAsia" w:ascii="宋体" w:hAnsi="宋体" w:eastAsia="宋体" w:cs="宋体"/>
                <w:color w:val="auto"/>
                <w:highlight w:val="none"/>
              </w:rPr>
              <w:t>本</w:t>
            </w:r>
            <w:r>
              <w:rPr>
                <w:rFonts w:hint="eastAsia" w:ascii="宋体" w:hAnsi="宋体" w:eastAsia="宋体" w:cs="宋体"/>
                <w:color w:val="auto"/>
                <w:highlight w:val="none"/>
                <w:lang w:val="en-US" w:eastAsia="zh-CN"/>
              </w:rPr>
              <w:t>项目</w:t>
            </w:r>
            <w:r>
              <w:rPr>
                <w:rFonts w:hint="eastAsia" w:ascii="宋体" w:hAnsi="宋体" w:eastAsia="宋体" w:cs="宋体"/>
                <w:color w:val="auto"/>
                <w:highlight w:val="none"/>
              </w:rPr>
              <w:t>中的岗位</w:t>
            </w:r>
          </w:p>
        </w:tc>
        <w:tc>
          <w:tcPr>
            <w:tcW w:w="1825" w:type="dxa"/>
            <w:vAlign w:val="center"/>
          </w:tcPr>
          <w:p w14:paraId="74F95601">
            <w:pPr>
              <w:spacing w:line="360" w:lineRule="auto"/>
              <w:jc w:val="center"/>
              <w:rPr>
                <w:rFonts w:hint="eastAsia" w:ascii="宋体" w:hAnsi="宋体" w:eastAsia="宋体" w:cs="宋体"/>
                <w:color w:val="auto"/>
                <w:sz w:val="22"/>
                <w:highlight w:val="none"/>
              </w:rPr>
            </w:pPr>
            <w:r>
              <w:rPr>
                <w:rFonts w:hint="eastAsia" w:ascii="宋体" w:hAnsi="宋体" w:eastAsia="宋体" w:cs="宋体"/>
                <w:color w:val="auto"/>
                <w:sz w:val="22"/>
                <w:highlight w:val="none"/>
              </w:rPr>
              <w:t>从事专业年限</w:t>
            </w:r>
          </w:p>
        </w:tc>
        <w:tc>
          <w:tcPr>
            <w:tcW w:w="1147" w:type="dxa"/>
            <w:vAlign w:val="center"/>
          </w:tcPr>
          <w:p w14:paraId="3440F57F">
            <w:pPr>
              <w:spacing w:line="360" w:lineRule="auto"/>
              <w:jc w:val="center"/>
              <w:rPr>
                <w:rFonts w:hint="eastAsia" w:ascii="宋体" w:hAnsi="宋体" w:eastAsia="宋体" w:cs="宋体"/>
                <w:color w:val="auto"/>
                <w:sz w:val="22"/>
                <w:highlight w:val="none"/>
              </w:rPr>
            </w:pPr>
            <w:r>
              <w:rPr>
                <w:rFonts w:hint="eastAsia" w:ascii="宋体" w:hAnsi="宋体" w:eastAsia="宋体" w:cs="宋体"/>
                <w:color w:val="auto"/>
                <w:sz w:val="22"/>
                <w:highlight w:val="none"/>
              </w:rPr>
              <w:t>备注</w:t>
            </w:r>
          </w:p>
        </w:tc>
      </w:tr>
      <w:tr w14:paraId="47BFC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572C8673">
            <w:pPr>
              <w:spacing w:line="360" w:lineRule="auto"/>
              <w:jc w:val="center"/>
              <w:rPr>
                <w:rFonts w:hint="eastAsia" w:ascii="宋体" w:hAnsi="宋体" w:eastAsia="宋体" w:cs="宋体"/>
                <w:color w:val="auto"/>
                <w:sz w:val="22"/>
                <w:highlight w:val="none"/>
              </w:rPr>
            </w:pPr>
          </w:p>
        </w:tc>
        <w:tc>
          <w:tcPr>
            <w:tcW w:w="958" w:type="dxa"/>
            <w:vAlign w:val="center"/>
          </w:tcPr>
          <w:p w14:paraId="53916D3E">
            <w:pPr>
              <w:spacing w:line="360" w:lineRule="auto"/>
              <w:jc w:val="center"/>
              <w:rPr>
                <w:rFonts w:hint="eastAsia" w:ascii="宋体" w:hAnsi="宋体" w:eastAsia="宋体" w:cs="宋体"/>
                <w:color w:val="auto"/>
                <w:sz w:val="22"/>
                <w:highlight w:val="none"/>
              </w:rPr>
            </w:pPr>
          </w:p>
        </w:tc>
        <w:tc>
          <w:tcPr>
            <w:tcW w:w="958" w:type="dxa"/>
            <w:vAlign w:val="center"/>
          </w:tcPr>
          <w:p w14:paraId="1F20E5C9">
            <w:pPr>
              <w:spacing w:line="360" w:lineRule="auto"/>
              <w:jc w:val="center"/>
              <w:rPr>
                <w:rFonts w:hint="eastAsia" w:ascii="宋体" w:hAnsi="宋体" w:eastAsia="宋体" w:cs="宋体"/>
                <w:color w:val="auto"/>
                <w:sz w:val="22"/>
                <w:highlight w:val="none"/>
              </w:rPr>
            </w:pPr>
          </w:p>
        </w:tc>
        <w:tc>
          <w:tcPr>
            <w:tcW w:w="767" w:type="dxa"/>
            <w:vAlign w:val="center"/>
          </w:tcPr>
          <w:p w14:paraId="2133CE6B">
            <w:pPr>
              <w:spacing w:line="360" w:lineRule="auto"/>
              <w:jc w:val="center"/>
              <w:rPr>
                <w:rFonts w:hint="eastAsia" w:ascii="宋体" w:hAnsi="宋体" w:eastAsia="宋体" w:cs="宋体"/>
                <w:color w:val="auto"/>
                <w:sz w:val="22"/>
                <w:highlight w:val="none"/>
              </w:rPr>
            </w:pPr>
          </w:p>
        </w:tc>
        <w:tc>
          <w:tcPr>
            <w:tcW w:w="767" w:type="dxa"/>
            <w:vAlign w:val="center"/>
          </w:tcPr>
          <w:p w14:paraId="4F453FB8">
            <w:pPr>
              <w:spacing w:line="360" w:lineRule="auto"/>
              <w:jc w:val="center"/>
              <w:rPr>
                <w:rFonts w:hint="eastAsia" w:ascii="宋体" w:hAnsi="宋体" w:eastAsia="宋体" w:cs="宋体"/>
                <w:color w:val="auto"/>
                <w:sz w:val="22"/>
                <w:highlight w:val="none"/>
              </w:rPr>
            </w:pPr>
          </w:p>
        </w:tc>
        <w:tc>
          <w:tcPr>
            <w:tcW w:w="1340" w:type="dxa"/>
            <w:vAlign w:val="center"/>
          </w:tcPr>
          <w:p w14:paraId="34D9CD37">
            <w:pPr>
              <w:spacing w:line="360" w:lineRule="auto"/>
              <w:jc w:val="center"/>
              <w:rPr>
                <w:rFonts w:hint="eastAsia" w:ascii="宋体" w:hAnsi="宋体" w:eastAsia="宋体" w:cs="宋体"/>
                <w:color w:val="auto"/>
                <w:sz w:val="22"/>
                <w:highlight w:val="none"/>
              </w:rPr>
            </w:pPr>
          </w:p>
        </w:tc>
        <w:tc>
          <w:tcPr>
            <w:tcW w:w="1326" w:type="dxa"/>
            <w:vAlign w:val="center"/>
          </w:tcPr>
          <w:p w14:paraId="1062BD3D">
            <w:pPr>
              <w:spacing w:line="360" w:lineRule="auto"/>
              <w:jc w:val="center"/>
              <w:rPr>
                <w:rFonts w:hint="eastAsia" w:ascii="宋体" w:hAnsi="宋体" w:eastAsia="宋体" w:cs="宋体"/>
                <w:color w:val="auto"/>
                <w:sz w:val="22"/>
                <w:highlight w:val="none"/>
              </w:rPr>
            </w:pPr>
          </w:p>
        </w:tc>
        <w:tc>
          <w:tcPr>
            <w:tcW w:w="1825" w:type="dxa"/>
          </w:tcPr>
          <w:p w14:paraId="6A03A871">
            <w:pPr>
              <w:spacing w:line="360" w:lineRule="auto"/>
              <w:jc w:val="center"/>
              <w:rPr>
                <w:rFonts w:hint="eastAsia" w:ascii="宋体" w:hAnsi="宋体" w:eastAsia="宋体" w:cs="宋体"/>
                <w:color w:val="auto"/>
                <w:sz w:val="22"/>
                <w:highlight w:val="none"/>
              </w:rPr>
            </w:pPr>
          </w:p>
        </w:tc>
        <w:tc>
          <w:tcPr>
            <w:tcW w:w="1147" w:type="dxa"/>
            <w:vAlign w:val="center"/>
          </w:tcPr>
          <w:p w14:paraId="3D79118D">
            <w:pPr>
              <w:spacing w:line="360" w:lineRule="auto"/>
              <w:jc w:val="center"/>
              <w:rPr>
                <w:rFonts w:hint="eastAsia" w:ascii="宋体" w:hAnsi="宋体" w:eastAsia="宋体" w:cs="宋体"/>
                <w:color w:val="auto"/>
                <w:sz w:val="22"/>
                <w:highlight w:val="none"/>
              </w:rPr>
            </w:pPr>
          </w:p>
        </w:tc>
      </w:tr>
      <w:tr w14:paraId="557EFB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2E3DCFDF">
            <w:pPr>
              <w:spacing w:line="360" w:lineRule="auto"/>
              <w:jc w:val="center"/>
              <w:rPr>
                <w:rFonts w:hint="eastAsia" w:ascii="宋体" w:hAnsi="宋体" w:eastAsia="宋体" w:cs="宋体"/>
                <w:color w:val="auto"/>
                <w:sz w:val="22"/>
                <w:highlight w:val="none"/>
              </w:rPr>
            </w:pPr>
          </w:p>
        </w:tc>
        <w:tc>
          <w:tcPr>
            <w:tcW w:w="958" w:type="dxa"/>
            <w:vAlign w:val="center"/>
          </w:tcPr>
          <w:p w14:paraId="71E83A43">
            <w:pPr>
              <w:spacing w:line="360" w:lineRule="auto"/>
              <w:jc w:val="center"/>
              <w:rPr>
                <w:rFonts w:hint="eastAsia" w:ascii="宋体" w:hAnsi="宋体" w:eastAsia="宋体" w:cs="宋体"/>
                <w:color w:val="auto"/>
                <w:sz w:val="22"/>
                <w:highlight w:val="none"/>
              </w:rPr>
            </w:pPr>
          </w:p>
        </w:tc>
        <w:tc>
          <w:tcPr>
            <w:tcW w:w="958" w:type="dxa"/>
            <w:vAlign w:val="center"/>
          </w:tcPr>
          <w:p w14:paraId="20D5D5A7">
            <w:pPr>
              <w:spacing w:line="360" w:lineRule="auto"/>
              <w:jc w:val="center"/>
              <w:rPr>
                <w:rFonts w:hint="eastAsia" w:ascii="宋体" w:hAnsi="宋体" w:eastAsia="宋体" w:cs="宋体"/>
                <w:color w:val="auto"/>
                <w:sz w:val="22"/>
                <w:highlight w:val="none"/>
              </w:rPr>
            </w:pPr>
          </w:p>
        </w:tc>
        <w:tc>
          <w:tcPr>
            <w:tcW w:w="767" w:type="dxa"/>
            <w:vAlign w:val="center"/>
          </w:tcPr>
          <w:p w14:paraId="6FEC6EC9">
            <w:pPr>
              <w:spacing w:line="360" w:lineRule="auto"/>
              <w:jc w:val="center"/>
              <w:rPr>
                <w:rFonts w:hint="eastAsia" w:ascii="宋体" w:hAnsi="宋体" w:eastAsia="宋体" w:cs="宋体"/>
                <w:color w:val="auto"/>
                <w:sz w:val="22"/>
                <w:highlight w:val="none"/>
              </w:rPr>
            </w:pPr>
          </w:p>
        </w:tc>
        <w:tc>
          <w:tcPr>
            <w:tcW w:w="767" w:type="dxa"/>
            <w:vAlign w:val="center"/>
          </w:tcPr>
          <w:p w14:paraId="236380BE">
            <w:pPr>
              <w:spacing w:line="360" w:lineRule="auto"/>
              <w:jc w:val="center"/>
              <w:rPr>
                <w:rFonts w:hint="eastAsia" w:ascii="宋体" w:hAnsi="宋体" w:eastAsia="宋体" w:cs="宋体"/>
                <w:color w:val="auto"/>
                <w:sz w:val="22"/>
                <w:highlight w:val="none"/>
              </w:rPr>
            </w:pPr>
          </w:p>
        </w:tc>
        <w:tc>
          <w:tcPr>
            <w:tcW w:w="1340" w:type="dxa"/>
            <w:vAlign w:val="center"/>
          </w:tcPr>
          <w:p w14:paraId="3A007A97">
            <w:pPr>
              <w:spacing w:line="360" w:lineRule="auto"/>
              <w:jc w:val="center"/>
              <w:rPr>
                <w:rFonts w:hint="eastAsia" w:ascii="宋体" w:hAnsi="宋体" w:eastAsia="宋体" w:cs="宋体"/>
                <w:color w:val="auto"/>
                <w:sz w:val="22"/>
                <w:highlight w:val="none"/>
              </w:rPr>
            </w:pPr>
          </w:p>
        </w:tc>
        <w:tc>
          <w:tcPr>
            <w:tcW w:w="1326" w:type="dxa"/>
            <w:vAlign w:val="center"/>
          </w:tcPr>
          <w:p w14:paraId="361D1B55">
            <w:pPr>
              <w:spacing w:line="360" w:lineRule="auto"/>
              <w:jc w:val="center"/>
              <w:rPr>
                <w:rFonts w:hint="eastAsia" w:ascii="宋体" w:hAnsi="宋体" w:eastAsia="宋体" w:cs="宋体"/>
                <w:color w:val="auto"/>
                <w:sz w:val="22"/>
                <w:highlight w:val="none"/>
              </w:rPr>
            </w:pPr>
          </w:p>
        </w:tc>
        <w:tc>
          <w:tcPr>
            <w:tcW w:w="1825" w:type="dxa"/>
          </w:tcPr>
          <w:p w14:paraId="224B449B">
            <w:pPr>
              <w:spacing w:line="360" w:lineRule="auto"/>
              <w:jc w:val="center"/>
              <w:rPr>
                <w:rFonts w:hint="eastAsia" w:ascii="宋体" w:hAnsi="宋体" w:eastAsia="宋体" w:cs="宋体"/>
                <w:color w:val="auto"/>
                <w:sz w:val="22"/>
                <w:highlight w:val="none"/>
              </w:rPr>
            </w:pPr>
          </w:p>
        </w:tc>
        <w:tc>
          <w:tcPr>
            <w:tcW w:w="1147" w:type="dxa"/>
            <w:vAlign w:val="center"/>
          </w:tcPr>
          <w:p w14:paraId="7460F0F7">
            <w:pPr>
              <w:spacing w:line="360" w:lineRule="auto"/>
              <w:jc w:val="center"/>
              <w:rPr>
                <w:rFonts w:hint="eastAsia" w:ascii="宋体" w:hAnsi="宋体" w:eastAsia="宋体" w:cs="宋体"/>
                <w:color w:val="auto"/>
                <w:sz w:val="22"/>
                <w:highlight w:val="none"/>
              </w:rPr>
            </w:pPr>
          </w:p>
        </w:tc>
      </w:tr>
      <w:tr w14:paraId="5702BC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397E2CEE">
            <w:pPr>
              <w:spacing w:line="360" w:lineRule="auto"/>
              <w:jc w:val="center"/>
              <w:rPr>
                <w:rFonts w:hint="eastAsia" w:ascii="宋体" w:hAnsi="宋体" w:eastAsia="宋体" w:cs="宋体"/>
                <w:color w:val="auto"/>
                <w:sz w:val="22"/>
                <w:highlight w:val="none"/>
              </w:rPr>
            </w:pPr>
          </w:p>
        </w:tc>
        <w:tc>
          <w:tcPr>
            <w:tcW w:w="958" w:type="dxa"/>
            <w:vAlign w:val="center"/>
          </w:tcPr>
          <w:p w14:paraId="74C1B490">
            <w:pPr>
              <w:spacing w:line="360" w:lineRule="auto"/>
              <w:jc w:val="center"/>
              <w:rPr>
                <w:rFonts w:hint="eastAsia" w:ascii="宋体" w:hAnsi="宋体" w:eastAsia="宋体" w:cs="宋体"/>
                <w:color w:val="auto"/>
                <w:sz w:val="22"/>
                <w:highlight w:val="none"/>
              </w:rPr>
            </w:pPr>
          </w:p>
        </w:tc>
        <w:tc>
          <w:tcPr>
            <w:tcW w:w="958" w:type="dxa"/>
            <w:vAlign w:val="center"/>
          </w:tcPr>
          <w:p w14:paraId="612E285E">
            <w:pPr>
              <w:spacing w:line="360" w:lineRule="auto"/>
              <w:jc w:val="center"/>
              <w:rPr>
                <w:rFonts w:hint="eastAsia" w:ascii="宋体" w:hAnsi="宋体" w:eastAsia="宋体" w:cs="宋体"/>
                <w:color w:val="auto"/>
                <w:sz w:val="22"/>
                <w:highlight w:val="none"/>
              </w:rPr>
            </w:pPr>
          </w:p>
        </w:tc>
        <w:tc>
          <w:tcPr>
            <w:tcW w:w="767" w:type="dxa"/>
            <w:vAlign w:val="center"/>
          </w:tcPr>
          <w:p w14:paraId="0B9B587F">
            <w:pPr>
              <w:spacing w:line="360" w:lineRule="auto"/>
              <w:jc w:val="center"/>
              <w:rPr>
                <w:rFonts w:hint="eastAsia" w:ascii="宋体" w:hAnsi="宋体" w:eastAsia="宋体" w:cs="宋体"/>
                <w:color w:val="auto"/>
                <w:sz w:val="22"/>
                <w:highlight w:val="none"/>
              </w:rPr>
            </w:pPr>
          </w:p>
        </w:tc>
        <w:tc>
          <w:tcPr>
            <w:tcW w:w="767" w:type="dxa"/>
            <w:vAlign w:val="center"/>
          </w:tcPr>
          <w:p w14:paraId="69617AA4">
            <w:pPr>
              <w:spacing w:line="360" w:lineRule="auto"/>
              <w:jc w:val="center"/>
              <w:rPr>
                <w:rFonts w:hint="eastAsia" w:ascii="宋体" w:hAnsi="宋体" w:eastAsia="宋体" w:cs="宋体"/>
                <w:color w:val="auto"/>
                <w:sz w:val="22"/>
                <w:highlight w:val="none"/>
              </w:rPr>
            </w:pPr>
          </w:p>
        </w:tc>
        <w:tc>
          <w:tcPr>
            <w:tcW w:w="1340" w:type="dxa"/>
            <w:vAlign w:val="center"/>
          </w:tcPr>
          <w:p w14:paraId="5FC7BDD0">
            <w:pPr>
              <w:spacing w:line="360" w:lineRule="auto"/>
              <w:jc w:val="center"/>
              <w:rPr>
                <w:rFonts w:hint="eastAsia" w:ascii="宋体" w:hAnsi="宋体" w:eastAsia="宋体" w:cs="宋体"/>
                <w:color w:val="auto"/>
                <w:sz w:val="22"/>
                <w:highlight w:val="none"/>
              </w:rPr>
            </w:pPr>
          </w:p>
        </w:tc>
        <w:tc>
          <w:tcPr>
            <w:tcW w:w="1326" w:type="dxa"/>
            <w:vAlign w:val="center"/>
          </w:tcPr>
          <w:p w14:paraId="40D846A3">
            <w:pPr>
              <w:spacing w:line="360" w:lineRule="auto"/>
              <w:jc w:val="center"/>
              <w:rPr>
                <w:rFonts w:hint="eastAsia" w:ascii="宋体" w:hAnsi="宋体" w:eastAsia="宋体" w:cs="宋体"/>
                <w:color w:val="auto"/>
                <w:sz w:val="22"/>
                <w:highlight w:val="none"/>
              </w:rPr>
            </w:pPr>
          </w:p>
        </w:tc>
        <w:tc>
          <w:tcPr>
            <w:tcW w:w="1825" w:type="dxa"/>
          </w:tcPr>
          <w:p w14:paraId="74856028">
            <w:pPr>
              <w:spacing w:line="360" w:lineRule="auto"/>
              <w:jc w:val="center"/>
              <w:rPr>
                <w:rFonts w:hint="eastAsia" w:ascii="宋体" w:hAnsi="宋体" w:eastAsia="宋体" w:cs="宋体"/>
                <w:color w:val="auto"/>
                <w:sz w:val="22"/>
                <w:highlight w:val="none"/>
              </w:rPr>
            </w:pPr>
          </w:p>
        </w:tc>
        <w:tc>
          <w:tcPr>
            <w:tcW w:w="1147" w:type="dxa"/>
            <w:vAlign w:val="center"/>
          </w:tcPr>
          <w:p w14:paraId="70C8C0BA">
            <w:pPr>
              <w:spacing w:line="360" w:lineRule="auto"/>
              <w:jc w:val="center"/>
              <w:rPr>
                <w:rFonts w:hint="eastAsia" w:ascii="宋体" w:hAnsi="宋体" w:eastAsia="宋体" w:cs="宋体"/>
                <w:color w:val="auto"/>
                <w:sz w:val="22"/>
                <w:highlight w:val="none"/>
              </w:rPr>
            </w:pPr>
          </w:p>
        </w:tc>
      </w:tr>
      <w:tr w14:paraId="72541E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4ED059A0">
            <w:pPr>
              <w:spacing w:line="360" w:lineRule="auto"/>
              <w:jc w:val="center"/>
              <w:rPr>
                <w:rFonts w:hint="eastAsia" w:ascii="宋体" w:hAnsi="宋体" w:eastAsia="宋体" w:cs="宋体"/>
                <w:color w:val="auto"/>
                <w:sz w:val="22"/>
                <w:highlight w:val="none"/>
              </w:rPr>
            </w:pPr>
          </w:p>
        </w:tc>
        <w:tc>
          <w:tcPr>
            <w:tcW w:w="958" w:type="dxa"/>
            <w:vAlign w:val="center"/>
          </w:tcPr>
          <w:p w14:paraId="39EB645C">
            <w:pPr>
              <w:spacing w:line="360" w:lineRule="auto"/>
              <w:jc w:val="center"/>
              <w:rPr>
                <w:rFonts w:hint="eastAsia" w:ascii="宋体" w:hAnsi="宋体" w:eastAsia="宋体" w:cs="宋体"/>
                <w:color w:val="auto"/>
                <w:sz w:val="22"/>
                <w:highlight w:val="none"/>
              </w:rPr>
            </w:pPr>
          </w:p>
        </w:tc>
        <w:tc>
          <w:tcPr>
            <w:tcW w:w="958" w:type="dxa"/>
            <w:vAlign w:val="center"/>
          </w:tcPr>
          <w:p w14:paraId="644AFC20">
            <w:pPr>
              <w:spacing w:line="360" w:lineRule="auto"/>
              <w:jc w:val="center"/>
              <w:rPr>
                <w:rFonts w:hint="eastAsia" w:ascii="宋体" w:hAnsi="宋体" w:eastAsia="宋体" w:cs="宋体"/>
                <w:color w:val="auto"/>
                <w:sz w:val="22"/>
                <w:highlight w:val="none"/>
              </w:rPr>
            </w:pPr>
          </w:p>
        </w:tc>
        <w:tc>
          <w:tcPr>
            <w:tcW w:w="767" w:type="dxa"/>
            <w:vAlign w:val="center"/>
          </w:tcPr>
          <w:p w14:paraId="129FC7E8">
            <w:pPr>
              <w:spacing w:line="360" w:lineRule="auto"/>
              <w:jc w:val="center"/>
              <w:rPr>
                <w:rFonts w:hint="eastAsia" w:ascii="宋体" w:hAnsi="宋体" w:eastAsia="宋体" w:cs="宋体"/>
                <w:color w:val="auto"/>
                <w:sz w:val="22"/>
                <w:highlight w:val="none"/>
              </w:rPr>
            </w:pPr>
          </w:p>
        </w:tc>
        <w:tc>
          <w:tcPr>
            <w:tcW w:w="767" w:type="dxa"/>
            <w:vAlign w:val="center"/>
          </w:tcPr>
          <w:p w14:paraId="72BCF8A3">
            <w:pPr>
              <w:spacing w:line="360" w:lineRule="auto"/>
              <w:jc w:val="center"/>
              <w:rPr>
                <w:rFonts w:hint="eastAsia" w:ascii="宋体" w:hAnsi="宋体" w:eastAsia="宋体" w:cs="宋体"/>
                <w:color w:val="auto"/>
                <w:sz w:val="22"/>
                <w:highlight w:val="none"/>
              </w:rPr>
            </w:pPr>
          </w:p>
        </w:tc>
        <w:tc>
          <w:tcPr>
            <w:tcW w:w="1340" w:type="dxa"/>
            <w:vAlign w:val="center"/>
          </w:tcPr>
          <w:p w14:paraId="5C901B28">
            <w:pPr>
              <w:spacing w:line="360" w:lineRule="auto"/>
              <w:jc w:val="center"/>
              <w:rPr>
                <w:rFonts w:hint="eastAsia" w:ascii="宋体" w:hAnsi="宋体" w:eastAsia="宋体" w:cs="宋体"/>
                <w:color w:val="auto"/>
                <w:sz w:val="22"/>
                <w:highlight w:val="none"/>
              </w:rPr>
            </w:pPr>
          </w:p>
        </w:tc>
        <w:tc>
          <w:tcPr>
            <w:tcW w:w="1326" w:type="dxa"/>
            <w:vAlign w:val="center"/>
          </w:tcPr>
          <w:p w14:paraId="442C6C89">
            <w:pPr>
              <w:spacing w:line="360" w:lineRule="auto"/>
              <w:jc w:val="center"/>
              <w:rPr>
                <w:rFonts w:hint="eastAsia" w:ascii="宋体" w:hAnsi="宋体" w:eastAsia="宋体" w:cs="宋体"/>
                <w:color w:val="auto"/>
                <w:sz w:val="22"/>
                <w:highlight w:val="none"/>
              </w:rPr>
            </w:pPr>
          </w:p>
        </w:tc>
        <w:tc>
          <w:tcPr>
            <w:tcW w:w="1825" w:type="dxa"/>
          </w:tcPr>
          <w:p w14:paraId="49D46982">
            <w:pPr>
              <w:spacing w:line="360" w:lineRule="auto"/>
              <w:jc w:val="center"/>
              <w:rPr>
                <w:rFonts w:hint="eastAsia" w:ascii="宋体" w:hAnsi="宋体" w:eastAsia="宋体" w:cs="宋体"/>
                <w:color w:val="auto"/>
                <w:sz w:val="22"/>
                <w:highlight w:val="none"/>
              </w:rPr>
            </w:pPr>
          </w:p>
        </w:tc>
        <w:tc>
          <w:tcPr>
            <w:tcW w:w="1147" w:type="dxa"/>
            <w:vAlign w:val="center"/>
          </w:tcPr>
          <w:p w14:paraId="561C2B74">
            <w:pPr>
              <w:spacing w:line="360" w:lineRule="auto"/>
              <w:jc w:val="center"/>
              <w:rPr>
                <w:rFonts w:hint="eastAsia" w:ascii="宋体" w:hAnsi="宋体" w:eastAsia="宋体" w:cs="宋体"/>
                <w:color w:val="auto"/>
                <w:sz w:val="22"/>
                <w:highlight w:val="none"/>
              </w:rPr>
            </w:pPr>
          </w:p>
        </w:tc>
      </w:tr>
      <w:tr w14:paraId="5A1490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191FBF68">
            <w:pPr>
              <w:spacing w:line="360" w:lineRule="auto"/>
              <w:jc w:val="center"/>
              <w:rPr>
                <w:rFonts w:hint="eastAsia" w:ascii="宋体" w:hAnsi="宋体" w:eastAsia="宋体" w:cs="宋体"/>
                <w:color w:val="auto"/>
                <w:sz w:val="22"/>
                <w:highlight w:val="none"/>
              </w:rPr>
            </w:pPr>
          </w:p>
        </w:tc>
        <w:tc>
          <w:tcPr>
            <w:tcW w:w="958" w:type="dxa"/>
            <w:vAlign w:val="center"/>
          </w:tcPr>
          <w:p w14:paraId="20F8DB7D">
            <w:pPr>
              <w:spacing w:line="360" w:lineRule="auto"/>
              <w:jc w:val="center"/>
              <w:rPr>
                <w:rFonts w:hint="eastAsia" w:ascii="宋体" w:hAnsi="宋体" w:eastAsia="宋体" w:cs="宋体"/>
                <w:color w:val="auto"/>
                <w:sz w:val="22"/>
                <w:highlight w:val="none"/>
              </w:rPr>
            </w:pPr>
          </w:p>
        </w:tc>
        <w:tc>
          <w:tcPr>
            <w:tcW w:w="958" w:type="dxa"/>
            <w:vAlign w:val="center"/>
          </w:tcPr>
          <w:p w14:paraId="7D6B6409">
            <w:pPr>
              <w:spacing w:line="360" w:lineRule="auto"/>
              <w:jc w:val="center"/>
              <w:rPr>
                <w:rFonts w:hint="eastAsia" w:ascii="宋体" w:hAnsi="宋体" w:eastAsia="宋体" w:cs="宋体"/>
                <w:color w:val="auto"/>
                <w:sz w:val="22"/>
                <w:highlight w:val="none"/>
              </w:rPr>
            </w:pPr>
          </w:p>
        </w:tc>
        <w:tc>
          <w:tcPr>
            <w:tcW w:w="767" w:type="dxa"/>
            <w:vAlign w:val="center"/>
          </w:tcPr>
          <w:p w14:paraId="4C99A10E">
            <w:pPr>
              <w:spacing w:line="360" w:lineRule="auto"/>
              <w:jc w:val="center"/>
              <w:rPr>
                <w:rFonts w:hint="eastAsia" w:ascii="宋体" w:hAnsi="宋体" w:eastAsia="宋体" w:cs="宋体"/>
                <w:color w:val="auto"/>
                <w:sz w:val="22"/>
                <w:highlight w:val="none"/>
              </w:rPr>
            </w:pPr>
          </w:p>
        </w:tc>
        <w:tc>
          <w:tcPr>
            <w:tcW w:w="767" w:type="dxa"/>
            <w:vAlign w:val="center"/>
          </w:tcPr>
          <w:p w14:paraId="08B27157">
            <w:pPr>
              <w:spacing w:line="360" w:lineRule="auto"/>
              <w:jc w:val="center"/>
              <w:rPr>
                <w:rFonts w:hint="eastAsia" w:ascii="宋体" w:hAnsi="宋体" w:eastAsia="宋体" w:cs="宋体"/>
                <w:color w:val="auto"/>
                <w:sz w:val="22"/>
                <w:highlight w:val="none"/>
              </w:rPr>
            </w:pPr>
          </w:p>
        </w:tc>
        <w:tc>
          <w:tcPr>
            <w:tcW w:w="1340" w:type="dxa"/>
            <w:vAlign w:val="center"/>
          </w:tcPr>
          <w:p w14:paraId="04A81BD3">
            <w:pPr>
              <w:spacing w:line="360" w:lineRule="auto"/>
              <w:jc w:val="center"/>
              <w:rPr>
                <w:rFonts w:hint="eastAsia" w:ascii="宋体" w:hAnsi="宋体" w:eastAsia="宋体" w:cs="宋体"/>
                <w:color w:val="auto"/>
                <w:sz w:val="22"/>
                <w:highlight w:val="none"/>
              </w:rPr>
            </w:pPr>
          </w:p>
        </w:tc>
        <w:tc>
          <w:tcPr>
            <w:tcW w:w="1326" w:type="dxa"/>
            <w:vAlign w:val="center"/>
          </w:tcPr>
          <w:p w14:paraId="61AC03FF">
            <w:pPr>
              <w:spacing w:line="360" w:lineRule="auto"/>
              <w:jc w:val="center"/>
              <w:rPr>
                <w:rFonts w:hint="eastAsia" w:ascii="宋体" w:hAnsi="宋体" w:eastAsia="宋体" w:cs="宋体"/>
                <w:color w:val="auto"/>
                <w:sz w:val="22"/>
                <w:highlight w:val="none"/>
              </w:rPr>
            </w:pPr>
          </w:p>
        </w:tc>
        <w:tc>
          <w:tcPr>
            <w:tcW w:w="1825" w:type="dxa"/>
          </w:tcPr>
          <w:p w14:paraId="139B9D30">
            <w:pPr>
              <w:spacing w:line="360" w:lineRule="auto"/>
              <w:jc w:val="center"/>
              <w:rPr>
                <w:rFonts w:hint="eastAsia" w:ascii="宋体" w:hAnsi="宋体" w:eastAsia="宋体" w:cs="宋体"/>
                <w:color w:val="auto"/>
                <w:sz w:val="22"/>
                <w:highlight w:val="none"/>
              </w:rPr>
            </w:pPr>
          </w:p>
        </w:tc>
        <w:tc>
          <w:tcPr>
            <w:tcW w:w="1147" w:type="dxa"/>
            <w:vAlign w:val="center"/>
          </w:tcPr>
          <w:p w14:paraId="56747EE7">
            <w:pPr>
              <w:spacing w:line="360" w:lineRule="auto"/>
              <w:jc w:val="center"/>
              <w:rPr>
                <w:rFonts w:hint="eastAsia" w:ascii="宋体" w:hAnsi="宋体" w:eastAsia="宋体" w:cs="宋体"/>
                <w:color w:val="auto"/>
                <w:sz w:val="22"/>
                <w:highlight w:val="none"/>
              </w:rPr>
            </w:pPr>
          </w:p>
        </w:tc>
      </w:tr>
      <w:tr w14:paraId="7C5251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1BAA441B">
            <w:pPr>
              <w:spacing w:line="360" w:lineRule="auto"/>
              <w:jc w:val="center"/>
              <w:rPr>
                <w:rFonts w:hint="eastAsia" w:ascii="宋体" w:hAnsi="宋体" w:eastAsia="宋体" w:cs="宋体"/>
                <w:color w:val="auto"/>
                <w:sz w:val="22"/>
                <w:highlight w:val="none"/>
              </w:rPr>
            </w:pPr>
          </w:p>
        </w:tc>
        <w:tc>
          <w:tcPr>
            <w:tcW w:w="958" w:type="dxa"/>
            <w:vAlign w:val="center"/>
          </w:tcPr>
          <w:p w14:paraId="0339550C">
            <w:pPr>
              <w:spacing w:line="360" w:lineRule="auto"/>
              <w:jc w:val="center"/>
              <w:rPr>
                <w:rFonts w:hint="eastAsia" w:ascii="宋体" w:hAnsi="宋体" w:eastAsia="宋体" w:cs="宋体"/>
                <w:color w:val="auto"/>
                <w:sz w:val="22"/>
                <w:highlight w:val="none"/>
              </w:rPr>
            </w:pPr>
          </w:p>
        </w:tc>
        <w:tc>
          <w:tcPr>
            <w:tcW w:w="958" w:type="dxa"/>
            <w:vAlign w:val="center"/>
          </w:tcPr>
          <w:p w14:paraId="4573D6C7">
            <w:pPr>
              <w:spacing w:line="360" w:lineRule="auto"/>
              <w:jc w:val="center"/>
              <w:rPr>
                <w:rFonts w:hint="eastAsia" w:ascii="宋体" w:hAnsi="宋体" w:eastAsia="宋体" w:cs="宋体"/>
                <w:color w:val="auto"/>
                <w:sz w:val="22"/>
                <w:highlight w:val="none"/>
              </w:rPr>
            </w:pPr>
          </w:p>
        </w:tc>
        <w:tc>
          <w:tcPr>
            <w:tcW w:w="767" w:type="dxa"/>
            <w:vAlign w:val="center"/>
          </w:tcPr>
          <w:p w14:paraId="60821CA1">
            <w:pPr>
              <w:spacing w:line="360" w:lineRule="auto"/>
              <w:jc w:val="center"/>
              <w:rPr>
                <w:rFonts w:hint="eastAsia" w:ascii="宋体" w:hAnsi="宋体" w:eastAsia="宋体" w:cs="宋体"/>
                <w:color w:val="auto"/>
                <w:sz w:val="22"/>
                <w:highlight w:val="none"/>
              </w:rPr>
            </w:pPr>
          </w:p>
        </w:tc>
        <w:tc>
          <w:tcPr>
            <w:tcW w:w="767" w:type="dxa"/>
            <w:vAlign w:val="center"/>
          </w:tcPr>
          <w:p w14:paraId="7A94292C">
            <w:pPr>
              <w:spacing w:line="360" w:lineRule="auto"/>
              <w:jc w:val="center"/>
              <w:rPr>
                <w:rFonts w:hint="eastAsia" w:ascii="宋体" w:hAnsi="宋体" w:eastAsia="宋体" w:cs="宋体"/>
                <w:color w:val="auto"/>
                <w:sz w:val="22"/>
                <w:highlight w:val="none"/>
              </w:rPr>
            </w:pPr>
          </w:p>
        </w:tc>
        <w:tc>
          <w:tcPr>
            <w:tcW w:w="1340" w:type="dxa"/>
            <w:vAlign w:val="center"/>
          </w:tcPr>
          <w:p w14:paraId="5B2DA7F4">
            <w:pPr>
              <w:spacing w:line="360" w:lineRule="auto"/>
              <w:jc w:val="center"/>
              <w:rPr>
                <w:rFonts w:hint="eastAsia" w:ascii="宋体" w:hAnsi="宋体" w:eastAsia="宋体" w:cs="宋体"/>
                <w:color w:val="auto"/>
                <w:sz w:val="22"/>
                <w:highlight w:val="none"/>
              </w:rPr>
            </w:pPr>
          </w:p>
        </w:tc>
        <w:tc>
          <w:tcPr>
            <w:tcW w:w="1326" w:type="dxa"/>
            <w:vAlign w:val="center"/>
          </w:tcPr>
          <w:p w14:paraId="796274A6">
            <w:pPr>
              <w:spacing w:line="360" w:lineRule="auto"/>
              <w:jc w:val="center"/>
              <w:rPr>
                <w:rFonts w:hint="eastAsia" w:ascii="宋体" w:hAnsi="宋体" w:eastAsia="宋体" w:cs="宋体"/>
                <w:color w:val="auto"/>
                <w:sz w:val="22"/>
                <w:highlight w:val="none"/>
              </w:rPr>
            </w:pPr>
          </w:p>
        </w:tc>
        <w:tc>
          <w:tcPr>
            <w:tcW w:w="1825" w:type="dxa"/>
          </w:tcPr>
          <w:p w14:paraId="5430BF48">
            <w:pPr>
              <w:spacing w:line="360" w:lineRule="auto"/>
              <w:jc w:val="center"/>
              <w:rPr>
                <w:rFonts w:hint="eastAsia" w:ascii="宋体" w:hAnsi="宋体" w:eastAsia="宋体" w:cs="宋体"/>
                <w:color w:val="auto"/>
                <w:sz w:val="22"/>
                <w:highlight w:val="none"/>
              </w:rPr>
            </w:pPr>
          </w:p>
        </w:tc>
        <w:tc>
          <w:tcPr>
            <w:tcW w:w="1147" w:type="dxa"/>
            <w:vAlign w:val="center"/>
          </w:tcPr>
          <w:p w14:paraId="063EF821">
            <w:pPr>
              <w:spacing w:line="360" w:lineRule="auto"/>
              <w:jc w:val="center"/>
              <w:rPr>
                <w:rFonts w:hint="eastAsia" w:ascii="宋体" w:hAnsi="宋体" w:eastAsia="宋体" w:cs="宋体"/>
                <w:color w:val="auto"/>
                <w:sz w:val="22"/>
                <w:highlight w:val="none"/>
              </w:rPr>
            </w:pPr>
          </w:p>
        </w:tc>
      </w:tr>
      <w:tr w14:paraId="445696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7DFF3261">
            <w:pPr>
              <w:spacing w:line="360" w:lineRule="auto"/>
              <w:jc w:val="center"/>
              <w:rPr>
                <w:rFonts w:hint="eastAsia" w:ascii="宋体" w:hAnsi="宋体" w:eastAsia="宋体" w:cs="宋体"/>
                <w:color w:val="auto"/>
                <w:sz w:val="22"/>
                <w:highlight w:val="none"/>
              </w:rPr>
            </w:pPr>
          </w:p>
        </w:tc>
        <w:tc>
          <w:tcPr>
            <w:tcW w:w="958" w:type="dxa"/>
            <w:vAlign w:val="center"/>
          </w:tcPr>
          <w:p w14:paraId="7B3DEA93">
            <w:pPr>
              <w:spacing w:line="360" w:lineRule="auto"/>
              <w:jc w:val="center"/>
              <w:rPr>
                <w:rFonts w:hint="eastAsia" w:ascii="宋体" w:hAnsi="宋体" w:eastAsia="宋体" w:cs="宋体"/>
                <w:color w:val="auto"/>
                <w:sz w:val="22"/>
                <w:highlight w:val="none"/>
              </w:rPr>
            </w:pPr>
          </w:p>
        </w:tc>
        <w:tc>
          <w:tcPr>
            <w:tcW w:w="958" w:type="dxa"/>
            <w:vAlign w:val="center"/>
          </w:tcPr>
          <w:p w14:paraId="5109F5AD">
            <w:pPr>
              <w:spacing w:line="360" w:lineRule="auto"/>
              <w:jc w:val="center"/>
              <w:rPr>
                <w:rFonts w:hint="eastAsia" w:ascii="宋体" w:hAnsi="宋体" w:eastAsia="宋体" w:cs="宋体"/>
                <w:color w:val="auto"/>
                <w:sz w:val="22"/>
                <w:highlight w:val="none"/>
              </w:rPr>
            </w:pPr>
          </w:p>
        </w:tc>
        <w:tc>
          <w:tcPr>
            <w:tcW w:w="767" w:type="dxa"/>
            <w:vAlign w:val="center"/>
          </w:tcPr>
          <w:p w14:paraId="74CA6EF3">
            <w:pPr>
              <w:spacing w:line="360" w:lineRule="auto"/>
              <w:jc w:val="center"/>
              <w:rPr>
                <w:rFonts w:hint="eastAsia" w:ascii="宋体" w:hAnsi="宋体" w:eastAsia="宋体" w:cs="宋体"/>
                <w:color w:val="auto"/>
                <w:sz w:val="22"/>
                <w:highlight w:val="none"/>
              </w:rPr>
            </w:pPr>
          </w:p>
        </w:tc>
        <w:tc>
          <w:tcPr>
            <w:tcW w:w="767" w:type="dxa"/>
            <w:vAlign w:val="center"/>
          </w:tcPr>
          <w:p w14:paraId="01863A38">
            <w:pPr>
              <w:spacing w:line="360" w:lineRule="auto"/>
              <w:jc w:val="center"/>
              <w:rPr>
                <w:rFonts w:hint="eastAsia" w:ascii="宋体" w:hAnsi="宋体" w:eastAsia="宋体" w:cs="宋体"/>
                <w:color w:val="auto"/>
                <w:sz w:val="22"/>
                <w:highlight w:val="none"/>
              </w:rPr>
            </w:pPr>
          </w:p>
        </w:tc>
        <w:tc>
          <w:tcPr>
            <w:tcW w:w="1340" w:type="dxa"/>
            <w:vAlign w:val="center"/>
          </w:tcPr>
          <w:p w14:paraId="6FD35692">
            <w:pPr>
              <w:spacing w:line="360" w:lineRule="auto"/>
              <w:jc w:val="center"/>
              <w:rPr>
                <w:rFonts w:hint="eastAsia" w:ascii="宋体" w:hAnsi="宋体" w:eastAsia="宋体" w:cs="宋体"/>
                <w:color w:val="auto"/>
                <w:sz w:val="22"/>
                <w:highlight w:val="none"/>
              </w:rPr>
            </w:pPr>
          </w:p>
        </w:tc>
        <w:tc>
          <w:tcPr>
            <w:tcW w:w="1326" w:type="dxa"/>
            <w:vAlign w:val="center"/>
          </w:tcPr>
          <w:p w14:paraId="01719672">
            <w:pPr>
              <w:spacing w:line="360" w:lineRule="auto"/>
              <w:jc w:val="center"/>
              <w:rPr>
                <w:rFonts w:hint="eastAsia" w:ascii="宋体" w:hAnsi="宋体" w:eastAsia="宋体" w:cs="宋体"/>
                <w:color w:val="auto"/>
                <w:sz w:val="22"/>
                <w:highlight w:val="none"/>
              </w:rPr>
            </w:pPr>
          </w:p>
        </w:tc>
        <w:tc>
          <w:tcPr>
            <w:tcW w:w="1825" w:type="dxa"/>
          </w:tcPr>
          <w:p w14:paraId="7ED79EFB">
            <w:pPr>
              <w:spacing w:line="360" w:lineRule="auto"/>
              <w:jc w:val="center"/>
              <w:rPr>
                <w:rFonts w:hint="eastAsia" w:ascii="宋体" w:hAnsi="宋体" w:eastAsia="宋体" w:cs="宋体"/>
                <w:color w:val="auto"/>
                <w:sz w:val="22"/>
                <w:highlight w:val="none"/>
              </w:rPr>
            </w:pPr>
          </w:p>
        </w:tc>
        <w:tc>
          <w:tcPr>
            <w:tcW w:w="1147" w:type="dxa"/>
            <w:vAlign w:val="center"/>
          </w:tcPr>
          <w:p w14:paraId="26F23153">
            <w:pPr>
              <w:spacing w:line="360" w:lineRule="auto"/>
              <w:jc w:val="center"/>
              <w:rPr>
                <w:rFonts w:hint="eastAsia" w:ascii="宋体" w:hAnsi="宋体" w:eastAsia="宋体" w:cs="宋体"/>
                <w:color w:val="auto"/>
                <w:sz w:val="22"/>
                <w:highlight w:val="none"/>
              </w:rPr>
            </w:pPr>
          </w:p>
        </w:tc>
      </w:tr>
      <w:tr w14:paraId="78E6EA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3563FB7C">
            <w:pPr>
              <w:spacing w:line="360" w:lineRule="auto"/>
              <w:jc w:val="center"/>
              <w:rPr>
                <w:rFonts w:hint="eastAsia" w:ascii="宋体" w:hAnsi="宋体" w:eastAsia="宋体" w:cs="宋体"/>
                <w:color w:val="auto"/>
                <w:sz w:val="22"/>
                <w:highlight w:val="none"/>
              </w:rPr>
            </w:pPr>
          </w:p>
        </w:tc>
        <w:tc>
          <w:tcPr>
            <w:tcW w:w="958" w:type="dxa"/>
            <w:vAlign w:val="center"/>
          </w:tcPr>
          <w:p w14:paraId="40315871">
            <w:pPr>
              <w:spacing w:line="360" w:lineRule="auto"/>
              <w:jc w:val="center"/>
              <w:rPr>
                <w:rFonts w:hint="eastAsia" w:ascii="宋体" w:hAnsi="宋体" w:eastAsia="宋体" w:cs="宋体"/>
                <w:color w:val="auto"/>
                <w:sz w:val="22"/>
                <w:highlight w:val="none"/>
              </w:rPr>
            </w:pPr>
          </w:p>
        </w:tc>
        <w:tc>
          <w:tcPr>
            <w:tcW w:w="958" w:type="dxa"/>
            <w:vAlign w:val="center"/>
          </w:tcPr>
          <w:p w14:paraId="1D88CFA7">
            <w:pPr>
              <w:spacing w:line="360" w:lineRule="auto"/>
              <w:jc w:val="center"/>
              <w:rPr>
                <w:rFonts w:hint="eastAsia" w:ascii="宋体" w:hAnsi="宋体" w:eastAsia="宋体" w:cs="宋体"/>
                <w:color w:val="auto"/>
                <w:sz w:val="22"/>
                <w:highlight w:val="none"/>
              </w:rPr>
            </w:pPr>
          </w:p>
        </w:tc>
        <w:tc>
          <w:tcPr>
            <w:tcW w:w="767" w:type="dxa"/>
            <w:vAlign w:val="center"/>
          </w:tcPr>
          <w:p w14:paraId="70734CE1">
            <w:pPr>
              <w:spacing w:line="360" w:lineRule="auto"/>
              <w:jc w:val="center"/>
              <w:rPr>
                <w:rFonts w:hint="eastAsia" w:ascii="宋体" w:hAnsi="宋体" w:eastAsia="宋体" w:cs="宋体"/>
                <w:color w:val="auto"/>
                <w:sz w:val="22"/>
                <w:highlight w:val="none"/>
              </w:rPr>
            </w:pPr>
          </w:p>
        </w:tc>
        <w:tc>
          <w:tcPr>
            <w:tcW w:w="767" w:type="dxa"/>
            <w:vAlign w:val="center"/>
          </w:tcPr>
          <w:p w14:paraId="2AD25584">
            <w:pPr>
              <w:spacing w:line="360" w:lineRule="auto"/>
              <w:jc w:val="center"/>
              <w:rPr>
                <w:rFonts w:hint="eastAsia" w:ascii="宋体" w:hAnsi="宋体" w:eastAsia="宋体" w:cs="宋体"/>
                <w:color w:val="auto"/>
                <w:sz w:val="22"/>
                <w:highlight w:val="none"/>
              </w:rPr>
            </w:pPr>
          </w:p>
        </w:tc>
        <w:tc>
          <w:tcPr>
            <w:tcW w:w="1340" w:type="dxa"/>
            <w:vAlign w:val="center"/>
          </w:tcPr>
          <w:p w14:paraId="1CE9EB7B">
            <w:pPr>
              <w:spacing w:line="360" w:lineRule="auto"/>
              <w:jc w:val="center"/>
              <w:rPr>
                <w:rFonts w:hint="eastAsia" w:ascii="宋体" w:hAnsi="宋体" w:eastAsia="宋体" w:cs="宋体"/>
                <w:color w:val="auto"/>
                <w:sz w:val="22"/>
                <w:highlight w:val="none"/>
              </w:rPr>
            </w:pPr>
          </w:p>
        </w:tc>
        <w:tc>
          <w:tcPr>
            <w:tcW w:w="1326" w:type="dxa"/>
            <w:vAlign w:val="center"/>
          </w:tcPr>
          <w:p w14:paraId="52D43D37">
            <w:pPr>
              <w:spacing w:line="360" w:lineRule="auto"/>
              <w:jc w:val="center"/>
              <w:rPr>
                <w:rFonts w:hint="eastAsia" w:ascii="宋体" w:hAnsi="宋体" w:eastAsia="宋体" w:cs="宋体"/>
                <w:color w:val="auto"/>
                <w:sz w:val="22"/>
                <w:highlight w:val="none"/>
              </w:rPr>
            </w:pPr>
          </w:p>
        </w:tc>
        <w:tc>
          <w:tcPr>
            <w:tcW w:w="1825" w:type="dxa"/>
          </w:tcPr>
          <w:p w14:paraId="388066A6">
            <w:pPr>
              <w:spacing w:line="360" w:lineRule="auto"/>
              <w:jc w:val="center"/>
              <w:rPr>
                <w:rFonts w:hint="eastAsia" w:ascii="宋体" w:hAnsi="宋体" w:eastAsia="宋体" w:cs="宋体"/>
                <w:color w:val="auto"/>
                <w:sz w:val="22"/>
                <w:highlight w:val="none"/>
              </w:rPr>
            </w:pPr>
          </w:p>
        </w:tc>
        <w:tc>
          <w:tcPr>
            <w:tcW w:w="1147" w:type="dxa"/>
            <w:vAlign w:val="center"/>
          </w:tcPr>
          <w:p w14:paraId="401F2D50">
            <w:pPr>
              <w:spacing w:line="360" w:lineRule="auto"/>
              <w:jc w:val="center"/>
              <w:rPr>
                <w:rFonts w:hint="eastAsia" w:ascii="宋体" w:hAnsi="宋体" w:eastAsia="宋体" w:cs="宋体"/>
                <w:color w:val="auto"/>
                <w:sz w:val="22"/>
                <w:highlight w:val="none"/>
              </w:rPr>
            </w:pPr>
          </w:p>
        </w:tc>
      </w:tr>
      <w:tr w14:paraId="595A0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30393084">
            <w:pPr>
              <w:spacing w:line="360" w:lineRule="auto"/>
              <w:jc w:val="center"/>
              <w:rPr>
                <w:rFonts w:hint="eastAsia" w:ascii="宋体" w:hAnsi="宋体" w:eastAsia="宋体" w:cs="宋体"/>
                <w:color w:val="auto"/>
                <w:sz w:val="22"/>
                <w:highlight w:val="none"/>
              </w:rPr>
            </w:pPr>
          </w:p>
        </w:tc>
        <w:tc>
          <w:tcPr>
            <w:tcW w:w="958" w:type="dxa"/>
            <w:vAlign w:val="center"/>
          </w:tcPr>
          <w:p w14:paraId="41511C55">
            <w:pPr>
              <w:spacing w:line="360" w:lineRule="auto"/>
              <w:jc w:val="center"/>
              <w:rPr>
                <w:rFonts w:hint="eastAsia" w:ascii="宋体" w:hAnsi="宋体" w:eastAsia="宋体" w:cs="宋体"/>
                <w:color w:val="auto"/>
                <w:sz w:val="22"/>
                <w:highlight w:val="none"/>
              </w:rPr>
            </w:pPr>
          </w:p>
        </w:tc>
        <w:tc>
          <w:tcPr>
            <w:tcW w:w="958" w:type="dxa"/>
            <w:vAlign w:val="center"/>
          </w:tcPr>
          <w:p w14:paraId="0FFE25C6">
            <w:pPr>
              <w:spacing w:line="360" w:lineRule="auto"/>
              <w:jc w:val="center"/>
              <w:rPr>
                <w:rFonts w:hint="eastAsia" w:ascii="宋体" w:hAnsi="宋体" w:eastAsia="宋体" w:cs="宋体"/>
                <w:color w:val="auto"/>
                <w:sz w:val="22"/>
                <w:highlight w:val="none"/>
              </w:rPr>
            </w:pPr>
          </w:p>
        </w:tc>
        <w:tc>
          <w:tcPr>
            <w:tcW w:w="767" w:type="dxa"/>
            <w:vAlign w:val="center"/>
          </w:tcPr>
          <w:p w14:paraId="2C0E7B0B">
            <w:pPr>
              <w:spacing w:line="360" w:lineRule="auto"/>
              <w:jc w:val="center"/>
              <w:rPr>
                <w:rFonts w:hint="eastAsia" w:ascii="宋体" w:hAnsi="宋体" w:eastAsia="宋体" w:cs="宋体"/>
                <w:color w:val="auto"/>
                <w:sz w:val="22"/>
                <w:highlight w:val="none"/>
              </w:rPr>
            </w:pPr>
          </w:p>
        </w:tc>
        <w:tc>
          <w:tcPr>
            <w:tcW w:w="767" w:type="dxa"/>
            <w:vAlign w:val="center"/>
          </w:tcPr>
          <w:p w14:paraId="496A963D">
            <w:pPr>
              <w:spacing w:line="360" w:lineRule="auto"/>
              <w:jc w:val="center"/>
              <w:rPr>
                <w:rFonts w:hint="eastAsia" w:ascii="宋体" w:hAnsi="宋体" w:eastAsia="宋体" w:cs="宋体"/>
                <w:color w:val="auto"/>
                <w:sz w:val="22"/>
                <w:highlight w:val="none"/>
              </w:rPr>
            </w:pPr>
          </w:p>
        </w:tc>
        <w:tc>
          <w:tcPr>
            <w:tcW w:w="1340" w:type="dxa"/>
            <w:vAlign w:val="center"/>
          </w:tcPr>
          <w:p w14:paraId="098ACAD8">
            <w:pPr>
              <w:spacing w:line="360" w:lineRule="auto"/>
              <w:jc w:val="center"/>
              <w:rPr>
                <w:rFonts w:hint="eastAsia" w:ascii="宋体" w:hAnsi="宋体" w:eastAsia="宋体" w:cs="宋体"/>
                <w:color w:val="auto"/>
                <w:sz w:val="22"/>
                <w:highlight w:val="none"/>
              </w:rPr>
            </w:pPr>
          </w:p>
        </w:tc>
        <w:tc>
          <w:tcPr>
            <w:tcW w:w="1326" w:type="dxa"/>
            <w:vAlign w:val="center"/>
          </w:tcPr>
          <w:p w14:paraId="78B8C030">
            <w:pPr>
              <w:spacing w:line="360" w:lineRule="auto"/>
              <w:jc w:val="center"/>
              <w:rPr>
                <w:rFonts w:hint="eastAsia" w:ascii="宋体" w:hAnsi="宋体" w:eastAsia="宋体" w:cs="宋体"/>
                <w:color w:val="auto"/>
                <w:sz w:val="22"/>
                <w:highlight w:val="none"/>
              </w:rPr>
            </w:pPr>
          </w:p>
        </w:tc>
        <w:tc>
          <w:tcPr>
            <w:tcW w:w="1825" w:type="dxa"/>
          </w:tcPr>
          <w:p w14:paraId="532048EE">
            <w:pPr>
              <w:spacing w:line="360" w:lineRule="auto"/>
              <w:jc w:val="center"/>
              <w:rPr>
                <w:rFonts w:hint="eastAsia" w:ascii="宋体" w:hAnsi="宋体" w:eastAsia="宋体" w:cs="宋体"/>
                <w:color w:val="auto"/>
                <w:sz w:val="22"/>
                <w:highlight w:val="none"/>
              </w:rPr>
            </w:pPr>
          </w:p>
        </w:tc>
        <w:tc>
          <w:tcPr>
            <w:tcW w:w="1147" w:type="dxa"/>
            <w:vAlign w:val="center"/>
          </w:tcPr>
          <w:p w14:paraId="23997734">
            <w:pPr>
              <w:spacing w:line="360" w:lineRule="auto"/>
              <w:jc w:val="center"/>
              <w:rPr>
                <w:rFonts w:hint="eastAsia" w:ascii="宋体" w:hAnsi="宋体" w:eastAsia="宋体" w:cs="宋体"/>
                <w:color w:val="auto"/>
                <w:sz w:val="22"/>
                <w:highlight w:val="none"/>
              </w:rPr>
            </w:pPr>
          </w:p>
        </w:tc>
      </w:tr>
      <w:tr w14:paraId="68A63B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567FB923">
            <w:pPr>
              <w:spacing w:line="360" w:lineRule="auto"/>
              <w:jc w:val="center"/>
              <w:rPr>
                <w:rFonts w:hint="eastAsia" w:ascii="宋体" w:hAnsi="宋体" w:eastAsia="宋体" w:cs="宋体"/>
                <w:color w:val="auto"/>
                <w:sz w:val="22"/>
                <w:highlight w:val="none"/>
              </w:rPr>
            </w:pPr>
          </w:p>
        </w:tc>
        <w:tc>
          <w:tcPr>
            <w:tcW w:w="958" w:type="dxa"/>
            <w:vAlign w:val="center"/>
          </w:tcPr>
          <w:p w14:paraId="6CC72511">
            <w:pPr>
              <w:spacing w:line="360" w:lineRule="auto"/>
              <w:jc w:val="center"/>
              <w:rPr>
                <w:rFonts w:hint="eastAsia" w:ascii="宋体" w:hAnsi="宋体" w:eastAsia="宋体" w:cs="宋体"/>
                <w:color w:val="auto"/>
                <w:sz w:val="22"/>
                <w:highlight w:val="none"/>
              </w:rPr>
            </w:pPr>
          </w:p>
        </w:tc>
        <w:tc>
          <w:tcPr>
            <w:tcW w:w="958" w:type="dxa"/>
            <w:vAlign w:val="center"/>
          </w:tcPr>
          <w:p w14:paraId="11EF2DFF">
            <w:pPr>
              <w:spacing w:line="360" w:lineRule="auto"/>
              <w:jc w:val="center"/>
              <w:rPr>
                <w:rFonts w:hint="eastAsia" w:ascii="宋体" w:hAnsi="宋体" w:eastAsia="宋体" w:cs="宋体"/>
                <w:color w:val="auto"/>
                <w:sz w:val="22"/>
                <w:highlight w:val="none"/>
              </w:rPr>
            </w:pPr>
          </w:p>
        </w:tc>
        <w:tc>
          <w:tcPr>
            <w:tcW w:w="767" w:type="dxa"/>
            <w:vAlign w:val="center"/>
          </w:tcPr>
          <w:p w14:paraId="45807215">
            <w:pPr>
              <w:spacing w:line="360" w:lineRule="auto"/>
              <w:jc w:val="center"/>
              <w:rPr>
                <w:rFonts w:hint="eastAsia" w:ascii="宋体" w:hAnsi="宋体" w:eastAsia="宋体" w:cs="宋体"/>
                <w:color w:val="auto"/>
                <w:sz w:val="22"/>
                <w:highlight w:val="none"/>
              </w:rPr>
            </w:pPr>
          </w:p>
        </w:tc>
        <w:tc>
          <w:tcPr>
            <w:tcW w:w="767" w:type="dxa"/>
            <w:vAlign w:val="center"/>
          </w:tcPr>
          <w:p w14:paraId="639EFBB0">
            <w:pPr>
              <w:spacing w:line="360" w:lineRule="auto"/>
              <w:jc w:val="center"/>
              <w:rPr>
                <w:rFonts w:hint="eastAsia" w:ascii="宋体" w:hAnsi="宋体" w:eastAsia="宋体" w:cs="宋体"/>
                <w:color w:val="auto"/>
                <w:sz w:val="22"/>
                <w:highlight w:val="none"/>
              </w:rPr>
            </w:pPr>
          </w:p>
        </w:tc>
        <w:tc>
          <w:tcPr>
            <w:tcW w:w="1340" w:type="dxa"/>
            <w:vAlign w:val="center"/>
          </w:tcPr>
          <w:p w14:paraId="1A25FE61">
            <w:pPr>
              <w:spacing w:line="360" w:lineRule="auto"/>
              <w:jc w:val="center"/>
              <w:rPr>
                <w:rFonts w:hint="eastAsia" w:ascii="宋体" w:hAnsi="宋体" w:eastAsia="宋体" w:cs="宋体"/>
                <w:color w:val="auto"/>
                <w:sz w:val="22"/>
                <w:highlight w:val="none"/>
              </w:rPr>
            </w:pPr>
          </w:p>
        </w:tc>
        <w:tc>
          <w:tcPr>
            <w:tcW w:w="1326" w:type="dxa"/>
            <w:vAlign w:val="center"/>
          </w:tcPr>
          <w:p w14:paraId="7297A788">
            <w:pPr>
              <w:spacing w:line="360" w:lineRule="auto"/>
              <w:jc w:val="center"/>
              <w:rPr>
                <w:rFonts w:hint="eastAsia" w:ascii="宋体" w:hAnsi="宋体" w:eastAsia="宋体" w:cs="宋体"/>
                <w:color w:val="auto"/>
                <w:sz w:val="22"/>
                <w:highlight w:val="none"/>
              </w:rPr>
            </w:pPr>
          </w:p>
        </w:tc>
        <w:tc>
          <w:tcPr>
            <w:tcW w:w="1825" w:type="dxa"/>
          </w:tcPr>
          <w:p w14:paraId="11E14D27">
            <w:pPr>
              <w:spacing w:line="360" w:lineRule="auto"/>
              <w:jc w:val="center"/>
              <w:rPr>
                <w:rFonts w:hint="eastAsia" w:ascii="宋体" w:hAnsi="宋体" w:eastAsia="宋体" w:cs="宋体"/>
                <w:color w:val="auto"/>
                <w:sz w:val="22"/>
                <w:highlight w:val="none"/>
              </w:rPr>
            </w:pPr>
          </w:p>
        </w:tc>
        <w:tc>
          <w:tcPr>
            <w:tcW w:w="1147" w:type="dxa"/>
            <w:vAlign w:val="center"/>
          </w:tcPr>
          <w:p w14:paraId="038B4020">
            <w:pPr>
              <w:spacing w:line="360" w:lineRule="auto"/>
              <w:jc w:val="center"/>
              <w:rPr>
                <w:rFonts w:hint="eastAsia" w:ascii="宋体" w:hAnsi="宋体" w:eastAsia="宋体" w:cs="宋体"/>
                <w:color w:val="auto"/>
                <w:sz w:val="22"/>
                <w:highlight w:val="none"/>
              </w:rPr>
            </w:pPr>
          </w:p>
        </w:tc>
      </w:tr>
      <w:tr w14:paraId="27F43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71EBB4BC">
            <w:pPr>
              <w:spacing w:line="360" w:lineRule="auto"/>
              <w:jc w:val="center"/>
              <w:rPr>
                <w:rFonts w:hint="eastAsia" w:ascii="宋体" w:hAnsi="宋体" w:eastAsia="宋体" w:cs="宋体"/>
                <w:color w:val="auto"/>
                <w:sz w:val="22"/>
                <w:highlight w:val="none"/>
              </w:rPr>
            </w:pPr>
          </w:p>
        </w:tc>
        <w:tc>
          <w:tcPr>
            <w:tcW w:w="958" w:type="dxa"/>
            <w:vAlign w:val="center"/>
          </w:tcPr>
          <w:p w14:paraId="5D5CE843">
            <w:pPr>
              <w:spacing w:line="360" w:lineRule="auto"/>
              <w:jc w:val="center"/>
              <w:rPr>
                <w:rFonts w:hint="eastAsia" w:ascii="宋体" w:hAnsi="宋体" w:eastAsia="宋体" w:cs="宋体"/>
                <w:color w:val="auto"/>
                <w:sz w:val="22"/>
                <w:highlight w:val="none"/>
              </w:rPr>
            </w:pPr>
          </w:p>
        </w:tc>
        <w:tc>
          <w:tcPr>
            <w:tcW w:w="958" w:type="dxa"/>
            <w:vAlign w:val="center"/>
          </w:tcPr>
          <w:p w14:paraId="6EAD646A">
            <w:pPr>
              <w:spacing w:line="360" w:lineRule="auto"/>
              <w:jc w:val="center"/>
              <w:rPr>
                <w:rFonts w:hint="eastAsia" w:ascii="宋体" w:hAnsi="宋体" w:eastAsia="宋体" w:cs="宋体"/>
                <w:color w:val="auto"/>
                <w:sz w:val="22"/>
                <w:highlight w:val="none"/>
              </w:rPr>
            </w:pPr>
          </w:p>
        </w:tc>
        <w:tc>
          <w:tcPr>
            <w:tcW w:w="767" w:type="dxa"/>
            <w:vAlign w:val="center"/>
          </w:tcPr>
          <w:p w14:paraId="716850EE">
            <w:pPr>
              <w:spacing w:line="360" w:lineRule="auto"/>
              <w:jc w:val="center"/>
              <w:rPr>
                <w:rFonts w:hint="eastAsia" w:ascii="宋体" w:hAnsi="宋体" w:eastAsia="宋体" w:cs="宋体"/>
                <w:color w:val="auto"/>
                <w:sz w:val="22"/>
                <w:highlight w:val="none"/>
              </w:rPr>
            </w:pPr>
          </w:p>
        </w:tc>
        <w:tc>
          <w:tcPr>
            <w:tcW w:w="767" w:type="dxa"/>
            <w:vAlign w:val="center"/>
          </w:tcPr>
          <w:p w14:paraId="2BE160B4">
            <w:pPr>
              <w:spacing w:line="360" w:lineRule="auto"/>
              <w:jc w:val="center"/>
              <w:rPr>
                <w:rFonts w:hint="eastAsia" w:ascii="宋体" w:hAnsi="宋体" w:eastAsia="宋体" w:cs="宋体"/>
                <w:color w:val="auto"/>
                <w:sz w:val="22"/>
                <w:highlight w:val="none"/>
              </w:rPr>
            </w:pPr>
          </w:p>
        </w:tc>
        <w:tc>
          <w:tcPr>
            <w:tcW w:w="1340" w:type="dxa"/>
            <w:vAlign w:val="center"/>
          </w:tcPr>
          <w:p w14:paraId="63F6C7F8">
            <w:pPr>
              <w:spacing w:line="360" w:lineRule="auto"/>
              <w:jc w:val="center"/>
              <w:rPr>
                <w:rFonts w:hint="eastAsia" w:ascii="宋体" w:hAnsi="宋体" w:eastAsia="宋体" w:cs="宋体"/>
                <w:color w:val="auto"/>
                <w:sz w:val="22"/>
                <w:highlight w:val="none"/>
              </w:rPr>
            </w:pPr>
          </w:p>
        </w:tc>
        <w:tc>
          <w:tcPr>
            <w:tcW w:w="1326" w:type="dxa"/>
            <w:vAlign w:val="center"/>
          </w:tcPr>
          <w:p w14:paraId="7FAA0031">
            <w:pPr>
              <w:spacing w:line="360" w:lineRule="auto"/>
              <w:jc w:val="center"/>
              <w:rPr>
                <w:rFonts w:hint="eastAsia" w:ascii="宋体" w:hAnsi="宋体" w:eastAsia="宋体" w:cs="宋体"/>
                <w:color w:val="auto"/>
                <w:sz w:val="22"/>
                <w:highlight w:val="none"/>
              </w:rPr>
            </w:pPr>
          </w:p>
        </w:tc>
        <w:tc>
          <w:tcPr>
            <w:tcW w:w="1825" w:type="dxa"/>
          </w:tcPr>
          <w:p w14:paraId="502D659E">
            <w:pPr>
              <w:spacing w:line="360" w:lineRule="auto"/>
              <w:jc w:val="center"/>
              <w:rPr>
                <w:rFonts w:hint="eastAsia" w:ascii="宋体" w:hAnsi="宋体" w:eastAsia="宋体" w:cs="宋体"/>
                <w:color w:val="auto"/>
                <w:sz w:val="22"/>
                <w:highlight w:val="none"/>
              </w:rPr>
            </w:pPr>
          </w:p>
        </w:tc>
        <w:tc>
          <w:tcPr>
            <w:tcW w:w="1147" w:type="dxa"/>
            <w:vAlign w:val="center"/>
          </w:tcPr>
          <w:p w14:paraId="5BB97B15">
            <w:pPr>
              <w:spacing w:line="360" w:lineRule="auto"/>
              <w:jc w:val="center"/>
              <w:rPr>
                <w:rFonts w:hint="eastAsia" w:ascii="宋体" w:hAnsi="宋体" w:eastAsia="宋体" w:cs="宋体"/>
                <w:color w:val="auto"/>
                <w:sz w:val="22"/>
                <w:highlight w:val="none"/>
              </w:rPr>
            </w:pPr>
          </w:p>
        </w:tc>
      </w:tr>
      <w:tr w14:paraId="78551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2E146802">
            <w:pPr>
              <w:spacing w:line="360" w:lineRule="auto"/>
              <w:jc w:val="center"/>
              <w:rPr>
                <w:rFonts w:hint="eastAsia" w:ascii="宋体" w:hAnsi="宋体" w:eastAsia="宋体" w:cs="宋体"/>
                <w:color w:val="auto"/>
                <w:sz w:val="22"/>
                <w:highlight w:val="none"/>
              </w:rPr>
            </w:pPr>
          </w:p>
        </w:tc>
        <w:tc>
          <w:tcPr>
            <w:tcW w:w="958" w:type="dxa"/>
            <w:vAlign w:val="center"/>
          </w:tcPr>
          <w:p w14:paraId="539539D5">
            <w:pPr>
              <w:spacing w:line="360" w:lineRule="auto"/>
              <w:jc w:val="center"/>
              <w:rPr>
                <w:rFonts w:hint="eastAsia" w:ascii="宋体" w:hAnsi="宋体" w:eastAsia="宋体" w:cs="宋体"/>
                <w:color w:val="auto"/>
                <w:sz w:val="22"/>
                <w:highlight w:val="none"/>
              </w:rPr>
            </w:pPr>
          </w:p>
        </w:tc>
        <w:tc>
          <w:tcPr>
            <w:tcW w:w="958" w:type="dxa"/>
            <w:vAlign w:val="center"/>
          </w:tcPr>
          <w:p w14:paraId="1B82B126">
            <w:pPr>
              <w:spacing w:line="360" w:lineRule="auto"/>
              <w:jc w:val="center"/>
              <w:rPr>
                <w:rFonts w:hint="eastAsia" w:ascii="宋体" w:hAnsi="宋体" w:eastAsia="宋体" w:cs="宋体"/>
                <w:color w:val="auto"/>
                <w:sz w:val="22"/>
                <w:highlight w:val="none"/>
              </w:rPr>
            </w:pPr>
          </w:p>
        </w:tc>
        <w:tc>
          <w:tcPr>
            <w:tcW w:w="767" w:type="dxa"/>
            <w:vAlign w:val="center"/>
          </w:tcPr>
          <w:p w14:paraId="7305F21F">
            <w:pPr>
              <w:spacing w:line="360" w:lineRule="auto"/>
              <w:jc w:val="center"/>
              <w:rPr>
                <w:rFonts w:hint="eastAsia" w:ascii="宋体" w:hAnsi="宋体" w:eastAsia="宋体" w:cs="宋体"/>
                <w:color w:val="auto"/>
                <w:sz w:val="22"/>
                <w:highlight w:val="none"/>
              </w:rPr>
            </w:pPr>
          </w:p>
        </w:tc>
        <w:tc>
          <w:tcPr>
            <w:tcW w:w="767" w:type="dxa"/>
            <w:vAlign w:val="center"/>
          </w:tcPr>
          <w:p w14:paraId="5858AB88">
            <w:pPr>
              <w:spacing w:line="360" w:lineRule="auto"/>
              <w:jc w:val="center"/>
              <w:rPr>
                <w:rFonts w:hint="eastAsia" w:ascii="宋体" w:hAnsi="宋体" w:eastAsia="宋体" w:cs="宋体"/>
                <w:color w:val="auto"/>
                <w:sz w:val="22"/>
                <w:highlight w:val="none"/>
              </w:rPr>
            </w:pPr>
          </w:p>
        </w:tc>
        <w:tc>
          <w:tcPr>
            <w:tcW w:w="1340" w:type="dxa"/>
            <w:vAlign w:val="center"/>
          </w:tcPr>
          <w:p w14:paraId="3D9E085C">
            <w:pPr>
              <w:spacing w:line="360" w:lineRule="auto"/>
              <w:jc w:val="center"/>
              <w:rPr>
                <w:rFonts w:hint="eastAsia" w:ascii="宋体" w:hAnsi="宋体" w:eastAsia="宋体" w:cs="宋体"/>
                <w:color w:val="auto"/>
                <w:sz w:val="22"/>
                <w:highlight w:val="none"/>
              </w:rPr>
            </w:pPr>
          </w:p>
        </w:tc>
        <w:tc>
          <w:tcPr>
            <w:tcW w:w="1326" w:type="dxa"/>
            <w:vAlign w:val="center"/>
          </w:tcPr>
          <w:p w14:paraId="3D950AFA">
            <w:pPr>
              <w:spacing w:line="360" w:lineRule="auto"/>
              <w:jc w:val="center"/>
              <w:rPr>
                <w:rFonts w:hint="eastAsia" w:ascii="宋体" w:hAnsi="宋体" w:eastAsia="宋体" w:cs="宋体"/>
                <w:color w:val="auto"/>
                <w:sz w:val="22"/>
                <w:highlight w:val="none"/>
              </w:rPr>
            </w:pPr>
          </w:p>
        </w:tc>
        <w:tc>
          <w:tcPr>
            <w:tcW w:w="1825" w:type="dxa"/>
          </w:tcPr>
          <w:p w14:paraId="526D6BA2">
            <w:pPr>
              <w:spacing w:line="360" w:lineRule="auto"/>
              <w:jc w:val="center"/>
              <w:rPr>
                <w:rFonts w:hint="eastAsia" w:ascii="宋体" w:hAnsi="宋体" w:eastAsia="宋体" w:cs="宋体"/>
                <w:color w:val="auto"/>
                <w:sz w:val="22"/>
                <w:highlight w:val="none"/>
              </w:rPr>
            </w:pPr>
          </w:p>
        </w:tc>
        <w:tc>
          <w:tcPr>
            <w:tcW w:w="1147" w:type="dxa"/>
            <w:vAlign w:val="center"/>
          </w:tcPr>
          <w:p w14:paraId="1087B1D4">
            <w:pPr>
              <w:spacing w:line="360" w:lineRule="auto"/>
              <w:jc w:val="center"/>
              <w:rPr>
                <w:rFonts w:hint="eastAsia" w:ascii="宋体" w:hAnsi="宋体" w:eastAsia="宋体" w:cs="宋体"/>
                <w:color w:val="auto"/>
                <w:sz w:val="22"/>
                <w:highlight w:val="none"/>
              </w:rPr>
            </w:pPr>
          </w:p>
        </w:tc>
      </w:tr>
      <w:tr w14:paraId="5769CF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5D479B99">
            <w:pPr>
              <w:spacing w:line="360" w:lineRule="auto"/>
              <w:jc w:val="center"/>
              <w:rPr>
                <w:rFonts w:hint="eastAsia" w:ascii="宋体" w:hAnsi="宋体" w:eastAsia="宋体" w:cs="宋体"/>
                <w:color w:val="auto"/>
                <w:sz w:val="22"/>
                <w:highlight w:val="none"/>
              </w:rPr>
            </w:pPr>
          </w:p>
        </w:tc>
        <w:tc>
          <w:tcPr>
            <w:tcW w:w="958" w:type="dxa"/>
            <w:vAlign w:val="center"/>
          </w:tcPr>
          <w:p w14:paraId="7E5A1D9D">
            <w:pPr>
              <w:spacing w:line="360" w:lineRule="auto"/>
              <w:jc w:val="center"/>
              <w:rPr>
                <w:rFonts w:hint="eastAsia" w:ascii="宋体" w:hAnsi="宋体" w:eastAsia="宋体" w:cs="宋体"/>
                <w:color w:val="auto"/>
                <w:sz w:val="22"/>
                <w:highlight w:val="none"/>
              </w:rPr>
            </w:pPr>
          </w:p>
        </w:tc>
        <w:tc>
          <w:tcPr>
            <w:tcW w:w="958" w:type="dxa"/>
            <w:vAlign w:val="center"/>
          </w:tcPr>
          <w:p w14:paraId="00BAD0E6">
            <w:pPr>
              <w:spacing w:line="360" w:lineRule="auto"/>
              <w:jc w:val="center"/>
              <w:rPr>
                <w:rFonts w:hint="eastAsia" w:ascii="宋体" w:hAnsi="宋体" w:eastAsia="宋体" w:cs="宋体"/>
                <w:color w:val="auto"/>
                <w:sz w:val="22"/>
                <w:highlight w:val="none"/>
              </w:rPr>
            </w:pPr>
          </w:p>
        </w:tc>
        <w:tc>
          <w:tcPr>
            <w:tcW w:w="767" w:type="dxa"/>
            <w:vAlign w:val="center"/>
          </w:tcPr>
          <w:p w14:paraId="4AB04CE8">
            <w:pPr>
              <w:spacing w:line="360" w:lineRule="auto"/>
              <w:jc w:val="center"/>
              <w:rPr>
                <w:rFonts w:hint="eastAsia" w:ascii="宋体" w:hAnsi="宋体" w:eastAsia="宋体" w:cs="宋体"/>
                <w:color w:val="auto"/>
                <w:sz w:val="22"/>
                <w:highlight w:val="none"/>
              </w:rPr>
            </w:pPr>
          </w:p>
        </w:tc>
        <w:tc>
          <w:tcPr>
            <w:tcW w:w="767" w:type="dxa"/>
            <w:vAlign w:val="center"/>
          </w:tcPr>
          <w:p w14:paraId="333C389F">
            <w:pPr>
              <w:spacing w:line="360" w:lineRule="auto"/>
              <w:jc w:val="center"/>
              <w:rPr>
                <w:rFonts w:hint="eastAsia" w:ascii="宋体" w:hAnsi="宋体" w:eastAsia="宋体" w:cs="宋体"/>
                <w:color w:val="auto"/>
                <w:sz w:val="22"/>
                <w:highlight w:val="none"/>
              </w:rPr>
            </w:pPr>
          </w:p>
        </w:tc>
        <w:tc>
          <w:tcPr>
            <w:tcW w:w="1340" w:type="dxa"/>
            <w:vAlign w:val="center"/>
          </w:tcPr>
          <w:p w14:paraId="31E9F9BB">
            <w:pPr>
              <w:spacing w:line="360" w:lineRule="auto"/>
              <w:jc w:val="center"/>
              <w:rPr>
                <w:rFonts w:hint="eastAsia" w:ascii="宋体" w:hAnsi="宋体" w:eastAsia="宋体" w:cs="宋体"/>
                <w:color w:val="auto"/>
                <w:sz w:val="22"/>
                <w:highlight w:val="none"/>
              </w:rPr>
            </w:pPr>
          </w:p>
        </w:tc>
        <w:tc>
          <w:tcPr>
            <w:tcW w:w="1326" w:type="dxa"/>
            <w:vAlign w:val="center"/>
          </w:tcPr>
          <w:p w14:paraId="14C8C4B2">
            <w:pPr>
              <w:spacing w:line="360" w:lineRule="auto"/>
              <w:jc w:val="center"/>
              <w:rPr>
                <w:rFonts w:hint="eastAsia" w:ascii="宋体" w:hAnsi="宋体" w:eastAsia="宋体" w:cs="宋体"/>
                <w:color w:val="auto"/>
                <w:sz w:val="22"/>
                <w:highlight w:val="none"/>
              </w:rPr>
            </w:pPr>
          </w:p>
        </w:tc>
        <w:tc>
          <w:tcPr>
            <w:tcW w:w="1825" w:type="dxa"/>
          </w:tcPr>
          <w:p w14:paraId="20FFE740">
            <w:pPr>
              <w:spacing w:line="360" w:lineRule="auto"/>
              <w:jc w:val="center"/>
              <w:rPr>
                <w:rFonts w:hint="eastAsia" w:ascii="宋体" w:hAnsi="宋体" w:eastAsia="宋体" w:cs="宋体"/>
                <w:color w:val="auto"/>
                <w:sz w:val="22"/>
                <w:highlight w:val="none"/>
              </w:rPr>
            </w:pPr>
          </w:p>
        </w:tc>
        <w:tc>
          <w:tcPr>
            <w:tcW w:w="1147" w:type="dxa"/>
            <w:vAlign w:val="center"/>
          </w:tcPr>
          <w:p w14:paraId="3939EC88">
            <w:pPr>
              <w:spacing w:line="360" w:lineRule="auto"/>
              <w:jc w:val="center"/>
              <w:rPr>
                <w:rFonts w:hint="eastAsia" w:ascii="宋体" w:hAnsi="宋体" w:eastAsia="宋体" w:cs="宋体"/>
                <w:color w:val="auto"/>
                <w:sz w:val="22"/>
                <w:highlight w:val="none"/>
              </w:rPr>
            </w:pPr>
          </w:p>
        </w:tc>
      </w:tr>
      <w:tr w14:paraId="13D99E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0F6AE661">
            <w:pPr>
              <w:spacing w:line="360" w:lineRule="auto"/>
              <w:jc w:val="center"/>
              <w:rPr>
                <w:rFonts w:hint="eastAsia" w:ascii="宋体" w:hAnsi="宋体" w:eastAsia="宋体" w:cs="宋体"/>
                <w:color w:val="auto"/>
                <w:sz w:val="22"/>
                <w:highlight w:val="none"/>
              </w:rPr>
            </w:pPr>
          </w:p>
        </w:tc>
        <w:tc>
          <w:tcPr>
            <w:tcW w:w="958" w:type="dxa"/>
            <w:vAlign w:val="center"/>
          </w:tcPr>
          <w:p w14:paraId="07E5333B">
            <w:pPr>
              <w:spacing w:line="360" w:lineRule="auto"/>
              <w:jc w:val="center"/>
              <w:rPr>
                <w:rFonts w:hint="eastAsia" w:ascii="宋体" w:hAnsi="宋体" w:eastAsia="宋体" w:cs="宋体"/>
                <w:color w:val="auto"/>
                <w:sz w:val="22"/>
                <w:highlight w:val="none"/>
              </w:rPr>
            </w:pPr>
          </w:p>
        </w:tc>
        <w:tc>
          <w:tcPr>
            <w:tcW w:w="958" w:type="dxa"/>
            <w:vAlign w:val="center"/>
          </w:tcPr>
          <w:p w14:paraId="5ED1E2B8">
            <w:pPr>
              <w:spacing w:line="360" w:lineRule="auto"/>
              <w:jc w:val="center"/>
              <w:rPr>
                <w:rFonts w:hint="eastAsia" w:ascii="宋体" w:hAnsi="宋体" w:eastAsia="宋体" w:cs="宋体"/>
                <w:color w:val="auto"/>
                <w:sz w:val="22"/>
                <w:highlight w:val="none"/>
              </w:rPr>
            </w:pPr>
          </w:p>
        </w:tc>
        <w:tc>
          <w:tcPr>
            <w:tcW w:w="767" w:type="dxa"/>
            <w:vAlign w:val="center"/>
          </w:tcPr>
          <w:p w14:paraId="25D1E3B4">
            <w:pPr>
              <w:spacing w:line="360" w:lineRule="auto"/>
              <w:jc w:val="center"/>
              <w:rPr>
                <w:rFonts w:hint="eastAsia" w:ascii="宋体" w:hAnsi="宋体" w:eastAsia="宋体" w:cs="宋体"/>
                <w:color w:val="auto"/>
                <w:sz w:val="22"/>
                <w:highlight w:val="none"/>
              </w:rPr>
            </w:pPr>
          </w:p>
        </w:tc>
        <w:tc>
          <w:tcPr>
            <w:tcW w:w="767" w:type="dxa"/>
            <w:vAlign w:val="center"/>
          </w:tcPr>
          <w:p w14:paraId="1E0B7DBF">
            <w:pPr>
              <w:spacing w:line="360" w:lineRule="auto"/>
              <w:jc w:val="center"/>
              <w:rPr>
                <w:rFonts w:hint="eastAsia" w:ascii="宋体" w:hAnsi="宋体" w:eastAsia="宋体" w:cs="宋体"/>
                <w:color w:val="auto"/>
                <w:sz w:val="22"/>
                <w:highlight w:val="none"/>
              </w:rPr>
            </w:pPr>
          </w:p>
        </w:tc>
        <w:tc>
          <w:tcPr>
            <w:tcW w:w="1340" w:type="dxa"/>
            <w:vAlign w:val="center"/>
          </w:tcPr>
          <w:p w14:paraId="130B2F66">
            <w:pPr>
              <w:spacing w:line="360" w:lineRule="auto"/>
              <w:jc w:val="center"/>
              <w:rPr>
                <w:rFonts w:hint="eastAsia" w:ascii="宋体" w:hAnsi="宋体" w:eastAsia="宋体" w:cs="宋体"/>
                <w:color w:val="auto"/>
                <w:sz w:val="22"/>
                <w:highlight w:val="none"/>
              </w:rPr>
            </w:pPr>
          </w:p>
        </w:tc>
        <w:tc>
          <w:tcPr>
            <w:tcW w:w="1326" w:type="dxa"/>
            <w:vAlign w:val="center"/>
          </w:tcPr>
          <w:p w14:paraId="3481B8CE">
            <w:pPr>
              <w:spacing w:line="360" w:lineRule="auto"/>
              <w:jc w:val="center"/>
              <w:rPr>
                <w:rFonts w:hint="eastAsia" w:ascii="宋体" w:hAnsi="宋体" w:eastAsia="宋体" w:cs="宋体"/>
                <w:color w:val="auto"/>
                <w:sz w:val="22"/>
                <w:highlight w:val="none"/>
              </w:rPr>
            </w:pPr>
          </w:p>
        </w:tc>
        <w:tc>
          <w:tcPr>
            <w:tcW w:w="1825" w:type="dxa"/>
          </w:tcPr>
          <w:p w14:paraId="7361350A">
            <w:pPr>
              <w:spacing w:line="360" w:lineRule="auto"/>
              <w:jc w:val="center"/>
              <w:rPr>
                <w:rFonts w:hint="eastAsia" w:ascii="宋体" w:hAnsi="宋体" w:eastAsia="宋体" w:cs="宋体"/>
                <w:color w:val="auto"/>
                <w:sz w:val="22"/>
                <w:highlight w:val="none"/>
              </w:rPr>
            </w:pPr>
          </w:p>
        </w:tc>
        <w:tc>
          <w:tcPr>
            <w:tcW w:w="1147" w:type="dxa"/>
            <w:vAlign w:val="center"/>
          </w:tcPr>
          <w:p w14:paraId="692E4AA4">
            <w:pPr>
              <w:spacing w:line="360" w:lineRule="auto"/>
              <w:jc w:val="center"/>
              <w:rPr>
                <w:rFonts w:hint="eastAsia" w:ascii="宋体" w:hAnsi="宋体" w:eastAsia="宋体" w:cs="宋体"/>
                <w:color w:val="auto"/>
                <w:sz w:val="22"/>
                <w:highlight w:val="none"/>
              </w:rPr>
            </w:pPr>
          </w:p>
        </w:tc>
      </w:tr>
      <w:tr w14:paraId="20EDEE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4BB94761">
            <w:pPr>
              <w:spacing w:line="360" w:lineRule="auto"/>
              <w:jc w:val="center"/>
              <w:rPr>
                <w:rFonts w:hint="eastAsia" w:ascii="宋体" w:hAnsi="宋体" w:eastAsia="宋体" w:cs="宋体"/>
                <w:color w:val="auto"/>
                <w:sz w:val="22"/>
                <w:highlight w:val="none"/>
              </w:rPr>
            </w:pPr>
          </w:p>
        </w:tc>
        <w:tc>
          <w:tcPr>
            <w:tcW w:w="958" w:type="dxa"/>
            <w:vAlign w:val="center"/>
          </w:tcPr>
          <w:p w14:paraId="46B04530">
            <w:pPr>
              <w:spacing w:line="360" w:lineRule="auto"/>
              <w:jc w:val="center"/>
              <w:rPr>
                <w:rFonts w:hint="eastAsia" w:ascii="宋体" w:hAnsi="宋体" w:eastAsia="宋体" w:cs="宋体"/>
                <w:color w:val="auto"/>
                <w:sz w:val="22"/>
                <w:highlight w:val="none"/>
              </w:rPr>
            </w:pPr>
          </w:p>
        </w:tc>
        <w:tc>
          <w:tcPr>
            <w:tcW w:w="958" w:type="dxa"/>
            <w:vAlign w:val="center"/>
          </w:tcPr>
          <w:p w14:paraId="4D7B1019">
            <w:pPr>
              <w:spacing w:line="360" w:lineRule="auto"/>
              <w:jc w:val="center"/>
              <w:rPr>
                <w:rFonts w:hint="eastAsia" w:ascii="宋体" w:hAnsi="宋体" w:eastAsia="宋体" w:cs="宋体"/>
                <w:color w:val="auto"/>
                <w:sz w:val="22"/>
                <w:highlight w:val="none"/>
              </w:rPr>
            </w:pPr>
          </w:p>
        </w:tc>
        <w:tc>
          <w:tcPr>
            <w:tcW w:w="767" w:type="dxa"/>
            <w:vAlign w:val="center"/>
          </w:tcPr>
          <w:p w14:paraId="14A7E192">
            <w:pPr>
              <w:spacing w:line="360" w:lineRule="auto"/>
              <w:jc w:val="center"/>
              <w:rPr>
                <w:rFonts w:hint="eastAsia" w:ascii="宋体" w:hAnsi="宋体" w:eastAsia="宋体" w:cs="宋体"/>
                <w:color w:val="auto"/>
                <w:sz w:val="22"/>
                <w:highlight w:val="none"/>
              </w:rPr>
            </w:pPr>
          </w:p>
        </w:tc>
        <w:tc>
          <w:tcPr>
            <w:tcW w:w="767" w:type="dxa"/>
            <w:vAlign w:val="center"/>
          </w:tcPr>
          <w:p w14:paraId="12F24590">
            <w:pPr>
              <w:spacing w:line="360" w:lineRule="auto"/>
              <w:jc w:val="center"/>
              <w:rPr>
                <w:rFonts w:hint="eastAsia" w:ascii="宋体" w:hAnsi="宋体" w:eastAsia="宋体" w:cs="宋体"/>
                <w:color w:val="auto"/>
                <w:sz w:val="22"/>
                <w:highlight w:val="none"/>
              </w:rPr>
            </w:pPr>
          </w:p>
        </w:tc>
        <w:tc>
          <w:tcPr>
            <w:tcW w:w="1340" w:type="dxa"/>
            <w:vAlign w:val="center"/>
          </w:tcPr>
          <w:p w14:paraId="09B7DCC1">
            <w:pPr>
              <w:spacing w:line="360" w:lineRule="auto"/>
              <w:jc w:val="center"/>
              <w:rPr>
                <w:rFonts w:hint="eastAsia" w:ascii="宋体" w:hAnsi="宋体" w:eastAsia="宋体" w:cs="宋体"/>
                <w:color w:val="auto"/>
                <w:sz w:val="22"/>
                <w:highlight w:val="none"/>
              </w:rPr>
            </w:pPr>
          </w:p>
        </w:tc>
        <w:tc>
          <w:tcPr>
            <w:tcW w:w="1326" w:type="dxa"/>
            <w:vAlign w:val="center"/>
          </w:tcPr>
          <w:p w14:paraId="6CA7DA4B">
            <w:pPr>
              <w:spacing w:line="360" w:lineRule="auto"/>
              <w:jc w:val="center"/>
              <w:rPr>
                <w:rFonts w:hint="eastAsia" w:ascii="宋体" w:hAnsi="宋体" w:eastAsia="宋体" w:cs="宋体"/>
                <w:color w:val="auto"/>
                <w:sz w:val="22"/>
                <w:highlight w:val="none"/>
              </w:rPr>
            </w:pPr>
          </w:p>
        </w:tc>
        <w:tc>
          <w:tcPr>
            <w:tcW w:w="1825" w:type="dxa"/>
          </w:tcPr>
          <w:p w14:paraId="29832389">
            <w:pPr>
              <w:spacing w:line="360" w:lineRule="auto"/>
              <w:jc w:val="center"/>
              <w:rPr>
                <w:rFonts w:hint="eastAsia" w:ascii="宋体" w:hAnsi="宋体" w:eastAsia="宋体" w:cs="宋体"/>
                <w:color w:val="auto"/>
                <w:sz w:val="22"/>
                <w:highlight w:val="none"/>
              </w:rPr>
            </w:pPr>
          </w:p>
        </w:tc>
        <w:tc>
          <w:tcPr>
            <w:tcW w:w="1147" w:type="dxa"/>
            <w:vAlign w:val="center"/>
          </w:tcPr>
          <w:p w14:paraId="69BF9878">
            <w:pPr>
              <w:spacing w:line="360" w:lineRule="auto"/>
              <w:jc w:val="center"/>
              <w:rPr>
                <w:rFonts w:hint="eastAsia" w:ascii="宋体" w:hAnsi="宋体" w:eastAsia="宋体" w:cs="宋体"/>
                <w:color w:val="auto"/>
                <w:sz w:val="22"/>
                <w:highlight w:val="none"/>
              </w:rPr>
            </w:pPr>
          </w:p>
        </w:tc>
      </w:tr>
      <w:tr w14:paraId="301F3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7DA4B029">
            <w:pPr>
              <w:spacing w:line="360" w:lineRule="auto"/>
              <w:jc w:val="center"/>
              <w:rPr>
                <w:rFonts w:hint="eastAsia" w:ascii="宋体" w:hAnsi="宋体" w:eastAsia="宋体" w:cs="宋体"/>
                <w:color w:val="auto"/>
                <w:sz w:val="22"/>
                <w:highlight w:val="none"/>
              </w:rPr>
            </w:pPr>
          </w:p>
        </w:tc>
        <w:tc>
          <w:tcPr>
            <w:tcW w:w="958" w:type="dxa"/>
            <w:vAlign w:val="center"/>
          </w:tcPr>
          <w:p w14:paraId="5197968C">
            <w:pPr>
              <w:spacing w:line="360" w:lineRule="auto"/>
              <w:jc w:val="center"/>
              <w:rPr>
                <w:rFonts w:hint="eastAsia" w:ascii="宋体" w:hAnsi="宋体" w:eastAsia="宋体" w:cs="宋体"/>
                <w:color w:val="auto"/>
                <w:sz w:val="22"/>
                <w:highlight w:val="none"/>
              </w:rPr>
            </w:pPr>
          </w:p>
        </w:tc>
        <w:tc>
          <w:tcPr>
            <w:tcW w:w="958" w:type="dxa"/>
            <w:vAlign w:val="center"/>
          </w:tcPr>
          <w:p w14:paraId="10872E43">
            <w:pPr>
              <w:spacing w:line="360" w:lineRule="auto"/>
              <w:jc w:val="center"/>
              <w:rPr>
                <w:rFonts w:hint="eastAsia" w:ascii="宋体" w:hAnsi="宋体" w:eastAsia="宋体" w:cs="宋体"/>
                <w:color w:val="auto"/>
                <w:sz w:val="22"/>
                <w:highlight w:val="none"/>
              </w:rPr>
            </w:pPr>
          </w:p>
        </w:tc>
        <w:tc>
          <w:tcPr>
            <w:tcW w:w="767" w:type="dxa"/>
            <w:vAlign w:val="center"/>
          </w:tcPr>
          <w:p w14:paraId="6B1C1493">
            <w:pPr>
              <w:spacing w:line="360" w:lineRule="auto"/>
              <w:jc w:val="center"/>
              <w:rPr>
                <w:rFonts w:hint="eastAsia" w:ascii="宋体" w:hAnsi="宋体" w:eastAsia="宋体" w:cs="宋体"/>
                <w:color w:val="auto"/>
                <w:sz w:val="22"/>
                <w:highlight w:val="none"/>
              </w:rPr>
            </w:pPr>
          </w:p>
        </w:tc>
        <w:tc>
          <w:tcPr>
            <w:tcW w:w="767" w:type="dxa"/>
            <w:vAlign w:val="center"/>
          </w:tcPr>
          <w:p w14:paraId="154C1194">
            <w:pPr>
              <w:spacing w:line="360" w:lineRule="auto"/>
              <w:jc w:val="center"/>
              <w:rPr>
                <w:rFonts w:hint="eastAsia" w:ascii="宋体" w:hAnsi="宋体" w:eastAsia="宋体" w:cs="宋体"/>
                <w:color w:val="auto"/>
                <w:sz w:val="22"/>
                <w:highlight w:val="none"/>
              </w:rPr>
            </w:pPr>
          </w:p>
        </w:tc>
        <w:tc>
          <w:tcPr>
            <w:tcW w:w="1340" w:type="dxa"/>
            <w:vAlign w:val="center"/>
          </w:tcPr>
          <w:p w14:paraId="06BD2EDD">
            <w:pPr>
              <w:spacing w:line="360" w:lineRule="auto"/>
              <w:jc w:val="center"/>
              <w:rPr>
                <w:rFonts w:hint="eastAsia" w:ascii="宋体" w:hAnsi="宋体" w:eastAsia="宋体" w:cs="宋体"/>
                <w:color w:val="auto"/>
                <w:sz w:val="22"/>
                <w:highlight w:val="none"/>
              </w:rPr>
            </w:pPr>
          </w:p>
        </w:tc>
        <w:tc>
          <w:tcPr>
            <w:tcW w:w="1326" w:type="dxa"/>
            <w:vAlign w:val="center"/>
          </w:tcPr>
          <w:p w14:paraId="2C7C83F8">
            <w:pPr>
              <w:spacing w:line="360" w:lineRule="auto"/>
              <w:jc w:val="center"/>
              <w:rPr>
                <w:rFonts w:hint="eastAsia" w:ascii="宋体" w:hAnsi="宋体" w:eastAsia="宋体" w:cs="宋体"/>
                <w:color w:val="auto"/>
                <w:sz w:val="22"/>
                <w:highlight w:val="none"/>
              </w:rPr>
            </w:pPr>
          </w:p>
        </w:tc>
        <w:tc>
          <w:tcPr>
            <w:tcW w:w="1825" w:type="dxa"/>
          </w:tcPr>
          <w:p w14:paraId="520062F0">
            <w:pPr>
              <w:spacing w:line="360" w:lineRule="auto"/>
              <w:jc w:val="center"/>
              <w:rPr>
                <w:rFonts w:hint="eastAsia" w:ascii="宋体" w:hAnsi="宋体" w:eastAsia="宋体" w:cs="宋体"/>
                <w:color w:val="auto"/>
                <w:sz w:val="22"/>
                <w:highlight w:val="none"/>
              </w:rPr>
            </w:pPr>
          </w:p>
        </w:tc>
        <w:tc>
          <w:tcPr>
            <w:tcW w:w="1147" w:type="dxa"/>
            <w:vAlign w:val="center"/>
          </w:tcPr>
          <w:p w14:paraId="5C56DF9B">
            <w:pPr>
              <w:spacing w:line="360" w:lineRule="auto"/>
              <w:jc w:val="center"/>
              <w:rPr>
                <w:rFonts w:hint="eastAsia" w:ascii="宋体" w:hAnsi="宋体" w:eastAsia="宋体" w:cs="宋体"/>
                <w:color w:val="auto"/>
                <w:sz w:val="22"/>
                <w:highlight w:val="none"/>
              </w:rPr>
            </w:pPr>
          </w:p>
        </w:tc>
      </w:tr>
      <w:tr w14:paraId="426FD5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exact"/>
          <w:jc w:val="center"/>
        </w:trPr>
        <w:tc>
          <w:tcPr>
            <w:tcW w:w="766" w:type="dxa"/>
            <w:vAlign w:val="center"/>
          </w:tcPr>
          <w:p w14:paraId="66901407">
            <w:pPr>
              <w:spacing w:line="360" w:lineRule="auto"/>
              <w:jc w:val="center"/>
              <w:rPr>
                <w:rFonts w:hint="eastAsia" w:ascii="宋体" w:hAnsi="宋体" w:eastAsia="宋体" w:cs="宋体"/>
                <w:color w:val="auto"/>
                <w:sz w:val="22"/>
                <w:highlight w:val="none"/>
              </w:rPr>
            </w:pPr>
          </w:p>
        </w:tc>
        <w:tc>
          <w:tcPr>
            <w:tcW w:w="958" w:type="dxa"/>
            <w:vAlign w:val="center"/>
          </w:tcPr>
          <w:p w14:paraId="3DEC1EB6">
            <w:pPr>
              <w:spacing w:line="360" w:lineRule="auto"/>
              <w:jc w:val="center"/>
              <w:rPr>
                <w:rFonts w:hint="eastAsia" w:ascii="宋体" w:hAnsi="宋体" w:eastAsia="宋体" w:cs="宋体"/>
                <w:color w:val="auto"/>
                <w:sz w:val="22"/>
                <w:highlight w:val="none"/>
              </w:rPr>
            </w:pPr>
          </w:p>
        </w:tc>
        <w:tc>
          <w:tcPr>
            <w:tcW w:w="958" w:type="dxa"/>
            <w:vAlign w:val="center"/>
          </w:tcPr>
          <w:p w14:paraId="4260A3EA">
            <w:pPr>
              <w:spacing w:line="360" w:lineRule="auto"/>
              <w:jc w:val="center"/>
              <w:rPr>
                <w:rFonts w:hint="eastAsia" w:ascii="宋体" w:hAnsi="宋体" w:eastAsia="宋体" w:cs="宋体"/>
                <w:color w:val="auto"/>
                <w:sz w:val="22"/>
                <w:highlight w:val="none"/>
              </w:rPr>
            </w:pPr>
          </w:p>
        </w:tc>
        <w:tc>
          <w:tcPr>
            <w:tcW w:w="767" w:type="dxa"/>
            <w:vAlign w:val="center"/>
          </w:tcPr>
          <w:p w14:paraId="72B752B0">
            <w:pPr>
              <w:spacing w:line="360" w:lineRule="auto"/>
              <w:jc w:val="center"/>
              <w:rPr>
                <w:rFonts w:hint="eastAsia" w:ascii="宋体" w:hAnsi="宋体" w:eastAsia="宋体" w:cs="宋体"/>
                <w:color w:val="auto"/>
                <w:sz w:val="22"/>
                <w:highlight w:val="none"/>
              </w:rPr>
            </w:pPr>
          </w:p>
        </w:tc>
        <w:tc>
          <w:tcPr>
            <w:tcW w:w="767" w:type="dxa"/>
            <w:vAlign w:val="center"/>
          </w:tcPr>
          <w:p w14:paraId="448E0AA5">
            <w:pPr>
              <w:spacing w:line="360" w:lineRule="auto"/>
              <w:jc w:val="center"/>
              <w:rPr>
                <w:rFonts w:hint="eastAsia" w:ascii="宋体" w:hAnsi="宋体" w:eastAsia="宋体" w:cs="宋体"/>
                <w:color w:val="auto"/>
                <w:sz w:val="22"/>
                <w:highlight w:val="none"/>
              </w:rPr>
            </w:pPr>
          </w:p>
        </w:tc>
        <w:tc>
          <w:tcPr>
            <w:tcW w:w="1340" w:type="dxa"/>
            <w:vAlign w:val="center"/>
          </w:tcPr>
          <w:p w14:paraId="49CA4815">
            <w:pPr>
              <w:spacing w:line="360" w:lineRule="auto"/>
              <w:jc w:val="center"/>
              <w:rPr>
                <w:rFonts w:hint="eastAsia" w:ascii="宋体" w:hAnsi="宋体" w:eastAsia="宋体" w:cs="宋体"/>
                <w:color w:val="auto"/>
                <w:sz w:val="22"/>
                <w:highlight w:val="none"/>
              </w:rPr>
            </w:pPr>
          </w:p>
        </w:tc>
        <w:tc>
          <w:tcPr>
            <w:tcW w:w="1326" w:type="dxa"/>
            <w:vAlign w:val="center"/>
          </w:tcPr>
          <w:p w14:paraId="3666593A">
            <w:pPr>
              <w:spacing w:line="360" w:lineRule="auto"/>
              <w:jc w:val="center"/>
              <w:rPr>
                <w:rFonts w:hint="eastAsia" w:ascii="宋体" w:hAnsi="宋体" w:eastAsia="宋体" w:cs="宋体"/>
                <w:color w:val="auto"/>
                <w:sz w:val="22"/>
                <w:highlight w:val="none"/>
              </w:rPr>
            </w:pPr>
          </w:p>
        </w:tc>
        <w:tc>
          <w:tcPr>
            <w:tcW w:w="1825" w:type="dxa"/>
          </w:tcPr>
          <w:p w14:paraId="7A62DB61">
            <w:pPr>
              <w:spacing w:line="360" w:lineRule="auto"/>
              <w:jc w:val="center"/>
              <w:rPr>
                <w:rFonts w:hint="eastAsia" w:ascii="宋体" w:hAnsi="宋体" w:eastAsia="宋体" w:cs="宋体"/>
                <w:color w:val="auto"/>
                <w:sz w:val="22"/>
                <w:highlight w:val="none"/>
              </w:rPr>
            </w:pPr>
          </w:p>
        </w:tc>
        <w:tc>
          <w:tcPr>
            <w:tcW w:w="1147" w:type="dxa"/>
            <w:vAlign w:val="center"/>
          </w:tcPr>
          <w:p w14:paraId="7FB5B910">
            <w:pPr>
              <w:spacing w:line="360" w:lineRule="auto"/>
              <w:jc w:val="center"/>
              <w:rPr>
                <w:rFonts w:hint="eastAsia" w:ascii="宋体" w:hAnsi="宋体" w:eastAsia="宋体" w:cs="宋体"/>
                <w:color w:val="auto"/>
                <w:sz w:val="22"/>
                <w:highlight w:val="none"/>
              </w:rPr>
            </w:pPr>
          </w:p>
        </w:tc>
      </w:tr>
    </w:tbl>
    <w:p w14:paraId="0771A48E">
      <w:pPr>
        <w:pStyle w:val="41"/>
        <w:spacing w:line="400" w:lineRule="atLeast"/>
        <w:ind w:left="673" w:hanging="672" w:hangingChars="300"/>
        <w:rPr>
          <w:rFonts w:hint="eastAsia" w:ascii="宋体" w:hAnsi="宋体" w:eastAsia="宋体" w:cs="宋体"/>
          <w:color w:val="auto"/>
          <w:sz w:val="22"/>
          <w:highlight w:val="none"/>
        </w:rPr>
      </w:pPr>
    </w:p>
    <w:p w14:paraId="4DA00D9A">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投标人全称（盖章或 CA 章）：</w:t>
      </w:r>
    </w:p>
    <w:p w14:paraId="6726DACE">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法定代表人（负责人）或委托代理人（签字或盖章）：</w:t>
      </w:r>
    </w:p>
    <w:p w14:paraId="42C26CEA">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  年   月  日</w:t>
      </w:r>
    </w:p>
    <w:p w14:paraId="51FC3B1E">
      <w:pPr>
        <w:pStyle w:val="30"/>
        <w:rPr>
          <w:rFonts w:hint="eastAsia" w:ascii="宋体" w:hAnsi="宋体" w:eastAsia="宋体" w:cs="宋体"/>
          <w:color w:val="auto"/>
          <w:highlight w:val="none"/>
        </w:rPr>
      </w:pPr>
    </w:p>
    <w:p w14:paraId="4F9142DA">
      <w:pPr>
        <w:rPr>
          <w:rFonts w:hint="eastAsia" w:ascii="宋体" w:hAnsi="宋体" w:eastAsia="宋体" w:cs="宋体"/>
          <w:color w:val="auto"/>
          <w:highlight w:val="none"/>
        </w:rPr>
      </w:pPr>
    </w:p>
    <w:p w14:paraId="72E620D3">
      <w:pPr>
        <w:pStyle w:val="30"/>
        <w:rPr>
          <w:rFonts w:hint="eastAsia" w:ascii="宋体" w:hAnsi="宋体" w:eastAsia="宋体" w:cs="宋体"/>
          <w:color w:val="auto"/>
          <w:highlight w:val="none"/>
        </w:rPr>
      </w:pPr>
    </w:p>
    <w:p w14:paraId="20DF4C32">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五</w:t>
      </w:r>
      <w:r>
        <w:rPr>
          <w:rFonts w:hint="eastAsia" w:ascii="宋体" w:hAnsi="宋体" w:eastAsia="宋体" w:cs="宋体"/>
          <w:b/>
          <w:bCs/>
          <w:color w:val="auto"/>
          <w:sz w:val="28"/>
          <w:szCs w:val="28"/>
          <w:highlight w:val="none"/>
        </w:rPr>
        <w:t>、技术偏离表</w:t>
      </w:r>
    </w:p>
    <w:p w14:paraId="1292CDB8">
      <w:pPr>
        <w:pStyle w:val="71"/>
        <w:rPr>
          <w:rFonts w:hint="eastAsia" w:ascii="宋体" w:hAnsi="宋体" w:eastAsia="宋体" w:cs="宋体"/>
          <w:color w:val="auto"/>
          <w:highlight w:val="none"/>
        </w:rPr>
      </w:pPr>
    </w:p>
    <w:p w14:paraId="53C0A8C8">
      <w:pPr>
        <w:rPr>
          <w:rFonts w:hint="eastAsia" w:ascii="宋体" w:hAnsi="宋体" w:eastAsia="宋体" w:cs="宋体"/>
          <w:color w:val="auto"/>
          <w:sz w:val="22"/>
          <w:szCs w:val="22"/>
          <w:highlight w:val="none"/>
        </w:rPr>
      </w:pPr>
    </w:p>
    <w:p w14:paraId="51A80BA2">
      <w:pPr>
        <w:rPr>
          <w:rFonts w:hint="eastAsia" w:ascii="宋体" w:hAnsi="宋体" w:eastAsia="宋体" w:cs="宋体"/>
          <w:color w:val="auto"/>
          <w:sz w:val="24"/>
          <w:highlight w:val="none"/>
        </w:rPr>
      </w:pPr>
      <w:r>
        <w:rPr>
          <w:rFonts w:hint="eastAsia" w:ascii="宋体" w:hAnsi="宋体" w:eastAsia="宋体" w:cs="宋体"/>
          <w:color w:val="auto"/>
          <w:sz w:val="22"/>
          <w:szCs w:val="22"/>
          <w:highlight w:val="none"/>
        </w:rPr>
        <w:t>项目名称：                                       采购编号：</w:t>
      </w:r>
    </w:p>
    <w:tbl>
      <w:tblPr>
        <w:tblStyle w:val="7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4"/>
        <w:gridCol w:w="1954"/>
        <w:gridCol w:w="1980"/>
        <w:gridCol w:w="1800"/>
        <w:gridCol w:w="2340"/>
      </w:tblGrid>
      <w:tr w14:paraId="64899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754" w:type="dxa"/>
            <w:shd w:val="clear" w:color="auto" w:fill="FFFFFF"/>
            <w:vAlign w:val="center"/>
          </w:tcPr>
          <w:p w14:paraId="19EAFF11">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内   容</w:t>
            </w:r>
          </w:p>
        </w:tc>
        <w:tc>
          <w:tcPr>
            <w:tcW w:w="1954" w:type="dxa"/>
            <w:shd w:val="clear" w:color="auto" w:fill="FFFFFF"/>
            <w:vAlign w:val="center"/>
          </w:tcPr>
          <w:p w14:paraId="0DAEC2B8">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招标文件</w:t>
            </w:r>
          </w:p>
          <w:p w14:paraId="597FA13F">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规定要求</w:t>
            </w:r>
          </w:p>
        </w:tc>
        <w:tc>
          <w:tcPr>
            <w:tcW w:w="1980" w:type="dxa"/>
            <w:shd w:val="clear" w:color="auto" w:fill="FFFFFF"/>
            <w:vAlign w:val="center"/>
          </w:tcPr>
          <w:p w14:paraId="294029AF">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投标文件</w:t>
            </w:r>
          </w:p>
          <w:p w14:paraId="44418AD3">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对应条款</w:t>
            </w:r>
          </w:p>
        </w:tc>
        <w:tc>
          <w:tcPr>
            <w:tcW w:w="1800" w:type="dxa"/>
            <w:shd w:val="clear" w:color="auto" w:fill="FFFFFF"/>
            <w:vAlign w:val="center"/>
          </w:tcPr>
          <w:p w14:paraId="2FAAF984">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偏离情况</w:t>
            </w:r>
          </w:p>
        </w:tc>
        <w:tc>
          <w:tcPr>
            <w:tcW w:w="2340" w:type="dxa"/>
            <w:shd w:val="clear" w:color="auto" w:fill="FFFFFF"/>
            <w:vAlign w:val="center"/>
          </w:tcPr>
          <w:p w14:paraId="026EE8C5">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偏离说明</w:t>
            </w:r>
          </w:p>
        </w:tc>
      </w:tr>
      <w:tr w14:paraId="38029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754" w:type="dxa"/>
            <w:vMerge w:val="restart"/>
            <w:vAlign w:val="center"/>
          </w:tcPr>
          <w:p w14:paraId="2CAAD63E">
            <w:pPr>
              <w:ind w:firstLine="224" w:firstLine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技术条款</w:t>
            </w:r>
          </w:p>
        </w:tc>
        <w:tc>
          <w:tcPr>
            <w:tcW w:w="1954" w:type="dxa"/>
            <w:vAlign w:val="center"/>
          </w:tcPr>
          <w:p w14:paraId="4E63C4C5">
            <w:pPr>
              <w:jc w:val="center"/>
              <w:rPr>
                <w:rFonts w:hint="eastAsia" w:ascii="宋体" w:hAnsi="宋体" w:eastAsia="宋体" w:cs="宋体"/>
                <w:color w:val="auto"/>
                <w:sz w:val="22"/>
                <w:szCs w:val="22"/>
                <w:highlight w:val="none"/>
              </w:rPr>
            </w:pPr>
          </w:p>
        </w:tc>
        <w:tc>
          <w:tcPr>
            <w:tcW w:w="1980" w:type="dxa"/>
            <w:vAlign w:val="center"/>
          </w:tcPr>
          <w:p w14:paraId="64EB077D">
            <w:pPr>
              <w:jc w:val="center"/>
              <w:rPr>
                <w:rFonts w:hint="eastAsia" w:ascii="宋体" w:hAnsi="宋体" w:eastAsia="宋体" w:cs="宋体"/>
                <w:color w:val="auto"/>
                <w:sz w:val="22"/>
                <w:szCs w:val="22"/>
                <w:highlight w:val="none"/>
              </w:rPr>
            </w:pPr>
          </w:p>
        </w:tc>
        <w:tc>
          <w:tcPr>
            <w:tcW w:w="1800" w:type="dxa"/>
            <w:vAlign w:val="center"/>
          </w:tcPr>
          <w:p w14:paraId="0F730692">
            <w:pPr>
              <w:jc w:val="center"/>
              <w:rPr>
                <w:rFonts w:hint="eastAsia" w:ascii="宋体" w:hAnsi="宋体" w:eastAsia="宋体" w:cs="宋体"/>
                <w:color w:val="auto"/>
                <w:sz w:val="22"/>
                <w:szCs w:val="22"/>
                <w:highlight w:val="none"/>
              </w:rPr>
            </w:pPr>
          </w:p>
        </w:tc>
        <w:tc>
          <w:tcPr>
            <w:tcW w:w="2340" w:type="dxa"/>
            <w:vAlign w:val="center"/>
          </w:tcPr>
          <w:p w14:paraId="134EF0A6">
            <w:pPr>
              <w:jc w:val="center"/>
              <w:rPr>
                <w:rFonts w:hint="eastAsia" w:ascii="宋体" w:hAnsi="宋体" w:eastAsia="宋体" w:cs="宋体"/>
                <w:color w:val="auto"/>
                <w:sz w:val="22"/>
                <w:szCs w:val="22"/>
                <w:highlight w:val="none"/>
              </w:rPr>
            </w:pPr>
          </w:p>
        </w:tc>
      </w:tr>
      <w:tr w14:paraId="0D433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754" w:type="dxa"/>
            <w:vMerge w:val="continue"/>
            <w:vAlign w:val="center"/>
          </w:tcPr>
          <w:p w14:paraId="73EC7740">
            <w:pPr>
              <w:jc w:val="center"/>
              <w:rPr>
                <w:rFonts w:hint="eastAsia" w:ascii="宋体" w:hAnsi="宋体" w:eastAsia="宋体" w:cs="宋体"/>
                <w:color w:val="auto"/>
                <w:sz w:val="22"/>
                <w:szCs w:val="22"/>
                <w:highlight w:val="none"/>
              </w:rPr>
            </w:pPr>
          </w:p>
        </w:tc>
        <w:tc>
          <w:tcPr>
            <w:tcW w:w="1954" w:type="dxa"/>
            <w:vAlign w:val="center"/>
          </w:tcPr>
          <w:p w14:paraId="3ADF5B66">
            <w:pPr>
              <w:jc w:val="center"/>
              <w:rPr>
                <w:rFonts w:hint="eastAsia" w:ascii="宋体" w:hAnsi="宋体" w:eastAsia="宋体" w:cs="宋体"/>
                <w:color w:val="auto"/>
                <w:sz w:val="22"/>
                <w:szCs w:val="22"/>
                <w:highlight w:val="none"/>
              </w:rPr>
            </w:pPr>
          </w:p>
        </w:tc>
        <w:tc>
          <w:tcPr>
            <w:tcW w:w="1980" w:type="dxa"/>
            <w:vAlign w:val="center"/>
          </w:tcPr>
          <w:p w14:paraId="36B6AF63">
            <w:pPr>
              <w:jc w:val="center"/>
              <w:rPr>
                <w:rFonts w:hint="eastAsia" w:ascii="宋体" w:hAnsi="宋体" w:eastAsia="宋体" w:cs="宋体"/>
                <w:color w:val="auto"/>
                <w:sz w:val="22"/>
                <w:szCs w:val="22"/>
                <w:highlight w:val="none"/>
              </w:rPr>
            </w:pPr>
          </w:p>
        </w:tc>
        <w:tc>
          <w:tcPr>
            <w:tcW w:w="1800" w:type="dxa"/>
            <w:vAlign w:val="center"/>
          </w:tcPr>
          <w:p w14:paraId="77DA7B0D">
            <w:pPr>
              <w:jc w:val="center"/>
              <w:rPr>
                <w:rFonts w:hint="eastAsia" w:ascii="宋体" w:hAnsi="宋体" w:eastAsia="宋体" w:cs="宋体"/>
                <w:color w:val="auto"/>
                <w:sz w:val="22"/>
                <w:szCs w:val="22"/>
                <w:highlight w:val="none"/>
              </w:rPr>
            </w:pPr>
          </w:p>
        </w:tc>
        <w:tc>
          <w:tcPr>
            <w:tcW w:w="2340" w:type="dxa"/>
            <w:vAlign w:val="center"/>
          </w:tcPr>
          <w:p w14:paraId="648F252E">
            <w:pPr>
              <w:jc w:val="center"/>
              <w:rPr>
                <w:rFonts w:hint="eastAsia" w:ascii="宋体" w:hAnsi="宋体" w:eastAsia="宋体" w:cs="宋体"/>
                <w:color w:val="auto"/>
                <w:sz w:val="22"/>
                <w:szCs w:val="22"/>
                <w:highlight w:val="none"/>
              </w:rPr>
            </w:pPr>
          </w:p>
        </w:tc>
      </w:tr>
      <w:tr w14:paraId="1D6E6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754" w:type="dxa"/>
            <w:vMerge w:val="continue"/>
            <w:vAlign w:val="center"/>
          </w:tcPr>
          <w:p w14:paraId="5E46959E">
            <w:pPr>
              <w:jc w:val="center"/>
              <w:rPr>
                <w:rFonts w:hint="eastAsia" w:ascii="宋体" w:hAnsi="宋体" w:eastAsia="宋体" w:cs="宋体"/>
                <w:color w:val="auto"/>
                <w:sz w:val="22"/>
                <w:szCs w:val="22"/>
                <w:highlight w:val="none"/>
              </w:rPr>
            </w:pPr>
          </w:p>
        </w:tc>
        <w:tc>
          <w:tcPr>
            <w:tcW w:w="1954" w:type="dxa"/>
            <w:vAlign w:val="center"/>
          </w:tcPr>
          <w:p w14:paraId="4B22C5C2">
            <w:pPr>
              <w:jc w:val="center"/>
              <w:rPr>
                <w:rFonts w:hint="eastAsia" w:ascii="宋体" w:hAnsi="宋体" w:eastAsia="宋体" w:cs="宋体"/>
                <w:color w:val="auto"/>
                <w:sz w:val="22"/>
                <w:szCs w:val="22"/>
                <w:highlight w:val="none"/>
              </w:rPr>
            </w:pPr>
          </w:p>
        </w:tc>
        <w:tc>
          <w:tcPr>
            <w:tcW w:w="1980" w:type="dxa"/>
            <w:vAlign w:val="center"/>
          </w:tcPr>
          <w:p w14:paraId="3F6DEF1B">
            <w:pPr>
              <w:jc w:val="center"/>
              <w:rPr>
                <w:rFonts w:hint="eastAsia" w:ascii="宋体" w:hAnsi="宋体" w:eastAsia="宋体" w:cs="宋体"/>
                <w:color w:val="auto"/>
                <w:sz w:val="22"/>
                <w:szCs w:val="22"/>
                <w:highlight w:val="none"/>
              </w:rPr>
            </w:pPr>
          </w:p>
        </w:tc>
        <w:tc>
          <w:tcPr>
            <w:tcW w:w="1800" w:type="dxa"/>
            <w:vAlign w:val="center"/>
          </w:tcPr>
          <w:p w14:paraId="569C94AC">
            <w:pPr>
              <w:jc w:val="center"/>
              <w:rPr>
                <w:rFonts w:hint="eastAsia" w:ascii="宋体" w:hAnsi="宋体" w:eastAsia="宋体" w:cs="宋体"/>
                <w:color w:val="auto"/>
                <w:sz w:val="22"/>
                <w:szCs w:val="22"/>
                <w:highlight w:val="none"/>
              </w:rPr>
            </w:pPr>
          </w:p>
        </w:tc>
        <w:tc>
          <w:tcPr>
            <w:tcW w:w="2340" w:type="dxa"/>
            <w:vAlign w:val="center"/>
          </w:tcPr>
          <w:p w14:paraId="037C085D">
            <w:pPr>
              <w:jc w:val="center"/>
              <w:rPr>
                <w:rFonts w:hint="eastAsia" w:ascii="宋体" w:hAnsi="宋体" w:eastAsia="宋体" w:cs="宋体"/>
                <w:color w:val="auto"/>
                <w:sz w:val="22"/>
                <w:szCs w:val="22"/>
                <w:highlight w:val="none"/>
              </w:rPr>
            </w:pPr>
          </w:p>
        </w:tc>
      </w:tr>
      <w:tr w14:paraId="7A26F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754" w:type="dxa"/>
            <w:vMerge w:val="continue"/>
            <w:vAlign w:val="center"/>
          </w:tcPr>
          <w:p w14:paraId="22A6FEE0">
            <w:pPr>
              <w:jc w:val="center"/>
              <w:rPr>
                <w:rFonts w:hint="eastAsia" w:ascii="宋体" w:hAnsi="宋体" w:eastAsia="宋体" w:cs="宋体"/>
                <w:color w:val="auto"/>
                <w:sz w:val="22"/>
                <w:szCs w:val="22"/>
                <w:highlight w:val="none"/>
              </w:rPr>
            </w:pPr>
          </w:p>
        </w:tc>
        <w:tc>
          <w:tcPr>
            <w:tcW w:w="1954" w:type="dxa"/>
            <w:vAlign w:val="center"/>
          </w:tcPr>
          <w:p w14:paraId="769DBE09">
            <w:pPr>
              <w:jc w:val="center"/>
              <w:rPr>
                <w:rFonts w:hint="eastAsia" w:ascii="宋体" w:hAnsi="宋体" w:eastAsia="宋体" w:cs="宋体"/>
                <w:color w:val="auto"/>
                <w:sz w:val="22"/>
                <w:szCs w:val="22"/>
                <w:highlight w:val="none"/>
              </w:rPr>
            </w:pPr>
          </w:p>
        </w:tc>
        <w:tc>
          <w:tcPr>
            <w:tcW w:w="1980" w:type="dxa"/>
            <w:vAlign w:val="center"/>
          </w:tcPr>
          <w:p w14:paraId="6628E308">
            <w:pPr>
              <w:jc w:val="center"/>
              <w:rPr>
                <w:rFonts w:hint="eastAsia" w:ascii="宋体" w:hAnsi="宋体" w:eastAsia="宋体" w:cs="宋体"/>
                <w:color w:val="auto"/>
                <w:sz w:val="22"/>
                <w:szCs w:val="22"/>
                <w:highlight w:val="none"/>
              </w:rPr>
            </w:pPr>
          </w:p>
        </w:tc>
        <w:tc>
          <w:tcPr>
            <w:tcW w:w="1800" w:type="dxa"/>
            <w:vAlign w:val="center"/>
          </w:tcPr>
          <w:p w14:paraId="13013AF5">
            <w:pPr>
              <w:jc w:val="center"/>
              <w:rPr>
                <w:rFonts w:hint="eastAsia" w:ascii="宋体" w:hAnsi="宋体" w:eastAsia="宋体" w:cs="宋体"/>
                <w:color w:val="auto"/>
                <w:sz w:val="22"/>
                <w:szCs w:val="22"/>
                <w:highlight w:val="none"/>
              </w:rPr>
            </w:pPr>
          </w:p>
        </w:tc>
        <w:tc>
          <w:tcPr>
            <w:tcW w:w="2340" w:type="dxa"/>
            <w:vAlign w:val="center"/>
          </w:tcPr>
          <w:p w14:paraId="62121F04">
            <w:pPr>
              <w:jc w:val="center"/>
              <w:rPr>
                <w:rFonts w:hint="eastAsia" w:ascii="宋体" w:hAnsi="宋体" w:eastAsia="宋体" w:cs="宋体"/>
                <w:color w:val="auto"/>
                <w:sz w:val="22"/>
                <w:szCs w:val="22"/>
                <w:highlight w:val="none"/>
              </w:rPr>
            </w:pPr>
          </w:p>
        </w:tc>
      </w:tr>
      <w:tr w14:paraId="60321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754" w:type="dxa"/>
            <w:vMerge w:val="continue"/>
            <w:vAlign w:val="center"/>
          </w:tcPr>
          <w:p w14:paraId="76A8CD3F">
            <w:pPr>
              <w:jc w:val="center"/>
              <w:rPr>
                <w:rFonts w:hint="eastAsia" w:ascii="宋体" w:hAnsi="宋体" w:eastAsia="宋体" w:cs="宋体"/>
                <w:color w:val="auto"/>
                <w:sz w:val="22"/>
                <w:szCs w:val="22"/>
                <w:highlight w:val="none"/>
              </w:rPr>
            </w:pPr>
          </w:p>
        </w:tc>
        <w:tc>
          <w:tcPr>
            <w:tcW w:w="1954" w:type="dxa"/>
            <w:vAlign w:val="center"/>
          </w:tcPr>
          <w:p w14:paraId="02601811">
            <w:pPr>
              <w:jc w:val="center"/>
              <w:rPr>
                <w:rFonts w:hint="eastAsia" w:ascii="宋体" w:hAnsi="宋体" w:eastAsia="宋体" w:cs="宋体"/>
                <w:color w:val="auto"/>
                <w:sz w:val="22"/>
                <w:szCs w:val="22"/>
                <w:highlight w:val="none"/>
              </w:rPr>
            </w:pPr>
          </w:p>
        </w:tc>
        <w:tc>
          <w:tcPr>
            <w:tcW w:w="1980" w:type="dxa"/>
            <w:vAlign w:val="center"/>
          </w:tcPr>
          <w:p w14:paraId="0848BBAB">
            <w:pPr>
              <w:jc w:val="center"/>
              <w:rPr>
                <w:rFonts w:hint="eastAsia" w:ascii="宋体" w:hAnsi="宋体" w:eastAsia="宋体" w:cs="宋体"/>
                <w:color w:val="auto"/>
                <w:sz w:val="22"/>
                <w:szCs w:val="22"/>
                <w:highlight w:val="none"/>
              </w:rPr>
            </w:pPr>
          </w:p>
        </w:tc>
        <w:tc>
          <w:tcPr>
            <w:tcW w:w="1800" w:type="dxa"/>
            <w:vAlign w:val="center"/>
          </w:tcPr>
          <w:p w14:paraId="2680A041">
            <w:pPr>
              <w:jc w:val="center"/>
              <w:rPr>
                <w:rFonts w:hint="eastAsia" w:ascii="宋体" w:hAnsi="宋体" w:eastAsia="宋体" w:cs="宋体"/>
                <w:color w:val="auto"/>
                <w:sz w:val="22"/>
                <w:szCs w:val="22"/>
                <w:highlight w:val="none"/>
              </w:rPr>
            </w:pPr>
          </w:p>
        </w:tc>
        <w:tc>
          <w:tcPr>
            <w:tcW w:w="2340" w:type="dxa"/>
            <w:vAlign w:val="center"/>
          </w:tcPr>
          <w:p w14:paraId="735FDB23">
            <w:pPr>
              <w:jc w:val="center"/>
              <w:rPr>
                <w:rFonts w:hint="eastAsia" w:ascii="宋体" w:hAnsi="宋体" w:eastAsia="宋体" w:cs="宋体"/>
                <w:color w:val="auto"/>
                <w:sz w:val="22"/>
                <w:szCs w:val="22"/>
                <w:highlight w:val="none"/>
              </w:rPr>
            </w:pPr>
          </w:p>
        </w:tc>
      </w:tr>
    </w:tbl>
    <w:p w14:paraId="65231910">
      <w:pPr>
        <w:spacing w:line="400" w:lineRule="exact"/>
        <w:ind w:left="224" w:hanging="224" w:hangingChars="100"/>
        <w:rPr>
          <w:rFonts w:hint="eastAsia" w:ascii="宋体" w:hAnsi="宋体" w:eastAsia="宋体" w:cs="宋体"/>
          <w:color w:val="auto"/>
          <w:sz w:val="22"/>
          <w:szCs w:val="22"/>
          <w:highlight w:val="none"/>
        </w:rPr>
      </w:pPr>
    </w:p>
    <w:p w14:paraId="4A25C0B2">
      <w:pPr>
        <w:spacing w:line="400" w:lineRule="exact"/>
        <w:ind w:left="224" w:hanging="224" w:hanging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说明：</w:t>
      </w:r>
    </w:p>
    <w:p w14:paraId="7ECA57F2">
      <w:pPr>
        <w:spacing w:line="400" w:lineRule="exact"/>
        <w:ind w:left="224" w:hanging="224" w:hanging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1.如出现偏离，</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务必如实填写此表。</w:t>
      </w:r>
    </w:p>
    <w:p w14:paraId="2E9B2C5D">
      <w:pPr>
        <w:spacing w:line="400" w:lineRule="exact"/>
        <w:ind w:left="224" w:hanging="224" w:hanging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投标文件对应条款”栏所填内容必须对照招标文件要求写出具体响应内容（包含品牌、型号、详细技术参数等）并标明对应页码，“偏离情况”栏注明“正偏离”、“负偏离”或“无偏离”，否则存在的风险由</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自行承担。</w:t>
      </w:r>
    </w:p>
    <w:p w14:paraId="6DA35157">
      <w:pPr>
        <w:spacing w:line="400" w:lineRule="exact"/>
        <w:ind w:left="224" w:hanging="224" w:hanging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3.此表在不改变格式的情况下可自行增加。</w:t>
      </w:r>
    </w:p>
    <w:p w14:paraId="64E08245">
      <w:pPr>
        <w:spacing w:line="400" w:lineRule="exact"/>
        <w:ind w:left="224" w:hanging="224" w:hangingChars="100"/>
        <w:rPr>
          <w:rFonts w:hint="eastAsia" w:ascii="宋体" w:hAnsi="宋体" w:eastAsia="宋体" w:cs="宋体"/>
          <w:color w:val="auto"/>
          <w:sz w:val="22"/>
          <w:szCs w:val="22"/>
          <w:highlight w:val="none"/>
        </w:rPr>
      </w:pPr>
    </w:p>
    <w:p w14:paraId="07F87985">
      <w:pPr>
        <w:spacing w:line="400" w:lineRule="exact"/>
        <w:rPr>
          <w:rFonts w:hint="eastAsia" w:ascii="宋体" w:hAnsi="宋体" w:eastAsia="宋体" w:cs="宋体"/>
          <w:color w:val="auto"/>
          <w:sz w:val="22"/>
          <w:szCs w:val="22"/>
          <w:highlight w:val="none"/>
          <w:u w:val="single"/>
        </w:rPr>
      </w:pPr>
    </w:p>
    <w:p w14:paraId="20D97947">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投标人全称（盖章或 CA 章）：</w:t>
      </w:r>
    </w:p>
    <w:p w14:paraId="6ACE8B81">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法定代表人（负责人）或委托代理人（签字或盖章）：</w:t>
      </w:r>
    </w:p>
    <w:p w14:paraId="2FB96F8A">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  年   月  日</w:t>
      </w:r>
    </w:p>
    <w:p w14:paraId="6BABDFC0">
      <w:pPr>
        <w:tabs>
          <w:tab w:val="left" w:pos="840"/>
        </w:tabs>
        <w:adjustRightInd w:val="0"/>
        <w:snapToGrid w:val="0"/>
        <w:spacing w:line="360" w:lineRule="auto"/>
        <w:ind w:left="428" w:leftChars="200" w:right="440" w:firstLine="4704" w:firstLineChars="2100"/>
        <w:rPr>
          <w:rFonts w:hint="eastAsia" w:ascii="宋体" w:hAnsi="宋体" w:eastAsia="宋体" w:cs="宋体"/>
          <w:color w:val="auto"/>
          <w:sz w:val="22"/>
          <w:szCs w:val="22"/>
          <w:highlight w:val="none"/>
        </w:rPr>
      </w:pPr>
    </w:p>
    <w:p w14:paraId="7F475AC3">
      <w:pPr>
        <w:spacing w:line="460" w:lineRule="exact"/>
        <w:jc w:val="center"/>
        <w:rPr>
          <w:rFonts w:hint="eastAsia" w:ascii="宋体" w:hAnsi="宋体" w:eastAsia="宋体" w:cs="宋体"/>
          <w:bCs/>
          <w:color w:val="auto"/>
          <w:sz w:val="30"/>
          <w:szCs w:val="30"/>
          <w:highlight w:val="none"/>
        </w:rPr>
        <w:sectPr>
          <w:headerReference r:id="rId7" w:type="first"/>
          <w:footerReference r:id="rId9" w:type="first"/>
          <w:headerReference r:id="rId6" w:type="default"/>
          <w:footerReference r:id="rId8" w:type="default"/>
          <w:pgSz w:w="11906" w:h="16838"/>
          <w:pgMar w:top="1134" w:right="1134" w:bottom="1134" w:left="1134" w:header="680" w:footer="907" w:gutter="0"/>
          <w:cols w:space="720" w:num="1"/>
          <w:rtlGutter w:val="0"/>
          <w:docGrid w:type="linesAndChars" w:linePitch="286" w:charSpace="855"/>
        </w:sectPr>
      </w:pPr>
    </w:p>
    <w:p w14:paraId="10A8DDA6">
      <w:pPr>
        <w:spacing w:line="460" w:lineRule="exact"/>
        <w:jc w:val="center"/>
        <w:rPr>
          <w:rFonts w:hint="eastAsia" w:ascii="宋体" w:hAnsi="宋体" w:eastAsia="宋体" w:cs="宋体"/>
          <w:bCs/>
          <w:color w:val="auto"/>
          <w:sz w:val="30"/>
          <w:szCs w:val="30"/>
          <w:highlight w:val="none"/>
        </w:rPr>
      </w:pPr>
    </w:p>
    <w:p w14:paraId="50D1AC73">
      <w:pPr>
        <w:spacing w:line="40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六</w:t>
      </w:r>
      <w:r>
        <w:rPr>
          <w:rFonts w:hint="eastAsia" w:ascii="宋体" w:hAnsi="宋体" w:eastAsia="宋体" w:cs="宋体"/>
          <w:b/>
          <w:bCs/>
          <w:color w:val="auto"/>
          <w:sz w:val="28"/>
          <w:szCs w:val="28"/>
          <w:highlight w:val="none"/>
        </w:rPr>
        <w:t>、商务偏离表</w:t>
      </w:r>
    </w:p>
    <w:p w14:paraId="5BB02699">
      <w:pPr>
        <w:rPr>
          <w:rFonts w:hint="eastAsia" w:ascii="宋体" w:hAnsi="宋体" w:eastAsia="宋体" w:cs="宋体"/>
          <w:color w:val="auto"/>
          <w:sz w:val="22"/>
          <w:szCs w:val="22"/>
          <w:highlight w:val="none"/>
        </w:rPr>
      </w:pPr>
    </w:p>
    <w:p w14:paraId="43A7A0C3">
      <w:pPr>
        <w:rPr>
          <w:rFonts w:hint="eastAsia" w:ascii="宋体" w:hAnsi="宋体" w:eastAsia="宋体" w:cs="宋体"/>
          <w:color w:val="auto"/>
          <w:sz w:val="24"/>
          <w:highlight w:val="none"/>
        </w:rPr>
      </w:pPr>
      <w:r>
        <w:rPr>
          <w:rFonts w:hint="eastAsia" w:ascii="宋体" w:hAnsi="宋体" w:eastAsia="宋体" w:cs="宋体"/>
          <w:color w:val="auto"/>
          <w:sz w:val="22"/>
          <w:szCs w:val="22"/>
          <w:highlight w:val="none"/>
        </w:rPr>
        <w:t>项目名称：                                       采购编号：</w:t>
      </w:r>
    </w:p>
    <w:tbl>
      <w:tblPr>
        <w:tblStyle w:val="7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0"/>
        <w:gridCol w:w="2141"/>
        <w:gridCol w:w="2169"/>
        <w:gridCol w:w="1971"/>
        <w:gridCol w:w="1650"/>
      </w:tblGrid>
      <w:tr w14:paraId="41C62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974" w:type="pct"/>
            <w:shd w:val="clear" w:color="auto" w:fill="FFFFFF"/>
            <w:vAlign w:val="center"/>
          </w:tcPr>
          <w:p w14:paraId="3EE4784C">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内   容</w:t>
            </w:r>
          </w:p>
        </w:tc>
        <w:tc>
          <w:tcPr>
            <w:tcW w:w="1086" w:type="pct"/>
            <w:shd w:val="clear" w:color="auto" w:fill="FFFFFF"/>
            <w:vAlign w:val="center"/>
          </w:tcPr>
          <w:p w14:paraId="4E151141">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招标文件</w:t>
            </w:r>
          </w:p>
          <w:p w14:paraId="00657FF0">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规定要求</w:t>
            </w:r>
          </w:p>
        </w:tc>
        <w:tc>
          <w:tcPr>
            <w:tcW w:w="1100" w:type="pct"/>
            <w:shd w:val="clear" w:color="auto" w:fill="FFFFFF"/>
            <w:vAlign w:val="center"/>
          </w:tcPr>
          <w:p w14:paraId="3D52CEC4">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投标文件</w:t>
            </w:r>
          </w:p>
          <w:p w14:paraId="070586C0">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对应条款</w:t>
            </w:r>
          </w:p>
        </w:tc>
        <w:tc>
          <w:tcPr>
            <w:tcW w:w="1000" w:type="pct"/>
            <w:shd w:val="clear" w:color="auto" w:fill="FFFFFF"/>
            <w:vAlign w:val="center"/>
          </w:tcPr>
          <w:p w14:paraId="07679E1B">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偏离情况</w:t>
            </w:r>
          </w:p>
        </w:tc>
        <w:tc>
          <w:tcPr>
            <w:tcW w:w="837" w:type="pct"/>
            <w:shd w:val="clear" w:color="auto" w:fill="FFFFFF"/>
            <w:vAlign w:val="center"/>
          </w:tcPr>
          <w:p w14:paraId="2C5E2F21">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偏离说明</w:t>
            </w:r>
          </w:p>
        </w:tc>
      </w:tr>
      <w:tr w14:paraId="1383C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974" w:type="pct"/>
            <w:vMerge w:val="restart"/>
            <w:vAlign w:val="center"/>
          </w:tcPr>
          <w:p w14:paraId="6A3C2D78">
            <w:pPr>
              <w:ind w:firstLine="220" w:firstLine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商务条款</w:t>
            </w:r>
          </w:p>
        </w:tc>
        <w:tc>
          <w:tcPr>
            <w:tcW w:w="1086" w:type="pct"/>
            <w:vAlign w:val="center"/>
          </w:tcPr>
          <w:p w14:paraId="7383958C">
            <w:pPr>
              <w:jc w:val="center"/>
              <w:rPr>
                <w:rFonts w:hint="eastAsia" w:ascii="宋体" w:hAnsi="宋体" w:eastAsia="宋体" w:cs="宋体"/>
                <w:color w:val="auto"/>
                <w:sz w:val="22"/>
                <w:szCs w:val="22"/>
                <w:highlight w:val="none"/>
              </w:rPr>
            </w:pPr>
          </w:p>
        </w:tc>
        <w:tc>
          <w:tcPr>
            <w:tcW w:w="1100" w:type="pct"/>
            <w:vAlign w:val="center"/>
          </w:tcPr>
          <w:p w14:paraId="73D8681A">
            <w:pPr>
              <w:jc w:val="center"/>
              <w:rPr>
                <w:rFonts w:hint="eastAsia" w:ascii="宋体" w:hAnsi="宋体" w:eastAsia="宋体" w:cs="宋体"/>
                <w:color w:val="auto"/>
                <w:sz w:val="22"/>
                <w:szCs w:val="22"/>
                <w:highlight w:val="none"/>
              </w:rPr>
            </w:pPr>
          </w:p>
        </w:tc>
        <w:tc>
          <w:tcPr>
            <w:tcW w:w="1000" w:type="pct"/>
            <w:vAlign w:val="center"/>
          </w:tcPr>
          <w:p w14:paraId="10F11883">
            <w:pPr>
              <w:jc w:val="center"/>
              <w:rPr>
                <w:rFonts w:hint="eastAsia" w:ascii="宋体" w:hAnsi="宋体" w:eastAsia="宋体" w:cs="宋体"/>
                <w:color w:val="auto"/>
                <w:sz w:val="22"/>
                <w:szCs w:val="22"/>
                <w:highlight w:val="none"/>
              </w:rPr>
            </w:pPr>
          </w:p>
        </w:tc>
        <w:tc>
          <w:tcPr>
            <w:tcW w:w="837" w:type="pct"/>
            <w:vAlign w:val="center"/>
          </w:tcPr>
          <w:p w14:paraId="13B50FAA">
            <w:pPr>
              <w:jc w:val="center"/>
              <w:rPr>
                <w:rFonts w:hint="eastAsia" w:ascii="宋体" w:hAnsi="宋体" w:eastAsia="宋体" w:cs="宋体"/>
                <w:color w:val="auto"/>
                <w:sz w:val="22"/>
                <w:szCs w:val="22"/>
                <w:highlight w:val="none"/>
              </w:rPr>
            </w:pPr>
          </w:p>
        </w:tc>
      </w:tr>
      <w:tr w14:paraId="0F3DD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974" w:type="pct"/>
            <w:vMerge w:val="continue"/>
            <w:vAlign w:val="center"/>
          </w:tcPr>
          <w:p w14:paraId="02776C4A">
            <w:pPr>
              <w:jc w:val="center"/>
              <w:rPr>
                <w:rFonts w:hint="eastAsia" w:ascii="宋体" w:hAnsi="宋体" w:eastAsia="宋体" w:cs="宋体"/>
                <w:color w:val="auto"/>
                <w:sz w:val="22"/>
                <w:szCs w:val="22"/>
                <w:highlight w:val="none"/>
              </w:rPr>
            </w:pPr>
          </w:p>
        </w:tc>
        <w:tc>
          <w:tcPr>
            <w:tcW w:w="1086" w:type="pct"/>
            <w:vAlign w:val="center"/>
          </w:tcPr>
          <w:p w14:paraId="35AA5847">
            <w:pPr>
              <w:jc w:val="center"/>
              <w:rPr>
                <w:rFonts w:hint="eastAsia" w:ascii="宋体" w:hAnsi="宋体" w:eastAsia="宋体" w:cs="宋体"/>
                <w:color w:val="auto"/>
                <w:sz w:val="22"/>
                <w:szCs w:val="22"/>
                <w:highlight w:val="none"/>
              </w:rPr>
            </w:pPr>
          </w:p>
        </w:tc>
        <w:tc>
          <w:tcPr>
            <w:tcW w:w="1100" w:type="pct"/>
            <w:vAlign w:val="center"/>
          </w:tcPr>
          <w:p w14:paraId="5BE3B4E1">
            <w:pPr>
              <w:jc w:val="center"/>
              <w:rPr>
                <w:rFonts w:hint="eastAsia" w:ascii="宋体" w:hAnsi="宋体" w:eastAsia="宋体" w:cs="宋体"/>
                <w:color w:val="auto"/>
                <w:sz w:val="22"/>
                <w:szCs w:val="22"/>
                <w:highlight w:val="none"/>
              </w:rPr>
            </w:pPr>
          </w:p>
        </w:tc>
        <w:tc>
          <w:tcPr>
            <w:tcW w:w="1000" w:type="pct"/>
            <w:vAlign w:val="center"/>
          </w:tcPr>
          <w:p w14:paraId="0793C199">
            <w:pPr>
              <w:jc w:val="center"/>
              <w:rPr>
                <w:rFonts w:hint="eastAsia" w:ascii="宋体" w:hAnsi="宋体" w:eastAsia="宋体" w:cs="宋体"/>
                <w:color w:val="auto"/>
                <w:sz w:val="22"/>
                <w:szCs w:val="22"/>
                <w:highlight w:val="none"/>
              </w:rPr>
            </w:pPr>
          </w:p>
        </w:tc>
        <w:tc>
          <w:tcPr>
            <w:tcW w:w="837" w:type="pct"/>
            <w:vAlign w:val="center"/>
          </w:tcPr>
          <w:p w14:paraId="44FE336C">
            <w:pPr>
              <w:jc w:val="center"/>
              <w:rPr>
                <w:rFonts w:hint="eastAsia" w:ascii="宋体" w:hAnsi="宋体" w:eastAsia="宋体" w:cs="宋体"/>
                <w:color w:val="auto"/>
                <w:sz w:val="22"/>
                <w:szCs w:val="22"/>
                <w:highlight w:val="none"/>
              </w:rPr>
            </w:pPr>
          </w:p>
        </w:tc>
      </w:tr>
      <w:tr w14:paraId="32F4B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974" w:type="pct"/>
            <w:vMerge w:val="continue"/>
            <w:vAlign w:val="center"/>
          </w:tcPr>
          <w:p w14:paraId="387863EA">
            <w:pPr>
              <w:jc w:val="center"/>
              <w:rPr>
                <w:rFonts w:hint="eastAsia" w:ascii="宋体" w:hAnsi="宋体" w:eastAsia="宋体" w:cs="宋体"/>
                <w:color w:val="auto"/>
                <w:sz w:val="22"/>
                <w:szCs w:val="22"/>
                <w:highlight w:val="none"/>
              </w:rPr>
            </w:pPr>
          </w:p>
        </w:tc>
        <w:tc>
          <w:tcPr>
            <w:tcW w:w="1086" w:type="pct"/>
            <w:vAlign w:val="center"/>
          </w:tcPr>
          <w:p w14:paraId="141D8C93">
            <w:pPr>
              <w:jc w:val="center"/>
              <w:rPr>
                <w:rFonts w:hint="eastAsia" w:ascii="宋体" w:hAnsi="宋体" w:eastAsia="宋体" w:cs="宋体"/>
                <w:color w:val="auto"/>
                <w:sz w:val="22"/>
                <w:szCs w:val="22"/>
                <w:highlight w:val="none"/>
              </w:rPr>
            </w:pPr>
          </w:p>
        </w:tc>
        <w:tc>
          <w:tcPr>
            <w:tcW w:w="1100" w:type="pct"/>
            <w:vAlign w:val="center"/>
          </w:tcPr>
          <w:p w14:paraId="7983251D">
            <w:pPr>
              <w:jc w:val="center"/>
              <w:rPr>
                <w:rFonts w:hint="eastAsia" w:ascii="宋体" w:hAnsi="宋体" w:eastAsia="宋体" w:cs="宋体"/>
                <w:color w:val="auto"/>
                <w:sz w:val="22"/>
                <w:szCs w:val="22"/>
                <w:highlight w:val="none"/>
              </w:rPr>
            </w:pPr>
          </w:p>
        </w:tc>
        <w:tc>
          <w:tcPr>
            <w:tcW w:w="1000" w:type="pct"/>
            <w:vAlign w:val="center"/>
          </w:tcPr>
          <w:p w14:paraId="6E9C38B6">
            <w:pPr>
              <w:jc w:val="center"/>
              <w:rPr>
                <w:rFonts w:hint="eastAsia" w:ascii="宋体" w:hAnsi="宋体" w:eastAsia="宋体" w:cs="宋体"/>
                <w:color w:val="auto"/>
                <w:sz w:val="22"/>
                <w:szCs w:val="22"/>
                <w:highlight w:val="none"/>
              </w:rPr>
            </w:pPr>
          </w:p>
        </w:tc>
        <w:tc>
          <w:tcPr>
            <w:tcW w:w="837" w:type="pct"/>
            <w:vAlign w:val="center"/>
          </w:tcPr>
          <w:p w14:paraId="629AFB4A">
            <w:pPr>
              <w:jc w:val="center"/>
              <w:rPr>
                <w:rFonts w:hint="eastAsia" w:ascii="宋体" w:hAnsi="宋体" w:eastAsia="宋体" w:cs="宋体"/>
                <w:color w:val="auto"/>
                <w:sz w:val="22"/>
                <w:szCs w:val="22"/>
                <w:highlight w:val="none"/>
              </w:rPr>
            </w:pPr>
          </w:p>
        </w:tc>
      </w:tr>
      <w:tr w14:paraId="657C3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974" w:type="pct"/>
            <w:vMerge w:val="continue"/>
            <w:vAlign w:val="center"/>
          </w:tcPr>
          <w:p w14:paraId="2BFB5E64">
            <w:pPr>
              <w:jc w:val="center"/>
              <w:rPr>
                <w:rFonts w:hint="eastAsia" w:ascii="宋体" w:hAnsi="宋体" w:eastAsia="宋体" w:cs="宋体"/>
                <w:color w:val="auto"/>
                <w:sz w:val="22"/>
                <w:szCs w:val="22"/>
                <w:highlight w:val="none"/>
              </w:rPr>
            </w:pPr>
          </w:p>
        </w:tc>
        <w:tc>
          <w:tcPr>
            <w:tcW w:w="1086" w:type="pct"/>
            <w:vAlign w:val="center"/>
          </w:tcPr>
          <w:p w14:paraId="03535408">
            <w:pPr>
              <w:jc w:val="center"/>
              <w:rPr>
                <w:rFonts w:hint="eastAsia" w:ascii="宋体" w:hAnsi="宋体" w:eastAsia="宋体" w:cs="宋体"/>
                <w:color w:val="auto"/>
                <w:sz w:val="22"/>
                <w:szCs w:val="22"/>
                <w:highlight w:val="none"/>
              </w:rPr>
            </w:pPr>
          </w:p>
        </w:tc>
        <w:tc>
          <w:tcPr>
            <w:tcW w:w="1100" w:type="pct"/>
            <w:vAlign w:val="center"/>
          </w:tcPr>
          <w:p w14:paraId="7D5040F4">
            <w:pPr>
              <w:jc w:val="center"/>
              <w:rPr>
                <w:rFonts w:hint="eastAsia" w:ascii="宋体" w:hAnsi="宋体" w:eastAsia="宋体" w:cs="宋体"/>
                <w:color w:val="auto"/>
                <w:sz w:val="22"/>
                <w:szCs w:val="22"/>
                <w:highlight w:val="none"/>
              </w:rPr>
            </w:pPr>
          </w:p>
        </w:tc>
        <w:tc>
          <w:tcPr>
            <w:tcW w:w="1000" w:type="pct"/>
            <w:vAlign w:val="center"/>
          </w:tcPr>
          <w:p w14:paraId="769F5F2E">
            <w:pPr>
              <w:jc w:val="center"/>
              <w:rPr>
                <w:rFonts w:hint="eastAsia" w:ascii="宋体" w:hAnsi="宋体" w:eastAsia="宋体" w:cs="宋体"/>
                <w:color w:val="auto"/>
                <w:sz w:val="22"/>
                <w:szCs w:val="22"/>
                <w:highlight w:val="none"/>
              </w:rPr>
            </w:pPr>
          </w:p>
        </w:tc>
        <w:tc>
          <w:tcPr>
            <w:tcW w:w="837" w:type="pct"/>
            <w:vAlign w:val="center"/>
          </w:tcPr>
          <w:p w14:paraId="2B62C2DA">
            <w:pPr>
              <w:jc w:val="center"/>
              <w:rPr>
                <w:rFonts w:hint="eastAsia" w:ascii="宋体" w:hAnsi="宋体" w:eastAsia="宋体" w:cs="宋体"/>
                <w:color w:val="auto"/>
                <w:sz w:val="22"/>
                <w:szCs w:val="22"/>
                <w:highlight w:val="none"/>
              </w:rPr>
            </w:pPr>
          </w:p>
        </w:tc>
      </w:tr>
      <w:tr w14:paraId="47D1E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974" w:type="pct"/>
            <w:vMerge w:val="continue"/>
            <w:vAlign w:val="center"/>
          </w:tcPr>
          <w:p w14:paraId="1CCFBEF8">
            <w:pPr>
              <w:jc w:val="center"/>
              <w:rPr>
                <w:rFonts w:hint="eastAsia" w:ascii="宋体" w:hAnsi="宋体" w:eastAsia="宋体" w:cs="宋体"/>
                <w:color w:val="auto"/>
                <w:sz w:val="22"/>
                <w:szCs w:val="22"/>
                <w:highlight w:val="none"/>
              </w:rPr>
            </w:pPr>
          </w:p>
        </w:tc>
        <w:tc>
          <w:tcPr>
            <w:tcW w:w="1086" w:type="pct"/>
            <w:vAlign w:val="center"/>
          </w:tcPr>
          <w:p w14:paraId="0A318011">
            <w:pPr>
              <w:jc w:val="center"/>
              <w:rPr>
                <w:rFonts w:hint="eastAsia" w:ascii="宋体" w:hAnsi="宋体" w:eastAsia="宋体" w:cs="宋体"/>
                <w:color w:val="auto"/>
                <w:sz w:val="22"/>
                <w:szCs w:val="22"/>
                <w:highlight w:val="none"/>
              </w:rPr>
            </w:pPr>
          </w:p>
        </w:tc>
        <w:tc>
          <w:tcPr>
            <w:tcW w:w="1100" w:type="pct"/>
            <w:vAlign w:val="center"/>
          </w:tcPr>
          <w:p w14:paraId="7CAF9109">
            <w:pPr>
              <w:jc w:val="center"/>
              <w:rPr>
                <w:rFonts w:hint="eastAsia" w:ascii="宋体" w:hAnsi="宋体" w:eastAsia="宋体" w:cs="宋体"/>
                <w:color w:val="auto"/>
                <w:sz w:val="22"/>
                <w:szCs w:val="22"/>
                <w:highlight w:val="none"/>
              </w:rPr>
            </w:pPr>
          </w:p>
        </w:tc>
        <w:tc>
          <w:tcPr>
            <w:tcW w:w="1000" w:type="pct"/>
            <w:vAlign w:val="center"/>
          </w:tcPr>
          <w:p w14:paraId="4092FEF9">
            <w:pPr>
              <w:jc w:val="center"/>
              <w:rPr>
                <w:rFonts w:hint="eastAsia" w:ascii="宋体" w:hAnsi="宋体" w:eastAsia="宋体" w:cs="宋体"/>
                <w:color w:val="auto"/>
                <w:sz w:val="22"/>
                <w:szCs w:val="22"/>
                <w:highlight w:val="none"/>
              </w:rPr>
            </w:pPr>
          </w:p>
        </w:tc>
        <w:tc>
          <w:tcPr>
            <w:tcW w:w="837" w:type="pct"/>
            <w:vAlign w:val="center"/>
          </w:tcPr>
          <w:p w14:paraId="6DC89094">
            <w:pPr>
              <w:jc w:val="center"/>
              <w:rPr>
                <w:rFonts w:hint="eastAsia" w:ascii="宋体" w:hAnsi="宋体" w:eastAsia="宋体" w:cs="宋体"/>
                <w:color w:val="auto"/>
                <w:sz w:val="22"/>
                <w:szCs w:val="22"/>
                <w:highlight w:val="none"/>
              </w:rPr>
            </w:pPr>
          </w:p>
        </w:tc>
      </w:tr>
    </w:tbl>
    <w:p w14:paraId="1ED5624D">
      <w:pPr>
        <w:spacing w:line="400" w:lineRule="exact"/>
        <w:ind w:left="220" w:hanging="220" w:hanging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说明：</w:t>
      </w:r>
    </w:p>
    <w:p w14:paraId="46FE6F46">
      <w:pPr>
        <w:spacing w:line="400" w:lineRule="exact"/>
        <w:ind w:left="220" w:hanging="220" w:hanging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1.如不填写或不提供此表，则视为完全响应招标文件。</w:t>
      </w:r>
    </w:p>
    <w:p w14:paraId="3382FAA4">
      <w:pPr>
        <w:spacing w:line="400" w:lineRule="exact"/>
        <w:ind w:left="220" w:hanging="220" w:hangingChars="1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2.如出现偏离，</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务必如实填写此表，否则存在的风险由</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自行承担。</w:t>
      </w:r>
    </w:p>
    <w:p w14:paraId="57C744CF">
      <w:pPr>
        <w:spacing w:line="460" w:lineRule="exact"/>
        <w:ind w:left="534" w:leftChars="153" w:hanging="213" w:hangingChars="97"/>
        <w:rPr>
          <w:rFonts w:hint="eastAsia" w:ascii="宋体" w:hAnsi="宋体" w:eastAsia="宋体" w:cs="宋体"/>
          <w:color w:val="auto"/>
          <w:sz w:val="22"/>
          <w:szCs w:val="22"/>
          <w:highlight w:val="none"/>
        </w:rPr>
      </w:pPr>
    </w:p>
    <w:p w14:paraId="46259251">
      <w:pPr>
        <w:spacing w:line="460" w:lineRule="exact"/>
        <w:ind w:left="534" w:leftChars="153" w:hanging="213" w:hangingChars="97"/>
        <w:rPr>
          <w:rFonts w:hint="eastAsia" w:ascii="宋体" w:hAnsi="宋体" w:eastAsia="宋体" w:cs="宋体"/>
          <w:color w:val="auto"/>
          <w:sz w:val="22"/>
          <w:szCs w:val="22"/>
          <w:highlight w:val="none"/>
        </w:rPr>
      </w:pPr>
    </w:p>
    <w:p w14:paraId="7BFD2940">
      <w:pPr>
        <w:spacing w:line="460" w:lineRule="exact"/>
        <w:ind w:left="534" w:leftChars="153" w:hanging="213" w:hangingChars="97"/>
        <w:rPr>
          <w:rFonts w:hint="eastAsia" w:ascii="宋体" w:hAnsi="宋体" w:eastAsia="宋体" w:cs="宋体"/>
          <w:color w:val="auto"/>
          <w:sz w:val="22"/>
          <w:szCs w:val="22"/>
          <w:highlight w:val="none"/>
        </w:rPr>
      </w:pPr>
    </w:p>
    <w:p w14:paraId="4CD70107">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投标人全称（盖章或 CA 章）：</w:t>
      </w:r>
    </w:p>
    <w:p w14:paraId="16A17242">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法定代表人（负责人）或委托代理人（签字或盖章）：</w:t>
      </w:r>
    </w:p>
    <w:p w14:paraId="33CF5626">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  年   月  日</w:t>
      </w:r>
    </w:p>
    <w:p w14:paraId="69E34350">
      <w:pPr>
        <w:spacing w:line="460" w:lineRule="exact"/>
        <w:rPr>
          <w:rFonts w:hint="eastAsia" w:ascii="宋体" w:hAnsi="宋体" w:eastAsia="宋体" w:cs="宋体"/>
          <w:bCs/>
          <w:color w:val="auto"/>
          <w:sz w:val="28"/>
          <w:szCs w:val="28"/>
          <w:highlight w:val="none"/>
        </w:rPr>
      </w:pPr>
    </w:p>
    <w:p w14:paraId="10B95D60">
      <w:pPr>
        <w:spacing w:line="460" w:lineRule="exact"/>
        <w:rPr>
          <w:rFonts w:hint="eastAsia" w:ascii="宋体" w:hAnsi="宋体" w:eastAsia="宋体" w:cs="宋体"/>
          <w:bCs/>
          <w:color w:val="auto"/>
          <w:sz w:val="28"/>
          <w:szCs w:val="28"/>
          <w:highlight w:val="none"/>
        </w:rPr>
      </w:pPr>
    </w:p>
    <w:p w14:paraId="362D071C">
      <w:pPr>
        <w:spacing w:line="460" w:lineRule="exact"/>
        <w:rPr>
          <w:rFonts w:hint="eastAsia" w:ascii="宋体" w:hAnsi="宋体" w:eastAsia="宋体" w:cs="宋体"/>
          <w:bCs/>
          <w:color w:val="auto"/>
          <w:sz w:val="28"/>
          <w:szCs w:val="28"/>
          <w:highlight w:val="none"/>
        </w:rPr>
      </w:pPr>
    </w:p>
    <w:p w14:paraId="63C36C1E">
      <w:pPr>
        <w:spacing w:line="460" w:lineRule="exact"/>
        <w:rPr>
          <w:rFonts w:hint="eastAsia" w:ascii="宋体" w:hAnsi="宋体" w:eastAsia="宋体" w:cs="宋体"/>
          <w:bCs/>
          <w:color w:val="auto"/>
          <w:sz w:val="28"/>
          <w:szCs w:val="28"/>
          <w:highlight w:val="none"/>
        </w:rPr>
      </w:pPr>
    </w:p>
    <w:p w14:paraId="390AA66F">
      <w:pPr>
        <w:spacing w:line="460" w:lineRule="exact"/>
        <w:rPr>
          <w:rFonts w:hint="eastAsia" w:ascii="宋体" w:hAnsi="宋体" w:eastAsia="宋体" w:cs="宋体"/>
          <w:bCs/>
          <w:color w:val="auto"/>
          <w:sz w:val="28"/>
          <w:szCs w:val="28"/>
          <w:highlight w:val="none"/>
        </w:rPr>
      </w:pPr>
    </w:p>
    <w:p w14:paraId="0540C7A2">
      <w:pPr>
        <w:pStyle w:val="96"/>
        <w:rPr>
          <w:rFonts w:hint="eastAsia" w:ascii="宋体" w:hAnsi="宋体" w:eastAsia="宋体" w:cs="宋体"/>
          <w:color w:val="auto"/>
          <w:highlight w:val="none"/>
        </w:rPr>
      </w:pPr>
    </w:p>
    <w:p w14:paraId="667A9682">
      <w:pPr>
        <w:pStyle w:val="96"/>
        <w:rPr>
          <w:rFonts w:hint="eastAsia" w:ascii="宋体" w:hAnsi="宋体" w:eastAsia="宋体" w:cs="宋体"/>
          <w:color w:val="auto"/>
          <w:highlight w:val="none"/>
        </w:rPr>
      </w:pPr>
    </w:p>
    <w:p w14:paraId="6395240D">
      <w:pPr>
        <w:pStyle w:val="96"/>
        <w:rPr>
          <w:rFonts w:hint="eastAsia" w:ascii="宋体" w:hAnsi="宋体" w:eastAsia="宋体" w:cs="宋体"/>
          <w:color w:val="auto"/>
          <w:highlight w:val="none"/>
        </w:rPr>
      </w:pPr>
    </w:p>
    <w:p w14:paraId="4C2B316E">
      <w:pPr>
        <w:pStyle w:val="96"/>
        <w:rPr>
          <w:rFonts w:hint="eastAsia" w:ascii="宋体" w:hAnsi="宋体" w:eastAsia="宋体" w:cs="宋体"/>
          <w:color w:val="auto"/>
          <w:highlight w:val="none"/>
        </w:rPr>
      </w:pPr>
    </w:p>
    <w:p w14:paraId="1C7A1543">
      <w:pPr>
        <w:pStyle w:val="96"/>
        <w:rPr>
          <w:rFonts w:hint="eastAsia" w:ascii="宋体" w:hAnsi="宋体" w:eastAsia="宋体" w:cs="宋体"/>
          <w:color w:val="auto"/>
          <w:highlight w:val="none"/>
        </w:rPr>
      </w:pPr>
    </w:p>
    <w:p w14:paraId="601A804E">
      <w:pPr>
        <w:pStyle w:val="96"/>
        <w:rPr>
          <w:rFonts w:hint="eastAsia" w:ascii="宋体" w:hAnsi="宋体" w:eastAsia="宋体" w:cs="宋体"/>
          <w:color w:val="auto"/>
          <w:highlight w:val="none"/>
        </w:rPr>
      </w:pPr>
    </w:p>
    <w:p w14:paraId="1FD4347A">
      <w:pPr>
        <w:pStyle w:val="96"/>
        <w:rPr>
          <w:rFonts w:hint="eastAsia" w:ascii="宋体" w:hAnsi="宋体" w:eastAsia="宋体" w:cs="宋体"/>
          <w:color w:val="auto"/>
          <w:highlight w:val="none"/>
        </w:rPr>
      </w:pPr>
    </w:p>
    <w:p w14:paraId="378CB0D5">
      <w:pPr>
        <w:pStyle w:val="96"/>
        <w:rPr>
          <w:rFonts w:hint="eastAsia" w:ascii="宋体" w:hAnsi="宋体" w:eastAsia="宋体" w:cs="宋体"/>
          <w:color w:val="auto"/>
          <w:highlight w:val="none"/>
        </w:rPr>
      </w:pPr>
    </w:p>
    <w:p w14:paraId="29601C9A">
      <w:pPr>
        <w:pStyle w:val="96"/>
        <w:rPr>
          <w:rFonts w:hint="eastAsia" w:ascii="宋体" w:hAnsi="宋体" w:eastAsia="宋体" w:cs="宋体"/>
          <w:color w:val="auto"/>
          <w:highlight w:val="none"/>
        </w:rPr>
      </w:pPr>
    </w:p>
    <w:p w14:paraId="04870756">
      <w:pPr>
        <w:spacing w:line="380" w:lineRule="exact"/>
        <w:jc w:val="center"/>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sz w:val="28"/>
          <w:szCs w:val="28"/>
          <w:highlight w:val="none"/>
          <w:lang w:val="en-US" w:eastAsia="zh-CN"/>
        </w:rPr>
        <w:t xml:space="preserve">七、 </w:t>
      </w:r>
      <w:r>
        <w:rPr>
          <w:rFonts w:hint="eastAsia" w:ascii="宋体" w:hAnsi="宋体" w:eastAsia="宋体" w:cs="宋体"/>
          <w:b/>
          <w:bCs/>
          <w:color w:val="auto"/>
          <w:kern w:val="2"/>
          <w:sz w:val="30"/>
          <w:szCs w:val="30"/>
          <w:highlight w:val="none"/>
          <w:lang w:val="en-US" w:eastAsia="zh-CN" w:bidi="ar-SA"/>
        </w:rPr>
        <w:t xml:space="preserve"> </w:t>
      </w:r>
      <w:r>
        <w:rPr>
          <w:rFonts w:hint="eastAsia" w:ascii="宋体" w:hAnsi="宋体" w:eastAsia="宋体" w:cs="宋体"/>
          <w:b/>
          <w:color w:val="auto"/>
          <w:sz w:val="28"/>
          <w:highlight w:val="none"/>
          <w:lang w:val="en-US" w:eastAsia="zh-CN"/>
        </w:rPr>
        <w:t>拟投入本项目的设备一览表</w:t>
      </w:r>
    </w:p>
    <w:p w14:paraId="6CA38A27">
      <w:pPr>
        <w:jc w:val="center"/>
        <w:rPr>
          <w:rFonts w:hint="eastAsia" w:ascii="宋体" w:hAnsi="宋体" w:eastAsia="宋体" w:cs="宋体"/>
          <w:b/>
          <w:bCs/>
          <w:color w:val="auto"/>
          <w:sz w:val="28"/>
          <w:szCs w:val="28"/>
          <w:highlight w:val="none"/>
        </w:rPr>
      </w:pPr>
    </w:p>
    <w:p w14:paraId="326613FD">
      <w:pPr>
        <w:pStyle w:val="96"/>
        <w:rPr>
          <w:rFonts w:hint="eastAsia" w:ascii="宋体" w:hAnsi="宋体" w:eastAsia="宋体" w:cs="宋体"/>
          <w:color w:val="auto"/>
          <w:highlight w:val="none"/>
        </w:rPr>
      </w:pPr>
    </w:p>
    <w:p w14:paraId="0D791BDE">
      <w:pPr>
        <w:spacing w:line="460" w:lineRule="exact"/>
        <w:rPr>
          <w:rFonts w:hint="eastAsia" w:ascii="宋体" w:hAnsi="宋体" w:eastAsia="宋体" w:cs="宋体"/>
          <w:b/>
          <w:bCs/>
          <w:color w:val="auto"/>
          <w:highlight w:val="none"/>
        </w:rPr>
      </w:pPr>
      <w:r>
        <w:rPr>
          <w:rFonts w:hint="eastAsia" w:ascii="宋体" w:hAnsi="宋体" w:eastAsia="宋体" w:cs="宋体"/>
          <w:b/>
          <w:bCs/>
          <w:color w:val="auto"/>
          <w:kern w:val="0"/>
          <w:sz w:val="22"/>
          <w:highlight w:val="none"/>
        </w:rPr>
        <w:t>项目名称：                                              项目编号：</w:t>
      </w:r>
    </w:p>
    <w:tbl>
      <w:tblPr>
        <w:tblStyle w:val="7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2"/>
        <w:gridCol w:w="2340"/>
        <w:gridCol w:w="2105"/>
        <w:gridCol w:w="1463"/>
        <w:gridCol w:w="2025"/>
        <w:gridCol w:w="1136"/>
      </w:tblGrid>
      <w:tr w14:paraId="1EC67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97" w:type="pct"/>
            <w:noWrap w:val="0"/>
            <w:vAlign w:val="center"/>
          </w:tcPr>
          <w:p w14:paraId="780034DA">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1187" w:type="pct"/>
            <w:noWrap w:val="0"/>
            <w:vAlign w:val="center"/>
          </w:tcPr>
          <w:p w14:paraId="29586AB5">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设备名称</w:t>
            </w:r>
          </w:p>
        </w:tc>
        <w:tc>
          <w:tcPr>
            <w:tcW w:w="1068" w:type="pct"/>
            <w:noWrap w:val="0"/>
            <w:vAlign w:val="center"/>
          </w:tcPr>
          <w:p w14:paraId="268A0B88">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用途</w:t>
            </w:r>
          </w:p>
        </w:tc>
        <w:tc>
          <w:tcPr>
            <w:tcW w:w="742" w:type="pct"/>
            <w:noWrap w:val="0"/>
            <w:vAlign w:val="center"/>
          </w:tcPr>
          <w:p w14:paraId="183A56B8">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027" w:type="pct"/>
            <w:noWrap w:val="0"/>
            <w:vAlign w:val="center"/>
          </w:tcPr>
          <w:p w14:paraId="6B0E8778">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单价（元）</w:t>
            </w:r>
          </w:p>
        </w:tc>
        <w:tc>
          <w:tcPr>
            <w:tcW w:w="576" w:type="pct"/>
            <w:noWrap w:val="0"/>
            <w:vAlign w:val="center"/>
          </w:tcPr>
          <w:p w14:paraId="32389BCC">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14:paraId="361DD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470971AE">
            <w:pPr>
              <w:jc w:val="center"/>
              <w:rPr>
                <w:rFonts w:hint="eastAsia" w:ascii="宋体" w:hAnsi="宋体" w:eastAsia="宋体" w:cs="宋体"/>
                <w:color w:val="auto"/>
                <w:szCs w:val="21"/>
                <w:highlight w:val="none"/>
              </w:rPr>
            </w:pPr>
          </w:p>
        </w:tc>
        <w:tc>
          <w:tcPr>
            <w:tcW w:w="1187" w:type="pct"/>
            <w:noWrap w:val="0"/>
            <w:vAlign w:val="center"/>
          </w:tcPr>
          <w:p w14:paraId="5B9453AE">
            <w:pPr>
              <w:rPr>
                <w:rFonts w:hint="eastAsia" w:ascii="宋体" w:hAnsi="宋体" w:eastAsia="宋体" w:cs="宋体"/>
                <w:color w:val="auto"/>
                <w:szCs w:val="21"/>
                <w:highlight w:val="none"/>
              </w:rPr>
            </w:pPr>
          </w:p>
        </w:tc>
        <w:tc>
          <w:tcPr>
            <w:tcW w:w="1068" w:type="pct"/>
            <w:noWrap w:val="0"/>
            <w:vAlign w:val="top"/>
          </w:tcPr>
          <w:p w14:paraId="77FACBDA">
            <w:pPr>
              <w:rPr>
                <w:rFonts w:hint="eastAsia" w:ascii="宋体" w:hAnsi="宋体" w:eastAsia="宋体" w:cs="宋体"/>
                <w:color w:val="auto"/>
                <w:szCs w:val="21"/>
                <w:highlight w:val="none"/>
              </w:rPr>
            </w:pPr>
          </w:p>
        </w:tc>
        <w:tc>
          <w:tcPr>
            <w:tcW w:w="742" w:type="pct"/>
            <w:noWrap w:val="0"/>
            <w:vAlign w:val="top"/>
          </w:tcPr>
          <w:p w14:paraId="27CF05BD">
            <w:pPr>
              <w:rPr>
                <w:rFonts w:hint="eastAsia" w:ascii="宋体" w:hAnsi="宋体" w:eastAsia="宋体" w:cs="宋体"/>
                <w:color w:val="auto"/>
                <w:szCs w:val="21"/>
                <w:highlight w:val="none"/>
              </w:rPr>
            </w:pPr>
          </w:p>
        </w:tc>
        <w:tc>
          <w:tcPr>
            <w:tcW w:w="1027" w:type="pct"/>
            <w:noWrap w:val="0"/>
            <w:vAlign w:val="top"/>
          </w:tcPr>
          <w:p w14:paraId="5A2D5B22">
            <w:pPr>
              <w:rPr>
                <w:rFonts w:hint="eastAsia" w:ascii="宋体" w:hAnsi="宋体" w:eastAsia="宋体" w:cs="宋体"/>
                <w:color w:val="auto"/>
                <w:szCs w:val="21"/>
                <w:highlight w:val="none"/>
              </w:rPr>
            </w:pPr>
          </w:p>
        </w:tc>
        <w:tc>
          <w:tcPr>
            <w:tcW w:w="576" w:type="pct"/>
            <w:noWrap w:val="0"/>
            <w:vAlign w:val="top"/>
          </w:tcPr>
          <w:p w14:paraId="4C110ED2">
            <w:pPr>
              <w:rPr>
                <w:rFonts w:hint="eastAsia" w:ascii="宋体" w:hAnsi="宋体" w:eastAsia="宋体" w:cs="宋体"/>
                <w:color w:val="auto"/>
                <w:szCs w:val="21"/>
                <w:highlight w:val="none"/>
              </w:rPr>
            </w:pPr>
          </w:p>
        </w:tc>
      </w:tr>
      <w:tr w14:paraId="1C302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6CDD6E22">
            <w:pPr>
              <w:jc w:val="center"/>
              <w:rPr>
                <w:rFonts w:hint="eastAsia" w:ascii="宋体" w:hAnsi="宋体" w:eastAsia="宋体" w:cs="宋体"/>
                <w:color w:val="auto"/>
                <w:szCs w:val="21"/>
                <w:highlight w:val="none"/>
              </w:rPr>
            </w:pPr>
          </w:p>
        </w:tc>
        <w:tc>
          <w:tcPr>
            <w:tcW w:w="1187" w:type="pct"/>
            <w:noWrap w:val="0"/>
            <w:vAlign w:val="center"/>
          </w:tcPr>
          <w:p w14:paraId="7DF69AAE">
            <w:pPr>
              <w:rPr>
                <w:rFonts w:hint="eastAsia" w:ascii="宋体" w:hAnsi="宋体" w:eastAsia="宋体" w:cs="宋体"/>
                <w:color w:val="auto"/>
                <w:szCs w:val="21"/>
                <w:highlight w:val="none"/>
              </w:rPr>
            </w:pPr>
          </w:p>
        </w:tc>
        <w:tc>
          <w:tcPr>
            <w:tcW w:w="1068" w:type="pct"/>
            <w:noWrap w:val="0"/>
            <w:vAlign w:val="top"/>
          </w:tcPr>
          <w:p w14:paraId="14AED386">
            <w:pPr>
              <w:rPr>
                <w:rFonts w:hint="eastAsia" w:ascii="宋体" w:hAnsi="宋体" w:eastAsia="宋体" w:cs="宋体"/>
                <w:color w:val="auto"/>
                <w:szCs w:val="21"/>
                <w:highlight w:val="none"/>
              </w:rPr>
            </w:pPr>
          </w:p>
        </w:tc>
        <w:tc>
          <w:tcPr>
            <w:tcW w:w="742" w:type="pct"/>
            <w:noWrap w:val="0"/>
            <w:vAlign w:val="top"/>
          </w:tcPr>
          <w:p w14:paraId="067C2078">
            <w:pPr>
              <w:rPr>
                <w:rFonts w:hint="eastAsia" w:ascii="宋体" w:hAnsi="宋体" w:eastAsia="宋体" w:cs="宋体"/>
                <w:color w:val="auto"/>
                <w:szCs w:val="21"/>
                <w:highlight w:val="none"/>
              </w:rPr>
            </w:pPr>
          </w:p>
        </w:tc>
        <w:tc>
          <w:tcPr>
            <w:tcW w:w="1027" w:type="pct"/>
            <w:noWrap w:val="0"/>
            <w:vAlign w:val="top"/>
          </w:tcPr>
          <w:p w14:paraId="5807C5E8">
            <w:pPr>
              <w:rPr>
                <w:rFonts w:hint="eastAsia" w:ascii="宋体" w:hAnsi="宋体" w:eastAsia="宋体" w:cs="宋体"/>
                <w:color w:val="auto"/>
                <w:szCs w:val="21"/>
                <w:highlight w:val="none"/>
              </w:rPr>
            </w:pPr>
          </w:p>
        </w:tc>
        <w:tc>
          <w:tcPr>
            <w:tcW w:w="576" w:type="pct"/>
            <w:noWrap w:val="0"/>
            <w:vAlign w:val="top"/>
          </w:tcPr>
          <w:p w14:paraId="1AB03218">
            <w:pPr>
              <w:rPr>
                <w:rFonts w:hint="eastAsia" w:ascii="宋体" w:hAnsi="宋体" w:eastAsia="宋体" w:cs="宋体"/>
                <w:color w:val="auto"/>
                <w:szCs w:val="21"/>
                <w:highlight w:val="none"/>
              </w:rPr>
            </w:pPr>
          </w:p>
        </w:tc>
      </w:tr>
      <w:tr w14:paraId="3418D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3018FCB8">
            <w:pPr>
              <w:jc w:val="center"/>
              <w:rPr>
                <w:rFonts w:hint="eastAsia" w:ascii="宋体" w:hAnsi="宋体" w:eastAsia="宋体" w:cs="宋体"/>
                <w:color w:val="auto"/>
                <w:szCs w:val="21"/>
                <w:highlight w:val="none"/>
              </w:rPr>
            </w:pPr>
          </w:p>
        </w:tc>
        <w:tc>
          <w:tcPr>
            <w:tcW w:w="1187" w:type="pct"/>
            <w:noWrap w:val="0"/>
            <w:vAlign w:val="center"/>
          </w:tcPr>
          <w:p w14:paraId="67989D5F">
            <w:pPr>
              <w:rPr>
                <w:rFonts w:hint="eastAsia" w:ascii="宋体" w:hAnsi="宋体" w:eastAsia="宋体" w:cs="宋体"/>
                <w:color w:val="auto"/>
                <w:szCs w:val="21"/>
                <w:highlight w:val="none"/>
              </w:rPr>
            </w:pPr>
          </w:p>
        </w:tc>
        <w:tc>
          <w:tcPr>
            <w:tcW w:w="1068" w:type="pct"/>
            <w:noWrap w:val="0"/>
            <w:vAlign w:val="top"/>
          </w:tcPr>
          <w:p w14:paraId="6B3A0919">
            <w:pPr>
              <w:rPr>
                <w:rFonts w:hint="eastAsia" w:ascii="宋体" w:hAnsi="宋体" w:eastAsia="宋体" w:cs="宋体"/>
                <w:color w:val="auto"/>
                <w:szCs w:val="21"/>
                <w:highlight w:val="none"/>
              </w:rPr>
            </w:pPr>
          </w:p>
        </w:tc>
        <w:tc>
          <w:tcPr>
            <w:tcW w:w="742" w:type="pct"/>
            <w:noWrap w:val="0"/>
            <w:vAlign w:val="top"/>
          </w:tcPr>
          <w:p w14:paraId="5815C88C">
            <w:pPr>
              <w:rPr>
                <w:rFonts w:hint="eastAsia" w:ascii="宋体" w:hAnsi="宋体" w:eastAsia="宋体" w:cs="宋体"/>
                <w:color w:val="auto"/>
                <w:szCs w:val="21"/>
                <w:highlight w:val="none"/>
              </w:rPr>
            </w:pPr>
          </w:p>
        </w:tc>
        <w:tc>
          <w:tcPr>
            <w:tcW w:w="1027" w:type="pct"/>
            <w:noWrap w:val="0"/>
            <w:vAlign w:val="top"/>
          </w:tcPr>
          <w:p w14:paraId="3373A865">
            <w:pPr>
              <w:rPr>
                <w:rFonts w:hint="eastAsia" w:ascii="宋体" w:hAnsi="宋体" w:eastAsia="宋体" w:cs="宋体"/>
                <w:color w:val="auto"/>
                <w:szCs w:val="21"/>
                <w:highlight w:val="none"/>
              </w:rPr>
            </w:pPr>
          </w:p>
        </w:tc>
        <w:tc>
          <w:tcPr>
            <w:tcW w:w="576" w:type="pct"/>
            <w:noWrap w:val="0"/>
            <w:vAlign w:val="top"/>
          </w:tcPr>
          <w:p w14:paraId="2412CD25">
            <w:pPr>
              <w:rPr>
                <w:rFonts w:hint="eastAsia" w:ascii="宋体" w:hAnsi="宋体" w:eastAsia="宋体" w:cs="宋体"/>
                <w:color w:val="auto"/>
                <w:szCs w:val="21"/>
                <w:highlight w:val="none"/>
              </w:rPr>
            </w:pPr>
          </w:p>
        </w:tc>
      </w:tr>
      <w:tr w14:paraId="33C99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56749F7E">
            <w:pPr>
              <w:jc w:val="center"/>
              <w:rPr>
                <w:rFonts w:hint="eastAsia" w:ascii="宋体" w:hAnsi="宋体" w:eastAsia="宋体" w:cs="宋体"/>
                <w:color w:val="auto"/>
                <w:szCs w:val="21"/>
                <w:highlight w:val="none"/>
              </w:rPr>
            </w:pPr>
          </w:p>
        </w:tc>
        <w:tc>
          <w:tcPr>
            <w:tcW w:w="1187" w:type="pct"/>
            <w:noWrap w:val="0"/>
            <w:vAlign w:val="center"/>
          </w:tcPr>
          <w:p w14:paraId="698469C0">
            <w:pPr>
              <w:rPr>
                <w:rFonts w:hint="eastAsia" w:ascii="宋体" w:hAnsi="宋体" w:eastAsia="宋体" w:cs="宋体"/>
                <w:color w:val="auto"/>
                <w:szCs w:val="21"/>
                <w:highlight w:val="none"/>
              </w:rPr>
            </w:pPr>
          </w:p>
        </w:tc>
        <w:tc>
          <w:tcPr>
            <w:tcW w:w="1068" w:type="pct"/>
            <w:noWrap w:val="0"/>
            <w:vAlign w:val="top"/>
          </w:tcPr>
          <w:p w14:paraId="6F6CE743">
            <w:pPr>
              <w:rPr>
                <w:rFonts w:hint="eastAsia" w:ascii="宋体" w:hAnsi="宋体" w:eastAsia="宋体" w:cs="宋体"/>
                <w:color w:val="auto"/>
                <w:szCs w:val="21"/>
                <w:highlight w:val="none"/>
              </w:rPr>
            </w:pPr>
          </w:p>
        </w:tc>
        <w:tc>
          <w:tcPr>
            <w:tcW w:w="742" w:type="pct"/>
            <w:noWrap w:val="0"/>
            <w:vAlign w:val="top"/>
          </w:tcPr>
          <w:p w14:paraId="4AD1227D">
            <w:pPr>
              <w:rPr>
                <w:rFonts w:hint="eastAsia" w:ascii="宋体" w:hAnsi="宋体" w:eastAsia="宋体" w:cs="宋体"/>
                <w:color w:val="auto"/>
                <w:szCs w:val="21"/>
                <w:highlight w:val="none"/>
              </w:rPr>
            </w:pPr>
          </w:p>
        </w:tc>
        <w:tc>
          <w:tcPr>
            <w:tcW w:w="1027" w:type="pct"/>
            <w:noWrap w:val="0"/>
            <w:vAlign w:val="top"/>
          </w:tcPr>
          <w:p w14:paraId="79055100">
            <w:pPr>
              <w:rPr>
                <w:rFonts w:hint="eastAsia" w:ascii="宋体" w:hAnsi="宋体" w:eastAsia="宋体" w:cs="宋体"/>
                <w:color w:val="auto"/>
                <w:szCs w:val="21"/>
                <w:highlight w:val="none"/>
              </w:rPr>
            </w:pPr>
          </w:p>
        </w:tc>
        <w:tc>
          <w:tcPr>
            <w:tcW w:w="576" w:type="pct"/>
            <w:noWrap w:val="0"/>
            <w:vAlign w:val="top"/>
          </w:tcPr>
          <w:p w14:paraId="0EE5E4DB">
            <w:pPr>
              <w:rPr>
                <w:rFonts w:hint="eastAsia" w:ascii="宋体" w:hAnsi="宋体" w:eastAsia="宋体" w:cs="宋体"/>
                <w:color w:val="auto"/>
                <w:szCs w:val="21"/>
                <w:highlight w:val="none"/>
              </w:rPr>
            </w:pPr>
          </w:p>
        </w:tc>
      </w:tr>
      <w:tr w14:paraId="012EE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5E608E6F">
            <w:pPr>
              <w:jc w:val="center"/>
              <w:rPr>
                <w:rFonts w:hint="eastAsia" w:ascii="宋体" w:hAnsi="宋体" w:eastAsia="宋体" w:cs="宋体"/>
                <w:color w:val="auto"/>
                <w:szCs w:val="21"/>
                <w:highlight w:val="none"/>
              </w:rPr>
            </w:pPr>
          </w:p>
        </w:tc>
        <w:tc>
          <w:tcPr>
            <w:tcW w:w="1187" w:type="pct"/>
            <w:noWrap w:val="0"/>
            <w:vAlign w:val="center"/>
          </w:tcPr>
          <w:p w14:paraId="35F0AEF9">
            <w:pPr>
              <w:rPr>
                <w:rFonts w:hint="eastAsia" w:ascii="宋体" w:hAnsi="宋体" w:eastAsia="宋体" w:cs="宋体"/>
                <w:color w:val="auto"/>
                <w:szCs w:val="21"/>
                <w:highlight w:val="none"/>
              </w:rPr>
            </w:pPr>
          </w:p>
        </w:tc>
        <w:tc>
          <w:tcPr>
            <w:tcW w:w="1068" w:type="pct"/>
            <w:noWrap w:val="0"/>
            <w:vAlign w:val="top"/>
          </w:tcPr>
          <w:p w14:paraId="2FE46A3E">
            <w:pPr>
              <w:rPr>
                <w:rFonts w:hint="eastAsia" w:ascii="宋体" w:hAnsi="宋体" w:eastAsia="宋体" w:cs="宋体"/>
                <w:color w:val="auto"/>
                <w:szCs w:val="21"/>
                <w:highlight w:val="none"/>
              </w:rPr>
            </w:pPr>
          </w:p>
        </w:tc>
        <w:tc>
          <w:tcPr>
            <w:tcW w:w="742" w:type="pct"/>
            <w:noWrap w:val="0"/>
            <w:vAlign w:val="top"/>
          </w:tcPr>
          <w:p w14:paraId="2576CB01">
            <w:pPr>
              <w:rPr>
                <w:rFonts w:hint="eastAsia" w:ascii="宋体" w:hAnsi="宋体" w:eastAsia="宋体" w:cs="宋体"/>
                <w:color w:val="auto"/>
                <w:szCs w:val="21"/>
                <w:highlight w:val="none"/>
              </w:rPr>
            </w:pPr>
          </w:p>
        </w:tc>
        <w:tc>
          <w:tcPr>
            <w:tcW w:w="1027" w:type="pct"/>
            <w:noWrap w:val="0"/>
            <w:vAlign w:val="top"/>
          </w:tcPr>
          <w:p w14:paraId="54C09176">
            <w:pPr>
              <w:rPr>
                <w:rFonts w:hint="eastAsia" w:ascii="宋体" w:hAnsi="宋体" w:eastAsia="宋体" w:cs="宋体"/>
                <w:color w:val="auto"/>
                <w:szCs w:val="21"/>
                <w:highlight w:val="none"/>
              </w:rPr>
            </w:pPr>
          </w:p>
        </w:tc>
        <w:tc>
          <w:tcPr>
            <w:tcW w:w="576" w:type="pct"/>
            <w:noWrap w:val="0"/>
            <w:vAlign w:val="top"/>
          </w:tcPr>
          <w:p w14:paraId="6E9DB6C9">
            <w:pPr>
              <w:rPr>
                <w:rFonts w:hint="eastAsia" w:ascii="宋体" w:hAnsi="宋体" w:eastAsia="宋体" w:cs="宋体"/>
                <w:color w:val="auto"/>
                <w:szCs w:val="21"/>
                <w:highlight w:val="none"/>
              </w:rPr>
            </w:pPr>
          </w:p>
        </w:tc>
      </w:tr>
      <w:tr w14:paraId="2A793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7BAE48EC">
            <w:pPr>
              <w:jc w:val="center"/>
              <w:rPr>
                <w:rFonts w:hint="eastAsia" w:ascii="宋体" w:hAnsi="宋体" w:eastAsia="宋体" w:cs="宋体"/>
                <w:color w:val="auto"/>
                <w:szCs w:val="21"/>
                <w:highlight w:val="none"/>
              </w:rPr>
            </w:pPr>
          </w:p>
        </w:tc>
        <w:tc>
          <w:tcPr>
            <w:tcW w:w="1187" w:type="pct"/>
            <w:noWrap w:val="0"/>
            <w:vAlign w:val="center"/>
          </w:tcPr>
          <w:p w14:paraId="0B4535D5">
            <w:pPr>
              <w:rPr>
                <w:rFonts w:hint="eastAsia" w:ascii="宋体" w:hAnsi="宋体" w:eastAsia="宋体" w:cs="宋体"/>
                <w:color w:val="auto"/>
                <w:szCs w:val="21"/>
                <w:highlight w:val="none"/>
              </w:rPr>
            </w:pPr>
          </w:p>
        </w:tc>
        <w:tc>
          <w:tcPr>
            <w:tcW w:w="1068" w:type="pct"/>
            <w:noWrap w:val="0"/>
            <w:vAlign w:val="top"/>
          </w:tcPr>
          <w:p w14:paraId="07FA7B7A">
            <w:pPr>
              <w:rPr>
                <w:rFonts w:hint="eastAsia" w:ascii="宋体" w:hAnsi="宋体" w:eastAsia="宋体" w:cs="宋体"/>
                <w:color w:val="auto"/>
                <w:szCs w:val="21"/>
                <w:highlight w:val="none"/>
              </w:rPr>
            </w:pPr>
          </w:p>
        </w:tc>
        <w:tc>
          <w:tcPr>
            <w:tcW w:w="742" w:type="pct"/>
            <w:noWrap w:val="0"/>
            <w:vAlign w:val="top"/>
          </w:tcPr>
          <w:p w14:paraId="3F40B05B">
            <w:pPr>
              <w:rPr>
                <w:rFonts w:hint="eastAsia" w:ascii="宋体" w:hAnsi="宋体" w:eastAsia="宋体" w:cs="宋体"/>
                <w:color w:val="auto"/>
                <w:szCs w:val="21"/>
                <w:highlight w:val="none"/>
              </w:rPr>
            </w:pPr>
          </w:p>
        </w:tc>
        <w:tc>
          <w:tcPr>
            <w:tcW w:w="1027" w:type="pct"/>
            <w:noWrap w:val="0"/>
            <w:vAlign w:val="top"/>
          </w:tcPr>
          <w:p w14:paraId="3070085D">
            <w:pPr>
              <w:rPr>
                <w:rFonts w:hint="eastAsia" w:ascii="宋体" w:hAnsi="宋体" w:eastAsia="宋体" w:cs="宋体"/>
                <w:color w:val="auto"/>
                <w:szCs w:val="21"/>
                <w:highlight w:val="none"/>
              </w:rPr>
            </w:pPr>
          </w:p>
        </w:tc>
        <w:tc>
          <w:tcPr>
            <w:tcW w:w="576" w:type="pct"/>
            <w:noWrap w:val="0"/>
            <w:vAlign w:val="top"/>
          </w:tcPr>
          <w:p w14:paraId="49B72E5E">
            <w:pPr>
              <w:rPr>
                <w:rFonts w:hint="eastAsia" w:ascii="宋体" w:hAnsi="宋体" w:eastAsia="宋体" w:cs="宋体"/>
                <w:color w:val="auto"/>
                <w:szCs w:val="21"/>
                <w:highlight w:val="none"/>
              </w:rPr>
            </w:pPr>
          </w:p>
        </w:tc>
      </w:tr>
      <w:tr w14:paraId="6B199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7C46FF68">
            <w:pPr>
              <w:jc w:val="center"/>
              <w:rPr>
                <w:rFonts w:hint="eastAsia" w:ascii="宋体" w:hAnsi="宋体" w:eastAsia="宋体" w:cs="宋体"/>
                <w:color w:val="auto"/>
                <w:szCs w:val="21"/>
                <w:highlight w:val="none"/>
              </w:rPr>
            </w:pPr>
          </w:p>
        </w:tc>
        <w:tc>
          <w:tcPr>
            <w:tcW w:w="1187" w:type="pct"/>
            <w:noWrap w:val="0"/>
            <w:vAlign w:val="center"/>
          </w:tcPr>
          <w:p w14:paraId="352CCAFE">
            <w:pPr>
              <w:rPr>
                <w:rFonts w:hint="eastAsia" w:ascii="宋体" w:hAnsi="宋体" w:eastAsia="宋体" w:cs="宋体"/>
                <w:color w:val="auto"/>
                <w:szCs w:val="21"/>
                <w:highlight w:val="none"/>
              </w:rPr>
            </w:pPr>
          </w:p>
        </w:tc>
        <w:tc>
          <w:tcPr>
            <w:tcW w:w="1068" w:type="pct"/>
            <w:noWrap w:val="0"/>
            <w:vAlign w:val="top"/>
          </w:tcPr>
          <w:p w14:paraId="1236C370">
            <w:pPr>
              <w:rPr>
                <w:rFonts w:hint="eastAsia" w:ascii="宋体" w:hAnsi="宋体" w:eastAsia="宋体" w:cs="宋体"/>
                <w:color w:val="auto"/>
                <w:szCs w:val="21"/>
                <w:highlight w:val="none"/>
              </w:rPr>
            </w:pPr>
          </w:p>
        </w:tc>
        <w:tc>
          <w:tcPr>
            <w:tcW w:w="742" w:type="pct"/>
            <w:noWrap w:val="0"/>
            <w:vAlign w:val="top"/>
          </w:tcPr>
          <w:p w14:paraId="0E975415">
            <w:pPr>
              <w:rPr>
                <w:rFonts w:hint="eastAsia" w:ascii="宋体" w:hAnsi="宋体" w:eastAsia="宋体" w:cs="宋体"/>
                <w:color w:val="auto"/>
                <w:szCs w:val="21"/>
                <w:highlight w:val="none"/>
              </w:rPr>
            </w:pPr>
          </w:p>
        </w:tc>
        <w:tc>
          <w:tcPr>
            <w:tcW w:w="1027" w:type="pct"/>
            <w:noWrap w:val="0"/>
            <w:vAlign w:val="top"/>
          </w:tcPr>
          <w:p w14:paraId="0611AC1E">
            <w:pPr>
              <w:rPr>
                <w:rFonts w:hint="eastAsia" w:ascii="宋体" w:hAnsi="宋体" w:eastAsia="宋体" w:cs="宋体"/>
                <w:color w:val="auto"/>
                <w:szCs w:val="21"/>
                <w:highlight w:val="none"/>
              </w:rPr>
            </w:pPr>
          </w:p>
        </w:tc>
        <w:tc>
          <w:tcPr>
            <w:tcW w:w="576" w:type="pct"/>
            <w:noWrap w:val="0"/>
            <w:vAlign w:val="top"/>
          </w:tcPr>
          <w:p w14:paraId="37315C09">
            <w:pPr>
              <w:rPr>
                <w:rFonts w:hint="eastAsia" w:ascii="宋体" w:hAnsi="宋体" w:eastAsia="宋体" w:cs="宋体"/>
                <w:color w:val="auto"/>
                <w:szCs w:val="21"/>
                <w:highlight w:val="none"/>
              </w:rPr>
            </w:pPr>
          </w:p>
        </w:tc>
      </w:tr>
      <w:tr w14:paraId="709FF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48A06BCA">
            <w:pPr>
              <w:jc w:val="center"/>
              <w:rPr>
                <w:rFonts w:hint="eastAsia" w:ascii="宋体" w:hAnsi="宋体" w:eastAsia="宋体" w:cs="宋体"/>
                <w:color w:val="auto"/>
                <w:szCs w:val="21"/>
                <w:highlight w:val="none"/>
              </w:rPr>
            </w:pPr>
          </w:p>
        </w:tc>
        <w:tc>
          <w:tcPr>
            <w:tcW w:w="1187" w:type="pct"/>
            <w:noWrap w:val="0"/>
            <w:vAlign w:val="center"/>
          </w:tcPr>
          <w:p w14:paraId="6279E13A">
            <w:pPr>
              <w:rPr>
                <w:rFonts w:hint="eastAsia" w:ascii="宋体" w:hAnsi="宋体" w:eastAsia="宋体" w:cs="宋体"/>
                <w:color w:val="auto"/>
                <w:szCs w:val="21"/>
                <w:highlight w:val="none"/>
              </w:rPr>
            </w:pPr>
          </w:p>
        </w:tc>
        <w:tc>
          <w:tcPr>
            <w:tcW w:w="1068" w:type="pct"/>
            <w:noWrap w:val="0"/>
            <w:vAlign w:val="top"/>
          </w:tcPr>
          <w:p w14:paraId="26ED7C10">
            <w:pPr>
              <w:rPr>
                <w:rFonts w:hint="eastAsia" w:ascii="宋体" w:hAnsi="宋体" w:eastAsia="宋体" w:cs="宋体"/>
                <w:color w:val="auto"/>
                <w:szCs w:val="21"/>
                <w:highlight w:val="none"/>
              </w:rPr>
            </w:pPr>
          </w:p>
        </w:tc>
        <w:tc>
          <w:tcPr>
            <w:tcW w:w="742" w:type="pct"/>
            <w:noWrap w:val="0"/>
            <w:vAlign w:val="top"/>
          </w:tcPr>
          <w:p w14:paraId="276D7A42">
            <w:pPr>
              <w:rPr>
                <w:rFonts w:hint="eastAsia" w:ascii="宋体" w:hAnsi="宋体" w:eastAsia="宋体" w:cs="宋体"/>
                <w:color w:val="auto"/>
                <w:szCs w:val="21"/>
                <w:highlight w:val="none"/>
              </w:rPr>
            </w:pPr>
          </w:p>
        </w:tc>
        <w:tc>
          <w:tcPr>
            <w:tcW w:w="1027" w:type="pct"/>
            <w:noWrap w:val="0"/>
            <w:vAlign w:val="top"/>
          </w:tcPr>
          <w:p w14:paraId="0CEC1A2A">
            <w:pPr>
              <w:rPr>
                <w:rFonts w:hint="eastAsia" w:ascii="宋体" w:hAnsi="宋体" w:eastAsia="宋体" w:cs="宋体"/>
                <w:color w:val="auto"/>
                <w:szCs w:val="21"/>
                <w:highlight w:val="none"/>
              </w:rPr>
            </w:pPr>
          </w:p>
        </w:tc>
        <w:tc>
          <w:tcPr>
            <w:tcW w:w="576" w:type="pct"/>
            <w:noWrap w:val="0"/>
            <w:vAlign w:val="top"/>
          </w:tcPr>
          <w:p w14:paraId="45B16A38">
            <w:pPr>
              <w:rPr>
                <w:rFonts w:hint="eastAsia" w:ascii="宋体" w:hAnsi="宋体" w:eastAsia="宋体" w:cs="宋体"/>
                <w:color w:val="auto"/>
                <w:szCs w:val="21"/>
                <w:highlight w:val="none"/>
              </w:rPr>
            </w:pPr>
          </w:p>
        </w:tc>
      </w:tr>
      <w:tr w14:paraId="39674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97" w:type="pct"/>
            <w:noWrap w:val="0"/>
            <w:vAlign w:val="center"/>
          </w:tcPr>
          <w:p w14:paraId="0D771275">
            <w:pPr>
              <w:jc w:val="center"/>
              <w:rPr>
                <w:rFonts w:hint="eastAsia" w:ascii="宋体" w:hAnsi="宋体" w:eastAsia="宋体" w:cs="宋体"/>
                <w:color w:val="auto"/>
                <w:szCs w:val="21"/>
                <w:highlight w:val="none"/>
              </w:rPr>
            </w:pPr>
          </w:p>
        </w:tc>
        <w:tc>
          <w:tcPr>
            <w:tcW w:w="1187" w:type="pct"/>
            <w:noWrap w:val="0"/>
            <w:vAlign w:val="center"/>
          </w:tcPr>
          <w:p w14:paraId="1F0C475B">
            <w:pPr>
              <w:rPr>
                <w:rFonts w:hint="eastAsia" w:ascii="宋体" w:hAnsi="宋体" w:eastAsia="宋体" w:cs="宋体"/>
                <w:color w:val="auto"/>
                <w:szCs w:val="21"/>
                <w:highlight w:val="none"/>
              </w:rPr>
            </w:pPr>
          </w:p>
        </w:tc>
        <w:tc>
          <w:tcPr>
            <w:tcW w:w="1068" w:type="pct"/>
            <w:noWrap w:val="0"/>
            <w:vAlign w:val="top"/>
          </w:tcPr>
          <w:p w14:paraId="5A3EA995">
            <w:pPr>
              <w:rPr>
                <w:rFonts w:hint="eastAsia" w:ascii="宋体" w:hAnsi="宋体" w:eastAsia="宋体" w:cs="宋体"/>
                <w:color w:val="auto"/>
                <w:szCs w:val="21"/>
                <w:highlight w:val="none"/>
              </w:rPr>
            </w:pPr>
          </w:p>
        </w:tc>
        <w:tc>
          <w:tcPr>
            <w:tcW w:w="742" w:type="pct"/>
            <w:noWrap w:val="0"/>
            <w:vAlign w:val="top"/>
          </w:tcPr>
          <w:p w14:paraId="6C5A5A04">
            <w:pPr>
              <w:rPr>
                <w:rFonts w:hint="eastAsia" w:ascii="宋体" w:hAnsi="宋体" w:eastAsia="宋体" w:cs="宋体"/>
                <w:color w:val="auto"/>
                <w:szCs w:val="21"/>
                <w:highlight w:val="none"/>
              </w:rPr>
            </w:pPr>
          </w:p>
        </w:tc>
        <w:tc>
          <w:tcPr>
            <w:tcW w:w="1027" w:type="pct"/>
            <w:noWrap w:val="0"/>
            <w:vAlign w:val="top"/>
          </w:tcPr>
          <w:p w14:paraId="77382BF3">
            <w:pPr>
              <w:rPr>
                <w:rFonts w:hint="eastAsia" w:ascii="宋体" w:hAnsi="宋体" w:eastAsia="宋体" w:cs="宋体"/>
                <w:color w:val="auto"/>
                <w:szCs w:val="21"/>
                <w:highlight w:val="none"/>
              </w:rPr>
            </w:pPr>
          </w:p>
        </w:tc>
        <w:tc>
          <w:tcPr>
            <w:tcW w:w="576" w:type="pct"/>
            <w:noWrap w:val="0"/>
            <w:vAlign w:val="top"/>
          </w:tcPr>
          <w:p w14:paraId="6D46F7E2">
            <w:pPr>
              <w:rPr>
                <w:rFonts w:hint="eastAsia" w:ascii="宋体" w:hAnsi="宋体" w:eastAsia="宋体" w:cs="宋体"/>
                <w:color w:val="auto"/>
                <w:szCs w:val="21"/>
                <w:highlight w:val="none"/>
              </w:rPr>
            </w:pPr>
          </w:p>
        </w:tc>
      </w:tr>
      <w:tr w14:paraId="4584A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69D6D885">
            <w:pPr>
              <w:jc w:val="center"/>
              <w:rPr>
                <w:rFonts w:hint="eastAsia" w:ascii="宋体" w:hAnsi="宋体" w:eastAsia="宋体" w:cs="宋体"/>
                <w:color w:val="auto"/>
                <w:szCs w:val="21"/>
                <w:highlight w:val="none"/>
              </w:rPr>
            </w:pPr>
          </w:p>
        </w:tc>
        <w:tc>
          <w:tcPr>
            <w:tcW w:w="1187" w:type="pct"/>
            <w:noWrap w:val="0"/>
            <w:vAlign w:val="center"/>
          </w:tcPr>
          <w:p w14:paraId="1A68F7B3">
            <w:pPr>
              <w:rPr>
                <w:rFonts w:hint="eastAsia" w:ascii="宋体" w:hAnsi="宋体" w:eastAsia="宋体" w:cs="宋体"/>
                <w:color w:val="auto"/>
                <w:szCs w:val="21"/>
                <w:highlight w:val="none"/>
              </w:rPr>
            </w:pPr>
          </w:p>
        </w:tc>
        <w:tc>
          <w:tcPr>
            <w:tcW w:w="1068" w:type="pct"/>
            <w:noWrap w:val="0"/>
            <w:vAlign w:val="top"/>
          </w:tcPr>
          <w:p w14:paraId="3EBF4CFD">
            <w:pPr>
              <w:rPr>
                <w:rFonts w:hint="eastAsia" w:ascii="宋体" w:hAnsi="宋体" w:eastAsia="宋体" w:cs="宋体"/>
                <w:color w:val="auto"/>
                <w:szCs w:val="21"/>
                <w:highlight w:val="none"/>
              </w:rPr>
            </w:pPr>
          </w:p>
        </w:tc>
        <w:tc>
          <w:tcPr>
            <w:tcW w:w="742" w:type="pct"/>
            <w:noWrap w:val="0"/>
            <w:vAlign w:val="top"/>
          </w:tcPr>
          <w:p w14:paraId="15096434">
            <w:pPr>
              <w:rPr>
                <w:rFonts w:hint="eastAsia" w:ascii="宋体" w:hAnsi="宋体" w:eastAsia="宋体" w:cs="宋体"/>
                <w:color w:val="auto"/>
                <w:szCs w:val="21"/>
                <w:highlight w:val="none"/>
              </w:rPr>
            </w:pPr>
          </w:p>
        </w:tc>
        <w:tc>
          <w:tcPr>
            <w:tcW w:w="1027" w:type="pct"/>
            <w:noWrap w:val="0"/>
            <w:vAlign w:val="top"/>
          </w:tcPr>
          <w:p w14:paraId="23880467">
            <w:pPr>
              <w:rPr>
                <w:rFonts w:hint="eastAsia" w:ascii="宋体" w:hAnsi="宋体" w:eastAsia="宋体" w:cs="宋体"/>
                <w:color w:val="auto"/>
                <w:szCs w:val="21"/>
                <w:highlight w:val="none"/>
              </w:rPr>
            </w:pPr>
          </w:p>
        </w:tc>
        <w:tc>
          <w:tcPr>
            <w:tcW w:w="576" w:type="pct"/>
            <w:noWrap w:val="0"/>
            <w:vAlign w:val="top"/>
          </w:tcPr>
          <w:p w14:paraId="6F856257">
            <w:pPr>
              <w:rPr>
                <w:rFonts w:hint="eastAsia" w:ascii="宋体" w:hAnsi="宋体" w:eastAsia="宋体" w:cs="宋体"/>
                <w:color w:val="auto"/>
                <w:szCs w:val="21"/>
                <w:highlight w:val="none"/>
              </w:rPr>
            </w:pPr>
          </w:p>
        </w:tc>
      </w:tr>
      <w:tr w14:paraId="102D6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3ED5EC7E">
            <w:pPr>
              <w:jc w:val="center"/>
              <w:rPr>
                <w:rFonts w:hint="eastAsia" w:ascii="宋体" w:hAnsi="宋体" w:eastAsia="宋体" w:cs="宋体"/>
                <w:color w:val="auto"/>
                <w:szCs w:val="21"/>
                <w:highlight w:val="none"/>
              </w:rPr>
            </w:pPr>
          </w:p>
        </w:tc>
        <w:tc>
          <w:tcPr>
            <w:tcW w:w="1187" w:type="pct"/>
            <w:noWrap w:val="0"/>
            <w:vAlign w:val="center"/>
          </w:tcPr>
          <w:p w14:paraId="190B3C81">
            <w:pPr>
              <w:rPr>
                <w:rFonts w:hint="eastAsia" w:ascii="宋体" w:hAnsi="宋体" w:eastAsia="宋体" w:cs="宋体"/>
                <w:color w:val="auto"/>
                <w:szCs w:val="21"/>
                <w:highlight w:val="none"/>
              </w:rPr>
            </w:pPr>
          </w:p>
        </w:tc>
        <w:tc>
          <w:tcPr>
            <w:tcW w:w="1068" w:type="pct"/>
            <w:noWrap w:val="0"/>
            <w:vAlign w:val="top"/>
          </w:tcPr>
          <w:p w14:paraId="259F8BF9">
            <w:pPr>
              <w:rPr>
                <w:rFonts w:hint="eastAsia" w:ascii="宋体" w:hAnsi="宋体" w:eastAsia="宋体" w:cs="宋体"/>
                <w:color w:val="auto"/>
                <w:szCs w:val="21"/>
                <w:highlight w:val="none"/>
              </w:rPr>
            </w:pPr>
          </w:p>
        </w:tc>
        <w:tc>
          <w:tcPr>
            <w:tcW w:w="742" w:type="pct"/>
            <w:noWrap w:val="0"/>
            <w:vAlign w:val="top"/>
          </w:tcPr>
          <w:p w14:paraId="5128374D">
            <w:pPr>
              <w:rPr>
                <w:rFonts w:hint="eastAsia" w:ascii="宋体" w:hAnsi="宋体" w:eastAsia="宋体" w:cs="宋体"/>
                <w:color w:val="auto"/>
                <w:szCs w:val="21"/>
                <w:highlight w:val="none"/>
              </w:rPr>
            </w:pPr>
          </w:p>
        </w:tc>
        <w:tc>
          <w:tcPr>
            <w:tcW w:w="1027" w:type="pct"/>
            <w:noWrap w:val="0"/>
            <w:vAlign w:val="top"/>
          </w:tcPr>
          <w:p w14:paraId="63EB1FF3">
            <w:pPr>
              <w:rPr>
                <w:rFonts w:hint="eastAsia" w:ascii="宋体" w:hAnsi="宋体" w:eastAsia="宋体" w:cs="宋体"/>
                <w:color w:val="auto"/>
                <w:szCs w:val="21"/>
                <w:highlight w:val="none"/>
              </w:rPr>
            </w:pPr>
          </w:p>
        </w:tc>
        <w:tc>
          <w:tcPr>
            <w:tcW w:w="576" w:type="pct"/>
            <w:noWrap w:val="0"/>
            <w:vAlign w:val="top"/>
          </w:tcPr>
          <w:p w14:paraId="1F3BBAE4">
            <w:pPr>
              <w:rPr>
                <w:rFonts w:hint="eastAsia" w:ascii="宋体" w:hAnsi="宋体" w:eastAsia="宋体" w:cs="宋体"/>
                <w:color w:val="auto"/>
                <w:szCs w:val="21"/>
                <w:highlight w:val="none"/>
              </w:rPr>
            </w:pPr>
          </w:p>
        </w:tc>
      </w:tr>
      <w:tr w14:paraId="6FE6F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07DF3045">
            <w:pPr>
              <w:jc w:val="center"/>
              <w:rPr>
                <w:rFonts w:hint="eastAsia" w:ascii="宋体" w:hAnsi="宋体" w:eastAsia="宋体" w:cs="宋体"/>
                <w:color w:val="auto"/>
                <w:szCs w:val="21"/>
                <w:highlight w:val="none"/>
              </w:rPr>
            </w:pPr>
          </w:p>
        </w:tc>
        <w:tc>
          <w:tcPr>
            <w:tcW w:w="1187" w:type="pct"/>
            <w:noWrap w:val="0"/>
            <w:vAlign w:val="center"/>
          </w:tcPr>
          <w:p w14:paraId="3388E129">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068" w:type="pct"/>
            <w:noWrap w:val="0"/>
            <w:vAlign w:val="top"/>
          </w:tcPr>
          <w:p w14:paraId="24732783">
            <w:pPr>
              <w:rPr>
                <w:rFonts w:hint="eastAsia" w:ascii="宋体" w:hAnsi="宋体" w:eastAsia="宋体" w:cs="宋体"/>
                <w:color w:val="auto"/>
                <w:szCs w:val="21"/>
                <w:highlight w:val="none"/>
              </w:rPr>
            </w:pPr>
          </w:p>
        </w:tc>
        <w:tc>
          <w:tcPr>
            <w:tcW w:w="742" w:type="pct"/>
            <w:noWrap w:val="0"/>
            <w:vAlign w:val="top"/>
          </w:tcPr>
          <w:p w14:paraId="3F6C41D3">
            <w:pPr>
              <w:rPr>
                <w:rFonts w:hint="eastAsia" w:ascii="宋体" w:hAnsi="宋体" w:eastAsia="宋体" w:cs="宋体"/>
                <w:color w:val="auto"/>
                <w:szCs w:val="21"/>
                <w:highlight w:val="none"/>
              </w:rPr>
            </w:pPr>
          </w:p>
        </w:tc>
        <w:tc>
          <w:tcPr>
            <w:tcW w:w="1027" w:type="pct"/>
            <w:noWrap w:val="0"/>
            <w:vAlign w:val="top"/>
          </w:tcPr>
          <w:p w14:paraId="179B696B">
            <w:pPr>
              <w:rPr>
                <w:rFonts w:hint="eastAsia" w:ascii="宋体" w:hAnsi="宋体" w:eastAsia="宋体" w:cs="宋体"/>
                <w:color w:val="auto"/>
                <w:szCs w:val="21"/>
                <w:highlight w:val="none"/>
              </w:rPr>
            </w:pPr>
          </w:p>
        </w:tc>
        <w:tc>
          <w:tcPr>
            <w:tcW w:w="576" w:type="pct"/>
            <w:noWrap w:val="0"/>
            <w:vAlign w:val="top"/>
          </w:tcPr>
          <w:p w14:paraId="33CF948B">
            <w:pPr>
              <w:rPr>
                <w:rFonts w:hint="eastAsia" w:ascii="宋体" w:hAnsi="宋体" w:eastAsia="宋体" w:cs="宋体"/>
                <w:color w:val="auto"/>
                <w:szCs w:val="21"/>
                <w:highlight w:val="none"/>
              </w:rPr>
            </w:pPr>
          </w:p>
        </w:tc>
      </w:tr>
      <w:tr w14:paraId="72A3B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97" w:type="pct"/>
            <w:noWrap w:val="0"/>
            <w:vAlign w:val="center"/>
          </w:tcPr>
          <w:p w14:paraId="38EA2F8D">
            <w:pPr>
              <w:jc w:val="center"/>
              <w:rPr>
                <w:rFonts w:hint="eastAsia" w:ascii="宋体" w:hAnsi="宋体" w:eastAsia="宋体" w:cs="宋体"/>
                <w:color w:val="auto"/>
                <w:highlight w:val="none"/>
              </w:rPr>
            </w:pPr>
          </w:p>
        </w:tc>
        <w:tc>
          <w:tcPr>
            <w:tcW w:w="1187" w:type="pct"/>
            <w:noWrap w:val="0"/>
            <w:vAlign w:val="top"/>
          </w:tcPr>
          <w:p w14:paraId="66DE97DF">
            <w:pPr>
              <w:rPr>
                <w:rFonts w:hint="eastAsia" w:ascii="宋体" w:hAnsi="宋体" w:eastAsia="宋体" w:cs="宋体"/>
                <w:color w:val="auto"/>
                <w:highlight w:val="none"/>
              </w:rPr>
            </w:pPr>
          </w:p>
        </w:tc>
        <w:tc>
          <w:tcPr>
            <w:tcW w:w="1068" w:type="pct"/>
            <w:noWrap w:val="0"/>
            <w:vAlign w:val="top"/>
          </w:tcPr>
          <w:p w14:paraId="55395797">
            <w:pPr>
              <w:rPr>
                <w:rFonts w:hint="eastAsia" w:ascii="宋体" w:hAnsi="宋体" w:eastAsia="宋体" w:cs="宋体"/>
                <w:color w:val="auto"/>
                <w:highlight w:val="none"/>
              </w:rPr>
            </w:pPr>
          </w:p>
        </w:tc>
        <w:tc>
          <w:tcPr>
            <w:tcW w:w="742" w:type="pct"/>
            <w:noWrap w:val="0"/>
            <w:vAlign w:val="top"/>
          </w:tcPr>
          <w:p w14:paraId="14DBBBD8">
            <w:pPr>
              <w:rPr>
                <w:rFonts w:hint="eastAsia" w:ascii="宋体" w:hAnsi="宋体" w:eastAsia="宋体" w:cs="宋体"/>
                <w:color w:val="auto"/>
                <w:highlight w:val="none"/>
              </w:rPr>
            </w:pPr>
          </w:p>
        </w:tc>
        <w:tc>
          <w:tcPr>
            <w:tcW w:w="1027" w:type="pct"/>
            <w:noWrap w:val="0"/>
            <w:vAlign w:val="top"/>
          </w:tcPr>
          <w:p w14:paraId="5C322001">
            <w:pPr>
              <w:rPr>
                <w:rFonts w:hint="eastAsia" w:ascii="宋体" w:hAnsi="宋体" w:eastAsia="宋体" w:cs="宋体"/>
                <w:color w:val="auto"/>
                <w:highlight w:val="none"/>
              </w:rPr>
            </w:pPr>
          </w:p>
        </w:tc>
        <w:tc>
          <w:tcPr>
            <w:tcW w:w="576" w:type="pct"/>
            <w:noWrap w:val="0"/>
            <w:vAlign w:val="top"/>
          </w:tcPr>
          <w:p w14:paraId="229B557C">
            <w:pPr>
              <w:rPr>
                <w:rFonts w:hint="eastAsia" w:ascii="宋体" w:hAnsi="宋体" w:eastAsia="宋体" w:cs="宋体"/>
                <w:color w:val="auto"/>
                <w:highlight w:val="none"/>
              </w:rPr>
            </w:pPr>
          </w:p>
        </w:tc>
      </w:tr>
    </w:tbl>
    <w:p w14:paraId="46E2EAF4">
      <w:pPr>
        <w:pStyle w:val="17"/>
        <w:spacing w:line="460" w:lineRule="exact"/>
        <w:ind w:firstLine="0"/>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注： </w:t>
      </w:r>
    </w:p>
    <w:p w14:paraId="0F227BAD">
      <w:pPr>
        <w:pStyle w:val="17"/>
        <w:spacing w:line="460" w:lineRule="exact"/>
        <w:ind w:firstLine="0"/>
        <w:jc w:val="left"/>
        <w:rPr>
          <w:rFonts w:hint="eastAsia" w:ascii="宋体" w:hAnsi="宋体" w:eastAsia="宋体" w:cs="宋体"/>
          <w:color w:val="auto"/>
          <w:highlight w:val="none"/>
        </w:rPr>
      </w:pPr>
      <w:r>
        <w:rPr>
          <w:rFonts w:hint="eastAsia" w:ascii="宋体" w:hAnsi="宋体" w:eastAsia="宋体" w:cs="宋体"/>
          <w:color w:val="auto"/>
          <w:highlight w:val="none"/>
        </w:rPr>
        <w:t>1. 本表所列为</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拟投入的设备配备。</w:t>
      </w:r>
    </w:p>
    <w:p w14:paraId="21E05274">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highlight w:val="none"/>
        </w:rPr>
        <w:t>2. 此表仅提供了表格形式，</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应根据需要准备足够数量的表格来填写。</w:t>
      </w:r>
    </w:p>
    <w:p w14:paraId="0F827306">
      <w:pPr>
        <w:rPr>
          <w:rFonts w:hint="eastAsia" w:ascii="宋体" w:hAnsi="宋体" w:eastAsia="宋体" w:cs="宋体"/>
          <w:b/>
          <w:bCs/>
          <w:color w:val="auto"/>
          <w:sz w:val="28"/>
          <w:szCs w:val="28"/>
          <w:highlight w:val="none"/>
        </w:rPr>
      </w:pPr>
    </w:p>
    <w:p w14:paraId="54AE0BC3">
      <w:pPr>
        <w:pStyle w:val="99"/>
        <w:rPr>
          <w:rFonts w:hint="eastAsia" w:ascii="宋体" w:hAnsi="宋体" w:eastAsia="宋体" w:cs="宋体"/>
          <w:bCs/>
          <w:color w:val="auto"/>
          <w:sz w:val="28"/>
          <w:szCs w:val="28"/>
          <w:highlight w:val="none"/>
        </w:rPr>
      </w:pPr>
    </w:p>
    <w:p w14:paraId="62769B20">
      <w:pPr>
        <w:pStyle w:val="99"/>
        <w:rPr>
          <w:rFonts w:hint="eastAsia" w:ascii="宋体" w:hAnsi="宋体" w:eastAsia="宋体" w:cs="宋体"/>
          <w:bCs/>
          <w:color w:val="auto"/>
          <w:sz w:val="28"/>
          <w:szCs w:val="28"/>
          <w:highlight w:val="none"/>
        </w:rPr>
      </w:pPr>
    </w:p>
    <w:p w14:paraId="513BC2E5">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投标人全称（盖章或 CA 章）：</w:t>
      </w:r>
    </w:p>
    <w:p w14:paraId="4BFC6C46">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法定代表人（负责人）或委托代理人（签字或盖章）：</w:t>
      </w:r>
    </w:p>
    <w:p w14:paraId="21F09E64">
      <w:pPr>
        <w:spacing w:line="3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  年   月  日</w:t>
      </w:r>
    </w:p>
    <w:p w14:paraId="52CAF569">
      <w:pPr>
        <w:pStyle w:val="99"/>
        <w:rPr>
          <w:rFonts w:hint="eastAsia" w:ascii="宋体" w:hAnsi="宋体" w:eastAsia="宋体" w:cs="宋体"/>
          <w:bCs/>
          <w:color w:val="auto"/>
          <w:sz w:val="28"/>
          <w:szCs w:val="28"/>
          <w:highlight w:val="none"/>
        </w:rPr>
      </w:pPr>
    </w:p>
    <w:p w14:paraId="7ABDD08D">
      <w:pPr>
        <w:rPr>
          <w:rFonts w:hint="eastAsia" w:ascii="宋体" w:hAnsi="宋体" w:eastAsia="宋体" w:cs="宋体"/>
          <w:color w:val="auto"/>
          <w:highlight w:val="none"/>
        </w:rPr>
      </w:pPr>
    </w:p>
    <w:p w14:paraId="6425942B">
      <w:pP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br w:type="page"/>
      </w:r>
    </w:p>
    <w:p w14:paraId="25BF9961">
      <w:pPr>
        <w:spacing w:beforeLines="50" w:afterLines="50"/>
        <w:rPr>
          <w:rFonts w:hint="eastAsia" w:ascii="宋体" w:hAnsi="宋体" w:eastAsia="宋体" w:cs="宋体"/>
          <w:color w:val="auto"/>
          <w:sz w:val="22"/>
          <w:szCs w:val="22"/>
          <w:highlight w:val="none"/>
        </w:rPr>
      </w:pPr>
    </w:p>
    <w:p w14:paraId="1802EA8A">
      <w:pPr>
        <w:spacing w:beforeLines="50" w:afterLines="50"/>
        <w:rPr>
          <w:rFonts w:hint="eastAsia" w:ascii="宋体" w:hAnsi="宋体" w:eastAsia="宋体" w:cs="宋体"/>
          <w:color w:val="auto"/>
          <w:sz w:val="22"/>
          <w:szCs w:val="22"/>
          <w:highlight w:val="none"/>
        </w:rPr>
      </w:pPr>
    </w:p>
    <w:p w14:paraId="1DA2BEA9">
      <w:pPr>
        <w:spacing w:beforeLines="50" w:afterLines="5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（报价文件封面，供参考）</w:t>
      </w:r>
    </w:p>
    <w:p w14:paraId="1BD760A2">
      <w:pPr>
        <w:rPr>
          <w:rFonts w:hint="eastAsia" w:ascii="宋体" w:hAnsi="宋体" w:eastAsia="宋体" w:cs="宋体"/>
          <w:color w:val="auto"/>
          <w:highlight w:val="none"/>
        </w:rPr>
      </w:pPr>
    </w:p>
    <w:p w14:paraId="583A949B">
      <w:pPr>
        <w:rPr>
          <w:rFonts w:hint="eastAsia" w:ascii="宋体" w:hAnsi="宋体" w:eastAsia="宋体" w:cs="宋体"/>
          <w:color w:val="auto"/>
          <w:highlight w:val="none"/>
        </w:rPr>
      </w:pPr>
    </w:p>
    <w:p w14:paraId="0E36E0A6">
      <w:pPr>
        <w:rPr>
          <w:rFonts w:hint="eastAsia" w:ascii="宋体" w:hAnsi="宋体" w:eastAsia="宋体" w:cs="宋体"/>
          <w:color w:val="auto"/>
          <w:highlight w:val="none"/>
        </w:rPr>
      </w:pPr>
    </w:p>
    <w:p w14:paraId="21B8E54C">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（项目名称）投标文件</w:t>
      </w:r>
    </w:p>
    <w:p w14:paraId="1ED1BF43">
      <w:pPr>
        <w:rPr>
          <w:rFonts w:hint="eastAsia" w:ascii="宋体" w:hAnsi="宋体" w:eastAsia="宋体" w:cs="宋体"/>
          <w:color w:val="auto"/>
          <w:sz w:val="28"/>
          <w:szCs w:val="28"/>
          <w:highlight w:val="none"/>
        </w:rPr>
      </w:pPr>
    </w:p>
    <w:p w14:paraId="4B7139A1">
      <w:pPr>
        <w:rPr>
          <w:rFonts w:hint="eastAsia" w:ascii="宋体" w:hAnsi="宋体" w:eastAsia="宋体" w:cs="宋体"/>
          <w:color w:val="auto"/>
          <w:sz w:val="28"/>
          <w:szCs w:val="28"/>
          <w:highlight w:val="none"/>
        </w:rPr>
      </w:pPr>
    </w:p>
    <w:p w14:paraId="02BFE6E4">
      <w:pPr>
        <w:pStyle w:val="30"/>
        <w:ind w:firstLine="280"/>
        <w:rPr>
          <w:rFonts w:hint="eastAsia" w:ascii="宋体" w:hAnsi="宋体" w:eastAsia="宋体" w:cs="宋体"/>
          <w:color w:val="auto"/>
          <w:sz w:val="28"/>
          <w:szCs w:val="28"/>
          <w:highlight w:val="none"/>
        </w:rPr>
      </w:pPr>
    </w:p>
    <w:p w14:paraId="5331C311">
      <w:pPr>
        <w:rPr>
          <w:rFonts w:hint="eastAsia" w:ascii="宋体" w:hAnsi="宋体" w:eastAsia="宋体" w:cs="宋体"/>
          <w:color w:val="auto"/>
          <w:sz w:val="28"/>
          <w:szCs w:val="28"/>
          <w:highlight w:val="none"/>
        </w:rPr>
      </w:pPr>
    </w:p>
    <w:p w14:paraId="029A68CF">
      <w:pPr>
        <w:rPr>
          <w:rFonts w:hint="eastAsia" w:ascii="宋体" w:hAnsi="宋体" w:eastAsia="宋体" w:cs="宋体"/>
          <w:color w:val="auto"/>
          <w:sz w:val="28"/>
          <w:szCs w:val="28"/>
          <w:highlight w:val="none"/>
        </w:rPr>
      </w:pPr>
    </w:p>
    <w:p w14:paraId="4148443A">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商务（报价）标文件</w:t>
      </w:r>
    </w:p>
    <w:p w14:paraId="4E40CEF1">
      <w:pPr>
        <w:spacing w:line="360" w:lineRule="auto"/>
        <w:rPr>
          <w:rFonts w:hint="eastAsia" w:ascii="宋体" w:hAnsi="宋体" w:eastAsia="宋体" w:cs="宋体"/>
          <w:color w:val="auto"/>
          <w:szCs w:val="21"/>
          <w:highlight w:val="none"/>
        </w:rPr>
      </w:pPr>
    </w:p>
    <w:p w14:paraId="36235F11">
      <w:pPr>
        <w:spacing w:line="360" w:lineRule="auto"/>
        <w:rPr>
          <w:rFonts w:hint="eastAsia" w:ascii="宋体" w:hAnsi="宋体" w:eastAsia="宋体" w:cs="宋体"/>
          <w:color w:val="auto"/>
          <w:szCs w:val="21"/>
          <w:highlight w:val="none"/>
        </w:rPr>
      </w:pPr>
    </w:p>
    <w:p w14:paraId="517DCB75">
      <w:pPr>
        <w:spacing w:line="360" w:lineRule="auto"/>
        <w:rPr>
          <w:rFonts w:hint="eastAsia" w:ascii="宋体" w:hAnsi="宋体" w:eastAsia="宋体" w:cs="宋体"/>
          <w:color w:val="auto"/>
          <w:szCs w:val="21"/>
          <w:highlight w:val="none"/>
        </w:rPr>
      </w:pPr>
    </w:p>
    <w:p w14:paraId="635A6A50">
      <w:pPr>
        <w:spacing w:line="360" w:lineRule="auto"/>
        <w:rPr>
          <w:rFonts w:hint="eastAsia" w:ascii="宋体" w:hAnsi="宋体" w:eastAsia="宋体" w:cs="宋体"/>
          <w:color w:val="auto"/>
          <w:szCs w:val="21"/>
          <w:highlight w:val="none"/>
        </w:rPr>
      </w:pPr>
    </w:p>
    <w:p w14:paraId="6762E3E4">
      <w:pPr>
        <w:pStyle w:val="30"/>
        <w:rPr>
          <w:rFonts w:hint="eastAsia" w:ascii="宋体" w:hAnsi="宋体" w:eastAsia="宋体" w:cs="宋体"/>
          <w:color w:val="auto"/>
          <w:szCs w:val="21"/>
          <w:highlight w:val="none"/>
        </w:rPr>
      </w:pPr>
    </w:p>
    <w:p w14:paraId="0C08AB30">
      <w:pPr>
        <w:pStyle w:val="57"/>
        <w:rPr>
          <w:rFonts w:hint="eastAsia" w:ascii="宋体" w:hAnsi="宋体" w:eastAsia="宋体" w:cs="宋体"/>
          <w:color w:val="auto"/>
          <w:szCs w:val="21"/>
          <w:highlight w:val="none"/>
        </w:rPr>
      </w:pPr>
    </w:p>
    <w:p w14:paraId="0946C82A">
      <w:pPr>
        <w:rPr>
          <w:rFonts w:hint="eastAsia" w:ascii="宋体" w:hAnsi="宋体" w:eastAsia="宋体" w:cs="宋体"/>
          <w:color w:val="auto"/>
          <w:szCs w:val="21"/>
          <w:highlight w:val="none"/>
        </w:rPr>
      </w:pPr>
    </w:p>
    <w:p w14:paraId="1217CE8F">
      <w:pPr>
        <w:pStyle w:val="30"/>
        <w:rPr>
          <w:rFonts w:hint="eastAsia" w:ascii="宋体" w:hAnsi="宋体" w:eastAsia="宋体" w:cs="宋体"/>
          <w:color w:val="auto"/>
          <w:szCs w:val="21"/>
          <w:highlight w:val="none"/>
        </w:rPr>
      </w:pPr>
    </w:p>
    <w:p w14:paraId="3D3F5C49">
      <w:pPr>
        <w:pStyle w:val="57"/>
        <w:rPr>
          <w:rFonts w:hint="eastAsia"/>
          <w:color w:val="auto"/>
          <w:highlight w:val="none"/>
        </w:rPr>
      </w:pPr>
    </w:p>
    <w:p w14:paraId="64F25EE4">
      <w:pPr>
        <w:pStyle w:val="57"/>
        <w:rPr>
          <w:rFonts w:hint="eastAsia" w:ascii="宋体" w:hAnsi="宋体" w:eastAsia="宋体" w:cs="宋体"/>
          <w:color w:val="auto"/>
          <w:szCs w:val="21"/>
          <w:highlight w:val="none"/>
        </w:rPr>
      </w:pPr>
    </w:p>
    <w:p w14:paraId="3FCFA9F5">
      <w:pPr>
        <w:rPr>
          <w:rFonts w:hint="eastAsia" w:ascii="宋体" w:hAnsi="宋体" w:eastAsia="宋体" w:cs="宋体"/>
          <w:color w:val="auto"/>
          <w:szCs w:val="21"/>
          <w:highlight w:val="none"/>
        </w:rPr>
      </w:pPr>
    </w:p>
    <w:p w14:paraId="06325408">
      <w:pPr>
        <w:pStyle w:val="30"/>
        <w:rPr>
          <w:rFonts w:hint="eastAsia" w:ascii="宋体" w:hAnsi="宋体" w:eastAsia="宋体" w:cs="宋体"/>
          <w:color w:val="auto"/>
          <w:highlight w:val="none"/>
        </w:rPr>
      </w:pPr>
    </w:p>
    <w:p w14:paraId="640A616E">
      <w:pPr>
        <w:spacing w:line="360" w:lineRule="auto"/>
        <w:rPr>
          <w:rFonts w:hint="eastAsia" w:ascii="宋体" w:hAnsi="宋体" w:eastAsia="宋体" w:cs="宋体"/>
          <w:color w:val="auto"/>
          <w:sz w:val="21"/>
          <w:szCs w:val="21"/>
          <w:highlight w:val="none"/>
        </w:rPr>
      </w:pPr>
    </w:p>
    <w:p w14:paraId="44EFA54F">
      <w:pPr>
        <w:ind w:firstLine="840" w:firstLineChars="4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投标人全称：（盖单位章或 CA 章）</w:t>
      </w:r>
    </w:p>
    <w:p w14:paraId="27314E91">
      <w:pPr>
        <w:rPr>
          <w:rFonts w:hint="eastAsia" w:ascii="宋体" w:hAnsi="宋体" w:eastAsia="宋体" w:cs="宋体"/>
          <w:color w:val="auto"/>
          <w:sz w:val="21"/>
          <w:szCs w:val="21"/>
          <w:highlight w:val="none"/>
          <w:u w:val="single"/>
        </w:rPr>
      </w:pPr>
    </w:p>
    <w:p w14:paraId="5B517CEC">
      <w:pPr>
        <w:ind w:firstLine="840" w:firstLineChars="4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法定代表人（负责人）或其授权代表：（签字或盖章）</w:t>
      </w:r>
    </w:p>
    <w:p w14:paraId="4D3F476E">
      <w:pPr>
        <w:rPr>
          <w:rFonts w:hint="eastAsia" w:ascii="宋体" w:hAnsi="宋体" w:eastAsia="宋体" w:cs="宋体"/>
          <w:color w:val="auto"/>
          <w:sz w:val="21"/>
          <w:szCs w:val="21"/>
          <w:highlight w:val="none"/>
        </w:rPr>
      </w:pPr>
    </w:p>
    <w:p w14:paraId="2DCAB729">
      <w:pPr>
        <w:overflowPunct w:val="0"/>
        <w:spacing w:line="380" w:lineRule="exact"/>
        <w:ind w:firstLine="2347" w:firstLineChars="97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246A83A">
      <w:pPr>
        <w:pStyle w:val="4"/>
        <w:jc w:val="center"/>
        <w:rPr>
          <w:rFonts w:hint="eastAsia" w:ascii="宋体" w:hAnsi="宋体" w:eastAsia="宋体" w:cs="宋体"/>
          <w:color w:val="auto"/>
          <w:sz w:val="36"/>
          <w:highlight w:val="none"/>
        </w:rPr>
      </w:pPr>
    </w:p>
    <w:p w14:paraId="6ADD2553">
      <w:pPr>
        <w:rPr>
          <w:rFonts w:hint="eastAsia" w:ascii="宋体" w:hAnsi="宋体" w:eastAsia="宋体" w:cs="宋体"/>
          <w:color w:val="auto"/>
          <w:highlight w:val="none"/>
        </w:rPr>
      </w:pPr>
    </w:p>
    <w:p w14:paraId="44151004">
      <w:pPr>
        <w:rPr>
          <w:rFonts w:hint="eastAsia" w:ascii="宋体" w:hAnsi="宋体" w:eastAsia="宋体" w:cs="宋体"/>
          <w:color w:val="auto"/>
          <w:highlight w:val="none"/>
        </w:rPr>
      </w:pPr>
    </w:p>
    <w:p w14:paraId="425D8E98">
      <w:pPr>
        <w:rPr>
          <w:rFonts w:hint="eastAsia" w:ascii="宋体" w:hAnsi="宋体" w:eastAsia="宋体" w:cs="宋体"/>
          <w:color w:val="auto"/>
          <w:highlight w:val="none"/>
        </w:rPr>
      </w:pPr>
    </w:p>
    <w:p w14:paraId="0F9E33D9">
      <w:pPr>
        <w:rPr>
          <w:rFonts w:hint="eastAsia" w:ascii="宋体" w:hAnsi="宋体" w:eastAsia="宋体" w:cs="宋体"/>
          <w:color w:val="auto"/>
          <w:highlight w:val="none"/>
        </w:rPr>
      </w:pPr>
    </w:p>
    <w:p w14:paraId="6634519E">
      <w:pPr>
        <w:rPr>
          <w:rFonts w:hint="eastAsia" w:ascii="宋体" w:hAnsi="宋体" w:eastAsia="宋体" w:cs="宋体"/>
          <w:color w:val="auto"/>
          <w:highlight w:val="none"/>
        </w:rPr>
      </w:pPr>
    </w:p>
    <w:p w14:paraId="24C08093">
      <w:pPr>
        <w:rPr>
          <w:rFonts w:hint="eastAsia" w:ascii="宋体" w:hAnsi="宋体" w:eastAsia="宋体" w:cs="宋体"/>
          <w:color w:val="auto"/>
          <w:highlight w:val="none"/>
        </w:rPr>
      </w:pPr>
    </w:p>
    <w:p w14:paraId="28B3E8E6">
      <w:pPr>
        <w:rPr>
          <w:rFonts w:hint="eastAsia" w:ascii="宋体" w:hAnsi="宋体" w:eastAsia="宋体" w:cs="宋体"/>
          <w:color w:val="auto"/>
          <w:highlight w:val="none"/>
        </w:rPr>
      </w:pPr>
    </w:p>
    <w:p w14:paraId="6629F41F">
      <w:pPr>
        <w:rPr>
          <w:rFonts w:hint="eastAsia" w:ascii="宋体" w:hAnsi="宋体" w:eastAsia="宋体" w:cs="宋体"/>
          <w:color w:val="auto"/>
          <w:highlight w:val="none"/>
        </w:rPr>
      </w:pPr>
    </w:p>
    <w:p w14:paraId="47D274CA">
      <w:pPr>
        <w:rPr>
          <w:rFonts w:hint="eastAsia" w:ascii="宋体" w:hAnsi="宋体" w:eastAsia="宋体" w:cs="宋体"/>
          <w:color w:val="auto"/>
          <w:highlight w:val="none"/>
        </w:rPr>
      </w:pPr>
    </w:p>
    <w:p w14:paraId="28BDC9EE">
      <w:pPr>
        <w:widowControl/>
        <w:jc w:val="left"/>
        <w:rPr>
          <w:rFonts w:hint="eastAsia" w:ascii="宋体" w:hAnsi="宋体" w:eastAsia="宋体" w:cs="宋体"/>
          <w:color w:val="auto"/>
          <w:kern w:val="0"/>
          <w:sz w:val="36"/>
          <w:highlight w:val="none"/>
        </w:rPr>
      </w:pPr>
    </w:p>
    <w:p w14:paraId="309A8E91">
      <w:pPr>
        <w:widowControl/>
        <w:spacing w:line="360" w:lineRule="auto"/>
        <w:jc w:val="center"/>
        <w:rPr>
          <w:rFonts w:hint="eastAsia" w:ascii="宋体" w:hAnsi="宋体" w:eastAsia="宋体" w:cs="宋体"/>
          <w:color w:val="auto"/>
          <w:kern w:val="0"/>
          <w:sz w:val="36"/>
          <w:highlight w:val="none"/>
        </w:rPr>
      </w:pPr>
    </w:p>
    <w:p w14:paraId="18334EDA">
      <w:pPr>
        <w:widowControl/>
        <w:spacing w:line="360" w:lineRule="auto"/>
        <w:jc w:val="center"/>
        <w:rPr>
          <w:rFonts w:hint="eastAsia" w:ascii="宋体" w:hAnsi="宋体" w:eastAsia="宋体" w:cs="宋体"/>
          <w:color w:val="auto"/>
          <w:kern w:val="0"/>
          <w:sz w:val="20"/>
          <w:highlight w:val="none"/>
        </w:rPr>
      </w:pPr>
      <w:r>
        <w:rPr>
          <w:rFonts w:hint="eastAsia" w:ascii="宋体" w:hAnsi="宋体" w:eastAsia="宋体" w:cs="宋体"/>
          <w:color w:val="auto"/>
          <w:kern w:val="0"/>
          <w:sz w:val="36"/>
          <w:highlight w:val="none"/>
        </w:rPr>
        <w:t>目  录</w:t>
      </w:r>
    </w:p>
    <w:p w14:paraId="783B906D">
      <w:pPr>
        <w:spacing w:line="540" w:lineRule="exact"/>
        <w:ind w:left="42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一、开标一览表</w:t>
      </w:r>
    </w:p>
    <w:p w14:paraId="3D6F473D">
      <w:pPr>
        <w:spacing w:line="540" w:lineRule="exact"/>
        <w:ind w:left="420"/>
        <w:rPr>
          <w:rFonts w:hint="eastAsia" w:ascii="宋体" w:hAnsi="宋体" w:eastAsia="宋体" w:cs="宋体"/>
          <w:b/>
          <w:bCs/>
          <w:color w:val="auto"/>
          <w:sz w:val="22"/>
          <w:szCs w:val="22"/>
          <w:highlight w:val="none"/>
          <w:lang w:eastAsia="zh-CN"/>
        </w:rPr>
      </w:pPr>
      <w:r>
        <w:rPr>
          <w:rFonts w:hint="eastAsia" w:ascii="宋体" w:hAnsi="宋体" w:cs="宋体"/>
          <w:b/>
          <w:bCs/>
          <w:color w:val="auto"/>
          <w:sz w:val="22"/>
          <w:szCs w:val="22"/>
          <w:highlight w:val="none"/>
          <w:lang w:val="en-US" w:eastAsia="zh-CN"/>
        </w:rPr>
        <w:t>二</w:t>
      </w:r>
      <w:r>
        <w:rPr>
          <w:rFonts w:hint="eastAsia" w:ascii="宋体" w:hAnsi="宋体" w:eastAsia="宋体" w:cs="宋体"/>
          <w:b/>
          <w:bCs/>
          <w:color w:val="auto"/>
          <w:sz w:val="22"/>
          <w:szCs w:val="22"/>
          <w:highlight w:val="none"/>
        </w:rPr>
        <w:t>、投标分项报价表</w:t>
      </w:r>
    </w:p>
    <w:p w14:paraId="67641C17">
      <w:pPr>
        <w:pStyle w:val="30"/>
        <w:rPr>
          <w:rFonts w:hint="eastAsia" w:ascii="宋体" w:hAnsi="宋体" w:eastAsia="宋体" w:cs="宋体"/>
          <w:color w:val="auto"/>
          <w:highlight w:val="none"/>
        </w:rPr>
      </w:pPr>
    </w:p>
    <w:p w14:paraId="19DDC19B">
      <w:pPr>
        <w:pStyle w:val="71"/>
        <w:rPr>
          <w:rFonts w:hint="eastAsia" w:ascii="宋体" w:hAnsi="宋体" w:eastAsia="宋体" w:cs="宋体"/>
          <w:color w:val="auto"/>
          <w:highlight w:val="none"/>
          <w:lang w:eastAsia="zh-CN"/>
        </w:rPr>
      </w:pPr>
    </w:p>
    <w:p w14:paraId="59444BE7">
      <w:pPr>
        <w:rPr>
          <w:rFonts w:hint="eastAsia" w:ascii="宋体" w:hAnsi="宋体" w:eastAsia="宋体" w:cs="宋体"/>
          <w:color w:val="auto"/>
          <w:highlight w:val="none"/>
          <w:lang w:eastAsia="zh-CN"/>
        </w:rPr>
      </w:pPr>
    </w:p>
    <w:p w14:paraId="77ADD79C">
      <w:pPr>
        <w:autoSpaceDE w:val="0"/>
        <w:autoSpaceDN w:val="0"/>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注：未提供格式部分，由</w:t>
      </w:r>
      <w:r>
        <w:rPr>
          <w:rFonts w:hint="eastAsia" w:ascii="宋体" w:hAnsi="宋体" w:eastAsia="宋体" w:cs="宋体"/>
          <w:color w:val="auto"/>
          <w:kern w:val="0"/>
          <w:szCs w:val="21"/>
          <w:highlight w:val="none"/>
          <w:lang w:eastAsia="zh-CN"/>
        </w:rPr>
        <w:t>投标人</w:t>
      </w:r>
      <w:r>
        <w:rPr>
          <w:rFonts w:hint="eastAsia" w:ascii="宋体" w:hAnsi="宋体" w:eastAsia="宋体" w:cs="宋体"/>
          <w:color w:val="auto"/>
          <w:kern w:val="0"/>
          <w:szCs w:val="21"/>
          <w:highlight w:val="none"/>
        </w:rPr>
        <w:t>自拟。</w:t>
      </w:r>
    </w:p>
    <w:p w14:paraId="2AA56AF9">
      <w:pPr>
        <w:tabs>
          <w:tab w:val="left" w:pos="1620"/>
        </w:tabs>
        <w:spacing w:line="360" w:lineRule="auto"/>
        <w:jc w:val="left"/>
        <w:rPr>
          <w:rFonts w:hint="eastAsia" w:ascii="宋体" w:hAnsi="宋体" w:eastAsia="宋体" w:cs="宋体"/>
          <w:bCs/>
          <w:color w:val="auto"/>
          <w:sz w:val="22"/>
          <w:szCs w:val="22"/>
          <w:highlight w:val="none"/>
        </w:rPr>
      </w:pPr>
    </w:p>
    <w:p w14:paraId="4FEBD94C">
      <w:pPr>
        <w:tabs>
          <w:tab w:val="left" w:pos="1620"/>
        </w:tabs>
        <w:spacing w:line="360" w:lineRule="auto"/>
        <w:jc w:val="left"/>
        <w:rPr>
          <w:rFonts w:hint="eastAsia" w:ascii="宋体" w:hAnsi="宋体" w:eastAsia="宋体" w:cs="宋体"/>
          <w:bCs/>
          <w:color w:val="auto"/>
          <w:sz w:val="22"/>
          <w:szCs w:val="22"/>
          <w:highlight w:val="none"/>
        </w:rPr>
      </w:pPr>
    </w:p>
    <w:p w14:paraId="1741356A">
      <w:pPr>
        <w:tabs>
          <w:tab w:val="left" w:pos="1620"/>
        </w:tabs>
        <w:spacing w:line="360" w:lineRule="auto"/>
        <w:jc w:val="left"/>
        <w:rPr>
          <w:rFonts w:hint="eastAsia" w:ascii="宋体" w:hAnsi="宋体" w:eastAsia="宋体" w:cs="宋体"/>
          <w:bCs/>
          <w:color w:val="auto"/>
          <w:sz w:val="22"/>
          <w:szCs w:val="22"/>
          <w:highlight w:val="none"/>
        </w:rPr>
      </w:pPr>
    </w:p>
    <w:p w14:paraId="0045F99C">
      <w:pPr>
        <w:widowControl/>
        <w:jc w:val="left"/>
        <w:rPr>
          <w:rFonts w:hint="eastAsia" w:ascii="宋体" w:hAnsi="宋体" w:eastAsia="宋体" w:cs="宋体"/>
          <w:b/>
          <w:bCs/>
          <w:color w:val="auto"/>
          <w:kern w:val="0"/>
          <w:sz w:val="28"/>
          <w:szCs w:val="28"/>
          <w:highlight w:val="none"/>
          <w:lang w:val="zh-CN"/>
        </w:rPr>
      </w:pPr>
      <w:r>
        <w:rPr>
          <w:rFonts w:hint="eastAsia" w:ascii="宋体" w:hAnsi="宋体" w:eastAsia="宋体" w:cs="宋体"/>
          <w:b/>
          <w:bCs/>
          <w:color w:val="auto"/>
          <w:kern w:val="0"/>
          <w:sz w:val="28"/>
          <w:szCs w:val="28"/>
          <w:highlight w:val="none"/>
          <w:lang w:val="zh-CN"/>
        </w:rPr>
        <w:br w:type="page"/>
      </w:r>
    </w:p>
    <w:p w14:paraId="60D5F85E">
      <w:pPr>
        <w:autoSpaceDE w:val="0"/>
        <w:autoSpaceDN w:val="0"/>
        <w:adjustRightInd w:val="0"/>
        <w:spacing w:line="460" w:lineRule="atLeast"/>
        <w:jc w:val="center"/>
        <w:rPr>
          <w:rFonts w:hint="eastAsia" w:ascii="宋体" w:hAnsi="宋体" w:eastAsia="宋体" w:cs="宋体"/>
          <w:b/>
          <w:bCs/>
          <w:color w:val="auto"/>
          <w:kern w:val="0"/>
          <w:sz w:val="28"/>
          <w:szCs w:val="28"/>
          <w:highlight w:val="none"/>
          <w:lang w:val="zh-CN"/>
        </w:rPr>
      </w:pPr>
      <w:r>
        <w:rPr>
          <w:rFonts w:hint="eastAsia" w:ascii="宋体" w:hAnsi="宋体" w:eastAsia="宋体" w:cs="宋体"/>
          <w:b/>
          <w:bCs/>
          <w:color w:val="auto"/>
          <w:kern w:val="0"/>
          <w:sz w:val="28"/>
          <w:szCs w:val="28"/>
          <w:highlight w:val="none"/>
          <w:lang w:val="zh-CN"/>
        </w:rPr>
        <w:t>一、开标一览表</w:t>
      </w:r>
    </w:p>
    <w:p w14:paraId="3CCB1E39">
      <w:pPr>
        <w:spacing w:line="380" w:lineRule="exact"/>
        <w:ind w:right="349" w:rightChars="166" w:firstLine="330" w:firstLineChars="150"/>
        <w:rPr>
          <w:rFonts w:hint="eastAsia" w:ascii="宋体" w:hAnsi="宋体" w:eastAsia="宋体" w:cs="宋体"/>
          <w:color w:val="auto"/>
          <w:sz w:val="22"/>
          <w:szCs w:val="22"/>
          <w:highlight w:val="none"/>
        </w:rPr>
      </w:pPr>
    </w:p>
    <w:p w14:paraId="764CF365">
      <w:pPr>
        <w:spacing w:line="380" w:lineRule="exact"/>
        <w:ind w:right="349" w:rightChars="166" w:firstLine="330" w:firstLineChars="15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项目名称：                              </w:t>
      </w:r>
    </w:p>
    <w:p w14:paraId="5E9D83B8">
      <w:pPr>
        <w:spacing w:line="380" w:lineRule="exact"/>
        <w:ind w:right="349" w:rightChars="166" w:firstLine="330" w:firstLineChars="15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项目编号：            </w:t>
      </w:r>
      <w:r>
        <w:rPr>
          <w:rFonts w:hint="eastAsia" w:ascii="宋体" w:hAnsi="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 xml:space="preserve">  人民币（元）</w:t>
      </w:r>
    </w:p>
    <w:tbl>
      <w:tblPr>
        <w:tblStyle w:val="72"/>
        <w:tblW w:w="4991" w:type="pct"/>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2314"/>
        <w:gridCol w:w="3377"/>
        <w:gridCol w:w="4146"/>
      </w:tblGrid>
      <w:tr w14:paraId="5A70522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850" w:hRule="exact"/>
          <w:jc w:val="center"/>
        </w:trPr>
        <w:tc>
          <w:tcPr>
            <w:tcW w:w="1176" w:type="pct"/>
            <w:vAlign w:val="center"/>
          </w:tcPr>
          <w:p w14:paraId="71B52F23">
            <w:pPr>
              <w:pStyle w:val="41"/>
              <w:spacing w:line="400" w:lineRule="atLeast"/>
              <w:jc w:val="center"/>
              <w:rPr>
                <w:rFonts w:hint="eastAsia" w:ascii="宋体" w:hAnsi="宋体" w:eastAsia="宋体" w:cs="宋体"/>
                <w:color w:val="auto"/>
                <w:highlight w:val="none"/>
                <w:lang w:val="en-US" w:eastAsia="zh-CN"/>
              </w:rPr>
            </w:pPr>
            <w:r>
              <w:rPr>
                <w:rFonts w:hint="eastAsia" w:hAnsi="宋体" w:cs="宋体"/>
                <w:color w:val="auto"/>
                <w:highlight w:val="none"/>
                <w:lang w:val="en-US" w:eastAsia="zh-CN"/>
              </w:rPr>
              <w:t>内容</w:t>
            </w:r>
          </w:p>
        </w:tc>
        <w:tc>
          <w:tcPr>
            <w:tcW w:w="1716" w:type="pct"/>
            <w:tcBorders>
              <w:right w:val="single" w:color="auto" w:sz="4" w:space="0"/>
            </w:tcBorders>
            <w:vAlign w:val="center"/>
          </w:tcPr>
          <w:p w14:paraId="2F3FC746">
            <w:pPr>
              <w:pStyle w:val="41"/>
              <w:spacing w:line="40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投标</w:t>
            </w:r>
            <w:r>
              <w:rPr>
                <w:rFonts w:hint="eastAsia" w:ascii="宋体" w:hAnsi="宋体" w:eastAsia="宋体" w:cs="宋体"/>
                <w:color w:val="auto"/>
                <w:highlight w:val="none"/>
                <w:lang w:val="en-US" w:eastAsia="zh-CN"/>
              </w:rPr>
              <w:t>总</w:t>
            </w:r>
            <w:r>
              <w:rPr>
                <w:rFonts w:hint="eastAsia" w:ascii="宋体" w:hAnsi="宋体" w:eastAsia="宋体" w:cs="宋体"/>
                <w:color w:val="auto"/>
                <w:highlight w:val="none"/>
              </w:rPr>
              <w:t>价</w:t>
            </w:r>
          </w:p>
        </w:tc>
        <w:tc>
          <w:tcPr>
            <w:tcW w:w="2107" w:type="pct"/>
            <w:vAlign w:val="center"/>
          </w:tcPr>
          <w:p w14:paraId="13FC4855">
            <w:pPr>
              <w:pStyle w:val="41"/>
              <w:spacing w:line="400" w:lineRule="atLeast"/>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项目负责人</w:t>
            </w:r>
          </w:p>
        </w:tc>
      </w:tr>
      <w:tr w14:paraId="30A54EF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850" w:hRule="exact"/>
          <w:jc w:val="center"/>
        </w:trPr>
        <w:tc>
          <w:tcPr>
            <w:tcW w:w="1176" w:type="pct"/>
            <w:vAlign w:val="center"/>
          </w:tcPr>
          <w:p w14:paraId="057DD9E2">
            <w:pPr>
              <w:spacing w:line="400" w:lineRule="exact"/>
              <w:jc w:val="center"/>
              <w:rPr>
                <w:rFonts w:hint="eastAsia" w:ascii="宋体" w:hAnsi="宋体" w:eastAsia="宋体" w:cs="宋体"/>
                <w:color w:val="auto"/>
                <w:kern w:val="0"/>
                <w:sz w:val="22"/>
                <w:szCs w:val="22"/>
                <w:highlight w:val="none"/>
              </w:rPr>
            </w:pPr>
            <w:r>
              <w:rPr>
                <w:rFonts w:hint="eastAsia" w:ascii="宋体" w:hAnsi="宋体" w:eastAsia="宋体" w:cs="宋体"/>
                <w:color w:val="auto"/>
                <w:sz w:val="21"/>
                <w:szCs w:val="21"/>
                <w:highlight w:val="none"/>
                <w:lang w:val="en-US" w:eastAsia="zh-CN"/>
              </w:rPr>
              <w:t>专项检测</w:t>
            </w:r>
          </w:p>
        </w:tc>
        <w:tc>
          <w:tcPr>
            <w:tcW w:w="1716" w:type="pct"/>
            <w:tcBorders>
              <w:right w:val="single" w:color="auto" w:sz="4" w:space="0"/>
            </w:tcBorders>
            <w:vAlign w:val="center"/>
          </w:tcPr>
          <w:p w14:paraId="73F15AD0">
            <w:pPr>
              <w:pStyle w:val="41"/>
              <w:spacing w:line="400" w:lineRule="atLeast"/>
              <w:rPr>
                <w:rFonts w:hint="eastAsia" w:ascii="宋体" w:hAnsi="宋体" w:eastAsia="宋体" w:cs="宋体"/>
                <w:color w:val="auto"/>
                <w:highlight w:val="none"/>
                <w:u w:val="single"/>
              </w:rPr>
            </w:pPr>
            <w:r>
              <w:rPr>
                <w:rFonts w:hint="eastAsia" w:ascii="宋体" w:hAnsi="宋体" w:eastAsia="宋体" w:cs="宋体"/>
                <w:color w:val="auto"/>
                <w:highlight w:val="none"/>
                <w:u w:val="single"/>
              </w:rPr>
              <w:t xml:space="preserve">小写：      </w:t>
            </w:r>
            <w:r>
              <w:rPr>
                <w:rFonts w:hint="eastAsia"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hAnsi="宋体" w:cs="宋体"/>
                <w:color w:val="auto"/>
                <w:highlight w:val="none"/>
                <w:u w:val="none"/>
                <w:lang w:eastAsia="zh-CN"/>
              </w:rPr>
              <w:t>；</w:t>
            </w:r>
          </w:p>
          <w:p w14:paraId="7838ACC3">
            <w:pPr>
              <w:pStyle w:val="41"/>
              <w:spacing w:line="400" w:lineRule="atLeast"/>
              <w:rPr>
                <w:rFonts w:hint="eastAsia" w:ascii="宋体" w:hAnsi="宋体" w:eastAsia="宋体" w:cs="宋体"/>
                <w:color w:val="auto"/>
                <w:highlight w:val="none"/>
                <w:lang w:eastAsia="zh-CN"/>
              </w:rPr>
            </w:pPr>
            <w:r>
              <w:rPr>
                <w:rFonts w:hint="eastAsia" w:ascii="宋体" w:hAnsi="宋体" w:eastAsia="宋体" w:cs="宋体"/>
                <w:color w:val="auto"/>
                <w:highlight w:val="none"/>
                <w:u w:val="single"/>
              </w:rPr>
              <w:t xml:space="preserve">大写：         </w:t>
            </w:r>
            <w:r>
              <w:rPr>
                <w:rFonts w:hint="eastAsia" w:hAnsi="宋体" w:cs="宋体"/>
                <w:color w:val="auto"/>
                <w:highlight w:val="none"/>
                <w:u w:val="none"/>
                <w:lang w:eastAsia="zh-CN"/>
              </w:rPr>
              <w:t>；</w:t>
            </w:r>
          </w:p>
        </w:tc>
        <w:tc>
          <w:tcPr>
            <w:tcW w:w="2107" w:type="pct"/>
            <w:vAlign w:val="center"/>
          </w:tcPr>
          <w:p w14:paraId="209D9E26">
            <w:pPr>
              <w:pStyle w:val="41"/>
              <w:spacing w:line="400" w:lineRule="atLeast"/>
              <w:rPr>
                <w:rFonts w:hint="eastAsia" w:ascii="宋体" w:hAnsi="宋体" w:eastAsia="宋体" w:cs="宋体"/>
                <w:color w:val="auto"/>
                <w:sz w:val="21"/>
                <w:szCs w:val="21"/>
                <w:highlight w:val="none"/>
                <w:lang w:val="en-US" w:eastAsia="zh-CN"/>
              </w:rPr>
            </w:pPr>
          </w:p>
        </w:tc>
      </w:tr>
      <w:tr w14:paraId="38CACED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850" w:hRule="exact"/>
          <w:jc w:val="center"/>
        </w:trPr>
        <w:tc>
          <w:tcPr>
            <w:tcW w:w="1176" w:type="pct"/>
            <w:vAlign w:val="center"/>
          </w:tcPr>
          <w:p w14:paraId="108E51F4">
            <w:pPr>
              <w:spacing w:line="400" w:lineRule="exac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见证取样检测</w:t>
            </w:r>
          </w:p>
        </w:tc>
        <w:tc>
          <w:tcPr>
            <w:tcW w:w="1716" w:type="pct"/>
            <w:tcBorders>
              <w:right w:val="single" w:color="auto" w:sz="4" w:space="0"/>
            </w:tcBorders>
            <w:shd w:val="clear" w:color="auto" w:fill="auto"/>
            <w:vAlign w:val="center"/>
          </w:tcPr>
          <w:p w14:paraId="7EFFD827">
            <w:pPr>
              <w:pStyle w:val="41"/>
              <w:spacing w:line="400" w:lineRule="atLeast"/>
              <w:rPr>
                <w:rFonts w:hint="eastAsia" w:ascii="宋体" w:hAnsi="宋体" w:eastAsia="宋体" w:cs="宋体"/>
                <w:color w:val="auto"/>
                <w:highlight w:val="none"/>
                <w:u w:val="single"/>
              </w:rPr>
            </w:pPr>
            <w:r>
              <w:rPr>
                <w:rFonts w:hint="eastAsia" w:ascii="宋体" w:hAnsi="宋体" w:eastAsia="宋体" w:cs="宋体"/>
                <w:color w:val="auto"/>
                <w:highlight w:val="none"/>
                <w:u w:val="single"/>
              </w:rPr>
              <w:t xml:space="preserve">小写：      </w:t>
            </w:r>
            <w:r>
              <w:rPr>
                <w:rFonts w:hint="eastAsia"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hAnsi="宋体" w:cs="宋体"/>
                <w:color w:val="auto"/>
                <w:highlight w:val="none"/>
                <w:u w:val="none"/>
                <w:lang w:eastAsia="zh-CN"/>
              </w:rPr>
              <w:t>；</w:t>
            </w:r>
          </w:p>
          <w:p w14:paraId="413855BB">
            <w:pPr>
              <w:pStyle w:val="41"/>
              <w:spacing w:line="400" w:lineRule="atLeast"/>
              <w:rPr>
                <w:rFonts w:hint="eastAsia" w:ascii="宋体" w:hAnsi="宋体" w:eastAsia="宋体" w:cs="宋体"/>
                <w:color w:val="auto"/>
                <w:kern w:val="0"/>
                <w:sz w:val="20"/>
                <w:szCs w:val="21"/>
                <w:highlight w:val="none"/>
                <w:lang w:val="en-US" w:eastAsia="zh-CN" w:bidi="ar-SA"/>
              </w:rPr>
            </w:pPr>
            <w:r>
              <w:rPr>
                <w:rFonts w:hint="eastAsia" w:ascii="宋体" w:hAnsi="宋体" w:eastAsia="宋体" w:cs="宋体"/>
                <w:color w:val="auto"/>
                <w:highlight w:val="none"/>
                <w:u w:val="single"/>
              </w:rPr>
              <w:t xml:space="preserve">大写：      </w:t>
            </w:r>
            <w:r>
              <w:rPr>
                <w:rFonts w:hint="eastAsia"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hAnsi="宋体" w:cs="宋体"/>
                <w:color w:val="auto"/>
                <w:highlight w:val="none"/>
                <w:u w:val="none"/>
                <w:lang w:eastAsia="zh-CN"/>
              </w:rPr>
              <w:t>；</w:t>
            </w:r>
          </w:p>
        </w:tc>
        <w:tc>
          <w:tcPr>
            <w:tcW w:w="2107" w:type="pct"/>
            <w:vAlign w:val="center"/>
          </w:tcPr>
          <w:p w14:paraId="7F7E3312">
            <w:pPr>
              <w:pStyle w:val="41"/>
              <w:spacing w:line="400" w:lineRule="atLeast"/>
              <w:rPr>
                <w:rFonts w:hint="eastAsia" w:ascii="宋体" w:hAnsi="宋体" w:eastAsia="宋体" w:cs="宋体"/>
                <w:color w:val="auto"/>
                <w:sz w:val="21"/>
                <w:szCs w:val="21"/>
                <w:highlight w:val="none"/>
              </w:rPr>
            </w:pPr>
          </w:p>
        </w:tc>
      </w:tr>
      <w:tr w14:paraId="553EBC9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cantSplit/>
          <w:trHeight w:val="850" w:hRule="exact"/>
          <w:jc w:val="center"/>
        </w:trPr>
        <w:tc>
          <w:tcPr>
            <w:tcW w:w="1176" w:type="pct"/>
            <w:vAlign w:val="center"/>
          </w:tcPr>
          <w:p w14:paraId="1F901D02">
            <w:pPr>
              <w:spacing w:line="400" w:lineRule="exac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合计</w:t>
            </w:r>
          </w:p>
        </w:tc>
        <w:tc>
          <w:tcPr>
            <w:tcW w:w="3823" w:type="pct"/>
            <w:gridSpan w:val="2"/>
            <w:shd w:val="clear" w:color="auto" w:fill="auto"/>
            <w:vAlign w:val="center"/>
          </w:tcPr>
          <w:p w14:paraId="73C75452">
            <w:pPr>
              <w:pStyle w:val="41"/>
              <w:spacing w:line="400" w:lineRule="atLeast"/>
              <w:rPr>
                <w:rFonts w:hint="eastAsia" w:ascii="宋体" w:hAnsi="宋体" w:eastAsia="宋体" w:cs="宋体"/>
                <w:color w:val="auto"/>
                <w:highlight w:val="none"/>
                <w:u w:val="single"/>
              </w:rPr>
            </w:pPr>
            <w:r>
              <w:rPr>
                <w:rFonts w:hint="eastAsia" w:ascii="宋体" w:hAnsi="宋体" w:eastAsia="宋体" w:cs="宋体"/>
                <w:color w:val="auto"/>
                <w:highlight w:val="none"/>
                <w:u w:val="single"/>
              </w:rPr>
              <w:t xml:space="preserve">小写：      </w:t>
            </w:r>
            <w:r>
              <w:rPr>
                <w:rFonts w:hint="eastAsia"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hAnsi="宋体" w:cs="宋体"/>
                <w:color w:val="auto"/>
                <w:highlight w:val="none"/>
                <w:u w:val="none"/>
                <w:lang w:eastAsia="zh-CN"/>
              </w:rPr>
              <w:t>；</w:t>
            </w:r>
          </w:p>
          <w:p w14:paraId="77CC4A04">
            <w:pPr>
              <w:pStyle w:val="41"/>
              <w:spacing w:line="400" w:lineRule="atLeast"/>
              <w:rPr>
                <w:rFonts w:hint="eastAsia" w:ascii="宋体" w:hAnsi="宋体" w:eastAsia="宋体" w:cs="宋体"/>
                <w:color w:val="auto"/>
                <w:sz w:val="21"/>
                <w:szCs w:val="21"/>
                <w:highlight w:val="none"/>
              </w:rPr>
            </w:pPr>
            <w:r>
              <w:rPr>
                <w:rFonts w:hint="eastAsia" w:ascii="宋体" w:hAnsi="宋体" w:eastAsia="宋体" w:cs="宋体"/>
                <w:color w:val="auto"/>
                <w:highlight w:val="none"/>
                <w:u w:val="single"/>
              </w:rPr>
              <w:t xml:space="preserve">大写：      </w:t>
            </w:r>
            <w:r>
              <w:rPr>
                <w:rFonts w:hint="eastAsia"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hAnsi="宋体" w:cs="宋体"/>
                <w:color w:val="auto"/>
                <w:highlight w:val="none"/>
                <w:u w:val="none"/>
                <w:lang w:eastAsia="zh-CN"/>
              </w:rPr>
              <w:t>；</w:t>
            </w:r>
          </w:p>
        </w:tc>
      </w:tr>
    </w:tbl>
    <w:p w14:paraId="6C02FE37">
      <w:pPr>
        <w:tabs>
          <w:tab w:val="left" w:pos="540"/>
        </w:tabs>
        <w:spacing w:line="460" w:lineRule="exact"/>
        <w:rPr>
          <w:rFonts w:hint="eastAsia" w:ascii="宋体" w:hAnsi="宋体" w:eastAsia="宋体" w:cs="宋体"/>
          <w:color w:val="auto"/>
          <w:sz w:val="22"/>
          <w:szCs w:val="22"/>
          <w:highlight w:val="none"/>
        </w:rPr>
      </w:pPr>
    </w:p>
    <w:p w14:paraId="1A142489">
      <w:pPr>
        <w:tabs>
          <w:tab w:val="left" w:pos="540"/>
        </w:tabs>
        <w:spacing w:line="4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说明：</w:t>
      </w:r>
    </w:p>
    <w:p w14:paraId="09BF4D3B">
      <w:pPr>
        <w:autoSpaceDE w:val="0"/>
        <w:autoSpaceDN w:val="0"/>
        <w:adjustRightInd w:val="0"/>
        <w:spacing w:line="400" w:lineRule="atLeast"/>
        <w:ind w:left="400"/>
        <w:rPr>
          <w:rFonts w:hint="eastAsia" w:ascii="宋体" w:hAnsi="宋体" w:eastAsia="宋体" w:cs="宋体"/>
          <w:b/>
          <w:bCs/>
          <w:color w:val="auto"/>
          <w:kern w:val="0"/>
          <w:sz w:val="22"/>
          <w:szCs w:val="22"/>
          <w:highlight w:val="none"/>
          <w:u w:val="wave"/>
          <w:lang w:val="zh-CN"/>
        </w:rPr>
      </w:pPr>
      <w:r>
        <w:rPr>
          <w:rFonts w:hint="eastAsia" w:ascii="宋体" w:hAnsi="宋体" w:eastAsia="宋体" w:cs="宋体"/>
          <w:b/>
          <w:color w:val="auto"/>
          <w:sz w:val="22"/>
          <w:szCs w:val="22"/>
          <w:highlight w:val="none"/>
        </w:rPr>
        <w:t>1.</w:t>
      </w:r>
      <w:r>
        <w:rPr>
          <w:rFonts w:hint="eastAsia" w:ascii="宋体" w:hAnsi="宋体" w:eastAsia="宋体" w:cs="宋体"/>
          <w:b/>
          <w:color w:val="auto"/>
          <w:sz w:val="22"/>
          <w:szCs w:val="22"/>
          <w:highlight w:val="none"/>
          <w:u w:val="single"/>
        </w:rPr>
        <w:t>▲</w:t>
      </w:r>
      <w:r>
        <w:rPr>
          <w:rFonts w:hint="eastAsia" w:ascii="宋体" w:hAnsi="宋体" w:eastAsia="宋体" w:cs="宋体"/>
          <w:b/>
          <w:bCs/>
          <w:color w:val="auto"/>
          <w:sz w:val="22"/>
          <w:szCs w:val="22"/>
          <w:highlight w:val="none"/>
          <w:u w:val="single"/>
        </w:rPr>
        <w:t>不提供此表格将被视为没有实质性响应招标文件。</w:t>
      </w:r>
    </w:p>
    <w:p w14:paraId="189D71AF">
      <w:pPr>
        <w:autoSpaceDE w:val="0"/>
        <w:autoSpaceDN w:val="0"/>
        <w:adjustRightInd w:val="0"/>
        <w:spacing w:line="400" w:lineRule="atLeast"/>
        <w:ind w:left="400"/>
        <w:rPr>
          <w:rFonts w:hint="eastAsia" w:ascii="宋体" w:hAnsi="宋体" w:eastAsia="宋体" w:cs="宋体"/>
          <w:b/>
          <w:bCs/>
          <w:color w:val="auto"/>
          <w:kern w:val="0"/>
          <w:sz w:val="22"/>
          <w:szCs w:val="22"/>
          <w:highlight w:val="none"/>
          <w:u w:val="single"/>
          <w:lang w:val="zh-CN"/>
        </w:rPr>
      </w:pPr>
      <w:r>
        <w:rPr>
          <w:rFonts w:hint="eastAsia" w:ascii="宋体" w:hAnsi="宋体" w:eastAsia="宋体" w:cs="宋体"/>
          <w:b/>
          <w:bCs/>
          <w:color w:val="auto"/>
          <w:sz w:val="22"/>
          <w:szCs w:val="22"/>
          <w:highlight w:val="none"/>
        </w:rPr>
        <w:t>2.</w:t>
      </w:r>
      <w:r>
        <w:rPr>
          <w:rFonts w:hint="eastAsia" w:ascii="宋体" w:hAnsi="宋体" w:eastAsia="宋体" w:cs="宋体"/>
          <w:b/>
          <w:bCs/>
          <w:color w:val="auto"/>
          <w:sz w:val="22"/>
          <w:szCs w:val="22"/>
          <w:highlight w:val="none"/>
          <w:u w:val="single"/>
        </w:rPr>
        <w:t>▲本表中的投标总价须与附件《报价清单合计表》中“投标总价”的总和相一致。</w:t>
      </w:r>
    </w:p>
    <w:p w14:paraId="73E9AC8F">
      <w:pPr>
        <w:autoSpaceDE w:val="0"/>
        <w:autoSpaceDN w:val="0"/>
        <w:adjustRightInd w:val="0"/>
        <w:spacing w:line="400" w:lineRule="atLeast"/>
        <w:ind w:left="400"/>
        <w:rPr>
          <w:rFonts w:hint="eastAsia" w:ascii="宋体" w:hAnsi="宋体" w:eastAsia="宋体" w:cs="宋体"/>
          <w:b/>
          <w:bCs/>
          <w:color w:val="auto"/>
          <w:sz w:val="22"/>
          <w:szCs w:val="22"/>
          <w:highlight w:val="none"/>
          <w:u w:val="single"/>
        </w:rPr>
      </w:pPr>
      <w:r>
        <w:rPr>
          <w:rFonts w:hint="eastAsia" w:ascii="宋体" w:hAnsi="宋体" w:eastAsia="宋体" w:cs="宋体"/>
          <w:b/>
          <w:bCs/>
          <w:color w:val="auto"/>
          <w:sz w:val="22"/>
          <w:szCs w:val="22"/>
          <w:highlight w:val="none"/>
          <w:u w:val="single"/>
        </w:rPr>
        <w:t>3.开标一览表中投标价为采购文件范围内提供全部服务所需要的费用(包括检测方案专家论证会费用（如需）、检测工作的仪器、设备使用费、材料费、人工费、配重、交通运输费、装卸费用、反力平台安装拆卸费用、施工技术、机械设备进出场费（含多次机械设备进出场费）、场地平整、安全措施费、文明施工费、临时设施费、劳保保险费、管理费、利润、税金、</w:t>
      </w:r>
      <w:r>
        <w:rPr>
          <w:rFonts w:hint="eastAsia" w:ascii="宋体" w:hAnsi="宋体" w:eastAsia="宋体" w:cs="宋体"/>
          <w:b/>
          <w:bCs/>
          <w:color w:val="auto"/>
          <w:sz w:val="22"/>
          <w:szCs w:val="22"/>
          <w:highlight w:val="none"/>
          <w:u w:val="single"/>
          <w:lang w:val="en-US" w:eastAsia="zh-CN"/>
        </w:rPr>
        <w:t>采购</w:t>
      </w:r>
      <w:r>
        <w:rPr>
          <w:rFonts w:hint="eastAsia" w:ascii="宋体" w:hAnsi="宋体" w:eastAsia="宋体" w:cs="宋体"/>
          <w:b/>
          <w:bCs/>
          <w:color w:val="auto"/>
          <w:sz w:val="22"/>
          <w:szCs w:val="22"/>
          <w:highlight w:val="none"/>
          <w:u w:val="single"/>
        </w:rPr>
        <w:t>代理服务费</w:t>
      </w:r>
      <w:r>
        <w:rPr>
          <w:rFonts w:hint="eastAsia" w:ascii="宋体" w:hAnsi="宋体" w:eastAsia="宋体" w:cs="宋体"/>
          <w:b/>
          <w:bCs/>
          <w:color w:val="auto"/>
          <w:sz w:val="22"/>
          <w:szCs w:val="22"/>
          <w:highlight w:val="none"/>
          <w:u w:val="single"/>
          <w:lang w:eastAsia="zh-CN"/>
        </w:rPr>
        <w:t>、</w:t>
      </w:r>
      <w:r>
        <w:rPr>
          <w:rFonts w:hint="eastAsia" w:ascii="宋体" w:hAnsi="宋体" w:eastAsia="宋体" w:cs="宋体"/>
          <w:b/>
          <w:bCs/>
          <w:color w:val="auto"/>
          <w:sz w:val="22"/>
          <w:szCs w:val="22"/>
          <w:highlight w:val="none"/>
          <w:u w:val="single"/>
        </w:rPr>
        <w:t>各种规费及风险费用等</w:t>
      </w:r>
      <w:r>
        <w:rPr>
          <w:rFonts w:hint="eastAsia" w:ascii="宋体" w:hAnsi="宋体" w:eastAsia="宋体" w:cs="宋体"/>
          <w:b/>
          <w:bCs/>
          <w:color w:val="auto"/>
          <w:sz w:val="22"/>
          <w:szCs w:val="22"/>
          <w:highlight w:val="none"/>
          <w:u w:val="single"/>
          <w:lang w:eastAsia="zh-CN"/>
        </w:rPr>
        <w:t>）</w:t>
      </w:r>
      <w:r>
        <w:rPr>
          <w:rFonts w:hint="eastAsia" w:ascii="宋体" w:hAnsi="宋体" w:eastAsia="宋体" w:cs="宋体"/>
          <w:b/>
          <w:bCs/>
          <w:color w:val="auto"/>
          <w:sz w:val="22"/>
          <w:szCs w:val="22"/>
          <w:highlight w:val="none"/>
          <w:u w:val="single"/>
        </w:rPr>
        <w:t>。</w:t>
      </w:r>
    </w:p>
    <w:p w14:paraId="056AD284">
      <w:pPr>
        <w:autoSpaceDE w:val="0"/>
        <w:autoSpaceDN w:val="0"/>
        <w:adjustRightInd w:val="0"/>
        <w:spacing w:line="380" w:lineRule="atLeast"/>
        <w:ind w:firstLine="660"/>
        <w:rPr>
          <w:rFonts w:hint="eastAsia" w:ascii="宋体" w:hAnsi="宋体" w:eastAsia="宋体" w:cs="宋体"/>
          <w:color w:val="auto"/>
          <w:kern w:val="0"/>
          <w:sz w:val="22"/>
          <w:szCs w:val="22"/>
          <w:highlight w:val="none"/>
          <w:lang w:val="zh-CN"/>
        </w:rPr>
      </w:pPr>
    </w:p>
    <w:p w14:paraId="5440ABE1">
      <w:pPr>
        <w:autoSpaceDE w:val="0"/>
        <w:autoSpaceDN w:val="0"/>
        <w:adjustRightInd w:val="0"/>
        <w:spacing w:line="380" w:lineRule="atLeast"/>
        <w:ind w:firstLine="660"/>
        <w:rPr>
          <w:rFonts w:hint="eastAsia" w:ascii="宋体" w:hAnsi="宋体" w:eastAsia="宋体" w:cs="宋体"/>
          <w:color w:val="auto"/>
          <w:kern w:val="0"/>
          <w:sz w:val="22"/>
          <w:szCs w:val="22"/>
          <w:highlight w:val="none"/>
          <w:lang w:val="zh-CN"/>
        </w:rPr>
      </w:pPr>
    </w:p>
    <w:p w14:paraId="433FE966">
      <w:pPr>
        <w:autoSpaceDE w:val="0"/>
        <w:autoSpaceDN w:val="0"/>
        <w:adjustRightInd w:val="0"/>
        <w:spacing w:line="380" w:lineRule="atLeast"/>
        <w:ind w:firstLine="660"/>
        <w:rPr>
          <w:rFonts w:hint="eastAsia" w:ascii="宋体" w:hAnsi="宋体" w:eastAsia="宋体" w:cs="宋体"/>
          <w:color w:val="auto"/>
          <w:kern w:val="0"/>
          <w:sz w:val="22"/>
          <w:szCs w:val="22"/>
          <w:highlight w:val="none"/>
          <w:lang w:val="zh-CN"/>
        </w:rPr>
      </w:pPr>
    </w:p>
    <w:p w14:paraId="23E58F00">
      <w:pPr>
        <w:autoSpaceDE w:val="0"/>
        <w:autoSpaceDN w:val="0"/>
        <w:adjustRightInd w:val="0"/>
        <w:spacing w:line="380" w:lineRule="atLeast"/>
        <w:ind w:firstLine="660"/>
        <w:rPr>
          <w:rFonts w:hint="eastAsia" w:ascii="宋体" w:hAnsi="宋体" w:eastAsia="宋体" w:cs="宋体"/>
          <w:color w:val="auto"/>
          <w:kern w:val="0"/>
          <w:sz w:val="22"/>
          <w:szCs w:val="22"/>
          <w:highlight w:val="none"/>
          <w:lang w:val="zh-CN"/>
        </w:rPr>
      </w:pPr>
    </w:p>
    <w:p w14:paraId="6900B750">
      <w:pPr>
        <w:autoSpaceDE w:val="0"/>
        <w:autoSpaceDN w:val="0"/>
        <w:adjustRightInd w:val="0"/>
        <w:spacing w:line="380" w:lineRule="atLeast"/>
        <w:ind w:firstLine="660"/>
        <w:rPr>
          <w:rFonts w:hint="eastAsia" w:ascii="宋体" w:hAnsi="宋体" w:eastAsia="宋体" w:cs="宋体"/>
          <w:color w:val="auto"/>
          <w:kern w:val="0"/>
          <w:sz w:val="22"/>
          <w:szCs w:val="22"/>
          <w:highlight w:val="none"/>
          <w:lang w:val="zh-CN"/>
        </w:rPr>
      </w:pPr>
    </w:p>
    <w:p w14:paraId="53805145">
      <w:pPr>
        <w:spacing w:line="4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投标人全称（盖章或 CA 章）：</w:t>
      </w:r>
    </w:p>
    <w:p w14:paraId="61416713">
      <w:pPr>
        <w:spacing w:line="4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法定代表人(负责人)或授权代表（签字或盖章）：</w:t>
      </w:r>
    </w:p>
    <w:p w14:paraId="26139D53">
      <w:pPr>
        <w:spacing w:line="4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 期：  年  月  日</w:t>
      </w:r>
    </w:p>
    <w:p w14:paraId="59F9C576">
      <w:pPr>
        <w:autoSpaceDE w:val="0"/>
        <w:autoSpaceDN w:val="0"/>
        <w:adjustRightInd w:val="0"/>
        <w:spacing w:line="380" w:lineRule="atLeast"/>
        <w:ind w:firstLine="660"/>
        <w:rPr>
          <w:rFonts w:hint="eastAsia" w:ascii="宋体" w:hAnsi="宋体" w:eastAsia="宋体" w:cs="宋体"/>
          <w:color w:val="auto"/>
          <w:kern w:val="0"/>
          <w:sz w:val="22"/>
          <w:szCs w:val="22"/>
          <w:highlight w:val="none"/>
          <w:lang w:val="zh-CN"/>
        </w:rPr>
      </w:pPr>
    </w:p>
    <w:p w14:paraId="32BBAF08">
      <w:pPr>
        <w:pStyle w:val="71"/>
        <w:rPr>
          <w:rFonts w:hint="eastAsia" w:ascii="宋体" w:hAnsi="宋体" w:eastAsia="宋体" w:cs="宋体"/>
          <w:color w:val="auto"/>
          <w:kern w:val="0"/>
          <w:highlight w:val="none"/>
          <w:lang w:val="zh-CN"/>
        </w:rPr>
      </w:pPr>
    </w:p>
    <w:p w14:paraId="02108ECB">
      <w:pPr>
        <w:pStyle w:val="30"/>
        <w:ind w:firstLine="220"/>
        <w:rPr>
          <w:rFonts w:hint="eastAsia" w:ascii="宋体" w:hAnsi="宋体" w:eastAsia="宋体" w:cs="宋体"/>
          <w:color w:val="auto"/>
          <w:sz w:val="22"/>
          <w:szCs w:val="22"/>
          <w:highlight w:val="none"/>
          <w:lang w:val="zh-CN"/>
        </w:rPr>
      </w:pPr>
    </w:p>
    <w:p w14:paraId="639C63DD">
      <w:pPr>
        <w:rPr>
          <w:rFonts w:hint="eastAsia" w:ascii="宋体" w:hAnsi="宋体" w:eastAsia="宋体" w:cs="宋体"/>
          <w:color w:val="auto"/>
          <w:sz w:val="22"/>
          <w:szCs w:val="22"/>
          <w:highlight w:val="none"/>
          <w:lang w:val="zh-CN"/>
        </w:rPr>
      </w:pPr>
    </w:p>
    <w:p w14:paraId="7793EFF5">
      <w:pPr>
        <w:widowControl/>
        <w:jc w:val="left"/>
        <w:rPr>
          <w:rFonts w:hint="eastAsia" w:ascii="宋体" w:hAnsi="宋体" w:eastAsia="宋体" w:cs="宋体"/>
          <w:b/>
          <w:bCs/>
          <w:color w:val="auto"/>
          <w:kern w:val="0"/>
          <w:sz w:val="22"/>
          <w:szCs w:val="22"/>
          <w:highlight w:val="none"/>
        </w:rPr>
      </w:pPr>
    </w:p>
    <w:p w14:paraId="1D488CCE">
      <w:pPr>
        <w:spacing w:line="360" w:lineRule="auto"/>
        <w:rPr>
          <w:rFonts w:hint="eastAsia" w:ascii="宋体" w:hAnsi="宋体" w:eastAsia="宋体" w:cs="宋体"/>
          <w:b/>
          <w:bCs/>
          <w:color w:val="auto"/>
          <w:kern w:val="0"/>
          <w:sz w:val="22"/>
          <w:szCs w:val="22"/>
          <w:highlight w:val="none"/>
          <w:lang w:val="zh-CN"/>
        </w:rPr>
        <w:sectPr>
          <w:headerReference r:id="rId10" w:type="default"/>
          <w:footerReference r:id="rId11" w:type="default"/>
          <w:pgSz w:w="11907" w:h="16839"/>
          <w:pgMar w:top="1134" w:right="1134" w:bottom="1134" w:left="1134" w:header="850" w:footer="850" w:gutter="0"/>
          <w:cols w:space="0" w:num="1"/>
          <w:rtlGutter w:val="0"/>
          <w:docGrid w:linePitch="0" w:charSpace="0"/>
        </w:sectPr>
      </w:pPr>
    </w:p>
    <w:p w14:paraId="4C5B924B">
      <w:pPr>
        <w:numPr>
          <w:ilvl w:val="0"/>
          <w:numId w:val="0"/>
        </w:numPr>
        <w:autoSpaceDE w:val="0"/>
        <w:autoSpaceDN w:val="0"/>
        <w:adjustRightInd w:val="0"/>
        <w:spacing w:line="460" w:lineRule="atLeast"/>
        <w:jc w:val="center"/>
        <w:rPr>
          <w:rFonts w:hint="eastAsia" w:ascii="宋体" w:hAnsi="宋体" w:eastAsia="宋体" w:cs="宋体"/>
          <w:b/>
          <w:bCs/>
          <w:color w:val="auto"/>
          <w:kern w:val="0"/>
          <w:sz w:val="28"/>
          <w:szCs w:val="28"/>
          <w:highlight w:val="none"/>
          <w:lang w:val="zh-CN"/>
        </w:rPr>
      </w:pPr>
      <w:r>
        <w:rPr>
          <w:rFonts w:hint="eastAsia" w:ascii="宋体" w:hAnsi="宋体" w:cs="宋体"/>
          <w:b/>
          <w:bCs/>
          <w:color w:val="auto"/>
          <w:kern w:val="0"/>
          <w:sz w:val="28"/>
          <w:szCs w:val="28"/>
          <w:highlight w:val="none"/>
          <w:lang w:val="en-US" w:eastAsia="zh-CN"/>
        </w:rPr>
        <w:t>二、</w:t>
      </w:r>
      <w:r>
        <w:rPr>
          <w:rFonts w:hint="eastAsia" w:ascii="宋体" w:hAnsi="宋体" w:eastAsia="宋体" w:cs="宋体"/>
          <w:b/>
          <w:bCs/>
          <w:color w:val="auto"/>
          <w:kern w:val="0"/>
          <w:sz w:val="28"/>
          <w:szCs w:val="28"/>
          <w:highlight w:val="none"/>
          <w:lang w:val="zh-CN"/>
        </w:rPr>
        <w:t>投标分项报价表</w:t>
      </w:r>
    </w:p>
    <w:p w14:paraId="18928A76">
      <w:pPr>
        <w:numPr>
          <w:ilvl w:val="0"/>
          <w:numId w:val="0"/>
        </w:numPr>
        <w:autoSpaceDE w:val="0"/>
        <w:autoSpaceDN w:val="0"/>
        <w:adjustRightInd w:val="0"/>
        <w:spacing w:line="460" w:lineRule="atLeast"/>
        <w:jc w:val="center"/>
        <w:rPr>
          <w:rFonts w:hint="eastAsia" w:ascii="宋体" w:hAnsi="宋体" w:eastAsia="宋体" w:cs="宋体"/>
          <w:b/>
          <w:bCs/>
          <w:color w:val="auto"/>
          <w:kern w:val="0"/>
          <w:sz w:val="28"/>
          <w:szCs w:val="28"/>
          <w:highlight w:val="none"/>
          <w:lang w:val="zh-CN"/>
        </w:rPr>
      </w:pPr>
      <w:r>
        <w:rPr>
          <w:rFonts w:hint="eastAsia" w:ascii="宋体" w:hAnsi="宋体" w:eastAsia="宋体" w:cs="宋体"/>
          <w:b/>
          <w:bCs/>
          <w:color w:val="auto"/>
          <w:kern w:val="0"/>
          <w:sz w:val="28"/>
          <w:szCs w:val="28"/>
          <w:highlight w:val="none"/>
          <w:lang w:val="en-US" w:eastAsia="zh-CN"/>
        </w:rPr>
        <w:t>专项检测</w:t>
      </w:r>
    </w:p>
    <w:p w14:paraId="3612071B">
      <w:pPr>
        <w:spacing w:line="360" w:lineRule="auto"/>
        <w:jc w:val="right"/>
        <w:rPr>
          <w:rFonts w:hint="eastAsia" w:asciiTheme="minorEastAsia" w:hAnsiTheme="minorEastAsia" w:eastAsiaTheme="minorEastAsia" w:cstheme="minorEastAsia"/>
          <w:b/>
          <w:color w:val="auto"/>
          <w:sz w:val="21"/>
          <w:szCs w:val="21"/>
          <w:highlight w:val="none"/>
        </w:rPr>
      </w:pPr>
      <w:r>
        <w:rPr>
          <w:rFonts w:hint="eastAsia" w:ascii="宋体" w:hAnsi="宋体" w:cs="宋体"/>
          <w:b/>
          <w:bCs/>
          <w:color w:val="auto"/>
          <w:kern w:val="0"/>
          <w:sz w:val="22"/>
          <w:szCs w:val="22"/>
          <w:highlight w:val="none"/>
          <w:lang w:val="en-US" w:eastAsia="zh-CN"/>
        </w:rPr>
        <w:t xml:space="preserve">                                                                                                 </w:t>
      </w:r>
      <w:r>
        <w:rPr>
          <w:rFonts w:hint="eastAsia" w:asciiTheme="minorEastAsia" w:hAnsiTheme="minorEastAsia" w:eastAsiaTheme="minorEastAsia" w:cstheme="minorEastAsia"/>
          <w:b/>
          <w:color w:val="auto"/>
          <w:sz w:val="21"/>
          <w:szCs w:val="21"/>
          <w:highlight w:val="none"/>
        </w:rPr>
        <w:t>价格单位：人民币（元）</w:t>
      </w:r>
    </w:p>
    <w:tbl>
      <w:tblPr>
        <w:tblStyle w:val="7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64"/>
        <w:gridCol w:w="2094"/>
        <w:gridCol w:w="3385"/>
        <w:gridCol w:w="640"/>
        <w:gridCol w:w="910"/>
        <w:gridCol w:w="1099"/>
        <w:gridCol w:w="1057"/>
      </w:tblGrid>
      <w:tr w14:paraId="51323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noWrap/>
            <w:vAlign w:val="center"/>
          </w:tcPr>
          <w:p w14:paraId="566CB7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序号</w:t>
            </w:r>
          </w:p>
        </w:tc>
        <w:tc>
          <w:tcPr>
            <w:tcW w:w="1063" w:type="pct"/>
            <w:shd w:val="clear" w:color="auto" w:fill="auto"/>
            <w:noWrap/>
            <w:vAlign w:val="center"/>
          </w:tcPr>
          <w:p w14:paraId="5727DC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检测类别</w:t>
            </w:r>
          </w:p>
        </w:tc>
        <w:tc>
          <w:tcPr>
            <w:tcW w:w="1718" w:type="pct"/>
            <w:shd w:val="clear" w:color="auto" w:fill="auto"/>
            <w:noWrap/>
            <w:vAlign w:val="center"/>
          </w:tcPr>
          <w:p w14:paraId="73B440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检测项目</w:t>
            </w:r>
          </w:p>
        </w:tc>
        <w:tc>
          <w:tcPr>
            <w:tcW w:w="325" w:type="pct"/>
            <w:shd w:val="clear" w:color="auto" w:fill="auto"/>
            <w:vAlign w:val="center"/>
          </w:tcPr>
          <w:p w14:paraId="137F27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计价单位</w:t>
            </w:r>
          </w:p>
        </w:tc>
        <w:tc>
          <w:tcPr>
            <w:tcW w:w="462" w:type="pct"/>
            <w:shd w:val="clear" w:color="auto" w:fill="auto"/>
            <w:noWrap/>
            <w:vAlign w:val="center"/>
          </w:tcPr>
          <w:p w14:paraId="32C40D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数量</w:t>
            </w:r>
          </w:p>
        </w:tc>
        <w:tc>
          <w:tcPr>
            <w:tcW w:w="555" w:type="pct"/>
            <w:shd w:val="clear" w:color="auto" w:fill="auto"/>
            <w:noWrap/>
            <w:vAlign w:val="center"/>
          </w:tcPr>
          <w:p w14:paraId="768DD8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单价</w:t>
            </w:r>
          </w:p>
        </w:tc>
        <w:tc>
          <w:tcPr>
            <w:tcW w:w="536" w:type="pct"/>
            <w:shd w:val="clear" w:color="auto" w:fill="auto"/>
            <w:noWrap/>
            <w:vAlign w:val="center"/>
          </w:tcPr>
          <w:p w14:paraId="1E9631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合价</w:t>
            </w:r>
          </w:p>
        </w:tc>
      </w:tr>
      <w:tr w14:paraId="5EDA1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7C3C1E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1063" w:type="pct"/>
            <w:vMerge w:val="restart"/>
            <w:shd w:val="clear" w:color="auto" w:fill="auto"/>
            <w:vAlign w:val="center"/>
          </w:tcPr>
          <w:p w14:paraId="7C3BC3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一号桥桩基</w:t>
            </w:r>
          </w:p>
        </w:tc>
        <w:tc>
          <w:tcPr>
            <w:tcW w:w="1718" w:type="pct"/>
            <w:shd w:val="clear" w:color="auto" w:fill="auto"/>
            <w:noWrap/>
            <w:vAlign w:val="center"/>
          </w:tcPr>
          <w:p w14:paraId="686CDA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超声波检测</w:t>
            </w:r>
          </w:p>
        </w:tc>
        <w:tc>
          <w:tcPr>
            <w:tcW w:w="325" w:type="pct"/>
            <w:shd w:val="clear" w:color="auto" w:fill="auto"/>
            <w:noWrap/>
            <w:vAlign w:val="center"/>
          </w:tcPr>
          <w:p w14:paraId="1CE65A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1528A2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80</w:t>
            </w:r>
          </w:p>
        </w:tc>
        <w:tc>
          <w:tcPr>
            <w:tcW w:w="555" w:type="pct"/>
            <w:shd w:val="clear" w:color="auto" w:fill="auto"/>
            <w:noWrap/>
            <w:vAlign w:val="center"/>
          </w:tcPr>
          <w:p w14:paraId="43B82D7F">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67AA8704">
            <w:pPr>
              <w:jc w:val="center"/>
              <w:rPr>
                <w:rFonts w:hint="eastAsia" w:asciiTheme="minorEastAsia" w:hAnsiTheme="minorEastAsia" w:eastAsiaTheme="minorEastAsia" w:cstheme="minorEastAsia"/>
                <w:i w:val="0"/>
                <w:iCs w:val="0"/>
                <w:color w:val="auto"/>
                <w:sz w:val="21"/>
                <w:szCs w:val="21"/>
                <w:highlight w:val="none"/>
                <w:u w:val="none"/>
              </w:rPr>
            </w:pPr>
          </w:p>
        </w:tc>
      </w:tr>
      <w:tr w14:paraId="5809B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10AAA7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1063" w:type="pct"/>
            <w:vMerge w:val="continue"/>
            <w:shd w:val="clear" w:color="auto" w:fill="auto"/>
            <w:vAlign w:val="center"/>
          </w:tcPr>
          <w:p w14:paraId="6D9A741F">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vAlign w:val="center"/>
          </w:tcPr>
          <w:p w14:paraId="58E4F6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单桩静载（桥台极限值为5715kN）</w:t>
            </w:r>
          </w:p>
        </w:tc>
        <w:tc>
          <w:tcPr>
            <w:tcW w:w="325" w:type="pct"/>
            <w:shd w:val="clear" w:color="auto" w:fill="auto"/>
            <w:noWrap/>
            <w:vAlign w:val="center"/>
          </w:tcPr>
          <w:p w14:paraId="37D18B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490247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555" w:type="pct"/>
            <w:shd w:val="clear" w:color="auto" w:fill="auto"/>
            <w:noWrap/>
            <w:vAlign w:val="center"/>
          </w:tcPr>
          <w:p w14:paraId="2F0F0743">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23F802E7">
            <w:pPr>
              <w:jc w:val="center"/>
              <w:rPr>
                <w:rFonts w:hint="eastAsia" w:asciiTheme="minorEastAsia" w:hAnsiTheme="minorEastAsia" w:eastAsiaTheme="minorEastAsia" w:cstheme="minorEastAsia"/>
                <w:i w:val="0"/>
                <w:iCs w:val="0"/>
                <w:color w:val="auto"/>
                <w:sz w:val="21"/>
                <w:szCs w:val="21"/>
                <w:highlight w:val="none"/>
                <w:u w:val="none"/>
              </w:rPr>
            </w:pPr>
          </w:p>
        </w:tc>
      </w:tr>
      <w:tr w14:paraId="723C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7255EE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1063" w:type="pct"/>
            <w:vMerge w:val="continue"/>
            <w:shd w:val="clear" w:color="auto" w:fill="auto"/>
            <w:vAlign w:val="center"/>
          </w:tcPr>
          <w:p w14:paraId="39237CFE">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vAlign w:val="center"/>
          </w:tcPr>
          <w:p w14:paraId="3C4817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单桩静载（桥墩极限值为7598.4kN）</w:t>
            </w:r>
          </w:p>
        </w:tc>
        <w:tc>
          <w:tcPr>
            <w:tcW w:w="325" w:type="pct"/>
            <w:shd w:val="clear" w:color="auto" w:fill="auto"/>
            <w:noWrap/>
            <w:vAlign w:val="center"/>
          </w:tcPr>
          <w:p w14:paraId="56567B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18E58B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555" w:type="pct"/>
            <w:shd w:val="clear" w:color="auto" w:fill="auto"/>
            <w:noWrap/>
            <w:vAlign w:val="center"/>
          </w:tcPr>
          <w:p w14:paraId="0370F5A5">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0A30EA8D">
            <w:pPr>
              <w:jc w:val="center"/>
              <w:rPr>
                <w:rFonts w:hint="eastAsia" w:asciiTheme="minorEastAsia" w:hAnsiTheme="minorEastAsia" w:eastAsiaTheme="minorEastAsia" w:cstheme="minorEastAsia"/>
                <w:i w:val="0"/>
                <w:iCs w:val="0"/>
                <w:color w:val="auto"/>
                <w:sz w:val="21"/>
                <w:szCs w:val="21"/>
                <w:highlight w:val="none"/>
                <w:u w:val="none"/>
              </w:rPr>
            </w:pPr>
          </w:p>
        </w:tc>
      </w:tr>
      <w:tr w14:paraId="744DF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18CF47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1063" w:type="pct"/>
            <w:vMerge w:val="restart"/>
            <w:shd w:val="clear" w:color="auto" w:fill="auto"/>
            <w:noWrap/>
            <w:vAlign w:val="center"/>
          </w:tcPr>
          <w:p w14:paraId="4C8E40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一号桥桥梁梁板17m</w:t>
            </w:r>
          </w:p>
        </w:tc>
        <w:tc>
          <w:tcPr>
            <w:tcW w:w="1718" w:type="pct"/>
            <w:shd w:val="clear" w:color="auto" w:fill="auto"/>
            <w:noWrap/>
            <w:vAlign w:val="center"/>
          </w:tcPr>
          <w:p w14:paraId="1486FD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静载试验</w:t>
            </w:r>
          </w:p>
        </w:tc>
        <w:tc>
          <w:tcPr>
            <w:tcW w:w="325" w:type="pct"/>
            <w:shd w:val="clear" w:color="auto" w:fill="auto"/>
            <w:noWrap/>
            <w:vAlign w:val="center"/>
          </w:tcPr>
          <w:p w14:paraId="76E5CD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片</w:t>
            </w:r>
          </w:p>
        </w:tc>
        <w:tc>
          <w:tcPr>
            <w:tcW w:w="462" w:type="pct"/>
            <w:shd w:val="clear" w:color="auto" w:fill="auto"/>
            <w:noWrap/>
            <w:vAlign w:val="center"/>
          </w:tcPr>
          <w:p w14:paraId="5C7941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555" w:type="pct"/>
            <w:shd w:val="clear" w:color="auto" w:fill="auto"/>
            <w:noWrap/>
            <w:vAlign w:val="center"/>
          </w:tcPr>
          <w:p w14:paraId="38BC307A">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0EDFB1C4">
            <w:pPr>
              <w:jc w:val="center"/>
              <w:rPr>
                <w:rFonts w:hint="eastAsia" w:asciiTheme="minorEastAsia" w:hAnsiTheme="minorEastAsia" w:eastAsiaTheme="minorEastAsia" w:cstheme="minorEastAsia"/>
                <w:i w:val="0"/>
                <w:iCs w:val="0"/>
                <w:color w:val="auto"/>
                <w:sz w:val="21"/>
                <w:szCs w:val="21"/>
                <w:highlight w:val="none"/>
                <w:u w:val="none"/>
              </w:rPr>
            </w:pPr>
          </w:p>
        </w:tc>
      </w:tr>
      <w:tr w14:paraId="5EDEA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2343ED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1063" w:type="pct"/>
            <w:vMerge w:val="continue"/>
            <w:shd w:val="clear" w:color="auto" w:fill="auto"/>
            <w:noWrap/>
            <w:vAlign w:val="center"/>
          </w:tcPr>
          <w:p w14:paraId="3B083127">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noWrap/>
            <w:vAlign w:val="center"/>
          </w:tcPr>
          <w:p w14:paraId="220F8A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回弹检测</w:t>
            </w:r>
          </w:p>
        </w:tc>
        <w:tc>
          <w:tcPr>
            <w:tcW w:w="325" w:type="pct"/>
            <w:shd w:val="clear" w:color="auto" w:fill="auto"/>
            <w:noWrap/>
            <w:vAlign w:val="center"/>
          </w:tcPr>
          <w:p w14:paraId="545A4D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测区</w:t>
            </w:r>
          </w:p>
        </w:tc>
        <w:tc>
          <w:tcPr>
            <w:tcW w:w="462" w:type="pct"/>
            <w:shd w:val="clear" w:color="auto" w:fill="auto"/>
            <w:noWrap/>
            <w:vAlign w:val="center"/>
          </w:tcPr>
          <w:p w14:paraId="13DBA2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330</w:t>
            </w:r>
          </w:p>
        </w:tc>
        <w:tc>
          <w:tcPr>
            <w:tcW w:w="555" w:type="pct"/>
            <w:shd w:val="clear" w:color="auto" w:fill="auto"/>
            <w:noWrap/>
            <w:vAlign w:val="center"/>
          </w:tcPr>
          <w:p w14:paraId="59D35579">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6262C27B">
            <w:pPr>
              <w:jc w:val="center"/>
              <w:rPr>
                <w:rFonts w:hint="eastAsia" w:asciiTheme="minorEastAsia" w:hAnsiTheme="minorEastAsia" w:eastAsiaTheme="minorEastAsia" w:cstheme="minorEastAsia"/>
                <w:i w:val="0"/>
                <w:iCs w:val="0"/>
                <w:color w:val="auto"/>
                <w:sz w:val="21"/>
                <w:szCs w:val="21"/>
                <w:highlight w:val="none"/>
                <w:u w:val="none"/>
              </w:rPr>
            </w:pPr>
          </w:p>
        </w:tc>
      </w:tr>
      <w:tr w14:paraId="0D788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3DAFEC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1063" w:type="pct"/>
            <w:vMerge w:val="continue"/>
            <w:shd w:val="clear" w:color="auto" w:fill="auto"/>
            <w:noWrap/>
            <w:vAlign w:val="center"/>
          </w:tcPr>
          <w:p w14:paraId="73B01C46">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noWrap/>
            <w:vAlign w:val="center"/>
          </w:tcPr>
          <w:p w14:paraId="7145E8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保护层厚度</w:t>
            </w:r>
          </w:p>
        </w:tc>
        <w:tc>
          <w:tcPr>
            <w:tcW w:w="325" w:type="pct"/>
            <w:shd w:val="clear" w:color="auto" w:fill="auto"/>
            <w:noWrap/>
            <w:vAlign w:val="center"/>
          </w:tcPr>
          <w:p w14:paraId="5879D3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构件</w:t>
            </w:r>
          </w:p>
        </w:tc>
        <w:tc>
          <w:tcPr>
            <w:tcW w:w="462" w:type="pct"/>
            <w:shd w:val="clear" w:color="auto" w:fill="auto"/>
            <w:noWrap/>
            <w:vAlign w:val="center"/>
          </w:tcPr>
          <w:p w14:paraId="7B8203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33</w:t>
            </w:r>
          </w:p>
        </w:tc>
        <w:tc>
          <w:tcPr>
            <w:tcW w:w="555" w:type="pct"/>
            <w:shd w:val="clear" w:color="auto" w:fill="auto"/>
            <w:noWrap/>
            <w:vAlign w:val="center"/>
          </w:tcPr>
          <w:p w14:paraId="453A73E9">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77E76D87">
            <w:pPr>
              <w:jc w:val="center"/>
              <w:rPr>
                <w:rFonts w:hint="eastAsia" w:asciiTheme="minorEastAsia" w:hAnsiTheme="minorEastAsia" w:eastAsiaTheme="minorEastAsia" w:cstheme="minorEastAsia"/>
                <w:i w:val="0"/>
                <w:iCs w:val="0"/>
                <w:color w:val="auto"/>
                <w:sz w:val="21"/>
                <w:szCs w:val="21"/>
                <w:highlight w:val="none"/>
                <w:u w:val="none"/>
              </w:rPr>
            </w:pPr>
          </w:p>
        </w:tc>
      </w:tr>
      <w:tr w14:paraId="1DC32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71427B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w:t>
            </w:r>
          </w:p>
        </w:tc>
        <w:tc>
          <w:tcPr>
            <w:tcW w:w="1063" w:type="pct"/>
            <w:vMerge w:val="restart"/>
            <w:shd w:val="clear" w:color="auto" w:fill="auto"/>
            <w:vAlign w:val="center"/>
          </w:tcPr>
          <w:p w14:paraId="0ED122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一号桥盖梁、台身、台帽、立柱</w:t>
            </w:r>
          </w:p>
        </w:tc>
        <w:tc>
          <w:tcPr>
            <w:tcW w:w="1718" w:type="pct"/>
            <w:shd w:val="clear" w:color="auto" w:fill="auto"/>
            <w:noWrap/>
            <w:vAlign w:val="center"/>
          </w:tcPr>
          <w:p w14:paraId="7CFAA6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回弹检测</w:t>
            </w:r>
          </w:p>
        </w:tc>
        <w:tc>
          <w:tcPr>
            <w:tcW w:w="325" w:type="pct"/>
            <w:shd w:val="clear" w:color="auto" w:fill="auto"/>
            <w:noWrap/>
            <w:vAlign w:val="center"/>
          </w:tcPr>
          <w:p w14:paraId="631032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测区</w:t>
            </w:r>
          </w:p>
        </w:tc>
        <w:tc>
          <w:tcPr>
            <w:tcW w:w="462" w:type="pct"/>
            <w:shd w:val="clear" w:color="auto" w:fill="auto"/>
            <w:noWrap/>
            <w:vAlign w:val="center"/>
          </w:tcPr>
          <w:p w14:paraId="54F147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200</w:t>
            </w:r>
          </w:p>
        </w:tc>
        <w:tc>
          <w:tcPr>
            <w:tcW w:w="555" w:type="pct"/>
            <w:shd w:val="clear" w:color="auto" w:fill="auto"/>
            <w:noWrap/>
            <w:vAlign w:val="center"/>
          </w:tcPr>
          <w:p w14:paraId="3C8D59BA">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41DEB6A0">
            <w:pPr>
              <w:jc w:val="center"/>
              <w:rPr>
                <w:rFonts w:hint="eastAsia" w:asciiTheme="minorEastAsia" w:hAnsiTheme="minorEastAsia" w:eastAsiaTheme="minorEastAsia" w:cstheme="minorEastAsia"/>
                <w:i w:val="0"/>
                <w:iCs w:val="0"/>
                <w:color w:val="auto"/>
                <w:sz w:val="21"/>
                <w:szCs w:val="21"/>
                <w:highlight w:val="none"/>
                <w:u w:val="none"/>
              </w:rPr>
            </w:pPr>
          </w:p>
        </w:tc>
      </w:tr>
      <w:tr w14:paraId="199A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335EC7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w:t>
            </w:r>
          </w:p>
        </w:tc>
        <w:tc>
          <w:tcPr>
            <w:tcW w:w="1063" w:type="pct"/>
            <w:vMerge w:val="continue"/>
            <w:shd w:val="clear" w:color="auto" w:fill="auto"/>
            <w:vAlign w:val="center"/>
          </w:tcPr>
          <w:p w14:paraId="7234ABA4">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noWrap/>
            <w:vAlign w:val="center"/>
          </w:tcPr>
          <w:p w14:paraId="2BE127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保护层厚度</w:t>
            </w:r>
          </w:p>
        </w:tc>
        <w:tc>
          <w:tcPr>
            <w:tcW w:w="325" w:type="pct"/>
            <w:shd w:val="clear" w:color="auto" w:fill="auto"/>
            <w:noWrap/>
            <w:vAlign w:val="center"/>
          </w:tcPr>
          <w:p w14:paraId="0698E4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构件</w:t>
            </w:r>
          </w:p>
        </w:tc>
        <w:tc>
          <w:tcPr>
            <w:tcW w:w="462" w:type="pct"/>
            <w:shd w:val="clear" w:color="auto" w:fill="auto"/>
            <w:noWrap/>
            <w:vAlign w:val="center"/>
          </w:tcPr>
          <w:p w14:paraId="20F639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20</w:t>
            </w:r>
          </w:p>
        </w:tc>
        <w:tc>
          <w:tcPr>
            <w:tcW w:w="555" w:type="pct"/>
            <w:shd w:val="clear" w:color="auto" w:fill="auto"/>
            <w:noWrap/>
            <w:vAlign w:val="center"/>
          </w:tcPr>
          <w:p w14:paraId="6433DC3E">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0A40B3C3">
            <w:pPr>
              <w:jc w:val="center"/>
              <w:rPr>
                <w:rFonts w:hint="eastAsia" w:asciiTheme="minorEastAsia" w:hAnsiTheme="minorEastAsia" w:eastAsiaTheme="minorEastAsia" w:cstheme="minorEastAsia"/>
                <w:i w:val="0"/>
                <w:iCs w:val="0"/>
                <w:color w:val="auto"/>
                <w:sz w:val="21"/>
                <w:szCs w:val="21"/>
                <w:highlight w:val="none"/>
                <w:u w:val="none"/>
              </w:rPr>
            </w:pPr>
          </w:p>
        </w:tc>
      </w:tr>
      <w:tr w14:paraId="6FECE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6855B2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w:t>
            </w:r>
          </w:p>
        </w:tc>
        <w:tc>
          <w:tcPr>
            <w:tcW w:w="1063" w:type="pct"/>
            <w:vMerge w:val="restart"/>
            <w:shd w:val="clear" w:color="auto" w:fill="auto"/>
            <w:vAlign w:val="center"/>
          </w:tcPr>
          <w:p w14:paraId="02429D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二号桥桩基</w:t>
            </w:r>
          </w:p>
        </w:tc>
        <w:tc>
          <w:tcPr>
            <w:tcW w:w="1718" w:type="pct"/>
            <w:shd w:val="clear" w:color="auto" w:fill="auto"/>
            <w:noWrap/>
            <w:vAlign w:val="center"/>
          </w:tcPr>
          <w:p w14:paraId="56DE53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超声波检测</w:t>
            </w:r>
          </w:p>
        </w:tc>
        <w:tc>
          <w:tcPr>
            <w:tcW w:w="325" w:type="pct"/>
            <w:shd w:val="clear" w:color="auto" w:fill="auto"/>
            <w:noWrap/>
            <w:vAlign w:val="center"/>
          </w:tcPr>
          <w:p w14:paraId="159FCF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2F09E6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76</w:t>
            </w:r>
          </w:p>
        </w:tc>
        <w:tc>
          <w:tcPr>
            <w:tcW w:w="555" w:type="pct"/>
            <w:shd w:val="clear" w:color="auto" w:fill="auto"/>
            <w:noWrap/>
            <w:vAlign w:val="center"/>
          </w:tcPr>
          <w:p w14:paraId="764B1C62">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0E6C6181">
            <w:pPr>
              <w:jc w:val="center"/>
              <w:rPr>
                <w:rFonts w:hint="eastAsia" w:asciiTheme="minorEastAsia" w:hAnsiTheme="minorEastAsia" w:eastAsiaTheme="minorEastAsia" w:cstheme="minorEastAsia"/>
                <w:i w:val="0"/>
                <w:iCs w:val="0"/>
                <w:color w:val="auto"/>
                <w:sz w:val="21"/>
                <w:szCs w:val="21"/>
                <w:highlight w:val="none"/>
                <w:u w:val="none"/>
              </w:rPr>
            </w:pPr>
          </w:p>
        </w:tc>
      </w:tr>
      <w:tr w14:paraId="39FB9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44C198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1063" w:type="pct"/>
            <w:vMerge w:val="continue"/>
            <w:shd w:val="clear" w:color="auto" w:fill="auto"/>
            <w:vAlign w:val="center"/>
          </w:tcPr>
          <w:p w14:paraId="21456F14">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vAlign w:val="center"/>
          </w:tcPr>
          <w:p w14:paraId="0FE5C6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单桩静载（桥台极限值为7356kN）</w:t>
            </w:r>
          </w:p>
        </w:tc>
        <w:tc>
          <w:tcPr>
            <w:tcW w:w="325" w:type="pct"/>
            <w:shd w:val="clear" w:color="auto" w:fill="auto"/>
            <w:noWrap/>
            <w:vAlign w:val="center"/>
          </w:tcPr>
          <w:p w14:paraId="6F1171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2716F3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555" w:type="pct"/>
            <w:shd w:val="clear" w:color="auto" w:fill="auto"/>
            <w:noWrap/>
            <w:vAlign w:val="center"/>
          </w:tcPr>
          <w:p w14:paraId="4119EB58">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6CDE6B37">
            <w:pPr>
              <w:jc w:val="center"/>
              <w:rPr>
                <w:rFonts w:hint="eastAsia" w:asciiTheme="minorEastAsia" w:hAnsiTheme="minorEastAsia" w:eastAsiaTheme="minorEastAsia" w:cstheme="minorEastAsia"/>
                <w:i w:val="0"/>
                <w:iCs w:val="0"/>
                <w:color w:val="auto"/>
                <w:sz w:val="21"/>
                <w:szCs w:val="21"/>
                <w:highlight w:val="none"/>
                <w:u w:val="none"/>
              </w:rPr>
            </w:pPr>
          </w:p>
        </w:tc>
      </w:tr>
      <w:tr w14:paraId="73B10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18BC62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w:t>
            </w:r>
          </w:p>
        </w:tc>
        <w:tc>
          <w:tcPr>
            <w:tcW w:w="1063" w:type="pct"/>
            <w:vMerge w:val="continue"/>
            <w:shd w:val="clear" w:color="auto" w:fill="auto"/>
            <w:vAlign w:val="center"/>
          </w:tcPr>
          <w:p w14:paraId="0829D769">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vAlign w:val="center"/>
          </w:tcPr>
          <w:p w14:paraId="029059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单桩静载（桥墩极限值为9799.2kN）</w:t>
            </w:r>
          </w:p>
        </w:tc>
        <w:tc>
          <w:tcPr>
            <w:tcW w:w="325" w:type="pct"/>
            <w:shd w:val="clear" w:color="auto" w:fill="auto"/>
            <w:noWrap/>
            <w:vAlign w:val="center"/>
          </w:tcPr>
          <w:p w14:paraId="4BA829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761D42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555" w:type="pct"/>
            <w:shd w:val="clear" w:color="auto" w:fill="auto"/>
            <w:noWrap/>
            <w:vAlign w:val="center"/>
          </w:tcPr>
          <w:p w14:paraId="6857A16A">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78714619">
            <w:pPr>
              <w:jc w:val="center"/>
              <w:rPr>
                <w:rFonts w:hint="eastAsia" w:asciiTheme="minorEastAsia" w:hAnsiTheme="minorEastAsia" w:eastAsiaTheme="minorEastAsia" w:cstheme="minorEastAsia"/>
                <w:i w:val="0"/>
                <w:iCs w:val="0"/>
                <w:color w:val="auto"/>
                <w:sz w:val="21"/>
                <w:szCs w:val="21"/>
                <w:highlight w:val="none"/>
                <w:u w:val="none"/>
              </w:rPr>
            </w:pPr>
          </w:p>
        </w:tc>
      </w:tr>
      <w:tr w14:paraId="13E15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5E6257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w:t>
            </w:r>
          </w:p>
        </w:tc>
        <w:tc>
          <w:tcPr>
            <w:tcW w:w="1063" w:type="pct"/>
            <w:vMerge w:val="restart"/>
            <w:shd w:val="clear" w:color="auto" w:fill="auto"/>
            <w:noWrap/>
            <w:vAlign w:val="center"/>
          </w:tcPr>
          <w:p w14:paraId="29789E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二号桥桥梁箱梁25m</w:t>
            </w:r>
          </w:p>
        </w:tc>
        <w:tc>
          <w:tcPr>
            <w:tcW w:w="1718" w:type="pct"/>
            <w:shd w:val="clear" w:color="auto" w:fill="auto"/>
            <w:noWrap/>
            <w:vAlign w:val="center"/>
          </w:tcPr>
          <w:p w14:paraId="71A32E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静载试验</w:t>
            </w:r>
          </w:p>
        </w:tc>
        <w:tc>
          <w:tcPr>
            <w:tcW w:w="325" w:type="pct"/>
            <w:shd w:val="clear" w:color="auto" w:fill="auto"/>
            <w:noWrap/>
            <w:vAlign w:val="center"/>
          </w:tcPr>
          <w:p w14:paraId="409076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片</w:t>
            </w:r>
          </w:p>
        </w:tc>
        <w:tc>
          <w:tcPr>
            <w:tcW w:w="462" w:type="pct"/>
            <w:shd w:val="clear" w:color="auto" w:fill="auto"/>
            <w:vAlign w:val="center"/>
          </w:tcPr>
          <w:p w14:paraId="05EAAD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555" w:type="pct"/>
            <w:shd w:val="clear" w:color="auto" w:fill="auto"/>
            <w:noWrap/>
            <w:vAlign w:val="center"/>
          </w:tcPr>
          <w:p w14:paraId="10C38231">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6CFE1ED9">
            <w:pPr>
              <w:jc w:val="center"/>
              <w:rPr>
                <w:rFonts w:hint="eastAsia" w:asciiTheme="minorEastAsia" w:hAnsiTheme="minorEastAsia" w:eastAsiaTheme="minorEastAsia" w:cstheme="minorEastAsia"/>
                <w:i w:val="0"/>
                <w:iCs w:val="0"/>
                <w:color w:val="auto"/>
                <w:sz w:val="21"/>
                <w:szCs w:val="21"/>
                <w:highlight w:val="none"/>
                <w:u w:val="none"/>
              </w:rPr>
            </w:pPr>
          </w:p>
        </w:tc>
      </w:tr>
      <w:tr w14:paraId="512F3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2C8388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w:t>
            </w:r>
          </w:p>
        </w:tc>
        <w:tc>
          <w:tcPr>
            <w:tcW w:w="1063" w:type="pct"/>
            <w:vMerge w:val="continue"/>
            <w:shd w:val="clear" w:color="auto" w:fill="auto"/>
            <w:noWrap/>
            <w:vAlign w:val="center"/>
          </w:tcPr>
          <w:p w14:paraId="599C9B90">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noWrap/>
            <w:vAlign w:val="center"/>
          </w:tcPr>
          <w:p w14:paraId="778677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回弹检测</w:t>
            </w:r>
          </w:p>
        </w:tc>
        <w:tc>
          <w:tcPr>
            <w:tcW w:w="325" w:type="pct"/>
            <w:shd w:val="clear" w:color="auto" w:fill="auto"/>
            <w:noWrap/>
            <w:vAlign w:val="center"/>
          </w:tcPr>
          <w:p w14:paraId="726457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测区</w:t>
            </w:r>
          </w:p>
        </w:tc>
        <w:tc>
          <w:tcPr>
            <w:tcW w:w="462" w:type="pct"/>
            <w:shd w:val="clear" w:color="auto" w:fill="auto"/>
            <w:noWrap/>
            <w:vAlign w:val="center"/>
          </w:tcPr>
          <w:p w14:paraId="41DEB5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300</w:t>
            </w:r>
          </w:p>
        </w:tc>
        <w:tc>
          <w:tcPr>
            <w:tcW w:w="555" w:type="pct"/>
            <w:shd w:val="clear" w:color="auto" w:fill="auto"/>
            <w:noWrap/>
            <w:vAlign w:val="center"/>
          </w:tcPr>
          <w:p w14:paraId="45AD5CD2">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6C40AA75">
            <w:pPr>
              <w:jc w:val="center"/>
              <w:rPr>
                <w:rFonts w:hint="eastAsia" w:asciiTheme="minorEastAsia" w:hAnsiTheme="minorEastAsia" w:eastAsiaTheme="minorEastAsia" w:cstheme="minorEastAsia"/>
                <w:i w:val="0"/>
                <w:iCs w:val="0"/>
                <w:color w:val="auto"/>
                <w:sz w:val="21"/>
                <w:szCs w:val="21"/>
                <w:highlight w:val="none"/>
                <w:u w:val="none"/>
              </w:rPr>
            </w:pPr>
          </w:p>
        </w:tc>
      </w:tr>
      <w:tr w14:paraId="44504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6E9A7C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w:t>
            </w:r>
          </w:p>
        </w:tc>
        <w:tc>
          <w:tcPr>
            <w:tcW w:w="1063" w:type="pct"/>
            <w:vMerge w:val="continue"/>
            <w:shd w:val="clear" w:color="auto" w:fill="auto"/>
            <w:noWrap/>
            <w:vAlign w:val="center"/>
          </w:tcPr>
          <w:p w14:paraId="490B9899">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noWrap/>
            <w:vAlign w:val="center"/>
          </w:tcPr>
          <w:p w14:paraId="5EEF9C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保护层厚度</w:t>
            </w:r>
          </w:p>
        </w:tc>
        <w:tc>
          <w:tcPr>
            <w:tcW w:w="325" w:type="pct"/>
            <w:shd w:val="clear" w:color="auto" w:fill="auto"/>
            <w:noWrap/>
            <w:vAlign w:val="center"/>
          </w:tcPr>
          <w:p w14:paraId="26C774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构件</w:t>
            </w:r>
          </w:p>
        </w:tc>
        <w:tc>
          <w:tcPr>
            <w:tcW w:w="462" w:type="pct"/>
            <w:shd w:val="clear" w:color="auto" w:fill="auto"/>
            <w:noWrap/>
            <w:vAlign w:val="center"/>
          </w:tcPr>
          <w:p w14:paraId="51BA1D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30</w:t>
            </w:r>
          </w:p>
        </w:tc>
        <w:tc>
          <w:tcPr>
            <w:tcW w:w="555" w:type="pct"/>
            <w:shd w:val="clear" w:color="auto" w:fill="auto"/>
            <w:noWrap/>
            <w:vAlign w:val="center"/>
          </w:tcPr>
          <w:p w14:paraId="395CBA95">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6ACDB058">
            <w:pPr>
              <w:jc w:val="center"/>
              <w:rPr>
                <w:rFonts w:hint="eastAsia" w:asciiTheme="minorEastAsia" w:hAnsiTheme="minorEastAsia" w:eastAsiaTheme="minorEastAsia" w:cstheme="minorEastAsia"/>
                <w:i w:val="0"/>
                <w:iCs w:val="0"/>
                <w:color w:val="auto"/>
                <w:sz w:val="21"/>
                <w:szCs w:val="21"/>
                <w:highlight w:val="none"/>
                <w:u w:val="none"/>
              </w:rPr>
            </w:pPr>
          </w:p>
        </w:tc>
      </w:tr>
      <w:tr w14:paraId="322D7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7F5ACB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w:t>
            </w:r>
          </w:p>
        </w:tc>
        <w:tc>
          <w:tcPr>
            <w:tcW w:w="1063" w:type="pct"/>
            <w:vMerge w:val="restart"/>
            <w:shd w:val="clear" w:color="auto" w:fill="auto"/>
            <w:vAlign w:val="center"/>
          </w:tcPr>
          <w:p w14:paraId="29A726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二号桥盖梁、台身、台帽、立柱</w:t>
            </w:r>
          </w:p>
        </w:tc>
        <w:tc>
          <w:tcPr>
            <w:tcW w:w="1718" w:type="pct"/>
            <w:shd w:val="clear" w:color="auto" w:fill="auto"/>
            <w:noWrap/>
            <w:vAlign w:val="center"/>
          </w:tcPr>
          <w:p w14:paraId="00D059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回弹检测</w:t>
            </w:r>
          </w:p>
        </w:tc>
        <w:tc>
          <w:tcPr>
            <w:tcW w:w="325" w:type="pct"/>
            <w:shd w:val="clear" w:color="auto" w:fill="auto"/>
            <w:noWrap/>
            <w:vAlign w:val="center"/>
          </w:tcPr>
          <w:p w14:paraId="2707E6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测区</w:t>
            </w:r>
          </w:p>
        </w:tc>
        <w:tc>
          <w:tcPr>
            <w:tcW w:w="462" w:type="pct"/>
            <w:shd w:val="clear" w:color="auto" w:fill="auto"/>
            <w:noWrap/>
            <w:vAlign w:val="center"/>
          </w:tcPr>
          <w:p w14:paraId="344957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200</w:t>
            </w:r>
          </w:p>
        </w:tc>
        <w:tc>
          <w:tcPr>
            <w:tcW w:w="555" w:type="pct"/>
            <w:shd w:val="clear" w:color="auto" w:fill="auto"/>
            <w:noWrap/>
            <w:vAlign w:val="center"/>
          </w:tcPr>
          <w:p w14:paraId="1AADDC06">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53F0B1E5">
            <w:pPr>
              <w:jc w:val="center"/>
              <w:rPr>
                <w:rFonts w:hint="eastAsia" w:asciiTheme="minorEastAsia" w:hAnsiTheme="minorEastAsia" w:eastAsiaTheme="minorEastAsia" w:cstheme="minorEastAsia"/>
                <w:i w:val="0"/>
                <w:iCs w:val="0"/>
                <w:color w:val="auto"/>
                <w:sz w:val="21"/>
                <w:szCs w:val="21"/>
                <w:highlight w:val="none"/>
                <w:u w:val="none"/>
              </w:rPr>
            </w:pPr>
          </w:p>
        </w:tc>
      </w:tr>
      <w:tr w14:paraId="6EAFD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1D074E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w:t>
            </w:r>
          </w:p>
        </w:tc>
        <w:tc>
          <w:tcPr>
            <w:tcW w:w="1063" w:type="pct"/>
            <w:vMerge w:val="continue"/>
            <w:shd w:val="clear" w:color="auto" w:fill="auto"/>
            <w:vAlign w:val="center"/>
          </w:tcPr>
          <w:p w14:paraId="5A300F96">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noWrap/>
            <w:vAlign w:val="center"/>
          </w:tcPr>
          <w:p w14:paraId="7BACEE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保护层厚度</w:t>
            </w:r>
          </w:p>
        </w:tc>
        <w:tc>
          <w:tcPr>
            <w:tcW w:w="325" w:type="pct"/>
            <w:shd w:val="clear" w:color="auto" w:fill="auto"/>
            <w:noWrap/>
            <w:vAlign w:val="center"/>
          </w:tcPr>
          <w:p w14:paraId="572058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构件</w:t>
            </w:r>
          </w:p>
        </w:tc>
        <w:tc>
          <w:tcPr>
            <w:tcW w:w="462" w:type="pct"/>
            <w:shd w:val="clear" w:color="auto" w:fill="auto"/>
            <w:noWrap/>
            <w:vAlign w:val="center"/>
          </w:tcPr>
          <w:p w14:paraId="7FF664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20</w:t>
            </w:r>
          </w:p>
        </w:tc>
        <w:tc>
          <w:tcPr>
            <w:tcW w:w="555" w:type="pct"/>
            <w:shd w:val="clear" w:color="auto" w:fill="auto"/>
            <w:noWrap/>
            <w:vAlign w:val="center"/>
          </w:tcPr>
          <w:p w14:paraId="19A8B6D9">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4B1C5CD5">
            <w:pPr>
              <w:jc w:val="center"/>
              <w:rPr>
                <w:rFonts w:hint="eastAsia" w:asciiTheme="minorEastAsia" w:hAnsiTheme="minorEastAsia" w:eastAsiaTheme="minorEastAsia" w:cstheme="minorEastAsia"/>
                <w:i w:val="0"/>
                <w:iCs w:val="0"/>
                <w:color w:val="auto"/>
                <w:sz w:val="21"/>
                <w:szCs w:val="21"/>
                <w:highlight w:val="none"/>
                <w:u w:val="none"/>
              </w:rPr>
            </w:pPr>
          </w:p>
        </w:tc>
      </w:tr>
      <w:tr w14:paraId="543C7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07C410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w:t>
            </w:r>
          </w:p>
        </w:tc>
        <w:tc>
          <w:tcPr>
            <w:tcW w:w="1063" w:type="pct"/>
            <w:vMerge w:val="restart"/>
            <w:shd w:val="clear" w:color="auto" w:fill="auto"/>
            <w:vAlign w:val="center"/>
          </w:tcPr>
          <w:p w14:paraId="0D60A6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水泥搅拌桩</w:t>
            </w:r>
          </w:p>
        </w:tc>
        <w:tc>
          <w:tcPr>
            <w:tcW w:w="1718" w:type="pct"/>
            <w:shd w:val="clear" w:color="auto" w:fill="auto"/>
            <w:noWrap/>
            <w:vAlign w:val="center"/>
          </w:tcPr>
          <w:p w14:paraId="13369C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取芯（12m 7792根，0.5%）</w:t>
            </w:r>
          </w:p>
        </w:tc>
        <w:tc>
          <w:tcPr>
            <w:tcW w:w="325" w:type="pct"/>
            <w:shd w:val="clear" w:color="auto" w:fill="auto"/>
            <w:noWrap/>
            <w:vAlign w:val="center"/>
          </w:tcPr>
          <w:p w14:paraId="411710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noWrap/>
            <w:vAlign w:val="center"/>
          </w:tcPr>
          <w:p w14:paraId="2412A1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39</w:t>
            </w:r>
          </w:p>
        </w:tc>
        <w:tc>
          <w:tcPr>
            <w:tcW w:w="555" w:type="pct"/>
            <w:shd w:val="clear" w:color="auto" w:fill="auto"/>
            <w:noWrap/>
            <w:vAlign w:val="center"/>
          </w:tcPr>
          <w:p w14:paraId="4A99393C">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1CAB8D8A">
            <w:pPr>
              <w:jc w:val="center"/>
              <w:rPr>
                <w:rFonts w:hint="eastAsia" w:asciiTheme="minorEastAsia" w:hAnsiTheme="minorEastAsia" w:eastAsiaTheme="minorEastAsia" w:cstheme="minorEastAsia"/>
                <w:i w:val="0"/>
                <w:iCs w:val="0"/>
                <w:color w:val="auto"/>
                <w:sz w:val="21"/>
                <w:szCs w:val="21"/>
                <w:highlight w:val="none"/>
                <w:u w:val="none"/>
              </w:rPr>
            </w:pPr>
          </w:p>
        </w:tc>
      </w:tr>
      <w:tr w14:paraId="3813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67BDCC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18</w:t>
            </w:r>
          </w:p>
        </w:tc>
        <w:tc>
          <w:tcPr>
            <w:tcW w:w="1063" w:type="pct"/>
            <w:vMerge w:val="continue"/>
            <w:shd w:val="clear" w:color="auto" w:fill="auto"/>
            <w:vAlign w:val="center"/>
          </w:tcPr>
          <w:p w14:paraId="2DC358C0">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noWrap/>
            <w:vAlign w:val="center"/>
          </w:tcPr>
          <w:p w14:paraId="6701C8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取芯（10m 10861根，0.5%）</w:t>
            </w:r>
          </w:p>
        </w:tc>
        <w:tc>
          <w:tcPr>
            <w:tcW w:w="325" w:type="pct"/>
            <w:shd w:val="clear" w:color="auto" w:fill="auto"/>
            <w:noWrap/>
            <w:vAlign w:val="center"/>
          </w:tcPr>
          <w:p w14:paraId="22EC7C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noWrap/>
            <w:vAlign w:val="center"/>
          </w:tcPr>
          <w:p w14:paraId="6B14A9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55</w:t>
            </w:r>
          </w:p>
        </w:tc>
        <w:tc>
          <w:tcPr>
            <w:tcW w:w="555" w:type="pct"/>
            <w:shd w:val="clear" w:color="auto" w:fill="auto"/>
            <w:noWrap/>
            <w:vAlign w:val="center"/>
          </w:tcPr>
          <w:p w14:paraId="6FFFF78B">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69FEC8B1">
            <w:pPr>
              <w:jc w:val="center"/>
              <w:rPr>
                <w:rFonts w:hint="eastAsia" w:asciiTheme="minorEastAsia" w:hAnsiTheme="minorEastAsia" w:eastAsiaTheme="minorEastAsia" w:cstheme="minorEastAsia"/>
                <w:i w:val="0"/>
                <w:iCs w:val="0"/>
                <w:color w:val="auto"/>
                <w:sz w:val="21"/>
                <w:szCs w:val="21"/>
                <w:highlight w:val="none"/>
                <w:u w:val="none"/>
              </w:rPr>
            </w:pPr>
          </w:p>
        </w:tc>
      </w:tr>
      <w:tr w14:paraId="5FBA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195BB6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19</w:t>
            </w:r>
          </w:p>
        </w:tc>
        <w:tc>
          <w:tcPr>
            <w:tcW w:w="1063" w:type="pct"/>
            <w:vMerge w:val="continue"/>
            <w:shd w:val="clear" w:color="auto" w:fill="auto"/>
            <w:vAlign w:val="center"/>
          </w:tcPr>
          <w:p w14:paraId="5DEDC481">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noWrap/>
            <w:vAlign w:val="center"/>
          </w:tcPr>
          <w:p w14:paraId="4B3CB3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单桩静载（18653根，0.5%）</w:t>
            </w:r>
          </w:p>
        </w:tc>
        <w:tc>
          <w:tcPr>
            <w:tcW w:w="325" w:type="pct"/>
            <w:shd w:val="clear" w:color="auto" w:fill="auto"/>
            <w:noWrap/>
            <w:vAlign w:val="center"/>
          </w:tcPr>
          <w:p w14:paraId="5705AA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noWrap/>
            <w:vAlign w:val="center"/>
          </w:tcPr>
          <w:p w14:paraId="35E8DC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93</w:t>
            </w:r>
          </w:p>
        </w:tc>
        <w:tc>
          <w:tcPr>
            <w:tcW w:w="555" w:type="pct"/>
            <w:shd w:val="clear" w:color="auto" w:fill="auto"/>
            <w:noWrap/>
            <w:vAlign w:val="center"/>
          </w:tcPr>
          <w:p w14:paraId="2FF3935B">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4FCB42ED">
            <w:pPr>
              <w:jc w:val="center"/>
              <w:rPr>
                <w:rFonts w:hint="eastAsia" w:asciiTheme="minorEastAsia" w:hAnsiTheme="minorEastAsia" w:eastAsiaTheme="minorEastAsia" w:cstheme="minorEastAsia"/>
                <w:i w:val="0"/>
                <w:iCs w:val="0"/>
                <w:color w:val="auto"/>
                <w:sz w:val="21"/>
                <w:szCs w:val="21"/>
                <w:highlight w:val="none"/>
                <w:u w:val="none"/>
              </w:rPr>
            </w:pPr>
          </w:p>
        </w:tc>
      </w:tr>
      <w:tr w14:paraId="22D41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179452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20</w:t>
            </w:r>
          </w:p>
        </w:tc>
        <w:tc>
          <w:tcPr>
            <w:tcW w:w="1063" w:type="pct"/>
            <w:vMerge w:val="continue"/>
            <w:shd w:val="clear" w:color="auto" w:fill="auto"/>
            <w:vAlign w:val="center"/>
          </w:tcPr>
          <w:p w14:paraId="6ADCC48D">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noWrap/>
            <w:vAlign w:val="center"/>
          </w:tcPr>
          <w:p w14:paraId="6B9A04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复合地基静载（18653根，0.5%）</w:t>
            </w:r>
          </w:p>
        </w:tc>
        <w:tc>
          <w:tcPr>
            <w:tcW w:w="325" w:type="pct"/>
            <w:shd w:val="clear" w:color="auto" w:fill="auto"/>
            <w:noWrap/>
            <w:vAlign w:val="center"/>
          </w:tcPr>
          <w:p w14:paraId="5098C4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处</w:t>
            </w:r>
          </w:p>
        </w:tc>
        <w:tc>
          <w:tcPr>
            <w:tcW w:w="462" w:type="pct"/>
            <w:shd w:val="clear" w:color="auto" w:fill="auto"/>
            <w:noWrap/>
            <w:vAlign w:val="center"/>
          </w:tcPr>
          <w:p w14:paraId="3C16AE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93</w:t>
            </w:r>
          </w:p>
        </w:tc>
        <w:tc>
          <w:tcPr>
            <w:tcW w:w="555" w:type="pct"/>
            <w:shd w:val="clear" w:color="auto" w:fill="auto"/>
            <w:noWrap/>
            <w:vAlign w:val="center"/>
          </w:tcPr>
          <w:p w14:paraId="609F3BBA">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24ACFE72">
            <w:pPr>
              <w:jc w:val="center"/>
              <w:rPr>
                <w:rFonts w:hint="eastAsia" w:asciiTheme="minorEastAsia" w:hAnsiTheme="minorEastAsia" w:eastAsiaTheme="minorEastAsia" w:cstheme="minorEastAsia"/>
                <w:i w:val="0"/>
                <w:iCs w:val="0"/>
                <w:color w:val="auto"/>
                <w:sz w:val="21"/>
                <w:szCs w:val="21"/>
                <w:highlight w:val="none"/>
                <w:u w:val="none"/>
              </w:rPr>
            </w:pPr>
          </w:p>
        </w:tc>
      </w:tr>
      <w:tr w14:paraId="54D1D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3E03D7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21</w:t>
            </w:r>
          </w:p>
        </w:tc>
        <w:tc>
          <w:tcPr>
            <w:tcW w:w="1063" w:type="pct"/>
            <w:vMerge w:val="restart"/>
            <w:shd w:val="clear" w:color="auto" w:fill="auto"/>
            <w:vAlign w:val="center"/>
          </w:tcPr>
          <w:p w14:paraId="5829BE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箱涵高压旋喷桩</w:t>
            </w:r>
          </w:p>
        </w:tc>
        <w:tc>
          <w:tcPr>
            <w:tcW w:w="1718" w:type="pct"/>
            <w:shd w:val="clear" w:color="auto" w:fill="auto"/>
            <w:noWrap/>
            <w:vAlign w:val="center"/>
          </w:tcPr>
          <w:p w14:paraId="481C4A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取芯（15m，2%）</w:t>
            </w:r>
          </w:p>
        </w:tc>
        <w:tc>
          <w:tcPr>
            <w:tcW w:w="325" w:type="pct"/>
            <w:shd w:val="clear" w:color="auto" w:fill="auto"/>
            <w:noWrap/>
            <w:vAlign w:val="center"/>
          </w:tcPr>
          <w:p w14:paraId="7F49E6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noWrap/>
            <w:vAlign w:val="center"/>
          </w:tcPr>
          <w:p w14:paraId="1D7173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24</w:t>
            </w:r>
          </w:p>
        </w:tc>
        <w:tc>
          <w:tcPr>
            <w:tcW w:w="555" w:type="pct"/>
            <w:shd w:val="clear" w:color="auto" w:fill="auto"/>
            <w:noWrap/>
            <w:vAlign w:val="center"/>
          </w:tcPr>
          <w:p w14:paraId="5E19C2F1">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54295E1D">
            <w:pPr>
              <w:jc w:val="center"/>
              <w:rPr>
                <w:rFonts w:hint="eastAsia" w:asciiTheme="minorEastAsia" w:hAnsiTheme="minorEastAsia" w:eastAsiaTheme="minorEastAsia" w:cstheme="minorEastAsia"/>
                <w:i w:val="0"/>
                <w:iCs w:val="0"/>
                <w:color w:val="auto"/>
                <w:sz w:val="21"/>
                <w:szCs w:val="21"/>
                <w:highlight w:val="none"/>
                <w:u w:val="none"/>
              </w:rPr>
            </w:pPr>
          </w:p>
        </w:tc>
      </w:tr>
      <w:tr w14:paraId="15595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2E9410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22</w:t>
            </w:r>
          </w:p>
        </w:tc>
        <w:tc>
          <w:tcPr>
            <w:tcW w:w="1063" w:type="pct"/>
            <w:vMerge w:val="continue"/>
            <w:shd w:val="clear" w:color="auto" w:fill="auto"/>
            <w:vAlign w:val="center"/>
          </w:tcPr>
          <w:p w14:paraId="21E7ECAB">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noWrap/>
            <w:vAlign w:val="center"/>
          </w:tcPr>
          <w:p w14:paraId="5B7E44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单桩静载（1%）</w:t>
            </w:r>
          </w:p>
        </w:tc>
        <w:tc>
          <w:tcPr>
            <w:tcW w:w="325" w:type="pct"/>
            <w:shd w:val="clear" w:color="auto" w:fill="auto"/>
            <w:noWrap/>
            <w:vAlign w:val="center"/>
          </w:tcPr>
          <w:p w14:paraId="74F9CB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noWrap/>
            <w:vAlign w:val="center"/>
          </w:tcPr>
          <w:p w14:paraId="267BB7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w:t>
            </w:r>
          </w:p>
        </w:tc>
        <w:tc>
          <w:tcPr>
            <w:tcW w:w="555" w:type="pct"/>
            <w:shd w:val="clear" w:color="auto" w:fill="auto"/>
            <w:noWrap/>
            <w:vAlign w:val="center"/>
          </w:tcPr>
          <w:p w14:paraId="1176537E">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78AB4EC9">
            <w:pPr>
              <w:jc w:val="center"/>
              <w:rPr>
                <w:rFonts w:hint="eastAsia" w:asciiTheme="minorEastAsia" w:hAnsiTheme="minorEastAsia" w:eastAsiaTheme="minorEastAsia" w:cstheme="minorEastAsia"/>
                <w:i w:val="0"/>
                <w:iCs w:val="0"/>
                <w:color w:val="auto"/>
                <w:sz w:val="21"/>
                <w:szCs w:val="21"/>
                <w:highlight w:val="none"/>
                <w:u w:val="none"/>
              </w:rPr>
            </w:pPr>
          </w:p>
        </w:tc>
      </w:tr>
      <w:tr w14:paraId="542A3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1E3FEB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23</w:t>
            </w:r>
          </w:p>
        </w:tc>
        <w:tc>
          <w:tcPr>
            <w:tcW w:w="1063" w:type="pct"/>
            <w:vMerge w:val="continue"/>
            <w:shd w:val="clear" w:color="auto" w:fill="auto"/>
            <w:vAlign w:val="center"/>
          </w:tcPr>
          <w:p w14:paraId="33610631">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noWrap/>
            <w:vAlign w:val="center"/>
          </w:tcPr>
          <w:p w14:paraId="2FDD1C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复合地基静载（1%）</w:t>
            </w:r>
          </w:p>
        </w:tc>
        <w:tc>
          <w:tcPr>
            <w:tcW w:w="325" w:type="pct"/>
            <w:shd w:val="clear" w:color="auto" w:fill="auto"/>
            <w:noWrap/>
            <w:vAlign w:val="center"/>
          </w:tcPr>
          <w:p w14:paraId="6700DE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处</w:t>
            </w:r>
          </w:p>
        </w:tc>
        <w:tc>
          <w:tcPr>
            <w:tcW w:w="462" w:type="pct"/>
            <w:shd w:val="clear" w:color="auto" w:fill="auto"/>
            <w:noWrap/>
            <w:vAlign w:val="center"/>
          </w:tcPr>
          <w:p w14:paraId="1A2B2A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w:t>
            </w:r>
          </w:p>
        </w:tc>
        <w:tc>
          <w:tcPr>
            <w:tcW w:w="555" w:type="pct"/>
            <w:shd w:val="clear" w:color="auto" w:fill="auto"/>
            <w:noWrap/>
            <w:vAlign w:val="center"/>
          </w:tcPr>
          <w:p w14:paraId="23DA1B81">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4FF136DD">
            <w:pPr>
              <w:jc w:val="center"/>
              <w:rPr>
                <w:rFonts w:hint="eastAsia" w:asciiTheme="minorEastAsia" w:hAnsiTheme="minorEastAsia" w:eastAsiaTheme="minorEastAsia" w:cstheme="minorEastAsia"/>
                <w:i w:val="0"/>
                <w:iCs w:val="0"/>
                <w:color w:val="auto"/>
                <w:sz w:val="21"/>
                <w:szCs w:val="21"/>
                <w:highlight w:val="none"/>
                <w:u w:val="none"/>
              </w:rPr>
            </w:pPr>
          </w:p>
        </w:tc>
      </w:tr>
      <w:tr w14:paraId="4986C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314D23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24</w:t>
            </w:r>
          </w:p>
        </w:tc>
        <w:tc>
          <w:tcPr>
            <w:tcW w:w="1063" w:type="pct"/>
            <w:vMerge w:val="restart"/>
            <w:shd w:val="clear" w:color="auto" w:fill="auto"/>
            <w:vAlign w:val="center"/>
          </w:tcPr>
          <w:p w14:paraId="2C4C0F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1号管桥灌注桩</w:t>
            </w:r>
          </w:p>
        </w:tc>
        <w:tc>
          <w:tcPr>
            <w:tcW w:w="1718" w:type="pct"/>
            <w:shd w:val="clear" w:color="auto" w:fill="auto"/>
            <w:noWrap/>
            <w:vAlign w:val="center"/>
          </w:tcPr>
          <w:p w14:paraId="21AF3E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超声波检测</w:t>
            </w:r>
          </w:p>
        </w:tc>
        <w:tc>
          <w:tcPr>
            <w:tcW w:w="325" w:type="pct"/>
            <w:shd w:val="clear" w:color="auto" w:fill="auto"/>
            <w:noWrap/>
            <w:vAlign w:val="center"/>
          </w:tcPr>
          <w:p w14:paraId="3EBA1C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39CC42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w:t>
            </w:r>
          </w:p>
        </w:tc>
        <w:tc>
          <w:tcPr>
            <w:tcW w:w="555" w:type="pct"/>
            <w:shd w:val="clear" w:color="auto" w:fill="auto"/>
            <w:noWrap/>
            <w:vAlign w:val="center"/>
          </w:tcPr>
          <w:p w14:paraId="4C77686A">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5FEB6D0A">
            <w:pPr>
              <w:jc w:val="center"/>
              <w:rPr>
                <w:rFonts w:hint="eastAsia" w:asciiTheme="minorEastAsia" w:hAnsiTheme="minorEastAsia" w:eastAsiaTheme="minorEastAsia" w:cstheme="minorEastAsia"/>
                <w:i w:val="0"/>
                <w:iCs w:val="0"/>
                <w:color w:val="auto"/>
                <w:sz w:val="21"/>
                <w:szCs w:val="21"/>
                <w:highlight w:val="none"/>
                <w:u w:val="none"/>
              </w:rPr>
            </w:pPr>
          </w:p>
        </w:tc>
      </w:tr>
      <w:tr w14:paraId="13C50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2A6020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25</w:t>
            </w:r>
          </w:p>
        </w:tc>
        <w:tc>
          <w:tcPr>
            <w:tcW w:w="1063" w:type="pct"/>
            <w:vMerge w:val="continue"/>
            <w:shd w:val="clear" w:color="auto" w:fill="auto"/>
            <w:vAlign w:val="center"/>
          </w:tcPr>
          <w:p w14:paraId="502F600A">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vAlign w:val="center"/>
          </w:tcPr>
          <w:p w14:paraId="2453A9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单桩静载（特征值为562kN）</w:t>
            </w:r>
          </w:p>
        </w:tc>
        <w:tc>
          <w:tcPr>
            <w:tcW w:w="325" w:type="pct"/>
            <w:shd w:val="clear" w:color="auto" w:fill="auto"/>
            <w:noWrap/>
            <w:vAlign w:val="center"/>
          </w:tcPr>
          <w:p w14:paraId="3635A0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1EF5DD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555" w:type="pct"/>
            <w:shd w:val="clear" w:color="auto" w:fill="auto"/>
            <w:noWrap/>
            <w:vAlign w:val="center"/>
          </w:tcPr>
          <w:p w14:paraId="4168748F">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6D151E78">
            <w:pPr>
              <w:jc w:val="center"/>
              <w:rPr>
                <w:rFonts w:hint="eastAsia" w:asciiTheme="minorEastAsia" w:hAnsiTheme="minorEastAsia" w:eastAsiaTheme="minorEastAsia" w:cstheme="minorEastAsia"/>
                <w:i w:val="0"/>
                <w:iCs w:val="0"/>
                <w:color w:val="auto"/>
                <w:sz w:val="21"/>
                <w:szCs w:val="21"/>
                <w:highlight w:val="none"/>
                <w:u w:val="none"/>
              </w:rPr>
            </w:pPr>
          </w:p>
        </w:tc>
      </w:tr>
      <w:tr w14:paraId="53975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44B939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26</w:t>
            </w:r>
          </w:p>
        </w:tc>
        <w:tc>
          <w:tcPr>
            <w:tcW w:w="1063" w:type="pct"/>
            <w:vMerge w:val="restart"/>
            <w:shd w:val="clear" w:color="auto" w:fill="auto"/>
            <w:vAlign w:val="center"/>
          </w:tcPr>
          <w:p w14:paraId="3B66BD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2号管桥灌注桩</w:t>
            </w:r>
          </w:p>
        </w:tc>
        <w:tc>
          <w:tcPr>
            <w:tcW w:w="1718" w:type="pct"/>
            <w:shd w:val="clear" w:color="auto" w:fill="auto"/>
            <w:noWrap/>
            <w:vAlign w:val="center"/>
          </w:tcPr>
          <w:p w14:paraId="6F4394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超声波检测</w:t>
            </w:r>
          </w:p>
        </w:tc>
        <w:tc>
          <w:tcPr>
            <w:tcW w:w="325" w:type="pct"/>
            <w:shd w:val="clear" w:color="auto" w:fill="auto"/>
            <w:noWrap/>
            <w:vAlign w:val="center"/>
          </w:tcPr>
          <w:p w14:paraId="512BE7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6F5791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w:t>
            </w:r>
          </w:p>
        </w:tc>
        <w:tc>
          <w:tcPr>
            <w:tcW w:w="555" w:type="pct"/>
            <w:shd w:val="clear" w:color="auto" w:fill="auto"/>
            <w:noWrap/>
            <w:vAlign w:val="center"/>
          </w:tcPr>
          <w:p w14:paraId="65A673A1">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602D6AB3">
            <w:pPr>
              <w:jc w:val="center"/>
              <w:rPr>
                <w:rFonts w:hint="eastAsia" w:asciiTheme="minorEastAsia" w:hAnsiTheme="minorEastAsia" w:eastAsiaTheme="minorEastAsia" w:cstheme="minorEastAsia"/>
                <w:i w:val="0"/>
                <w:iCs w:val="0"/>
                <w:color w:val="auto"/>
                <w:sz w:val="21"/>
                <w:szCs w:val="21"/>
                <w:highlight w:val="none"/>
                <w:u w:val="none"/>
              </w:rPr>
            </w:pPr>
          </w:p>
        </w:tc>
      </w:tr>
      <w:tr w14:paraId="6DCFA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35D93D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27</w:t>
            </w:r>
          </w:p>
        </w:tc>
        <w:tc>
          <w:tcPr>
            <w:tcW w:w="1063" w:type="pct"/>
            <w:vMerge w:val="continue"/>
            <w:shd w:val="clear" w:color="auto" w:fill="auto"/>
            <w:vAlign w:val="center"/>
          </w:tcPr>
          <w:p w14:paraId="5D286744">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vAlign w:val="center"/>
          </w:tcPr>
          <w:p w14:paraId="2013B0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单桩静载（特征值为786kN）</w:t>
            </w:r>
          </w:p>
        </w:tc>
        <w:tc>
          <w:tcPr>
            <w:tcW w:w="325" w:type="pct"/>
            <w:shd w:val="clear" w:color="auto" w:fill="auto"/>
            <w:noWrap/>
            <w:vAlign w:val="center"/>
          </w:tcPr>
          <w:p w14:paraId="306BF7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06822B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555" w:type="pct"/>
            <w:shd w:val="clear" w:color="auto" w:fill="auto"/>
            <w:noWrap/>
            <w:vAlign w:val="center"/>
          </w:tcPr>
          <w:p w14:paraId="17102D84">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5BB9B4CE">
            <w:pPr>
              <w:jc w:val="center"/>
              <w:rPr>
                <w:rFonts w:hint="eastAsia" w:asciiTheme="minorEastAsia" w:hAnsiTheme="minorEastAsia" w:eastAsiaTheme="minorEastAsia" w:cstheme="minorEastAsia"/>
                <w:i w:val="0"/>
                <w:iCs w:val="0"/>
                <w:color w:val="auto"/>
                <w:sz w:val="21"/>
                <w:szCs w:val="21"/>
                <w:highlight w:val="none"/>
                <w:u w:val="none"/>
              </w:rPr>
            </w:pPr>
          </w:p>
        </w:tc>
      </w:tr>
      <w:tr w14:paraId="616B7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0715FD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28</w:t>
            </w:r>
          </w:p>
        </w:tc>
        <w:tc>
          <w:tcPr>
            <w:tcW w:w="1063" w:type="pct"/>
            <w:vMerge w:val="restart"/>
            <w:shd w:val="clear" w:color="auto" w:fill="auto"/>
            <w:vAlign w:val="center"/>
          </w:tcPr>
          <w:p w14:paraId="2C09CF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3号管桥灌注桩</w:t>
            </w:r>
          </w:p>
        </w:tc>
        <w:tc>
          <w:tcPr>
            <w:tcW w:w="1718" w:type="pct"/>
            <w:shd w:val="clear" w:color="auto" w:fill="auto"/>
            <w:noWrap/>
            <w:vAlign w:val="center"/>
          </w:tcPr>
          <w:p w14:paraId="1C2376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超声波检测</w:t>
            </w:r>
          </w:p>
        </w:tc>
        <w:tc>
          <w:tcPr>
            <w:tcW w:w="325" w:type="pct"/>
            <w:shd w:val="clear" w:color="auto" w:fill="auto"/>
            <w:noWrap/>
            <w:vAlign w:val="center"/>
          </w:tcPr>
          <w:p w14:paraId="261319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2F71C5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555" w:type="pct"/>
            <w:shd w:val="clear" w:color="auto" w:fill="auto"/>
            <w:noWrap/>
            <w:vAlign w:val="center"/>
          </w:tcPr>
          <w:p w14:paraId="7987E11A">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001DAEC7">
            <w:pPr>
              <w:jc w:val="center"/>
              <w:rPr>
                <w:rFonts w:hint="eastAsia" w:asciiTheme="minorEastAsia" w:hAnsiTheme="minorEastAsia" w:eastAsiaTheme="minorEastAsia" w:cstheme="minorEastAsia"/>
                <w:i w:val="0"/>
                <w:iCs w:val="0"/>
                <w:color w:val="auto"/>
                <w:sz w:val="21"/>
                <w:szCs w:val="21"/>
                <w:highlight w:val="none"/>
                <w:u w:val="none"/>
              </w:rPr>
            </w:pPr>
          </w:p>
        </w:tc>
      </w:tr>
      <w:tr w14:paraId="74080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6E6FC2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29</w:t>
            </w:r>
          </w:p>
        </w:tc>
        <w:tc>
          <w:tcPr>
            <w:tcW w:w="1063" w:type="pct"/>
            <w:vMerge w:val="continue"/>
            <w:shd w:val="clear" w:color="auto" w:fill="auto"/>
            <w:vAlign w:val="center"/>
          </w:tcPr>
          <w:p w14:paraId="62EC067D">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vAlign w:val="center"/>
          </w:tcPr>
          <w:p w14:paraId="21E804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单桩静载（特征值为562kN）</w:t>
            </w:r>
          </w:p>
        </w:tc>
        <w:tc>
          <w:tcPr>
            <w:tcW w:w="325" w:type="pct"/>
            <w:shd w:val="clear" w:color="auto" w:fill="auto"/>
            <w:noWrap/>
            <w:vAlign w:val="center"/>
          </w:tcPr>
          <w:p w14:paraId="61BCFF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vAlign w:val="center"/>
          </w:tcPr>
          <w:p w14:paraId="0347A5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555" w:type="pct"/>
            <w:shd w:val="clear" w:color="auto" w:fill="auto"/>
            <w:noWrap/>
            <w:vAlign w:val="center"/>
          </w:tcPr>
          <w:p w14:paraId="659CF6C2">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216E829C">
            <w:pPr>
              <w:jc w:val="center"/>
              <w:rPr>
                <w:rFonts w:hint="eastAsia" w:asciiTheme="minorEastAsia" w:hAnsiTheme="minorEastAsia" w:eastAsiaTheme="minorEastAsia" w:cstheme="minorEastAsia"/>
                <w:i w:val="0"/>
                <w:iCs w:val="0"/>
                <w:color w:val="auto"/>
                <w:sz w:val="21"/>
                <w:szCs w:val="21"/>
                <w:highlight w:val="none"/>
                <w:u w:val="none"/>
              </w:rPr>
            </w:pPr>
          </w:p>
        </w:tc>
      </w:tr>
      <w:tr w14:paraId="70601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1" w:hRule="atLeast"/>
        </w:trPr>
        <w:tc>
          <w:tcPr>
            <w:tcW w:w="337" w:type="pct"/>
            <w:shd w:val="clear" w:color="auto" w:fill="auto"/>
            <w:vAlign w:val="center"/>
          </w:tcPr>
          <w:p w14:paraId="1F3E43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30</w:t>
            </w:r>
          </w:p>
        </w:tc>
        <w:tc>
          <w:tcPr>
            <w:tcW w:w="1063" w:type="pct"/>
            <w:vMerge w:val="restart"/>
            <w:shd w:val="clear" w:color="auto" w:fill="auto"/>
            <w:noWrap/>
            <w:vAlign w:val="center"/>
          </w:tcPr>
          <w:p w14:paraId="7F8EFB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管桥十字桩</w:t>
            </w:r>
          </w:p>
        </w:tc>
        <w:tc>
          <w:tcPr>
            <w:tcW w:w="1718" w:type="pct"/>
            <w:shd w:val="clear" w:color="auto" w:fill="auto"/>
            <w:vAlign w:val="center"/>
          </w:tcPr>
          <w:p w14:paraId="5E47E9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单桩静载（特征值为50kN）</w:t>
            </w:r>
          </w:p>
        </w:tc>
        <w:tc>
          <w:tcPr>
            <w:tcW w:w="325" w:type="pct"/>
            <w:shd w:val="clear" w:color="auto" w:fill="auto"/>
            <w:noWrap/>
            <w:vAlign w:val="center"/>
          </w:tcPr>
          <w:p w14:paraId="242809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noWrap/>
            <w:vAlign w:val="center"/>
          </w:tcPr>
          <w:p w14:paraId="7447E4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555" w:type="pct"/>
            <w:shd w:val="clear" w:color="auto" w:fill="auto"/>
            <w:noWrap/>
            <w:vAlign w:val="center"/>
          </w:tcPr>
          <w:p w14:paraId="37A0DF20">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0B9C8C7F">
            <w:pPr>
              <w:jc w:val="center"/>
              <w:rPr>
                <w:rFonts w:hint="eastAsia" w:asciiTheme="minorEastAsia" w:hAnsiTheme="minorEastAsia" w:eastAsiaTheme="minorEastAsia" w:cstheme="minorEastAsia"/>
                <w:i w:val="0"/>
                <w:iCs w:val="0"/>
                <w:color w:val="auto"/>
                <w:sz w:val="21"/>
                <w:szCs w:val="21"/>
                <w:highlight w:val="none"/>
                <w:u w:val="none"/>
              </w:rPr>
            </w:pPr>
          </w:p>
        </w:tc>
      </w:tr>
      <w:tr w14:paraId="2D229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37" w:type="pct"/>
            <w:shd w:val="clear" w:color="auto" w:fill="auto"/>
            <w:vAlign w:val="center"/>
          </w:tcPr>
          <w:p w14:paraId="411E7D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31</w:t>
            </w:r>
          </w:p>
        </w:tc>
        <w:tc>
          <w:tcPr>
            <w:tcW w:w="1063" w:type="pct"/>
            <w:vMerge w:val="continue"/>
            <w:shd w:val="clear" w:color="auto" w:fill="auto"/>
            <w:noWrap/>
            <w:vAlign w:val="center"/>
          </w:tcPr>
          <w:p w14:paraId="533979DA">
            <w:pPr>
              <w:jc w:val="center"/>
              <w:rPr>
                <w:rFonts w:hint="eastAsia" w:asciiTheme="minorEastAsia" w:hAnsiTheme="minorEastAsia" w:eastAsiaTheme="minorEastAsia" w:cstheme="minorEastAsia"/>
                <w:i w:val="0"/>
                <w:iCs w:val="0"/>
                <w:color w:val="auto"/>
                <w:sz w:val="21"/>
                <w:szCs w:val="21"/>
                <w:highlight w:val="none"/>
                <w:u w:val="none"/>
              </w:rPr>
            </w:pPr>
          </w:p>
        </w:tc>
        <w:tc>
          <w:tcPr>
            <w:tcW w:w="1718" w:type="pct"/>
            <w:shd w:val="clear" w:color="auto" w:fill="auto"/>
            <w:vAlign w:val="center"/>
          </w:tcPr>
          <w:p w14:paraId="001242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复合地基承载力</w:t>
            </w:r>
          </w:p>
        </w:tc>
        <w:tc>
          <w:tcPr>
            <w:tcW w:w="325" w:type="pct"/>
            <w:shd w:val="clear" w:color="auto" w:fill="auto"/>
            <w:noWrap/>
            <w:vAlign w:val="center"/>
          </w:tcPr>
          <w:p w14:paraId="34D490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w:t>
            </w:r>
          </w:p>
        </w:tc>
        <w:tc>
          <w:tcPr>
            <w:tcW w:w="462" w:type="pct"/>
            <w:shd w:val="clear" w:color="auto" w:fill="auto"/>
            <w:noWrap/>
            <w:vAlign w:val="center"/>
          </w:tcPr>
          <w:p w14:paraId="0A5345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555" w:type="pct"/>
            <w:shd w:val="clear" w:color="auto" w:fill="auto"/>
            <w:noWrap/>
            <w:vAlign w:val="center"/>
          </w:tcPr>
          <w:p w14:paraId="27AFC176">
            <w:pPr>
              <w:jc w:val="center"/>
              <w:rPr>
                <w:rFonts w:hint="eastAsia" w:asciiTheme="minorEastAsia" w:hAnsiTheme="minorEastAsia" w:eastAsiaTheme="minorEastAsia" w:cstheme="minorEastAsia"/>
                <w:i w:val="0"/>
                <w:iCs w:val="0"/>
                <w:color w:val="auto"/>
                <w:sz w:val="21"/>
                <w:szCs w:val="21"/>
                <w:highlight w:val="none"/>
                <w:u w:val="none"/>
              </w:rPr>
            </w:pPr>
          </w:p>
        </w:tc>
        <w:tc>
          <w:tcPr>
            <w:tcW w:w="536" w:type="pct"/>
            <w:shd w:val="clear" w:color="auto" w:fill="auto"/>
            <w:noWrap/>
            <w:vAlign w:val="center"/>
          </w:tcPr>
          <w:p w14:paraId="6D73CCDB">
            <w:pPr>
              <w:jc w:val="center"/>
              <w:rPr>
                <w:rFonts w:hint="eastAsia" w:asciiTheme="minorEastAsia" w:hAnsiTheme="minorEastAsia" w:eastAsiaTheme="minorEastAsia" w:cstheme="minorEastAsia"/>
                <w:i w:val="0"/>
                <w:iCs w:val="0"/>
                <w:color w:val="auto"/>
                <w:sz w:val="21"/>
                <w:szCs w:val="21"/>
                <w:highlight w:val="none"/>
                <w:u w:val="none"/>
              </w:rPr>
            </w:pPr>
          </w:p>
        </w:tc>
      </w:tr>
      <w:tr w14:paraId="09122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4463" w:type="pct"/>
            <w:gridSpan w:val="6"/>
            <w:shd w:val="clear" w:color="auto" w:fill="auto"/>
            <w:noWrap/>
            <w:vAlign w:val="center"/>
          </w:tcPr>
          <w:p w14:paraId="75265C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合计：</w:t>
            </w:r>
          </w:p>
        </w:tc>
        <w:tc>
          <w:tcPr>
            <w:tcW w:w="536" w:type="pct"/>
            <w:shd w:val="clear" w:color="auto" w:fill="auto"/>
            <w:noWrap/>
            <w:vAlign w:val="center"/>
          </w:tcPr>
          <w:p w14:paraId="2B50E6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p>
        </w:tc>
      </w:tr>
    </w:tbl>
    <w:p w14:paraId="4ACF9C45">
      <w:pPr>
        <w:autoSpaceDE w:val="0"/>
        <w:autoSpaceDN w:val="0"/>
        <w:adjustRightInd w:val="0"/>
        <w:spacing w:line="360" w:lineRule="auto"/>
        <w:rPr>
          <w:rFonts w:hint="eastAsia" w:asciiTheme="minorEastAsia" w:hAnsiTheme="minorEastAsia" w:eastAsiaTheme="minorEastAsia" w:cstheme="minorEastAsia"/>
          <w:b/>
          <w:bCs/>
          <w:color w:val="auto"/>
          <w:kern w:val="0"/>
          <w:sz w:val="21"/>
          <w:szCs w:val="21"/>
          <w:highlight w:val="none"/>
          <w:lang w:val="zh-CN"/>
        </w:rPr>
      </w:pPr>
      <w:r>
        <w:rPr>
          <w:rFonts w:hint="eastAsia" w:asciiTheme="minorEastAsia" w:hAnsiTheme="minorEastAsia" w:eastAsiaTheme="minorEastAsia" w:cstheme="minorEastAsia"/>
          <w:b/>
          <w:bCs/>
          <w:color w:val="auto"/>
          <w:kern w:val="0"/>
          <w:sz w:val="21"/>
          <w:szCs w:val="21"/>
          <w:highlight w:val="none"/>
          <w:lang w:val="zh-CN"/>
        </w:rPr>
        <w:t>说明：</w:t>
      </w:r>
    </w:p>
    <w:p w14:paraId="3629DE61">
      <w:pPr>
        <w:spacing w:line="360" w:lineRule="auto"/>
        <w:rPr>
          <w:rFonts w:hint="eastAsia" w:asciiTheme="minorEastAsia" w:hAnsiTheme="minorEastAsia" w:eastAsiaTheme="minorEastAsia" w:cstheme="minorEastAsia"/>
          <w:b/>
          <w:bCs/>
          <w:color w:val="auto"/>
          <w:kern w:val="0"/>
          <w:sz w:val="21"/>
          <w:szCs w:val="21"/>
          <w:highlight w:val="none"/>
          <w:lang w:val="zh-CN"/>
        </w:rPr>
      </w:pPr>
      <w:r>
        <w:rPr>
          <w:rFonts w:hint="eastAsia" w:asciiTheme="minorEastAsia" w:hAnsiTheme="minorEastAsia" w:eastAsiaTheme="minorEastAsia" w:cstheme="minorEastAsia"/>
          <w:b/>
          <w:bCs/>
          <w:color w:val="auto"/>
          <w:kern w:val="0"/>
          <w:sz w:val="21"/>
          <w:szCs w:val="21"/>
          <w:highlight w:val="none"/>
          <w:lang w:val="zh-CN"/>
        </w:rPr>
        <w:t>1.</w:t>
      </w:r>
      <w:r>
        <w:rPr>
          <w:rFonts w:hint="eastAsia" w:asciiTheme="minorEastAsia" w:hAnsiTheme="minorEastAsia" w:eastAsiaTheme="minorEastAsia" w:cstheme="minorEastAsia"/>
          <w:b/>
          <w:color w:val="auto"/>
          <w:sz w:val="21"/>
          <w:szCs w:val="21"/>
          <w:highlight w:val="none"/>
          <w:u w:val="single"/>
        </w:rPr>
        <w:t>合计应与“</w:t>
      </w:r>
      <w:r>
        <w:rPr>
          <w:rFonts w:hint="eastAsia" w:asciiTheme="minorEastAsia" w:hAnsiTheme="minorEastAsia" w:eastAsiaTheme="minorEastAsia" w:cstheme="minorEastAsia"/>
          <w:b/>
          <w:color w:val="auto"/>
          <w:sz w:val="21"/>
          <w:szCs w:val="21"/>
          <w:highlight w:val="none"/>
          <w:u w:val="single"/>
          <w:lang w:val="en-US" w:eastAsia="zh-CN"/>
        </w:rPr>
        <w:t>开标一览表</w:t>
      </w:r>
      <w:r>
        <w:rPr>
          <w:rFonts w:hint="eastAsia" w:asciiTheme="minorEastAsia" w:hAnsiTheme="minorEastAsia" w:eastAsiaTheme="minorEastAsia" w:cstheme="minorEastAsia"/>
          <w:b/>
          <w:color w:val="auto"/>
          <w:sz w:val="21"/>
          <w:szCs w:val="21"/>
          <w:highlight w:val="none"/>
          <w:u w:val="single"/>
        </w:rPr>
        <w:t>”中“</w:t>
      </w:r>
      <w:r>
        <w:rPr>
          <w:rFonts w:hint="eastAsia" w:asciiTheme="minorEastAsia" w:hAnsiTheme="minorEastAsia" w:eastAsiaTheme="minorEastAsia" w:cstheme="minorEastAsia"/>
          <w:b/>
          <w:color w:val="auto"/>
          <w:sz w:val="21"/>
          <w:szCs w:val="21"/>
          <w:highlight w:val="none"/>
          <w:u w:val="single"/>
          <w:lang w:val="en-US" w:eastAsia="zh-CN"/>
        </w:rPr>
        <w:t>专项检测</w:t>
      </w:r>
      <w:r>
        <w:rPr>
          <w:rFonts w:hint="eastAsia" w:asciiTheme="minorEastAsia" w:hAnsiTheme="minorEastAsia" w:eastAsiaTheme="minorEastAsia" w:cstheme="minorEastAsia"/>
          <w:b/>
          <w:color w:val="auto"/>
          <w:sz w:val="21"/>
          <w:szCs w:val="21"/>
          <w:highlight w:val="none"/>
          <w:u w:val="single"/>
        </w:rPr>
        <w:t>”报价相一致。</w:t>
      </w:r>
    </w:p>
    <w:p w14:paraId="50606D00">
      <w:pPr>
        <w:autoSpaceDE w:val="0"/>
        <w:autoSpaceDN w:val="0"/>
        <w:adjustRightInd w:val="0"/>
        <w:spacing w:line="360" w:lineRule="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2.</w:t>
      </w:r>
      <w:r>
        <w:rPr>
          <w:rFonts w:hint="eastAsia" w:asciiTheme="minorEastAsia" w:hAnsiTheme="minorEastAsia" w:eastAsiaTheme="minorEastAsia" w:cstheme="minorEastAsia"/>
          <w:b/>
          <w:color w:val="auto"/>
          <w:sz w:val="21"/>
          <w:szCs w:val="21"/>
          <w:highlight w:val="none"/>
          <w:u w:val="single"/>
        </w:rPr>
        <w:t>▲</w:t>
      </w:r>
      <w:r>
        <w:rPr>
          <w:rFonts w:hint="eastAsia" w:asciiTheme="minorEastAsia" w:hAnsiTheme="minorEastAsia" w:eastAsiaTheme="minorEastAsia" w:cstheme="minorEastAsia"/>
          <w:b/>
          <w:bCs/>
          <w:color w:val="auto"/>
          <w:sz w:val="21"/>
          <w:szCs w:val="21"/>
          <w:highlight w:val="none"/>
          <w:u w:val="single"/>
        </w:rPr>
        <w:t>不提供详细分项报价将视为没有实质性响应采购文件。</w:t>
      </w:r>
    </w:p>
    <w:p w14:paraId="7B3A83E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投标人全称（盖章或 CA 章）：</w:t>
      </w:r>
    </w:p>
    <w:p w14:paraId="235E982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法定代表人(负责人)或授权代表（签字或盖章）：</w:t>
      </w:r>
    </w:p>
    <w:p w14:paraId="0648A85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日 期：  年  月  日</w:t>
      </w:r>
    </w:p>
    <w:p w14:paraId="3FAA2DCC">
      <w:pPr>
        <w:pStyle w:val="71"/>
        <w:rPr>
          <w:rFonts w:hint="eastAsia" w:ascii="宋体" w:hAnsi="宋体" w:eastAsia="宋体" w:cs="宋体"/>
          <w:color w:val="auto"/>
          <w:sz w:val="22"/>
          <w:szCs w:val="22"/>
          <w:highlight w:val="none"/>
        </w:rPr>
      </w:pPr>
    </w:p>
    <w:p w14:paraId="535FE095">
      <w:pPr>
        <w:rPr>
          <w:rFonts w:hint="eastAsia" w:ascii="宋体" w:hAnsi="宋体" w:eastAsia="宋体" w:cs="宋体"/>
          <w:color w:val="auto"/>
          <w:sz w:val="28"/>
          <w:szCs w:val="28"/>
          <w:highlight w:val="none"/>
        </w:rPr>
      </w:pPr>
    </w:p>
    <w:p w14:paraId="28F946A7">
      <w:pPr>
        <w:rPr>
          <w:rFonts w:hint="eastAsia" w:ascii="宋体" w:hAnsi="宋体" w:eastAsia="宋体" w:cs="宋体"/>
          <w:color w:val="auto"/>
          <w:sz w:val="28"/>
          <w:szCs w:val="28"/>
          <w:highlight w:val="none"/>
        </w:rPr>
      </w:pPr>
    </w:p>
    <w:p w14:paraId="14574975">
      <w:pPr>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br w:type="page"/>
      </w:r>
    </w:p>
    <w:p w14:paraId="6D532750">
      <w:pPr>
        <w:numPr>
          <w:ilvl w:val="0"/>
          <w:numId w:val="0"/>
        </w:numPr>
        <w:autoSpaceDE w:val="0"/>
        <w:autoSpaceDN w:val="0"/>
        <w:adjustRightInd w:val="0"/>
        <w:spacing w:line="460" w:lineRule="atLeast"/>
        <w:jc w:val="center"/>
        <w:rPr>
          <w:rFonts w:hint="eastAsia" w:ascii="宋体" w:hAnsi="宋体" w:eastAsia="宋体" w:cs="宋体"/>
          <w:b/>
          <w:bCs/>
          <w:color w:val="auto"/>
          <w:kern w:val="0"/>
          <w:sz w:val="28"/>
          <w:szCs w:val="28"/>
          <w:highlight w:val="none"/>
          <w:lang w:val="zh-CN"/>
        </w:rPr>
      </w:pPr>
      <w:r>
        <w:rPr>
          <w:rFonts w:hint="eastAsia" w:ascii="宋体" w:hAnsi="宋体" w:cs="宋体"/>
          <w:b/>
          <w:bCs/>
          <w:color w:val="auto"/>
          <w:kern w:val="0"/>
          <w:sz w:val="28"/>
          <w:szCs w:val="28"/>
          <w:highlight w:val="none"/>
          <w:lang w:val="en-US" w:eastAsia="zh-CN"/>
        </w:rPr>
        <w:t>见证取样检测</w:t>
      </w:r>
    </w:p>
    <w:p w14:paraId="7A82EEB0">
      <w:pPr>
        <w:spacing w:line="360" w:lineRule="auto"/>
        <w:jc w:val="right"/>
        <w:rPr>
          <w:rFonts w:hint="eastAsia" w:asciiTheme="minorEastAsia" w:hAnsiTheme="minorEastAsia" w:eastAsiaTheme="minorEastAsia" w:cstheme="minorEastAsia"/>
          <w:b/>
          <w:color w:val="auto"/>
          <w:sz w:val="21"/>
          <w:szCs w:val="21"/>
          <w:highlight w:val="none"/>
        </w:rPr>
      </w:pPr>
      <w:r>
        <w:rPr>
          <w:rFonts w:hint="eastAsia" w:ascii="宋体" w:hAnsi="宋体" w:cs="宋体"/>
          <w:b/>
          <w:bCs/>
          <w:color w:val="auto"/>
          <w:kern w:val="0"/>
          <w:sz w:val="22"/>
          <w:szCs w:val="22"/>
          <w:highlight w:val="none"/>
          <w:lang w:val="en-US" w:eastAsia="zh-CN"/>
        </w:rPr>
        <w:t xml:space="preserve">                                                                                                 </w:t>
      </w:r>
      <w:r>
        <w:rPr>
          <w:rFonts w:hint="eastAsia" w:asciiTheme="minorEastAsia" w:hAnsiTheme="minorEastAsia" w:eastAsiaTheme="minorEastAsia" w:cstheme="minorEastAsia"/>
          <w:b/>
          <w:color w:val="auto"/>
          <w:sz w:val="21"/>
          <w:szCs w:val="21"/>
          <w:highlight w:val="none"/>
        </w:rPr>
        <w:t>价格单位：人民币（元）</w:t>
      </w:r>
    </w:p>
    <w:tbl>
      <w:tblPr>
        <w:tblStyle w:val="72"/>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4"/>
        <w:gridCol w:w="2106"/>
        <w:gridCol w:w="2291"/>
        <w:gridCol w:w="1204"/>
        <w:gridCol w:w="1204"/>
        <w:gridCol w:w="1204"/>
        <w:gridCol w:w="1204"/>
      </w:tblGrid>
      <w:tr w14:paraId="1F117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8" w:space="0"/>
              <w:left w:val="single" w:color="000000" w:sz="8" w:space="0"/>
              <w:bottom w:val="single" w:color="000000" w:sz="4" w:space="0"/>
              <w:right w:val="single" w:color="000000" w:sz="4" w:space="0"/>
            </w:tcBorders>
            <w:shd w:val="clear" w:color="auto" w:fill="auto"/>
            <w:noWrap/>
            <w:vAlign w:val="center"/>
          </w:tcPr>
          <w:p w14:paraId="3DF208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序号</w:t>
            </w:r>
          </w:p>
        </w:tc>
        <w:tc>
          <w:tcPr>
            <w:tcW w:w="1069" w:type="pct"/>
            <w:tcBorders>
              <w:top w:val="single" w:color="000000" w:sz="8" w:space="0"/>
              <w:left w:val="single" w:color="000000" w:sz="4" w:space="0"/>
              <w:bottom w:val="single" w:color="000000" w:sz="4" w:space="0"/>
              <w:right w:val="single" w:color="000000" w:sz="4" w:space="0"/>
            </w:tcBorders>
            <w:shd w:val="clear" w:color="auto" w:fill="auto"/>
            <w:noWrap/>
            <w:vAlign w:val="center"/>
          </w:tcPr>
          <w:p w14:paraId="6C96D1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产品类别</w:t>
            </w:r>
          </w:p>
        </w:tc>
        <w:tc>
          <w:tcPr>
            <w:tcW w:w="1163" w:type="pct"/>
            <w:tcBorders>
              <w:top w:val="single" w:color="000000" w:sz="8" w:space="0"/>
              <w:left w:val="single" w:color="000000" w:sz="4" w:space="0"/>
              <w:bottom w:val="single" w:color="000000" w:sz="4" w:space="0"/>
              <w:right w:val="single" w:color="000000" w:sz="4" w:space="0"/>
            </w:tcBorders>
            <w:shd w:val="clear" w:color="auto" w:fill="auto"/>
            <w:noWrap/>
            <w:vAlign w:val="center"/>
          </w:tcPr>
          <w:p w14:paraId="264505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检测项目</w:t>
            </w:r>
          </w:p>
        </w:tc>
        <w:tc>
          <w:tcPr>
            <w:tcW w:w="611" w:type="pct"/>
            <w:tcBorders>
              <w:top w:val="single" w:color="000000" w:sz="8" w:space="0"/>
              <w:left w:val="single" w:color="000000" w:sz="4" w:space="0"/>
              <w:bottom w:val="single" w:color="000000" w:sz="4" w:space="0"/>
              <w:right w:val="single" w:color="000000" w:sz="4" w:space="0"/>
            </w:tcBorders>
            <w:shd w:val="clear" w:color="auto" w:fill="auto"/>
            <w:vAlign w:val="center"/>
          </w:tcPr>
          <w:p w14:paraId="7859DE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计价单位</w:t>
            </w:r>
          </w:p>
        </w:tc>
        <w:tc>
          <w:tcPr>
            <w:tcW w:w="611" w:type="pct"/>
            <w:tcBorders>
              <w:top w:val="single" w:color="000000" w:sz="8" w:space="0"/>
              <w:left w:val="single" w:color="000000" w:sz="4" w:space="0"/>
              <w:bottom w:val="single" w:color="000000" w:sz="4" w:space="0"/>
              <w:right w:val="single" w:color="000000" w:sz="4" w:space="0"/>
            </w:tcBorders>
            <w:shd w:val="clear" w:color="auto" w:fill="auto"/>
            <w:noWrap/>
            <w:vAlign w:val="center"/>
          </w:tcPr>
          <w:p w14:paraId="160CCD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数量</w:t>
            </w:r>
          </w:p>
        </w:tc>
        <w:tc>
          <w:tcPr>
            <w:tcW w:w="611" w:type="pct"/>
            <w:tcBorders>
              <w:top w:val="single" w:color="000000" w:sz="8" w:space="0"/>
              <w:left w:val="single" w:color="000000" w:sz="4" w:space="0"/>
              <w:bottom w:val="single" w:color="000000" w:sz="4" w:space="0"/>
              <w:right w:val="single" w:color="000000" w:sz="4" w:space="0"/>
            </w:tcBorders>
            <w:shd w:val="clear" w:color="auto" w:fill="auto"/>
            <w:noWrap/>
            <w:vAlign w:val="center"/>
          </w:tcPr>
          <w:p w14:paraId="5FF9C0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单价</w:t>
            </w:r>
          </w:p>
        </w:tc>
        <w:tc>
          <w:tcPr>
            <w:tcW w:w="611" w:type="pct"/>
            <w:tcBorders>
              <w:top w:val="single" w:color="000000" w:sz="8" w:space="0"/>
              <w:left w:val="single" w:color="000000" w:sz="4" w:space="0"/>
              <w:bottom w:val="single" w:color="000000" w:sz="4" w:space="0"/>
              <w:right w:val="single" w:color="000000" w:sz="8" w:space="0"/>
            </w:tcBorders>
            <w:shd w:val="clear" w:color="auto" w:fill="auto"/>
            <w:noWrap/>
            <w:vAlign w:val="center"/>
          </w:tcPr>
          <w:p w14:paraId="4C24F1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合价</w:t>
            </w:r>
          </w:p>
        </w:tc>
      </w:tr>
      <w:tr w14:paraId="03F88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FAE96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260B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宕渣</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9D2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重型击实</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CA7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FB3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AADC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A0D985C">
            <w:pPr>
              <w:jc w:val="center"/>
              <w:rPr>
                <w:rFonts w:hint="eastAsia" w:asciiTheme="minorEastAsia" w:hAnsiTheme="minorEastAsia" w:eastAsiaTheme="minorEastAsia" w:cstheme="minorEastAsia"/>
                <w:i w:val="0"/>
                <w:iCs w:val="0"/>
                <w:color w:val="auto"/>
                <w:sz w:val="21"/>
                <w:szCs w:val="21"/>
                <w:highlight w:val="none"/>
                <w:u w:val="none"/>
              </w:rPr>
            </w:pPr>
          </w:p>
        </w:tc>
      </w:tr>
      <w:tr w14:paraId="278A7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85551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4060E">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9A2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CBR值</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359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1C6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E91F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F47DC3C">
            <w:pPr>
              <w:jc w:val="center"/>
              <w:rPr>
                <w:rFonts w:hint="eastAsia" w:asciiTheme="minorEastAsia" w:hAnsiTheme="minorEastAsia" w:eastAsiaTheme="minorEastAsia" w:cstheme="minorEastAsia"/>
                <w:i w:val="0"/>
                <w:iCs w:val="0"/>
                <w:color w:val="auto"/>
                <w:sz w:val="21"/>
                <w:szCs w:val="21"/>
                <w:highlight w:val="none"/>
                <w:u w:val="none"/>
              </w:rPr>
            </w:pPr>
          </w:p>
        </w:tc>
      </w:tr>
      <w:tr w14:paraId="29D60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ACF50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E70E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车道路基（宕渣）</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8FA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压实度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D4B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5D8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447</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AFEE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8CF71E6">
            <w:pPr>
              <w:jc w:val="center"/>
              <w:rPr>
                <w:rFonts w:hint="eastAsia" w:asciiTheme="minorEastAsia" w:hAnsiTheme="minorEastAsia" w:eastAsiaTheme="minorEastAsia" w:cstheme="minorEastAsia"/>
                <w:i w:val="0"/>
                <w:iCs w:val="0"/>
                <w:color w:val="auto"/>
                <w:sz w:val="21"/>
                <w:szCs w:val="21"/>
                <w:highlight w:val="none"/>
                <w:u w:val="none"/>
              </w:rPr>
            </w:pPr>
          </w:p>
        </w:tc>
      </w:tr>
      <w:tr w14:paraId="6BB60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17679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A8D922">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534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弯沉</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519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9EF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1072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11CA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65B125B">
            <w:pPr>
              <w:jc w:val="center"/>
              <w:rPr>
                <w:rFonts w:hint="eastAsia" w:asciiTheme="minorEastAsia" w:hAnsiTheme="minorEastAsia" w:eastAsiaTheme="minorEastAsia" w:cstheme="minorEastAsia"/>
                <w:i w:val="0"/>
                <w:iCs w:val="0"/>
                <w:color w:val="auto"/>
                <w:sz w:val="21"/>
                <w:szCs w:val="21"/>
                <w:highlight w:val="none"/>
                <w:u w:val="none"/>
              </w:rPr>
            </w:pPr>
          </w:p>
        </w:tc>
      </w:tr>
      <w:tr w14:paraId="48A2F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88EE8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A11FF">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406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现场CBR</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F01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FE4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38</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FB71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2B44669">
            <w:pPr>
              <w:jc w:val="center"/>
              <w:rPr>
                <w:rFonts w:hint="eastAsia" w:asciiTheme="minorEastAsia" w:hAnsiTheme="minorEastAsia" w:eastAsiaTheme="minorEastAsia" w:cstheme="minorEastAsia"/>
                <w:i w:val="0"/>
                <w:iCs w:val="0"/>
                <w:color w:val="auto"/>
                <w:sz w:val="21"/>
                <w:szCs w:val="21"/>
                <w:highlight w:val="none"/>
                <w:u w:val="none"/>
              </w:rPr>
            </w:pPr>
          </w:p>
        </w:tc>
      </w:tr>
      <w:tr w14:paraId="21FEC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1B62C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C6718">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A5E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土基回弹模量</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4AB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8EF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38</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42FF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9060D64">
            <w:pPr>
              <w:jc w:val="center"/>
              <w:rPr>
                <w:rFonts w:hint="eastAsia" w:asciiTheme="minorEastAsia" w:hAnsiTheme="minorEastAsia" w:eastAsiaTheme="minorEastAsia" w:cstheme="minorEastAsia"/>
                <w:i w:val="0"/>
                <w:iCs w:val="0"/>
                <w:color w:val="auto"/>
                <w:sz w:val="21"/>
                <w:szCs w:val="21"/>
                <w:highlight w:val="none"/>
                <w:u w:val="none"/>
              </w:rPr>
            </w:pPr>
          </w:p>
        </w:tc>
      </w:tr>
      <w:tr w14:paraId="197EF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4C7C9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12D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人行道路基（宕渣）</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821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压实度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50E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977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FEE0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484174B">
            <w:pPr>
              <w:jc w:val="center"/>
              <w:rPr>
                <w:rFonts w:hint="eastAsia" w:asciiTheme="minorEastAsia" w:hAnsiTheme="minorEastAsia" w:eastAsiaTheme="minorEastAsia" w:cstheme="minorEastAsia"/>
                <w:i w:val="0"/>
                <w:iCs w:val="0"/>
                <w:color w:val="auto"/>
                <w:sz w:val="21"/>
                <w:szCs w:val="21"/>
                <w:highlight w:val="none"/>
                <w:u w:val="none"/>
              </w:rPr>
            </w:pPr>
          </w:p>
        </w:tc>
      </w:tr>
      <w:tr w14:paraId="61024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D5255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E91ED">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CD1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现场CBR</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7A0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053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2F3C1">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DF466CB">
            <w:pPr>
              <w:jc w:val="center"/>
              <w:rPr>
                <w:rFonts w:hint="eastAsia" w:asciiTheme="minorEastAsia" w:hAnsiTheme="minorEastAsia" w:eastAsiaTheme="minorEastAsia" w:cstheme="minorEastAsia"/>
                <w:i w:val="0"/>
                <w:iCs w:val="0"/>
                <w:color w:val="auto"/>
                <w:sz w:val="21"/>
                <w:szCs w:val="21"/>
                <w:highlight w:val="none"/>
                <w:u w:val="none"/>
              </w:rPr>
            </w:pPr>
          </w:p>
        </w:tc>
      </w:tr>
      <w:tr w14:paraId="3F0A4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7AEE5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D1319">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F1E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土基回弹模量</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737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65A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5E1F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53752EB">
            <w:pPr>
              <w:jc w:val="center"/>
              <w:rPr>
                <w:rFonts w:hint="eastAsia" w:asciiTheme="minorEastAsia" w:hAnsiTheme="minorEastAsia" w:eastAsiaTheme="minorEastAsia" w:cstheme="minorEastAsia"/>
                <w:i w:val="0"/>
                <w:iCs w:val="0"/>
                <w:color w:val="auto"/>
                <w:sz w:val="21"/>
                <w:szCs w:val="21"/>
                <w:highlight w:val="none"/>
                <w:u w:val="none"/>
              </w:rPr>
            </w:pPr>
          </w:p>
        </w:tc>
      </w:tr>
      <w:tr w14:paraId="3EA3E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FC647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6348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级配碎石层</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B6E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颗粒级配</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E4F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302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2A191">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8361970">
            <w:pPr>
              <w:jc w:val="center"/>
              <w:rPr>
                <w:rFonts w:hint="eastAsia" w:asciiTheme="minorEastAsia" w:hAnsiTheme="minorEastAsia" w:eastAsiaTheme="minorEastAsia" w:cstheme="minorEastAsia"/>
                <w:i w:val="0"/>
                <w:iCs w:val="0"/>
                <w:color w:val="auto"/>
                <w:sz w:val="21"/>
                <w:szCs w:val="21"/>
                <w:highlight w:val="none"/>
                <w:u w:val="none"/>
              </w:rPr>
            </w:pPr>
          </w:p>
        </w:tc>
      </w:tr>
      <w:tr w14:paraId="4F244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3013F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D0D38">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2F3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含泥量</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1C2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F85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5C61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A5CD54C">
            <w:pPr>
              <w:jc w:val="center"/>
              <w:rPr>
                <w:rFonts w:hint="eastAsia" w:asciiTheme="minorEastAsia" w:hAnsiTheme="minorEastAsia" w:eastAsiaTheme="minorEastAsia" w:cstheme="minorEastAsia"/>
                <w:i w:val="0"/>
                <w:iCs w:val="0"/>
                <w:color w:val="auto"/>
                <w:sz w:val="21"/>
                <w:szCs w:val="21"/>
                <w:highlight w:val="none"/>
                <w:u w:val="none"/>
              </w:rPr>
            </w:pPr>
          </w:p>
        </w:tc>
      </w:tr>
      <w:tr w14:paraId="45F60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7F750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4437F">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527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压碎指标</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534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BB7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B2182">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4966586">
            <w:pPr>
              <w:jc w:val="center"/>
              <w:rPr>
                <w:rFonts w:hint="eastAsia" w:asciiTheme="minorEastAsia" w:hAnsiTheme="minorEastAsia" w:eastAsiaTheme="minorEastAsia" w:cstheme="minorEastAsia"/>
                <w:i w:val="0"/>
                <w:iCs w:val="0"/>
                <w:color w:val="auto"/>
                <w:sz w:val="21"/>
                <w:szCs w:val="21"/>
                <w:highlight w:val="none"/>
                <w:u w:val="none"/>
              </w:rPr>
            </w:pPr>
          </w:p>
        </w:tc>
      </w:tr>
      <w:tr w14:paraId="5FD6E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46613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2ACB3">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DC5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击实</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80F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F01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CA50D">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D8B48C5">
            <w:pPr>
              <w:jc w:val="center"/>
              <w:rPr>
                <w:rFonts w:hint="eastAsia" w:asciiTheme="minorEastAsia" w:hAnsiTheme="minorEastAsia" w:eastAsiaTheme="minorEastAsia" w:cstheme="minorEastAsia"/>
                <w:i w:val="0"/>
                <w:iCs w:val="0"/>
                <w:color w:val="auto"/>
                <w:sz w:val="21"/>
                <w:szCs w:val="21"/>
                <w:highlight w:val="none"/>
                <w:u w:val="none"/>
              </w:rPr>
            </w:pPr>
          </w:p>
        </w:tc>
      </w:tr>
      <w:tr w14:paraId="65600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88874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8B8BA">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3EB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压实度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A359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6EA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39</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308EE">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3982600">
            <w:pPr>
              <w:jc w:val="center"/>
              <w:rPr>
                <w:rFonts w:hint="eastAsia" w:asciiTheme="minorEastAsia" w:hAnsiTheme="minorEastAsia" w:eastAsiaTheme="minorEastAsia" w:cstheme="minorEastAsia"/>
                <w:i w:val="0"/>
                <w:iCs w:val="0"/>
                <w:color w:val="auto"/>
                <w:sz w:val="21"/>
                <w:szCs w:val="21"/>
                <w:highlight w:val="none"/>
                <w:u w:val="none"/>
              </w:rPr>
            </w:pPr>
          </w:p>
        </w:tc>
      </w:tr>
      <w:tr w14:paraId="48D3A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AEBEC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09AD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车道5%水泥稳定碎石</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43E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配合比设计</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2BE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6B6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1AC51">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B202F47">
            <w:pPr>
              <w:jc w:val="center"/>
              <w:rPr>
                <w:rFonts w:hint="eastAsia" w:asciiTheme="minorEastAsia" w:hAnsiTheme="minorEastAsia" w:eastAsiaTheme="minorEastAsia" w:cstheme="minorEastAsia"/>
                <w:i w:val="0"/>
                <w:iCs w:val="0"/>
                <w:color w:val="auto"/>
                <w:sz w:val="21"/>
                <w:szCs w:val="21"/>
                <w:highlight w:val="none"/>
                <w:u w:val="none"/>
              </w:rPr>
            </w:pPr>
          </w:p>
        </w:tc>
      </w:tr>
      <w:tr w14:paraId="37CE2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2885E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3928AA">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8C9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试块无侧限抗压强度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ED4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E5C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18</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2FE0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D99A940">
            <w:pPr>
              <w:jc w:val="center"/>
              <w:rPr>
                <w:rFonts w:hint="eastAsia" w:asciiTheme="minorEastAsia" w:hAnsiTheme="minorEastAsia" w:eastAsiaTheme="minorEastAsia" w:cstheme="minorEastAsia"/>
                <w:i w:val="0"/>
                <w:iCs w:val="0"/>
                <w:color w:val="auto"/>
                <w:sz w:val="21"/>
                <w:szCs w:val="21"/>
                <w:highlight w:val="none"/>
                <w:u w:val="none"/>
              </w:rPr>
            </w:pPr>
          </w:p>
        </w:tc>
      </w:tr>
      <w:tr w14:paraId="7D3B9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B7EAA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FDCAE">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F4B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压实度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7BF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8B3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A0E9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DB59652">
            <w:pPr>
              <w:jc w:val="center"/>
              <w:rPr>
                <w:rFonts w:hint="eastAsia" w:asciiTheme="minorEastAsia" w:hAnsiTheme="minorEastAsia" w:eastAsiaTheme="minorEastAsia" w:cstheme="minorEastAsia"/>
                <w:i w:val="0"/>
                <w:iCs w:val="0"/>
                <w:color w:val="auto"/>
                <w:sz w:val="21"/>
                <w:szCs w:val="21"/>
                <w:highlight w:val="none"/>
                <w:u w:val="none"/>
              </w:rPr>
            </w:pPr>
          </w:p>
        </w:tc>
      </w:tr>
      <w:tr w14:paraId="3856C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62A2C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15CD48">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5C7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取芯测厚度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9A7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5C5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4993D">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8C71695">
            <w:pPr>
              <w:jc w:val="center"/>
              <w:rPr>
                <w:rFonts w:hint="eastAsia" w:asciiTheme="minorEastAsia" w:hAnsiTheme="minorEastAsia" w:eastAsiaTheme="minorEastAsia" w:cstheme="minorEastAsia"/>
                <w:i w:val="0"/>
                <w:iCs w:val="0"/>
                <w:color w:val="auto"/>
                <w:sz w:val="21"/>
                <w:szCs w:val="21"/>
                <w:highlight w:val="none"/>
                <w:u w:val="none"/>
              </w:rPr>
            </w:pPr>
          </w:p>
        </w:tc>
      </w:tr>
      <w:tr w14:paraId="292E3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B9847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19</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CCFBD">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B95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弯沉</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7F0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569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1072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264B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5929506">
            <w:pPr>
              <w:jc w:val="center"/>
              <w:rPr>
                <w:rFonts w:hint="eastAsia" w:asciiTheme="minorEastAsia" w:hAnsiTheme="minorEastAsia" w:eastAsiaTheme="minorEastAsia" w:cstheme="minorEastAsia"/>
                <w:i w:val="0"/>
                <w:iCs w:val="0"/>
                <w:color w:val="auto"/>
                <w:sz w:val="21"/>
                <w:szCs w:val="21"/>
                <w:highlight w:val="none"/>
                <w:u w:val="none"/>
              </w:rPr>
            </w:pPr>
          </w:p>
        </w:tc>
      </w:tr>
      <w:tr w14:paraId="4241B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C3F81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20</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7885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车道4%水泥稳定碎石</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C80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配合比设计</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BD4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95B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0233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53B6439">
            <w:pPr>
              <w:jc w:val="center"/>
              <w:rPr>
                <w:rFonts w:hint="eastAsia" w:asciiTheme="minorEastAsia" w:hAnsiTheme="minorEastAsia" w:eastAsiaTheme="minorEastAsia" w:cstheme="minorEastAsia"/>
                <w:i w:val="0"/>
                <w:iCs w:val="0"/>
                <w:color w:val="auto"/>
                <w:sz w:val="21"/>
                <w:szCs w:val="21"/>
                <w:highlight w:val="none"/>
                <w:u w:val="none"/>
              </w:rPr>
            </w:pPr>
          </w:p>
        </w:tc>
      </w:tr>
      <w:tr w14:paraId="3102A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50E0A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721C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1C9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试块无侧限抗压强度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A47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CEF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19</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70CB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F6D253D">
            <w:pPr>
              <w:jc w:val="center"/>
              <w:rPr>
                <w:rFonts w:hint="eastAsia" w:asciiTheme="minorEastAsia" w:hAnsiTheme="minorEastAsia" w:eastAsiaTheme="minorEastAsia" w:cstheme="minorEastAsia"/>
                <w:i w:val="0"/>
                <w:iCs w:val="0"/>
                <w:color w:val="auto"/>
                <w:sz w:val="21"/>
                <w:szCs w:val="21"/>
                <w:highlight w:val="none"/>
                <w:u w:val="none"/>
              </w:rPr>
            </w:pPr>
          </w:p>
        </w:tc>
      </w:tr>
      <w:tr w14:paraId="1091A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26644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678F5">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93F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压实度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700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CA5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56D9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BE6ED0A">
            <w:pPr>
              <w:jc w:val="center"/>
              <w:rPr>
                <w:rFonts w:hint="eastAsia" w:asciiTheme="minorEastAsia" w:hAnsiTheme="minorEastAsia" w:eastAsiaTheme="minorEastAsia" w:cstheme="minorEastAsia"/>
                <w:i w:val="0"/>
                <w:iCs w:val="0"/>
                <w:color w:val="auto"/>
                <w:sz w:val="21"/>
                <w:szCs w:val="21"/>
                <w:highlight w:val="none"/>
                <w:u w:val="none"/>
              </w:rPr>
            </w:pPr>
          </w:p>
        </w:tc>
      </w:tr>
      <w:tr w14:paraId="48E4F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61F50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77E48">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288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取芯测厚度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BDD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5C8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BD36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7B00240">
            <w:pPr>
              <w:jc w:val="center"/>
              <w:rPr>
                <w:rFonts w:hint="eastAsia" w:asciiTheme="minorEastAsia" w:hAnsiTheme="minorEastAsia" w:eastAsiaTheme="minorEastAsia" w:cstheme="minorEastAsia"/>
                <w:i w:val="0"/>
                <w:iCs w:val="0"/>
                <w:color w:val="auto"/>
                <w:sz w:val="21"/>
                <w:szCs w:val="21"/>
                <w:highlight w:val="none"/>
                <w:u w:val="none"/>
              </w:rPr>
            </w:pPr>
          </w:p>
        </w:tc>
      </w:tr>
      <w:tr w14:paraId="18173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90DCF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24</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0607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车道3%水泥稳定碎石</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825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配合比设计</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742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C22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CC9AE">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9C39CC0">
            <w:pPr>
              <w:jc w:val="center"/>
              <w:rPr>
                <w:rFonts w:hint="eastAsia" w:asciiTheme="minorEastAsia" w:hAnsiTheme="minorEastAsia" w:eastAsiaTheme="minorEastAsia" w:cstheme="minorEastAsia"/>
                <w:i w:val="0"/>
                <w:iCs w:val="0"/>
                <w:color w:val="auto"/>
                <w:sz w:val="21"/>
                <w:szCs w:val="21"/>
                <w:highlight w:val="none"/>
                <w:u w:val="none"/>
              </w:rPr>
            </w:pPr>
          </w:p>
        </w:tc>
      </w:tr>
      <w:tr w14:paraId="543E1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61A13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25</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60CD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FBD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试块无侧限抗压强度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941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117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D69E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0F50F0A">
            <w:pPr>
              <w:jc w:val="center"/>
              <w:rPr>
                <w:rFonts w:hint="eastAsia" w:asciiTheme="minorEastAsia" w:hAnsiTheme="minorEastAsia" w:eastAsiaTheme="minorEastAsia" w:cstheme="minorEastAsia"/>
                <w:i w:val="0"/>
                <w:iCs w:val="0"/>
                <w:color w:val="auto"/>
                <w:sz w:val="21"/>
                <w:szCs w:val="21"/>
                <w:highlight w:val="none"/>
                <w:u w:val="none"/>
              </w:rPr>
            </w:pPr>
          </w:p>
        </w:tc>
      </w:tr>
      <w:tr w14:paraId="62282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842B5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9D2E6">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928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压实度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B34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034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FB23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9A56881">
            <w:pPr>
              <w:jc w:val="center"/>
              <w:rPr>
                <w:rFonts w:hint="eastAsia" w:asciiTheme="minorEastAsia" w:hAnsiTheme="minorEastAsia" w:eastAsiaTheme="minorEastAsia" w:cstheme="minorEastAsia"/>
                <w:i w:val="0"/>
                <w:iCs w:val="0"/>
                <w:color w:val="auto"/>
                <w:sz w:val="21"/>
                <w:szCs w:val="21"/>
                <w:highlight w:val="none"/>
                <w:u w:val="none"/>
              </w:rPr>
            </w:pPr>
          </w:p>
        </w:tc>
      </w:tr>
      <w:tr w14:paraId="494DB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B01F6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C21D38">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B4B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取芯测厚度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7F6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D9C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9E091">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1C37F12">
            <w:pPr>
              <w:jc w:val="center"/>
              <w:rPr>
                <w:rFonts w:hint="eastAsia" w:asciiTheme="minorEastAsia" w:hAnsiTheme="minorEastAsia" w:eastAsiaTheme="minorEastAsia" w:cstheme="minorEastAsia"/>
                <w:i w:val="0"/>
                <w:iCs w:val="0"/>
                <w:color w:val="auto"/>
                <w:sz w:val="21"/>
                <w:szCs w:val="21"/>
                <w:highlight w:val="none"/>
                <w:u w:val="none"/>
              </w:rPr>
            </w:pPr>
          </w:p>
        </w:tc>
      </w:tr>
      <w:tr w14:paraId="0EA2A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8E68A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28</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FDB0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车道粗粒式沥青混凝土(AC-25C型)</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97F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7F6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点/层</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5E4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85D6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81DEA8C">
            <w:pPr>
              <w:jc w:val="center"/>
              <w:rPr>
                <w:rFonts w:hint="eastAsia" w:asciiTheme="minorEastAsia" w:hAnsiTheme="minorEastAsia" w:eastAsiaTheme="minorEastAsia" w:cstheme="minorEastAsia"/>
                <w:i w:val="0"/>
                <w:iCs w:val="0"/>
                <w:color w:val="auto"/>
                <w:sz w:val="21"/>
                <w:szCs w:val="21"/>
                <w:highlight w:val="none"/>
                <w:u w:val="none"/>
              </w:rPr>
            </w:pPr>
          </w:p>
        </w:tc>
      </w:tr>
      <w:tr w14:paraId="03596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A78C2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29</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53FC5">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8B3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压实度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1A7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点/层</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5AC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4C61E">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99FA6AB">
            <w:pPr>
              <w:jc w:val="center"/>
              <w:rPr>
                <w:rFonts w:hint="eastAsia" w:asciiTheme="minorEastAsia" w:hAnsiTheme="minorEastAsia" w:eastAsiaTheme="minorEastAsia" w:cstheme="minorEastAsia"/>
                <w:i w:val="0"/>
                <w:iCs w:val="0"/>
                <w:color w:val="auto"/>
                <w:sz w:val="21"/>
                <w:szCs w:val="21"/>
                <w:highlight w:val="none"/>
                <w:u w:val="none"/>
              </w:rPr>
            </w:pPr>
          </w:p>
        </w:tc>
      </w:tr>
      <w:tr w14:paraId="150C3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C7A5B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30</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A6F8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 xml:space="preserve"> 车道中粒式沥青混凝土(AC-20C型)</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6CD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367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点/层</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352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0E21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8E15A71">
            <w:pPr>
              <w:jc w:val="center"/>
              <w:rPr>
                <w:rFonts w:hint="eastAsia" w:asciiTheme="minorEastAsia" w:hAnsiTheme="minorEastAsia" w:eastAsiaTheme="minorEastAsia" w:cstheme="minorEastAsia"/>
                <w:i w:val="0"/>
                <w:iCs w:val="0"/>
                <w:color w:val="auto"/>
                <w:sz w:val="21"/>
                <w:szCs w:val="21"/>
                <w:highlight w:val="none"/>
                <w:u w:val="none"/>
              </w:rPr>
            </w:pPr>
          </w:p>
        </w:tc>
      </w:tr>
      <w:tr w14:paraId="2B0BC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AE4ED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11869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CE5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压实度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549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点/层</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0D8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F145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5F08A71">
            <w:pPr>
              <w:jc w:val="center"/>
              <w:rPr>
                <w:rFonts w:hint="eastAsia" w:asciiTheme="minorEastAsia" w:hAnsiTheme="minorEastAsia" w:eastAsiaTheme="minorEastAsia" w:cstheme="minorEastAsia"/>
                <w:i w:val="0"/>
                <w:iCs w:val="0"/>
                <w:color w:val="auto"/>
                <w:sz w:val="21"/>
                <w:szCs w:val="21"/>
                <w:highlight w:val="none"/>
                <w:u w:val="none"/>
              </w:rPr>
            </w:pPr>
          </w:p>
        </w:tc>
      </w:tr>
      <w:tr w14:paraId="5F87E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E71CB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32</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DEB5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车道细粒式SBS改性沥青混凝土(AC-13C型)</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9C6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取芯</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000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539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6333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22A8989">
            <w:pPr>
              <w:jc w:val="center"/>
              <w:rPr>
                <w:rFonts w:hint="eastAsia" w:asciiTheme="minorEastAsia" w:hAnsiTheme="minorEastAsia" w:eastAsiaTheme="minorEastAsia" w:cstheme="minorEastAsia"/>
                <w:i w:val="0"/>
                <w:iCs w:val="0"/>
                <w:color w:val="auto"/>
                <w:sz w:val="21"/>
                <w:szCs w:val="21"/>
                <w:highlight w:val="none"/>
                <w:u w:val="none"/>
              </w:rPr>
            </w:pPr>
          </w:p>
        </w:tc>
      </w:tr>
      <w:tr w14:paraId="3C417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73120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D377FB">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6B5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ACB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点/层</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BD7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8FDC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E7ABC09">
            <w:pPr>
              <w:jc w:val="center"/>
              <w:rPr>
                <w:rFonts w:hint="eastAsia" w:asciiTheme="minorEastAsia" w:hAnsiTheme="minorEastAsia" w:eastAsiaTheme="minorEastAsia" w:cstheme="minorEastAsia"/>
                <w:i w:val="0"/>
                <w:iCs w:val="0"/>
                <w:color w:val="auto"/>
                <w:sz w:val="21"/>
                <w:szCs w:val="21"/>
                <w:highlight w:val="none"/>
                <w:u w:val="none"/>
              </w:rPr>
            </w:pPr>
          </w:p>
        </w:tc>
      </w:tr>
      <w:tr w14:paraId="6E5B4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A6041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34</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3721E7">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A1B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压实度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184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点/层</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3ED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12A3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D2AB603">
            <w:pPr>
              <w:jc w:val="center"/>
              <w:rPr>
                <w:rFonts w:hint="eastAsia" w:asciiTheme="minorEastAsia" w:hAnsiTheme="minorEastAsia" w:eastAsiaTheme="minorEastAsia" w:cstheme="minorEastAsia"/>
                <w:i w:val="0"/>
                <w:iCs w:val="0"/>
                <w:color w:val="auto"/>
                <w:sz w:val="21"/>
                <w:szCs w:val="21"/>
                <w:highlight w:val="none"/>
                <w:u w:val="none"/>
              </w:rPr>
            </w:pPr>
          </w:p>
        </w:tc>
      </w:tr>
      <w:tr w14:paraId="7ADD2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632B9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35</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46DE45">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708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弯沉</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8C2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60F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1172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3291D">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B6F10D0">
            <w:pPr>
              <w:jc w:val="center"/>
              <w:rPr>
                <w:rFonts w:hint="eastAsia" w:asciiTheme="minorEastAsia" w:hAnsiTheme="minorEastAsia" w:eastAsiaTheme="minorEastAsia" w:cstheme="minorEastAsia"/>
                <w:i w:val="0"/>
                <w:iCs w:val="0"/>
                <w:color w:val="auto"/>
                <w:sz w:val="21"/>
                <w:szCs w:val="21"/>
                <w:highlight w:val="none"/>
                <w:u w:val="none"/>
              </w:rPr>
            </w:pPr>
          </w:p>
        </w:tc>
      </w:tr>
      <w:tr w14:paraId="3204F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B8763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661EF">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7A0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平整度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834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公里</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04B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865FE">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6BB95EF">
            <w:pPr>
              <w:jc w:val="center"/>
              <w:rPr>
                <w:rFonts w:hint="eastAsia" w:asciiTheme="minorEastAsia" w:hAnsiTheme="minorEastAsia" w:eastAsiaTheme="minorEastAsia" w:cstheme="minorEastAsia"/>
                <w:i w:val="0"/>
                <w:iCs w:val="0"/>
                <w:color w:val="auto"/>
                <w:sz w:val="21"/>
                <w:szCs w:val="21"/>
                <w:highlight w:val="none"/>
                <w:u w:val="none"/>
              </w:rPr>
            </w:pPr>
          </w:p>
        </w:tc>
      </w:tr>
      <w:tr w14:paraId="1E7F1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57A9F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E570F">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168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摩擦系数</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235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4E9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34</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399F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3A42C6D">
            <w:pPr>
              <w:jc w:val="center"/>
              <w:rPr>
                <w:rFonts w:hint="eastAsia" w:asciiTheme="minorEastAsia" w:hAnsiTheme="minorEastAsia" w:eastAsiaTheme="minorEastAsia" w:cstheme="minorEastAsia"/>
                <w:i w:val="0"/>
                <w:iCs w:val="0"/>
                <w:color w:val="auto"/>
                <w:sz w:val="21"/>
                <w:szCs w:val="21"/>
                <w:highlight w:val="none"/>
                <w:u w:val="none"/>
              </w:rPr>
            </w:pPr>
          </w:p>
        </w:tc>
      </w:tr>
      <w:tr w14:paraId="289B1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84B40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0BF22">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C68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构造深度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A78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9CF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34</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0E76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4F39B0E">
            <w:pPr>
              <w:jc w:val="center"/>
              <w:rPr>
                <w:rFonts w:hint="eastAsia" w:asciiTheme="minorEastAsia" w:hAnsiTheme="minorEastAsia" w:eastAsiaTheme="minorEastAsia" w:cstheme="minorEastAsia"/>
                <w:i w:val="0"/>
                <w:iCs w:val="0"/>
                <w:color w:val="auto"/>
                <w:sz w:val="21"/>
                <w:szCs w:val="21"/>
                <w:highlight w:val="none"/>
                <w:u w:val="none"/>
              </w:rPr>
            </w:pPr>
          </w:p>
        </w:tc>
      </w:tr>
      <w:tr w14:paraId="1128B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B62C6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39</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7D3A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沥青混合料</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4BF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沥青配合比设计</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D1B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7AB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4C1E2">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BA688FA">
            <w:pPr>
              <w:jc w:val="center"/>
              <w:rPr>
                <w:rFonts w:hint="eastAsia" w:asciiTheme="minorEastAsia" w:hAnsiTheme="minorEastAsia" w:eastAsiaTheme="minorEastAsia" w:cstheme="minorEastAsia"/>
                <w:i w:val="0"/>
                <w:iCs w:val="0"/>
                <w:color w:val="auto"/>
                <w:sz w:val="21"/>
                <w:szCs w:val="21"/>
                <w:highlight w:val="none"/>
                <w:u w:val="none"/>
              </w:rPr>
            </w:pPr>
          </w:p>
        </w:tc>
      </w:tr>
      <w:tr w14:paraId="05F98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C72EF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D4D44">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174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马歇尔试验、含油量（油石比）、矿料级配</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6A6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07E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82FF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503FCB7">
            <w:pPr>
              <w:jc w:val="center"/>
              <w:rPr>
                <w:rFonts w:hint="eastAsia" w:asciiTheme="minorEastAsia" w:hAnsiTheme="minorEastAsia" w:eastAsiaTheme="minorEastAsia" w:cstheme="minorEastAsia"/>
                <w:i w:val="0"/>
                <w:iCs w:val="0"/>
                <w:color w:val="auto"/>
                <w:sz w:val="21"/>
                <w:szCs w:val="21"/>
                <w:highlight w:val="none"/>
                <w:u w:val="none"/>
              </w:rPr>
            </w:pPr>
          </w:p>
        </w:tc>
      </w:tr>
      <w:tr w14:paraId="4AB63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E9042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41</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CDBA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改性沥青</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2D8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针入度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601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1F8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F748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AF09496">
            <w:pPr>
              <w:jc w:val="center"/>
              <w:rPr>
                <w:rFonts w:hint="eastAsia" w:asciiTheme="minorEastAsia" w:hAnsiTheme="minorEastAsia" w:eastAsiaTheme="minorEastAsia" w:cstheme="minorEastAsia"/>
                <w:i w:val="0"/>
                <w:iCs w:val="0"/>
                <w:color w:val="auto"/>
                <w:sz w:val="21"/>
                <w:szCs w:val="21"/>
                <w:highlight w:val="none"/>
                <w:u w:val="none"/>
              </w:rPr>
            </w:pPr>
          </w:p>
        </w:tc>
      </w:tr>
      <w:tr w14:paraId="66C87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524D7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B245E">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6E4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延度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674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3DF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608EE">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A03EC28">
            <w:pPr>
              <w:jc w:val="center"/>
              <w:rPr>
                <w:rFonts w:hint="eastAsia" w:asciiTheme="minorEastAsia" w:hAnsiTheme="minorEastAsia" w:eastAsiaTheme="minorEastAsia" w:cstheme="minorEastAsia"/>
                <w:i w:val="0"/>
                <w:iCs w:val="0"/>
                <w:color w:val="auto"/>
                <w:sz w:val="21"/>
                <w:szCs w:val="21"/>
                <w:highlight w:val="none"/>
                <w:u w:val="none"/>
              </w:rPr>
            </w:pPr>
          </w:p>
        </w:tc>
      </w:tr>
      <w:tr w14:paraId="1AEAD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DCA74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4D6BA">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595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软化点</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F3A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49D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756A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B9BE151">
            <w:pPr>
              <w:jc w:val="center"/>
              <w:rPr>
                <w:rFonts w:hint="eastAsia" w:asciiTheme="minorEastAsia" w:hAnsiTheme="minorEastAsia" w:eastAsiaTheme="minorEastAsia" w:cstheme="minorEastAsia"/>
                <w:i w:val="0"/>
                <w:iCs w:val="0"/>
                <w:color w:val="auto"/>
                <w:sz w:val="21"/>
                <w:szCs w:val="21"/>
                <w:highlight w:val="none"/>
                <w:u w:val="none"/>
              </w:rPr>
            </w:pPr>
          </w:p>
        </w:tc>
      </w:tr>
      <w:tr w14:paraId="206AB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2B0B9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44</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6457E">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7CD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布氏黏度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11D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FE2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E5101">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8B4DD2C">
            <w:pPr>
              <w:jc w:val="center"/>
              <w:rPr>
                <w:rFonts w:hint="eastAsia" w:asciiTheme="minorEastAsia" w:hAnsiTheme="minorEastAsia" w:eastAsiaTheme="minorEastAsia" w:cstheme="minorEastAsia"/>
                <w:i w:val="0"/>
                <w:iCs w:val="0"/>
                <w:color w:val="auto"/>
                <w:sz w:val="21"/>
                <w:szCs w:val="21"/>
                <w:highlight w:val="none"/>
                <w:u w:val="none"/>
              </w:rPr>
            </w:pPr>
          </w:p>
        </w:tc>
      </w:tr>
      <w:tr w14:paraId="2C0E1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45333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45</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0653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普通沥青</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A9C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针入度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631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CAC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86254">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426C239">
            <w:pPr>
              <w:jc w:val="center"/>
              <w:rPr>
                <w:rFonts w:hint="eastAsia" w:asciiTheme="minorEastAsia" w:hAnsiTheme="minorEastAsia" w:eastAsiaTheme="minorEastAsia" w:cstheme="minorEastAsia"/>
                <w:i w:val="0"/>
                <w:iCs w:val="0"/>
                <w:color w:val="auto"/>
                <w:sz w:val="21"/>
                <w:szCs w:val="21"/>
                <w:highlight w:val="none"/>
                <w:u w:val="none"/>
              </w:rPr>
            </w:pPr>
          </w:p>
        </w:tc>
      </w:tr>
      <w:tr w14:paraId="362F8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0521E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CDDB7">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5A5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延度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5CE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A69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5DDBD">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F831BE0">
            <w:pPr>
              <w:jc w:val="center"/>
              <w:rPr>
                <w:rFonts w:hint="eastAsia" w:asciiTheme="minorEastAsia" w:hAnsiTheme="minorEastAsia" w:eastAsiaTheme="minorEastAsia" w:cstheme="minorEastAsia"/>
                <w:i w:val="0"/>
                <w:iCs w:val="0"/>
                <w:color w:val="auto"/>
                <w:sz w:val="21"/>
                <w:szCs w:val="21"/>
                <w:highlight w:val="none"/>
                <w:u w:val="none"/>
              </w:rPr>
            </w:pPr>
          </w:p>
        </w:tc>
      </w:tr>
      <w:tr w14:paraId="16530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EEB46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B8BAFB">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238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软化点</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45A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F51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87B6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A26BE4F">
            <w:pPr>
              <w:jc w:val="center"/>
              <w:rPr>
                <w:rFonts w:hint="eastAsia" w:asciiTheme="minorEastAsia" w:hAnsiTheme="minorEastAsia" w:eastAsiaTheme="minorEastAsia" w:cstheme="minorEastAsia"/>
                <w:i w:val="0"/>
                <w:iCs w:val="0"/>
                <w:color w:val="auto"/>
                <w:sz w:val="21"/>
                <w:szCs w:val="21"/>
                <w:highlight w:val="none"/>
                <w:u w:val="none"/>
              </w:rPr>
            </w:pPr>
          </w:p>
        </w:tc>
      </w:tr>
      <w:tr w14:paraId="5F84E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514A5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48</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ADF7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矿粉</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EB2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筛分</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965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7E6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0342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144CD47">
            <w:pPr>
              <w:jc w:val="center"/>
              <w:rPr>
                <w:rFonts w:hint="eastAsia" w:asciiTheme="minorEastAsia" w:hAnsiTheme="minorEastAsia" w:eastAsiaTheme="minorEastAsia" w:cstheme="minorEastAsia"/>
                <w:i w:val="0"/>
                <w:iCs w:val="0"/>
                <w:color w:val="auto"/>
                <w:sz w:val="21"/>
                <w:szCs w:val="21"/>
                <w:highlight w:val="none"/>
                <w:u w:val="none"/>
              </w:rPr>
            </w:pPr>
          </w:p>
        </w:tc>
      </w:tr>
      <w:tr w14:paraId="2C1FE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B7973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49</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45040">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2D0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密度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767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F9A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1975D">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A9D00B3">
            <w:pPr>
              <w:jc w:val="center"/>
              <w:rPr>
                <w:rFonts w:hint="eastAsia" w:asciiTheme="minorEastAsia" w:hAnsiTheme="minorEastAsia" w:eastAsiaTheme="minorEastAsia" w:cstheme="minorEastAsia"/>
                <w:i w:val="0"/>
                <w:iCs w:val="0"/>
                <w:color w:val="auto"/>
                <w:sz w:val="21"/>
                <w:szCs w:val="21"/>
                <w:highlight w:val="none"/>
                <w:u w:val="none"/>
              </w:rPr>
            </w:pPr>
          </w:p>
        </w:tc>
      </w:tr>
      <w:tr w14:paraId="266AD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281CE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4AEE89">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F1D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亲水系数</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17E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744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23A5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D73E258">
            <w:pPr>
              <w:jc w:val="center"/>
              <w:rPr>
                <w:rFonts w:hint="eastAsia" w:asciiTheme="minorEastAsia" w:hAnsiTheme="minorEastAsia" w:eastAsiaTheme="minorEastAsia" w:cstheme="minorEastAsia"/>
                <w:i w:val="0"/>
                <w:iCs w:val="0"/>
                <w:color w:val="auto"/>
                <w:sz w:val="21"/>
                <w:szCs w:val="21"/>
                <w:highlight w:val="none"/>
                <w:u w:val="none"/>
              </w:rPr>
            </w:pPr>
          </w:p>
        </w:tc>
      </w:tr>
      <w:tr w14:paraId="230AA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20D20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F9811">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ABB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塑性指数</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AF0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57E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417EA">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AA00022">
            <w:pPr>
              <w:jc w:val="center"/>
              <w:rPr>
                <w:rFonts w:hint="eastAsia" w:asciiTheme="minorEastAsia" w:hAnsiTheme="minorEastAsia" w:eastAsiaTheme="minorEastAsia" w:cstheme="minorEastAsia"/>
                <w:i w:val="0"/>
                <w:iCs w:val="0"/>
                <w:color w:val="auto"/>
                <w:sz w:val="21"/>
                <w:szCs w:val="21"/>
                <w:highlight w:val="none"/>
                <w:u w:val="none"/>
              </w:rPr>
            </w:pPr>
          </w:p>
        </w:tc>
      </w:tr>
      <w:tr w14:paraId="5DF9F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563F9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A0CA5">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DF2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加热安定性</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718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B80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FA50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3D2D812">
            <w:pPr>
              <w:jc w:val="center"/>
              <w:rPr>
                <w:rFonts w:hint="eastAsia" w:asciiTheme="minorEastAsia" w:hAnsiTheme="minorEastAsia" w:eastAsiaTheme="minorEastAsia" w:cstheme="minorEastAsia"/>
                <w:i w:val="0"/>
                <w:iCs w:val="0"/>
                <w:color w:val="auto"/>
                <w:sz w:val="21"/>
                <w:szCs w:val="21"/>
                <w:highlight w:val="none"/>
                <w:u w:val="none"/>
              </w:rPr>
            </w:pPr>
          </w:p>
        </w:tc>
      </w:tr>
      <w:tr w14:paraId="26A9E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EEE6D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53</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BE5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细集料（管道用砂）</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8E9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击实试验</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061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25A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DE34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D2EA97D">
            <w:pPr>
              <w:jc w:val="center"/>
              <w:rPr>
                <w:rFonts w:hint="eastAsia" w:asciiTheme="minorEastAsia" w:hAnsiTheme="minorEastAsia" w:eastAsiaTheme="minorEastAsia" w:cstheme="minorEastAsia"/>
                <w:i w:val="0"/>
                <w:iCs w:val="0"/>
                <w:color w:val="auto"/>
                <w:sz w:val="21"/>
                <w:szCs w:val="21"/>
                <w:highlight w:val="none"/>
                <w:u w:val="none"/>
              </w:rPr>
            </w:pPr>
          </w:p>
        </w:tc>
      </w:tr>
      <w:tr w14:paraId="26E0F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10996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54</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02B1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细集料</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E09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 xml:space="preserve">颗粒级配 </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054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9DB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02B0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2A2763D">
            <w:pPr>
              <w:jc w:val="center"/>
              <w:rPr>
                <w:rFonts w:hint="eastAsia" w:asciiTheme="minorEastAsia" w:hAnsiTheme="minorEastAsia" w:eastAsiaTheme="minorEastAsia" w:cstheme="minorEastAsia"/>
                <w:i w:val="0"/>
                <w:iCs w:val="0"/>
                <w:color w:val="auto"/>
                <w:sz w:val="21"/>
                <w:szCs w:val="21"/>
                <w:highlight w:val="none"/>
                <w:u w:val="none"/>
              </w:rPr>
            </w:pPr>
          </w:p>
        </w:tc>
      </w:tr>
      <w:tr w14:paraId="16AFE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94740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55</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C40A5">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9C5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含泥量</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732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991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CF23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88C175E">
            <w:pPr>
              <w:jc w:val="center"/>
              <w:rPr>
                <w:rFonts w:hint="eastAsia" w:asciiTheme="minorEastAsia" w:hAnsiTheme="minorEastAsia" w:eastAsiaTheme="minorEastAsia" w:cstheme="minorEastAsia"/>
                <w:i w:val="0"/>
                <w:iCs w:val="0"/>
                <w:color w:val="auto"/>
                <w:sz w:val="21"/>
                <w:szCs w:val="21"/>
                <w:highlight w:val="none"/>
                <w:u w:val="none"/>
              </w:rPr>
            </w:pPr>
          </w:p>
        </w:tc>
      </w:tr>
      <w:tr w14:paraId="68C90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036D0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CC5D02">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B68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泥块含量</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EC5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C40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A0814">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E64F31F">
            <w:pPr>
              <w:jc w:val="center"/>
              <w:rPr>
                <w:rFonts w:hint="eastAsia" w:asciiTheme="minorEastAsia" w:hAnsiTheme="minorEastAsia" w:eastAsiaTheme="minorEastAsia" w:cstheme="minorEastAsia"/>
                <w:i w:val="0"/>
                <w:iCs w:val="0"/>
                <w:color w:val="auto"/>
                <w:sz w:val="21"/>
                <w:szCs w:val="21"/>
                <w:highlight w:val="none"/>
                <w:u w:val="none"/>
              </w:rPr>
            </w:pPr>
          </w:p>
        </w:tc>
      </w:tr>
      <w:tr w14:paraId="6A230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91803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57</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8328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粗集料</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A50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 xml:space="preserve">颗粒级配 </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77C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623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3C2F4">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095FFC6">
            <w:pPr>
              <w:jc w:val="center"/>
              <w:rPr>
                <w:rFonts w:hint="eastAsia" w:asciiTheme="minorEastAsia" w:hAnsiTheme="minorEastAsia" w:eastAsiaTheme="minorEastAsia" w:cstheme="minorEastAsia"/>
                <w:i w:val="0"/>
                <w:iCs w:val="0"/>
                <w:color w:val="auto"/>
                <w:sz w:val="21"/>
                <w:szCs w:val="21"/>
                <w:highlight w:val="none"/>
                <w:u w:val="none"/>
              </w:rPr>
            </w:pPr>
          </w:p>
        </w:tc>
      </w:tr>
      <w:tr w14:paraId="13455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CABF9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E69FD">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A58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含泥量</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754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391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2FE8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BC6CD20">
            <w:pPr>
              <w:jc w:val="center"/>
              <w:rPr>
                <w:rFonts w:hint="eastAsia" w:asciiTheme="minorEastAsia" w:hAnsiTheme="minorEastAsia" w:eastAsiaTheme="minorEastAsia" w:cstheme="minorEastAsia"/>
                <w:i w:val="0"/>
                <w:iCs w:val="0"/>
                <w:color w:val="auto"/>
                <w:sz w:val="21"/>
                <w:szCs w:val="21"/>
                <w:highlight w:val="none"/>
                <w:u w:val="none"/>
              </w:rPr>
            </w:pPr>
          </w:p>
        </w:tc>
      </w:tr>
      <w:tr w14:paraId="0EEDC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8F8B9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59</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CDA04">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975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泥块含量</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2C7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96F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D0AF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6CDCEDA">
            <w:pPr>
              <w:jc w:val="center"/>
              <w:rPr>
                <w:rFonts w:hint="eastAsia" w:asciiTheme="minorEastAsia" w:hAnsiTheme="minorEastAsia" w:eastAsiaTheme="minorEastAsia" w:cstheme="minorEastAsia"/>
                <w:i w:val="0"/>
                <w:iCs w:val="0"/>
                <w:color w:val="auto"/>
                <w:sz w:val="21"/>
                <w:szCs w:val="21"/>
                <w:highlight w:val="none"/>
                <w:u w:val="none"/>
              </w:rPr>
            </w:pPr>
          </w:p>
        </w:tc>
      </w:tr>
      <w:tr w14:paraId="2813D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19154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43D15">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F1C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针片状</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5D3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891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DE48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8CEEFF6">
            <w:pPr>
              <w:jc w:val="center"/>
              <w:rPr>
                <w:rFonts w:hint="eastAsia" w:asciiTheme="minorEastAsia" w:hAnsiTheme="minorEastAsia" w:eastAsiaTheme="minorEastAsia" w:cstheme="minorEastAsia"/>
                <w:i w:val="0"/>
                <w:iCs w:val="0"/>
                <w:color w:val="auto"/>
                <w:sz w:val="21"/>
                <w:szCs w:val="21"/>
                <w:highlight w:val="none"/>
                <w:u w:val="none"/>
              </w:rPr>
            </w:pPr>
          </w:p>
        </w:tc>
      </w:tr>
      <w:tr w14:paraId="25CCD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DEFEB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3C1E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CDD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压碎值</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9DF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4A2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BA3AD">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4D91D6F">
            <w:pPr>
              <w:jc w:val="center"/>
              <w:rPr>
                <w:rFonts w:hint="eastAsia" w:asciiTheme="minorEastAsia" w:hAnsiTheme="minorEastAsia" w:eastAsiaTheme="minorEastAsia" w:cstheme="minorEastAsia"/>
                <w:i w:val="0"/>
                <w:iCs w:val="0"/>
                <w:color w:val="auto"/>
                <w:sz w:val="21"/>
                <w:szCs w:val="21"/>
                <w:highlight w:val="none"/>
                <w:u w:val="none"/>
              </w:rPr>
            </w:pPr>
          </w:p>
        </w:tc>
      </w:tr>
      <w:tr w14:paraId="6F219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184C9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62</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C66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 xml:space="preserve">水泥 </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1B0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物理性能</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C7E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625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25D8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16291C3">
            <w:pPr>
              <w:jc w:val="center"/>
              <w:rPr>
                <w:rFonts w:hint="eastAsia" w:asciiTheme="minorEastAsia" w:hAnsiTheme="minorEastAsia" w:eastAsiaTheme="minorEastAsia" w:cstheme="minorEastAsia"/>
                <w:i w:val="0"/>
                <w:iCs w:val="0"/>
                <w:color w:val="auto"/>
                <w:sz w:val="21"/>
                <w:szCs w:val="21"/>
                <w:highlight w:val="none"/>
                <w:u w:val="none"/>
              </w:rPr>
            </w:pPr>
          </w:p>
        </w:tc>
      </w:tr>
      <w:tr w14:paraId="586CB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C21AA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63</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8DB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钢筋原材</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E65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拉伸、弯曲、重量偏差</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1BD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BAB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200</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07D7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FD95DD8">
            <w:pPr>
              <w:jc w:val="center"/>
              <w:rPr>
                <w:rFonts w:hint="eastAsia" w:asciiTheme="minorEastAsia" w:hAnsiTheme="minorEastAsia" w:eastAsiaTheme="minorEastAsia" w:cstheme="minorEastAsia"/>
                <w:i w:val="0"/>
                <w:iCs w:val="0"/>
                <w:color w:val="auto"/>
                <w:sz w:val="21"/>
                <w:szCs w:val="21"/>
                <w:highlight w:val="none"/>
                <w:u w:val="none"/>
              </w:rPr>
            </w:pPr>
          </w:p>
        </w:tc>
      </w:tr>
      <w:tr w14:paraId="22D29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6ED20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64</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34A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钢筋焊接</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20F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抗拉强度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4E72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FEE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120</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5445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810026B">
            <w:pPr>
              <w:jc w:val="center"/>
              <w:rPr>
                <w:rFonts w:hint="eastAsia" w:asciiTheme="minorEastAsia" w:hAnsiTheme="minorEastAsia" w:eastAsiaTheme="minorEastAsia" w:cstheme="minorEastAsia"/>
                <w:i w:val="0"/>
                <w:iCs w:val="0"/>
                <w:color w:val="auto"/>
                <w:sz w:val="21"/>
                <w:szCs w:val="21"/>
                <w:highlight w:val="none"/>
                <w:u w:val="none"/>
              </w:rPr>
            </w:pPr>
          </w:p>
        </w:tc>
      </w:tr>
      <w:tr w14:paraId="65BF2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7AD68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65</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3F9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钢绞线</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3F2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屈服力、最大力、最大力伸长率、弹模</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F7C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97F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B773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4C24860">
            <w:pPr>
              <w:jc w:val="center"/>
              <w:rPr>
                <w:rFonts w:hint="eastAsia" w:asciiTheme="minorEastAsia" w:hAnsiTheme="minorEastAsia" w:eastAsiaTheme="minorEastAsia" w:cstheme="minorEastAsia"/>
                <w:i w:val="0"/>
                <w:iCs w:val="0"/>
                <w:color w:val="auto"/>
                <w:sz w:val="21"/>
                <w:szCs w:val="21"/>
                <w:highlight w:val="none"/>
                <w:u w:val="none"/>
              </w:rPr>
            </w:pPr>
          </w:p>
        </w:tc>
      </w:tr>
      <w:tr w14:paraId="66E9C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54949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66</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4C7A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锚具夹片</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405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硬度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97E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个</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2AF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DBA82">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648E999">
            <w:pPr>
              <w:jc w:val="center"/>
              <w:rPr>
                <w:rFonts w:hint="eastAsia" w:asciiTheme="minorEastAsia" w:hAnsiTheme="minorEastAsia" w:eastAsiaTheme="minorEastAsia" w:cstheme="minorEastAsia"/>
                <w:i w:val="0"/>
                <w:iCs w:val="0"/>
                <w:color w:val="auto"/>
                <w:sz w:val="21"/>
                <w:szCs w:val="21"/>
                <w:highlight w:val="none"/>
                <w:u w:val="none"/>
              </w:rPr>
            </w:pPr>
          </w:p>
        </w:tc>
      </w:tr>
      <w:tr w14:paraId="6637C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32717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7DA86">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C60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静载锚固</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621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F7F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9934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4E7DEEC">
            <w:pPr>
              <w:jc w:val="center"/>
              <w:rPr>
                <w:rFonts w:hint="eastAsia" w:asciiTheme="minorEastAsia" w:hAnsiTheme="minorEastAsia" w:eastAsiaTheme="minorEastAsia" w:cstheme="minorEastAsia"/>
                <w:i w:val="0"/>
                <w:iCs w:val="0"/>
                <w:color w:val="auto"/>
                <w:sz w:val="21"/>
                <w:szCs w:val="21"/>
                <w:highlight w:val="none"/>
                <w:u w:val="none"/>
              </w:rPr>
            </w:pPr>
          </w:p>
        </w:tc>
      </w:tr>
      <w:tr w14:paraId="6C1B4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0191C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68</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998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伸缩缝</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82F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力学性能</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5DA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D1D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ACD2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CCB8B72">
            <w:pPr>
              <w:jc w:val="center"/>
              <w:rPr>
                <w:rFonts w:hint="eastAsia" w:asciiTheme="minorEastAsia" w:hAnsiTheme="minorEastAsia" w:eastAsiaTheme="minorEastAsia" w:cstheme="minorEastAsia"/>
                <w:i w:val="0"/>
                <w:iCs w:val="0"/>
                <w:color w:val="auto"/>
                <w:sz w:val="21"/>
                <w:szCs w:val="21"/>
                <w:highlight w:val="none"/>
                <w:u w:val="none"/>
              </w:rPr>
            </w:pPr>
          </w:p>
        </w:tc>
      </w:tr>
      <w:tr w14:paraId="1C940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802C6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69</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1A3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钢筋网片</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043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弯曲</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8EEC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A70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EBC3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restar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FE7B7D6">
            <w:pPr>
              <w:jc w:val="center"/>
              <w:rPr>
                <w:rFonts w:hint="eastAsia" w:asciiTheme="minorEastAsia" w:hAnsiTheme="minorEastAsia" w:eastAsiaTheme="minorEastAsia" w:cstheme="minorEastAsia"/>
                <w:i w:val="0"/>
                <w:iCs w:val="0"/>
                <w:color w:val="auto"/>
                <w:sz w:val="21"/>
                <w:szCs w:val="21"/>
                <w:highlight w:val="none"/>
                <w:u w:val="none"/>
              </w:rPr>
            </w:pPr>
          </w:p>
        </w:tc>
      </w:tr>
      <w:tr w14:paraId="37E97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6081C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7B08A">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B18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抗拉</w:t>
            </w: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29AD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5AB21">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D8E0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8" w:space="0"/>
            </w:tcBorders>
            <w:shd w:val="clear" w:color="auto" w:fill="auto"/>
            <w:noWrap/>
            <w:vAlign w:val="center"/>
          </w:tcPr>
          <w:p w14:paraId="0B337185">
            <w:pPr>
              <w:jc w:val="center"/>
              <w:rPr>
                <w:rFonts w:hint="eastAsia" w:asciiTheme="minorEastAsia" w:hAnsiTheme="minorEastAsia" w:eastAsiaTheme="minorEastAsia" w:cstheme="minorEastAsia"/>
                <w:i w:val="0"/>
                <w:iCs w:val="0"/>
                <w:color w:val="auto"/>
                <w:sz w:val="21"/>
                <w:szCs w:val="21"/>
                <w:highlight w:val="none"/>
                <w:u w:val="none"/>
              </w:rPr>
            </w:pPr>
          </w:p>
        </w:tc>
      </w:tr>
      <w:tr w14:paraId="796B2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C7C4C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71</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B6C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声测管</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12B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尺寸（外径、壁厚）</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541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852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E517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926C0FA">
            <w:pPr>
              <w:jc w:val="center"/>
              <w:rPr>
                <w:rFonts w:hint="eastAsia" w:asciiTheme="minorEastAsia" w:hAnsiTheme="minorEastAsia" w:eastAsiaTheme="minorEastAsia" w:cstheme="minorEastAsia"/>
                <w:i w:val="0"/>
                <w:iCs w:val="0"/>
                <w:color w:val="auto"/>
                <w:sz w:val="21"/>
                <w:szCs w:val="21"/>
                <w:highlight w:val="none"/>
                <w:u w:val="none"/>
              </w:rPr>
            </w:pPr>
          </w:p>
        </w:tc>
      </w:tr>
      <w:tr w14:paraId="01E5A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EB1BA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FA8D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3C8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压扁试验</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892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ABF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9F31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2427303">
            <w:pPr>
              <w:jc w:val="center"/>
              <w:rPr>
                <w:rFonts w:hint="eastAsia" w:asciiTheme="minorEastAsia" w:hAnsiTheme="minorEastAsia" w:eastAsiaTheme="minorEastAsia" w:cstheme="minorEastAsia"/>
                <w:i w:val="0"/>
                <w:iCs w:val="0"/>
                <w:color w:val="auto"/>
                <w:sz w:val="21"/>
                <w:szCs w:val="21"/>
                <w:highlight w:val="none"/>
                <w:u w:val="none"/>
              </w:rPr>
            </w:pPr>
          </w:p>
        </w:tc>
      </w:tr>
      <w:tr w14:paraId="3A0BC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6E0DD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A3F7E">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2DD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弯曲试验</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586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A9A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07FC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8279FAB">
            <w:pPr>
              <w:jc w:val="center"/>
              <w:rPr>
                <w:rFonts w:hint="eastAsia" w:asciiTheme="minorEastAsia" w:hAnsiTheme="minorEastAsia" w:eastAsiaTheme="minorEastAsia" w:cstheme="minorEastAsia"/>
                <w:i w:val="0"/>
                <w:iCs w:val="0"/>
                <w:color w:val="auto"/>
                <w:sz w:val="21"/>
                <w:szCs w:val="21"/>
                <w:highlight w:val="none"/>
                <w:u w:val="none"/>
              </w:rPr>
            </w:pPr>
          </w:p>
        </w:tc>
      </w:tr>
      <w:tr w14:paraId="4BD25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86D78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74</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D046F">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1E6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拉伸试验</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37E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8FC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E51A9">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0F27B8A">
            <w:pPr>
              <w:jc w:val="center"/>
              <w:rPr>
                <w:rFonts w:hint="eastAsia" w:asciiTheme="minorEastAsia" w:hAnsiTheme="minorEastAsia" w:eastAsiaTheme="minorEastAsia" w:cstheme="minorEastAsia"/>
                <w:i w:val="0"/>
                <w:iCs w:val="0"/>
                <w:color w:val="auto"/>
                <w:sz w:val="21"/>
                <w:szCs w:val="21"/>
                <w:highlight w:val="none"/>
                <w:u w:val="none"/>
              </w:rPr>
            </w:pPr>
          </w:p>
        </w:tc>
      </w:tr>
      <w:tr w14:paraId="0C05E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68102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75</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3442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塑料波纹管</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0A3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尺寸</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BE6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D9C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A0C3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9A1E142">
            <w:pPr>
              <w:jc w:val="center"/>
              <w:rPr>
                <w:rFonts w:hint="eastAsia" w:asciiTheme="minorEastAsia" w:hAnsiTheme="minorEastAsia" w:eastAsiaTheme="minorEastAsia" w:cstheme="minorEastAsia"/>
                <w:i w:val="0"/>
                <w:iCs w:val="0"/>
                <w:color w:val="auto"/>
                <w:sz w:val="21"/>
                <w:szCs w:val="21"/>
                <w:highlight w:val="none"/>
                <w:u w:val="none"/>
              </w:rPr>
            </w:pPr>
          </w:p>
        </w:tc>
      </w:tr>
      <w:tr w14:paraId="78DC4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1D785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54A523">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B4B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不圆度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77B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FE4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4437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5735AFB">
            <w:pPr>
              <w:jc w:val="center"/>
              <w:rPr>
                <w:rFonts w:hint="eastAsia" w:asciiTheme="minorEastAsia" w:hAnsiTheme="minorEastAsia" w:eastAsiaTheme="minorEastAsia" w:cstheme="minorEastAsia"/>
                <w:i w:val="0"/>
                <w:iCs w:val="0"/>
                <w:color w:val="auto"/>
                <w:sz w:val="21"/>
                <w:szCs w:val="21"/>
                <w:highlight w:val="none"/>
                <w:u w:val="none"/>
              </w:rPr>
            </w:pPr>
          </w:p>
        </w:tc>
      </w:tr>
      <w:tr w14:paraId="12C6B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A51E2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F79A99">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9A0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外观</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E58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635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284E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AF4EB98">
            <w:pPr>
              <w:jc w:val="center"/>
              <w:rPr>
                <w:rFonts w:hint="eastAsia" w:asciiTheme="minorEastAsia" w:hAnsiTheme="minorEastAsia" w:eastAsiaTheme="minorEastAsia" w:cstheme="minorEastAsia"/>
                <w:i w:val="0"/>
                <w:iCs w:val="0"/>
                <w:color w:val="auto"/>
                <w:sz w:val="21"/>
                <w:szCs w:val="21"/>
                <w:highlight w:val="none"/>
                <w:u w:val="none"/>
              </w:rPr>
            </w:pPr>
          </w:p>
        </w:tc>
      </w:tr>
      <w:tr w14:paraId="4F23C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F54B8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DBBA51">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258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环刚度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704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D69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E4650">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57BF775">
            <w:pPr>
              <w:jc w:val="center"/>
              <w:rPr>
                <w:rFonts w:hint="eastAsia" w:asciiTheme="minorEastAsia" w:hAnsiTheme="minorEastAsia" w:eastAsiaTheme="minorEastAsia" w:cstheme="minorEastAsia"/>
                <w:i w:val="0"/>
                <w:iCs w:val="0"/>
                <w:color w:val="auto"/>
                <w:sz w:val="21"/>
                <w:szCs w:val="21"/>
                <w:highlight w:val="none"/>
                <w:u w:val="none"/>
              </w:rPr>
            </w:pPr>
          </w:p>
        </w:tc>
      </w:tr>
      <w:tr w14:paraId="1E6E9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4853C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79</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15AD9">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C39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局部横向荷载</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3FA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E95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CE78E">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74CC32C">
            <w:pPr>
              <w:jc w:val="center"/>
              <w:rPr>
                <w:rFonts w:hint="eastAsia" w:asciiTheme="minorEastAsia" w:hAnsiTheme="minorEastAsia" w:eastAsiaTheme="minorEastAsia" w:cstheme="minorEastAsia"/>
                <w:i w:val="0"/>
                <w:iCs w:val="0"/>
                <w:color w:val="auto"/>
                <w:sz w:val="21"/>
                <w:szCs w:val="21"/>
                <w:highlight w:val="none"/>
                <w:u w:val="none"/>
              </w:rPr>
            </w:pPr>
          </w:p>
        </w:tc>
      </w:tr>
      <w:tr w14:paraId="0D2D0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D3FFC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BEADB">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127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柔韧性</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CCF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F97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A62A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EF5E7F7">
            <w:pPr>
              <w:jc w:val="center"/>
              <w:rPr>
                <w:rFonts w:hint="eastAsia" w:asciiTheme="minorEastAsia" w:hAnsiTheme="minorEastAsia" w:eastAsiaTheme="minorEastAsia" w:cstheme="minorEastAsia"/>
                <w:i w:val="0"/>
                <w:iCs w:val="0"/>
                <w:color w:val="auto"/>
                <w:sz w:val="21"/>
                <w:szCs w:val="21"/>
                <w:highlight w:val="none"/>
                <w:u w:val="none"/>
              </w:rPr>
            </w:pPr>
          </w:p>
        </w:tc>
      </w:tr>
      <w:tr w14:paraId="27AD5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66E32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81</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C67C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预应力孔道压浆试块</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8A3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抗压强度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901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065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07683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restar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8CA8089">
            <w:pPr>
              <w:jc w:val="center"/>
              <w:rPr>
                <w:rFonts w:hint="eastAsia" w:asciiTheme="minorEastAsia" w:hAnsiTheme="minorEastAsia" w:eastAsiaTheme="minorEastAsia" w:cstheme="minorEastAsia"/>
                <w:i w:val="0"/>
                <w:iCs w:val="0"/>
                <w:color w:val="auto"/>
                <w:sz w:val="21"/>
                <w:szCs w:val="21"/>
                <w:highlight w:val="none"/>
                <w:u w:val="none"/>
              </w:rPr>
            </w:pPr>
          </w:p>
        </w:tc>
      </w:tr>
      <w:tr w14:paraId="4A57C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24F1A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F653E">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D82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抗折强度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1C6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6C4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57994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8" w:space="0"/>
            </w:tcBorders>
            <w:shd w:val="clear" w:color="auto" w:fill="auto"/>
            <w:noWrap/>
            <w:vAlign w:val="center"/>
          </w:tcPr>
          <w:p w14:paraId="39B4CB0A">
            <w:pPr>
              <w:jc w:val="center"/>
              <w:rPr>
                <w:rFonts w:hint="eastAsia" w:asciiTheme="minorEastAsia" w:hAnsiTheme="minorEastAsia" w:eastAsiaTheme="minorEastAsia" w:cstheme="minorEastAsia"/>
                <w:i w:val="0"/>
                <w:iCs w:val="0"/>
                <w:color w:val="auto"/>
                <w:sz w:val="21"/>
                <w:szCs w:val="21"/>
                <w:highlight w:val="none"/>
                <w:u w:val="none"/>
              </w:rPr>
            </w:pPr>
          </w:p>
        </w:tc>
      </w:tr>
      <w:tr w14:paraId="43FBA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D95A8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83</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1DC8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无机生态石侧石</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440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抗压强度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B21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A50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E4EE2">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BAA4DAE">
            <w:pPr>
              <w:jc w:val="center"/>
              <w:rPr>
                <w:rFonts w:hint="eastAsia" w:asciiTheme="minorEastAsia" w:hAnsiTheme="minorEastAsia" w:eastAsiaTheme="minorEastAsia" w:cstheme="minorEastAsia"/>
                <w:i w:val="0"/>
                <w:iCs w:val="0"/>
                <w:color w:val="auto"/>
                <w:sz w:val="21"/>
                <w:szCs w:val="21"/>
                <w:highlight w:val="none"/>
                <w:u w:val="none"/>
              </w:rPr>
            </w:pPr>
          </w:p>
        </w:tc>
      </w:tr>
      <w:tr w14:paraId="7E3B4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3BB6F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84</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EFB1D">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DF1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抗折强度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C00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53D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4705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012E57C">
            <w:pPr>
              <w:jc w:val="center"/>
              <w:rPr>
                <w:rFonts w:hint="eastAsia" w:asciiTheme="minorEastAsia" w:hAnsiTheme="minorEastAsia" w:eastAsiaTheme="minorEastAsia" w:cstheme="minorEastAsia"/>
                <w:i w:val="0"/>
                <w:iCs w:val="0"/>
                <w:color w:val="auto"/>
                <w:sz w:val="21"/>
                <w:szCs w:val="21"/>
                <w:highlight w:val="none"/>
                <w:u w:val="none"/>
              </w:rPr>
            </w:pPr>
          </w:p>
        </w:tc>
      </w:tr>
      <w:tr w14:paraId="269A7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855C6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85</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FF02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PVC-UH塑料排水管</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236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外观、尺寸</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EDA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FD8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3EC80">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890750E">
            <w:pPr>
              <w:jc w:val="center"/>
              <w:rPr>
                <w:rFonts w:hint="eastAsia" w:asciiTheme="minorEastAsia" w:hAnsiTheme="minorEastAsia" w:eastAsiaTheme="minorEastAsia" w:cstheme="minorEastAsia"/>
                <w:i w:val="0"/>
                <w:iCs w:val="0"/>
                <w:color w:val="auto"/>
                <w:sz w:val="21"/>
                <w:szCs w:val="21"/>
                <w:highlight w:val="none"/>
                <w:u w:val="none"/>
              </w:rPr>
            </w:pPr>
          </w:p>
        </w:tc>
      </w:tr>
      <w:tr w14:paraId="46547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2AE91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CA393">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E6B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密度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1FE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FEF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3B4C0">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4B48DA8">
            <w:pPr>
              <w:jc w:val="center"/>
              <w:rPr>
                <w:rFonts w:hint="eastAsia" w:asciiTheme="minorEastAsia" w:hAnsiTheme="minorEastAsia" w:eastAsiaTheme="minorEastAsia" w:cstheme="minorEastAsia"/>
                <w:i w:val="0"/>
                <w:iCs w:val="0"/>
                <w:color w:val="auto"/>
                <w:sz w:val="21"/>
                <w:szCs w:val="21"/>
                <w:highlight w:val="none"/>
                <w:u w:val="none"/>
              </w:rPr>
            </w:pPr>
          </w:p>
        </w:tc>
      </w:tr>
      <w:tr w14:paraId="38CDB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0F96F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138E2">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320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环刚度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FD8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1D1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A32D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EB50A94">
            <w:pPr>
              <w:jc w:val="center"/>
              <w:rPr>
                <w:rFonts w:hint="eastAsia" w:asciiTheme="minorEastAsia" w:hAnsiTheme="minorEastAsia" w:eastAsiaTheme="minorEastAsia" w:cstheme="minorEastAsia"/>
                <w:i w:val="0"/>
                <w:iCs w:val="0"/>
                <w:color w:val="auto"/>
                <w:sz w:val="21"/>
                <w:szCs w:val="21"/>
                <w:highlight w:val="none"/>
                <w:u w:val="none"/>
              </w:rPr>
            </w:pPr>
          </w:p>
        </w:tc>
      </w:tr>
      <w:tr w14:paraId="0A15D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D763F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E9653">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86A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落锤冲击</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C30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769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21EC9">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B00C98B">
            <w:pPr>
              <w:jc w:val="center"/>
              <w:rPr>
                <w:rFonts w:hint="eastAsia" w:asciiTheme="minorEastAsia" w:hAnsiTheme="minorEastAsia" w:eastAsiaTheme="minorEastAsia" w:cstheme="minorEastAsia"/>
                <w:i w:val="0"/>
                <w:iCs w:val="0"/>
                <w:color w:val="auto"/>
                <w:sz w:val="21"/>
                <w:szCs w:val="21"/>
                <w:highlight w:val="none"/>
                <w:u w:val="none"/>
              </w:rPr>
            </w:pPr>
          </w:p>
        </w:tc>
      </w:tr>
      <w:tr w14:paraId="6C0AB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371E0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89</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14532">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3B0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纵向回缩率</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343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D62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228F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3746645">
            <w:pPr>
              <w:jc w:val="center"/>
              <w:rPr>
                <w:rFonts w:hint="eastAsia" w:asciiTheme="minorEastAsia" w:hAnsiTheme="minorEastAsia" w:eastAsiaTheme="minorEastAsia" w:cstheme="minorEastAsia"/>
                <w:i w:val="0"/>
                <w:iCs w:val="0"/>
                <w:color w:val="auto"/>
                <w:sz w:val="21"/>
                <w:szCs w:val="21"/>
                <w:highlight w:val="none"/>
                <w:u w:val="none"/>
              </w:rPr>
            </w:pPr>
          </w:p>
        </w:tc>
      </w:tr>
      <w:tr w14:paraId="75F1F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F6DE8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52B11">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434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拉伸屈服应力</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9FE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673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7155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87C5F8D">
            <w:pPr>
              <w:jc w:val="center"/>
              <w:rPr>
                <w:rFonts w:hint="eastAsia" w:asciiTheme="minorEastAsia" w:hAnsiTheme="minorEastAsia" w:eastAsiaTheme="minorEastAsia" w:cstheme="minorEastAsia"/>
                <w:i w:val="0"/>
                <w:iCs w:val="0"/>
                <w:color w:val="auto"/>
                <w:sz w:val="21"/>
                <w:szCs w:val="21"/>
                <w:highlight w:val="none"/>
                <w:u w:val="none"/>
              </w:rPr>
            </w:pPr>
          </w:p>
        </w:tc>
      </w:tr>
      <w:tr w14:paraId="5412C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B5A02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637492">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461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压扁试验</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E55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83D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2C98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FA47761">
            <w:pPr>
              <w:jc w:val="center"/>
              <w:rPr>
                <w:rFonts w:hint="eastAsia" w:asciiTheme="minorEastAsia" w:hAnsiTheme="minorEastAsia" w:eastAsiaTheme="minorEastAsia" w:cstheme="minorEastAsia"/>
                <w:i w:val="0"/>
                <w:iCs w:val="0"/>
                <w:color w:val="auto"/>
                <w:sz w:val="21"/>
                <w:szCs w:val="21"/>
                <w:highlight w:val="none"/>
                <w:u w:val="none"/>
              </w:rPr>
            </w:pPr>
          </w:p>
        </w:tc>
      </w:tr>
      <w:tr w14:paraId="5B1B3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ACC0A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92</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D9B2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球墨铸铁管</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EF5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尺寸</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622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186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6DBE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4D47255">
            <w:pPr>
              <w:jc w:val="center"/>
              <w:rPr>
                <w:rFonts w:hint="eastAsia" w:asciiTheme="minorEastAsia" w:hAnsiTheme="minorEastAsia" w:eastAsiaTheme="minorEastAsia" w:cstheme="minorEastAsia"/>
                <w:i w:val="0"/>
                <w:iCs w:val="0"/>
                <w:color w:val="auto"/>
                <w:sz w:val="21"/>
                <w:szCs w:val="21"/>
                <w:highlight w:val="none"/>
                <w:u w:val="none"/>
              </w:rPr>
            </w:pPr>
          </w:p>
        </w:tc>
      </w:tr>
      <w:tr w14:paraId="530A5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4C439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ACB53">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FA7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拉伸强度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194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A3A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7CD7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restar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D750DEC">
            <w:pPr>
              <w:jc w:val="center"/>
              <w:rPr>
                <w:rFonts w:hint="eastAsia" w:asciiTheme="minorEastAsia" w:hAnsiTheme="minorEastAsia" w:eastAsiaTheme="minorEastAsia" w:cstheme="minorEastAsia"/>
                <w:i w:val="0"/>
                <w:iCs w:val="0"/>
                <w:color w:val="auto"/>
                <w:sz w:val="21"/>
                <w:szCs w:val="21"/>
                <w:highlight w:val="none"/>
                <w:u w:val="none"/>
              </w:rPr>
            </w:pPr>
          </w:p>
        </w:tc>
      </w:tr>
      <w:tr w14:paraId="597F3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5607E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94</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9E13ED">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B19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伸长率</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ACF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D3A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1F2F2">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8" w:space="0"/>
            </w:tcBorders>
            <w:shd w:val="clear" w:color="auto" w:fill="auto"/>
            <w:noWrap/>
            <w:vAlign w:val="center"/>
          </w:tcPr>
          <w:p w14:paraId="10A4FAE9">
            <w:pPr>
              <w:jc w:val="center"/>
              <w:rPr>
                <w:rFonts w:hint="eastAsia" w:asciiTheme="minorEastAsia" w:hAnsiTheme="minorEastAsia" w:eastAsiaTheme="minorEastAsia" w:cstheme="minorEastAsia"/>
                <w:i w:val="0"/>
                <w:iCs w:val="0"/>
                <w:color w:val="auto"/>
                <w:sz w:val="21"/>
                <w:szCs w:val="21"/>
                <w:highlight w:val="none"/>
                <w:u w:val="none"/>
              </w:rPr>
            </w:pPr>
          </w:p>
        </w:tc>
      </w:tr>
      <w:tr w14:paraId="3921F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28E92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95</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E9F2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电力电缆导管</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1F9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拉伸强度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27B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FDE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47F74">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5AD12BE">
            <w:pPr>
              <w:jc w:val="center"/>
              <w:rPr>
                <w:rFonts w:hint="eastAsia" w:asciiTheme="minorEastAsia" w:hAnsiTheme="minorEastAsia" w:eastAsiaTheme="minorEastAsia" w:cstheme="minorEastAsia"/>
                <w:i w:val="0"/>
                <w:iCs w:val="0"/>
                <w:color w:val="auto"/>
                <w:sz w:val="21"/>
                <w:szCs w:val="21"/>
                <w:highlight w:val="none"/>
                <w:u w:val="none"/>
              </w:rPr>
            </w:pPr>
          </w:p>
        </w:tc>
      </w:tr>
      <w:tr w14:paraId="6A6A8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186DA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081E7">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238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落锤冲击</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131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11A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8B32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9C05736">
            <w:pPr>
              <w:jc w:val="center"/>
              <w:rPr>
                <w:rFonts w:hint="eastAsia" w:asciiTheme="minorEastAsia" w:hAnsiTheme="minorEastAsia" w:eastAsiaTheme="minorEastAsia" w:cstheme="minorEastAsia"/>
                <w:i w:val="0"/>
                <w:iCs w:val="0"/>
                <w:color w:val="auto"/>
                <w:sz w:val="21"/>
                <w:szCs w:val="21"/>
                <w:highlight w:val="none"/>
                <w:u w:val="none"/>
              </w:rPr>
            </w:pPr>
          </w:p>
        </w:tc>
      </w:tr>
      <w:tr w14:paraId="329EC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4E388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CFF2A">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9DB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环刚度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97C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34C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4CA71">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6A55016">
            <w:pPr>
              <w:jc w:val="center"/>
              <w:rPr>
                <w:rFonts w:hint="eastAsia" w:asciiTheme="minorEastAsia" w:hAnsiTheme="minorEastAsia" w:eastAsiaTheme="minorEastAsia" w:cstheme="minorEastAsia"/>
                <w:i w:val="0"/>
                <w:iCs w:val="0"/>
                <w:color w:val="auto"/>
                <w:sz w:val="21"/>
                <w:szCs w:val="21"/>
                <w:highlight w:val="none"/>
                <w:u w:val="none"/>
              </w:rPr>
            </w:pPr>
          </w:p>
        </w:tc>
      </w:tr>
      <w:tr w14:paraId="4E29A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46566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23B08">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BFB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巴氏硬度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211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446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B61E4">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D02985F">
            <w:pPr>
              <w:jc w:val="center"/>
              <w:rPr>
                <w:rFonts w:hint="eastAsia" w:asciiTheme="minorEastAsia" w:hAnsiTheme="minorEastAsia" w:eastAsiaTheme="minorEastAsia" w:cstheme="minorEastAsia"/>
                <w:i w:val="0"/>
                <w:iCs w:val="0"/>
                <w:color w:val="auto"/>
                <w:sz w:val="21"/>
                <w:szCs w:val="21"/>
                <w:highlight w:val="none"/>
                <w:u w:val="none"/>
              </w:rPr>
            </w:pPr>
          </w:p>
        </w:tc>
      </w:tr>
      <w:tr w14:paraId="6A78F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FD3BC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99</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6EE1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钢管/镀锌钢管</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EE9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拉伸强度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CFF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F5F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8E22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restar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3B52F3F">
            <w:pPr>
              <w:jc w:val="center"/>
              <w:rPr>
                <w:rFonts w:hint="eastAsia" w:asciiTheme="minorEastAsia" w:hAnsiTheme="minorEastAsia" w:eastAsiaTheme="minorEastAsia" w:cstheme="minorEastAsia"/>
                <w:i w:val="0"/>
                <w:iCs w:val="0"/>
                <w:color w:val="auto"/>
                <w:sz w:val="21"/>
                <w:szCs w:val="21"/>
                <w:highlight w:val="none"/>
                <w:u w:val="none"/>
              </w:rPr>
            </w:pPr>
          </w:p>
        </w:tc>
      </w:tr>
      <w:tr w14:paraId="178C3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54940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F551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96F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屈服强度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721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213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14551">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8" w:space="0"/>
            </w:tcBorders>
            <w:shd w:val="clear" w:color="auto" w:fill="auto"/>
            <w:noWrap/>
            <w:vAlign w:val="center"/>
          </w:tcPr>
          <w:p w14:paraId="7AF0467C">
            <w:pPr>
              <w:jc w:val="center"/>
              <w:rPr>
                <w:rFonts w:hint="eastAsia" w:asciiTheme="minorEastAsia" w:hAnsiTheme="minorEastAsia" w:eastAsiaTheme="minorEastAsia" w:cstheme="minorEastAsia"/>
                <w:i w:val="0"/>
                <w:iCs w:val="0"/>
                <w:color w:val="auto"/>
                <w:sz w:val="21"/>
                <w:szCs w:val="21"/>
                <w:highlight w:val="none"/>
                <w:u w:val="none"/>
              </w:rPr>
            </w:pPr>
          </w:p>
        </w:tc>
      </w:tr>
      <w:tr w14:paraId="31344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6DC13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F199E">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099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伸长率</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43A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14E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704D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8" w:space="0"/>
            </w:tcBorders>
            <w:shd w:val="clear" w:color="auto" w:fill="auto"/>
            <w:noWrap/>
            <w:vAlign w:val="center"/>
          </w:tcPr>
          <w:p w14:paraId="1B2CA16D">
            <w:pPr>
              <w:jc w:val="center"/>
              <w:rPr>
                <w:rFonts w:hint="eastAsia" w:asciiTheme="minorEastAsia" w:hAnsiTheme="minorEastAsia" w:eastAsiaTheme="minorEastAsia" w:cstheme="minorEastAsia"/>
                <w:i w:val="0"/>
                <w:iCs w:val="0"/>
                <w:color w:val="auto"/>
                <w:sz w:val="21"/>
                <w:szCs w:val="21"/>
                <w:highlight w:val="none"/>
                <w:u w:val="none"/>
              </w:rPr>
            </w:pPr>
          </w:p>
        </w:tc>
      </w:tr>
      <w:tr w14:paraId="7BAAD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A7E8E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DEAA3F">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035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压扁试验</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38B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EF1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4BC1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3EBA5BF">
            <w:pPr>
              <w:jc w:val="center"/>
              <w:rPr>
                <w:rFonts w:hint="eastAsia" w:asciiTheme="minorEastAsia" w:hAnsiTheme="minorEastAsia" w:eastAsiaTheme="minorEastAsia" w:cstheme="minorEastAsia"/>
                <w:i w:val="0"/>
                <w:iCs w:val="0"/>
                <w:color w:val="auto"/>
                <w:sz w:val="21"/>
                <w:szCs w:val="21"/>
                <w:highlight w:val="none"/>
                <w:u w:val="none"/>
              </w:rPr>
            </w:pPr>
          </w:p>
        </w:tc>
      </w:tr>
      <w:tr w14:paraId="34654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3AC57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3105E">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BCC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钢管超声波检测</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891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米</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C7D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450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A3D5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12E1C49">
            <w:pPr>
              <w:jc w:val="center"/>
              <w:rPr>
                <w:rFonts w:hint="eastAsia" w:asciiTheme="minorEastAsia" w:hAnsiTheme="minorEastAsia" w:eastAsiaTheme="minorEastAsia" w:cstheme="minorEastAsia"/>
                <w:i w:val="0"/>
                <w:iCs w:val="0"/>
                <w:color w:val="auto"/>
                <w:sz w:val="21"/>
                <w:szCs w:val="21"/>
                <w:highlight w:val="none"/>
                <w:u w:val="none"/>
              </w:rPr>
            </w:pPr>
          </w:p>
        </w:tc>
      </w:tr>
      <w:tr w14:paraId="0E8A1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7DA6C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104</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F5152D">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199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钢管射线检测</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C09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张</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BD4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5554A">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8D0D46C">
            <w:pPr>
              <w:jc w:val="center"/>
              <w:rPr>
                <w:rFonts w:hint="eastAsia" w:asciiTheme="minorEastAsia" w:hAnsiTheme="minorEastAsia" w:eastAsiaTheme="minorEastAsia" w:cstheme="minorEastAsia"/>
                <w:i w:val="0"/>
                <w:iCs w:val="0"/>
                <w:color w:val="auto"/>
                <w:sz w:val="21"/>
                <w:szCs w:val="21"/>
                <w:highlight w:val="none"/>
                <w:u w:val="none"/>
              </w:rPr>
            </w:pPr>
          </w:p>
        </w:tc>
      </w:tr>
      <w:tr w14:paraId="6B73A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0528F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105</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D03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PVC盲管</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39E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环刚度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9DE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7CA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19B1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F8B49B1">
            <w:pPr>
              <w:jc w:val="center"/>
              <w:rPr>
                <w:rFonts w:hint="eastAsia" w:asciiTheme="minorEastAsia" w:hAnsiTheme="minorEastAsia" w:eastAsiaTheme="minorEastAsia" w:cstheme="minorEastAsia"/>
                <w:i w:val="0"/>
                <w:iCs w:val="0"/>
                <w:color w:val="auto"/>
                <w:sz w:val="21"/>
                <w:szCs w:val="21"/>
                <w:highlight w:val="none"/>
                <w:u w:val="none"/>
              </w:rPr>
            </w:pPr>
          </w:p>
        </w:tc>
      </w:tr>
      <w:tr w14:paraId="72355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AA082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106</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5FE4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电力电缆保护管</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E56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落锤冲击</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99C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8A2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9B26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7B1F92F">
            <w:pPr>
              <w:jc w:val="center"/>
              <w:rPr>
                <w:rFonts w:hint="eastAsia" w:asciiTheme="minorEastAsia" w:hAnsiTheme="minorEastAsia" w:eastAsiaTheme="minorEastAsia" w:cstheme="minorEastAsia"/>
                <w:i w:val="0"/>
                <w:iCs w:val="0"/>
                <w:color w:val="auto"/>
                <w:sz w:val="21"/>
                <w:szCs w:val="21"/>
                <w:highlight w:val="none"/>
                <w:u w:val="none"/>
              </w:rPr>
            </w:pPr>
          </w:p>
        </w:tc>
      </w:tr>
      <w:tr w14:paraId="1778E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F88FD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DC0A7">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C69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环刚度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8A2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9FF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3467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43B4F53">
            <w:pPr>
              <w:jc w:val="center"/>
              <w:rPr>
                <w:rFonts w:hint="eastAsia" w:asciiTheme="minorEastAsia" w:hAnsiTheme="minorEastAsia" w:eastAsiaTheme="minorEastAsia" w:cstheme="minorEastAsia"/>
                <w:i w:val="0"/>
                <w:iCs w:val="0"/>
                <w:color w:val="auto"/>
                <w:sz w:val="21"/>
                <w:szCs w:val="21"/>
                <w:highlight w:val="none"/>
                <w:u w:val="none"/>
              </w:rPr>
            </w:pPr>
          </w:p>
        </w:tc>
      </w:tr>
      <w:tr w14:paraId="16DB0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E2CCC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7D4D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DCE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拉伸试验</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FB6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DF4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D41E2">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73E195C">
            <w:pPr>
              <w:jc w:val="center"/>
              <w:rPr>
                <w:rFonts w:hint="eastAsia" w:asciiTheme="minorEastAsia" w:hAnsiTheme="minorEastAsia" w:eastAsiaTheme="minorEastAsia" w:cstheme="minorEastAsia"/>
                <w:i w:val="0"/>
                <w:iCs w:val="0"/>
                <w:color w:val="auto"/>
                <w:sz w:val="21"/>
                <w:szCs w:val="21"/>
                <w:highlight w:val="none"/>
                <w:u w:val="none"/>
              </w:rPr>
            </w:pPr>
          </w:p>
        </w:tc>
      </w:tr>
      <w:tr w14:paraId="60E9F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A2538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109</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F880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水泥混凝土</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860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砼试块抗压强度(标养）</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178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1BF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1200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BE3B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73D2506">
            <w:pPr>
              <w:jc w:val="center"/>
              <w:rPr>
                <w:rFonts w:hint="eastAsia" w:asciiTheme="minorEastAsia" w:hAnsiTheme="minorEastAsia" w:eastAsiaTheme="minorEastAsia" w:cstheme="minorEastAsia"/>
                <w:i w:val="0"/>
                <w:iCs w:val="0"/>
                <w:color w:val="auto"/>
                <w:sz w:val="21"/>
                <w:szCs w:val="21"/>
                <w:highlight w:val="none"/>
                <w:u w:val="none"/>
              </w:rPr>
            </w:pPr>
          </w:p>
        </w:tc>
      </w:tr>
      <w:tr w14:paraId="59DD9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71052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A8CF61">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7D8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抗渗</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008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B79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01C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372EA0D">
            <w:pPr>
              <w:jc w:val="center"/>
              <w:rPr>
                <w:rFonts w:hint="eastAsia" w:asciiTheme="minorEastAsia" w:hAnsiTheme="minorEastAsia" w:eastAsiaTheme="minorEastAsia" w:cstheme="minorEastAsia"/>
                <w:i w:val="0"/>
                <w:iCs w:val="0"/>
                <w:color w:val="auto"/>
                <w:sz w:val="21"/>
                <w:szCs w:val="21"/>
                <w:highlight w:val="none"/>
                <w:u w:val="none"/>
              </w:rPr>
            </w:pPr>
          </w:p>
        </w:tc>
      </w:tr>
      <w:tr w14:paraId="299EF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D6C47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8E5C4">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1E6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氯离子含量</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679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38E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0759E">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3AB73CD">
            <w:pPr>
              <w:jc w:val="center"/>
              <w:rPr>
                <w:rFonts w:hint="eastAsia" w:asciiTheme="minorEastAsia" w:hAnsiTheme="minorEastAsia" w:eastAsiaTheme="minorEastAsia" w:cstheme="minorEastAsia"/>
                <w:i w:val="0"/>
                <w:iCs w:val="0"/>
                <w:color w:val="auto"/>
                <w:sz w:val="21"/>
                <w:szCs w:val="21"/>
                <w:highlight w:val="none"/>
                <w:u w:val="none"/>
              </w:rPr>
            </w:pPr>
          </w:p>
        </w:tc>
      </w:tr>
      <w:tr w14:paraId="01C27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FC911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112</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A3EE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透水混凝土</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9B8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砼试块抗压强度(标养）</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F16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A5A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27F7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78E7213">
            <w:pPr>
              <w:jc w:val="center"/>
              <w:rPr>
                <w:rFonts w:hint="eastAsia" w:asciiTheme="minorEastAsia" w:hAnsiTheme="minorEastAsia" w:eastAsiaTheme="minorEastAsia" w:cstheme="minorEastAsia"/>
                <w:i w:val="0"/>
                <w:iCs w:val="0"/>
                <w:color w:val="auto"/>
                <w:sz w:val="21"/>
                <w:szCs w:val="21"/>
                <w:highlight w:val="none"/>
                <w:u w:val="none"/>
              </w:rPr>
            </w:pPr>
          </w:p>
        </w:tc>
      </w:tr>
      <w:tr w14:paraId="57940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F5EE1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DC95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C42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砼取芯厚度、强度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570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E1C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268DA">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82B1188">
            <w:pPr>
              <w:jc w:val="center"/>
              <w:rPr>
                <w:rFonts w:hint="eastAsia" w:asciiTheme="minorEastAsia" w:hAnsiTheme="minorEastAsia" w:eastAsiaTheme="minorEastAsia" w:cstheme="minorEastAsia"/>
                <w:i w:val="0"/>
                <w:iCs w:val="0"/>
                <w:color w:val="auto"/>
                <w:sz w:val="21"/>
                <w:szCs w:val="21"/>
                <w:highlight w:val="none"/>
                <w:u w:val="none"/>
              </w:rPr>
            </w:pPr>
          </w:p>
        </w:tc>
      </w:tr>
      <w:tr w14:paraId="4051D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10357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114</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F82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泡沫混凝土</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F8F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配合比设计</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A1E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383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BC06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33FD1F7">
            <w:pPr>
              <w:jc w:val="center"/>
              <w:rPr>
                <w:rFonts w:hint="eastAsia" w:asciiTheme="minorEastAsia" w:hAnsiTheme="minorEastAsia" w:eastAsiaTheme="minorEastAsia" w:cstheme="minorEastAsia"/>
                <w:i w:val="0"/>
                <w:iCs w:val="0"/>
                <w:color w:val="auto"/>
                <w:sz w:val="21"/>
                <w:szCs w:val="21"/>
                <w:highlight w:val="none"/>
                <w:u w:val="none"/>
              </w:rPr>
            </w:pPr>
          </w:p>
        </w:tc>
      </w:tr>
      <w:tr w14:paraId="7A001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AABF1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115</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33224">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EA0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气泡率</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15C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DAC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0B7B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58C8C42">
            <w:pPr>
              <w:jc w:val="center"/>
              <w:rPr>
                <w:rFonts w:hint="eastAsia" w:asciiTheme="minorEastAsia" w:hAnsiTheme="minorEastAsia" w:eastAsiaTheme="minorEastAsia" w:cstheme="minorEastAsia"/>
                <w:i w:val="0"/>
                <w:iCs w:val="0"/>
                <w:color w:val="auto"/>
                <w:sz w:val="21"/>
                <w:szCs w:val="21"/>
                <w:highlight w:val="none"/>
                <w:u w:val="none"/>
              </w:rPr>
            </w:pPr>
          </w:p>
        </w:tc>
      </w:tr>
      <w:tr w14:paraId="5F220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C0AB6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C3623">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F12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干容重</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AD5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860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842E0">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34DE7FF">
            <w:pPr>
              <w:jc w:val="center"/>
              <w:rPr>
                <w:rFonts w:hint="eastAsia" w:asciiTheme="minorEastAsia" w:hAnsiTheme="minorEastAsia" w:eastAsiaTheme="minorEastAsia" w:cstheme="minorEastAsia"/>
                <w:i w:val="0"/>
                <w:iCs w:val="0"/>
                <w:color w:val="auto"/>
                <w:sz w:val="21"/>
                <w:szCs w:val="21"/>
                <w:highlight w:val="none"/>
                <w:u w:val="none"/>
              </w:rPr>
            </w:pPr>
          </w:p>
        </w:tc>
      </w:tr>
      <w:tr w14:paraId="670C5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41492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4341D">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3EA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湿容重</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ADF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4A0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F0C52">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6367542">
            <w:pPr>
              <w:jc w:val="center"/>
              <w:rPr>
                <w:rFonts w:hint="eastAsia" w:asciiTheme="minorEastAsia" w:hAnsiTheme="minorEastAsia" w:eastAsiaTheme="minorEastAsia" w:cstheme="minorEastAsia"/>
                <w:i w:val="0"/>
                <w:iCs w:val="0"/>
                <w:color w:val="auto"/>
                <w:sz w:val="21"/>
                <w:szCs w:val="21"/>
                <w:highlight w:val="none"/>
                <w:u w:val="none"/>
              </w:rPr>
            </w:pPr>
          </w:p>
        </w:tc>
      </w:tr>
      <w:tr w14:paraId="2D5F2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60CBA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65CAA">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0B9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抗压强度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5FA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007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1F89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0A5D564">
            <w:pPr>
              <w:jc w:val="center"/>
              <w:rPr>
                <w:rFonts w:hint="eastAsia" w:asciiTheme="minorEastAsia" w:hAnsiTheme="minorEastAsia" w:eastAsiaTheme="minorEastAsia" w:cstheme="minorEastAsia"/>
                <w:i w:val="0"/>
                <w:iCs w:val="0"/>
                <w:color w:val="auto"/>
                <w:sz w:val="21"/>
                <w:szCs w:val="21"/>
                <w:highlight w:val="none"/>
                <w:u w:val="none"/>
              </w:rPr>
            </w:pPr>
          </w:p>
        </w:tc>
      </w:tr>
      <w:tr w14:paraId="3FAF7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C7160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119</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044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发泡剂</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BCD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消泡率</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996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E40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748C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06984D2">
            <w:pPr>
              <w:jc w:val="center"/>
              <w:rPr>
                <w:rFonts w:hint="eastAsia" w:asciiTheme="minorEastAsia" w:hAnsiTheme="minorEastAsia" w:eastAsiaTheme="minorEastAsia" w:cstheme="minorEastAsia"/>
                <w:i w:val="0"/>
                <w:iCs w:val="0"/>
                <w:color w:val="auto"/>
                <w:sz w:val="21"/>
                <w:szCs w:val="21"/>
                <w:highlight w:val="none"/>
                <w:u w:val="none"/>
              </w:rPr>
            </w:pPr>
          </w:p>
        </w:tc>
      </w:tr>
      <w:tr w14:paraId="661AB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7F36F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FF3FD">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E15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泡沫沉降距</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4EA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35C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5A5A9">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4831FA2">
            <w:pPr>
              <w:jc w:val="center"/>
              <w:rPr>
                <w:rFonts w:hint="eastAsia" w:asciiTheme="minorEastAsia" w:hAnsiTheme="minorEastAsia" w:eastAsiaTheme="minorEastAsia" w:cstheme="minorEastAsia"/>
                <w:i w:val="0"/>
                <w:iCs w:val="0"/>
                <w:color w:val="auto"/>
                <w:sz w:val="21"/>
                <w:szCs w:val="21"/>
                <w:highlight w:val="none"/>
                <w:u w:val="none"/>
              </w:rPr>
            </w:pPr>
          </w:p>
        </w:tc>
      </w:tr>
      <w:tr w14:paraId="25828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E3B7C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0D5EA">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9DC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泡沫密度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AA4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34D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2BC1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40F5746">
            <w:pPr>
              <w:jc w:val="center"/>
              <w:rPr>
                <w:rFonts w:hint="eastAsia" w:asciiTheme="minorEastAsia" w:hAnsiTheme="minorEastAsia" w:eastAsiaTheme="minorEastAsia" w:cstheme="minorEastAsia"/>
                <w:i w:val="0"/>
                <w:iCs w:val="0"/>
                <w:color w:val="auto"/>
                <w:sz w:val="21"/>
                <w:szCs w:val="21"/>
                <w:highlight w:val="none"/>
                <w:u w:val="none"/>
              </w:rPr>
            </w:pPr>
          </w:p>
        </w:tc>
      </w:tr>
      <w:tr w14:paraId="7A222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5A5E4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24577">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5F2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泌水量</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33F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518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3C94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CE07DA6">
            <w:pPr>
              <w:jc w:val="center"/>
              <w:rPr>
                <w:rFonts w:hint="eastAsia" w:asciiTheme="minorEastAsia" w:hAnsiTheme="minorEastAsia" w:eastAsiaTheme="minorEastAsia" w:cstheme="minorEastAsia"/>
                <w:i w:val="0"/>
                <w:iCs w:val="0"/>
                <w:color w:val="auto"/>
                <w:sz w:val="21"/>
                <w:szCs w:val="21"/>
                <w:highlight w:val="none"/>
                <w:u w:val="none"/>
              </w:rPr>
            </w:pPr>
          </w:p>
        </w:tc>
      </w:tr>
      <w:tr w14:paraId="68747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C4E8A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123</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4E0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砂浆</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4E3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砂浆配合比</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3E3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968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8740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6AB5D6C">
            <w:pPr>
              <w:jc w:val="center"/>
              <w:rPr>
                <w:rFonts w:hint="eastAsia" w:asciiTheme="minorEastAsia" w:hAnsiTheme="minorEastAsia" w:eastAsiaTheme="minorEastAsia" w:cstheme="minorEastAsia"/>
                <w:i w:val="0"/>
                <w:iCs w:val="0"/>
                <w:color w:val="auto"/>
                <w:sz w:val="21"/>
                <w:szCs w:val="21"/>
                <w:highlight w:val="none"/>
                <w:u w:val="none"/>
              </w:rPr>
            </w:pPr>
          </w:p>
        </w:tc>
      </w:tr>
      <w:tr w14:paraId="2BDA4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6A50F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124</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E3595">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DF4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砂浆试块强度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BB2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3E7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E627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76F3D1E">
            <w:pPr>
              <w:jc w:val="center"/>
              <w:rPr>
                <w:rFonts w:hint="eastAsia" w:asciiTheme="minorEastAsia" w:hAnsiTheme="minorEastAsia" w:eastAsiaTheme="minorEastAsia" w:cstheme="minorEastAsia"/>
                <w:i w:val="0"/>
                <w:iCs w:val="0"/>
                <w:color w:val="auto"/>
                <w:sz w:val="21"/>
                <w:szCs w:val="21"/>
                <w:highlight w:val="none"/>
                <w:u w:val="none"/>
              </w:rPr>
            </w:pPr>
          </w:p>
        </w:tc>
      </w:tr>
      <w:tr w14:paraId="14FB0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07AB8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125</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53AC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高压旋喷桩/水泥搅拌桩</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5B6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配合比设计</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AFE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A69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17DB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4A63574">
            <w:pPr>
              <w:jc w:val="center"/>
              <w:rPr>
                <w:rFonts w:hint="eastAsia" w:asciiTheme="minorEastAsia" w:hAnsiTheme="minorEastAsia" w:eastAsiaTheme="minorEastAsia" w:cstheme="minorEastAsia"/>
                <w:i w:val="0"/>
                <w:iCs w:val="0"/>
                <w:color w:val="auto"/>
                <w:sz w:val="21"/>
                <w:szCs w:val="21"/>
                <w:highlight w:val="none"/>
                <w:u w:val="none"/>
              </w:rPr>
            </w:pPr>
          </w:p>
        </w:tc>
      </w:tr>
      <w:tr w14:paraId="0C65F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61776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CE93D">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C91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水泥土试块强度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06A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FF6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800</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71144">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CEB0321">
            <w:pPr>
              <w:jc w:val="center"/>
              <w:rPr>
                <w:rFonts w:hint="eastAsia" w:asciiTheme="minorEastAsia" w:hAnsiTheme="minorEastAsia" w:eastAsiaTheme="minorEastAsia" w:cstheme="minorEastAsia"/>
                <w:i w:val="0"/>
                <w:iCs w:val="0"/>
                <w:color w:val="auto"/>
                <w:sz w:val="21"/>
                <w:szCs w:val="21"/>
                <w:highlight w:val="none"/>
                <w:u w:val="none"/>
              </w:rPr>
            </w:pPr>
          </w:p>
        </w:tc>
      </w:tr>
      <w:tr w14:paraId="05807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7DC9A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127</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AC6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木质素</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B76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灰份含量</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AE2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553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A1D90">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E3D3658">
            <w:pPr>
              <w:jc w:val="center"/>
              <w:rPr>
                <w:rFonts w:hint="eastAsia" w:asciiTheme="minorEastAsia" w:hAnsiTheme="minorEastAsia" w:eastAsiaTheme="minorEastAsia" w:cstheme="minorEastAsia"/>
                <w:i w:val="0"/>
                <w:iCs w:val="0"/>
                <w:color w:val="auto"/>
                <w:sz w:val="21"/>
                <w:szCs w:val="21"/>
                <w:highlight w:val="none"/>
                <w:u w:val="none"/>
              </w:rPr>
            </w:pPr>
          </w:p>
        </w:tc>
      </w:tr>
      <w:tr w14:paraId="03DDE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1CB47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7BA3A">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5DC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pH值</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71E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0AE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EEED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9DF95BB">
            <w:pPr>
              <w:jc w:val="center"/>
              <w:rPr>
                <w:rFonts w:hint="eastAsia" w:asciiTheme="minorEastAsia" w:hAnsiTheme="minorEastAsia" w:eastAsiaTheme="minorEastAsia" w:cstheme="minorEastAsia"/>
                <w:i w:val="0"/>
                <w:iCs w:val="0"/>
                <w:color w:val="auto"/>
                <w:sz w:val="21"/>
                <w:szCs w:val="21"/>
                <w:highlight w:val="none"/>
                <w:u w:val="none"/>
              </w:rPr>
            </w:pPr>
          </w:p>
        </w:tc>
      </w:tr>
      <w:tr w14:paraId="6FD6F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54A70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129</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F8372">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65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含水率</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4FD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1C3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2456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31A571C">
            <w:pPr>
              <w:jc w:val="center"/>
              <w:rPr>
                <w:rFonts w:hint="eastAsia" w:asciiTheme="minorEastAsia" w:hAnsiTheme="minorEastAsia" w:eastAsiaTheme="minorEastAsia" w:cstheme="minorEastAsia"/>
                <w:i w:val="0"/>
                <w:iCs w:val="0"/>
                <w:color w:val="auto"/>
                <w:sz w:val="21"/>
                <w:szCs w:val="21"/>
                <w:highlight w:val="none"/>
                <w:u w:val="none"/>
              </w:rPr>
            </w:pPr>
          </w:p>
        </w:tc>
      </w:tr>
      <w:tr w14:paraId="1133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7B0A2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C7678">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CA0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耐热性</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00D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D4F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0C55E">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4E4E67F">
            <w:pPr>
              <w:jc w:val="center"/>
              <w:rPr>
                <w:rFonts w:hint="eastAsia" w:asciiTheme="minorEastAsia" w:hAnsiTheme="minorEastAsia" w:eastAsiaTheme="minorEastAsia" w:cstheme="minorEastAsia"/>
                <w:i w:val="0"/>
                <w:iCs w:val="0"/>
                <w:color w:val="auto"/>
                <w:sz w:val="21"/>
                <w:szCs w:val="21"/>
                <w:highlight w:val="none"/>
                <w:u w:val="none"/>
              </w:rPr>
            </w:pPr>
          </w:p>
        </w:tc>
      </w:tr>
      <w:tr w14:paraId="7486C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F8B1A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131</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CE8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生石膏粉</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949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细度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BB2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002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BEF4F">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ABFF13D">
            <w:pPr>
              <w:jc w:val="center"/>
              <w:rPr>
                <w:rFonts w:hint="eastAsia" w:asciiTheme="minorEastAsia" w:hAnsiTheme="minorEastAsia" w:eastAsiaTheme="minorEastAsia" w:cstheme="minorEastAsia"/>
                <w:i w:val="0"/>
                <w:iCs w:val="0"/>
                <w:color w:val="auto"/>
                <w:sz w:val="21"/>
                <w:szCs w:val="21"/>
                <w:highlight w:val="none"/>
                <w:u w:val="none"/>
              </w:rPr>
            </w:pPr>
          </w:p>
        </w:tc>
      </w:tr>
      <w:tr w14:paraId="5B061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46A67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84D0A">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81C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凝结时间</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75B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9D1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8D9F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4657A40">
            <w:pPr>
              <w:jc w:val="center"/>
              <w:rPr>
                <w:rFonts w:hint="eastAsia" w:asciiTheme="minorEastAsia" w:hAnsiTheme="minorEastAsia" w:eastAsiaTheme="minorEastAsia" w:cstheme="minorEastAsia"/>
                <w:i w:val="0"/>
                <w:iCs w:val="0"/>
                <w:color w:val="auto"/>
                <w:sz w:val="21"/>
                <w:szCs w:val="21"/>
                <w:highlight w:val="none"/>
                <w:u w:val="none"/>
              </w:rPr>
            </w:pPr>
          </w:p>
        </w:tc>
      </w:tr>
      <w:tr w14:paraId="6394E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EF182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F89BB">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09B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强度(抗压、抗折）</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B8E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EC6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642CA">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8252B64">
            <w:pPr>
              <w:jc w:val="center"/>
              <w:rPr>
                <w:rFonts w:hint="eastAsia" w:asciiTheme="minorEastAsia" w:hAnsiTheme="minorEastAsia" w:eastAsiaTheme="minorEastAsia" w:cstheme="minorEastAsia"/>
                <w:i w:val="0"/>
                <w:iCs w:val="0"/>
                <w:color w:val="auto"/>
                <w:sz w:val="21"/>
                <w:szCs w:val="21"/>
                <w:highlight w:val="none"/>
                <w:u w:val="none"/>
              </w:rPr>
            </w:pPr>
          </w:p>
        </w:tc>
      </w:tr>
      <w:tr w14:paraId="59277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15D13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134</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332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钢纤维井盖/井箅</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4BB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承载能力</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C07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A34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C5D09">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4066E48">
            <w:pPr>
              <w:jc w:val="center"/>
              <w:rPr>
                <w:rFonts w:hint="eastAsia" w:asciiTheme="minorEastAsia" w:hAnsiTheme="minorEastAsia" w:eastAsiaTheme="minorEastAsia" w:cstheme="minorEastAsia"/>
                <w:i w:val="0"/>
                <w:iCs w:val="0"/>
                <w:color w:val="auto"/>
                <w:sz w:val="21"/>
                <w:szCs w:val="21"/>
                <w:highlight w:val="none"/>
                <w:u w:val="none"/>
              </w:rPr>
            </w:pPr>
          </w:p>
        </w:tc>
      </w:tr>
      <w:tr w14:paraId="7F1B7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2D2C2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135</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FE3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混凝土砖</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BE6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抗压强度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249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4FB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13B0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39A0E23">
            <w:pPr>
              <w:jc w:val="center"/>
              <w:rPr>
                <w:rFonts w:hint="eastAsia" w:asciiTheme="minorEastAsia" w:hAnsiTheme="minorEastAsia" w:eastAsiaTheme="minorEastAsia" w:cstheme="minorEastAsia"/>
                <w:i w:val="0"/>
                <w:iCs w:val="0"/>
                <w:color w:val="auto"/>
                <w:sz w:val="21"/>
                <w:szCs w:val="21"/>
                <w:highlight w:val="none"/>
                <w:u w:val="none"/>
              </w:rPr>
            </w:pPr>
          </w:p>
        </w:tc>
      </w:tr>
      <w:tr w14:paraId="608A6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79E04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136</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9013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透水砖</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958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396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09A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65D9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7D5ACEE">
            <w:pPr>
              <w:jc w:val="center"/>
              <w:rPr>
                <w:rFonts w:hint="eastAsia" w:asciiTheme="minorEastAsia" w:hAnsiTheme="minorEastAsia" w:eastAsiaTheme="minorEastAsia" w:cstheme="minorEastAsia"/>
                <w:i w:val="0"/>
                <w:iCs w:val="0"/>
                <w:color w:val="auto"/>
                <w:sz w:val="21"/>
                <w:szCs w:val="21"/>
                <w:highlight w:val="none"/>
                <w:u w:val="none"/>
              </w:rPr>
            </w:pPr>
          </w:p>
        </w:tc>
      </w:tr>
      <w:tr w14:paraId="1F447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41D7F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E0208">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FE8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透水系数</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BED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FEC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5EA42">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4F966A9">
            <w:pPr>
              <w:jc w:val="center"/>
              <w:rPr>
                <w:rFonts w:hint="eastAsia" w:asciiTheme="minorEastAsia" w:hAnsiTheme="minorEastAsia" w:eastAsiaTheme="minorEastAsia" w:cstheme="minorEastAsia"/>
                <w:i w:val="0"/>
                <w:iCs w:val="0"/>
                <w:color w:val="auto"/>
                <w:sz w:val="21"/>
                <w:szCs w:val="21"/>
                <w:highlight w:val="none"/>
                <w:u w:val="none"/>
              </w:rPr>
            </w:pPr>
          </w:p>
        </w:tc>
      </w:tr>
      <w:tr w14:paraId="75838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A4E7A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92BFD">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9B1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防滑性能</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A6B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99B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E4DD9">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7312BA7">
            <w:pPr>
              <w:jc w:val="center"/>
              <w:rPr>
                <w:rFonts w:hint="eastAsia" w:asciiTheme="minorEastAsia" w:hAnsiTheme="minorEastAsia" w:eastAsiaTheme="minorEastAsia" w:cstheme="minorEastAsia"/>
                <w:i w:val="0"/>
                <w:iCs w:val="0"/>
                <w:color w:val="auto"/>
                <w:sz w:val="21"/>
                <w:szCs w:val="21"/>
                <w:highlight w:val="none"/>
                <w:u w:val="none"/>
              </w:rPr>
            </w:pPr>
          </w:p>
        </w:tc>
      </w:tr>
      <w:tr w14:paraId="47533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7F477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139</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8C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土工布</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3E4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单位面积质量</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43C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54B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1590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55C049C">
            <w:pPr>
              <w:jc w:val="center"/>
              <w:rPr>
                <w:rFonts w:hint="eastAsia" w:asciiTheme="minorEastAsia" w:hAnsiTheme="minorEastAsia" w:eastAsiaTheme="minorEastAsia" w:cstheme="minorEastAsia"/>
                <w:i w:val="0"/>
                <w:iCs w:val="0"/>
                <w:color w:val="auto"/>
                <w:sz w:val="21"/>
                <w:szCs w:val="21"/>
                <w:highlight w:val="none"/>
                <w:u w:val="none"/>
              </w:rPr>
            </w:pPr>
          </w:p>
        </w:tc>
      </w:tr>
      <w:tr w14:paraId="64CC1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E17B6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38D6E">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638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A75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E9E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950B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FE2FF11">
            <w:pPr>
              <w:jc w:val="center"/>
              <w:rPr>
                <w:rFonts w:hint="eastAsia" w:asciiTheme="minorEastAsia" w:hAnsiTheme="minorEastAsia" w:eastAsiaTheme="minorEastAsia" w:cstheme="minorEastAsia"/>
                <w:i w:val="0"/>
                <w:iCs w:val="0"/>
                <w:color w:val="auto"/>
                <w:sz w:val="21"/>
                <w:szCs w:val="21"/>
                <w:highlight w:val="none"/>
                <w:u w:val="none"/>
              </w:rPr>
            </w:pPr>
          </w:p>
        </w:tc>
      </w:tr>
      <w:tr w14:paraId="11E01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F77CC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89960">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AA4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CBR顶破强度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0FB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BAA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D94E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BAB4A12">
            <w:pPr>
              <w:jc w:val="center"/>
              <w:rPr>
                <w:rFonts w:hint="eastAsia" w:asciiTheme="minorEastAsia" w:hAnsiTheme="minorEastAsia" w:eastAsiaTheme="minorEastAsia" w:cstheme="minorEastAsia"/>
                <w:i w:val="0"/>
                <w:iCs w:val="0"/>
                <w:color w:val="auto"/>
                <w:sz w:val="21"/>
                <w:szCs w:val="21"/>
                <w:highlight w:val="none"/>
                <w:u w:val="none"/>
              </w:rPr>
            </w:pPr>
          </w:p>
        </w:tc>
      </w:tr>
      <w:tr w14:paraId="456C5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67B95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ADC0E">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5C0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梯形撕裂强度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D21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F58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D8C3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F9E7AC6">
            <w:pPr>
              <w:jc w:val="center"/>
              <w:rPr>
                <w:rFonts w:hint="eastAsia" w:asciiTheme="minorEastAsia" w:hAnsiTheme="minorEastAsia" w:eastAsiaTheme="minorEastAsia" w:cstheme="minorEastAsia"/>
                <w:i w:val="0"/>
                <w:iCs w:val="0"/>
                <w:color w:val="auto"/>
                <w:sz w:val="21"/>
                <w:szCs w:val="21"/>
                <w:highlight w:val="none"/>
                <w:u w:val="none"/>
              </w:rPr>
            </w:pPr>
          </w:p>
        </w:tc>
      </w:tr>
      <w:tr w14:paraId="7BB4F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32C77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CAB04">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93D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拉伸性能</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67C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B9E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F1E2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1F1291B">
            <w:pPr>
              <w:jc w:val="center"/>
              <w:rPr>
                <w:rFonts w:hint="eastAsia" w:asciiTheme="minorEastAsia" w:hAnsiTheme="minorEastAsia" w:eastAsiaTheme="minorEastAsia" w:cstheme="minorEastAsia"/>
                <w:i w:val="0"/>
                <w:iCs w:val="0"/>
                <w:color w:val="auto"/>
                <w:sz w:val="21"/>
                <w:szCs w:val="21"/>
                <w:highlight w:val="none"/>
                <w:u w:val="none"/>
              </w:rPr>
            </w:pPr>
          </w:p>
        </w:tc>
      </w:tr>
      <w:tr w14:paraId="40277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2699A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144</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361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土工格栅</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88D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拉伸强力</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424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2F6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3</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3CEEA">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restar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D9AC757">
            <w:pPr>
              <w:jc w:val="center"/>
              <w:rPr>
                <w:rFonts w:hint="eastAsia" w:asciiTheme="minorEastAsia" w:hAnsiTheme="minorEastAsia" w:eastAsiaTheme="minorEastAsia" w:cstheme="minorEastAsia"/>
                <w:i w:val="0"/>
                <w:iCs w:val="0"/>
                <w:color w:val="auto"/>
                <w:sz w:val="21"/>
                <w:szCs w:val="21"/>
                <w:highlight w:val="none"/>
                <w:u w:val="none"/>
              </w:rPr>
            </w:pPr>
          </w:p>
        </w:tc>
      </w:tr>
      <w:tr w14:paraId="3D4E3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2020A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145</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D676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8D8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伸长率</w:t>
            </w: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1189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7E2A1">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6E55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8" w:space="0"/>
            </w:tcBorders>
            <w:shd w:val="clear" w:color="auto" w:fill="auto"/>
            <w:noWrap/>
            <w:vAlign w:val="center"/>
          </w:tcPr>
          <w:p w14:paraId="78C04FB4">
            <w:pPr>
              <w:jc w:val="center"/>
              <w:rPr>
                <w:rFonts w:hint="eastAsia" w:asciiTheme="minorEastAsia" w:hAnsiTheme="minorEastAsia" w:eastAsiaTheme="minorEastAsia" w:cstheme="minorEastAsia"/>
                <w:i w:val="0"/>
                <w:iCs w:val="0"/>
                <w:color w:val="auto"/>
                <w:sz w:val="21"/>
                <w:szCs w:val="21"/>
                <w:highlight w:val="none"/>
                <w:u w:val="none"/>
              </w:rPr>
            </w:pPr>
          </w:p>
        </w:tc>
      </w:tr>
      <w:tr w14:paraId="266B8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89900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146</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AB6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管道</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8CB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闭水试验</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AE0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井段</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FFD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8</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1FEC0">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0EEC2DF5">
            <w:pPr>
              <w:jc w:val="center"/>
              <w:rPr>
                <w:rFonts w:hint="eastAsia" w:asciiTheme="minorEastAsia" w:hAnsiTheme="minorEastAsia" w:eastAsiaTheme="minorEastAsia" w:cstheme="minorEastAsia"/>
                <w:i w:val="0"/>
                <w:iCs w:val="0"/>
                <w:color w:val="auto"/>
                <w:sz w:val="21"/>
                <w:szCs w:val="21"/>
                <w:highlight w:val="none"/>
                <w:u w:val="none"/>
              </w:rPr>
            </w:pPr>
          </w:p>
        </w:tc>
      </w:tr>
      <w:tr w14:paraId="3AE74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0BFD9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DD852">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063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压实度</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A1E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点</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D35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171</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2F26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F304D2C">
            <w:pPr>
              <w:jc w:val="center"/>
              <w:rPr>
                <w:rFonts w:hint="eastAsia" w:asciiTheme="minorEastAsia" w:hAnsiTheme="minorEastAsia" w:eastAsiaTheme="minorEastAsia" w:cstheme="minorEastAsia"/>
                <w:i w:val="0"/>
                <w:iCs w:val="0"/>
                <w:color w:val="auto"/>
                <w:sz w:val="21"/>
                <w:szCs w:val="21"/>
                <w:highlight w:val="none"/>
                <w:u w:val="none"/>
              </w:rPr>
            </w:pPr>
          </w:p>
        </w:tc>
      </w:tr>
      <w:tr w14:paraId="58F31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F686C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148</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EB5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种植土</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782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pH值</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BAF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E5A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FA62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262AE10">
            <w:pPr>
              <w:jc w:val="center"/>
              <w:rPr>
                <w:rFonts w:hint="eastAsia" w:asciiTheme="minorEastAsia" w:hAnsiTheme="minorEastAsia" w:eastAsiaTheme="minorEastAsia" w:cstheme="minorEastAsia"/>
                <w:i w:val="0"/>
                <w:iCs w:val="0"/>
                <w:color w:val="auto"/>
                <w:sz w:val="21"/>
                <w:szCs w:val="21"/>
                <w:highlight w:val="none"/>
                <w:u w:val="none"/>
              </w:rPr>
            </w:pPr>
          </w:p>
        </w:tc>
      </w:tr>
      <w:tr w14:paraId="57E2B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06EDA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149</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151E7">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4E0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有机质</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D37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C7A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9AF3D">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C94A22C">
            <w:pPr>
              <w:jc w:val="center"/>
              <w:rPr>
                <w:rFonts w:hint="eastAsia" w:asciiTheme="minorEastAsia" w:hAnsiTheme="minorEastAsia" w:eastAsiaTheme="minorEastAsia" w:cstheme="minorEastAsia"/>
                <w:i w:val="0"/>
                <w:iCs w:val="0"/>
                <w:color w:val="auto"/>
                <w:sz w:val="21"/>
                <w:szCs w:val="21"/>
                <w:highlight w:val="none"/>
                <w:u w:val="none"/>
              </w:rPr>
            </w:pPr>
          </w:p>
        </w:tc>
      </w:tr>
      <w:tr w14:paraId="777BF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CDFF4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17B72">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CF3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水解性氮</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E6B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586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93F7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53CD65E">
            <w:pPr>
              <w:jc w:val="center"/>
              <w:rPr>
                <w:rFonts w:hint="eastAsia" w:asciiTheme="minorEastAsia" w:hAnsiTheme="minorEastAsia" w:eastAsiaTheme="minorEastAsia" w:cstheme="minorEastAsia"/>
                <w:i w:val="0"/>
                <w:iCs w:val="0"/>
                <w:color w:val="auto"/>
                <w:sz w:val="21"/>
                <w:szCs w:val="21"/>
                <w:highlight w:val="none"/>
                <w:u w:val="none"/>
              </w:rPr>
            </w:pPr>
          </w:p>
        </w:tc>
      </w:tr>
      <w:tr w14:paraId="28A09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46ECC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B0D28">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97D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速效钾</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62C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6E8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185F1">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8DA7733">
            <w:pPr>
              <w:jc w:val="center"/>
              <w:rPr>
                <w:rFonts w:hint="eastAsia" w:asciiTheme="minorEastAsia" w:hAnsiTheme="minorEastAsia" w:eastAsiaTheme="minorEastAsia" w:cstheme="minorEastAsia"/>
                <w:i w:val="0"/>
                <w:iCs w:val="0"/>
                <w:color w:val="auto"/>
                <w:sz w:val="21"/>
                <w:szCs w:val="21"/>
                <w:highlight w:val="none"/>
                <w:u w:val="none"/>
              </w:rPr>
            </w:pPr>
          </w:p>
        </w:tc>
      </w:tr>
      <w:tr w14:paraId="300C5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33E9C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0C401">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B7A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有效磷</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691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D27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5D80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28C8308">
            <w:pPr>
              <w:jc w:val="center"/>
              <w:rPr>
                <w:rFonts w:hint="eastAsia" w:asciiTheme="minorEastAsia" w:hAnsiTheme="minorEastAsia" w:eastAsiaTheme="minorEastAsia" w:cstheme="minorEastAsia"/>
                <w:i w:val="0"/>
                <w:iCs w:val="0"/>
                <w:color w:val="auto"/>
                <w:sz w:val="21"/>
                <w:szCs w:val="21"/>
                <w:highlight w:val="none"/>
                <w:u w:val="none"/>
              </w:rPr>
            </w:pPr>
          </w:p>
        </w:tc>
      </w:tr>
      <w:tr w14:paraId="4C1F3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E3108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4B269">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380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土壤入渗率</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416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B51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493D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3F9540A">
            <w:pPr>
              <w:jc w:val="center"/>
              <w:rPr>
                <w:rFonts w:hint="eastAsia" w:asciiTheme="minorEastAsia" w:hAnsiTheme="minorEastAsia" w:eastAsiaTheme="minorEastAsia" w:cstheme="minorEastAsia"/>
                <w:i w:val="0"/>
                <w:iCs w:val="0"/>
                <w:color w:val="auto"/>
                <w:sz w:val="21"/>
                <w:szCs w:val="21"/>
                <w:highlight w:val="none"/>
                <w:u w:val="none"/>
              </w:rPr>
            </w:pPr>
          </w:p>
        </w:tc>
      </w:tr>
      <w:tr w14:paraId="70F4E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51C74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154</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9C74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698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全盐含量</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978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44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DAFD5">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4904512">
            <w:pPr>
              <w:jc w:val="center"/>
              <w:rPr>
                <w:rFonts w:hint="eastAsia" w:asciiTheme="minorEastAsia" w:hAnsiTheme="minorEastAsia" w:eastAsiaTheme="minorEastAsia" w:cstheme="minorEastAsia"/>
                <w:i w:val="0"/>
                <w:iCs w:val="0"/>
                <w:color w:val="auto"/>
                <w:sz w:val="21"/>
                <w:szCs w:val="21"/>
                <w:highlight w:val="none"/>
                <w:u w:val="none"/>
              </w:rPr>
            </w:pPr>
          </w:p>
        </w:tc>
      </w:tr>
      <w:tr w14:paraId="56526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D7AC6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155</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A88EF">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576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密度（容重）</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F72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66F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B0BF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EFF3C29">
            <w:pPr>
              <w:jc w:val="center"/>
              <w:rPr>
                <w:rFonts w:hint="eastAsia" w:asciiTheme="minorEastAsia" w:hAnsiTheme="minorEastAsia" w:eastAsiaTheme="minorEastAsia" w:cstheme="minorEastAsia"/>
                <w:i w:val="0"/>
                <w:iCs w:val="0"/>
                <w:color w:val="auto"/>
                <w:sz w:val="21"/>
                <w:szCs w:val="21"/>
                <w:highlight w:val="none"/>
                <w:u w:val="none"/>
              </w:rPr>
            </w:pPr>
          </w:p>
        </w:tc>
      </w:tr>
      <w:tr w14:paraId="2CAD3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C924E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570B1">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70D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质地</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246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868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2C04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2A323C6">
            <w:pPr>
              <w:jc w:val="center"/>
              <w:rPr>
                <w:rFonts w:hint="eastAsia" w:asciiTheme="minorEastAsia" w:hAnsiTheme="minorEastAsia" w:eastAsiaTheme="minorEastAsia" w:cstheme="minorEastAsia"/>
                <w:i w:val="0"/>
                <w:iCs w:val="0"/>
                <w:color w:val="auto"/>
                <w:sz w:val="21"/>
                <w:szCs w:val="21"/>
                <w:highlight w:val="none"/>
                <w:u w:val="none"/>
              </w:rPr>
            </w:pPr>
          </w:p>
        </w:tc>
      </w:tr>
      <w:tr w14:paraId="07A96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E4678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157</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323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电线电缆</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34A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导体电阻</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733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77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41B9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restar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262DFC0">
            <w:pPr>
              <w:jc w:val="center"/>
              <w:rPr>
                <w:rFonts w:hint="eastAsia" w:asciiTheme="minorEastAsia" w:hAnsiTheme="minorEastAsia" w:eastAsiaTheme="minorEastAsia" w:cstheme="minorEastAsia"/>
                <w:i w:val="0"/>
                <w:iCs w:val="0"/>
                <w:color w:val="auto"/>
                <w:sz w:val="21"/>
                <w:szCs w:val="21"/>
                <w:highlight w:val="none"/>
                <w:u w:val="none"/>
              </w:rPr>
            </w:pPr>
          </w:p>
        </w:tc>
      </w:tr>
      <w:tr w14:paraId="78B11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E4339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08793">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96F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电压试验</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E64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06A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333FE">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8" w:space="0"/>
            </w:tcBorders>
            <w:shd w:val="clear" w:color="auto" w:fill="auto"/>
            <w:noWrap/>
            <w:vAlign w:val="center"/>
          </w:tcPr>
          <w:p w14:paraId="2923608E">
            <w:pPr>
              <w:jc w:val="center"/>
              <w:rPr>
                <w:rFonts w:hint="eastAsia" w:asciiTheme="minorEastAsia" w:hAnsiTheme="minorEastAsia" w:eastAsiaTheme="minorEastAsia" w:cstheme="minorEastAsia"/>
                <w:i w:val="0"/>
                <w:iCs w:val="0"/>
                <w:color w:val="auto"/>
                <w:sz w:val="21"/>
                <w:szCs w:val="21"/>
                <w:highlight w:val="none"/>
                <w:u w:val="none"/>
              </w:rPr>
            </w:pPr>
          </w:p>
        </w:tc>
      </w:tr>
      <w:tr w14:paraId="59FA0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EA9AC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159</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DFE3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BCD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绝缘厚度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AD0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7DC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2339">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8" w:space="0"/>
            </w:tcBorders>
            <w:shd w:val="clear" w:color="auto" w:fill="auto"/>
            <w:noWrap/>
            <w:vAlign w:val="center"/>
          </w:tcPr>
          <w:p w14:paraId="72EE95F8">
            <w:pPr>
              <w:jc w:val="center"/>
              <w:rPr>
                <w:rFonts w:hint="eastAsia" w:asciiTheme="minorEastAsia" w:hAnsiTheme="minorEastAsia" w:eastAsiaTheme="minorEastAsia" w:cstheme="minorEastAsia"/>
                <w:i w:val="0"/>
                <w:iCs w:val="0"/>
                <w:color w:val="auto"/>
                <w:sz w:val="21"/>
                <w:szCs w:val="21"/>
                <w:highlight w:val="none"/>
                <w:u w:val="none"/>
              </w:rPr>
            </w:pPr>
          </w:p>
        </w:tc>
      </w:tr>
      <w:tr w14:paraId="7CFF1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8223B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1FFD8">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5CC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外径</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63B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002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A9939">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8" w:space="0"/>
            </w:tcBorders>
            <w:shd w:val="clear" w:color="auto" w:fill="auto"/>
            <w:noWrap/>
            <w:vAlign w:val="center"/>
          </w:tcPr>
          <w:p w14:paraId="1C92C253">
            <w:pPr>
              <w:jc w:val="center"/>
              <w:rPr>
                <w:rFonts w:hint="eastAsia" w:asciiTheme="minorEastAsia" w:hAnsiTheme="minorEastAsia" w:eastAsiaTheme="minorEastAsia" w:cstheme="minorEastAsia"/>
                <w:i w:val="0"/>
                <w:iCs w:val="0"/>
                <w:color w:val="auto"/>
                <w:sz w:val="21"/>
                <w:szCs w:val="21"/>
                <w:highlight w:val="none"/>
                <w:u w:val="none"/>
              </w:rPr>
            </w:pPr>
          </w:p>
        </w:tc>
      </w:tr>
      <w:tr w14:paraId="024E1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6B5B4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48D90">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62C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护套厚度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26F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F25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DCCAD">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vMerge w:val="continue"/>
            <w:tcBorders>
              <w:top w:val="single" w:color="000000" w:sz="4" w:space="0"/>
              <w:left w:val="single" w:color="000000" w:sz="4" w:space="0"/>
              <w:bottom w:val="single" w:color="000000" w:sz="4" w:space="0"/>
              <w:right w:val="single" w:color="000000" w:sz="8" w:space="0"/>
            </w:tcBorders>
            <w:shd w:val="clear" w:color="auto" w:fill="auto"/>
            <w:noWrap/>
            <w:vAlign w:val="center"/>
          </w:tcPr>
          <w:p w14:paraId="4DB5D023">
            <w:pPr>
              <w:jc w:val="center"/>
              <w:rPr>
                <w:rFonts w:hint="eastAsia" w:asciiTheme="minorEastAsia" w:hAnsiTheme="minorEastAsia" w:eastAsiaTheme="minorEastAsia" w:cstheme="minorEastAsia"/>
                <w:i w:val="0"/>
                <w:iCs w:val="0"/>
                <w:color w:val="auto"/>
                <w:sz w:val="21"/>
                <w:szCs w:val="21"/>
                <w:highlight w:val="none"/>
                <w:u w:val="none"/>
              </w:rPr>
            </w:pPr>
          </w:p>
        </w:tc>
      </w:tr>
      <w:tr w14:paraId="156F2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75F30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162</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E1B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电力井</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356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 xml:space="preserve">接地电阻 </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10B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个</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505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4BB3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AEF2BCB">
            <w:pPr>
              <w:jc w:val="center"/>
              <w:rPr>
                <w:rFonts w:hint="eastAsia" w:asciiTheme="minorEastAsia" w:hAnsiTheme="minorEastAsia" w:eastAsiaTheme="minorEastAsia" w:cstheme="minorEastAsia"/>
                <w:i w:val="0"/>
                <w:iCs w:val="0"/>
                <w:color w:val="auto"/>
                <w:sz w:val="21"/>
                <w:szCs w:val="21"/>
                <w:highlight w:val="none"/>
                <w:u w:val="none"/>
              </w:rPr>
            </w:pPr>
          </w:p>
        </w:tc>
      </w:tr>
      <w:tr w14:paraId="4DA27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257ED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163</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8C7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路灯</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844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 xml:space="preserve">接地电阻 </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D96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个</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FEB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45</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25AEC">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8EFBA66">
            <w:pPr>
              <w:jc w:val="center"/>
              <w:rPr>
                <w:rFonts w:hint="eastAsia" w:asciiTheme="minorEastAsia" w:hAnsiTheme="minorEastAsia" w:eastAsiaTheme="minorEastAsia" w:cstheme="minorEastAsia"/>
                <w:i w:val="0"/>
                <w:iCs w:val="0"/>
                <w:color w:val="auto"/>
                <w:sz w:val="21"/>
                <w:szCs w:val="21"/>
                <w:highlight w:val="none"/>
                <w:u w:val="none"/>
              </w:rPr>
            </w:pPr>
          </w:p>
        </w:tc>
      </w:tr>
      <w:tr w14:paraId="0C221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13D4D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164</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7E760">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A07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照度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3F0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盏</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390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1EBF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2FD68A4">
            <w:pPr>
              <w:jc w:val="center"/>
              <w:rPr>
                <w:rFonts w:hint="eastAsia" w:asciiTheme="minorEastAsia" w:hAnsiTheme="minorEastAsia" w:eastAsiaTheme="minorEastAsia" w:cstheme="minorEastAsia"/>
                <w:i w:val="0"/>
                <w:iCs w:val="0"/>
                <w:color w:val="auto"/>
                <w:sz w:val="21"/>
                <w:szCs w:val="21"/>
                <w:highlight w:val="none"/>
                <w:u w:val="none"/>
              </w:rPr>
            </w:pPr>
          </w:p>
        </w:tc>
      </w:tr>
      <w:tr w14:paraId="37596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D9E88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165</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58B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板式橡胶支座</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0DC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抗压模量、抗剪模量、极限抗压强度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89C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E76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3C32A">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E38F556">
            <w:pPr>
              <w:jc w:val="center"/>
              <w:rPr>
                <w:rFonts w:hint="eastAsia" w:asciiTheme="minorEastAsia" w:hAnsiTheme="minorEastAsia" w:eastAsiaTheme="minorEastAsia" w:cstheme="minorEastAsia"/>
                <w:i w:val="0"/>
                <w:iCs w:val="0"/>
                <w:color w:val="auto"/>
                <w:sz w:val="21"/>
                <w:szCs w:val="21"/>
                <w:highlight w:val="none"/>
                <w:u w:val="none"/>
              </w:rPr>
            </w:pPr>
          </w:p>
        </w:tc>
      </w:tr>
      <w:tr w14:paraId="5DA6B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966F0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166</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B487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路面标线涂料</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30E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不粘胎干燥时间</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571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02A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A1269">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B19698D">
            <w:pPr>
              <w:jc w:val="center"/>
              <w:rPr>
                <w:rFonts w:hint="eastAsia" w:asciiTheme="minorEastAsia" w:hAnsiTheme="minorEastAsia" w:eastAsiaTheme="minorEastAsia" w:cstheme="minorEastAsia"/>
                <w:i w:val="0"/>
                <w:iCs w:val="0"/>
                <w:color w:val="auto"/>
                <w:sz w:val="21"/>
                <w:szCs w:val="21"/>
                <w:highlight w:val="none"/>
                <w:u w:val="none"/>
              </w:rPr>
            </w:pPr>
          </w:p>
        </w:tc>
      </w:tr>
      <w:tr w14:paraId="63450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9F961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167</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372FA3">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DF7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耐水性</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4F1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377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EF7E4">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72355F26">
            <w:pPr>
              <w:jc w:val="center"/>
              <w:rPr>
                <w:rFonts w:hint="eastAsia" w:asciiTheme="minorEastAsia" w:hAnsiTheme="minorEastAsia" w:eastAsiaTheme="minorEastAsia" w:cstheme="minorEastAsia"/>
                <w:i w:val="0"/>
                <w:iCs w:val="0"/>
                <w:color w:val="auto"/>
                <w:sz w:val="21"/>
                <w:szCs w:val="21"/>
                <w:highlight w:val="none"/>
                <w:u w:val="none"/>
              </w:rPr>
            </w:pPr>
          </w:p>
        </w:tc>
      </w:tr>
      <w:tr w14:paraId="68A50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717CF6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168</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6942C">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92B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耐碱性</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DA0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9B1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68C7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B4BC9CC">
            <w:pPr>
              <w:jc w:val="center"/>
              <w:rPr>
                <w:rFonts w:hint="eastAsia" w:asciiTheme="minorEastAsia" w:hAnsiTheme="minorEastAsia" w:eastAsiaTheme="minorEastAsia" w:cstheme="minorEastAsia"/>
                <w:i w:val="0"/>
                <w:iCs w:val="0"/>
                <w:color w:val="auto"/>
                <w:sz w:val="21"/>
                <w:szCs w:val="21"/>
                <w:highlight w:val="none"/>
                <w:u w:val="none"/>
              </w:rPr>
            </w:pPr>
          </w:p>
        </w:tc>
      </w:tr>
      <w:tr w14:paraId="22402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99EAC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169</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E664E">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154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流动度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62C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623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1D918">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A03CCAB">
            <w:pPr>
              <w:jc w:val="center"/>
              <w:rPr>
                <w:rFonts w:hint="eastAsia" w:asciiTheme="minorEastAsia" w:hAnsiTheme="minorEastAsia" w:eastAsiaTheme="minorEastAsia" w:cstheme="minorEastAsia"/>
                <w:i w:val="0"/>
                <w:iCs w:val="0"/>
                <w:color w:val="auto"/>
                <w:sz w:val="21"/>
                <w:szCs w:val="21"/>
                <w:highlight w:val="none"/>
                <w:u w:val="none"/>
              </w:rPr>
            </w:pPr>
          </w:p>
        </w:tc>
      </w:tr>
      <w:tr w14:paraId="5A425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97CD3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170</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28CAA">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F0B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涂层低温抗裂性</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A72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0D3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39266">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3B9D7CC">
            <w:pPr>
              <w:jc w:val="center"/>
              <w:rPr>
                <w:rFonts w:hint="eastAsia" w:asciiTheme="minorEastAsia" w:hAnsiTheme="minorEastAsia" w:eastAsiaTheme="minorEastAsia" w:cstheme="minorEastAsia"/>
                <w:i w:val="0"/>
                <w:iCs w:val="0"/>
                <w:color w:val="auto"/>
                <w:sz w:val="21"/>
                <w:szCs w:val="21"/>
                <w:highlight w:val="none"/>
                <w:u w:val="none"/>
              </w:rPr>
            </w:pPr>
          </w:p>
        </w:tc>
      </w:tr>
      <w:tr w14:paraId="2C0A3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32373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171</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0FA26">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C82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密度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112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9DE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DDF83">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BF4D075">
            <w:pPr>
              <w:jc w:val="center"/>
              <w:rPr>
                <w:rFonts w:hint="eastAsia" w:asciiTheme="minorEastAsia" w:hAnsiTheme="minorEastAsia" w:eastAsiaTheme="minorEastAsia" w:cstheme="minorEastAsia"/>
                <w:i w:val="0"/>
                <w:iCs w:val="0"/>
                <w:color w:val="auto"/>
                <w:sz w:val="21"/>
                <w:szCs w:val="21"/>
                <w:highlight w:val="none"/>
                <w:u w:val="none"/>
              </w:rPr>
            </w:pPr>
          </w:p>
        </w:tc>
      </w:tr>
      <w:tr w14:paraId="3FC16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51B8F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172</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D3BB4">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EE4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抗压强度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DF3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CBF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0ED4B">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62888758">
            <w:pPr>
              <w:jc w:val="center"/>
              <w:rPr>
                <w:rFonts w:hint="eastAsia" w:asciiTheme="minorEastAsia" w:hAnsiTheme="minorEastAsia" w:eastAsiaTheme="minorEastAsia" w:cstheme="minorEastAsia"/>
                <w:i w:val="0"/>
                <w:iCs w:val="0"/>
                <w:color w:val="auto"/>
                <w:sz w:val="21"/>
                <w:szCs w:val="21"/>
                <w:highlight w:val="none"/>
                <w:u w:val="none"/>
              </w:rPr>
            </w:pPr>
          </w:p>
        </w:tc>
      </w:tr>
      <w:tr w14:paraId="37538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CCB12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173</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451BD4">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389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玻璃珠含量</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E04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D69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23EE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CE81425">
            <w:pPr>
              <w:jc w:val="center"/>
              <w:rPr>
                <w:rFonts w:hint="eastAsia" w:asciiTheme="minorEastAsia" w:hAnsiTheme="minorEastAsia" w:eastAsiaTheme="minorEastAsia" w:cstheme="minorEastAsia"/>
                <w:i w:val="0"/>
                <w:iCs w:val="0"/>
                <w:color w:val="auto"/>
                <w:sz w:val="21"/>
                <w:szCs w:val="21"/>
                <w:highlight w:val="none"/>
                <w:u w:val="none"/>
              </w:rPr>
            </w:pPr>
          </w:p>
        </w:tc>
      </w:tr>
      <w:tr w14:paraId="2AD3F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5A987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174</w:t>
            </w:r>
          </w:p>
        </w:tc>
        <w:tc>
          <w:tcPr>
            <w:tcW w:w="10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449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道路标线</w:t>
            </w:r>
          </w:p>
        </w:tc>
        <w:tc>
          <w:tcPr>
            <w:tcW w:w="1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DD1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标线厚度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88A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E5C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59D9E">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0267A8D">
            <w:pPr>
              <w:jc w:val="center"/>
              <w:rPr>
                <w:rFonts w:hint="eastAsia" w:asciiTheme="minorEastAsia" w:hAnsiTheme="minorEastAsia" w:eastAsiaTheme="minorEastAsia" w:cstheme="minorEastAsia"/>
                <w:i w:val="0"/>
                <w:iCs w:val="0"/>
                <w:color w:val="auto"/>
                <w:sz w:val="21"/>
                <w:szCs w:val="21"/>
                <w:highlight w:val="none"/>
                <w:u w:val="none"/>
              </w:rPr>
            </w:pPr>
          </w:p>
        </w:tc>
      </w:tr>
      <w:tr w14:paraId="56403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7DAD7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175</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B4B1D">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D97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抗滑性能</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E2F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063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26F4E">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20370B39">
            <w:pPr>
              <w:jc w:val="center"/>
              <w:rPr>
                <w:rFonts w:hint="eastAsia" w:asciiTheme="minorEastAsia" w:hAnsiTheme="minorEastAsia" w:eastAsiaTheme="minorEastAsia" w:cstheme="minorEastAsia"/>
                <w:i w:val="0"/>
                <w:iCs w:val="0"/>
                <w:color w:val="auto"/>
                <w:sz w:val="21"/>
                <w:szCs w:val="21"/>
                <w:highlight w:val="none"/>
                <w:u w:val="none"/>
              </w:rPr>
            </w:pPr>
          </w:p>
        </w:tc>
      </w:tr>
      <w:tr w14:paraId="6975B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6F695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176</w:t>
            </w:r>
          </w:p>
        </w:tc>
        <w:tc>
          <w:tcPr>
            <w:tcW w:w="10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F8868">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22A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逆反射系数</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9DF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A29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1EF2A">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46E2D1EF">
            <w:pPr>
              <w:jc w:val="center"/>
              <w:rPr>
                <w:rFonts w:hint="eastAsia" w:asciiTheme="minorEastAsia" w:hAnsiTheme="minorEastAsia" w:eastAsiaTheme="minorEastAsia" w:cstheme="minorEastAsia"/>
                <w:i w:val="0"/>
                <w:iCs w:val="0"/>
                <w:color w:val="auto"/>
                <w:sz w:val="21"/>
                <w:szCs w:val="21"/>
                <w:highlight w:val="none"/>
                <w:u w:val="none"/>
              </w:rPr>
            </w:pPr>
          </w:p>
        </w:tc>
      </w:tr>
      <w:tr w14:paraId="1064E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87924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177</w:t>
            </w:r>
          </w:p>
        </w:tc>
        <w:tc>
          <w:tcPr>
            <w:tcW w:w="1069" w:type="pct"/>
            <w:vMerge w:val="restart"/>
            <w:tcBorders>
              <w:top w:val="single" w:color="000000" w:sz="4" w:space="0"/>
              <w:left w:val="single" w:color="000000" w:sz="4" w:space="0"/>
              <w:bottom w:val="nil"/>
              <w:right w:val="single" w:color="000000" w:sz="4" w:space="0"/>
            </w:tcBorders>
            <w:shd w:val="clear" w:color="auto" w:fill="auto"/>
            <w:vAlign w:val="center"/>
          </w:tcPr>
          <w:p w14:paraId="350F97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主体结构检测</w:t>
            </w: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42C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回弹试验</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B9E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构件</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64B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20</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6967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13375482">
            <w:pPr>
              <w:jc w:val="center"/>
              <w:rPr>
                <w:rFonts w:hint="eastAsia" w:asciiTheme="minorEastAsia" w:hAnsiTheme="minorEastAsia" w:eastAsiaTheme="minorEastAsia" w:cstheme="minorEastAsia"/>
                <w:i w:val="0"/>
                <w:iCs w:val="0"/>
                <w:color w:val="auto"/>
                <w:sz w:val="21"/>
                <w:szCs w:val="21"/>
                <w:highlight w:val="none"/>
                <w:u w:val="none"/>
              </w:rPr>
            </w:pPr>
          </w:p>
        </w:tc>
      </w:tr>
      <w:tr w14:paraId="44329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7D111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178</w:t>
            </w:r>
          </w:p>
        </w:tc>
        <w:tc>
          <w:tcPr>
            <w:tcW w:w="1069" w:type="pct"/>
            <w:vMerge w:val="continue"/>
            <w:tcBorders>
              <w:top w:val="single" w:color="000000" w:sz="4" w:space="0"/>
              <w:left w:val="single" w:color="000000" w:sz="4" w:space="0"/>
              <w:bottom w:val="nil"/>
              <w:right w:val="single" w:color="000000" w:sz="4" w:space="0"/>
            </w:tcBorders>
            <w:shd w:val="clear" w:color="auto" w:fill="auto"/>
            <w:vAlign w:val="center"/>
          </w:tcPr>
          <w:p w14:paraId="7C254041">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757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保护层厚度</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10A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构件</w:t>
            </w:r>
          </w:p>
        </w:tc>
        <w:tc>
          <w:tcPr>
            <w:tcW w:w="6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212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20</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DAD17">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38938AD1">
            <w:pPr>
              <w:jc w:val="center"/>
              <w:rPr>
                <w:rFonts w:hint="eastAsia" w:asciiTheme="minorEastAsia" w:hAnsiTheme="minorEastAsia" w:eastAsiaTheme="minorEastAsia" w:cstheme="minorEastAsia"/>
                <w:i w:val="0"/>
                <w:iCs w:val="0"/>
                <w:color w:val="auto"/>
                <w:sz w:val="21"/>
                <w:szCs w:val="21"/>
                <w:highlight w:val="none"/>
                <w:u w:val="none"/>
              </w:rPr>
            </w:pPr>
          </w:p>
        </w:tc>
      </w:tr>
      <w:tr w14:paraId="5BD50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9" w:hRule="atLeast"/>
        </w:trPr>
        <w:tc>
          <w:tcPr>
            <w:tcW w:w="321"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6FEF0C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179</w:t>
            </w:r>
          </w:p>
        </w:tc>
        <w:tc>
          <w:tcPr>
            <w:tcW w:w="1069" w:type="pct"/>
            <w:vMerge w:val="continue"/>
            <w:tcBorders>
              <w:top w:val="single" w:color="000000" w:sz="4" w:space="0"/>
              <w:left w:val="single" w:color="000000" w:sz="4" w:space="0"/>
              <w:bottom w:val="nil"/>
              <w:right w:val="single" w:color="000000" w:sz="4" w:space="0"/>
            </w:tcBorders>
            <w:shd w:val="clear" w:color="auto" w:fill="auto"/>
            <w:vAlign w:val="center"/>
          </w:tcPr>
          <w:p w14:paraId="4B0E17FB">
            <w:pPr>
              <w:jc w:val="center"/>
              <w:rPr>
                <w:rFonts w:hint="eastAsia" w:asciiTheme="minorEastAsia" w:hAnsiTheme="minorEastAsia" w:eastAsiaTheme="minorEastAsia" w:cstheme="minorEastAsia"/>
                <w:i w:val="0"/>
                <w:iCs w:val="0"/>
                <w:color w:val="auto"/>
                <w:sz w:val="21"/>
                <w:szCs w:val="21"/>
                <w:highlight w:val="none"/>
                <w:u w:val="none"/>
              </w:rPr>
            </w:pPr>
          </w:p>
        </w:tc>
        <w:tc>
          <w:tcPr>
            <w:tcW w:w="1163" w:type="pct"/>
            <w:tcBorders>
              <w:top w:val="single" w:color="000000" w:sz="4" w:space="0"/>
              <w:left w:val="single" w:color="000000" w:sz="4" w:space="0"/>
              <w:bottom w:val="nil"/>
              <w:right w:val="single" w:color="000000" w:sz="4" w:space="0"/>
            </w:tcBorders>
            <w:shd w:val="clear" w:color="auto" w:fill="auto"/>
            <w:noWrap/>
            <w:vAlign w:val="center"/>
          </w:tcPr>
          <w:p w14:paraId="471E1E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砼取芯强度</w:t>
            </w:r>
          </w:p>
        </w:tc>
        <w:tc>
          <w:tcPr>
            <w:tcW w:w="611" w:type="pct"/>
            <w:tcBorders>
              <w:top w:val="single" w:color="000000" w:sz="4" w:space="0"/>
              <w:left w:val="single" w:color="000000" w:sz="4" w:space="0"/>
              <w:bottom w:val="nil"/>
              <w:right w:val="single" w:color="000000" w:sz="4" w:space="0"/>
            </w:tcBorders>
            <w:shd w:val="clear" w:color="auto" w:fill="auto"/>
            <w:noWrap/>
            <w:vAlign w:val="center"/>
          </w:tcPr>
          <w:p w14:paraId="2AB378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组</w:t>
            </w:r>
          </w:p>
        </w:tc>
        <w:tc>
          <w:tcPr>
            <w:tcW w:w="611" w:type="pct"/>
            <w:tcBorders>
              <w:top w:val="single" w:color="000000" w:sz="4" w:space="0"/>
              <w:left w:val="single" w:color="000000" w:sz="4" w:space="0"/>
              <w:bottom w:val="nil"/>
              <w:right w:val="single" w:color="000000" w:sz="4" w:space="0"/>
            </w:tcBorders>
            <w:shd w:val="clear" w:color="auto" w:fill="auto"/>
            <w:noWrap/>
            <w:vAlign w:val="center"/>
          </w:tcPr>
          <w:p w14:paraId="2C130C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5</w:t>
            </w:r>
          </w:p>
        </w:tc>
        <w:tc>
          <w:tcPr>
            <w:tcW w:w="611" w:type="pct"/>
            <w:tcBorders>
              <w:top w:val="single" w:color="000000" w:sz="4" w:space="0"/>
              <w:left w:val="single" w:color="000000" w:sz="4" w:space="0"/>
              <w:bottom w:val="nil"/>
              <w:right w:val="single" w:color="000000" w:sz="4" w:space="0"/>
            </w:tcBorders>
            <w:shd w:val="clear" w:color="auto" w:fill="auto"/>
            <w:noWrap/>
            <w:vAlign w:val="center"/>
          </w:tcPr>
          <w:p w14:paraId="064D0940">
            <w:pPr>
              <w:jc w:val="center"/>
              <w:rPr>
                <w:rFonts w:hint="eastAsia" w:asciiTheme="minorEastAsia" w:hAnsiTheme="minorEastAsia" w:eastAsiaTheme="minorEastAsia" w:cstheme="minorEastAsia"/>
                <w:i w:val="0"/>
                <w:iCs w:val="0"/>
                <w:color w:val="auto"/>
                <w:sz w:val="21"/>
                <w:szCs w:val="21"/>
                <w:highlight w:val="none"/>
                <w:u w:val="none"/>
              </w:rPr>
            </w:pPr>
          </w:p>
        </w:tc>
        <w:tc>
          <w:tcPr>
            <w:tcW w:w="611" w:type="pct"/>
            <w:tcBorders>
              <w:top w:val="single" w:color="000000" w:sz="4" w:space="0"/>
              <w:left w:val="single" w:color="000000" w:sz="4" w:space="0"/>
              <w:bottom w:val="single" w:color="000000" w:sz="4" w:space="0"/>
              <w:right w:val="single" w:color="000000" w:sz="8" w:space="0"/>
            </w:tcBorders>
            <w:shd w:val="clear" w:color="auto" w:fill="auto"/>
            <w:noWrap/>
            <w:vAlign w:val="center"/>
          </w:tcPr>
          <w:p w14:paraId="50394865">
            <w:pPr>
              <w:jc w:val="center"/>
              <w:rPr>
                <w:rFonts w:hint="eastAsia" w:asciiTheme="minorEastAsia" w:hAnsiTheme="minorEastAsia" w:eastAsiaTheme="minorEastAsia" w:cstheme="minorEastAsia"/>
                <w:i w:val="0"/>
                <w:iCs w:val="0"/>
                <w:color w:val="auto"/>
                <w:sz w:val="21"/>
                <w:szCs w:val="21"/>
                <w:highlight w:val="none"/>
                <w:u w:val="none"/>
              </w:rPr>
            </w:pPr>
          </w:p>
        </w:tc>
      </w:tr>
      <w:tr w14:paraId="55405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4388" w:type="pct"/>
            <w:gridSpan w:val="6"/>
            <w:tcBorders>
              <w:top w:val="single" w:color="000000" w:sz="4" w:space="0"/>
              <w:left w:val="single" w:color="000000" w:sz="8" w:space="0"/>
              <w:bottom w:val="single" w:color="000000" w:sz="8" w:space="0"/>
              <w:right w:val="single" w:color="000000" w:sz="4" w:space="0"/>
            </w:tcBorders>
            <w:shd w:val="clear" w:color="auto" w:fill="auto"/>
            <w:noWrap/>
            <w:vAlign w:val="center"/>
          </w:tcPr>
          <w:p w14:paraId="2ED719F3">
            <w:pPr>
              <w:keepNext w:val="0"/>
              <w:keepLines w:val="0"/>
              <w:widowControl/>
              <w:suppressLineNumbers w:val="0"/>
              <w:jc w:val="right"/>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合计：</w:t>
            </w:r>
          </w:p>
        </w:tc>
        <w:tc>
          <w:tcPr>
            <w:tcW w:w="611" w:type="pct"/>
            <w:tcBorders>
              <w:top w:val="single" w:color="000000" w:sz="4" w:space="0"/>
              <w:left w:val="single" w:color="000000" w:sz="4" w:space="0"/>
              <w:bottom w:val="single" w:color="000000" w:sz="8" w:space="0"/>
              <w:right w:val="single" w:color="000000" w:sz="8" w:space="0"/>
            </w:tcBorders>
            <w:shd w:val="clear" w:color="auto" w:fill="auto"/>
            <w:noWrap/>
            <w:vAlign w:val="center"/>
          </w:tcPr>
          <w:p w14:paraId="0C60F55C">
            <w:pPr>
              <w:jc w:val="center"/>
              <w:rPr>
                <w:rFonts w:hint="eastAsia" w:asciiTheme="minorEastAsia" w:hAnsiTheme="minorEastAsia" w:eastAsiaTheme="minorEastAsia" w:cstheme="minorEastAsia"/>
                <w:i w:val="0"/>
                <w:iCs w:val="0"/>
                <w:color w:val="auto"/>
                <w:sz w:val="21"/>
                <w:szCs w:val="21"/>
                <w:highlight w:val="none"/>
                <w:u w:val="none"/>
              </w:rPr>
            </w:pPr>
          </w:p>
        </w:tc>
      </w:tr>
    </w:tbl>
    <w:p w14:paraId="5A50750A">
      <w:pPr>
        <w:autoSpaceDE w:val="0"/>
        <w:autoSpaceDN w:val="0"/>
        <w:adjustRightInd w:val="0"/>
        <w:spacing w:line="360" w:lineRule="auto"/>
        <w:rPr>
          <w:rFonts w:hint="eastAsia" w:asciiTheme="minorEastAsia" w:hAnsiTheme="minorEastAsia" w:eastAsiaTheme="minorEastAsia" w:cstheme="minorEastAsia"/>
          <w:b/>
          <w:bCs/>
          <w:color w:val="auto"/>
          <w:kern w:val="0"/>
          <w:sz w:val="21"/>
          <w:szCs w:val="21"/>
          <w:highlight w:val="none"/>
          <w:lang w:val="zh-CN"/>
        </w:rPr>
      </w:pPr>
      <w:r>
        <w:rPr>
          <w:rFonts w:hint="eastAsia" w:asciiTheme="minorEastAsia" w:hAnsiTheme="minorEastAsia" w:eastAsiaTheme="minorEastAsia" w:cstheme="minorEastAsia"/>
          <w:b/>
          <w:bCs/>
          <w:color w:val="auto"/>
          <w:kern w:val="0"/>
          <w:sz w:val="21"/>
          <w:szCs w:val="21"/>
          <w:highlight w:val="none"/>
          <w:lang w:val="zh-CN"/>
        </w:rPr>
        <w:t>说明：</w:t>
      </w:r>
    </w:p>
    <w:p w14:paraId="5B055849">
      <w:pPr>
        <w:spacing w:line="360" w:lineRule="auto"/>
        <w:rPr>
          <w:rFonts w:hint="eastAsia" w:asciiTheme="minorEastAsia" w:hAnsiTheme="minorEastAsia" w:eastAsiaTheme="minorEastAsia" w:cstheme="minorEastAsia"/>
          <w:b/>
          <w:bCs/>
          <w:color w:val="auto"/>
          <w:kern w:val="0"/>
          <w:sz w:val="21"/>
          <w:szCs w:val="21"/>
          <w:highlight w:val="none"/>
          <w:lang w:val="zh-CN"/>
        </w:rPr>
      </w:pPr>
      <w:r>
        <w:rPr>
          <w:rFonts w:hint="eastAsia" w:asciiTheme="minorEastAsia" w:hAnsiTheme="minorEastAsia" w:eastAsiaTheme="minorEastAsia" w:cstheme="minorEastAsia"/>
          <w:b/>
          <w:bCs/>
          <w:color w:val="auto"/>
          <w:kern w:val="0"/>
          <w:sz w:val="21"/>
          <w:szCs w:val="21"/>
          <w:highlight w:val="none"/>
          <w:lang w:val="zh-CN"/>
        </w:rPr>
        <w:t>1.</w:t>
      </w:r>
      <w:r>
        <w:rPr>
          <w:rFonts w:hint="eastAsia" w:asciiTheme="minorEastAsia" w:hAnsiTheme="minorEastAsia" w:eastAsiaTheme="minorEastAsia" w:cstheme="minorEastAsia"/>
          <w:b/>
          <w:color w:val="auto"/>
          <w:sz w:val="21"/>
          <w:szCs w:val="21"/>
          <w:highlight w:val="none"/>
          <w:u w:val="single"/>
        </w:rPr>
        <w:t>合计应与“</w:t>
      </w:r>
      <w:r>
        <w:rPr>
          <w:rFonts w:hint="eastAsia" w:asciiTheme="minorEastAsia" w:hAnsiTheme="minorEastAsia" w:eastAsiaTheme="minorEastAsia" w:cstheme="minorEastAsia"/>
          <w:b/>
          <w:color w:val="auto"/>
          <w:sz w:val="21"/>
          <w:szCs w:val="21"/>
          <w:highlight w:val="none"/>
          <w:u w:val="single"/>
          <w:lang w:val="en-US" w:eastAsia="zh-CN"/>
        </w:rPr>
        <w:t>开标一览表</w:t>
      </w:r>
      <w:r>
        <w:rPr>
          <w:rFonts w:hint="eastAsia" w:asciiTheme="minorEastAsia" w:hAnsiTheme="minorEastAsia" w:eastAsiaTheme="minorEastAsia" w:cstheme="minorEastAsia"/>
          <w:b/>
          <w:color w:val="auto"/>
          <w:sz w:val="21"/>
          <w:szCs w:val="21"/>
          <w:highlight w:val="none"/>
          <w:u w:val="single"/>
        </w:rPr>
        <w:t>”中“</w:t>
      </w:r>
      <w:r>
        <w:rPr>
          <w:rFonts w:hint="eastAsia" w:asciiTheme="minorEastAsia" w:hAnsiTheme="minorEastAsia" w:eastAsiaTheme="minorEastAsia" w:cstheme="minorEastAsia"/>
          <w:b/>
          <w:color w:val="auto"/>
          <w:sz w:val="21"/>
          <w:szCs w:val="21"/>
          <w:highlight w:val="none"/>
          <w:u w:val="single"/>
          <w:lang w:val="en-US" w:eastAsia="zh-CN"/>
        </w:rPr>
        <w:t>见证取样检测</w:t>
      </w:r>
      <w:r>
        <w:rPr>
          <w:rFonts w:hint="eastAsia" w:asciiTheme="minorEastAsia" w:hAnsiTheme="minorEastAsia" w:eastAsiaTheme="minorEastAsia" w:cstheme="minorEastAsia"/>
          <w:b/>
          <w:color w:val="auto"/>
          <w:sz w:val="21"/>
          <w:szCs w:val="21"/>
          <w:highlight w:val="none"/>
          <w:u w:val="single"/>
        </w:rPr>
        <w:t>”报价相一致。</w:t>
      </w:r>
    </w:p>
    <w:p w14:paraId="3E63BD84">
      <w:pPr>
        <w:autoSpaceDE w:val="0"/>
        <w:autoSpaceDN w:val="0"/>
        <w:adjustRightInd w:val="0"/>
        <w:spacing w:line="360" w:lineRule="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2.</w:t>
      </w:r>
      <w:r>
        <w:rPr>
          <w:rFonts w:hint="eastAsia" w:asciiTheme="minorEastAsia" w:hAnsiTheme="minorEastAsia" w:eastAsiaTheme="minorEastAsia" w:cstheme="minorEastAsia"/>
          <w:b/>
          <w:color w:val="auto"/>
          <w:sz w:val="21"/>
          <w:szCs w:val="21"/>
          <w:highlight w:val="none"/>
          <w:u w:val="single"/>
        </w:rPr>
        <w:t>▲</w:t>
      </w:r>
      <w:r>
        <w:rPr>
          <w:rFonts w:hint="eastAsia" w:asciiTheme="minorEastAsia" w:hAnsiTheme="minorEastAsia" w:eastAsiaTheme="minorEastAsia" w:cstheme="minorEastAsia"/>
          <w:b/>
          <w:bCs/>
          <w:color w:val="auto"/>
          <w:sz w:val="21"/>
          <w:szCs w:val="21"/>
          <w:highlight w:val="none"/>
          <w:u w:val="single"/>
        </w:rPr>
        <w:t>不提供详细分项报价将视为没有实质性响应采购文件。</w:t>
      </w:r>
    </w:p>
    <w:p w14:paraId="34F51A0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投标人全称（盖章或 CA 章）：</w:t>
      </w:r>
    </w:p>
    <w:p w14:paraId="0ACCCFD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法定代表人(负责人)或授权代表（签字或盖章）：</w:t>
      </w:r>
    </w:p>
    <w:p w14:paraId="1F3B9AB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日 期：  年  月  日</w:t>
      </w:r>
    </w:p>
    <w:p w14:paraId="5E50E0F1">
      <w:pPr>
        <w:pStyle w:val="71"/>
        <w:rPr>
          <w:rFonts w:hint="eastAsia" w:ascii="宋体" w:hAnsi="宋体" w:eastAsia="宋体" w:cs="宋体"/>
          <w:color w:val="auto"/>
          <w:sz w:val="22"/>
          <w:szCs w:val="22"/>
          <w:highlight w:val="none"/>
        </w:rPr>
      </w:pPr>
    </w:p>
    <w:p w14:paraId="03149396">
      <w:pPr>
        <w:numPr>
          <w:ilvl w:val="0"/>
          <w:numId w:val="0"/>
        </w:numPr>
        <w:autoSpaceDE w:val="0"/>
        <w:autoSpaceDN w:val="0"/>
        <w:adjustRightInd w:val="0"/>
        <w:spacing w:line="460" w:lineRule="atLeast"/>
        <w:jc w:val="center"/>
        <w:rPr>
          <w:rFonts w:hint="eastAsia" w:ascii="宋体" w:hAnsi="宋体" w:eastAsia="宋体" w:cs="宋体"/>
          <w:b/>
          <w:bCs/>
          <w:color w:val="auto"/>
          <w:kern w:val="0"/>
          <w:sz w:val="28"/>
          <w:szCs w:val="28"/>
          <w:highlight w:val="none"/>
          <w:lang w:val="en-US" w:eastAsia="zh-CN"/>
        </w:rPr>
      </w:pPr>
    </w:p>
    <w:p w14:paraId="20E9884C">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p>
    <w:p w14:paraId="4FD28C1A">
      <w:pPr>
        <w:rPr>
          <w:rFonts w:hint="eastAsia" w:ascii="宋体" w:hAnsi="宋体" w:eastAsia="宋体" w:cs="宋体"/>
          <w:b w:val="0"/>
          <w:color w:val="auto"/>
          <w:highlight w:val="none"/>
          <w:shd w:val="clear" w:color="auto" w:fill="FFFFFF"/>
        </w:rPr>
      </w:pPr>
      <w:bookmarkStart w:id="98" w:name="_Toc28952"/>
      <w:r>
        <w:rPr>
          <w:rFonts w:hint="eastAsia" w:ascii="宋体" w:hAnsi="宋体" w:eastAsia="宋体" w:cs="宋体"/>
          <w:b w:val="0"/>
          <w:color w:val="auto"/>
          <w:highlight w:val="none"/>
          <w:shd w:val="clear" w:color="auto" w:fill="FFFFFF"/>
        </w:rPr>
        <w:br w:type="page"/>
      </w:r>
    </w:p>
    <w:p w14:paraId="6512063C">
      <w:pPr>
        <w:pStyle w:val="54"/>
        <w:outlineLvl w:val="0"/>
        <w:rPr>
          <w:rFonts w:hint="eastAsia" w:ascii="宋体" w:hAnsi="宋体" w:eastAsia="宋体" w:cs="宋体"/>
          <w:b w:val="0"/>
          <w:color w:val="auto"/>
          <w:highlight w:val="none"/>
          <w:shd w:val="clear" w:color="auto" w:fill="FFFFFF"/>
        </w:rPr>
      </w:pPr>
      <w:r>
        <w:rPr>
          <w:rFonts w:hint="eastAsia" w:ascii="宋体" w:hAnsi="宋体" w:eastAsia="宋体" w:cs="宋体"/>
          <w:b w:val="0"/>
          <w:color w:val="auto"/>
          <w:highlight w:val="none"/>
          <w:shd w:val="clear" w:color="auto" w:fill="FFFFFF"/>
        </w:rPr>
        <w:t>第六章 采购内容及要求</w:t>
      </w:r>
      <w:bookmarkEnd w:id="98"/>
    </w:p>
    <w:p w14:paraId="1F2D6AB5">
      <w:pPr>
        <w:keepNext/>
        <w:keepLines/>
        <w:pageBreakBefore w:val="0"/>
        <w:widowControl/>
        <w:kinsoku/>
        <w:wordWrap/>
        <w:overflowPunct/>
        <w:topLinePunct w:val="0"/>
        <w:autoSpaceDE/>
        <w:autoSpaceDN/>
        <w:bidi w:val="0"/>
        <w:adjustRightInd/>
        <w:snapToGrid w:val="0"/>
        <w:spacing w:after="0" w:line="400" w:lineRule="exact"/>
        <w:ind w:left="-6" w:hanging="11"/>
        <w:jc w:val="left"/>
        <w:textAlignment w:val="auto"/>
        <w:outlineLvl w:val="1"/>
        <w:rPr>
          <w:rFonts w:hint="eastAsia" w:ascii="宋体" w:hAnsi="宋体" w:eastAsia="宋体" w:cs="宋体"/>
          <w:b/>
          <w:color w:val="auto"/>
          <w:kern w:val="0"/>
          <w:sz w:val="21"/>
          <w:szCs w:val="21"/>
          <w:highlight w:val="none"/>
        </w:rPr>
      </w:pPr>
      <w:bookmarkStart w:id="99" w:name="_Toc13487"/>
      <w:bookmarkStart w:id="100" w:name="_Toc24332"/>
      <w:bookmarkStart w:id="101" w:name="_Toc15294354"/>
      <w:r>
        <w:rPr>
          <w:rFonts w:hint="eastAsia" w:ascii="宋体" w:hAnsi="宋体" w:eastAsia="宋体" w:cs="宋体"/>
          <w:b/>
          <w:color w:val="auto"/>
          <w:kern w:val="0"/>
          <w:sz w:val="21"/>
          <w:szCs w:val="21"/>
          <w:highlight w:val="none"/>
        </w:rPr>
        <w:t>一、检测要求</w:t>
      </w:r>
      <w:bookmarkEnd w:id="99"/>
      <w:bookmarkEnd w:id="100"/>
      <w:bookmarkEnd w:id="101"/>
    </w:p>
    <w:p w14:paraId="52AF8451">
      <w:pPr>
        <w:keepNext w:val="0"/>
        <w:keepLines w:val="0"/>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项目概况</w:t>
      </w:r>
    </w:p>
    <w:p w14:paraId="3B918EB7">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highlight w:val="none"/>
          <w:lang w:eastAsia="zh-CN"/>
        </w:rPr>
        <w:t>本招标项目位于</w:t>
      </w:r>
      <w:r>
        <w:rPr>
          <w:rFonts w:hint="eastAsia" w:ascii="宋体" w:hAnsi="宋体" w:eastAsia="宋体" w:cs="宋体"/>
          <w:color w:val="auto"/>
          <w:highlight w:val="none"/>
          <w:u w:val="single"/>
          <w:lang w:eastAsia="zh-CN"/>
        </w:rPr>
        <w:t>瓯海区丽岙街道</w:t>
      </w:r>
      <w:r>
        <w:rPr>
          <w:rFonts w:hint="eastAsia" w:ascii="宋体" w:hAnsi="宋体" w:eastAsia="宋体" w:cs="宋体"/>
          <w:color w:val="auto"/>
          <w:szCs w:val="21"/>
          <w:highlight w:val="none"/>
          <w:lang w:eastAsia="zh-CN"/>
        </w:rPr>
        <w:t>。</w:t>
      </w:r>
    </w:p>
    <w:p w14:paraId="2BA0A478">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施工计划工期：</w:t>
      </w:r>
      <w:r>
        <w:rPr>
          <w:rFonts w:hint="eastAsia" w:ascii="宋体" w:hAnsi="宋体" w:cs="宋体"/>
          <w:color w:val="auto"/>
          <w:highlight w:val="none"/>
          <w:lang w:val="en-US" w:eastAsia="zh-CN"/>
        </w:rPr>
        <w:t>680</w:t>
      </w:r>
      <w:r>
        <w:rPr>
          <w:rFonts w:hint="eastAsia" w:ascii="宋体" w:hAnsi="宋体" w:eastAsia="宋体" w:cs="宋体"/>
          <w:color w:val="auto"/>
          <w:highlight w:val="none"/>
          <w:lang w:val="en-US" w:eastAsia="zh-CN"/>
        </w:rPr>
        <w:t>日历天</w:t>
      </w:r>
    </w:p>
    <w:p w14:paraId="5060B56E">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检测范围及内容</w:t>
      </w:r>
    </w:p>
    <w:p w14:paraId="02C0E258">
      <w:pPr>
        <w:pageBreakBefore w:val="0"/>
        <w:widowControl/>
        <w:kinsoku/>
        <w:wordWrap/>
        <w:overflowPunct/>
        <w:topLinePunct w:val="0"/>
        <w:autoSpaceDE/>
        <w:autoSpaceDN/>
        <w:bidi w:val="0"/>
        <w:adjustRightInd/>
        <w:snapToGrid w:val="0"/>
        <w:spacing w:after="0" w:line="400" w:lineRule="exact"/>
        <w:ind w:firstLine="422" w:firstLineChars="200"/>
        <w:jc w:val="left"/>
        <w:textAlignment w:val="auto"/>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（1）见证取样工程量清单：</w:t>
      </w:r>
      <w:r>
        <w:rPr>
          <w:rFonts w:hint="eastAsia" w:ascii="宋体" w:hAnsi="宋体" w:cs="宋体"/>
          <w:b/>
          <w:bCs/>
          <w:color w:val="auto"/>
          <w:szCs w:val="21"/>
          <w:highlight w:val="none"/>
          <w:lang w:val="en-US" w:eastAsia="zh-CN"/>
        </w:rPr>
        <w:t>详见招标清单</w:t>
      </w:r>
    </w:p>
    <w:p w14:paraId="0389FAB0">
      <w:pPr>
        <w:pageBreakBefore w:val="0"/>
        <w:widowControl/>
        <w:kinsoku/>
        <w:wordWrap/>
        <w:overflowPunct/>
        <w:topLinePunct w:val="0"/>
        <w:autoSpaceDE/>
        <w:autoSpaceDN/>
        <w:bidi w:val="0"/>
        <w:adjustRightInd/>
        <w:snapToGrid w:val="0"/>
        <w:spacing w:after="0" w:line="400" w:lineRule="exact"/>
        <w:ind w:firstLine="422" w:firstLineChars="200"/>
        <w:jc w:val="left"/>
        <w:textAlignment w:val="auto"/>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（2）专项检测清单：</w:t>
      </w:r>
      <w:r>
        <w:rPr>
          <w:rFonts w:hint="eastAsia" w:ascii="宋体" w:hAnsi="宋体" w:cs="宋体"/>
          <w:b/>
          <w:bCs/>
          <w:color w:val="auto"/>
          <w:szCs w:val="21"/>
          <w:highlight w:val="none"/>
          <w:lang w:val="en-US" w:eastAsia="zh-CN"/>
        </w:rPr>
        <w:t>详见招标清单</w:t>
      </w:r>
    </w:p>
    <w:p w14:paraId="1129610E">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检测依据</w:t>
      </w:r>
    </w:p>
    <w:p w14:paraId="70708790">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（1）适用的法律、行政法规及部门规章；</w:t>
      </w:r>
    </w:p>
    <w:p w14:paraId="57B6599E">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（2）与工程有关的标准；</w:t>
      </w:r>
    </w:p>
    <w:p w14:paraId="7026794D">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（3）工程设计及有关文件；</w:t>
      </w:r>
    </w:p>
    <w:p w14:paraId="48E087B7">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（4）本合同及委托人与第三方签订的与实施工程有关的其他合同。</w:t>
      </w:r>
    </w:p>
    <w:p w14:paraId="1AEBC153">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 检测人员和试验检测仪器设备要求</w:t>
      </w:r>
    </w:p>
    <w:p w14:paraId="65C98F9D">
      <w:pPr>
        <w:pageBreakBefore w:val="0"/>
        <w:widowControl/>
        <w:kinsoku/>
        <w:wordWrap/>
        <w:overflowPunct/>
        <w:topLinePunct w:val="0"/>
        <w:autoSpaceDE/>
        <w:autoSpaceDN/>
        <w:bidi w:val="0"/>
        <w:adjustRightInd/>
        <w:snapToGrid w:val="0"/>
        <w:spacing w:after="0"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（1）项目负责人要求：</w:t>
      </w:r>
      <w:r>
        <w:rPr>
          <w:rFonts w:hint="eastAsia" w:ascii="宋体" w:hAnsi="宋体" w:eastAsia="宋体" w:cs="宋体"/>
          <w:color w:val="auto"/>
          <w:szCs w:val="21"/>
          <w:highlight w:val="none"/>
          <w:lang w:val="en-US" w:eastAsia="zh-CN"/>
        </w:rPr>
        <w:t>具备相应</w:t>
      </w:r>
      <w:r>
        <w:rPr>
          <w:rFonts w:hint="eastAsia" w:ascii="宋体" w:hAnsi="宋体" w:eastAsia="宋体" w:cs="宋体"/>
          <w:color w:val="auto"/>
          <w:kern w:val="0"/>
          <w:sz w:val="21"/>
          <w:szCs w:val="21"/>
          <w:highlight w:val="none"/>
          <w:lang w:eastAsia="zh-CN"/>
        </w:rPr>
        <w:t>专业</w:t>
      </w:r>
      <w:r>
        <w:rPr>
          <w:rFonts w:hint="eastAsia" w:ascii="宋体" w:hAnsi="宋体" w:eastAsia="宋体" w:cs="宋体"/>
          <w:color w:val="auto"/>
          <w:kern w:val="0"/>
          <w:sz w:val="21"/>
          <w:szCs w:val="21"/>
          <w:highlight w:val="none"/>
          <w:lang w:val="en-US" w:eastAsia="zh-CN"/>
        </w:rPr>
        <w:t>中级</w:t>
      </w:r>
      <w:r>
        <w:rPr>
          <w:rFonts w:hint="eastAsia" w:ascii="宋体" w:hAnsi="宋体" w:eastAsia="宋体" w:cs="宋体"/>
          <w:color w:val="auto"/>
          <w:kern w:val="0"/>
          <w:sz w:val="21"/>
          <w:szCs w:val="21"/>
          <w:highlight w:val="none"/>
          <w:lang w:eastAsia="zh-CN"/>
        </w:rPr>
        <w:t>工程师职称</w:t>
      </w:r>
    </w:p>
    <w:p w14:paraId="37C500F8">
      <w:pPr>
        <w:pageBreakBefore w:val="0"/>
        <w:widowControl/>
        <w:kinsoku/>
        <w:wordWrap/>
        <w:overflowPunct/>
        <w:topLinePunct w:val="0"/>
        <w:autoSpaceDE/>
        <w:autoSpaceDN/>
        <w:bidi w:val="0"/>
        <w:adjustRightInd/>
        <w:snapToGrid w:val="0"/>
        <w:spacing w:after="0" w:line="400" w:lineRule="exact"/>
        <w:ind w:firstLine="420" w:firstLineChars="200"/>
        <w:textAlignment w:val="auto"/>
        <w:rPr>
          <w:rFonts w:hint="eastAsia" w:ascii="宋体" w:hAnsi="宋体" w:eastAsia="宋体" w:cs="宋体"/>
          <w:bCs/>
          <w:color w:val="auto"/>
          <w:szCs w:val="21"/>
          <w:highlight w:val="none"/>
          <w:lang w:eastAsia="zh-CN"/>
        </w:rPr>
      </w:pPr>
      <w:r>
        <w:rPr>
          <w:rFonts w:hint="eastAsia" w:ascii="宋体" w:hAnsi="宋体" w:eastAsia="宋体" w:cs="宋体"/>
          <w:bCs/>
          <w:color w:val="auto"/>
          <w:szCs w:val="21"/>
          <w:highlight w:val="none"/>
        </w:rPr>
        <w:t>（2）其他检测人员要求：无</w:t>
      </w:r>
      <w:r>
        <w:rPr>
          <w:rFonts w:hint="eastAsia" w:ascii="宋体" w:hAnsi="宋体" w:eastAsia="宋体" w:cs="宋体"/>
          <w:bCs/>
          <w:color w:val="auto"/>
          <w:szCs w:val="21"/>
          <w:highlight w:val="none"/>
          <w:lang w:eastAsia="zh-CN"/>
        </w:rPr>
        <w:t>。</w:t>
      </w:r>
    </w:p>
    <w:p w14:paraId="1CBE8C61">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（3）试验检测仪器设备要求：根据现场需求配备。</w:t>
      </w:r>
    </w:p>
    <w:p w14:paraId="13A990F4">
      <w:pPr>
        <w:pStyle w:val="65"/>
        <w:pageBreakBefore w:val="0"/>
        <w:kinsoku/>
        <w:wordWrap/>
        <w:overflowPunct/>
        <w:topLinePunct w:val="0"/>
        <w:autoSpaceDE/>
        <w:autoSpaceDN/>
        <w:bidi w:val="0"/>
        <w:adjustRightInd w:val="0"/>
        <w:snapToGrid w:val="0"/>
        <w:spacing w:before="0" w:beforeAutospacing="0" w:after="0" w:afterAutospacing="0" w:line="400" w:lineRule="exact"/>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、工程检测服务规范（不限于以下标准和规范）</w:t>
      </w:r>
    </w:p>
    <w:p w14:paraId="3587EE32">
      <w:pPr>
        <w:pageBreakBefore w:val="0"/>
        <w:widowControl/>
        <w:kinsoku/>
        <w:wordWrap/>
        <w:overflowPunct/>
        <w:topLinePunct w:val="0"/>
        <w:autoSpaceDE/>
        <w:autoSpaceDN/>
        <w:bidi w:val="0"/>
        <w:adjustRightInd/>
        <w:spacing w:after="0" w:line="400" w:lineRule="exact"/>
        <w:textAlignment w:val="auto"/>
        <w:rPr>
          <w:rFonts w:hint="eastAsia" w:ascii="宋体" w:hAnsi="宋体" w:eastAsia="宋体" w:cs="宋体"/>
          <w:bCs/>
          <w:color w:val="auto"/>
          <w:kern w:val="44"/>
          <w:szCs w:val="21"/>
          <w:highlight w:val="none"/>
          <w:lang w:val="en-US" w:eastAsia="zh-CN"/>
        </w:rPr>
      </w:pPr>
      <w:r>
        <w:rPr>
          <w:rFonts w:hint="eastAsia" w:ascii="宋体" w:hAnsi="宋体" w:eastAsia="宋体" w:cs="宋体"/>
          <w:bCs/>
          <w:color w:val="auto"/>
          <w:kern w:val="44"/>
          <w:szCs w:val="21"/>
          <w:highlight w:val="none"/>
          <w:lang w:val="en-US" w:eastAsia="zh-CN"/>
        </w:rPr>
        <w:t>（</w:t>
      </w:r>
      <w:r>
        <w:rPr>
          <w:rFonts w:hint="eastAsia" w:ascii="宋体" w:hAnsi="宋体" w:cs="宋体"/>
          <w:bCs/>
          <w:color w:val="auto"/>
          <w:kern w:val="44"/>
          <w:szCs w:val="21"/>
          <w:highlight w:val="none"/>
          <w:lang w:val="en-US" w:eastAsia="zh-CN"/>
        </w:rPr>
        <w:t>一</w:t>
      </w:r>
      <w:r>
        <w:rPr>
          <w:rFonts w:hint="eastAsia" w:ascii="宋体" w:hAnsi="宋体" w:eastAsia="宋体" w:cs="宋体"/>
          <w:bCs/>
          <w:color w:val="auto"/>
          <w:kern w:val="44"/>
          <w:szCs w:val="21"/>
          <w:highlight w:val="none"/>
          <w:lang w:val="en-US" w:eastAsia="zh-CN"/>
        </w:rPr>
        <w:t>）专项检测相关规范：</w:t>
      </w:r>
    </w:p>
    <w:p w14:paraId="162EC1AC">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lang w:val="en-US" w:eastAsia="zh-CN"/>
        </w:rPr>
        <w:t>1、</w:t>
      </w:r>
      <w:r>
        <w:rPr>
          <w:rFonts w:hint="eastAsia" w:ascii="宋体" w:hAnsi="宋体" w:eastAsia="宋体" w:cs="宋体"/>
          <w:bCs/>
          <w:color w:val="auto"/>
          <w:kern w:val="44"/>
          <w:szCs w:val="21"/>
          <w:highlight w:val="none"/>
        </w:rPr>
        <w:t>《混凝土结构现场检测技术标准》GB/T 50784-2013</w:t>
      </w:r>
    </w:p>
    <w:p w14:paraId="2A11C2E1">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2、《建筑结构检测技术标准》GB/T50344-2019</w:t>
      </w:r>
    </w:p>
    <w:p w14:paraId="3467E0BB">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3、《回弹法检测泵送混凝土抗压强度技术规程》DB33/T1049-2016</w:t>
      </w:r>
    </w:p>
    <w:p w14:paraId="0E9AB8D1">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4、《混凝土结构工程施工质量验收规范》GB 50204-2015</w:t>
      </w:r>
    </w:p>
    <w:p w14:paraId="23B51E10">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5、《混凝土中钢筋检测技术标准》JGJ/T 152-2019</w:t>
      </w:r>
    </w:p>
    <w:p w14:paraId="00277495">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6、《混凝土结构后锚固技术规程》JGJ 145-2013</w:t>
      </w:r>
    </w:p>
    <w:p w14:paraId="49C9EE0E">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7、《钢结构超声波探伤及质量分级法》JG/T 203-2007</w:t>
      </w:r>
    </w:p>
    <w:p w14:paraId="2233D7B8">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 xml:space="preserve">8、《钢结构现场检测技术标准》GB/T 50621-2010 </w:t>
      </w:r>
    </w:p>
    <w:p w14:paraId="09A31F70">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9、《钢结构焊接规范》GB/T 50661-2011</w:t>
      </w:r>
    </w:p>
    <w:p w14:paraId="6830809B">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10、《城市桥梁检测与评定技术规范》 CJJ/T 233-2015</w:t>
      </w:r>
    </w:p>
    <w:p w14:paraId="71EB4EB6">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11、《公路桥梁承载能力检测评定规程》JTG/T J21-2011</w:t>
      </w:r>
    </w:p>
    <w:p w14:paraId="44B52C65">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12、《城市桥梁检测与评定技术规范》 CJJ/T 233-2015</w:t>
      </w:r>
    </w:p>
    <w:p w14:paraId="37923816">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13、《公路桥梁荷载试验规程》JTG/T J21-01-2015</w:t>
      </w:r>
    </w:p>
    <w:p w14:paraId="75B67CF7">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14、《混凝土结构试验方法标准》GB/T 50152-2012</w:t>
      </w:r>
    </w:p>
    <w:p w14:paraId="068EE0C9">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15、《钢结构高强度螺栓连接技术规程》JGJ 82-2011</w:t>
      </w:r>
    </w:p>
    <w:p w14:paraId="1C3DCB03">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16、《磁性基体金属上非磁性覆盖层 覆盖层厚度测定 磁性法》GB/T 4956-2003</w:t>
      </w:r>
    </w:p>
    <w:p w14:paraId="18DC2463">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17、《建筑基桩检测技术规范》 JGJ 106-2014</w:t>
      </w:r>
    </w:p>
    <w:p w14:paraId="696C11D7">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18、《建筑地基基础设计规范》GB50007-2011</w:t>
      </w:r>
    </w:p>
    <w:p w14:paraId="5A705873">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19、《建筑地基基础设计规范》DB33/T1136-2017</w:t>
      </w:r>
    </w:p>
    <w:p w14:paraId="24F3AD85">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20、《建筑地基检测技术规范》JGJ 340-2015</w:t>
      </w:r>
    </w:p>
    <w:p w14:paraId="4595D521">
      <w:pPr>
        <w:pStyle w:val="65"/>
        <w:pageBreakBefore w:val="0"/>
        <w:kinsoku/>
        <w:wordWrap/>
        <w:overflowPunct/>
        <w:topLinePunct w:val="0"/>
        <w:autoSpaceDE/>
        <w:autoSpaceDN/>
        <w:bidi w:val="0"/>
        <w:adjustRightInd w:val="0"/>
        <w:snapToGrid w:val="0"/>
        <w:spacing w:before="0" w:beforeAutospacing="0" w:after="0" w:afterAutospacing="0"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（1）《建设工程质量检测管理办法》（建设部令第141号）第2条</w:t>
      </w:r>
    </w:p>
    <w:p w14:paraId="001B1409">
      <w:pPr>
        <w:pStyle w:val="65"/>
        <w:pageBreakBefore w:val="0"/>
        <w:kinsoku/>
        <w:wordWrap/>
        <w:overflowPunct/>
        <w:topLinePunct w:val="0"/>
        <w:autoSpaceDE/>
        <w:autoSpaceDN/>
        <w:bidi w:val="0"/>
        <w:adjustRightInd w:val="0"/>
        <w:snapToGrid w:val="0"/>
        <w:spacing w:before="0" w:beforeAutospacing="0" w:after="0" w:afterAutospacing="0"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）具体检测内容及数量以项目所在地质监机构要求及满足《关于加强房屋建筑和市政基础设施工程质量检测管理工作的通知》（温住建发〔2020〕224号）文件</w:t>
      </w:r>
    </w:p>
    <w:p w14:paraId="32E0A60D">
      <w:pPr>
        <w:pStyle w:val="65"/>
        <w:pageBreakBefore w:val="0"/>
        <w:kinsoku/>
        <w:wordWrap/>
        <w:overflowPunct/>
        <w:topLinePunct w:val="0"/>
        <w:autoSpaceDE/>
        <w:autoSpaceDN/>
        <w:bidi w:val="0"/>
        <w:adjustRightInd w:val="0"/>
        <w:snapToGrid w:val="0"/>
        <w:spacing w:before="0" w:beforeAutospacing="0" w:after="0" w:afterAutospacing="0"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）其他相关国家规范、规程及标准；</w:t>
      </w:r>
    </w:p>
    <w:p w14:paraId="3EE4A2DD">
      <w:pPr>
        <w:pStyle w:val="65"/>
        <w:pageBreakBefore w:val="0"/>
        <w:kinsoku/>
        <w:wordWrap/>
        <w:overflowPunct/>
        <w:topLinePunct w:val="0"/>
        <w:autoSpaceDE/>
        <w:autoSpaceDN/>
        <w:bidi w:val="0"/>
        <w:adjustRightInd w:val="0"/>
        <w:snapToGrid w:val="0"/>
        <w:spacing w:before="0" w:beforeAutospacing="0" w:after="0" w:afterAutospacing="0"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）招标单位提出的招标范围内的标准要求等。</w:t>
      </w:r>
    </w:p>
    <w:p w14:paraId="184F0EAE">
      <w:pPr>
        <w:pStyle w:val="65"/>
        <w:pageBreakBefore w:val="0"/>
        <w:kinsoku/>
        <w:wordWrap/>
        <w:overflowPunct/>
        <w:topLinePunct w:val="0"/>
        <w:autoSpaceDE/>
        <w:autoSpaceDN/>
        <w:bidi w:val="0"/>
        <w:adjustRightInd w:val="0"/>
        <w:snapToGrid w:val="0"/>
        <w:spacing w:before="0" w:beforeAutospacing="0" w:after="0" w:afterAutospacing="0" w:line="400" w:lineRule="exact"/>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上述规范有新版本时执行最新版本。中华人民共和国及浙江省、温州市及行业的其他最新法规、规范、技术标准、技术条件等的要求。如有最新的标准和规范</w:t>
      </w:r>
      <w:r>
        <w:rPr>
          <w:rFonts w:hint="eastAsia" w:ascii="宋体" w:hAnsi="宋体" w:eastAsia="宋体" w:cs="宋体"/>
          <w:color w:val="auto"/>
          <w:sz w:val="21"/>
          <w:szCs w:val="21"/>
          <w:highlight w:val="none"/>
          <w:lang w:val="en-US" w:eastAsia="zh-CN"/>
        </w:rPr>
        <w:t>或如遇标准、规范修订或作废</w:t>
      </w:r>
      <w:r>
        <w:rPr>
          <w:rFonts w:hint="eastAsia" w:ascii="宋体" w:hAnsi="宋体" w:eastAsia="宋体" w:cs="宋体"/>
          <w:color w:val="auto"/>
          <w:sz w:val="21"/>
          <w:szCs w:val="21"/>
          <w:highlight w:val="none"/>
        </w:rPr>
        <w:t>，一律以新颁布的标准和规范为准</w:t>
      </w:r>
      <w:r>
        <w:rPr>
          <w:rFonts w:hint="eastAsia" w:ascii="宋体" w:hAnsi="宋体" w:eastAsia="宋体" w:cs="宋体"/>
          <w:color w:val="auto"/>
          <w:sz w:val="21"/>
          <w:szCs w:val="21"/>
          <w:highlight w:val="none"/>
          <w:lang w:eastAsia="zh-CN"/>
        </w:rPr>
        <w:t>。</w:t>
      </w:r>
    </w:p>
    <w:p w14:paraId="240213DE">
      <w:pPr>
        <w:pageBreakBefore w:val="0"/>
        <w:widowControl/>
        <w:kinsoku/>
        <w:wordWrap/>
        <w:overflowPunct/>
        <w:topLinePunct w:val="0"/>
        <w:autoSpaceDE/>
        <w:autoSpaceDN/>
        <w:bidi w:val="0"/>
        <w:adjustRightInd/>
        <w:spacing w:after="0" w:line="400" w:lineRule="exact"/>
        <w:textAlignment w:val="auto"/>
        <w:rPr>
          <w:rFonts w:hint="eastAsia" w:ascii="宋体" w:hAnsi="宋体" w:eastAsia="宋体" w:cs="宋体"/>
          <w:bCs/>
          <w:color w:val="auto"/>
          <w:kern w:val="44"/>
          <w:szCs w:val="21"/>
          <w:highlight w:val="none"/>
          <w:lang w:val="en-US" w:eastAsia="zh-CN"/>
        </w:rPr>
      </w:pPr>
      <w:bookmarkStart w:id="102" w:name="_Toc12559"/>
      <w:bookmarkStart w:id="103" w:name="_Toc15294356"/>
      <w:bookmarkStart w:id="104" w:name="_Toc8401"/>
      <w:r>
        <w:rPr>
          <w:rFonts w:hint="eastAsia" w:ascii="宋体" w:hAnsi="宋体" w:eastAsia="宋体" w:cs="宋体"/>
          <w:bCs/>
          <w:color w:val="auto"/>
          <w:kern w:val="44"/>
          <w:szCs w:val="21"/>
          <w:highlight w:val="none"/>
          <w:lang w:val="en-US" w:eastAsia="zh-CN"/>
        </w:rPr>
        <w:t>（</w:t>
      </w:r>
      <w:r>
        <w:rPr>
          <w:rFonts w:hint="eastAsia" w:ascii="宋体" w:hAnsi="宋体" w:cs="宋体"/>
          <w:bCs/>
          <w:color w:val="auto"/>
          <w:kern w:val="44"/>
          <w:szCs w:val="21"/>
          <w:highlight w:val="none"/>
          <w:lang w:val="en-US" w:eastAsia="zh-CN"/>
        </w:rPr>
        <w:t>二</w:t>
      </w:r>
      <w:r>
        <w:rPr>
          <w:rFonts w:hint="eastAsia" w:ascii="宋体" w:hAnsi="宋体" w:eastAsia="宋体" w:cs="宋体"/>
          <w:bCs/>
          <w:color w:val="auto"/>
          <w:kern w:val="44"/>
          <w:szCs w:val="21"/>
          <w:highlight w:val="none"/>
          <w:lang w:val="en-US" w:eastAsia="zh-CN"/>
        </w:rPr>
        <w:t>）见证取样相关规范：</w:t>
      </w:r>
    </w:p>
    <w:p w14:paraId="6CBF7A0B">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lang w:val="en-US" w:eastAsia="zh-CN"/>
        </w:rPr>
        <w:t>1</w:t>
      </w:r>
      <w:r>
        <w:rPr>
          <w:rFonts w:hint="eastAsia" w:ascii="宋体" w:hAnsi="宋体" w:eastAsia="宋体" w:cs="宋体"/>
          <w:bCs/>
          <w:color w:val="auto"/>
          <w:kern w:val="44"/>
          <w:szCs w:val="21"/>
          <w:highlight w:val="none"/>
        </w:rPr>
        <w:t>、《建设用砂》GB/T 14684-2011</w:t>
      </w:r>
    </w:p>
    <w:p w14:paraId="7E61E76D">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2、《建设用卵石、碎石》GB/T 14685-2011</w:t>
      </w:r>
    </w:p>
    <w:p w14:paraId="375AE6A2">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3、《公路路基路面现场测试规程》JTG 3450-2019</w:t>
      </w:r>
    </w:p>
    <w:p w14:paraId="3659A589">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4、《城镇道路工程施工与质量验收规范》CJJ1-2008</w:t>
      </w:r>
    </w:p>
    <w:p w14:paraId="067EDC6C">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5、《公路工程沥青及沥青混合料试验规程》JTG E20-2011</w:t>
      </w:r>
    </w:p>
    <w:p w14:paraId="08DA1B68">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6、《混凝土物理力学性能试验方法标准》GB/T50081-2019</w:t>
      </w:r>
    </w:p>
    <w:p w14:paraId="726D3B20">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7、《回弹法检测泵送混凝土抗压强度技术规程》DB33/T1049-2016</w:t>
      </w:r>
    </w:p>
    <w:p w14:paraId="647A0AAA">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8、《钢筋混凝土用钢第1部分</w:t>
      </w:r>
      <w:r>
        <w:rPr>
          <w:rFonts w:hint="eastAsia" w:ascii="宋体" w:hAnsi="宋体" w:eastAsia="宋体" w:cs="宋体"/>
          <w:bCs/>
          <w:color w:val="auto"/>
          <w:kern w:val="44"/>
          <w:szCs w:val="21"/>
          <w:highlight w:val="none"/>
          <w:lang w:eastAsia="zh-CN"/>
        </w:rPr>
        <w:t>：</w:t>
      </w:r>
      <w:r>
        <w:rPr>
          <w:rFonts w:hint="eastAsia" w:ascii="宋体" w:hAnsi="宋体" w:eastAsia="宋体" w:cs="宋体"/>
          <w:bCs/>
          <w:color w:val="auto"/>
          <w:kern w:val="44"/>
          <w:szCs w:val="21"/>
          <w:highlight w:val="none"/>
        </w:rPr>
        <w:t>热轧光圆钢筋》GB1499.1-2007</w:t>
      </w:r>
    </w:p>
    <w:p w14:paraId="7E8B396F">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9、《钢筋混凝土用钢第⒉部分</w:t>
      </w:r>
      <w:r>
        <w:rPr>
          <w:rFonts w:hint="eastAsia" w:ascii="宋体" w:hAnsi="宋体" w:eastAsia="宋体" w:cs="宋体"/>
          <w:bCs/>
          <w:color w:val="auto"/>
          <w:kern w:val="44"/>
          <w:szCs w:val="21"/>
          <w:highlight w:val="none"/>
          <w:lang w:eastAsia="zh-CN"/>
        </w:rPr>
        <w:t>：</w:t>
      </w:r>
      <w:r>
        <w:rPr>
          <w:rFonts w:hint="eastAsia" w:ascii="宋体" w:hAnsi="宋体" w:eastAsia="宋体" w:cs="宋体"/>
          <w:bCs/>
          <w:color w:val="auto"/>
          <w:kern w:val="44"/>
          <w:szCs w:val="21"/>
          <w:highlight w:val="none"/>
        </w:rPr>
        <w:t>热轧带肋钢筋》GB1499.2-2007</w:t>
      </w:r>
    </w:p>
    <w:p w14:paraId="16BCE63E">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10、《碳素结构钢》GB/T700-2006</w:t>
      </w:r>
    </w:p>
    <w:p w14:paraId="5CA2A19A">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11、《钢筋焊接及验收规程》JGJ 18-2012</w:t>
      </w:r>
    </w:p>
    <w:p w14:paraId="71130227">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12、《钢筋机械连接技术规程》JGJ 107-2016</w:t>
      </w:r>
    </w:p>
    <w:p w14:paraId="74EDFCA3">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13、《预应力混凝土用钢绞线》GB/T 5224-2014</w:t>
      </w:r>
    </w:p>
    <w:p w14:paraId="4C94EF4D">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14、《预应力筋用锚具、夹具和连接器》GB/T 14370-2015</w:t>
      </w:r>
    </w:p>
    <w:p w14:paraId="7F309F6B">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15、《城市桥梁工程施工与质量验收规范》CJJ2-2008</w:t>
      </w:r>
    </w:p>
    <w:p w14:paraId="3EEFA327">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16、《城镇桥梁球形钢支座》CJ/T 374-2011</w:t>
      </w:r>
    </w:p>
    <w:p w14:paraId="48E5F49E">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17、《公路桥梁板式橡胶支座》JT/T 4-2019</w:t>
      </w:r>
    </w:p>
    <w:p w14:paraId="603D2AAC">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18、《土工合成材料 塑料土工网》GB/T 19470-2004</w:t>
      </w:r>
    </w:p>
    <w:p w14:paraId="229CDFCF">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19、《透水路面砖和透水路面板》GB/T 25993-2010</w:t>
      </w:r>
    </w:p>
    <w:p w14:paraId="015A0C18">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20、《天然花岗石建筑板材》GB/T 18601-2009</w:t>
      </w:r>
    </w:p>
    <w:p w14:paraId="7EFEBE00">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21、《城市道路交通标志和标线设置规范》GB 51038-2015</w:t>
      </w:r>
    </w:p>
    <w:p w14:paraId="6FC2A223">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22、《道路交通标线质量要求和检测方法》GB/T 16311-2009</w:t>
      </w:r>
    </w:p>
    <w:p w14:paraId="4BD661DB">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23、《钢结构焊接规范》GB/T 50661-2011</w:t>
      </w:r>
    </w:p>
    <w:p w14:paraId="75F926BE">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24、《钢管结构技术规程》CECS 280-2010</w:t>
      </w:r>
    </w:p>
    <w:p w14:paraId="651494D3">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25、《实心与空心钢管混凝土结构技术规程》CECS 254-2012</w:t>
      </w:r>
    </w:p>
    <w:p w14:paraId="53494FFC">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26、《埋地塑料给水管道工程技术规程》CJJ 101-2016</w:t>
      </w:r>
    </w:p>
    <w:p w14:paraId="41775473">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27、《埋地塑料排水管道工程技术规程》CJJ 143-2010</w:t>
      </w:r>
    </w:p>
    <w:p w14:paraId="7EAB4522">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28、《预应力混凝土管桩》10G409</w:t>
      </w:r>
    </w:p>
    <w:p w14:paraId="40929309">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 xml:space="preserve">29、《水及燃气用球墨铸铁管、管件和附件》GB/T 13295-2019 </w:t>
      </w:r>
    </w:p>
    <w:p w14:paraId="0BBA545B">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30、《给水排水工程埋地玻璃纤维增强塑料夹砂管管道结构设计规程》CECS 190-2005</w:t>
      </w:r>
    </w:p>
    <w:p w14:paraId="0388A650">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31、《玻璃纤维增强塑料夹砂排水管道施工及验收规程》DGJ 08-234-2001</w:t>
      </w:r>
    </w:p>
    <w:p w14:paraId="09A4E61D">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32、《玻璃纤维增强塑料顶管》GB/T 21492-2019</w:t>
      </w:r>
    </w:p>
    <w:p w14:paraId="588CD578">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33、《给水排水工程管道结构设计规范》GB 50332-2002</w:t>
      </w:r>
    </w:p>
    <w:p w14:paraId="6EE6A621">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34、《检查井盖》GB/T 23858-2009</w:t>
      </w:r>
    </w:p>
    <w:p w14:paraId="7F7CA6CE">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35、《混凝土砖建筑技术规范》CECS 257-2009</w:t>
      </w:r>
    </w:p>
    <w:p w14:paraId="7BFD4492">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36、《绿化种植土壤》CJ/T 340-2016</w:t>
      </w:r>
    </w:p>
    <w:p w14:paraId="7EFFACBA">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37、《预应力混凝土用金属波纹管》JG/T 225-2020</w:t>
      </w:r>
    </w:p>
    <w:p w14:paraId="1B62AB06">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38、《混凝土灌注桩用高强钢塑声测管》JT/T 871-2013</w:t>
      </w:r>
    </w:p>
    <w:p w14:paraId="3C753259">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39、《建筑施工扣件式钢管脚手架安全技术规范》JGJ 130-2011</w:t>
      </w:r>
    </w:p>
    <w:p w14:paraId="7D2F6317">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40、《连续热镀锌钢板及钢带》GB-T 2518-2008</w:t>
      </w:r>
    </w:p>
    <w:p w14:paraId="2DE35132">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41、《橡胶止水带技术要求规范检测标准》GB18173.2-2014</w:t>
      </w:r>
    </w:p>
    <w:p w14:paraId="733E6A06">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42、《电弧螺柱焊用圆柱头焊钉》GB/T10433</w:t>
      </w:r>
    </w:p>
    <w:p w14:paraId="3131C8E3">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43、《通用硅酸盐水泥》GB 175-2007</w:t>
      </w:r>
    </w:p>
    <w:p w14:paraId="13CD5EC5">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44、《混凝土外加剂》GB 8076-2008</w:t>
      </w:r>
    </w:p>
    <w:p w14:paraId="1888FC75">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45、《混凝土膨胀剂》GB/T 23439-2017</w:t>
      </w:r>
    </w:p>
    <w:p w14:paraId="2495495D">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46、《用于水泥和混凝土中的粉煤灰》GB/T 1596-2017</w:t>
      </w:r>
    </w:p>
    <w:p w14:paraId="22292957">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47、《钢纤维混凝土应用技术规程》JGJ/T 221-2010</w:t>
      </w:r>
    </w:p>
    <w:p w14:paraId="6473A47B">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48、《透水水泥混凝土路面技术规程》CJJ/T 135-2009</w:t>
      </w:r>
    </w:p>
    <w:p w14:paraId="7F8F94AB">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49、《给水用聚乙烯（PE）管道系统第2部分：管材》GB/T 13663.2-2018</w:t>
      </w:r>
    </w:p>
    <w:p w14:paraId="5C910649">
      <w:pPr>
        <w:pageBreakBefore w:val="0"/>
        <w:widowControl/>
        <w:kinsoku/>
        <w:wordWrap/>
        <w:overflowPunct/>
        <w:topLinePunct w:val="0"/>
        <w:autoSpaceDE/>
        <w:autoSpaceDN/>
        <w:bidi w:val="0"/>
        <w:adjustRightInd/>
        <w:spacing w:after="0" w:line="400" w:lineRule="exact"/>
        <w:ind w:firstLine="420" w:firstLineChars="0"/>
        <w:textAlignment w:val="auto"/>
        <w:rPr>
          <w:rFonts w:hint="eastAsia" w:ascii="宋体" w:hAnsi="宋体" w:eastAsia="宋体" w:cs="宋体"/>
          <w:bCs/>
          <w:color w:val="auto"/>
          <w:kern w:val="44"/>
          <w:szCs w:val="21"/>
          <w:highlight w:val="none"/>
        </w:rPr>
      </w:pPr>
      <w:r>
        <w:rPr>
          <w:rFonts w:hint="eastAsia" w:ascii="宋体" w:hAnsi="宋体" w:eastAsia="宋体" w:cs="宋体"/>
          <w:bCs/>
          <w:color w:val="auto"/>
          <w:kern w:val="44"/>
          <w:szCs w:val="21"/>
          <w:highlight w:val="none"/>
        </w:rPr>
        <w:t>50、《建筑排水用硬聚氯乙烯》(PVC-U)管材GB/T 5836.1-2018</w:t>
      </w:r>
    </w:p>
    <w:p w14:paraId="0554101B">
      <w:pPr>
        <w:keepNext/>
        <w:keepLines/>
        <w:pageBreakBefore w:val="0"/>
        <w:widowControl/>
        <w:kinsoku/>
        <w:wordWrap/>
        <w:overflowPunct/>
        <w:topLinePunct w:val="0"/>
        <w:autoSpaceDE/>
        <w:autoSpaceDN/>
        <w:bidi w:val="0"/>
        <w:adjustRightInd/>
        <w:snapToGrid w:val="0"/>
        <w:spacing w:after="0" w:line="400" w:lineRule="exact"/>
        <w:jc w:val="left"/>
        <w:textAlignment w:val="auto"/>
        <w:outlineLvl w:val="1"/>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lang w:val="en-US" w:eastAsia="zh-CN"/>
        </w:rPr>
        <w:t>三</w:t>
      </w:r>
      <w:r>
        <w:rPr>
          <w:rFonts w:hint="eastAsia" w:ascii="宋体" w:hAnsi="宋体" w:eastAsia="宋体" w:cs="宋体"/>
          <w:b/>
          <w:color w:val="auto"/>
          <w:kern w:val="0"/>
          <w:szCs w:val="21"/>
          <w:highlight w:val="none"/>
        </w:rPr>
        <w:t>、成果文件要求</w:t>
      </w:r>
      <w:bookmarkEnd w:id="102"/>
      <w:bookmarkEnd w:id="103"/>
      <w:bookmarkEnd w:id="104"/>
    </w:p>
    <w:p w14:paraId="42DA8D3F">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成果文件的组成：检测报告等</w:t>
      </w:r>
    </w:p>
    <w:p w14:paraId="2519A17E">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成果文件的深度：按有关标准、规范为准</w:t>
      </w:r>
    </w:p>
    <w:p w14:paraId="4AB8B1BD">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成果文件的格式要求</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按有关标准、规范为准</w:t>
      </w:r>
    </w:p>
    <w:p w14:paraId="226BACA8">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 成果文件的份数要求</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待定</w:t>
      </w:r>
    </w:p>
    <w:p w14:paraId="3B8C63CC">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 成果文件的载体要求</w:t>
      </w:r>
    </w:p>
    <w:p w14:paraId="341D570C">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（1）纸质版的要求：A4 文本编制</w:t>
      </w:r>
    </w:p>
    <w:p w14:paraId="4CD9A9DF">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（2）电子版的要求</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刻录成光盘或 U 盘</w:t>
      </w:r>
    </w:p>
    <w:p w14:paraId="21BEDE72">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（3）其他要求</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rPr>
        <w:t>。</w:t>
      </w:r>
    </w:p>
    <w:p w14:paraId="33B49CE9">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 成果文件的其他要求</w:t>
      </w:r>
    </w:p>
    <w:p w14:paraId="226AF67A">
      <w:pPr>
        <w:keepNext/>
        <w:keepLines/>
        <w:pageBreakBefore w:val="0"/>
        <w:widowControl/>
        <w:kinsoku/>
        <w:wordWrap/>
        <w:overflowPunct/>
        <w:topLinePunct w:val="0"/>
        <w:autoSpaceDE/>
        <w:autoSpaceDN/>
        <w:bidi w:val="0"/>
        <w:adjustRightInd/>
        <w:snapToGrid w:val="0"/>
        <w:spacing w:after="0" w:line="400" w:lineRule="exact"/>
        <w:ind w:left="-6" w:hanging="11"/>
        <w:jc w:val="left"/>
        <w:textAlignment w:val="auto"/>
        <w:outlineLvl w:val="1"/>
        <w:rPr>
          <w:rFonts w:hint="eastAsia" w:ascii="宋体" w:hAnsi="宋体" w:eastAsia="宋体" w:cs="宋体"/>
          <w:b/>
          <w:color w:val="auto"/>
          <w:kern w:val="0"/>
          <w:szCs w:val="21"/>
          <w:highlight w:val="none"/>
        </w:rPr>
      </w:pPr>
      <w:bookmarkStart w:id="105" w:name="_Toc23611"/>
      <w:bookmarkStart w:id="106" w:name="_Toc2964"/>
      <w:bookmarkStart w:id="107" w:name="_Toc15294357"/>
      <w:r>
        <w:rPr>
          <w:rFonts w:hint="eastAsia" w:ascii="宋体" w:hAnsi="宋体" w:eastAsia="宋体" w:cs="宋体"/>
          <w:b/>
          <w:color w:val="auto"/>
          <w:kern w:val="0"/>
          <w:szCs w:val="21"/>
          <w:highlight w:val="none"/>
          <w:lang w:val="en-US" w:eastAsia="zh-CN"/>
        </w:rPr>
        <w:t>四</w:t>
      </w:r>
      <w:r>
        <w:rPr>
          <w:rFonts w:hint="eastAsia" w:ascii="宋体" w:hAnsi="宋体" w:eastAsia="宋体" w:cs="宋体"/>
          <w:b/>
          <w:color w:val="auto"/>
          <w:kern w:val="0"/>
          <w:szCs w:val="21"/>
          <w:highlight w:val="none"/>
        </w:rPr>
        <w:t>、委托人财产清单</w:t>
      </w:r>
      <w:bookmarkEnd w:id="105"/>
      <w:bookmarkEnd w:id="106"/>
      <w:bookmarkEnd w:id="107"/>
    </w:p>
    <w:p w14:paraId="68CEE6B7">
      <w:pPr>
        <w:pageBreakBefore w:val="0"/>
        <w:widowControl/>
        <w:kinsoku/>
        <w:wordWrap/>
        <w:overflowPunct/>
        <w:topLinePunct w:val="0"/>
        <w:autoSpaceDE/>
        <w:autoSpaceDN/>
        <w:bidi w:val="0"/>
        <w:adjustRightInd/>
        <w:snapToGrid w:val="0"/>
        <w:spacing w:after="0" w:line="400" w:lineRule="exact"/>
        <w:ind w:firstLine="422" w:firstLineChars="200"/>
        <w:jc w:val="left"/>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（一）委托人提供的设备、设施</w:t>
      </w:r>
    </w:p>
    <w:p w14:paraId="24706C7B">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委托人提供的办公房屋及冷暖设施：无</w:t>
      </w:r>
    </w:p>
    <w:p w14:paraId="58F52ABD">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委托人提供的设备清单：无</w:t>
      </w:r>
    </w:p>
    <w:p w14:paraId="542BA3B3">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 委托人提供的设施清单：无</w:t>
      </w:r>
    </w:p>
    <w:p w14:paraId="062DE538">
      <w:pPr>
        <w:pageBreakBefore w:val="0"/>
        <w:widowControl/>
        <w:kinsoku/>
        <w:wordWrap/>
        <w:overflowPunct/>
        <w:topLinePunct w:val="0"/>
        <w:autoSpaceDE/>
        <w:autoSpaceDN/>
        <w:bidi w:val="0"/>
        <w:adjustRightInd/>
        <w:snapToGrid w:val="0"/>
        <w:spacing w:after="0" w:line="400" w:lineRule="exact"/>
        <w:ind w:firstLine="422" w:firstLineChars="200"/>
        <w:jc w:val="left"/>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（二）委托人提供的资料</w:t>
      </w:r>
    </w:p>
    <w:p w14:paraId="3451C268">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 施工场地及毗邻区域内的供水、排水、供电、供气、供热、通信、广播电视等地下管线资料、气象和水文观测资料，相邻建筑物和构筑物、地下工程的有关资料，以及其他与建设工程有关的原始资料</w:t>
      </w:r>
      <w:r>
        <w:rPr>
          <w:rFonts w:hint="eastAsia" w:ascii="宋体" w:hAnsi="宋体" w:eastAsia="宋体" w:cs="宋体"/>
          <w:color w:val="auto"/>
          <w:szCs w:val="21"/>
          <w:highlight w:val="none"/>
          <w:lang w:eastAsia="zh-CN"/>
        </w:rPr>
        <w:t>。</w:t>
      </w:r>
    </w:p>
    <w:p w14:paraId="2B1F8941">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定位放线的基准点、基准线和基准标高</w:t>
      </w:r>
    </w:p>
    <w:p w14:paraId="3DC0B4A3">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 委托人取得的有关审批、核准和备案材料</w:t>
      </w:r>
    </w:p>
    <w:p w14:paraId="4E2B9417">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 勘察文件、设计文件等资料</w:t>
      </w:r>
    </w:p>
    <w:p w14:paraId="4254EA28">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 技术标准、规范</w:t>
      </w:r>
    </w:p>
    <w:p w14:paraId="68EB002D">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 工程承包合同及其他相关合同</w:t>
      </w:r>
    </w:p>
    <w:p w14:paraId="547798F2">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 其他资料</w:t>
      </w:r>
    </w:p>
    <w:p w14:paraId="68B57CAC">
      <w:pPr>
        <w:pageBreakBefore w:val="0"/>
        <w:widowControl/>
        <w:kinsoku/>
        <w:wordWrap/>
        <w:overflowPunct/>
        <w:topLinePunct w:val="0"/>
        <w:autoSpaceDE/>
        <w:autoSpaceDN/>
        <w:bidi w:val="0"/>
        <w:adjustRightInd/>
        <w:snapToGrid w:val="0"/>
        <w:spacing w:after="0" w:line="400" w:lineRule="exact"/>
        <w:ind w:firstLine="422" w:firstLineChars="200"/>
        <w:jc w:val="left"/>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（三）委托人财产使用要求及退还要求</w:t>
      </w:r>
    </w:p>
    <w:p w14:paraId="06F2CFD9">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委托人财产使用要求</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不得损坏委托人提供的设备、设施，不得损坏或丢失委托人提供</w:t>
      </w:r>
    </w:p>
    <w:p w14:paraId="36C57937">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的文件资料。</w:t>
      </w:r>
    </w:p>
    <w:p w14:paraId="15BF034B">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委托人财产退还要求</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合同完成时按清单退还</w:t>
      </w:r>
    </w:p>
    <w:p w14:paraId="61293899">
      <w:pPr>
        <w:keepNext/>
        <w:keepLines/>
        <w:pageBreakBefore w:val="0"/>
        <w:widowControl/>
        <w:kinsoku/>
        <w:wordWrap/>
        <w:overflowPunct/>
        <w:topLinePunct w:val="0"/>
        <w:autoSpaceDE/>
        <w:autoSpaceDN/>
        <w:bidi w:val="0"/>
        <w:adjustRightInd/>
        <w:snapToGrid w:val="0"/>
        <w:spacing w:after="0" w:line="400" w:lineRule="exact"/>
        <w:ind w:left="-6" w:hanging="11"/>
        <w:jc w:val="left"/>
        <w:textAlignment w:val="auto"/>
        <w:outlineLvl w:val="1"/>
        <w:rPr>
          <w:rFonts w:hint="eastAsia" w:ascii="宋体" w:hAnsi="宋体" w:eastAsia="宋体" w:cs="宋体"/>
          <w:b/>
          <w:color w:val="auto"/>
          <w:kern w:val="0"/>
          <w:szCs w:val="21"/>
          <w:highlight w:val="none"/>
        </w:rPr>
      </w:pPr>
      <w:bookmarkStart w:id="108" w:name="_Toc774"/>
      <w:bookmarkStart w:id="109" w:name="_Toc15294358"/>
      <w:bookmarkStart w:id="110" w:name="_Toc5544"/>
      <w:r>
        <w:rPr>
          <w:rFonts w:hint="eastAsia" w:ascii="宋体" w:hAnsi="宋体" w:eastAsia="宋体" w:cs="宋体"/>
          <w:b/>
          <w:color w:val="auto"/>
          <w:kern w:val="0"/>
          <w:szCs w:val="21"/>
          <w:highlight w:val="none"/>
          <w:lang w:val="en-US" w:eastAsia="zh-CN"/>
        </w:rPr>
        <w:t>五</w:t>
      </w:r>
      <w:r>
        <w:rPr>
          <w:rFonts w:hint="eastAsia" w:ascii="宋体" w:hAnsi="宋体" w:eastAsia="宋体" w:cs="宋体"/>
          <w:b/>
          <w:color w:val="auto"/>
          <w:kern w:val="0"/>
          <w:szCs w:val="21"/>
          <w:highlight w:val="none"/>
        </w:rPr>
        <w:t>、委托人提供的便利条件</w:t>
      </w:r>
      <w:bookmarkEnd w:id="108"/>
      <w:bookmarkEnd w:id="109"/>
      <w:bookmarkEnd w:id="110"/>
    </w:p>
    <w:p w14:paraId="30ADF4D5">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委托人提供的生活条件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投标人自行承担</w:t>
      </w:r>
    </w:p>
    <w:p w14:paraId="01C61A47">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委托人提供的交通条件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投标人自行承担</w:t>
      </w:r>
    </w:p>
    <w:p w14:paraId="4B95C08C">
      <w:pPr>
        <w:keepNext/>
        <w:keepLines/>
        <w:pageBreakBefore w:val="0"/>
        <w:widowControl/>
        <w:kinsoku/>
        <w:wordWrap/>
        <w:overflowPunct/>
        <w:topLinePunct w:val="0"/>
        <w:autoSpaceDE/>
        <w:autoSpaceDN/>
        <w:bidi w:val="0"/>
        <w:adjustRightInd/>
        <w:snapToGrid w:val="0"/>
        <w:spacing w:after="0" w:line="400" w:lineRule="exact"/>
        <w:ind w:left="-6" w:hanging="11"/>
        <w:jc w:val="left"/>
        <w:textAlignment w:val="auto"/>
        <w:outlineLvl w:val="1"/>
        <w:rPr>
          <w:rFonts w:hint="eastAsia" w:ascii="宋体" w:hAnsi="宋体" w:eastAsia="宋体" w:cs="宋体"/>
          <w:b/>
          <w:color w:val="auto"/>
          <w:kern w:val="0"/>
          <w:szCs w:val="21"/>
          <w:highlight w:val="none"/>
        </w:rPr>
      </w:pPr>
      <w:bookmarkStart w:id="111" w:name="_Toc29456"/>
      <w:bookmarkStart w:id="112" w:name="_Toc15294359"/>
      <w:bookmarkStart w:id="113" w:name="_Toc26076"/>
      <w:r>
        <w:rPr>
          <w:rFonts w:hint="eastAsia" w:ascii="宋体" w:hAnsi="宋体" w:eastAsia="宋体" w:cs="宋体"/>
          <w:b/>
          <w:color w:val="auto"/>
          <w:kern w:val="0"/>
          <w:szCs w:val="21"/>
          <w:highlight w:val="none"/>
          <w:lang w:val="en-US" w:eastAsia="zh-CN"/>
        </w:rPr>
        <w:t>六</w:t>
      </w:r>
      <w:r>
        <w:rPr>
          <w:rFonts w:hint="eastAsia" w:ascii="宋体" w:hAnsi="宋体" w:eastAsia="宋体" w:cs="宋体"/>
          <w:b/>
          <w:color w:val="auto"/>
          <w:kern w:val="0"/>
          <w:szCs w:val="21"/>
          <w:highlight w:val="none"/>
        </w:rPr>
        <w:t>、投标人需要自备的工作条件</w:t>
      </w:r>
      <w:bookmarkEnd w:id="111"/>
      <w:bookmarkEnd w:id="112"/>
      <w:bookmarkEnd w:id="113"/>
    </w:p>
    <w:p w14:paraId="04A971CA">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投标人自备的工作手册：如本项目必备的规范标准、图集等</w:t>
      </w:r>
    </w:p>
    <w:p w14:paraId="4E9AEF76">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投标人自备的办公设备：如电脑、软件、投影、打印机、复印机、照相机等</w:t>
      </w:r>
    </w:p>
    <w:p w14:paraId="1062F671">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投标人自备的交通工具：如出行车辆等</w:t>
      </w:r>
    </w:p>
    <w:p w14:paraId="357DDF24">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 投标人自备的现场办公设施：如办公桌椅、文件柜等</w:t>
      </w:r>
    </w:p>
    <w:p w14:paraId="0C3F4A3D">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 投标人自备的安全设施：如安全帽、安全鞋、手电筒等</w:t>
      </w:r>
    </w:p>
    <w:p w14:paraId="5F05D4DF">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 投标人自备的试验检测仪器、设备、工具</w:t>
      </w:r>
    </w:p>
    <w:p w14:paraId="0D51CC50">
      <w:pPr>
        <w:pageBreakBefore w:val="0"/>
        <w:widowControl/>
        <w:kinsoku/>
        <w:wordWrap/>
        <w:overflowPunct/>
        <w:topLinePunct w:val="0"/>
        <w:autoSpaceDE/>
        <w:autoSpaceDN/>
        <w:bidi w:val="0"/>
        <w:adjustRightInd/>
        <w:snapToGrid w:val="0"/>
        <w:spacing w:after="0"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 投标人自备的试验用房、样品用房</w:t>
      </w:r>
    </w:p>
    <w:p w14:paraId="15D795EA">
      <w:pPr>
        <w:tabs>
          <w:tab w:val="left" w:pos="540"/>
        </w:tabs>
        <w:autoSpaceDE w:val="0"/>
        <w:autoSpaceDN w:val="0"/>
        <w:adjustRightInd w:val="0"/>
        <w:spacing w:line="360" w:lineRule="auto"/>
        <w:rPr>
          <w:rFonts w:hint="eastAsia" w:ascii="宋体" w:hAnsi="宋体" w:eastAsia="宋体" w:cs="宋体"/>
          <w:color w:val="auto"/>
          <w:szCs w:val="21"/>
          <w:highlight w:val="none"/>
          <w:lang w:val="zh-CN"/>
        </w:rPr>
      </w:pPr>
      <w:r>
        <w:rPr>
          <w:rFonts w:hint="eastAsia" w:ascii="宋体" w:hAnsi="宋体" w:eastAsia="宋体" w:cs="宋体"/>
          <w:b/>
          <w:bCs/>
          <w:color w:val="auto"/>
          <w:szCs w:val="21"/>
          <w:highlight w:val="none"/>
          <w:lang w:val="en-US" w:eastAsia="zh-CN"/>
        </w:rPr>
        <w:t>七</w:t>
      </w:r>
      <w:r>
        <w:rPr>
          <w:rFonts w:hint="eastAsia" w:ascii="宋体" w:hAnsi="宋体" w:eastAsia="宋体" w:cs="宋体"/>
          <w:b/>
          <w:bCs/>
          <w:color w:val="auto"/>
          <w:szCs w:val="21"/>
          <w:highlight w:val="none"/>
          <w:lang w:val="zh-CN"/>
        </w:rPr>
        <w:t>、服务期</w:t>
      </w:r>
    </w:p>
    <w:p w14:paraId="4B29B99F">
      <w:pPr>
        <w:snapToGrid w:val="0"/>
        <w:spacing w:line="360" w:lineRule="auto"/>
        <w:ind w:firstLine="420" w:firstLineChars="200"/>
        <w:rPr>
          <w:rFonts w:hint="eastAsia" w:ascii="宋体" w:hAnsi="宋体" w:eastAsia="宋体" w:cs="宋体"/>
          <w:b w:val="0"/>
          <w:color w:val="auto"/>
          <w:highlight w:val="none"/>
          <w:shd w:val="clear" w:color="auto" w:fill="FFFFFF"/>
        </w:rPr>
      </w:pPr>
      <w:r>
        <w:rPr>
          <w:rFonts w:hint="eastAsia" w:ascii="宋体" w:hAnsi="宋体" w:eastAsia="宋体" w:cs="宋体"/>
          <w:color w:val="auto"/>
          <w:szCs w:val="21"/>
          <w:highlight w:val="none"/>
          <w:lang w:bidi="ar"/>
        </w:rPr>
        <w:t>签订合同之日起至工程竣工验收合格之日止，具体根据工程实际进度分批次检测，按照招标人要求的内容进场检测，实际检测工作完成后一周内提交检测成果报告。</w:t>
      </w:r>
      <w:bookmarkStart w:id="114" w:name="_Toc8258"/>
      <w:bookmarkStart w:id="115" w:name="_Toc221356898"/>
      <w:bookmarkStart w:id="116" w:name="_Toc221356961"/>
      <w:bookmarkStart w:id="117" w:name="_Hlk5089822"/>
      <w:r>
        <w:rPr>
          <w:rFonts w:hint="eastAsia" w:ascii="宋体" w:hAnsi="宋体" w:eastAsia="宋体" w:cs="宋体"/>
          <w:b w:val="0"/>
          <w:color w:val="auto"/>
          <w:highlight w:val="none"/>
          <w:shd w:val="clear" w:color="auto" w:fill="FFFFFF"/>
        </w:rPr>
        <w:br w:type="page"/>
      </w:r>
    </w:p>
    <w:p w14:paraId="0790ACF3">
      <w:pPr>
        <w:pStyle w:val="54"/>
        <w:outlineLvl w:val="0"/>
        <w:rPr>
          <w:rFonts w:hint="eastAsia" w:ascii="宋体" w:hAnsi="宋体" w:eastAsia="宋体" w:cs="宋体"/>
          <w:b w:val="0"/>
          <w:color w:val="auto"/>
          <w:highlight w:val="none"/>
          <w:shd w:val="clear" w:color="auto" w:fill="FFFFFF"/>
        </w:rPr>
      </w:pPr>
      <w:r>
        <w:rPr>
          <w:rFonts w:hint="eastAsia" w:ascii="宋体" w:hAnsi="宋体" w:eastAsia="宋体" w:cs="宋体"/>
          <w:b w:val="0"/>
          <w:color w:val="auto"/>
          <w:highlight w:val="none"/>
          <w:shd w:val="clear" w:color="auto" w:fill="FFFFFF"/>
        </w:rPr>
        <w:t>第七章</w:t>
      </w:r>
      <w:r>
        <w:rPr>
          <w:rFonts w:hint="eastAsia" w:ascii="宋体" w:hAnsi="宋体" w:eastAsia="宋体" w:cs="宋体"/>
          <w:b w:val="0"/>
          <w:color w:val="auto"/>
          <w:highlight w:val="none"/>
          <w:shd w:val="clear" w:color="auto" w:fill="FFFFFF"/>
          <w:lang w:val="en-US" w:eastAsia="zh-CN"/>
        </w:rPr>
        <w:t xml:space="preserve"> </w:t>
      </w:r>
      <w:r>
        <w:rPr>
          <w:rFonts w:hint="eastAsia" w:ascii="宋体" w:hAnsi="宋体" w:eastAsia="宋体" w:cs="宋体"/>
          <w:b w:val="0"/>
          <w:color w:val="auto"/>
          <w:highlight w:val="none"/>
          <w:shd w:val="clear" w:color="auto" w:fill="FFFFFF"/>
        </w:rPr>
        <w:t>评标原则及方法</w:t>
      </w:r>
      <w:bookmarkEnd w:id="114"/>
    </w:p>
    <w:p w14:paraId="5D7A2980">
      <w:pPr>
        <w:pStyle w:val="29"/>
        <w:overflowPunct w:val="0"/>
        <w:spacing w:after="0"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一. 总  则</w:t>
      </w:r>
      <w:bookmarkEnd w:id="115"/>
      <w:bookmarkEnd w:id="116"/>
    </w:p>
    <w:p w14:paraId="70A9ECB8">
      <w:pPr>
        <w:overflowPunct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评标工作遵循公平、公正、科学、择优原则和诚实、信誉、效率的服务原则。本着科学、严谨的态度，认真进行评标。择优选用，推进技术进步，确保</w:t>
      </w:r>
      <w:r>
        <w:rPr>
          <w:rFonts w:hint="eastAsia" w:ascii="宋体" w:hAnsi="宋体" w:eastAsia="宋体" w:cs="宋体"/>
          <w:color w:val="auto"/>
          <w:szCs w:val="21"/>
          <w:highlight w:val="none"/>
          <w:lang w:val="en-US" w:eastAsia="zh-CN"/>
        </w:rPr>
        <w:t>货物</w:t>
      </w:r>
      <w:r>
        <w:rPr>
          <w:rFonts w:hint="eastAsia" w:ascii="宋体" w:hAnsi="宋体" w:eastAsia="宋体" w:cs="宋体"/>
          <w:color w:val="auto"/>
          <w:szCs w:val="21"/>
          <w:highlight w:val="none"/>
        </w:rPr>
        <w:t>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14:paraId="559627C1">
      <w:pPr>
        <w:pStyle w:val="29"/>
        <w:overflowPunct w:val="0"/>
        <w:spacing w:after="0" w:line="360" w:lineRule="auto"/>
        <w:rPr>
          <w:rFonts w:hint="eastAsia" w:ascii="宋体" w:hAnsi="宋体" w:eastAsia="宋体" w:cs="宋体"/>
          <w:b/>
          <w:color w:val="auto"/>
          <w:sz w:val="21"/>
          <w:szCs w:val="21"/>
          <w:highlight w:val="none"/>
        </w:rPr>
      </w:pPr>
      <w:bookmarkStart w:id="118" w:name="_Toc221356962"/>
      <w:bookmarkStart w:id="119" w:name="_Toc221356899"/>
      <w:r>
        <w:rPr>
          <w:rFonts w:hint="eastAsia" w:ascii="宋体" w:hAnsi="宋体" w:eastAsia="宋体" w:cs="宋体"/>
          <w:b/>
          <w:color w:val="auto"/>
          <w:sz w:val="21"/>
          <w:szCs w:val="21"/>
          <w:highlight w:val="none"/>
        </w:rPr>
        <w:t>二、评标组织</w:t>
      </w:r>
      <w:bookmarkEnd w:id="118"/>
      <w:bookmarkEnd w:id="119"/>
    </w:p>
    <w:p w14:paraId="31D77090">
      <w:pPr>
        <w:overflowPunct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评标工作由采购人依法组建的评标委员会负责，评标全过程由有关部门指导监督。</w:t>
      </w:r>
    </w:p>
    <w:p w14:paraId="71EB0A1A">
      <w:pPr>
        <w:autoSpaceDE w:val="0"/>
        <w:autoSpaceDN w:val="0"/>
        <w:adjustRightInd w:val="0"/>
        <w:spacing w:line="360" w:lineRule="auto"/>
        <w:rPr>
          <w:rFonts w:hint="eastAsia" w:ascii="宋体" w:hAnsi="宋体" w:eastAsia="宋体" w:cs="宋体"/>
          <w:b/>
          <w:bCs/>
          <w:color w:val="auto"/>
          <w:kern w:val="0"/>
          <w:szCs w:val="21"/>
          <w:highlight w:val="none"/>
          <w:lang w:val="zh-CN"/>
        </w:rPr>
      </w:pPr>
      <w:r>
        <w:rPr>
          <w:rFonts w:hint="eastAsia" w:ascii="宋体" w:hAnsi="宋体" w:eastAsia="宋体" w:cs="宋体"/>
          <w:b/>
          <w:bCs/>
          <w:color w:val="auto"/>
          <w:kern w:val="0"/>
          <w:szCs w:val="21"/>
          <w:highlight w:val="none"/>
          <w:lang w:val="zh-CN"/>
        </w:rPr>
        <w:t>三、评标程序</w:t>
      </w:r>
    </w:p>
    <w:p w14:paraId="3418BC64">
      <w:pPr>
        <w:overflowPunct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开标后，采购人或采购代理机构对各投标人的资格进行审查；然后评标委员会对合格投标人的进行符合性审查，按照招标文件中规定的评标方法和标准，对符合性审查合格的投标文件进行商务技术评</w:t>
      </w:r>
      <w:r>
        <w:rPr>
          <w:rFonts w:hint="eastAsia" w:ascii="宋体" w:hAnsi="宋体" w:eastAsia="宋体" w:cs="宋体"/>
          <w:color w:val="auto"/>
          <w:szCs w:val="21"/>
          <w:highlight w:val="none"/>
          <w:lang w:val="en-US" w:eastAsia="zh-CN"/>
        </w:rPr>
        <w:t>审，投标报价评审</w:t>
      </w:r>
      <w:r>
        <w:rPr>
          <w:rFonts w:hint="eastAsia" w:ascii="宋体" w:hAnsi="宋体" w:eastAsia="宋体" w:cs="宋体"/>
          <w:color w:val="auto"/>
          <w:szCs w:val="21"/>
          <w:highlight w:val="none"/>
        </w:rPr>
        <w:t>，综合比较与评价。</w:t>
      </w:r>
    </w:p>
    <w:p w14:paraId="127586CC">
      <w:pPr>
        <w:pStyle w:val="29"/>
        <w:adjustRightInd w:val="0"/>
        <w:snapToGrid w:val="0"/>
        <w:spacing w:after="0"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 评标办法</w:t>
      </w:r>
    </w:p>
    <w:p w14:paraId="02DE614E">
      <w:pPr>
        <w:overflowPunct w:val="0"/>
        <w:spacing w:line="360" w:lineRule="auto"/>
        <w:ind w:firstLine="422" w:firstLineChars="20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本项目评标办法采取百分制综合评分法，其中商务技术</w:t>
      </w:r>
      <w:r>
        <w:rPr>
          <w:rFonts w:hint="eastAsia" w:ascii="宋体" w:hAnsi="宋体" w:cs="宋体"/>
          <w:b/>
          <w:bCs/>
          <w:color w:val="auto"/>
          <w:szCs w:val="21"/>
          <w:highlight w:val="none"/>
          <w:lang w:val="en-US" w:eastAsia="zh-CN"/>
        </w:rPr>
        <w:t>7</w:t>
      </w:r>
      <w:r>
        <w:rPr>
          <w:rFonts w:hint="eastAsia" w:ascii="宋体" w:hAnsi="宋体" w:eastAsia="宋体" w:cs="宋体"/>
          <w:b/>
          <w:bCs/>
          <w:color w:val="auto"/>
          <w:szCs w:val="21"/>
          <w:highlight w:val="none"/>
          <w:lang w:val="en-US" w:eastAsia="zh-CN"/>
        </w:rPr>
        <w:t>0</w:t>
      </w:r>
      <w:r>
        <w:rPr>
          <w:rFonts w:hint="eastAsia" w:ascii="宋体" w:hAnsi="宋体" w:eastAsia="宋体" w:cs="宋体"/>
          <w:b/>
          <w:bCs/>
          <w:color w:val="auto"/>
          <w:szCs w:val="21"/>
          <w:highlight w:val="none"/>
        </w:rPr>
        <w:t>分（商务技术权值为</w:t>
      </w:r>
      <w:r>
        <w:rPr>
          <w:rFonts w:hint="eastAsia" w:ascii="宋体" w:hAnsi="宋体" w:cs="宋体"/>
          <w:b/>
          <w:bCs/>
          <w:color w:val="auto"/>
          <w:szCs w:val="21"/>
          <w:highlight w:val="none"/>
          <w:lang w:val="en-US" w:eastAsia="zh-CN"/>
        </w:rPr>
        <w:t>7</w:t>
      </w:r>
      <w:r>
        <w:rPr>
          <w:rFonts w:hint="eastAsia" w:ascii="宋体" w:hAnsi="宋体" w:eastAsia="宋体" w:cs="宋体"/>
          <w:b/>
          <w:bCs/>
          <w:color w:val="auto"/>
          <w:szCs w:val="21"/>
          <w:highlight w:val="none"/>
          <w:lang w:val="en-US" w:eastAsia="zh-CN"/>
        </w:rPr>
        <w:t>0</w:t>
      </w:r>
      <w:r>
        <w:rPr>
          <w:rFonts w:hint="eastAsia" w:ascii="宋体" w:hAnsi="宋体" w:eastAsia="宋体" w:cs="宋体"/>
          <w:b/>
          <w:bCs/>
          <w:color w:val="auto"/>
          <w:szCs w:val="21"/>
          <w:highlight w:val="none"/>
        </w:rPr>
        <w:t>%），投标报价</w:t>
      </w:r>
      <w:r>
        <w:rPr>
          <w:rFonts w:hint="eastAsia" w:ascii="宋体" w:hAnsi="宋体" w:cs="宋体"/>
          <w:b/>
          <w:bCs/>
          <w:color w:val="auto"/>
          <w:szCs w:val="21"/>
          <w:highlight w:val="none"/>
          <w:lang w:val="en-US" w:eastAsia="zh-CN"/>
        </w:rPr>
        <w:t>3</w:t>
      </w:r>
      <w:r>
        <w:rPr>
          <w:rFonts w:hint="eastAsia" w:ascii="宋体" w:hAnsi="宋体" w:eastAsia="宋体" w:cs="宋体"/>
          <w:b/>
          <w:bCs/>
          <w:color w:val="auto"/>
          <w:szCs w:val="21"/>
          <w:highlight w:val="none"/>
          <w:lang w:val="en-US" w:eastAsia="zh-CN"/>
        </w:rPr>
        <w:t>0</w:t>
      </w:r>
      <w:r>
        <w:rPr>
          <w:rFonts w:hint="eastAsia" w:ascii="宋体" w:hAnsi="宋体" w:eastAsia="宋体" w:cs="宋体"/>
          <w:b/>
          <w:bCs/>
          <w:color w:val="auto"/>
          <w:szCs w:val="21"/>
          <w:highlight w:val="none"/>
        </w:rPr>
        <w:t>分（投标报价权值为</w:t>
      </w:r>
      <w:r>
        <w:rPr>
          <w:rFonts w:hint="eastAsia" w:ascii="宋体" w:hAnsi="宋体" w:cs="宋体"/>
          <w:b/>
          <w:bCs/>
          <w:color w:val="auto"/>
          <w:szCs w:val="21"/>
          <w:highlight w:val="none"/>
          <w:lang w:val="en-US" w:eastAsia="zh-CN"/>
        </w:rPr>
        <w:t>3</w:t>
      </w:r>
      <w:r>
        <w:rPr>
          <w:rFonts w:hint="eastAsia" w:ascii="宋体" w:hAnsi="宋体" w:eastAsia="宋体" w:cs="宋体"/>
          <w:b/>
          <w:bCs/>
          <w:color w:val="auto"/>
          <w:szCs w:val="21"/>
          <w:highlight w:val="none"/>
          <w:lang w:val="en-US" w:eastAsia="zh-CN"/>
        </w:rPr>
        <w:t>0</w:t>
      </w:r>
      <w:r>
        <w:rPr>
          <w:rFonts w:hint="eastAsia" w:ascii="宋体" w:hAnsi="宋体" w:eastAsia="宋体" w:cs="宋体"/>
          <w:b/>
          <w:bCs/>
          <w:color w:val="auto"/>
          <w:szCs w:val="21"/>
          <w:highlight w:val="none"/>
        </w:rPr>
        <w:t>%）。</w:t>
      </w:r>
      <w:r>
        <w:rPr>
          <w:rFonts w:hint="eastAsia" w:ascii="宋体" w:hAnsi="宋体" w:eastAsia="宋体" w:cs="宋体"/>
          <w:color w:val="auto"/>
          <w:szCs w:val="21"/>
          <w:highlight w:val="none"/>
        </w:rPr>
        <w:t>即最大限度地满足招标文件实质性要求前提下，按照招标文件中规定的各项评分内容进行综合评审。以综合得分（即商务技术文件得分和投标报价得分的总和）高到低进行排序，综合得分第一名的投标人确定为第一中标候选人（得分相同投标报价低的排序前位；得分且投标报价相同的，由评标委员会抽签决定），综合得分第二名的投标人推荐为第二中标候选人。</w:t>
      </w:r>
    </w:p>
    <w:p w14:paraId="292A035E">
      <w:pPr>
        <w:overflowPunct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评标过程中遇到特殊情况，由评标委员会遵循公平、公正原则，采取记名投票方式按照少数服从多数原则决定。</w:t>
      </w:r>
    </w:p>
    <w:p w14:paraId="43765200">
      <w:pPr>
        <w:pStyle w:val="29"/>
        <w:spacing w:after="0"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五、评分细则</w:t>
      </w:r>
    </w:p>
    <w:p w14:paraId="1F0E40FD">
      <w:pPr>
        <w:spacing w:line="360" w:lineRule="auto"/>
        <w:ind w:left="4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1.商务技术文件的评定（</w:t>
      </w:r>
      <w:r>
        <w:rPr>
          <w:rFonts w:hint="eastAsia" w:ascii="宋体" w:hAnsi="宋体" w:cs="宋体"/>
          <w:b/>
          <w:bCs/>
          <w:color w:val="auto"/>
          <w:szCs w:val="21"/>
          <w:highlight w:val="none"/>
          <w:lang w:val="en-US" w:eastAsia="zh-CN"/>
        </w:rPr>
        <w:t>7</w:t>
      </w:r>
      <w:r>
        <w:rPr>
          <w:rFonts w:hint="eastAsia" w:ascii="宋体" w:hAnsi="宋体" w:eastAsia="宋体" w:cs="宋体"/>
          <w:b/>
          <w:bCs/>
          <w:color w:val="auto"/>
          <w:szCs w:val="21"/>
          <w:highlight w:val="none"/>
        </w:rPr>
        <w:t>0分）</w:t>
      </w:r>
    </w:p>
    <w:p w14:paraId="73911C6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投标人的商务技术最终得分为评标委员会各评委有效评分的算术平均值（计分过程中，四舍五入，保留二位小数）。</w:t>
      </w:r>
      <w:bookmarkEnd w:id="117"/>
      <w:bookmarkStart w:id="120" w:name="_Hlk5089841"/>
    </w:p>
    <w:tbl>
      <w:tblPr>
        <w:tblStyle w:val="72"/>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1"/>
        <w:gridCol w:w="1843"/>
        <w:gridCol w:w="846"/>
        <w:gridCol w:w="5577"/>
        <w:gridCol w:w="940"/>
      </w:tblGrid>
      <w:tr w14:paraId="31B9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noWrap w:val="0"/>
            <w:vAlign w:val="center"/>
          </w:tcPr>
          <w:p w14:paraId="121C5733">
            <w:pPr>
              <w:spacing w:line="24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序号</w:t>
            </w:r>
          </w:p>
        </w:tc>
        <w:tc>
          <w:tcPr>
            <w:tcW w:w="935" w:type="pct"/>
            <w:noWrap w:val="0"/>
            <w:vAlign w:val="center"/>
          </w:tcPr>
          <w:p w14:paraId="58684BCA">
            <w:pPr>
              <w:spacing w:line="24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评分内容</w:t>
            </w:r>
          </w:p>
        </w:tc>
        <w:tc>
          <w:tcPr>
            <w:tcW w:w="429" w:type="pct"/>
            <w:noWrap w:val="0"/>
            <w:vAlign w:val="center"/>
          </w:tcPr>
          <w:p w14:paraId="2F07824E">
            <w:pPr>
              <w:widowControl/>
              <w:spacing w:line="24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分值</w:t>
            </w:r>
          </w:p>
        </w:tc>
        <w:tc>
          <w:tcPr>
            <w:tcW w:w="2830" w:type="pct"/>
            <w:noWrap w:val="0"/>
            <w:vAlign w:val="center"/>
          </w:tcPr>
          <w:p w14:paraId="39C03444">
            <w:pPr>
              <w:widowControl/>
              <w:spacing w:line="240" w:lineRule="auto"/>
              <w:jc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评审标准</w:t>
            </w:r>
          </w:p>
        </w:tc>
        <w:tc>
          <w:tcPr>
            <w:tcW w:w="477" w:type="pct"/>
            <w:noWrap w:val="0"/>
            <w:vAlign w:val="center"/>
          </w:tcPr>
          <w:p w14:paraId="754D886C">
            <w:pPr>
              <w:widowControl/>
              <w:spacing w:line="240" w:lineRule="auto"/>
              <w:jc w:val="center"/>
              <w:rPr>
                <w:rFonts w:hint="eastAsia" w:asciiTheme="minorEastAsia" w:hAnsiTheme="minorEastAsia" w:eastAsiaTheme="minorEastAsia" w:cstheme="minorEastAsia"/>
                <w:bCs/>
                <w:color w:val="auto"/>
                <w:sz w:val="21"/>
                <w:szCs w:val="21"/>
                <w:highlight w:val="none"/>
                <w:lang w:val="en-US"/>
              </w:rPr>
            </w:pPr>
            <w:r>
              <w:rPr>
                <w:rFonts w:hint="eastAsia" w:asciiTheme="minorEastAsia" w:hAnsiTheme="minorEastAsia" w:eastAsiaTheme="minorEastAsia" w:cstheme="minorEastAsia"/>
                <w:bCs/>
                <w:color w:val="auto"/>
                <w:sz w:val="21"/>
                <w:szCs w:val="21"/>
                <w:highlight w:val="none"/>
                <w:lang w:val="en-US" w:eastAsia="zh-CN"/>
              </w:rPr>
              <w:t>备注</w:t>
            </w:r>
          </w:p>
        </w:tc>
      </w:tr>
      <w:tr w14:paraId="4BA4E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noWrap w:val="0"/>
            <w:vAlign w:val="center"/>
          </w:tcPr>
          <w:p w14:paraId="4773EC65">
            <w:pPr>
              <w:spacing w:line="240" w:lineRule="auto"/>
              <w:jc w:val="center"/>
              <w:rPr>
                <w:rFonts w:hint="eastAsia" w:asciiTheme="minorEastAsia" w:hAnsiTheme="minorEastAsia" w:eastAsiaTheme="minorEastAsia" w:cstheme="minorEastAsia"/>
                <w:snapToGrid w:val="0"/>
                <w:color w:val="auto"/>
                <w:sz w:val="21"/>
                <w:szCs w:val="21"/>
                <w:highlight w:val="none"/>
              </w:rPr>
            </w:pPr>
            <w:r>
              <w:rPr>
                <w:rFonts w:hint="eastAsia" w:asciiTheme="minorEastAsia" w:hAnsiTheme="minorEastAsia" w:eastAsiaTheme="minorEastAsia" w:cstheme="minorEastAsia"/>
                <w:snapToGrid w:val="0"/>
                <w:color w:val="auto"/>
                <w:sz w:val="21"/>
                <w:szCs w:val="21"/>
                <w:highlight w:val="none"/>
              </w:rPr>
              <w:t>1</w:t>
            </w:r>
          </w:p>
        </w:tc>
        <w:tc>
          <w:tcPr>
            <w:tcW w:w="935" w:type="pct"/>
            <w:noWrap w:val="0"/>
            <w:vAlign w:val="center"/>
          </w:tcPr>
          <w:p w14:paraId="4BFC33C5">
            <w:pPr>
              <w:snapToGrid w:val="0"/>
              <w:spacing w:line="240" w:lineRule="auto"/>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投标人认证证书</w:t>
            </w:r>
          </w:p>
        </w:tc>
        <w:tc>
          <w:tcPr>
            <w:tcW w:w="429" w:type="pct"/>
            <w:noWrap w:val="0"/>
            <w:vAlign w:val="center"/>
          </w:tcPr>
          <w:p w14:paraId="5C6B9A9F">
            <w:pPr>
              <w:widowControl/>
              <w:adjustRightInd w:val="0"/>
              <w:snapToGrid w:val="0"/>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Cs/>
                <w:color w:val="auto"/>
                <w:kern w:val="28"/>
                <w:sz w:val="21"/>
                <w:szCs w:val="21"/>
                <w:highlight w:val="none"/>
                <w:lang w:val="en-US" w:eastAsia="zh-CN"/>
              </w:rPr>
              <w:t>3</w:t>
            </w:r>
            <w:r>
              <w:rPr>
                <w:rFonts w:hint="eastAsia" w:asciiTheme="minorEastAsia" w:hAnsiTheme="minorEastAsia" w:eastAsiaTheme="minorEastAsia" w:cstheme="minorEastAsia"/>
                <w:bCs/>
                <w:color w:val="auto"/>
                <w:kern w:val="28"/>
                <w:sz w:val="21"/>
                <w:szCs w:val="21"/>
                <w:highlight w:val="none"/>
              </w:rPr>
              <w:t>分</w:t>
            </w:r>
          </w:p>
        </w:tc>
        <w:tc>
          <w:tcPr>
            <w:tcW w:w="2830" w:type="pct"/>
            <w:noWrap w:val="0"/>
            <w:vAlign w:val="center"/>
          </w:tcPr>
          <w:p w14:paraId="2D717A97">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投标人</w:t>
            </w:r>
            <w:r>
              <w:rPr>
                <w:rFonts w:hint="eastAsia" w:asciiTheme="minorEastAsia" w:hAnsiTheme="minorEastAsia" w:eastAsiaTheme="minorEastAsia" w:cstheme="minorEastAsia"/>
                <w:color w:val="auto"/>
                <w:sz w:val="21"/>
                <w:szCs w:val="21"/>
                <w:highlight w:val="none"/>
              </w:rPr>
              <w:t>具备有效期内的质量管理体系认证、环境管理体系认证、职业健康安全管理体系认证的，</w:t>
            </w:r>
            <w:r>
              <w:rPr>
                <w:rFonts w:hint="eastAsia" w:asciiTheme="minorEastAsia" w:hAnsiTheme="minorEastAsia" w:eastAsiaTheme="minorEastAsia" w:cstheme="minorEastAsia"/>
                <w:b/>
                <w:bCs/>
                <w:color w:val="auto"/>
                <w:sz w:val="21"/>
                <w:szCs w:val="21"/>
                <w:highlight w:val="none"/>
              </w:rPr>
              <w:t>每提供一个有效证书得</w:t>
            </w:r>
            <w:r>
              <w:rPr>
                <w:rFonts w:hint="eastAsia" w:asciiTheme="minorEastAsia" w:hAnsiTheme="minorEastAsia" w:eastAsiaTheme="minorEastAsia" w:cstheme="minorEastAsia"/>
                <w:b/>
                <w:bCs/>
                <w:color w:val="auto"/>
                <w:sz w:val="21"/>
                <w:szCs w:val="21"/>
                <w:highlight w:val="none"/>
                <w:lang w:val="en-US" w:eastAsia="zh-CN"/>
              </w:rPr>
              <w:t>1</w:t>
            </w:r>
            <w:r>
              <w:rPr>
                <w:rFonts w:hint="eastAsia" w:asciiTheme="minorEastAsia" w:hAnsiTheme="minorEastAsia" w:eastAsiaTheme="minorEastAsia" w:cstheme="minorEastAsia"/>
                <w:b/>
                <w:bCs/>
                <w:color w:val="auto"/>
                <w:sz w:val="21"/>
                <w:szCs w:val="21"/>
                <w:highlight w:val="none"/>
              </w:rPr>
              <w:t>分，最高得</w:t>
            </w:r>
            <w:r>
              <w:rPr>
                <w:rFonts w:hint="eastAsia" w:asciiTheme="minorEastAsia" w:hAnsiTheme="minorEastAsia" w:eastAsiaTheme="minorEastAsia" w:cstheme="minorEastAsia"/>
                <w:b/>
                <w:bCs/>
                <w:color w:val="auto"/>
                <w:sz w:val="21"/>
                <w:szCs w:val="21"/>
                <w:highlight w:val="none"/>
                <w:lang w:val="en-US" w:eastAsia="zh-CN"/>
              </w:rPr>
              <w:t>3</w:t>
            </w:r>
            <w:r>
              <w:rPr>
                <w:rFonts w:hint="eastAsia" w:asciiTheme="minorEastAsia" w:hAnsiTheme="minorEastAsia" w:eastAsiaTheme="minorEastAsia" w:cstheme="minorEastAsia"/>
                <w:b/>
                <w:bCs/>
                <w:color w:val="auto"/>
                <w:sz w:val="21"/>
                <w:szCs w:val="21"/>
                <w:highlight w:val="none"/>
              </w:rPr>
              <w:t>分。</w:t>
            </w:r>
          </w:p>
          <w:p w14:paraId="0397BE38">
            <w:pPr>
              <w:widowControl/>
              <w:adjustRightInd w:val="0"/>
              <w:snapToGrid w:val="0"/>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注：有效性认定</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须提供以上有效证书扫描件，并在全国认证认可信息公共服务平台http</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//cx.cnca.cn/CertECloud/result/skipResultList）查询到有效的相关证书信息截图，否则不得分</w:t>
            </w:r>
            <w:r>
              <w:rPr>
                <w:rFonts w:hint="eastAsia" w:asciiTheme="minorEastAsia" w:hAnsiTheme="minorEastAsia" w:eastAsiaTheme="minorEastAsia" w:cstheme="minorEastAsia"/>
                <w:b/>
                <w:bCs/>
                <w:color w:val="auto"/>
                <w:sz w:val="21"/>
                <w:szCs w:val="21"/>
                <w:highlight w:val="none"/>
              </w:rPr>
              <w:t>。</w:t>
            </w:r>
          </w:p>
        </w:tc>
        <w:tc>
          <w:tcPr>
            <w:tcW w:w="477" w:type="pct"/>
            <w:noWrap w:val="0"/>
            <w:vAlign w:val="center"/>
          </w:tcPr>
          <w:p w14:paraId="30938A42">
            <w:pPr>
              <w:widowControl/>
              <w:adjustRightInd w:val="0"/>
              <w:snapToGrid w:val="0"/>
              <w:spacing w:line="240" w:lineRule="auto"/>
              <w:jc w:val="center"/>
              <w:rPr>
                <w:rFonts w:hint="eastAsia" w:asciiTheme="minorEastAsia" w:hAnsiTheme="minorEastAsia" w:eastAsiaTheme="minorEastAsia" w:cstheme="minorEastAsia"/>
                <w:color w:val="auto"/>
                <w:sz w:val="21"/>
                <w:szCs w:val="21"/>
                <w:highlight w:val="none"/>
              </w:rPr>
            </w:pPr>
            <w:bookmarkStart w:id="121" w:name="_Toc21660"/>
            <w:bookmarkStart w:id="122" w:name="_Toc19610"/>
            <w:bookmarkStart w:id="123" w:name="_Toc18578"/>
            <w:r>
              <w:rPr>
                <w:rFonts w:hint="eastAsia" w:asciiTheme="minorEastAsia" w:hAnsiTheme="minorEastAsia" w:eastAsiaTheme="minorEastAsia" w:cstheme="minorEastAsia"/>
                <w:bCs/>
                <w:color w:val="auto"/>
                <w:kern w:val="2"/>
                <w:sz w:val="21"/>
                <w:szCs w:val="21"/>
                <w:highlight w:val="none"/>
                <w:lang w:val="en-US" w:eastAsia="zh-CN" w:bidi="ar-SA"/>
              </w:rPr>
              <w:t>客观分</w:t>
            </w:r>
            <w:bookmarkEnd w:id="121"/>
            <w:bookmarkEnd w:id="122"/>
            <w:bookmarkEnd w:id="123"/>
          </w:p>
        </w:tc>
      </w:tr>
      <w:tr w14:paraId="554C2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noWrap w:val="0"/>
            <w:vAlign w:val="center"/>
          </w:tcPr>
          <w:p w14:paraId="55FCDBAE">
            <w:pPr>
              <w:spacing w:line="240" w:lineRule="auto"/>
              <w:jc w:val="center"/>
              <w:rPr>
                <w:rFonts w:hint="eastAsia" w:asciiTheme="minorEastAsia" w:hAnsiTheme="minorEastAsia" w:eastAsiaTheme="minorEastAsia" w:cstheme="minorEastAsia"/>
                <w:snapToGrid w:val="0"/>
                <w:color w:val="auto"/>
                <w:sz w:val="21"/>
                <w:szCs w:val="21"/>
                <w:highlight w:val="none"/>
                <w:lang w:val="en-US" w:eastAsia="zh-CN"/>
              </w:rPr>
            </w:pPr>
            <w:r>
              <w:rPr>
                <w:rFonts w:hint="eastAsia" w:asciiTheme="minorEastAsia" w:hAnsiTheme="minorEastAsia" w:eastAsiaTheme="minorEastAsia" w:cstheme="minorEastAsia"/>
                <w:snapToGrid w:val="0"/>
                <w:color w:val="auto"/>
                <w:sz w:val="21"/>
                <w:szCs w:val="21"/>
                <w:highlight w:val="none"/>
                <w:lang w:val="en-US" w:eastAsia="zh-CN"/>
              </w:rPr>
              <w:t>2</w:t>
            </w:r>
          </w:p>
        </w:tc>
        <w:tc>
          <w:tcPr>
            <w:tcW w:w="935" w:type="pct"/>
            <w:noWrap w:val="0"/>
            <w:vAlign w:val="center"/>
          </w:tcPr>
          <w:p w14:paraId="43351146">
            <w:pPr>
              <w:snapToGrid w:val="0"/>
              <w:spacing w:line="240" w:lineRule="auto"/>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投标人综合实力</w:t>
            </w:r>
          </w:p>
        </w:tc>
        <w:tc>
          <w:tcPr>
            <w:tcW w:w="429" w:type="pct"/>
            <w:noWrap w:val="0"/>
            <w:vAlign w:val="center"/>
          </w:tcPr>
          <w:p w14:paraId="0669D4AE">
            <w:pPr>
              <w:widowControl/>
              <w:adjustRightInd w:val="0"/>
              <w:snapToGrid w:val="0"/>
              <w:spacing w:line="240" w:lineRule="auto"/>
              <w:jc w:val="center"/>
              <w:rPr>
                <w:rFonts w:hint="eastAsia" w:asciiTheme="minorEastAsia" w:hAnsiTheme="minorEastAsia" w:eastAsiaTheme="minorEastAsia" w:cstheme="minorEastAsia"/>
                <w:bCs/>
                <w:color w:val="auto"/>
                <w:kern w:val="28"/>
                <w:sz w:val="21"/>
                <w:szCs w:val="21"/>
                <w:highlight w:val="none"/>
                <w:lang w:val="en-US" w:eastAsia="zh-CN"/>
              </w:rPr>
            </w:pPr>
            <w:r>
              <w:rPr>
                <w:rFonts w:hint="eastAsia" w:asciiTheme="minorEastAsia" w:hAnsiTheme="minorEastAsia" w:eastAsiaTheme="minorEastAsia" w:cstheme="minorEastAsia"/>
                <w:bCs/>
                <w:color w:val="auto"/>
                <w:kern w:val="28"/>
                <w:sz w:val="21"/>
                <w:szCs w:val="21"/>
                <w:highlight w:val="none"/>
                <w:lang w:val="en-US" w:eastAsia="zh-CN"/>
              </w:rPr>
              <w:t>1分</w:t>
            </w:r>
          </w:p>
        </w:tc>
        <w:tc>
          <w:tcPr>
            <w:tcW w:w="2830" w:type="pct"/>
            <w:noWrap w:val="0"/>
            <w:vAlign w:val="center"/>
          </w:tcPr>
          <w:p w14:paraId="1A64A97A">
            <w:pPr>
              <w:widowControl/>
              <w:numPr>
                <w:ilvl w:val="0"/>
                <w:numId w:val="0"/>
              </w:numPr>
              <w:adjustRightInd w:val="0"/>
              <w:snapToGrid w:val="0"/>
              <w:spacing w:line="240" w:lineRule="auto"/>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投标人参与国家级或省级检测标准规范制定的，得1分，最高得1分。备注：须提供标准规范的关键内容复印件加盖投标人公章，否则不予认可。</w:t>
            </w:r>
          </w:p>
        </w:tc>
        <w:tc>
          <w:tcPr>
            <w:tcW w:w="477" w:type="pct"/>
            <w:noWrap w:val="0"/>
            <w:vAlign w:val="center"/>
          </w:tcPr>
          <w:p w14:paraId="0B517BC1">
            <w:pPr>
              <w:widowControl/>
              <w:adjustRightInd w:val="0"/>
              <w:snapToGrid w:val="0"/>
              <w:spacing w:line="240" w:lineRule="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客观分</w:t>
            </w:r>
          </w:p>
        </w:tc>
      </w:tr>
      <w:tr w14:paraId="5C08E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noWrap w:val="0"/>
            <w:vAlign w:val="center"/>
          </w:tcPr>
          <w:p w14:paraId="5580A2CB">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3</w:t>
            </w:r>
          </w:p>
        </w:tc>
        <w:tc>
          <w:tcPr>
            <w:tcW w:w="935" w:type="pct"/>
            <w:noWrap w:val="0"/>
            <w:vAlign w:val="center"/>
          </w:tcPr>
          <w:p w14:paraId="1DB27914">
            <w:pPr>
              <w:snapToGrid w:val="0"/>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投标人</w:t>
            </w:r>
            <w:r>
              <w:rPr>
                <w:rFonts w:hint="eastAsia" w:asciiTheme="minorEastAsia" w:hAnsiTheme="minorEastAsia" w:eastAsiaTheme="minorEastAsia" w:cstheme="minorEastAsia"/>
                <w:color w:val="auto"/>
                <w:sz w:val="21"/>
                <w:szCs w:val="21"/>
                <w:highlight w:val="none"/>
              </w:rPr>
              <w:t>业绩</w:t>
            </w:r>
          </w:p>
        </w:tc>
        <w:tc>
          <w:tcPr>
            <w:tcW w:w="429" w:type="pct"/>
            <w:noWrap w:val="0"/>
            <w:vAlign w:val="center"/>
          </w:tcPr>
          <w:p w14:paraId="6B4E94A2">
            <w:pPr>
              <w:widowControl/>
              <w:snapToGrid w:val="0"/>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Cs/>
                <w:color w:val="auto"/>
                <w:kern w:val="28"/>
                <w:sz w:val="21"/>
                <w:szCs w:val="21"/>
                <w:highlight w:val="none"/>
                <w:lang w:val="en-US" w:eastAsia="zh-CN"/>
              </w:rPr>
              <w:t>2</w:t>
            </w:r>
            <w:r>
              <w:rPr>
                <w:rFonts w:hint="eastAsia" w:asciiTheme="minorEastAsia" w:hAnsiTheme="minorEastAsia" w:eastAsiaTheme="minorEastAsia" w:cstheme="minorEastAsia"/>
                <w:bCs/>
                <w:color w:val="auto"/>
                <w:kern w:val="28"/>
                <w:sz w:val="21"/>
                <w:szCs w:val="21"/>
                <w:highlight w:val="none"/>
              </w:rPr>
              <w:t>分</w:t>
            </w:r>
          </w:p>
        </w:tc>
        <w:tc>
          <w:tcPr>
            <w:tcW w:w="2830" w:type="pct"/>
            <w:noWrap w:val="0"/>
            <w:vAlign w:val="center"/>
          </w:tcPr>
          <w:p w14:paraId="3AEFD31C">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投标人</w:t>
            </w:r>
            <w:r>
              <w:rPr>
                <w:rFonts w:hint="eastAsia" w:asciiTheme="minorEastAsia" w:hAnsiTheme="minorEastAsia" w:eastAsiaTheme="minorEastAsia" w:cstheme="minorEastAsia"/>
                <w:color w:val="auto"/>
                <w:sz w:val="21"/>
                <w:szCs w:val="21"/>
                <w:highlight w:val="none"/>
              </w:rPr>
              <w:t>自</w:t>
            </w:r>
            <w:r>
              <w:rPr>
                <w:rFonts w:hint="eastAsia" w:asciiTheme="minorEastAsia" w:hAnsiTheme="minorEastAsia" w:eastAsiaTheme="minorEastAsia" w:cstheme="minorEastAsia"/>
                <w:bCs/>
                <w:color w:val="auto"/>
                <w:kern w:val="28"/>
                <w:sz w:val="21"/>
                <w:szCs w:val="21"/>
                <w:highlight w:val="none"/>
              </w:rPr>
              <w:t>20</w:t>
            </w:r>
            <w:r>
              <w:rPr>
                <w:rFonts w:hint="eastAsia" w:asciiTheme="minorEastAsia" w:hAnsiTheme="minorEastAsia" w:eastAsiaTheme="minorEastAsia" w:cstheme="minorEastAsia"/>
                <w:bCs/>
                <w:color w:val="auto"/>
                <w:kern w:val="28"/>
                <w:sz w:val="21"/>
                <w:szCs w:val="21"/>
                <w:highlight w:val="none"/>
                <w:lang w:val="en-US" w:eastAsia="zh-CN"/>
              </w:rPr>
              <w:t>21</w:t>
            </w:r>
            <w:r>
              <w:rPr>
                <w:rFonts w:hint="eastAsia" w:asciiTheme="minorEastAsia" w:hAnsiTheme="minorEastAsia" w:eastAsiaTheme="minorEastAsia" w:cstheme="minorEastAsia"/>
                <w:bCs/>
                <w:color w:val="auto"/>
                <w:kern w:val="28"/>
                <w:sz w:val="21"/>
                <w:szCs w:val="21"/>
                <w:highlight w:val="none"/>
              </w:rPr>
              <w:t>年1月1日起</w:t>
            </w:r>
            <w:r>
              <w:rPr>
                <w:rFonts w:hint="eastAsia" w:asciiTheme="minorEastAsia" w:hAnsiTheme="minorEastAsia" w:eastAsiaTheme="minorEastAsia" w:cstheme="minorEastAsia"/>
                <w:color w:val="auto"/>
                <w:sz w:val="21"/>
                <w:szCs w:val="21"/>
                <w:highlight w:val="none"/>
              </w:rPr>
              <w:t>承担过</w:t>
            </w:r>
            <w:r>
              <w:rPr>
                <w:rFonts w:hint="eastAsia" w:asciiTheme="minorEastAsia" w:hAnsiTheme="minorEastAsia" w:eastAsiaTheme="minorEastAsia" w:cstheme="minorEastAsia"/>
                <w:color w:val="auto"/>
                <w:sz w:val="21"/>
                <w:szCs w:val="21"/>
                <w:highlight w:val="none"/>
                <w:lang w:val="en-US" w:eastAsia="zh-CN"/>
              </w:rPr>
              <w:t>市政</w:t>
            </w:r>
            <w:r>
              <w:rPr>
                <w:rFonts w:hint="eastAsia" w:asciiTheme="minorEastAsia" w:hAnsiTheme="minorEastAsia" w:eastAsiaTheme="minorEastAsia" w:cstheme="minorEastAsia"/>
                <w:color w:val="auto"/>
                <w:sz w:val="21"/>
                <w:szCs w:val="21"/>
                <w:highlight w:val="none"/>
                <w:lang w:val="zh-CN"/>
              </w:rPr>
              <w:t>工程</w:t>
            </w:r>
            <w:r>
              <w:rPr>
                <w:rFonts w:hint="eastAsia" w:asciiTheme="minorEastAsia" w:hAnsiTheme="minorEastAsia" w:eastAsiaTheme="minorEastAsia" w:cstheme="minorEastAsia"/>
                <w:color w:val="auto"/>
                <w:sz w:val="21"/>
                <w:szCs w:val="21"/>
                <w:highlight w:val="none"/>
                <w:lang w:val="en-US" w:eastAsia="zh-CN"/>
              </w:rPr>
              <w:t>类</w:t>
            </w:r>
            <w:r>
              <w:rPr>
                <w:rFonts w:hint="eastAsia" w:asciiTheme="minorEastAsia" w:hAnsiTheme="minorEastAsia" w:eastAsiaTheme="minorEastAsia" w:cstheme="minorEastAsia"/>
                <w:color w:val="auto"/>
                <w:sz w:val="21"/>
                <w:szCs w:val="21"/>
                <w:highlight w:val="none"/>
                <w:lang w:val="zh-CN"/>
              </w:rPr>
              <w:t>见证取样检测业绩情况</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b/>
                <w:bCs/>
                <w:color w:val="auto"/>
                <w:sz w:val="21"/>
                <w:szCs w:val="21"/>
                <w:highlight w:val="none"/>
                <w:lang w:val="en-US" w:eastAsia="zh-CN"/>
              </w:rPr>
              <w:t>每提供1个</w:t>
            </w:r>
            <w:r>
              <w:rPr>
                <w:rFonts w:hint="eastAsia" w:asciiTheme="minorEastAsia" w:hAnsiTheme="minorEastAsia" w:eastAsiaTheme="minorEastAsia" w:cstheme="minorEastAsia"/>
                <w:b/>
                <w:bCs/>
                <w:color w:val="auto"/>
                <w:sz w:val="21"/>
                <w:szCs w:val="21"/>
                <w:highlight w:val="none"/>
              </w:rPr>
              <w:t>得1分，最高2分。</w:t>
            </w:r>
          </w:p>
          <w:p w14:paraId="14E3FA5F">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业绩有效性认定：①须提供中标（成交）通知书或合同扫描件。②业绩认定时间以合同签订时间或中标（成交）通知书时间为准。</w:t>
            </w:r>
            <w:r>
              <w:rPr>
                <w:rFonts w:hint="eastAsia" w:asciiTheme="minorEastAsia" w:hAnsiTheme="minorEastAsia" w:eastAsiaTheme="minorEastAsia" w:cstheme="minorEastAsia"/>
                <w:b/>
                <w:bCs/>
                <w:color w:val="auto"/>
                <w:sz w:val="21"/>
                <w:szCs w:val="21"/>
                <w:highlight w:val="none"/>
              </w:rPr>
              <w:t>联合体投标的，则</w:t>
            </w:r>
            <w:r>
              <w:rPr>
                <w:rFonts w:hint="eastAsia" w:asciiTheme="minorEastAsia" w:hAnsiTheme="minorEastAsia" w:eastAsiaTheme="minorEastAsia" w:cstheme="minorEastAsia"/>
                <w:b/>
                <w:bCs/>
                <w:color w:val="auto"/>
                <w:sz w:val="21"/>
                <w:szCs w:val="21"/>
                <w:highlight w:val="none"/>
                <w:lang w:val="en-US" w:eastAsia="zh-CN"/>
              </w:rPr>
              <w:t>根据承担本项目业务范围相对应的单位提供</w:t>
            </w:r>
            <w:r>
              <w:rPr>
                <w:rFonts w:hint="eastAsia" w:asciiTheme="minorEastAsia" w:hAnsiTheme="minorEastAsia" w:eastAsiaTheme="minorEastAsia" w:cstheme="minorEastAsia"/>
                <w:b/>
                <w:bCs/>
                <w:color w:val="auto"/>
                <w:sz w:val="21"/>
                <w:szCs w:val="21"/>
                <w:highlight w:val="none"/>
              </w:rPr>
              <w:t>作为评分对象</w:t>
            </w:r>
            <w:r>
              <w:rPr>
                <w:rFonts w:hint="eastAsia" w:asciiTheme="minorEastAsia" w:hAnsiTheme="minorEastAsia" w:eastAsiaTheme="minorEastAsia" w:cstheme="minorEastAsia"/>
                <w:color w:val="auto"/>
                <w:sz w:val="21"/>
                <w:szCs w:val="21"/>
                <w:highlight w:val="none"/>
                <w:lang w:eastAsia="zh-CN"/>
              </w:rPr>
              <w:t>）</w:t>
            </w:r>
          </w:p>
        </w:tc>
        <w:tc>
          <w:tcPr>
            <w:tcW w:w="477" w:type="pct"/>
            <w:noWrap w:val="0"/>
            <w:vAlign w:val="center"/>
          </w:tcPr>
          <w:p w14:paraId="39785D93">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bCs/>
                <w:color w:val="auto"/>
                <w:kern w:val="2"/>
                <w:sz w:val="21"/>
                <w:szCs w:val="21"/>
                <w:highlight w:val="none"/>
                <w:lang w:val="en-US" w:eastAsia="zh-CN" w:bidi="ar-SA"/>
              </w:rPr>
              <w:t>客观分</w:t>
            </w:r>
          </w:p>
        </w:tc>
      </w:tr>
      <w:tr w14:paraId="0BA48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noWrap w:val="0"/>
            <w:vAlign w:val="center"/>
          </w:tcPr>
          <w:p w14:paraId="6C97FB12">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4</w:t>
            </w:r>
          </w:p>
        </w:tc>
        <w:tc>
          <w:tcPr>
            <w:tcW w:w="935" w:type="pct"/>
            <w:noWrap w:val="0"/>
            <w:vAlign w:val="center"/>
          </w:tcPr>
          <w:p w14:paraId="7D0AFADE">
            <w:pPr>
              <w:snapToGrid w:val="0"/>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拟派见证取样检测</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专项检测</w:t>
            </w:r>
            <w:r>
              <w:rPr>
                <w:rFonts w:hint="eastAsia" w:asciiTheme="minorEastAsia" w:hAnsiTheme="minorEastAsia" w:eastAsiaTheme="minorEastAsia" w:cstheme="minorEastAsia"/>
                <w:color w:val="auto"/>
                <w:sz w:val="21"/>
                <w:szCs w:val="21"/>
                <w:highlight w:val="none"/>
              </w:rPr>
              <w:t>项目负责人</w:t>
            </w:r>
          </w:p>
        </w:tc>
        <w:tc>
          <w:tcPr>
            <w:tcW w:w="429" w:type="pct"/>
            <w:noWrap w:val="0"/>
            <w:vAlign w:val="center"/>
          </w:tcPr>
          <w:p w14:paraId="0EC7F197">
            <w:pPr>
              <w:widowControl/>
              <w:snapToGrid w:val="0"/>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p>
        </w:tc>
        <w:tc>
          <w:tcPr>
            <w:tcW w:w="2830" w:type="pct"/>
            <w:noWrap w:val="0"/>
            <w:vAlign w:val="center"/>
          </w:tcPr>
          <w:p w14:paraId="35DF9BCF">
            <w:pPr>
              <w:pStyle w:val="1153"/>
              <w:widowControl/>
              <w:numPr>
                <w:ilvl w:val="0"/>
                <w:numId w:val="0"/>
              </w:numPr>
              <w:autoSpaceDE/>
              <w:autoSpaceDN/>
              <w:spacing w:line="240" w:lineRule="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sz w:val="21"/>
                <w:szCs w:val="21"/>
                <w:highlight w:val="none"/>
              </w:rPr>
              <w:t>见证取样检测</w:t>
            </w:r>
            <w:r>
              <w:rPr>
                <w:rFonts w:hint="eastAsia" w:asciiTheme="minorEastAsia" w:hAnsiTheme="minorEastAsia" w:eastAsiaTheme="minorEastAsia" w:cstheme="minorEastAsia"/>
                <w:color w:val="auto"/>
                <w:sz w:val="21"/>
                <w:szCs w:val="21"/>
                <w:highlight w:val="none"/>
                <w:lang w:val="en-US" w:eastAsia="zh-CN"/>
              </w:rPr>
              <w:t>项目负责人</w:t>
            </w:r>
            <w:r>
              <w:rPr>
                <w:rFonts w:hint="eastAsia" w:asciiTheme="minorEastAsia" w:hAnsiTheme="minorEastAsia" w:eastAsiaTheme="minorEastAsia" w:cstheme="minorEastAsia"/>
                <w:color w:val="auto"/>
                <w:kern w:val="0"/>
                <w:sz w:val="21"/>
                <w:szCs w:val="21"/>
                <w:highlight w:val="none"/>
                <w:lang w:eastAsia="zh-CN"/>
              </w:rPr>
              <w:t>具备</w:t>
            </w:r>
            <w:r>
              <w:rPr>
                <w:rFonts w:hint="eastAsia" w:asciiTheme="minorEastAsia" w:hAnsiTheme="minorEastAsia" w:eastAsiaTheme="minorEastAsia" w:cstheme="minorEastAsia"/>
                <w:color w:val="auto"/>
                <w:kern w:val="0"/>
                <w:sz w:val="21"/>
                <w:szCs w:val="21"/>
                <w:highlight w:val="none"/>
                <w:lang w:val="en-US" w:eastAsia="zh-CN"/>
              </w:rPr>
              <w:t>工程类</w:t>
            </w:r>
            <w:r>
              <w:rPr>
                <w:rFonts w:hint="eastAsia" w:asciiTheme="minorEastAsia" w:hAnsiTheme="minorEastAsia" w:eastAsiaTheme="minorEastAsia" w:cstheme="minorEastAsia"/>
                <w:color w:val="auto"/>
                <w:kern w:val="0"/>
                <w:sz w:val="21"/>
                <w:szCs w:val="21"/>
                <w:highlight w:val="none"/>
                <w:lang w:eastAsia="zh-CN"/>
              </w:rPr>
              <w:t>相关专业</w:t>
            </w:r>
            <w:r>
              <w:rPr>
                <w:rFonts w:hint="eastAsia" w:asciiTheme="minorEastAsia" w:hAnsiTheme="minorEastAsia" w:eastAsiaTheme="minorEastAsia" w:cstheme="minorEastAsia"/>
                <w:color w:val="auto"/>
                <w:kern w:val="0"/>
                <w:sz w:val="21"/>
                <w:szCs w:val="21"/>
                <w:highlight w:val="none"/>
                <w:lang w:val="en-US" w:eastAsia="zh-CN"/>
              </w:rPr>
              <w:t>中级</w:t>
            </w:r>
            <w:r>
              <w:rPr>
                <w:rFonts w:hint="eastAsia" w:asciiTheme="minorEastAsia" w:hAnsiTheme="minorEastAsia" w:eastAsiaTheme="minorEastAsia" w:cstheme="minorEastAsia"/>
                <w:color w:val="auto"/>
                <w:kern w:val="0"/>
                <w:sz w:val="21"/>
                <w:szCs w:val="21"/>
                <w:highlight w:val="none"/>
                <w:lang w:eastAsia="zh-CN"/>
              </w:rPr>
              <w:t>工程师职称的</w:t>
            </w:r>
            <w:r>
              <w:rPr>
                <w:rFonts w:hint="eastAsia" w:asciiTheme="minorEastAsia" w:hAnsiTheme="minorEastAsia" w:eastAsiaTheme="minorEastAsia" w:cstheme="minorEastAsia"/>
                <w:b/>
                <w:bCs/>
                <w:color w:val="auto"/>
                <w:kern w:val="0"/>
                <w:sz w:val="21"/>
                <w:szCs w:val="21"/>
                <w:highlight w:val="none"/>
                <w:lang w:eastAsia="zh-CN"/>
              </w:rPr>
              <w:t>得</w:t>
            </w:r>
            <w:r>
              <w:rPr>
                <w:rFonts w:hint="eastAsia" w:asciiTheme="minorEastAsia" w:hAnsiTheme="minorEastAsia" w:eastAsiaTheme="minorEastAsia" w:cstheme="minorEastAsia"/>
                <w:b/>
                <w:bCs/>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lang w:eastAsia="zh-CN"/>
              </w:rPr>
              <w:t>分，具备</w:t>
            </w:r>
            <w:r>
              <w:rPr>
                <w:rFonts w:hint="eastAsia" w:asciiTheme="minorEastAsia" w:hAnsiTheme="minorEastAsia" w:eastAsiaTheme="minorEastAsia" w:cstheme="minorEastAsia"/>
                <w:color w:val="auto"/>
                <w:kern w:val="0"/>
                <w:sz w:val="21"/>
                <w:szCs w:val="21"/>
                <w:highlight w:val="none"/>
                <w:lang w:val="en-US" w:eastAsia="zh-CN"/>
              </w:rPr>
              <w:t>工程类</w:t>
            </w:r>
            <w:r>
              <w:rPr>
                <w:rFonts w:hint="eastAsia" w:asciiTheme="minorEastAsia" w:hAnsiTheme="minorEastAsia" w:eastAsiaTheme="minorEastAsia" w:cstheme="minorEastAsia"/>
                <w:color w:val="auto"/>
                <w:kern w:val="0"/>
                <w:sz w:val="21"/>
                <w:szCs w:val="21"/>
                <w:highlight w:val="none"/>
                <w:lang w:eastAsia="zh-CN"/>
              </w:rPr>
              <w:t>相关专业高级工程师</w:t>
            </w:r>
            <w:r>
              <w:rPr>
                <w:rFonts w:hint="eastAsia" w:asciiTheme="minorEastAsia" w:hAnsiTheme="minorEastAsia" w:eastAsiaTheme="minorEastAsia" w:cstheme="minorEastAsia"/>
                <w:color w:val="auto"/>
                <w:kern w:val="0"/>
                <w:sz w:val="21"/>
                <w:szCs w:val="21"/>
                <w:highlight w:val="none"/>
                <w:lang w:val="en-US" w:eastAsia="zh-CN"/>
              </w:rPr>
              <w:t>及以上</w:t>
            </w:r>
            <w:r>
              <w:rPr>
                <w:rFonts w:hint="eastAsia" w:asciiTheme="minorEastAsia" w:hAnsiTheme="minorEastAsia" w:eastAsiaTheme="minorEastAsia" w:cstheme="minorEastAsia"/>
                <w:color w:val="auto"/>
                <w:kern w:val="0"/>
                <w:sz w:val="21"/>
                <w:szCs w:val="21"/>
                <w:highlight w:val="none"/>
                <w:lang w:eastAsia="zh-CN"/>
              </w:rPr>
              <w:t>职称的</w:t>
            </w:r>
            <w:r>
              <w:rPr>
                <w:rFonts w:hint="eastAsia" w:asciiTheme="minorEastAsia" w:hAnsiTheme="minorEastAsia" w:eastAsiaTheme="minorEastAsia" w:cstheme="minorEastAsia"/>
                <w:b/>
                <w:bCs/>
                <w:color w:val="auto"/>
                <w:kern w:val="0"/>
                <w:sz w:val="21"/>
                <w:szCs w:val="21"/>
                <w:highlight w:val="none"/>
                <w:lang w:eastAsia="zh-CN"/>
              </w:rPr>
              <w:t>得</w:t>
            </w:r>
            <w:r>
              <w:rPr>
                <w:rFonts w:hint="eastAsia" w:asciiTheme="minorEastAsia" w:hAnsiTheme="minorEastAsia" w:eastAsiaTheme="minorEastAsia" w:cstheme="minorEastAsia"/>
                <w:b/>
                <w:bCs/>
                <w:color w:val="auto"/>
                <w:kern w:val="0"/>
                <w:sz w:val="21"/>
                <w:szCs w:val="21"/>
                <w:highlight w:val="none"/>
                <w:lang w:val="en-US" w:eastAsia="zh-CN"/>
              </w:rPr>
              <w:t>2</w:t>
            </w:r>
            <w:r>
              <w:rPr>
                <w:rFonts w:hint="eastAsia" w:asciiTheme="minorEastAsia" w:hAnsiTheme="minorEastAsia" w:eastAsiaTheme="minorEastAsia" w:cstheme="minorEastAsia"/>
                <w:b/>
                <w:bCs/>
                <w:color w:val="auto"/>
                <w:kern w:val="0"/>
                <w:sz w:val="21"/>
                <w:szCs w:val="21"/>
                <w:highlight w:val="none"/>
                <w:lang w:eastAsia="zh-CN"/>
              </w:rPr>
              <w:t>分</w:t>
            </w:r>
            <w:r>
              <w:rPr>
                <w:rFonts w:hint="eastAsia" w:asciiTheme="minorEastAsia" w:hAnsiTheme="minorEastAsia" w:eastAsiaTheme="minorEastAsia" w:cstheme="minorEastAsia"/>
                <w:color w:val="auto"/>
                <w:kern w:val="0"/>
                <w:sz w:val="21"/>
                <w:szCs w:val="21"/>
                <w:highlight w:val="none"/>
                <w:lang w:eastAsia="zh-CN"/>
              </w:rPr>
              <w:t>；</w:t>
            </w:r>
          </w:p>
          <w:p w14:paraId="5AAA7CD6">
            <w:pPr>
              <w:pStyle w:val="1153"/>
              <w:widowControl/>
              <w:numPr>
                <w:ilvl w:val="0"/>
                <w:numId w:val="0"/>
              </w:numPr>
              <w:autoSpaceDE/>
              <w:autoSpaceDN/>
              <w:spacing w:line="240" w:lineRule="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（2）</w:t>
            </w:r>
            <w:r>
              <w:rPr>
                <w:rFonts w:hint="eastAsia" w:asciiTheme="minorEastAsia" w:hAnsiTheme="minorEastAsia" w:eastAsiaTheme="minorEastAsia" w:cstheme="minorEastAsia"/>
                <w:color w:val="auto"/>
                <w:sz w:val="21"/>
                <w:szCs w:val="21"/>
                <w:highlight w:val="none"/>
                <w:lang w:val="en-US" w:eastAsia="zh-CN"/>
              </w:rPr>
              <w:t>专项检测</w:t>
            </w:r>
            <w:r>
              <w:rPr>
                <w:rFonts w:hint="eastAsia" w:asciiTheme="minorEastAsia" w:hAnsiTheme="minorEastAsia" w:eastAsiaTheme="minorEastAsia" w:cstheme="minorEastAsia"/>
                <w:color w:val="auto"/>
                <w:sz w:val="21"/>
                <w:szCs w:val="21"/>
                <w:highlight w:val="none"/>
              </w:rPr>
              <w:t>项目负责人</w:t>
            </w:r>
            <w:r>
              <w:rPr>
                <w:rFonts w:hint="eastAsia" w:asciiTheme="minorEastAsia" w:hAnsiTheme="minorEastAsia" w:eastAsiaTheme="minorEastAsia" w:cstheme="minorEastAsia"/>
                <w:color w:val="auto"/>
                <w:kern w:val="0"/>
                <w:sz w:val="21"/>
                <w:szCs w:val="21"/>
                <w:highlight w:val="none"/>
                <w:lang w:eastAsia="zh-CN"/>
              </w:rPr>
              <w:t>具备</w:t>
            </w:r>
            <w:r>
              <w:rPr>
                <w:rFonts w:hint="eastAsia" w:asciiTheme="minorEastAsia" w:hAnsiTheme="minorEastAsia" w:eastAsiaTheme="minorEastAsia" w:cstheme="minorEastAsia"/>
                <w:color w:val="auto"/>
                <w:kern w:val="0"/>
                <w:sz w:val="21"/>
                <w:szCs w:val="21"/>
                <w:highlight w:val="none"/>
                <w:lang w:val="en-US" w:eastAsia="zh-CN"/>
              </w:rPr>
              <w:t>工程类</w:t>
            </w:r>
            <w:r>
              <w:rPr>
                <w:rFonts w:hint="eastAsia" w:asciiTheme="minorEastAsia" w:hAnsiTheme="minorEastAsia" w:eastAsiaTheme="minorEastAsia" w:cstheme="minorEastAsia"/>
                <w:color w:val="auto"/>
                <w:kern w:val="0"/>
                <w:sz w:val="21"/>
                <w:szCs w:val="21"/>
                <w:highlight w:val="none"/>
                <w:lang w:eastAsia="zh-CN"/>
              </w:rPr>
              <w:t>相关专业</w:t>
            </w:r>
            <w:r>
              <w:rPr>
                <w:rFonts w:hint="eastAsia" w:asciiTheme="minorEastAsia" w:hAnsiTheme="minorEastAsia" w:eastAsiaTheme="minorEastAsia" w:cstheme="minorEastAsia"/>
                <w:color w:val="auto"/>
                <w:kern w:val="0"/>
                <w:sz w:val="21"/>
                <w:szCs w:val="21"/>
                <w:highlight w:val="none"/>
                <w:lang w:val="en-US" w:eastAsia="zh-CN"/>
              </w:rPr>
              <w:t>中级</w:t>
            </w:r>
            <w:r>
              <w:rPr>
                <w:rFonts w:hint="eastAsia" w:asciiTheme="minorEastAsia" w:hAnsiTheme="minorEastAsia" w:eastAsiaTheme="minorEastAsia" w:cstheme="minorEastAsia"/>
                <w:color w:val="auto"/>
                <w:kern w:val="0"/>
                <w:sz w:val="21"/>
                <w:szCs w:val="21"/>
                <w:highlight w:val="none"/>
                <w:lang w:eastAsia="zh-CN"/>
              </w:rPr>
              <w:t>工程师职称的</w:t>
            </w:r>
            <w:r>
              <w:rPr>
                <w:rFonts w:hint="eastAsia" w:asciiTheme="minorEastAsia" w:hAnsiTheme="minorEastAsia" w:eastAsiaTheme="minorEastAsia" w:cstheme="minorEastAsia"/>
                <w:b/>
                <w:bCs/>
                <w:color w:val="auto"/>
                <w:kern w:val="0"/>
                <w:sz w:val="21"/>
                <w:szCs w:val="21"/>
                <w:highlight w:val="none"/>
                <w:lang w:eastAsia="zh-CN"/>
              </w:rPr>
              <w:t>得</w:t>
            </w:r>
            <w:r>
              <w:rPr>
                <w:rFonts w:hint="eastAsia" w:asciiTheme="minorEastAsia" w:hAnsiTheme="minorEastAsia" w:eastAsiaTheme="minorEastAsia" w:cstheme="minorEastAsia"/>
                <w:b/>
                <w:bCs/>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lang w:eastAsia="zh-CN"/>
              </w:rPr>
              <w:t>分，具备</w:t>
            </w:r>
            <w:r>
              <w:rPr>
                <w:rFonts w:hint="eastAsia" w:asciiTheme="minorEastAsia" w:hAnsiTheme="minorEastAsia" w:eastAsiaTheme="minorEastAsia" w:cstheme="minorEastAsia"/>
                <w:color w:val="auto"/>
                <w:kern w:val="0"/>
                <w:sz w:val="21"/>
                <w:szCs w:val="21"/>
                <w:highlight w:val="none"/>
                <w:lang w:val="en-US" w:eastAsia="zh-CN"/>
              </w:rPr>
              <w:t>工程类</w:t>
            </w:r>
            <w:r>
              <w:rPr>
                <w:rFonts w:hint="eastAsia" w:asciiTheme="minorEastAsia" w:hAnsiTheme="minorEastAsia" w:eastAsiaTheme="minorEastAsia" w:cstheme="minorEastAsia"/>
                <w:color w:val="auto"/>
                <w:kern w:val="0"/>
                <w:sz w:val="21"/>
                <w:szCs w:val="21"/>
                <w:highlight w:val="none"/>
                <w:lang w:eastAsia="zh-CN"/>
              </w:rPr>
              <w:t>相关专业高级工程师</w:t>
            </w:r>
            <w:r>
              <w:rPr>
                <w:rFonts w:hint="eastAsia" w:asciiTheme="minorEastAsia" w:hAnsiTheme="minorEastAsia" w:eastAsiaTheme="minorEastAsia" w:cstheme="minorEastAsia"/>
                <w:color w:val="auto"/>
                <w:kern w:val="0"/>
                <w:sz w:val="21"/>
                <w:szCs w:val="21"/>
                <w:highlight w:val="none"/>
                <w:lang w:val="en-US" w:eastAsia="zh-CN"/>
              </w:rPr>
              <w:t>及以上</w:t>
            </w:r>
            <w:r>
              <w:rPr>
                <w:rFonts w:hint="eastAsia" w:asciiTheme="minorEastAsia" w:hAnsiTheme="minorEastAsia" w:eastAsiaTheme="minorEastAsia" w:cstheme="minorEastAsia"/>
                <w:color w:val="auto"/>
                <w:kern w:val="0"/>
                <w:sz w:val="21"/>
                <w:szCs w:val="21"/>
                <w:highlight w:val="none"/>
                <w:lang w:eastAsia="zh-CN"/>
              </w:rPr>
              <w:t>职称的</w:t>
            </w:r>
            <w:r>
              <w:rPr>
                <w:rFonts w:hint="eastAsia" w:asciiTheme="minorEastAsia" w:hAnsiTheme="minorEastAsia" w:eastAsiaTheme="minorEastAsia" w:cstheme="minorEastAsia"/>
                <w:b/>
                <w:bCs/>
                <w:color w:val="auto"/>
                <w:kern w:val="0"/>
                <w:sz w:val="21"/>
                <w:szCs w:val="21"/>
                <w:highlight w:val="none"/>
                <w:lang w:eastAsia="zh-CN"/>
              </w:rPr>
              <w:t>得</w:t>
            </w:r>
            <w:r>
              <w:rPr>
                <w:rFonts w:hint="eastAsia" w:asciiTheme="minorEastAsia" w:hAnsiTheme="minorEastAsia" w:eastAsiaTheme="minorEastAsia" w:cstheme="minorEastAsia"/>
                <w:b/>
                <w:bCs/>
                <w:color w:val="auto"/>
                <w:kern w:val="0"/>
                <w:sz w:val="21"/>
                <w:szCs w:val="21"/>
                <w:highlight w:val="none"/>
                <w:lang w:val="en-US" w:eastAsia="zh-CN"/>
              </w:rPr>
              <w:t>2</w:t>
            </w:r>
            <w:r>
              <w:rPr>
                <w:rFonts w:hint="eastAsia" w:asciiTheme="minorEastAsia" w:hAnsiTheme="minorEastAsia" w:eastAsiaTheme="minorEastAsia" w:cstheme="minorEastAsia"/>
                <w:b/>
                <w:bCs/>
                <w:color w:val="auto"/>
                <w:kern w:val="0"/>
                <w:sz w:val="21"/>
                <w:szCs w:val="21"/>
                <w:highlight w:val="none"/>
                <w:lang w:eastAsia="zh-CN"/>
              </w:rPr>
              <w:t>分</w:t>
            </w:r>
            <w:r>
              <w:rPr>
                <w:rFonts w:hint="eastAsia" w:asciiTheme="minorEastAsia" w:hAnsiTheme="minorEastAsia" w:eastAsiaTheme="minorEastAsia" w:cstheme="minorEastAsia"/>
                <w:color w:val="auto"/>
                <w:kern w:val="0"/>
                <w:sz w:val="21"/>
                <w:szCs w:val="21"/>
                <w:highlight w:val="none"/>
                <w:lang w:eastAsia="zh-CN"/>
              </w:rPr>
              <w:t>；</w:t>
            </w:r>
          </w:p>
          <w:p w14:paraId="7ABA255F">
            <w:pPr>
              <w:pStyle w:val="1153"/>
              <w:widowControl/>
              <w:autoSpaceDE/>
              <w:autoSpaceDN/>
              <w:spacing w:line="240" w:lineRule="auto"/>
              <w:rPr>
                <w:rFonts w:hint="eastAsia" w:asciiTheme="minorEastAsia" w:hAnsiTheme="minorEastAsia" w:eastAsiaTheme="minorEastAsia" w:cstheme="minorEastAsia"/>
                <w:b/>
                <w:bCs/>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备注：</w:t>
            </w:r>
            <w:r>
              <w:rPr>
                <w:rFonts w:hint="eastAsia" w:asciiTheme="minorEastAsia" w:hAnsiTheme="minorEastAsia" w:eastAsiaTheme="minorEastAsia" w:cstheme="minorEastAsia"/>
                <w:color w:val="auto"/>
                <w:kern w:val="0"/>
                <w:sz w:val="21"/>
                <w:szCs w:val="21"/>
                <w:highlight w:val="none"/>
                <w:lang w:eastAsia="zh-CN"/>
              </w:rPr>
              <w:t>提供人员相关证书扫描件并加盖公章，未提供不得分，</w:t>
            </w:r>
            <w:r>
              <w:rPr>
                <w:rFonts w:hint="eastAsia" w:asciiTheme="minorEastAsia" w:hAnsiTheme="minorEastAsia" w:eastAsiaTheme="minorEastAsia" w:cstheme="minorEastAsia"/>
                <w:b/>
                <w:bCs/>
                <w:color w:val="auto"/>
                <w:sz w:val="21"/>
                <w:szCs w:val="21"/>
                <w:highlight w:val="none"/>
              </w:rPr>
              <w:t>联合体投标的，则</w:t>
            </w:r>
            <w:r>
              <w:rPr>
                <w:rFonts w:hint="eastAsia" w:asciiTheme="minorEastAsia" w:hAnsiTheme="minorEastAsia" w:eastAsiaTheme="minorEastAsia" w:cstheme="minorEastAsia"/>
                <w:b/>
                <w:bCs/>
                <w:color w:val="auto"/>
                <w:sz w:val="21"/>
                <w:szCs w:val="21"/>
                <w:highlight w:val="none"/>
                <w:lang w:val="en-US" w:eastAsia="zh-CN"/>
              </w:rPr>
              <w:t>根据承担本项目业务范围相对应的单位提供</w:t>
            </w:r>
            <w:r>
              <w:rPr>
                <w:rFonts w:hint="eastAsia" w:asciiTheme="minorEastAsia" w:hAnsiTheme="minorEastAsia" w:eastAsiaTheme="minorEastAsia" w:cstheme="minorEastAsia"/>
                <w:b/>
                <w:bCs/>
                <w:color w:val="auto"/>
                <w:sz w:val="21"/>
                <w:szCs w:val="21"/>
                <w:highlight w:val="none"/>
              </w:rPr>
              <w:t>作为评分对象</w:t>
            </w:r>
            <w:r>
              <w:rPr>
                <w:rFonts w:hint="eastAsia" w:asciiTheme="minorEastAsia" w:hAnsiTheme="minorEastAsia" w:eastAsiaTheme="minorEastAsia" w:cstheme="minorEastAsia"/>
                <w:b/>
                <w:bCs/>
                <w:color w:val="auto"/>
                <w:kern w:val="0"/>
                <w:sz w:val="21"/>
                <w:szCs w:val="21"/>
                <w:highlight w:val="none"/>
                <w:lang w:eastAsia="zh-CN"/>
              </w:rPr>
              <w:t>。</w:t>
            </w:r>
          </w:p>
        </w:tc>
        <w:tc>
          <w:tcPr>
            <w:tcW w:w="477" w:type="pct"/>
            <w:noWrap w:val="0"/>
            <w:vAlign w:val="center"/>
          </w:tcPr>
          <w:p w14:paraId="0A4588C4">
            <w:pPr>
              <w:pStyle w:val="1153"/>
              <w:widowControl/>
              <w:autoSpaceDE/>
              <w:autoSpaceDN/>
              <w:spacing w:line="240" w:lineRule="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bCs/>
                <w:color w:val="auto"/>
                <w:kern w:val="2"/>
                <w:sz w:val="21"/>
                <w:szCs w:val="21"/>
                <w:highlight w:val="none"/>
                <w:lang w:val="en-US" w:eastAsia="zh-CN" w:bidi="ar-SA"/>
              </w:rPr>
              <w:t>客观分</w:t>
            </w:r>
          </w:p>
        </w:tc>
      </w:tr>
      <w:tr w14:paraId="49FAE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26" w:type="pct"/>
            <w:noWrap w:val="0"/>
            <w:vAlign w:val="center"/>
          </w:tcPr>
          <w:p w14:paraId="5AE0D871">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5</w:t>
            </w:r>
          </w:p>
        </w:tc>
        <w:tc>
          <w:tcPr>
            <w:tcW w:w="935" w:type="pct"/>
            <w:noWrap w:val="0"/>
            <w:vAlign w:val="center"/>
          </w:tcPr>
          <w:p w14:paraId="3C13412B">
            <w:pPr>
              <w:snapToGrid w:val="0"/>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拟派技术负责人</w:t>
            </w:r>
          </w:p>
        </w:tc>
        <w:tc>
          <w:tcPr>
            <w:tcW w:w="429" w:type="pct"/>
            <w:noWrap w:val="0"/>
            <w:vAlign w:val="center"/>
          </w:tcPr>
          <w:p w14:paraId="5266E8C6">
            <w:pPr>
              <w:widowControl/>
              <w:snapToGrid w:val="0"/>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tc>
        <w:tc>
          <w:tcPr>
            <w:tcW w:w="2830" w:type="pct"/>
            <w:noWrap w:val="0"/>
            <w:vAlign w:val="center"/>
          </w:tcPr>
          <w:p w14:paraId="7B88EDE5">
            <w:pPr>
              <w:pStyle w:val="1153"/>
              <w:widowControl/>
              <w:autoSpaceDE/>
              <w:autoSpaceDN/>
              <w:spacing w:line="240" w:lineRule="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（1）具备</w:t>
            </w:r>
            <w:r>
              <w:rPr>
                <w:rFonts w:hint="eastAsia" w:asciiTheme="minorEastAsia" w:hAnsiTheme="minorEastAsia" w:eastAsiaTheme="minorEastAsia" w:cstheme="minorEastAsia"/>
                <w:color w:val="auto"/>
                <w:kern w:val="0"/>
                <w:sz w:val="21"/>
                <w:szCs w:val="21"/>
                <w:highlight w:val="none"/>
              </w:rPr>
              <w:t>建筑材料</w:t>
            </w:r>
            <w:r>
              <w:rPr>
                <w:rFonts w:hint="eastAsia" w:asciiTheme="minorEastAsia" w:hAnsiTheme="minorEastAsia" w:eastAsiaTheme="minorEastAsia" w:cstheme="minorEastAsia"/>
                <w:color w:val="auto"/>
                <w:kern w:val="0"/>
                <w:sz w:val="21"/>
                <w:szCs w:val="21"/>
                <w:highlight w:val="none"/>
                <w:lang w:val="en-US" w:eastAsia="zh-CN"/>
              </w:rPr>
              <w:t>或建筑结构或市政类</w:t>
            </w:r>
            <w:r>
              <w:rPr>
                <w:rFonts w:hint="eastAsia" w:asciiTheme="minorEastAsia" w:hAnsiTheme="minorEastAsia" w:eastAsiaTheme="minorEastAsia" w:cstheme="minorEastAsia"/>
                <w:color w:val="auto"/>
                <w:kern w:val="0"/>
                <w:sz w:val="21"/>
                <w:szCs w:val="21"/>
                <w:highlight w:val="none"/>
                <w:lang w:eastAsia="zh-CN"/>
              </w:rPr>
              <w:t>相关专业高级工程师</w:t>
            </w:r>
            <w:r>
              <w:rPr>
                <w:rFonts w:hint="eastAsia" w:asciiTheme="minorEastAsia" w:hAnsiTheme="minorEastAsia" w:eastAsiaTheme="minorEastAsia" w:cstheme="minorEastAsia"/>
                <w:color w:val="auto"/>
                <w:kern w:val="0"/>
                <w:sz w:val="21"/>
                <w:szCs w:val="21"/>
                <w:highlight w:val="none"/>
                <w:lang w:val="en-US" w:eastAsia="zh-CN"/>
              </w:rPr>
              <w:t>及以上</w:t>
            </w:r>
            <w:r>
              <w:rPr>
                <w:rFonts w:hint="eastAsia" w:asciiTheme="minorEastAsia" w:hAnsiTheme="minorEastAsia" w:eastAsiaTheme="minorEastAsia" w:cstheme="minorEastAsia"/>
                <w:color w:val="auto"/>
                <w:kern w:val="0"/>
                <w:sz w:val="21"/>
                <w:szCs w:val="21"/>
                <w:highlight w:val="none"/>
                <w:lang w:eastAsia="zh-CN"/>
              </w:rPr>
              <w:t>职称</w:t>
            </w:r>
            <w:r>
              <w:rPr>
                <w:rFonts w:hint="eastAsia" w:asciiTheme="minorEastAsia" w:hAnsiTheme="minorEastAsia" w:eastAsiaTheme="minorEastAsia" w:cstheme="minorEastAsia"/>
                <w:color w:val="auto"/>
                <w:kern w:val="0"/>
                <w:sz w:val="21"/>
                <w:szCs w:val="21"/>
                <w:highlight w:val="none"/>
                <w:lang w:val="en-US" w:eastAsia="zh-CN"/>
              </w:rPr>
              <w:t>的</w:t>
            </w:r>
            <w:r>
              <w:rPr>
                <w:rFonts w:hint="eastAsia" w:asciiTheme="minorEastAsia" w:hAnsiTheme="minorEastAsia" w:eastAsiaTheme="minorEastAsia" w:cstheme="minorEastAsia"/>
                <w:b/>
                <w:bCs/>
                <w:color w:val="auto"/>
                <w:kern w:val="0"/>
                <w:sz w:val="21"/>
                <w:szCs w:val="21"/>
                <w:highlight w:val="none"/>
                <w:lang w:eastAsia="zh-CN"/>
              </w:rPr>
              <w:t>得</w:t>
            </w:r>
            <w:r>
              <w:rPr>
                <w:rFonts w:hint="eastAsia" w:asciiTheme="minorEastAsia" w:hAnsiTheme="minorEastAsia" w:eastAsiaTheme="minorEastAsia" w:cstheme="minorEastAsia"/>
                <w:b/>
                <w:bCs/>
                <w:color w:val="auto"/>
                <w:kern w:val="0"/>
                <w:sz w:val="21"/>
                <w:szCs w:val="21"/>
                <w:highlight w:val="none"/>
                <w:lang w:val="en-US" w:eastAsia="zh-CN"/>
              </w:rPr>
              <w:t>2</w:t>
            </w:r>
            <w:r>
              <w:rPr>
                <w:rFonts w:hint="eastAsia" w:asciiTheme="minorEastAsia" w:hAnsiTheme="minorEastAsia" w:eastAsiaTheme="minorEastAsia" w:cstheme="minorEastAsia"/>
                <w:b/>
                <w:bCs/>
                <w:color w:val="auto"/>
                <w:kern w:val="0"/>
                <w:sz w:val="21"/>
                <w:szCs w:val="21"/>
                <w:highlight w:val="none"/>
                <w:lang w:eastAsia="zh-CN"/>
              </w:rPr>
              <w:t>分</w:t>
            </w:r>
            <w:r>
              <w:rPr>
                <w:rFonts w:hint="eastAsia" w:asciiTheme="minorEastAsia" w:hAnsiTheme="minorEastAsia" w:eastAsiaTheme="minorEastAsia" w:cstheme="minorEastAsia"/>
                <w:color w:val="auto"/>
                <w:kern w:val="0"/>
                <w:sz w:val="21"/>
                <w:szCs w:val="21"/>
                <w:highlight w:val="none"/>
                <w:lang w:eastAsia="zh-CN"/>
              </w:rPr>
              <w:t>；</w:t>
            </w:r>
          </w:p>
          <w:p w14:paraId="5DF4D6B1">
            <w:pPr>
              <w:pStyle w:val="1153"/>
              <w:widowControl/>
              <w:autoSpaceDE/>
              <w:autoSpaceDN/>
              <w:spacing w:line="240" w:lineRule="auto"/>
              <w:rPr>
                <w:rFonts w:hint="eastAsia" w:asciiTheme="minorEastAsia" w:hAnsiTheme="minorEastAsia" w:eastAsiaTheme="minorEastAsia" w:cstheme="minorEastAsia"/>
                <w:b/>
                <w:bCs/>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val="en-US" w:eastAsia="zh-CN"/>
              </w:rPr>
              <w:t>备注：</w:t>
            </w:r>
            <w:r>
              <w:rPr>
                <w:rFonts w:hint="eastAsia" w:asciiTheme="minorEastAsia" w:hAnsiTheme="minorEastAsia" w:eastAsiaTheme="minorEastAsia" w:cstheme="minorEastAsia"/>
                <w:color w:val="auto"/>
                <w:kern w:val="0"/>
                <w:sz w:val="21"/>
                <w:szCs w:val="21"/>
                <w:highlight w:val="none"/>
                <w:lang w:eastAsia="zh-CN"/>
              </w:rPr>
              <w:t>提供人员相关证书扫描件并加盖公章，未提供不得分，</w:t>
            </w:r>
            <w:r>
              <w:rPr>
                <w:rFonts w:hint="eastAsia" w:asciiTheme="minorEastAsia" w:hAnsiTheme="minorEastAsia" w:eastAsiaTheme="minorEastAsia" w:cstheme="minorEastAsia"/>
                <w:b/>
                <w:bCs/>
                <w:color w:val="auto"/>
                <w:kern w:val="0"/>
                <w:sz w:val="21"/>
                <w:szCs w:val="21"/>
                <w:highlight w:val="none"/>
                <w:lang w:eastAsia="zh-CN"/>
              </w:rPr>
              <w:t>联合体投标的，则以联合体牵头单位作为评分对象。</w:t>
            </w:r>
          </w:p>
        </w:tc>
        <w:tc>
          <w:tcPr>
            <w:tcW w:w="477" w:type="pct"/>
            <w:noWrap w:val="0"/>
            <w:vAlign w:val="center"/>
          </w:tcPr>
          <w:p w14:paraId="5CABCC3A">
            <w:pPr>
              <w:pStyle w:val="1153"/>
              <w:widowControl/>
              <w:autoSpaceDE/>
              <w:autoSpaceDN/>
              <w:spacing w:line="240" w:lineRule="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bCs/>
                <w:color w:val="auto"/>
                <w:kern w:val="2"/>
                <w:sz w:val="21"/>
                <w:szCs w:val="21"/>
                <w:highlight w:val="none"/>
                <w:lang w:val="en-US" w:eastAsia="zh-CN" w:bidi="ar-SA"/>
              </w:rPr>
              <w:t>客观分</w:t>
            </w:r>
          </w:p>
        </w:tc>
      </w:tr>
      <w:tr w14:paraId="5FE7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noWrap w:val="0"/>
            <w:vAlign w:val="center"/>
          </w:tcPr>
          <w:p w14:paraId="713F877B">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6</w:t>
            </w:r>
          </w:p>
        </w:tc>
        <w:tc>
          <w:tcPr>
            <w:tcW w:w="935" w:type="pct"/>
            <w:noWrap w:val="0"/>
            <w:vAlign w:val="center"/>
          </w:tcPr>
          <w:p w14:paraId="26691439">
            <w:pPr>
              <w:snapToGrid w:val="0"/>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项目投入</w:t>
            </w:r>
            <w:r>
              <w:rPr>
                <w:rFonts w:hint="eastAsia" w:asciiTheme="minorEastAsia" w:hAnsiTheme="minorEastAsia" w:eastAsiaTheme="minorEastAsia" w:cstheme="minorEastAsia"/>
                <w:color w:val="auto"/>
                <w:sz w:val="21"/>
                <w:szCs w:val="21"/>
                <w:highlight w:val="none"/>
                <w:lang w:val="en-US" w:eastAsia="zh-CN"/>
              </w:rPr>
              <w:t>检测人员</w:t>
            </w:r>
          </w:p>
        </w:tc>
        <w:tc>
          <w:tcPr>
            <w:tcW w:w="429" w:type="pct"/>
            <w:noWrap w:val="0"/>
            <w:vAlign w:val="center"/>
          </w:tcPr>
          <w:p w14:paraId="13AE3DCA">
            <w:pPr>
              <w:widowControl/>
              <w:snapToGrid w:val="0"/>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w:t>
            </w:r>
          </w:p>
        </w:tc>
        <w:tc>
          <w:tcPr>
            <w:tcW w:w="2830" w:type="pct"/>
            <w:noWrap w:val="0"/>
            <w:vAlign w:val="center"/>
          </w:tcPr>
          <w:p w14:paraId="2429708D">
            <w:pPr>
              <w:autoSpaceDE w:val="0"/>
              <w:spacing w:line="240" w:lineRule="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项目组成员（除项目负责人</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技术负责人外</w:t>
            </w:r>
            <w:r>
              <w:rPr>
                <w:rFonts w:hint="eastAsia" w:asciiTheme="minorEastAsia" w:hAnsiTheme="minorEastAsia" w:eastAsiaTheme="minorEastAsia" w:cstheme="minorEastAsia"/>
                <w:color w:val="auto"/>
                <w:kern w:val="0"/>
                <w:sz w:val="21"/>
                <w:szCs w:val="21"/>
                <w:highlight w:val="none"/>
              </w:rPr>
              <w:t>）：</w:t>
            </w:r>
          </w:p>
          <w:p w14:paraId="3992EA9A">
            <w:pPr>
              <w:pStyle w:val="1153"/>
              <w:widowControl/>
              <w:numPr>
                <w:ilvl w:val="0"/>
                <w:numId w:val="0"/>
              </w:numPr>
              <w:autoSpaceDE/>
              <w:autoSpaceDN/>
              <w:spacing w:line="240" w:lineRule="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同时具备中级工程师及以上职称证书和具有省级及以上建设工程质量管理单位颁发的</w:t>
            </w:r>
            <w:r>
              <w:rPr>
                <w:rFonts w:hint="eastAsia" w:asciiTheme="minorEastAsia" w:hAnsiTheme="minorEastAsia" w:eastAsiaTheme="minorEastAsia" w:cstheme="minorEastAsia"/>
                <w:b/>
                <w:bCs/>
                <w:color w:val="auto"/>
                <w:sz w:val="21"/>
                <w:szCs w:val="21"/>
                <w:highlight w:val="none"/>
                <w:lang w:val="en-US" w:eastAsia="zh-CN"/>
              </w:rPr>
              <w:t>见证取样检测（通用）</w:t>
            </w:r>
            <w:r>
              <w:rPr>
                <w:rFonts w:hint="eastAsia" w:asciiTheme="minorEastAsia" w:hAnsiTheme="minorEastAsia" w:eastAsiaTheme="minorEastAsia" w:cstheme="minorEastAsia"/>
                <w:color w:val="auto"/>
                <w:sz w:val="21"/>
                <w:szCs w:val="21"/>
                <w:highlight w:val="none"/>
                <w:lang w:val="en-US" w:eastAsia="zh-CN"/>
              </w:rPr>
              <w:t>培训合格证书，</w:t>
            </w:r>
            <w:r>
              <w:rPr>
                <w:rFonts w:hint="eastAsia" w:asciiTheme="minorEastAsia" w:hAnsiTheme="minorEastAsia" w:eastAsiaTheme="minorEastAsia" w:cstheme="minorEastAsia"/>
                <w:b/>
                <w:bCs/>
                <w:color w:val="auto"/>
                <w:sz w:val="21"/>
                <w:szCs w:val="21"/>
                <w:highlight w:val="none"/>
                <w:lang w:val="en-US" w:eastAsia="zh-CN"/>
              </w:rPr>
              <w:t>每提供一个人员得1分</w:t>
            </w:r>
            <w:r>
              <w:rPr>
                <w:rFonts w:hint="eastAsia" w:asciiTheme="minorEastAsia" w:hAnsiTheme="minorEastAsia" w:eastAsiaTheme="minorEastAsia" w:cstheme="minorEastAsia"/>
                <w:b/>
                <w:bCs/>
                <w:color w:val="auto"/>
                <w:kern w:val="0"/>
                <w:sz w:val="21"/>
                <w:szCs w:val="21"/>
                <w:highlight w:val="none"/>
                <w:lang w:eastAsia="zh-CN"/>
              </w:rPr>
              <w:t>，本项最高</w:t>
            </w:r>
            <w:r>
              <w:rPr>
                <w:rFonts w:hint="eastAsia" w:asciiTheme="minorEastAsia" w:hAnsiTheme="minorEastAsia" w:eastAsiaTheme="minorEastAsia" w:cstheme="minorEastAsia"/>
                <w:b/>
                <w:bCs/>
                <w:color w:val="auto"/>
                <w:kern w:val="0"/>
                <w:sz w:val="21"/>
                <w:szCs w:val="21"/>
                <w:highlight w:val="none"/>
                <w:lang w:val="en-US" w:eastAsia="zh-CN"/>
              </w:rPr>
              <w:t>2</w:t>
            </w:r>
            <w:r>
              <w:rPr>
                <w:rFonts w:hint="eastAsia" w:asciiTheme="minorEastAsia" w:hAnsiTheme="minorEastAsia" w:eastAsiaTheme="minorEastAsia" w:cstheme="minorEastAsia"/>
                <w:b/>
                <w:bCs/>
                <w:color w:val="auto"/>
                <w:kern w:val="0"/>
                <w:sz w:val="21"/>
                <w:szCs w:val="21"/>
                <w:highlight w:val="none"/>
                <w:lang w:eastAsia="zh-CN"/>
              </w:rPr>
              <w:t>分；</w:t>
            </w:r>
          </w:p>
          <w:p w14:paraId="1B55F170">
            <w:pPr>
              <w:pStyle w:val="1153"/>
              <w:widowControl/>
              <w:numPr>
                <w:ilvl w:val="0"/>
                <w:numId w:val="0"/>
              </w:numPr>
              <w:autoSpaceDE/>
              <w:autoSpaceDN/>
              <w:spacing w:line="240" w:lineRule="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2</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同时具备中级工程师及以上职称证书和具有省级及以上建设工程质量管理单位颁发的</w:t>
            </w:r>
            <w:r>
              <w:rPr>
                <w:rFonts w:hint="eastAsia" w:asciiTheme="minorEastAsia" w:hAnsiTheme="minorEastAsia" w:eastAsiaTheme="minorEastAsia" w:cstheme="minorEastAsia"/>
                <w:b/>
                <w:bCs/>
                <w:color w:val="auto"/>
                <w:sz w:val="21"/>
                <w:szCs w:val="21"/>
                <w:highlight w:val="none"/>
                <w:lang w:val="en-US" w:eastAsia="zh-CN"/>
              </w:rPr>
              <w:t>地基基础工程检测</w:t>
            </w:r>
            <w:r>
              <w:rPr>
                <w:rFonts w:hint="eastAsia" w:asciiTheme="minorEastAsia" w:hAnsiTheme="minorEastAsia" w:eastAsiaTheme="minorEastAsia" w:cstheme="minorEastAsia"/>
                <w:color w:val="auto"/>
                <w:sz w:val="21"/>
                <w:szCs w:val="21"/>
                <w:highlight w:val="none"/>
                <w:lang w:val="en-US" w:eastAsia="zh-CN"/>
              </w:rPr>
              <w:t>培训合格证书</w:t>
            </w:r>
            <w:r>
              <w:rPr>
                <w:rFonts w:hint="eastAsia" w:asciiTheme="minorEastAsia" w:hAnsiTheme="minorEastAsia" w:eastAsiaTheme="minorEastAsia" w:cstheme="minorEastAsia"/>
                <w:b/>
                <w:bCs/>
                <w:color w:val="auto"/>
                <w:sz w:val="21"/>
                <w:szCs w:val="21"/>
                <w:highlight w:val="none"/>
                <w:lang w:val="en-US" w:eastAsia="zh-CN"/>
              </w:rPr>
              <w:t>，每提供一个人员得1分，本项最高2分；</w:t>
            </w:r>
          </w:p>
          <w:p w14:paraId="0B79AFD9">
            <w:pPr>
              <w:pStyle w:val="1153"/>
              <w:widowControl/>
              <w:numPr>
                <w:ilvl w:val="0"/>
                <w:numId w:val="0"/>
              </w:numPr>
              <w:autoSpaceDE/>
              <w:autoSpaceDN/>
              <w:spacing w:line="240" w:lineRule="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同时具备中级工程师及以上职称证书和具有省级及以上建设工程质量管理单位颁发的</w:t>
            </w:r>
            <w:r>
              <w:rPr>
                <w:rFonts w:hint="eastAsia" w:asciiTheme="minorEastAsia" w:hAnsiTheme="minorEastAsia" w:eastAsiaTheme="minorEastAsia" w:cstheme="minorEastAsia"/>
                <w:b/>
                <w:bCs/>
                <w:color w:val="auto"/>
                <w:sz w:val="21"/>
                <w:szCs w:val="21"/>
                <w:highlight w:val="none"/>
                <w:lang w:val="en-US" w:eastAsia="zh-CN"/>
              </w:rPr>
              <w:t>市政桥梁检测</w:t>
            </w:r>
            <w:r>
              <w:rPr>
                <w:rFonts w:hint="eastAsia" w:asciiTheme="minorEastAsia" w:hAnsiTheme="minorEastAsia" w:eastAsiaTheme="minorEastAsia" w:cstheme="minorEastAsia"/>
                <w:color w:val="auto"/>
                <w:sz w:val="21"/>
                <w:szCs w:val="21"/>
                <w:highlight w:val="none"/>
                <w:lang w:val="en-US" w:eastAsia="zh-CN"/>
              </w:rPr>
              <w:t>培训合格证书，</w:t>
            </w:r>
            <w:r>
              <w:rPr>
                <w:rFonts w:hint="eastAsia" w:asciiTheme="minorEastAsia" w:hAnsiTheme="minorEastAsia" w:eastAsiaTheme="minorEastAsia" w:cstheme="minorEastAsia"/>
                <w:b/>
                <w:bCs/>
                <w:color w:val="auto"/>
                <w:sz w:val="21"/>
                <w:szCs w:val="21"/>
                <w:highlight w:val="none"/>
                <w:lang w:val="en-US" w:eastAsia="zh-CN"/>
              </w:rPr>
              <w:t>每提供一个人员得1分</w:t>
            </w:r>
            <w:r>
              <w:rPr>
                <w:rFonts w:hint="eastAsia" w:asciiTheme="minorEastAsia" w:hAnsiTheme="minorEastAsia" w:eastAsiaTheme="minorEastAsia" w:cstheme="minorEastAsia"/>
                <w:b/>
                <w:bCs/>
                <w:color w:val="auto"/>
                <w:kern w:val="0"/>
                <w:sz w:val="21"/>
                <w:szCs w:val="21"/>
                <w:highlight w:val="none"/>
                <w:lang w:eastAsia="zh-CN"/>
              </w:rPr>
              <w:t>，本项最高</w:t>
            </w:r>
            <w:r>
              <w:rPr>
                <w:rFonts w:hint="eastAsia" w:asciiTheme="minorEastAsia" w:hAnsiTheme="minorEastAsia" w:eastAsiaTheme="minorEastAsia" w:cstheme="minorEastAsia"/>
                <w:b/>
                <w:bCs/>
                <w:color w:val="auto"/>
                <w:kern w:val="0"/>
                <w:sz w:val="21"/>
                <w:szCs w:val="21"/>
                <w:highlight w:val="none"/>
                <w:lang w:val="en-US" w:eastAsia="zh-CN"/>
              </w:rPr>
              <w:t>2</w:t>
            </w:r>
            <w:r>
              <w:rPr>
                <w:rFonts w:hint="eastAsia" w:asciiTheme="minorEastAsia" w:hAnsiTheme="minorEastAsia" w:eastAsiaTheme="minorEastAsia" w:cstheme="minorEastAsia"/>
                <w:b/>
                <w:bCs/>
                <w:color w:val="auto"/>
                <w:kern w:val="0"/>
                <w:sz w:val="21"/>
                <w:szCs w:val="21"/>
                <w:highlight w:val="none"/>
                <w:lang w:eastAsia="zh-CN"/>
              </w:rPr>
              <w:t>分；</w:t>
            </w:r>
          </w:p>
          <w:p w14:paraId="021E12BD">
            <w:pPr>
              <w:pStyle w:val="1153"/>
              <w:widowControl/>
              <w:autoSpaceDE/>
              <w:autoSpaceDN/>
              <w:spacing w:line="240" w:lineRule="auto"/>
              <w:rPr>
                <w:rFonts w:hint="eastAsia" w:asciiTheme="minorEastAsia" w:hAnsiTheme="minorEastAsia" w:eastAsiaTheme="minorEastAsia" w:cstheme="minorEastAsia"/>
                <w:snapToGrid w:val="0"/>
                <w:color w:val="auto"/>
                <w:sz w:val="21"/>
                <w:szCs w:val="21"/>
                <w:highlight w:val="none"/>
                <w:lang w:eastAsia="zh-CN"/>
              </w:rPr>
            </w:pPr>
            <w:r>
              <w:rPr>
                <w:rFonts w:hint="eastAsia" w:asciiTheme="minorEastAsia" w:hAnsiTheme="minorEastAsia" w:eastAsiaTheme="minorEastAsia" w:cstheme="minorEastAsia"/>
                <w:b/>
                <w:bCs/>
                <w:color w:val="auto"/>
                <w:sz w:val="21"/>
                <w:szCs w:val="21"/>
                <w:highlight w:val="none"/>
                <w:lang w:val="en-US" w:eastAsia="zh-CN"/>
              </w:rPr>
              <w:t>备注：同一个人取得多个证书的，仅计一次分值，不重复计分；</w:t>
            </w:r>
          </w:p>
        </w:tc>
        <w:tc>
          <w:tcPr>
            <w:tcW w:w="477" w:type="pct"/>
            <w:noWrap w:val="0"/>
            <w:vAlign w:val="center"/>
          </w:tcPr>
          <w:p w14:paraId="34946FDB">
            <w:pPr>
              <w:pStyle w:val="1153"/>
              <w:widowControl/>
              <w:autoSpaceDE/>
              <w:autoSpaceDN/>
              <w:spacing w:line="240" w:lineRule="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bCs/>
                <w:color w:val="auto"/>
                <w:kern w:val="2"/>
                <w:sz w:val="21"/>
                <w:szCs w:val="21"/>
                <w:highlight w:val="none"/>
                <w:lang w:val="en-US" w:eastAsia="zh-CN" w:bidi="ar-SA"/>
              </w:rPr>
              <w:t>客观分</w:t>
            </w:r>
          </w:p>
        </w:tc>
      </w:tr>
      <w:tr w14:paraId="102EE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noWrap w:val="0"/>
            <w:vAlign w:val="center"/>
          </w:tcPr>
          <w:p w14:paraId="664B4E00">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7</w:t>
            </w:r>
          </w:p>
        </w:tc>
        <w:tc>
          <w:tcPr>
            <w:tcW w:w="935" w:type="pct"/>
            <w:noWrap w:val="0"/>
            <w:vAlign w:val="center"/>
          </w:tcPr>
          <w:p w14:paraId="34382504">
            <w:pPr>
              <w:snapToGrid w:val="0"/>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对本项目情况的了解及分析</w:t>
            </w:r>
          </w:p>
        </w:tc>
        <w:tc>
          <w:tcPr>
            <w:tcW w:w="429" w:type="pct"/>
            <w:noWrap w:val="0"/>
            <w:vAlign w:val="center"/>
          </w:tcPr>
          <w:p w14:paraId="41AD66C5">
            <w:pPr>
              <w:widowControl/>
              <w:snapToGrid w:val="0"/>
              <w:spacing w:line="240" w:lineRule="auto"/>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2830" w:type="pct"/>
            <w:noWrap w:val="0"/>
            <w:vAlign w:val="center"/>
          </w:tcPr>
          <w:p w14:paraId="6CCF61EB">
            <w:pPr>
              <w:keepNext w:val="0"/>
              <w:keepLines w:val="0"/>
              <w:pageBreakBefore w:val="0"/>
              <w:widowControl w:val="0"/>
              <w:numPr>
                <w:ilvl w:val="0"/>
                <w:numId w:val="8"/>
              </w:numPr>
              <w:kinsoku/>
              <w:wordWrap/>
              <w:overflowPunct/>
              <w:topLinePunct w:val="0"/>
              <w:autoSpaceDE/>
              <w:autoSpaceDN/>
              <w:bidi w:val="0"/>
              <w:adjustRightInd w:val="0"/>
              <w:snapToGrid w:val="0"/>
              <w:spacing w:line="240" w:lineRule="auto"/>
              <w:jc w:val="left"/>
              <w:textAlignment w:val="baseline"/>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结合政策及项目现状阐述对本项目基本情况的了解程度</w:t>
            </w:r>
            <w:r>
              <w:rPr>
                <w:rFonts w:hint="eastAsia" w:asciiTheme="minorEastAsia" w:hAnsiTheme="minorEastAsia" w:eastAsiaTheme="minorEastAsia" w:cstheme="minorEastAsia"/>
                <w:color w:val="auto"/>
                <w:sz w:val="21"/>
                <w:szCs w:val="21"/>
                <w:highlight w:val="none"/>
                <w:lang w:eastAsia="zh-CN"/>
              </w:rPr>
              <w:t>：</w:t>
            </w:r>
          </w:p>
          <w:p w14:paraId="7898053D">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①提供方案针对性强得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14:paraId="4684DA25">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②提供方案针对性较强得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p>
          <w:p w14:paraId="22CA9886">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③提供方案针对性一般得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14:paraId="2FFC90C1">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④</w:t>
            </w:r>
            <w:r>
              <w:rPr>
                <w:rFonts w:hint="eastAsia" w:asciiTheme="minorEastAsia" w:hAnsiTheme="minorEastAsia" w:eastAsiaTheme="minorEastAsia" w:cstheme="minorEastAsia"/>
                <w:color w:val="auto"/>
                <w:sz w:val="21"/>
                <w:szCs w:val="21"/>
                <w:highlight w:val="none"/>
              </w:rPr>
              <w:t>提供方案</w:t>
            </w:r>
            <w:r>
              <w:rPr>
                <w:rFonts w:hint="eastAsia" w:asciiTheme="minorEastAsia" w:hAnsiTheme="minorEastAsia" w:eastAsiaTheme="minorEastAsia" w:cstheme="minorEastAsia"/>
                <w:color w:val="auto"/>
                <w:sz w:val="21"/>
                <w:szCs w:val="21"/>
                <w:highlight w:val="none"/>
                <w:lang w:val="en-US" w:eastAsia="zh-CN"/>
              </w:rPr>
              <w:t>差</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color w:val="auto"/>
                <w:sz w:val="21"/>
                <w:szCs w:val="21"/>
                <w:highlight w:val="none"/>
                <w:lang w:val="en-US" w:eastAsia="zh-CN"/>
              </w:rPr>
              <w:t>1.5</w:t>
            </w:r>
            <w:r>
              <w:rPr>
                <w:rFonts w:hint="eastAsia" w:asciiTheme="minorEastAsia" w:hAnsiTheme="minorEastAsia" w:eastAsiaTheme="minorEastAsia" w:cstheme="minorEastAsia"/>
                <w:color w:val="auto"/>
                <w:sz w:val="21"/>
                <w:szCs w:val="21"/>
                <w:highlight w:val="none"/>
              </w:rPr>
              <w:t>分；</w:t>
            </w:r>
          </w:p>
          <w:p w14:paraId="77524CDD">
            <w:pPr>
              <w:pStyle w:val="1153"/>
              <w:widowControl/>
              <w:numPr>
                <w:ilvl w:val="0"/>
                <w:numId w:val="0"/>
              </w:numPr>
              <w:autoSpaceDE/>
              <w:autoSpaceDN/>
              <w:spacing w:line="240" w:lineRule="auto"/>
              <w:ind w:leftChars="0"/>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⑤</w:t>
            </w:r>
            <w:r>
              <w:rPr>
                <w:rFonts w:hint="eastAsia" w:asciiTheme="minorEastAsia" w:hAnsiTheme="minorEastAsia" w:eastAsiaTheme="minorEastAsia" w:cstheme="minorEastAsia"/>
                <w:color w:val="auto"/>
                <w:sz w:val="21"/>
                <w:szCs w:val="21"/>
                <w:highlight w:val="none"/>
              </w:rPr>
              <w:t>完全不满足采购需求或未提供方案得0分；</w:t>
            </w:r>
          </w:p>
        </w:tc>
        <w:tc>
          <w:tcPr>
            <w:tcW w:w="477" w:type="pct"/>
            <w:noWrap w:val="0"/>
            <w:vAlign w:val="center"/>
          </w:tcPr>
          <w:p w14:paraId="6782ADA5">
            <w:pPr>
              <w:pStyle w:val="1153"/>
              <w:widowControl/>
              <w:autoSpaceDE/>
              <w:autoSpaceDN/>
              <w:spacing w:line="240" w:lineRule="auto"/>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主观分</w:t>
            </w:r>
          </w:p>
        </w:tc>
      </w:tr>
      <w:tr w14:paraId="79C91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4" w:hRule="atLeast"/>
        </w:trPr>
        <w:tc>
          <w:tcPr>
            <w:tcW w:w="326" w:type="pct"/>
            <w:noWrap w:val="0"/>
            <w:vAlign w:val="center"/>
          </w:tcPr>
          <w:p w14:paraId="24DC6AB2">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8</w:t>
            </w:r>
          </w:p>
        </w:tc>
        <w:tc>
          <w:tcPr>
            <w:tcW w:w="935" w:type="pct"/>
            <w:noWrap w:val="0"/>
            <w:vAlign w:val="center"/>
          </w:tcPr>
          <w:p w14:paraId="38E5BDC8">
            <w:pPr>
              <w:snapToGrid w:val="0"/>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检测</w:t>
            </w:r>
            <w:r>
              <w:rPr>
                <w:rFonts w:hint="eastAsia" w:asciiTheme="minorEastAsia" w:hAnsiTheme="minorEastAsia" w:eastAsiaTheme="minorEastAsia" w:cstheme="minorEastAsia"/>
                <w:color w:val="auto"/>
                <w:sz w:val="21"/>
                <w:szCs w:val="21"/>
                <w:highlight w:val="none"/>
              </w:rPr>
              <w:t>方案</w:t>
            </w:r>
          </w:p>
        </w:tc>
        <w:tc>
          <w:tcPr>
            <w:tcW w:w="429" w:type="pct"/>
            <w:noWrap w:val="0"/>
            <w:vAlign w:val="center"/>
          </w:tcPr>
          <w:p w14:paraId="37366E62">
            <w:pPr>
              <w:widowControl/>
              <w:snapToGrid w:val="0"/>
              <w:spacing w:line="240" w:lineRule="auto"/>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2830" w:type="pct"/>
            <w:noWrap w:val="0"/>
            <w:vAlign w:val="center"/>
          </w:tcPr>
          <w:p w14:paraId="07C24656">
            <w:pPr>
              <w:pStyle w:val="1153"/>
              <w:widowControl/>
              <w:autoSpaceDE/>
              <w:autoSpaceDN/>
              <w:spacing w:line="240" w:lineRule="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检测方案可行</w:t>
            </w:r>
            <w:r>
              <w:rPr>
                <w:rFonts w:hint="eastAsia" w:asciiTheme="minorEastAsia" w:hAnsiTheme="minorEastAsia" w:eastAsiaTheme="minorEastAsia" w:cstheme="minorEastAsia"/>
                <w:color w:val="auto"/>
                <w:kern w:val="0"/>
                <w:sz w:val="21"/>
                <w:szCs w:val="21"/>
                <w:highlight w:val="none"/>
                <w:lang w:val="en-US" w:eastAsia="zh-CN"/>
              </w:rPr>
              <w:t>性</w:t>
            </w:r>
            <w:r>
              <w:rPr>
                <w:rFonts w:hint="eastAsia" w:asciiTheme="minorEastAsia" w:hAnsiTheme="minorEastAsia" w:eastAsiaTheme="minorEastAsia" w:cstheme="minorEastAsia"/>
                <w:color w:val="auto"/>
                <w:kern w:val="0"/>
                <w:sz w:val="21"/>
                <w:szCs w:val="21"/>
                <w:highlight w:val="none"/>
                <w:lang w:eastAsia="zh-CN"/>
              </w:rPr>
              <w:t>、合理</w:t>
            </w:r>
            <w:r>
              <w:rPr>
                <w:rFonts w:hint="eastAsia" w:asciiTheme="minorEastAsia" w:hAnsiTheme="minorEastAsia" w:eastAsiaTheme="minorEastAsia" w:cstheme="minorEastAsia"/>
                <w:color w:val="auto"/>
                <w:kern w:val="0"/>
                <w:sz w:val="21"/>
                <w:szCs w:val="21"/>
                <w:highlight w:val="none"/>
                <w:lang w:val="en-US" w:eastAsia="zh-CN"/>
              </w:rPr>
              <w:t>性</w:t>
            </w:r>
            <w:r>
              <w:rPr>
                <w:rFonts w:hint="eastAsia" w:asciiTheme="minorEastAsia" w:hAnsiTheme="minorEastAsia" w:eastAsiaTheme="minorEastAsia" w:cstheme="minorEastAsia"/>
                <w:color w:val="auto"/>
                <w:kern w:val="0"/>
                <w:sz w:val="21"/>
                <w:szCs w:val="21"/>
                <w:highlight w:val="none"/>
                <w:lang w:eastAsia="zh-CN"/>
              </w:rPr>
              <w:t>，思路清晰</w:t>
            </w:r>
            <w:r>
              <w:rPr>
                <w:rFonts w:hint="eastAsia" w:asciiTheme="minorEastAsia" w:hAnsiTheme="minorEastAsia" w:eastAsiaTheme="minorEastAsia" w:cstheme="minorEastAsia"/>
                <w:color w:val="auto"/>
                <w:kern w:val="0"/>
                <w:sz w:val="21"/>
                <w:szCs w:val="21"/>
                <w:highlight w:val="none"/>
                <w:lang w:val="en-US" w:eastAsia="zh-CN"/>
              </w:rPr>
              <w:t>度，</w:t>
            </w:r>
            <w:r>
              <w:rPr>
                <w:rFonts w:hint="eastAsia" w:asciiTheme="minorEastAsia" w:hAnsiTheme="minorEastAsia" w:eastAsiaTheme="minorEastAsia" w:cstheme="minorEastAsia"/>
                <w:color w:val="auto"/>
                <w:kern w:val="0"/>
                <w:sz w:val="21"/>
                <w:szCs w:val="21"/>
                <w:highlight w:val="none"/>
                <w:lang w:eastAsia="zh-CN"/>
              </w:rPr>
              <w:t>符合项目服务期要求</w:t>
            </w:r>
            <w:r>
              <w:rPr>
                <w:rFonts w:hint="eastAsia" w:asciiTheme="minorEastAsia" w:hAnsiTheme="minorEastAsia" w:eastAsiaTheme="minorEastAsia" w:cstheme="minorEastAsia"/>
                <w:color w:val="auto"/>
                <w:kern w:val="0"/>
                <w:sz w:val="21"/>
                <w:szCs w:val="21"/>
                <w:highlight w:val="none"/>
                <w:lang w:val="en-US" w:eastAsia="zh-CN"/>
              </w:rPr>
              <w:t>的情况：</w:t>
            </w:r>
          </w:p>
          <w:p w14:paraId="209FA132">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①提供</w:t>
            </w:r>
            <w:r>
              <w:rPr>
                <w:rFonts w:hint="eastAsia" w:asciiTheme="minorEastAsia" w:hAnsiTheme="minorEastAsia" w:eastAsiaTheme="minorEastAsia" w:cstheme="minorEastAsia"/>
                <w:color w:val="auto"/>
                <w:sz w:val="21"/>
                <w:szCs w:val="21"/>
                <w:highlight w:val="none"/>
                <w:lang w:val="en-US" w:eastAsia="zh-CN"/>
              </w:rPr>
              <w:t>检测</w:t>
            </w:r>
            <w:r>
              <w:rPr>
                <w:rFonts w:hint="eastAsia" w:asciiTheme="minorEastAsia" w:hAnsiTheme="minorEastAsia" w:eastAsiaTheme="minorEastAsia" w:cstheme="minorEastAsia"/>
                <w:color w:val="auto"/>
                <w:sz w:val="21"/>
                <w:szCs w:val="21"/>
                <w:highlight w:val="none"/>
              </w:rPr>
              <w:t>方案针对性强得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14:paraId="04ACCAFD">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②提供</w:t>
            </w:r>
            <w:r>
              <w:rPr>
                <w:rFonts w:hint="eastAsia" w:asciiTheme="minorEastAsia" w:hAnsiTheme="minorEastAsia" w:eastAsiaTheme="minorEastAsia" w:cstheme="minorEastAsia"/>
                <w:color w:val="auto"/>
                <w:sz w:val="21"/>
                <w:szCs w:val="21"/>
                <w:highlight w:val="none"/>
                <w:lang w:val="en-US" w:eastAsia="zh-CN"/>
              </w:rPr>
              <w:t>检测</w:t>
            </w:r>
            <w:r>
              <w:rPr>
                <w:rFonts w:hint="eastAsia" w:asciiTheme="minorEastAsia" w:hAnsiTheme="minorEastAsia" w:eastAsiaTheme="minorEastAsia" w:cstheme="minorEastAsia"/>
                <w:color w:val="auto"/>
                <w:sz w:val="21"/>
                <w:szCs w:val="21"/>
                <w:highlight w:val="none"/>
              </w:rPr>
              <w:t>方案针对性较强得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p>
          <w:p w14:paraId="0CB70525">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③提供</w:t>
            </w:r>
            <w:r>
              <w:rPr>
                <w:rFonts w:hint="eastAsia" w:asciiTheme="minorEastAsia" w:hAnsiTheme="minorEastAsia" w:eastAsiaTheme="minorEastAsia" w:cstheme="minorEastAsia"/>
                <w:color w:val="auto"/>
                <w:sz w:val="21"/>
                <w:szCs w:val="21"/>
                <w:highlight w:val="none"/>
                <w:lang w:val="en-US" w:eastAsia="zh-CN"/>
              </w:rPr>
              <w:t>检测</w:t>
            </w:r>
            <w:r>
              <w:rPr>
                <w:rFonts w:hint="eastAsia" w:asciiTheme="minorEastAsia" w:hAnsiTheme="minorEastAsia" w:eastAsiaTheme="minorEastAsia" w:cstheme="minorEastAsia"/>
                <w:color w:val="auto"/>
                <w:sz w:val="21"/>
                <w:szCs w:val="21"/>
                <w:highlight w:val="none"/>
              </w:rPr>
              <w:t>方案针对性一般得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14:paraId="5F930ABB">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④</w:t>
            </w:r>
            <w:r>
              <w:rPr>
                <w:rFonts w:hint="eastAsia" w:asciiTheme="minorEastAsia" w:hAnsiTheme="minorEastAsia" w:eastAsiaTheme="minorEastAsia" w:cstheme="minorEastAsia"/>
                <w:color w:val="auto"/>
                <w:sz w:val="21"/>
                <w:szCs w:val="21"/>
                <w:highlight w:val="none"/>
              </w:rPr>
              <w:t>提供</w:t>
            </w:r>
            <w:r>
              <w:rPr>
                <w:rFonts w:hint="eastAsia" w:asciiTheme="minorEastAsia" w:hAnsiTheme="minorEastAsia" w:eastAsiaTheme="minorEastAsia" w:cstheme="minorEastAsia"/>
                <w:color w:val="auto"/>
                <w:sz w:val="21"/>
                <w:szCs w:val="21"/>
                <w:highlight w:val="none"/>
                <w:lang w:val="en-US" w:eastAsia="zh-CN"/>
              </w:rPr>
              <w:t>检测</w:t>
            </w:r>
            <w:r>
              <w:rPr>
                <w:rFonts w:hint="eastAsia" w:asciiTheme="minorEastAsia" w:hAnsiTheme="minorEastAsia" w:eastAsiaTheme="minorEastAsia" w:cstheme="minorEastAsia"/>
                <w:color w:val="auto"/>
                <w:sz w:val="21"/>
                <w:szCs w:val="21"/>
                <w:highlight w:val="none"/>
              </w:rPr>
              <w:t>方案</w:t>
            </w:r>
            <w:r>
              <w:rPr>
                <w:rFonts w:hint="eastAsia" w:asciiTheme="minorEastAsia" w:hAnsiTheme="minorEastAsia" w:eastAsiaTheme="minorEastAsia" w:cstheme="minorEastAsia"/>
                <w:color w:val="auto"/>
                <w:sz w:val="21"/>
                <w:szCs w:val="21"/>
                <w:highlight w:val="none"/>
                <w:lang w:val="en-US" w:eastAsia="zh-CN"/>
              </w:rPr>
              <w:t>差</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color w:val="auto"/>
                <w:sz w:val="21"/>
                <w:szCs w:val="21"/>
                <w:highlight w:val="none"/>
                <w:lang w:val="en-US" w:eastAsia="zh-CN"/>
              </w:rPr>
              <w:t>1.5</w:t>
            </w:r>
            <w:r>
              <w:rPr>
                <w:rFonts w:hint="eastAsia" w:asciiTheme="minorEastAsia" w:hAnsiTheme="minorEastAsia" w:eastAsiaTheme="minorEastAsia" w:cstheme="minorEastAsia"/>
                <w:color w:val="auto"/>
                <w:sz w:val="21"/>
                <w:szCs w:val="21"/>
                <w:highlight w:val="none"/>
              </w:rPr>
              <w:t>分；</w:t>
            </w:r>
          </w:p>
          <w:p w14:paraId="684D4D4F">
            <w:pPr>
              <w:pStyle w:val="1153"/>
              <w:widowControl/>
              <w:autoSpaceDE/>
              <w:autoSpaceDN/>
              <w:spacing w:line="240" w:lineRule="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⑤</w:t>
            </w:r>
            <w:r>
              <w:rPr>
                <w:rFonts w:hint="eastAsia" w:asciiTheme="minorEastAsia" w:hAnsiTheme="minorEastAsia" w:eastAsiaTheme="minorEastAsia" w:cstheme="minorEastAsia"/>
                <w:color w:val="auto"/>
                <w:sz w:val="21"/>
                <w:szCs w:val="21"/>
                <w:highlight w:val="none"/>
              </w:rPr>
              <w:t>完全不满足采购需求或未提供方案得0分；</w:t>
            </w:r>
          </w:p>
        </w:tc>
        <w:tc>
          <w:tcPr>
            <w:tcW w:w="477" w:type="pct"/>
            <w:noWrap w:val="0"/>
            <w:vAlign w:val="center"/>
          </w:tcPr>
          <w:p w14:paraId="1F6DE452">
            <w:pPr>
              <w:pStyle w:val="1153"/>
              <w:widowControl/>
              <w:autoSpaceDE/>
              <w:autoSpaceDN/>
              <w:spacing w:line="240" w:lineRule="auto"/>
              <w:jc w:val="center"/>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bCs/>
                <w:color w:val="auto"/>
                <w:kern w:val="2"/>
                <w:sz w:val="21"/>
                <w:szCs w:val="21"/>
                <w:highlight w:val="none"/>
                <w:lang w:val="en-US" w:eastAsia="zh-CN" w:bidi="ar-SA"/>
              </w:rPr>
              <w:t>主观分</w:t>
            </w:r>
          </w:p>
        </w:tc>
      </w:tr>
      <w:tr w14:paraId="6366B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26" w:type="pct"/>
            <w:vMerge w:val="restart"/>
            <w:noWrap w:val="0"/>
            <w:vAlign w:val="center"/>
          </w:tcPr>
          <w:p w14:paraId="5B638724">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9</w:t>
            </w:r>
          </w:p>
        </w:tc>
        <w:tc>
          <w:tcPr>
            <w:tcW w:w="935" w:type="pct"/>
            <w:vMerge w:val="restart"/>
            <w:noWrap w:val="0"/>
            <w:vAlign w:val="center"/>
          </w:tcPr>
          <w:p w14:paraId="7A2D0762">
            <w:pPr>
              <w:snapToGrid w:val="0"/>
              <w:spacing w:line="240" w:lineRule="auto"/>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重点和难点的分析及具体的解决措施</w:t>
            </w:r>
          </w:p>
        </w:tc>
        <w:tc>
          <w:tcPr>
            <w:tcW w:w="429" w:type="pct"/>
            <w:noWrap w:val="0"/>
            <w:vAlign w:val="center"/>
          </w:tcPr>
          <w:p w14:paraId="564BD278">
            <w:pPr>
              <w:widowControl/>
              <w:snapToGrid w:val="0"/>
              <w:spacing w:line="240" w:lineRule="auto"/>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2830" w:type="pct"/>
            <w:noWrap w:val="0"/>
            <w:vAlign w:val="center"/>
          </w:tcPr>
          <w:p w14:paraId="48538544">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9.1</w:t>
            </w:r>
            <w:r>
              <w:rPr>
                <w:rFonts w:hint="eastAsia" w:asciiTheme="minorEastAsia" w:hAnsiTheme="minorEastAsia" w:eastAsiaTheme="minorEastAsia" w:cstheme="minorEastAsia"/>
                <w:color w:val="auto"/>
                <w:sz w:val="21"/>
                <w:szCs w:val="21"/>
                <w:highlight w:val="none"/>
              </w:rPr>
              <w:t>根据项目实际情况对本项目的重点和难点进行分析：</w:t>
            </w:r>
          </w:p>
          <w:p w14:paraId="3E7D977C">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①提供方案针对性强得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14:paraId="1021B842">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②提供方案针对性较强得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p>
          <w:p w14:paraId="4E3D9B7A">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③提供方案针对性一般得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14:paraId="41053376">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④</w:t>
            </w:r>
            <w:r>
              <w:rPr>
                <w:rFonts w:hint="eastAsia" w:asciiTheme="minorEastAsia" w:hAnsiTheme="minorEastAsia" w:eastAsiaTheme="minorEastAsia" w:cstheme="minorEastAsia"/>
                <w:color w:val="auto"/>
                <w:sz w:val="21"/>
                <w:szCs w:val="21"/>
                <w:highlight w:val="none"/>
              </w:rPr>
              <w:t>提供方案</w:t>
            </w:r>
            <w:r>
              <w:rPr>
                <w:rFonts w:hint="eastAsia" w:asciiTheme="minorEastAsia" w:hAnsiTheme="minorEastAsia" w:eastAsiaTheme="minorEastAsia" w:cstheme="minorEastAsia"/>
                <w:color w:val="auto"/>
                <w:sz w:val="21"/>
                <w:szCs w:val="21"/>
                <w:highlight w:val="none"/>
                <w:lang w:val="en-US" w:eastAsia="zh-CN"/>
              </w:rPr>
              <w:t>差</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color w:val="auto"/>
                <w:sz w:val="21"/>
                <w:szCs w:val="21"/>
                <w:highlight w:val="none"/>
                <w:lang w:val="en-US" w:eastAsia="zh-CN"/>
              </w:rPr>
              <w:t>1.5</w:t>
            </w:r>
            <w:r>
              <w:rPr>
                <w:rFonts w:hint="eastAsia" w:asciiTheme="minorEastAsia" w:hAnsiTheme="minorEastAsia" w:eastAsiaTheme="minorEastAsia" w:cstheme="minorEastAsia"/>
                <w:color w:val="auto"/>
                <w:sz w:val="21"/>
                <w:szCs w:val="21"/>
                <w:highlight w:val="none"/>
              </w:rPr>
              <w:t>分；</w:t>
            </w:r>
          </w:p>
          <w:p w14:paraId="4923B668">
            <w:pPr>
              <w:pStyle w:val="1153"/>
              <w:widowControl/>
              <w:autoSpaceDE/>
              <w:autoSpaceDN/>
              <w:spacing w:line="240" w:lineRule="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⑤</w:t>
            </w:r>
            <w:r>
              <w:rPr>
                <w:rFonts w:hint="eastAsia" w:asciiTheme="minorEastAsia" w:hAnsiTheme="minorEastAsia" w:eastAsiaTheme="minorEastAsia" w:cstheme="minorEastAsia"/>
                <w:color w:val="auto"/>
                <w:sz w:val="21"/>
                <w:szCs w:val="21"/>
                <w:highlight w:val="none"/>
              </w:rPr>
              <w:t>完全不满足采购需求或未提供方案得0分；</w:t>
            </w:r>
          </w:p>
        </w:tc>
        <w:tc>
          <w:tcPr>
            <w:tcW w:w="477" w:type="pct"/>
            <w:noWrap w:val="0"/>
            <w:vAlign w:val="center"/>
          </w:tcPr>
          <w:p w14:paraId="03799785">
            <w:pPr>
              <w:pStyle w:val="1153"/>
              <w:widowControl/>
              <w:autoSpaceDE/>
              <w:autoSpaceDN/>
              <w:spacing w:line="240" w:lineRule="auto"/>
              <w:jc w:val="center"/>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主观分</w:t>
            </w:r>
          </w:p>
        </w:tc>
      </w:tr>
      <w:tr w14:paraId="0584A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326" w:type="pct"/>
            <w:vMerge w:val="continue"/>
            <w:noWrap w:val="0"/>
            <w:vAlign w:val="center"/>
          </w:tcPr>
          <w:p w14:paraId="41EBFE5D">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p>
        </w:tc>
        <w:tc>
          <w:tcPr>
            <w:tcW w:w="935" w:type="pct"/>
            <w:vMerge w:val="continue"/>
            <w:noWrap w:val="0"/>
            <w:vAlign w:val="center"/>
          </w:tcPr>
          <w:p w14:paraId="4A47154E">
            <w:pPr>
              <w:snapToGrid w:val="0"/>
              <w:spacing w:line="240" w:lineRule="auto"/>
              <w:jc w:val="center"/>
              <w:rPr>
                <w:rFonts w:hint="eastAsia" w:asciiTheme="minorEastAsia" w:hAnsiTheme="minorEastAsia" w:eastAsiaTheme="minorEastAsia" w:cstheme="minorEastAsia"/>
                <w:color w:val="auto"/>
                <w:sz w:val="21"/>
                <w:szCs w:val="21"/>
                <w:highlight w:val="none"/>
              </w:rPr>
            </w:pPr>
          </w:p>
        </w:tc>
        <w:tc>
          <w:tcPr>
            <w:tcW w:w="429" w:type="pct"/>
            <w:noWrap w:val="0"/>
            <w:vAlign w:val="center"/>
          </w:tcPr>
          <w:p w14:paraId="61150D75">
            <w:pPr>
              <w:widowControl/>
              <w:snapToGrid w:val="0"/>
              <w:spacing w:line="240" w:lineRule="auto"/>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2830" w:type="pct"/>
            <w:noWrap w:val="0"/>
            <w:vAlign w:val="center"/>
          </w:tcPr>
          <w:p w14:paraId="18D16A7F">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9.2</w:t>
            </w:r>
            <w:r>
              <w:rPr>
                <w:rFonts w:hint="eastAsia" w:asciiTheme="minorEastAsia" w:hAnsiTheme="minorEastAsia" w:eastAsiaTheme="minorEastAsia" w:cstheme="minorEastAsia"/>
                <w:color w:val="auto"/>
                <w:sz w:val="21"/>
                <w:szCs w:val="21"/>
                <w:highlight w:val="none"/>
              </w:rPr>
              <w:t>针对本项目的重点难点提出具体的解决措施：</w:t>
            </w:r>
          </w:p>
          <w:p w14:paraId="1A6B8777">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①提供解决措施方案针对性强得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14:paraId="4295A205">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②提供解决措施方案针对性较强得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p>
          <w:p w14:paraId="660BE4D9">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③提供解决措施方案针对性一般得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14:paraId="08FAE1FF">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④</w:t>
            </w:r>
            <w:r>
              <w:rPr>
                <w:rFonts w:hint="eastAsia" w:asciiTheme="minorEastAsia" w:hAnsiTheme="minorEastAsia" w:eastAsiaTheme="minorEastAsia" w:cstheme="minorEastAsia"/>
                <w:color w:val="auto"/>
                <w:sz w:val="21"/>
                <w:szCs w:val="21"/>
                <w:highlight w:val="none"/>
              </w:rPr>
              <w:t>提供解决措施方案</w:t>
            </w:r>
            <w:r>
              <w:rPr>
                <w:rFonts w:hint="eastAsia" w:asciiTheme="minorEastAsia" w:hAnsiTheme="minorEastAsia" w:eastAsiaTheme="minorEastAsia" w:cstheme="minorEastAsia"/>
                <w:color w:val="auto"/>
                <w:sz w:val="21"/>
                <w:szCs w:val="21"/>
                <w:highlight w:val="none"/>
                <w:lang w:val="en-US" w:eastAsia="zh-CN"/>
              </w:rPr>
              <w:t>差</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color w:val="auto"/>
                <w:sz w:val="21"/>
                <w:szCs w:val="21"/>
                <w:highlight w:val="none"/>
                <w:lang w:val="en-US" w:eastAsia="zh-CN"/>
              </w:rPr>
              <w:t>1.5</w:t>
            </w:r>
            <w:r>
              <w:rPr>
                <w:rFonts w:hint="eastAsia" w:asciiTheme="minorEastAsia" w:hAnsiTheme="minorEastAsia" w:eastAsiaTheme="minorEastAsia" w:cstheme="minorEastAsia"/>
                <w:color w:val="auto"/>
                <w:sz w:val="21"/>
                <w:szCs w:val="21"/>
                <w:highlight w:val="none"/>
              </w:rPr>
              <w:t>分；</w:t>
            </w:r>
          </w:p>
          <w:p w14:paraId="764399F8">
            <w:pPr>
              <w:pStyle w:val="1153"/>
              <w:widowControl/>
              <w:autoSpaceDE/>
              <w:autoSpaceDN/>
              <w:spacing w:line="240" w:lineRule="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⑤</w:t>
            </w:r>
            <w:r>
              <w:rPr>
                <w:rFonts w:hint="eastAsia" w:asciiTheme="minorEastAsia" w:hAnsiTheme="minorEastAsia" w:eastAsiaTheme="minorEastAsia" w:cstheme="minorEastAsia"/>
                <w:color w:val="auto"/>
                <w:sz w:val="21"/>
                <w:szCs w:val="21"/>
                <w:highlight w:val="none"/>
              </w:rPr>
              <w:t>完全不满足采购需求或未提供方案得0分；</w:t>
            </w:r>
          </w:p>
        </w:tc>
        <w:tc>
          <w:tcPr>
            <w:tcW w:w="477" w:type="pct"/>
            <w:noWrap w:val="0"/>
            <w:vAlign w:val="center"/>
          </w:tcPr>
          <w:p w14:paraId="7C3B4E29">
            <w:pPr>
              <w:pStyle w:val="1153"/>
              <w:widowControl/>
              <w:autoSpaceDE/>
              <w:autoSpaceDN/>
              <w:spacing w:line="240" w:lineRule="auto"/>
              <w:jc w:val="center"/>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主观分</w:t>
            </w:r>
          </w:p>
        </w:tc>
      </w:tr>
      <w:tr w14:paraId="52BAD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trPr>
        <w:tc>
          <w:tcPr>
            <w:tcW w:w="326" w:type="pct"/>
            <w:noWrap w:val="0"/>
            <w:vAlign w:val="center"/>
          </w:tcPr>
          <w:p w14:paraId="43A40B01">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10</w:t>
            </w:r>
          </w:p>
        </w:tc>
        <w:tc>
          <w:tcPr>
            <w:tcW w:w="935" w:type="pct"/>
            <w:noWrap w:val="0"/>
            <w:vAlign w:val="center"/>
          </w:tcPr>
          <w:p w14:paraId="11D36420">
            <w:pPr>
              <w:snapToGrid w:val="0"/>
              <w:spacing w:line="240" w:lineRule="auto"/>
              <w:ind w:left="-50" w:leftChars="0"/>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服务质量保证措施</w:t>
            </w:r>
          </w:p>
        </w:tc>
        <w:tc>
          <w:tcPr>
            <w:tcW w:w="429" w:type="pct"/>
            <w:noWrap w:val="0"/>
            <w:vAlign w:val="center"/>
          </w:tcPr>
          <w:p w14:paraId="16A4714E">
            <w:pPr>
              <w:widowControl/>
              <w:snapToGrid w:val="0"/>
              <w:spacing w:line="24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8"/>
                <w:sz w:val="21"/>
                <w:szCs w:val="21"/>
                <w:highlight w:val="none"/>
                <w:lang w:val="en-US" w:eastAsia="zh-CN"/>
              </w:rPr>
              <w:t>5</w:t>
            </w:r>
            <w:r>
              <w:rPr>
                <w:rFonts w:hint="eastAsia" w:asciiTheme="minorEastAsia" w:hAnsiTheme="minorEastAsia" w:eastAsiaTheme="minorEastAsia" w:cstheme="minorEastAsia"/>
                <w:bCs/>
                <w:color w:val="auto"/>
                <w:kern w:val="28"/>
                <w:sz w:val="21"/>
                <w:szCs w:val="21"/>
                <w:highlight w:val="none"/>
              </w:rPr>
              <w:t>分</w:t>
            </w:r>
          </w:p>
        </w:tc>
        <w:tc>
          <w:tcPr>
            <w:tcW w:w="2830" w:type="pct"/>
            <w:noWrap w:val="0"/>
            <w:vAlign w:val="center"/>
          </w:tcPr>
          <w:p w14:paraId="3A8D1126">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根据</w:t>
            </w:r>
            <w:r>
              <w:rPr>
                <w:rFonts w:hint="eastAsia" w:asciiTheme="minorEastAsia" w:hAnsiTheme="minorEastAsia" w:eastAsiaTheme="minorEastAsia" w:cstheme="minorEastAsia"/>
                <w:color w:val="auto"/>
                <w:sz w:val="21"/>
                <w:szCs w:val="21"/>
                <w:highlight w:val="none"/>
                <w:lang w:eastAsia="zh-CN"/>
              </w:rPr>
              <w:t>投标人</w:t>
            </w:r>
            <w:r>
              <w:rPr>
                <w:rFonts w:hint="eastAsia" w:asciiTheme="minorEastAsia" w:hAnsiTheme="minorEastAsia" w:eastAsiaTheme="minorEastAsia" w:cstheme="minorEastAsia"/>
                <w:color w:val="auto"/>
                <w:sz w:val="21"/>
                <w:szCs w:val="21"/>
                <w:highlight w:val="none"/>
              </w:rPr>
              <w:t>对本项目服务质量保证措施的描述：根据方案的完整性、全面性、科学性、工序是否符合相关规范、是否满足项目要求等情况：</w:t>
            </w:r>
          </w:p>
          <w:p w14:paraId="7EAF7959">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①提供方案针对性强得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14:paraId="4480A76F">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②提供方案针对性较强得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p>
          <w:p w14:paraId="187111DC">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③提供方案针对性一般得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14:paraId="1EF1E2E6">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④</w:t>
            </w:r>
            <w:r>
              <w:rPr>
                <w:rFonts w:hint="eastAsia" w:asciiTheme="minorEastAsia" w:hAnsiTheme="minorEastAsia" w:eastAsiaTheme="minorEastAsia" w:cstheme="minorEastAsia"/>
                <w:color w:val="auto"/>
                <w:sz w:val="21"/>
                <w:szCs w:val="21"/>
                <w:highlight w:val="none"/>
              </w:rPr>
              <w:t>提供方案</w:t>
            </w:r>
            <w:r>
              <w:rPr>
                <w:rFonts w:hint="eastAsia" w:asciiTheme="minorEastAsia" w:hAnsiTheme="minorEastAsia" w:eastAsiaTheme="minorEastAsia" w:cstheme="minorEastAsia"/>
                <w:color w:val="auto"/>
                <w:sz w:val="21"/>
                <w:szCs w:val="21"/>
                <w:highlight w:val="none"/>
                <w:lang w:val="en-US" w:eastAsia="zh-CN"/>
              </w:rPr>
              <w:t>差</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color w:val="auto"/>
                <w:sz w:val="21"/>
                <w:szCs w:val="21"/>
                <w:highlight w:val="none"/>
                <w:lang w:val="en-US" w:eastAsia="zh-CN"/>
              </w:rPr>
              <w:t>1.5</w:t>
            </w:r>
            <w:r>
              <w:rPr>
                <w:rFonts w:hint="eastAsia" w:asciiTheme="minorEastAsia" w:hAnsiTheme="minorEastAsia" w:eastAsiaTheme="minorEastAsia" w:cstheme="minorEastAsia"/>
                <w:color w:val="auto"/>
                <w:sz w:val="21"/>
                <w:szCs w:val="21"/>
                <w:highlight w:val="none"/>
              </w:rPr>
              <w:t>分；</w:t>
            </w:r>
          </w:p>
          <w:p w14:paraId="4D06E2AA">
            <w:pPr>
              <w:widowControl/>
              <w:adjustRightInd w:val="0"/>
              <w:snapToGrid w:val="0"/>
              <w:spacing w:line="240" w:lineRule="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⑤</w:t>
            </w:r>
            <w:r>
              <w:rPr>
                <w:rFonts w:hint="eastAsia" w:asciiTheme="minorEastAsia" w:hAnsiTheme="minorEastAsia" w:eastAsiaTheme="minorEastAsia" w:cstheme="minorEastAsia"/>
                <w:color w:val="auto"/>
                <w:sz w:val="21"/>
                <w:szCs w:val="21"/>
                <w:highlight w:val="none"/>
              </w:rPr>
              <w:t>完全不满足采购需求或未提供方案得0分；</w:t>
            </w:r>
          </w:p>
        </w:tc>
        <w:tc>
          <w:tcPr>
            <w:tcW w:w="477" w:type="pct"/>
            <w:noWrap w:val="0"/>
            <w:vAlign w:val="center"/>
          </w:tcPr>
          <w:p w14:paraId="6CAD95B5">
            <w:pPr>
              <w:widowControl/>
              <w:adjustRightInd w:val="0"/>
              <w:snapToGrid w:val="0"/>
              <w:spacing w:line="240" w:lineRule="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主观分</w:t>
            </w:r>
          </w:p>
        </w:tc>
      </w:tr>
      <w:tr w14:paraId="64B48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noWrap w:val="0"/>
            <w:vAlign w:val="center"/>
          </w:tcPr>
          <w:p w14:paraId="17AE8AE2">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11</w:t>
            </w:r>
          </w:p>
        </w:tc>
        <w:tc>
          <w:tcPr>
            <w:tcW w:w="935" w:type="pct"/>
            <w:noWrap w:val="0"/>
            <w:vAlign w:val="center"/>
          </w:tcPr>
          <w:p w14:paraId="526C74EE">
            <w:pPr>
              <w:snapToGrid w:val="0"/>
              <w:spacing w:line="240" w:lineRule="auto"/>
              <w:ind w:left="-50" w:leftChars="0"/>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安全保证方案和措施</w:t>
            </w:r>
          </w:p>
        </w:tc>
        <w:tc>
          <w:tcPr>
            <w:tcW w:w="429" w:type="pct"/>
            <w:noWrap w:val="0"/>
            <w:vAlign w:val="center"/>
          </w:tcPr>
          <w:p w14:paraId="6CB6F738">
            <w:pPr>
              <w:widowControl/>
              <w:snapToGrid w:val="0"/>
              <w:spacing w:line="24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8"/>
                <w:sz w:val="21"/>
                <w:szCs w:val="21"/>
                <w:highlight w:val="none"/>
                <w:lang w:val="en-US" w:eastAsia="zh-CN"/>
              </w:rPr>
              <w:t>4</w:t>
            </w:r>
            <w:r>
              <w:rPr>
                <w:rFonts w:hint="eastAsia" w:asciiTheme="minorEastAsia" w:hAnsiTheme="minorEastAsia" w:eastAsiaTheme="minorEastAsia" w:cstheme="minorEastAsia"/>
                <w:bCs/>
                <w:color w:val="auto"/>
                <w:kern w:val="28"/>
                <w:sz w:val="21"/>
                <w:szCs w:val="21"/>
                <w:highlight w:val="none"/>
              </w:rPr>
              <w:t>分</w:t>
            </w:r>
          </w:p>
        </w:tc>
        <w:tc>
          <w:tcPr>
            <w:tcW w:w="2830" w:type="pct"/>
            <w:noWrap w:val="0"/>
            <w:vAlign w:val="center"/>
          </w:tcPr>
          <w:p w14:paraId="1DF27F25">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投标人</w:t>
            </w:r>
            <w:r>
              <w:rPr>
                <w:rFonts w:hint="eastAsia" w:asciiTheme="minorEastAsia" w:hAnsiTheme="minorEastAsia" w:eastAsiaTheme="minorEastAsia" w:cstheme="minorEastAsia"/>
                <w:color w:val="auto"/>
                <w:sz w:val="21"/>
                <w:szCs w:val="21"/>
                <w:highlight w:val="none"/>
              </w:rPr>
              <w:t>根据本项目的实际情况制定安全保证方案和措施，包括但不限于明确的安全保证体系、安全管理措施、技术措施、安全防护措施、安全责任承诺、制定各种紧急防范预案等</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sz w:val="21"/>
                <w:szCs w:val="21"/>
                <w:highlight w:val="none"/>
              </w:rPr>
              <w:t>。</w:t>
            </w:r>
          </w:p>
          <w:p w14:paraId="572BD412">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①提供的实施方案针对性强得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p>
          <w:p w14:paraId="2355ED3E">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②提供的实施方案针对性较强得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14:paraId="273957CD">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③提供的实施方案针对性一般得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14:paraId="7260B59A">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④</w:t>
            </w:r>
            <w:r>
              <w:rPr>
                <w:rFonts w:hint="eastAsia" w:asciiTheme="minorEastAsia" w:hAnsiTheme="minorEastAsia" w:eastAsiaTheme="minorEastAsia" w:cstheme="minorEastAsia"/>
                <w:color w:val="auto"/>
                <w:sz w:val="21"/>
                <w:szCs w:val="21"/>
                <w:highlight w:val="none"/>
              </w:rPr>
              <w:t>提供的实施方案</w:t>
            </w:r>
            <w:r>
              <w:rPr>
                <w:rFonts w:hint="eastAsia" w:asciiTheme="minorEastAsia" w:hAnsiTheme="minorEastAsia" w:eastAsiaTheme="minorEastAsia" w:cstheme="minorEastAsia"/>
                <w:color w:val="auto"/>
                <w:sz w:val="21"/>
                <w:szCs w:val="21"/>
                <w:highlight w:val="none"/>
                <w:lang w:val="en-US" w:eastAsia="zh-CN"/>
              </w:rPr>
              <w:t>差</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w:t>
            </w:r>
          </w:p>
          <w:p w14:paraId="25C60504">
            <w:pPr>
              <w:widowControl/>
              <w:adjustRightInd w:val="0"/>
              <w:snapToGrid w:val="0"/>
              <w:spacing w:line="240" w:lineRule="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⑤</w:t>
            </w:r>
            <w:r>
              <w:rPr>
                <w:rFonts w:hint="eastAsia" w:asciiTheme="minorEastAsia" w:hAnsiTheme="minorEastAsia" w:eastAsiaTheme="minorEastAsia" w:cstheme="minorEastAsia"/>
                <w:color w:val="auto"/>
                <w:sz w:val="21"/>
                <w:szCs w:val="21"/>
                <w:highlight w:val="none"/>
              </w:rPr>
              <w:t>完全不满足采购需求或未提供实施方案得0分；</w:t>
            </w:r>
          </w:p>
        </w:tc>
        <w:tc>
          <w:tcPr>
            <w:tcW w:w="477" w:type="pct"/>
            <w:noWrap w:val="0"/>
            <w:vAlign w:val="center"/>
          </w:tcPr>
          <w:p w14:paraId="4067930D">
            <w:pPr>
              <w:widowControl/>
              <w:adjustRightInd w:val="0"/>
              <w:snapToGrid w:val="0"/>
              <w:spacing w:line="240" w:lineRule="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主观分</w:t>
            </w:r>
          </w:p>
        </w:tc>
      </w:tr>
      <w:tr w14:paraId="30D16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noWrap w:val="0"/>
            <w:vAlign w:val="center"/>
          </w:tcPr>
          <w:p w14:paraId="1CC157B9">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12</w:t>
            </w:r>
          </w:p>
        </w:tc>
        <w:tc>
          <w:tcPr>
            <w:tcW w:w="935" w:type="pct"/>
            <w:noWrap w:val="0"/>
            <w:vAlign w:val="center"/>
          </w:tcPr>
          <w:p w14:paraId="47E75B14">
            <w:pPr>
              <w:snapToGrid w:val="0"/>
              <w:spacing w:line="240" w:lineRule="auto"/>
              <w:ind w:left="-50" w:leftChars="0"/>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进度、配合施工单位及时检测且及时出具检测报告的时效和措施（包括预防措施）</w:t>
            </w:r>
          </w:p>
        </w:tc>
        <w:tc>
          <w:tcPr>
            <w:tcW w:w="429" w:type="pct"/>
            <w:noWrap w:val="0"/>
            <w:vAlign w:val="center"/>
          </w:tcPr>
          <w:p w14:paraId="6ECF99B6">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spacing w:val="11"/>
                <w:sz w:val="21"/>
                <w:szCs w:val="21"/>
                <w:highlight w:val="none"/>
                <w:lang w:val="en-US" w:eastAsia="zh-CN"/>
              </w:rPr>
              <w:t>4</w:t>
            </w:r>
            <w:r>
              <w:rPr>
                <w:rFonts w:hint="eastAsia" w:asciiTheme="minorEastAsia" w:hAnsiTheme="minorEastAsia" w:eastAsiaTheme="minorEastAsia" w:cstheme="minorEastAsia"/>
                <w:color w:val="auto"/>
                <w:spacing w:val="11"/>
                <w:sz w:val="21"/>
                <w:szCs w:val="21"/>
                <w:highlight w:val="none"/>
              </w:rPr>
              <w:t>分</w:t>
            </w:r>
          </w:p>
        </w:tc>
        <w:tc>
          <w:tcPr>
            <w:tcW w:w="2830" w:type="pct"/>
            <w:noWrap w:val="0"/>
            <w:vAlign w:val="center"/>
          </w:tcPr>
          <w:p w14:paraId="239F647D">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根据</w:t>
            </w:r>
            <w:r>
              <w:rPr>
                <w:rFonts w:hint="eastAsia" w:asciiTheme="minorEastAsia" w:hAnsiTheme="minorEastAsia" w:eastAsiaTheme="minorEastAsia" w:cstheme="minorEastAsia"/>
                <w:color w:val="auto"/>
                <w:sz w:val="21"/>
                <w:szCs w:val="21"/>
                <w:highlight w:val="none"/>
              </w:rPr>
              <w:t>进度、配合施工单位及时检测且及时出具检测报告的时效和措施（包括预防措施）及相关服务承诺</w:t>
            </w:r>
            <w:r>
              <w:rPr>
                <w:rFonts w:hint="eastAsia" w:asciiTheme="minorEastAsia" w:hAnsiTheme="minorEastAsia" w:eastAsiaTheme="minorEastAsia" w:cstheme="minorEastAsia"/>
                <w:color w:val="auto"/>
                <w:sz w:val="21"/>
                <w:szCs w:val="21"/>
                <w:highlight w:val="none"/>
                <w:lang w:val="en-US" w:eastAsia="zh-CN"/>
              </w:rPr>
              <w:t>的情况</w:t>
            </w:r>
            <w:r>
              <w:rPr>
                <w:rFonts w:hint="eastAsia" w:asciiTheme="minorEastAsia" w:hAnsiTheme="minorEastAsia" w:eastAsiaTheme="minorEastAsia" w:cstheme="minorEastAsia"/>
                <w:color w:val="auto"/>
                <w:sz w:val="21"/>
                <w:szCs w:val="21"/>
                <w:highlight w:val="none"/>
                <w:lang w:eastAsia="zh-CN"/>
              </w:rPr>
              <w:t>：</w:t>
            </w:r>
          </w:p>
          <w:p w14:paraId="279D052B">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①提供方案针对性强得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p>
          <w:p w14:paraId="553987A1">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②提供方案针对性较强得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14:paraId="515A6E06">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③提供方案针对性一般得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14:paraId="0AFC7EA8">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④</w:t>
            </w:r>
            <w:r>
              <w:rPr>
                <w:rFonts w:hint="eastAsia" w:asciiTheme="minorEastAsia" w:hAnsiTheme="minorEastAsia" w:eastAsiaTheme="minorEastAsia" w:cstheme="minorEastAsia"/>
                <w:color w:val="auto"/>
                <w:sz w:val="21"/>
                <w:szCs w:val="21"/>
                <w:highlight w:val="none"/>
              </w:rPr>
              <w:t>提供方案</w:t>
            </w:r>
            <w:r>
              <w:rPr>
                <w:rFonts w:hint="eastAsia" w:asciiTheme="minorEastAsia" w:hAnsiTheme="minorEastAsia" w:eastAsiaTheme="minorEastAsia" w:cstheme="minorEastAsia"/>
                <w:color w:val="auto"/>
                <w:sz w:val="21"/>
                <w:szCs w:val="21"/>
                <w:highlight w:val="none"/>
                <w:lang w:val="en-US" w:eastAsia="zh-CN"/>
              </w:rPr>
              <w:t>差</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w:t>
            </w:r>
          </w:p>
          <w:p w14:paraId="3B5927D9">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⑤</w:t>
            </w:r>
            <w:r>
              <w:rPr>
                <w:rFonts w:hint="eastAsia" w:asciiTheme="minorEastAsia" w:hAnsiTheme="minorEastAsia" w:eastAsiaTheme="minorEastAsia" w:cstheme="minorEastAsia"/>
                <w:color w:val="auto"/>
                <w:sz w:val="21"/>
                <w:szCs w:val="21"/>
                <w:highlight w:val="none"/>
              </w:rPr>
              <w:t>完全不满足采购需求或未提供方案得0分；</w:t>
            </w:r>
          </w:p>
        </w:tc>
        <w:tc>
          <w:tcPr>
            <w:tcW w:w="477" w:type="pct"/>
            <w:noWrap w:val="0"/>
            <w:vAlign w:val="center"/>
          </w:tcPr>
          <w:p w14:paraId="5A1C5006">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Cs/>
                <w:color w:val="auto"/>
                <w:kern w:val="2"/>
                <w:sz w:val="21"/>
                <w:szCs w:val="21"/>
                <w:highlight w:val="none"/>
                <w:lang w:val="en-US" w:eastAsia="zh-CN" w:bidi="ar-SA"/>
              </w:rPr>
              <w:t>主观分</w:t>
            </w:r>
          </w:p>
        </w:tc>
      </w:tr>
      <w:tr w14:paraId="79EC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noWrap w:val="0"/>
            <w:vAlign w:val="center"/>
          </w:tcPr>
          <w:p w14:paraId="7D0B4F88">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13</w:t>
            </w:r>
          </w:p>
        </w:tc>
        <w:tc>
          <w:tcPr>
            <w:tcW w:w="935" w:type="pct"/>
            <w:noWrap w:val="0"/>
            <w:vAlign w:val="center"/>
          </w:tcPr>
          <w:p w14:paraId="030CCF08">
            <w:pPr>
              <w:snapToGrid w:val="0"/>
              <w:spacing w:line="240" w:lineRule="auto"/>
              <w:ind w:left="-5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拟投入设备情况</w:t>
            </w:r>
          </w:p>
        </w:tc>
        <w:tc>
          <w:tcPr>
            <w:tcW w:w="429" w:type="pct"/>
            <w:noWrap w:val="0"/>
            <w:vAlign w:val="center"/>
          </w:tcPr>
          <w:p w14:paraId="6659B17B">
            <w:pPr>
              <w:widowControl/>
              <w:snapToGrid w:val="0"/>
              <w:spacing w:line="240" w:lineRule="auto"/>
              <w:jc w:val="center"/>
              <w:rPr>
                <w:rFonts w:hint="eastAsia" w:asciiTheme="minorEastAsia" w:hAnsiTheme="minorEastAsia" w:eastAsiaTheme="minorEastAsia" w:cstheme="minorEastAsia"/>
                <w:bCs/>
                <w:color w:val="auto"/>
                <w:kern w:val="28"/>
                <w:sz w:val="21"/>
                <w:szCs w:val="21"/>
                <w:highlight w:val="none"/>
              </w:rPr>
            </w:pPr>
            <w:r>
              <w:rPr>
                <w:rFonts w:hint="eastAsia" w:asciiTheme="minorEastAsia" w:hAnsiTheme="minorEastAsia" w:eastAsiaTheme="minorEastAsia" w:cstheme="minorEastAsia"/>
                <w:bCs/>
                <w:color w:val="auto"/>
                <w:kern w:val="28"/>
                <w:sz w:val="21"/>
                <w:szCs w:val="21"/>
                <w:highlight w:val="none"/>
                <w:lang w:val="en-US" w:eastAsia="zh-CN"/>
              </w:rPr>
              <w:t>4</w:t>
            </w:r>
            <w:r>
              <w:rPr>
                <w:rFonts w:hint="eastAsia" w:asciiTheme="minorEastAsia" w:hAnsiTheme="minorEastAsia" w:eastAsiaTheme="minorEastAsia" w:cstheme="minorEastAsia"/>
                <w:bCs/>
                <w:color w:val="auto"/>
                <w:kern w:val="28"/>
                <w:sz w:val="21"/>
                <w:szCs w:val="21"/>
                <w:highlight w:val="none"/>
              </w:rPr>
              <w:t>分</w:t>
            </w:r>
          </w:p>
        </w:tc>
        <w:tc>
          <w:tcPr>
            <w:tcW w:w="2830" w:type="pct"/>
            <w:noWrap w:val="0"/>
            <w:vAlign w:val="center"/>
          </w:tcPr>
          <w:p w14:paraId="55A089FA">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根据</w:t>
            </w:r>
            <w:r>
              <w:rPr>
                <w:rFonts w:hint="eastAsia" w:asciiTheme="minorEastAsia" w:hAnsiTheme="minorEastAsia" w:eastAsiaTheme="minorEastAsia" w:cstheme="minorEastAsia"/>
                <w:color w:val="auto"/>
                <w:sz w:val="21"/>
                <w:szCs w:val="21"/>
                <w:highlight w:val="none"/>
                <w:lang w:eastAsia="zh-CN"/>
              </w:rPr>
              <w:t>投标人</w:t>
            </w:r>
            <w:r>
              <w:rPr>
                <w:rFonts w:hint="eastAsia" w:asciiTheme="minorEastAsia" w:hAnsiTheme="minorEastAsia" w:eastAsiaTheme="minorEastAsia" w:cstheme="minorEastAsia"/>
                <w:color w:val="auto"/>
                <w:sz w:val="21"/>
                <w:szCs w:val="21"/>
                <w:highlight w:val="none"/>
              </w:rPr>
              <w:t>对本项目拟投入设备的齐全性、先进性、数量的合理性进行打分：</w:t>
            </w:r>
          </w:p>
          <w:p w14:paraId="36D5EF9D">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①提供方案针对性强得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p>
          <w:p w14:paraId="4E990C53">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②提供方案针对性较强得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14:paraId="5B05460F">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③提供方案针对性一般得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14:paraId="46D305E2">
            <w:pPr>
              <w:spacing w:line="240" w:lineRule="auto"/>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④</w:t>
            </w:r>
            <w:r>
              <w:rPr>
                <w:rFonts w:hint="eastAsia" w:asciiTheme="minorEastAsia" w:hAnsiTheme="minorEastAsia" w:eastAsiaTheme="minorEastAsia" w:cstheme="minorEastAsia"/>
                <w:color w:val="auto"/>
                <w:sz w:val="21"/>
                <w:szCs w:val="21"/>
                <w:highlight w:val="none"/>
              </w:rPr>
              <w:t>提供方案</w:t>
            </w:r>
            <w:r>
              <w:rPr>
                <w:rFonts w:hint="eastAsia" w:asciiTheme="minorEastAsia" w:hAnsiTheme="minorEastAsia" w:eastAsiaTheme="minorEastAsia" w:cstheme="minorEastAsia"/>
                <w:color w:val="auto"/>
                <w:sz w:val="21"/>
                <w:szCs w:val="21"/>
                <w:highlight w:val="none"/>
                <w:lang w:val="en-US" w:eastAsia="zh-CN"/>
              </w:rPr>
              <w:t>差</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w:t>
            </w:r>
          </w:p>
          <w:p w14:paraId="5A66DE7C">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⑤</w:t>
            </w:r>
            <w:r>
              <w:rPr>
                <w:rFonts w:hint="eastAsia" w:asciiTheme="minorEastAsia" w:hAnsiTheme="minorEastAsia" w:eastAsiaTheme="minorEastAsia" w:cstheme="minorEastAsia"/>
                <w:color w:val="auto"/>
                <w:sz w:val="21"/>
                <w:szCs w:val="21"/>
                <w:highlight w:val="none"/>
              </w:rPr>
              <w:t>完全不满足采购需求或未提供方案得0分；</w:t>
            </w:r>
          </w:p>
        </w:tc>
        <w:tc>
          <w:tcPr>
            <w:tcW w:w="477" w:type="pct"/>
            <w:noWrap w:val="0"/>
            <w:vAlign w:val="center"/>
          </w:tcPr>
          <w:p w14:paraId="4720FC4C">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Cs/>
                <w:color w:val="auto"/>
                <w:kern w:val="2"/>
                <w:sz w:val="21"/>
                <w:szCs w:val="21"/>
                <w:highlight w:val="none"/>
                <w:lang w:val="en-US" w:eastAsia="zh-CN" w:bidi="ar-SA"/>
              </w:rPr>
              <w:t>主观分</w:t>
            </w:r>
          </w:p>
        </w:tc>
      </w:tr>
      <w:tr w14:paraId="2E8B7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noWrap w:val="0"/>
            <w:vAlign w:val="center"/>
          </w:tcPr>
          <w:p w14:paraId="73C7C52D">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14</w:t>
            </w:r>
          </w:p>
        </w:tc>
        <w:tc>
          <w:tcPr>
            <w:tcW w:w="935" w:type="pct"/>
            <w:noWrap w:val="0"/>
            <w:vAlign w:val="center"/>
          </w:tcPr>
          <w:p w14:paraId="71A6FF5A">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pacing w:val="11"/>
                <w:sz w:val="21"/>
                <w:szCs w:val="21"/>
                <w:highlight w:val="none"/>
                <w:lang w:val="en-US" w:eastAsia="zh-CN"/>
              </w:rPr>
              <w:t>档案管理制度</w:t>
            </w:r>
          </w:p>
        </w:tc>
        <w:tc>
          <w:tcPr>
            <w:tcW w:w="429" w:type="pct"/>
            <w:noWrap w:val="0"/>
            <w:vAlign w:val="center"/>
          </w:tcPr>
          <w:p w14:paraId="2AFE4B58">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Cs/>
                <w:color w:val="auto"/>
                <w:kern w:val="28"/>
                <w:sz w:val="21"/>
                <w:szCs w:val="21"/>
                <w:highlight w:val="none"/>
              </w:rPr>
            </w:pPr>
            <w:r>
              <w:rPr>
                <w:rFonts w:hint="eastAsia" w:asciiTheme="minorEastAsia" w:hAnsiTheme="minorEastAsia" w:eastAsiaTheme="minorEastAsia" w:cstheme="minorEastAsia"/>
                <w:color w:val="auto"/>
                <w:spacing w:val="11"/>
                <w:sz w:val="21"/>
                <w:szCs w:val="21"/>
                <w:highlight w:val="none"/>
                <w:lang w:val="en-US" w:eastAsia="zh-CN"/>
              </w:rPr>
              <w:t>3分</w:t>
            </w:r>
          </w:p>
        </w:tc>
        <w:tc>
          <w:tcPr>
            <w:tcW w:w="2830" w:type="pct"/>
            <w:noWrap w:val="0"/>
            <w:vAlign w:val="center"/>
          </w:tcPr>
          <w:p w14:paraId="29C7C092">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eastAsia="zh-CN"/>
              </w:rPr>
              <w:t>根据投标人</w:t>
            </w:r>
            <w:r>
              <w:rPr>
                <w:rFonts w:hint="eastAsia" w:asciiTheme="minorEastAsia" w:hAnsiTheme="minorEastAsia" w:eastAsiaTheme="minorEastAsia" w:cstheme="minorEastAsia"/>
                <w:color w:val="auto"/>
                <w:sz w:val="21"/>
                <w:szCs w:val="21"/>
                <w:highlight w:val="none"/>
              </w:rPr>
              <w:t>检测档案资料管理制度</w:t>
            </w:r>
            <w:r>
              <w:rPr>
                <w:rFonts w:hint="eastAsia" w:asciiTheme="minorEastAsia" w:hAnsiTheme="minorEastAsia" w:eastAsiaTheme="minorEastAsia" w:cstheme="minorEastAsia"/>
                <w:color w:val="auto"/>
                <w:sz w:val="21"/>
                <w:szCs w:val="21"/>
                <w:highlight w:val="none"/>
                <w:lang w:val="en-US" w:eastAsia="zh-CN"/>
              </w:rPr>
              <w:t>情况</w:t>
            </w:r>
            <w:r>
              <w:rPr>
                <w:rFonts w:hint="eastAsia" w:asciiTheme="minorEastAsia" w:hAnsiTheme="minorEastAsia" w:eastAsiaTheme="minorEastAsia" w:cstheme="minorEastAsia"/>
                <w:color w:val="auto"/>
                <w:sz w:val="21"/>
                <w:szCs w:val="21"/>
                <w:highlight w:val="none"/>
                <w:lang w:eastAsia="zh-CN"/>
              </w:rPr>
              <w:t>：</w:t>
            </w:r>
          </w:p>
          <w:p w14:paraId="771C5494">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w:t>
            </w:r>
            <w:r>
              <w:rPr>
                <w:rFonts w:hint="eastAsia" w:asciiTheme="minorEastAsia" w:hAnsiTheme="minorEastAsia" w:eastAsiaTheme="minorEastAsia" w:cstheme="minorEastAsia"/>
                <w:color w:val="auto"/>
                <w:sz w:val="21"/>
                <w:szCs w:val="21"/>
                <w:highlight w:val="none"/>
                <w:lang w:val="en-US" w:eastAsia="zh-CN"/>
              </w:rPr>
              <w:t>完善、合理、</w:t>
            </w:r>
            <w:r>
              <w:rPr>
                <w:rFonts w:hint="eastAsia" w:asciiTheme="minorEastAsia" w:hAnsiTheme="minorEastAsia" w:eastAsiaTheme="minorEastAsia" w:cstheme="minorEastAsia"/>
                <w:color w:val="auto"/>
                <w:sz w:val="21"/>
                <w:szCs w:val="21"/>
                <w:highlight w:val="none"/>
              </w:rPr>
              <w:t>符合项目服务期要求的得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14:paraId="191AF445">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w:t>
            </w:r>
            <w:r>
              <w:rPr>
                <w:rFonts w:hint="eastAsia" w:asciiTheme="minorEastAsia" w:hAnsiTheme="minorEastAsia" w:eastAsiaTheme="minorEastAsia" w:cstheme="minorEastAsia"/>
                <w:color w:val="auto"/>
                <w:sz w:val="21"/>
                <w:szCs w:val="21"/>
                <w:highlight w:val="none"/>
                <w:lang w:val="en-US" w:eastAsia="zh-CN"/>
              </w:rPr>
              <w:t>较完善、较合理、较</w:t>
            </w:r>
            <w:r>
              <w:rPr>
                <w:rFonts w:hint="eastAsia" w:asciiTheme="minorEastAsia" w:hAnsiTheme="minorEastAsia" w:eastAsiaTheme="minorEastAsia" w:cstheme="minorEastAsia"/>
                <w:color w:val="auto"/>
                <w:sz w:val="21"/>
                <w:szCs w:val="21"/>
                <w:highlight w:val="none"/>
              </w:rPr>
              <w:t>符合项目服务期要求的得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14:paraId="5B35AB68">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w:t>
            </w:r>
            <w:r>
              <w:rPr>
                <w:rFonts w:hint="eastAsia" w:asciiTheme="minorEastAsia" w:hAnsiTheme="minorEastAsia" w:eastAsiaTheme="minorEastAsia" w:cstheme="minorEastAsia"/>
                <w:color w:val="auto"/>
                <w:sz w:val="21"/>
                <w:szCs w:val="21"/>
                <w:highlight w:val="none"/>
                <w:lang w:val="en-US" w:eastAsia="zh-CN"/>
              </w:rPr>
              <w:t>不完善</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不</w:t>
            </w:r>
            <w:r>
              <w:rPr>
                <w:rFonts w:hint="eastAsia" w:asciiTheme="minorEastAsia" w:hAnsiTheme="minorEastAsia" w:eastAsiaTheme="minorEastAsia" w:cstheme="minorEastAsia"/>
                <w:color w:val="auto"/>
                <w:sz w:val="21"/>
                <w:szCs w:val="21"/>
                <w:highlight w:val="none"/>
              </w:rPr>
              <w:t>合理</w:t>
            </w:r>
            <w:r>
              <w:rPr>
                <w:rFonts w:hint="eastAsia" w:asciiTheme="minorEastAsia" w:hAnsiTheme="minorEastAsia" w:eastAsiaTheme="minorEastAsia" w:cstheme="minorEastAsia"/>
                <w:color w:val="auto"/>
                <w:sz w:val="21"/>
                <w:szCs w:val="21"/>
                <w:highlight w:val="none"/>
                <w:lang w:val="en-US" w:eastAsia="zh-CN"/>
              </w:rPr>
              <w:t>、不</w:t>
            </w:r>
            <w:r>
              <w:rPr>
                <w:rFonts w:hint="eastAsia" w:asciiTheme="minorEastAsia" w:hAnsiTheme="minorEastAsia" w:eastAsiaTheme="minorEastAsia" w:cstheme="minorEastAsia"/>
                <w:color w:val="auto"/>
                <w:sz w:val="21"/>
                <w:szCs w:val="21"/>
                <w:highlight w:val="none"/>
              </w:rPr>
              <w:t>符合项目服务期要求的得</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w:t>
            </w:r>
          </w:p>
          <w:p w14:paraId="460B999D">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④未提供的不得分</w:t>
            </w:r>
            <w:r>
              <w:rPr>
                <w:rFonts w:hint="eastAsia" w:asciiTheme="minorEastAsia" w:hAnsiTheme="minorEastAsia" w:eastAsiaTheme="minorEastAsia" w:cstheme="minorEastAsia"/>
                <w:color w:val="auto"/>
                <w:sz w:val="21"/>
                <w:szCs w:val="21"/>
                <w:highlight w:val="none"/>
              </w:rPr>
              <w:t>。</w:t>
            </w:r>
          </w:p>
        </w:tc>
        <w:tc>
          <w:tcPr>
            <w:tcW w:w="477" w:type="pct"/>
            <w:noWrap w:val="0"/>
            <w:vAlign w:val="center"/>
          </w:tcPr>
          <w:p w14:paraId="79793DB1">
            <w:pPr>
              <w:widowControl/>
              <w:adjustRightInd w:val="0"/>
              <w:snapToGrid w:val="0"/>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Cs/>
                <w:color w:val="auto"/>
                <w:kern w:val="2"/>
                <w:sz w:val="21"/>
                <w:szCs w:val="21"/>
                <w:highlight w:val="none"/>
                <w:lang w:val="en-US" w:eastAsia="zh-CN" w:bidi="ar-SA"/>
              </w:rPr>
              <w:t>主观分</w:t>
            </w:r>
          </w:p>
        </w:tc>
      </w:tr>
      <w:tr w14:paraId="3383A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vMerge w:val="restart"/>
            <w:noWrap w:val="0"/>
            <w:vAlign w:val="center"/>
          </w:tcPr>
          <w:p w14:paraId="67E6169A">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r>
              <w:rPr>
                <w:rFonts w:hint="eastAsia" w:asciiTheme="minorEastAsia" w:hAnsiTheme="minorEastAsia" w:eastAsiaTheme="minorEastAsia" w:cstheme="minorEastAsia"/>
                <w:snapToGrid w:val="0"/>
                <w:color w:val="auto"/>
                <w:kern w:val="0"/>
                <w:sz w:val="21"/>
                <w:szCs w:val="21"/>
                <w:highlight w:val="none"/>
                <w:lang w:val="en-US" w:eastAsia="zh-CN"/>
              </w:rPr>
              <w:t>15</w:t>
            </w:r>
          </w:p>
        </w:tc>
        <w:tc>
          <w:tcPr>
            <w:tcW w:w="935" w:type="pct"/>
            <w:vMerge w:val="restart"/>
            <w:noWrap w:val="0"/>
            <w:vAlign w:val="center"/>
          </w:tcPr>
          <w:p w14:paraId="07428CDE">
            <w:pPr>
              <w:pStyle w:val="31"/>
              <w:adjustRightInd w:val="0"/>
              <w:snapToGrid w:val="0"/>
              <w:spacing w:line="240" w:lineRule="auto"/>
              <w:ind w:left="420" w:leftChars="0" w:hanging="420" w:hangingChars="200"/>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实验室</w:t>
            </w:r>
            <w:r>
              <w:rPr>
                <w:rFonts w:hint="eastAsia" w:asciiTheme="minorEastAsia" w:hAnsiTheme="minorEastAsia" w:eastAsiaTheme="minorEastAsia" w:cstheme="minorEastAsia"/>
                <w:color w:val="auto"/>
                <w:sz w:val="21"/>
                <w:szCs w:val="21"/>
                <w:highlight w:val="none"/>
                <w:lang w:val="en-US" w:eastAsia="zh-CN"/>
              </w:rPr>
              <w:t>情况</w:t>
            </w:r>
          </w:p>
        </w:tc>
        <w:tc>
          <w:tcPr>
            <w:tcW w:w="429" w:type="pct"/>
            <w:noWrap w:val="0"/>
            <w:vAlign w:val="center"/>
          </w:tcPr>
          <w:p w14:paraId="572BB11D">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color w:val="auto"/>
                <w:spacing w:val="11"/>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w:t>
            </w:r>
          </w:p>
        </w:tc>
        <w:tc>
          <w:tcPr>
            <w:tcW w:w="2830" w:type="pct"/>
            <w:noWrap w:val="0"/>
            <w:vAlign w:val="center"/>
          </w:tcPr>
          <w:p w14:paraId="2CAF1C9E">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根据投标人实验室的完整便利性进行打分：</w:t>
            </w:r>
          </w:p>
          <w:p w14:paraId="4553504D">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①实验室相当完整便利</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14:paraId="484BA2D6">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Chars="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②实验室基本便利得4分；</w:t>
            </w:r>
          </w:p>
          <w:p w14:paraId="77795C37">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Chars="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③实验室不便利得2分；</w:t>
            </w:r>
          </w:p>
          <w:p w14:paraId="0434E66E">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Chars="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④未提供的不得分。</w:t>
            </w:r>
          </w:p>
        </w:tc>
        <w:tc>
          <w:tcPr>
            <w:tcW w:w="477" w:type="pct"/>
            <w:noWrap w:val="0"/>
            <w:vAlign w:val="center"/>
          </w:tcPr>
          <w:p w14:paraId="6A1C28CB">
            <w:pPr>
              <w:widowControl/>
              <w:adjustRightInd w:val="0"/>
              <w:snapToGrid w:val="0"/>
              <w:spacing w:line="240" w:lineRule="auto"/>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主观分</w:t>
            </w:r>
          </w:p>
        </w:tc>
      </w:tr>
      <w:tr w14:paraId="65DAB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26" w:type="pct"/>
            <w:vMerge w:val="continue"/>
            <w:noWrap w:val="0"/>
            <w:vAlign w:val="center"/>
          </w:tcPr>
          <w:p w14:paraId="077DE167">
            <w:pPr>
              <w:pStyle w:val="1083"/>
              <w:spacing w:line="240" w:lineRule="auto"/>
              <w:jc w:val="center"/>
              <w:rPr>
                <w:rFonts w:hint="eastAsia" w:asciiTheme="minorEastAsia" w:hAnsiTheme="minorEastAsia" w:eastAsiaTheme="minorEastAsia" w:cstheme="minorEastAsia"/>
                <w:snapToGrid w:val="0"/>
                <w:color w:val="auto"/>
                <w:kern w:val="0"/>
                <w:sz w:val="21"/>
                <w:szCs w:val="21"/>
                <w:highlight w:val="none"/>
                <w:lang w:val="en-US" w:eastAsia="zh-CN"/>
              </w:rPr>
            </w:pPr>
          </w:p>
        </w:tc>
        <w:tc>
          <w:tcPr>
            <w:tcW w:w="935" w:type="pct"/>
            <w:vMerge w:val="continue"/>
            <w:noWrap w:val="0"/>
            <w:vAlign w:val="center"/>
          </w:tcPr>
          <w:p w14:paraId="65406658">
            <w:pPr>
              <w:pStyle w:val="31"/>
              <w:adjustRightInd w:val="0"/>
              <w:snapToGrid w:val="0"/>
              <w:spacing w:line="240" w:lineRule="auto"/>
              <w:ind w:left="420" w:leftChars="0" w:hanging="420" w:hangingChars="200"/>
              <w:jc w:val="center"/>
              <w:rPr>
                <w:rFonts w:hint="eastAsia" w:asciiTheme="minorEastAsia" w:hAnsiTheme="minorEastAsia" w:eastAsiaTheme="minorEastAsia" w:cstheme="minorEastAsia"/>
                <w:color w:val="auto"/>
                <w:sz w:val="21"/>
                <w:szCs w:val="21"/>
                <w:highlight w:val="none"/>
                <w:lang w:val="en-US" w:eastAsia="zh-CN"/>
              </w:rPr>
            </w:pPr>
          </w:p>
        </w:tc>
        <w:tc>
          <w:tcPr>
            <w:tcW w:w="429" w:type="pct"/>
            <w:noWrap w:val="0"/>
            <w:vAlign w:val="center"/>
          </w:tcPr>
          <w:p w14:paraId="36278A03">
            <w:pPr>
              <w:pStyle w:val="31"/>
              <w:widowControl/>
              <w:adjustRightInd w:val="0"/>
              <w:snapToGrid w:val="0"/>
              <w:spacing w:line="240" w:lineRule="auto"/>
              <w:ind w:left="420" w:leftChars="0" w:hanging="420" w:hangingChars="20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w:t>
            </w:r>
          </w:p>
        </w:tc>
        <w:tc>
          <w:tcPr>
            <w:tcW w:w="2830" w:type="pct"/>
            <w:noWrap w:val="0"/>
            <w:vAlign w:val="center"/>
          </w:tcPr>
          <w:p w14:paraId="6E93EC4E">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Chars="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根据投标人实验室的响应及时性进行打分：</w:t>
            </w:r>
          </w:p>
          <w:p w14:paraId="3C8F1FCE">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Chars="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①响应及时得6分；</w:t>
            </w:r>
          </w:p>
          <w:p w14:paraId="009B8E3B">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Chars="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②响应基本及时</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color w:val="auto"/>
                <w:sz w:val="21"/>
                <w:szCs w:val="21"/>
                <w:highlight w:val="none"/>
                <w:lang w:val="en-US" w:eastAsia="zh-CN"/>
              </w:rPr>
              <w:t>4分；</w:t>
            </w:r>
          </w:p>
          <w:p w14:paraId="0A545090">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Chars="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③响应不及时得2分；</w:t>
            </w:r>
          </w:p>
          <w:p w14:paraId="5A6906B4">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Chars="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④未提供的不得分。</w:t>
            </w:r>
          </w:p>
        </w:tc>
        <w:tc>
          <w:tcPr>
            <w:tcW w:w="477" w:type="pct"/>
            <w:noWrap w:val="0"/>
            <w:vAlign w:val="center"/>
          </w:tcPr>
          <w:p w14:paraId="0C3BAACD">
            <w:pPr>
              <w:pStyle w:val="17"/>
              <w:widowControl/>
              <w:spacing w:line="240" w:lineRule="auto"/>
              <w:ind w:firstLine="0" w:firstLineChars="0"/>
              <w:rPr>
                <w:rFonts w:hint="eastAsia" w:asciiTheme="minorEastAsia" w:hAnsiTheme="minorEastAsia" w:eastAsiaTheme="minorEastAsia" w:cstheme="minorEastAsia"/>
                <w:color w:val="auto"/>
                <w:spacing w:val="11"/>
                <w:sz w:val="21"/>
                <w:szCs w:val="21"/>
                <w:highlight w:val="none"/>
              </w:rPr>
            </w:pPr>
            <w:r>
              <w:rPr>
                <w:rFonts w:hint="eastAsia" w:asciiTheme="minorEastAsia" w:hAnsiTheme="minorEastAsia" w:eastAsiaTheme="minorEastAsia" w:cstheme="minorEastAsia"/>
                <w:bCs/>
                <w:color w:val="auto"/>
                <w:kern w:val="2"/>
                <w:sz w:val="21"/>
                <w:szCs w:val="21"/>
                <w:highlight w:val="none"/>
                <w:lang w:val="en-US" w:eastAsia="zh-CN" w:bidi="ar-SA"/>
              </w:rPr>
              <w:t>主观分</w:t>
            </w:r>
          </w:p>
        </w:tc>
      </w:tr>
      <w:bookmarkEnd w:id="120"/>
    </w:tbl>
    <w:p w14:paraId="268A4AD3">
      <w:pPr>
        <w:spacing w:line="360" w:lineRule="auto"/>
        <w:rPr>
          <w:rFonts w:hint="eastAsia" w:ascii="宋体" w:hAnsi="宋体" w:eastAsia="宋体" w:cs="宋体"/>
          <w:b/>
          <w:bCs/>
          <w:color w:val="auto"/>
          <w:szCs w:val="21"/>
          <w:highlight w:val="none"/>
        </w:rPr>
      </w:pPr>
      <w:r>
        <w:rPr>
          <w:rFonts w:hint="eastAsia" w:ascii="宋体" w:hAnsi="宋体" w:eastAsia="宋体" w:cs="宋体"/>
          <w:b/>
          <w:bCs/>
          <w:color w:val="auto"/>
          <w:kern w:val="0"/>
          <w:sz w:val="21"/>
          <w:szCs w:val="21"/>
          <w:highlight w:val="none"/>
          <w:lang w:val="en-US" w:eastAsia="zh-CN"/>
        </w:rPr>
        <w:t>备注：以上组目人员</w:t>
      </w:r>
      <w:r>
        <w:rPr>
          <w:rFonts w:hint="eastAsia" w:ascii="宋体" w:hAnsi="宋体" w:eastAsia="宋体" w:cs="宋体"/>
          <w:b/>
          <w:bCs/>
          <w:color w:val="auto"/>
          <w:kern w:val="0"/>
          <w:sz w:val="21"/>
          <w:szCs w:val="21"/>
          <w:highlight w:val="none"/>
        </w:rPr>
        <w:t>提供证书复印件加盖</w:t>
      </w:r>
      <w:r>
        <w:rPr>
          <w:rFonts w:hint="eastAsia" w:ascii="宋体" w:hAnsi="宋体" w:cs="宋体"/>
          <w:b/>
          <w:bCs/>
          <w:color w:val="auto"/>
          <w:kern w:val="0"/>
          <w:sz w:val="21"/>
          <w:szCs w:val="21"/>
          <w:highlight w:val="none"/>
          <w:lang w:val="en-US" w:eastAsia="zh-CN"/>
        </w:rPr>
        <w:t>投标人</w:t>
      </w:r>
      <w:r>
        <w:rPr>
          <w:rFonts w:hint="eastAsia" w:ascii="宋体" w:hAnsi="宋体" w:eastAsia="宋体" w:cs="宋体"/>
          <w:b/>
          <w:bCs/>
          <w:color w:val="auto"/>
          <w:kern w:val="0"/>
          <w:sz w:val="21"/>
          <w:szCs w:val="21"/>
          <w:highlight w:val="none"/>
        </w:rPr>
        <w:t>公章及投标截止日前</w:t>
      </w:r>
      <w:r>
        <w:rPr>
          <w:rFonts w:hint="eastAsia" w:ascii="宋体" w:hAnsi="宋体" w:cs="宋体"/>
          <w:b/>
          <w:bCs/>
          <w:color w:val="auto"/>
          <w:kern w:val="0"/>
          <w:sz w:val="21"/>
          <w:szCs w:val="21"/>
          <w:highlight w:val="none"/>
          <w:lang w:val="en-US" w:eastAsia="zh-CN"/>
        </w:rPr>
        <w:t>三</w:t>
      </w:r>
      <w:r>
        <w:rPr>
          <w:rFonts w:hint="eastAsia" w:ascii="宋体" w:hAnsi="宋体" w:eastAsia="宋体" w:cs="宋体"/>
          <w:b/>
          <w:bCs/>
          <w:color w:val="auto"/>
          <w:kern w:val="0"/>
          <w:sz w:val="21"/>
          <w:szCs w:val="21"/>
          <w:highlight w:val="none"/>
        </w:rPr>
        <w:t>个月</w:t>
      </w:r>
      <w:r>
        <w:rPr>
          <w:rFonts w:hint="eastAsia" w:ascii="宋体" w:hAnsi="宋体" w:cs="宋体"/>
          <w:b/>
          <w:bCs/>
          <w:color w:val="auto"/>
          <w:kern w:val="0"/>
          <w:sz w:val="21"/>
          <w:szCs w:val="21"/>
          <w:highlight w:val="none"/>
          <w:lang w:val="en-US" w:eastAsia="zh-CN"/>
        </w:rPr>
        <w:t>内任意一个月</w:t>
      </w:r>
      <w:r>
        <w:rPr>
          <w:rFonts w:hint="eastAsia" w:ascii="宋体" w:hAnsi="宋体" w:eastAsia="宋体" w:cs="宋体"/>
          <w:b/>
          <w:bCs/>
          <w:color w:val="auto"/>
          <w:kern w:val="0"/>
          <w:sz w:val="21"/>
          <w:szCs w:val="21"/>
          <w:highlight w:val="none"/>
        </w:rPr>
        <w:t>在本单位缴纳社保的证明材料复印件加盖</w:t>
      </w:r>
      <w:r>
        <w:rPr>
          <w:rFonts w:hint="eastAsia" w:ascii="宋体" w:hAnsi="宋体" w:cs="宋体"/>
          <w:b/>
          <w:bCs/>
          <w:color w:val="auto"/>
          <w:kern w:val="0"/>
          <w:sz w:val="21"/>
          <w:szCs w:val="21"/>
          <w:highlight w:val="none"/>
          <w:lang w:val="en-US" w:eastAsia="zh-CN"/>
        </w:rPr>
        <w:t>投标人</w:t>
      </w:r>
      <w:r>
        <w:rPr>
          <w:rFonts w:hint="eastAsia" w:ascii="宋体" w:hAnsi="宋体" w:eastAsia="宋体" w:cs="宋体"/>
          <w:b/>
          <w:bCs/>
          <w:color w:val="auto"/>
          <w:kern w:val="0"/>
          <w:sz w:val="21"/>
          <w:szCs w:val="21"/>
          <w:highlight w:val="none"/>
        </w:rPr>
        <w:t>公章</w:t>
      </w:r>
      <w:r>
        <w:rPr>
          <w:rFonts w:hint="eastAsia" w:ascii="宋体" w:hAnsi="宋体" w:eastAsia="宋体" w:cs="宋体"/>
          <w:b/>
          <w:bCs/>
          <w:color w:val="auto"/>
          <w:kern w:val="0"/>
          <w:sz w:val="21"/>
          <w:szCs w:val="21"/>
          <w:highlight w:val="none"/>
          <w:lang w:eastAsia="zh-CN"/>
        </w:rPr>
        <w:t>，</w:t>
      </w:r>
      <w:r>
        <w:rPr>
          <w:rFonts w:hint="eastAsia" w:ascii="宋体" w:hAnsi="宋体" w:eastAsia="宋体" w:cs="宋体"/>
          <w:b/>
          <w:bCs/>
          <w:color w:val="auto"/>
          <w:kern w:val="0"/>
          <w:sz w:val="21"/>
          <w:szCs w:val="21"/>
          <w:highlight w:val="none"/>
          <w:lang w:val="en-US" w:eastAsia="zh-CN"/>
        </w:rPr>
        <w:t>否则不予认可</w:t>
      </w:r>
      <w:r>
        <w:rPr>
          <w:rFonts w:hint="eastAsia" w:ascii="宋体" w:hAnsi="宋体" w:eastAsia="宋体" w:cs="宋体"/>
          <w:b/>
          <w:bCs/>
          <w:color w:val="auto"/>
          <w:kern w:val="0"/>
          <w:sz w:val="21"/>
          <w:szCs w:val="21"/>
          <w:highlight w:val="none"/>
          <w:lang w:eastAsia="zh-CN"/>
        </w:rPr>
        <w:t>。</w:t>
      </w:r>
    </w:p>
    <w:p w14:paraId="691E7216">
      <w:pPr>
        <w:spacing w:line="360" w:lineRule="auto"/>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2.投标报价评分</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3</w:t>
      </w:r>
      <w:r>
        <w:rPr>
          <w:rFonts w:hint="eastAsia" w:ascii="宋体" w:hAnsi="宋体" w:eastAsia="宋体" w:cs="宋体"/>
          <w:b/>
          <w:bCs/>
          <w:color w:val="auto"/>
          <w:szCs w:val="21"/>
          <w:highlight w:val="none"/>
          <w:lang w:val="en-US" w:eastAsia="zh-CN"/>
        </w:rPr>
        <w:t>0</w:t>
      </w:r>
      <w:r>
        <w:rPr>
          <w:rFonts w:hint="eastAsia" w:ascii="宋体" w:hAnsi="宋体" w:eastAsia="宋体" w:cs="宋体"/>
          <w:b/>
          <w:bCs/>
          <w:color w:val="auto"/>
          <w:szCs w:val="21"/>
          <w:highlight w:val="none"/>
        </w:rPr>
        <w:t>分）：</w:t>
      </w:r>
    </w:p>
    <w:p w14:paraId="230165AA">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2.1满足采购文件要求且投标价格最低的投标报价为评标基准价；</w:t>
      </w:r>
    </w:p>
    <w:p w14:paraId="4FC1A151">
      <w:pPr>
        <w:spacing w:line="360" w:lineRule="auto"/>
        <w:ind w:left="33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1）有效投标人的投标价等于评标基准价时，其投标报价评分值为满分；</w:t>
      </w:r>
    </w:p>
    <w:p w14:paraId="52D7AF33">
      <w:pPr>
        <w:spacing w:line="360" w:lineRule="auto"/>
        <w:ind w:left="33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rPr>
        <w:t>报价得分</w:t>
      </w:r>
      <w:r>
        <w:rPr>
          <w:rFonts w:hint="eastAsia" w:ascii="宋体" w:hAnsi="宋体" w:eastAsia="宋体" w:cs="宋体"/>
          <w:color w:val="auto"/>
          <w:kern w:val="0"/>
          <w:szCs w:val="21"/>
          <w:highlight w:val="none"/>
        </w:rPr>
        <w:t>=（评标基准价/投标人投标报价）×</w:t>
      </w: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rPr>
        <w:t>0分</w:t>
      </w:r>
      <w:r>
        <w:rPr>
          <w:rFonts w:hint="eastAsia" w:ascii="宋体" w:hAnsi="宋体" w:eastAsia="宋体" w:cs="宋体"/>
          <w:color w:val="auto"/>
          <w:szCs w:val="21"/>
          <w:highlight w:val="none"/>
        </w:rPr>
        <w:t>（四舍五入，保留小数点后2位）</w:t>
      </w:r>
    </w:p>
    <w:p w14:paraId="0AF0D783">
      <w:pPr>
        <w:spacing w:line="360" w:lineRule="auto"/>
        <w:ind w:left="33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3）如投标人报价超过采购预算</w:t>
      </w:r>
      <w:r>
        <w:rPr>
          <w:rFonts w:hint="eastAsia" w:ascii="宋体" w:hAnsi="宋体" w:eastAsia="宋体" w:cs="宋体"/>
          <w:color w:val="auto"/>
          <w:kern w:val="0"/>
          <w:szCs w:val="21"/>
          <w:highlight w:val="none"/>
          <w:lang w:val="en-US" w:eastAsia="zh-CN"/>
        </w:rPr>
        <w:t>或最高限价</w:t>
      </w:r>
      <w:r>
        <w:rPr>
          <w:rFonts w:hint="eastAsia" w:ascii="宋体" w:hAnsi="宋体" w:eastAsia="宋体" w:cs="宋体"/>
          <w:color w:val="auto"/>
          <w:kern w:val="0"/>
          <w:szCs w:val="21"/>
          <w:highlight w:val="none"/>
        </w:rPr>
        <w:t>，其投标文件作无效标处理。</w:t>
      </w:r>
    </w:p>
    <w:p w14:paraId="54737EBB">
      <w:pPr>
        <w:spacing w:line="360" w:lineRule="auto"/>
        <w:ind w:left="33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4）所有投标人商务报价均超采购预算</w:t>
      </w:r>
      <w:r>
        <w:rPr>
          <w:rFonts w:hint="eastAsia" w:ascii="宋体" w:hAnsi="宋体" w:eastAsia="宋体" w:cs="宋体"/>
          <w:color w:val="auto"/>
          <w:kern w:val="0"/>
          <w:szCs w:val="21"/>
          <w:highlight w:val="none"/>
          <w:lang w:val="en-US" w:eastAsia="zh-CN"/>
        </w:rPr>
        <w:t>或最高限价</w:t>
      </w:r>
      <w:r>
        <w:rPr>
          <w:rFonts w:hint="eastAsia" w:ascii="宋体" w:hAnsi="宋体" w:eastAsia="宋体" w:cs="宋体"/>
          <w:color w:val="auto"/>
          <w:kern w:val="0"/>
          <w:szCs w:val="21"/>
          <w:highlight w:val="none"/>
        </w:rPr>
        <w:t>，重新组织招标。</w:t>
      </w:r>
    </w:p>
    <w:p w14:paraId="7F151E6F">
      <w:pPr>
        <w:spacing w:line="360" w:lineRule="auto"/>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2.2</w:t>
      </w:r>
      <w:r>
        <w:rPr>
          <w:rFonts w:hint="eastAsia" w:ascii="宋体" w:hAnsi="宋体" w:eastAsia="宋体" w:cs="宋体"/>
          <w:color w:val="auto"/>
          <w:szCs w:val="21"/>
          <w:highlight w:val="none"/>
        </w:rPr>
        <w:t>政府采购政策说明</w:t>
      </w:r>
    </w:p>
    <w:p w14:paraId="67D1D745">
      <w:pPr>
        <w:topLinePunct/>
        <w:spacing w:line="360" w:lineRule="auto"/>
        <w:ind w:firstLine="316" w:firstLineChars="150"/>
        <w:rPr>
          <w:rFonts w:hint="eastAsia" w:ascii="宋体" w:hAnsi="宋体" w:eastAsia="宋体" w:cs="宋体"/>
          <w:b/>
          <w:bCs/>
          <w:color w:val="auto"/>
          <w:szCs w:val="21"/>
          <w:highlight w:val="none"/>
        </w:rPr>
      </w:pPr>
      <w:r>
        <w:rPr>
          <w:rFonts w:hint="eastAsia" w:ascii="宋体" w:hAnsi="宋体" w:eastAsia="宋体" w:cs="宋体"/>
          <w:b/>
          <w:bCs/>
          <w:color w:val="auto"/>
          <w:sz w:val="21"/>
          <w:szCs w:val="21"/>
          <w:highlight w:val="none"/>
        </w:rPr>
        <w:t>落实政府采购政策需进行的价格扣除</w:t>
      </w:r>
      <w:r>
        <w:rPr>
          <w:rFonts w:hint="eastAsia" w:ascii="宋体" w:hAnsi="宋体" w:eastAsia="宋体" w:cs="宋体"/>
          <w:b/>
          <w:bCs/>
          <w:color w:val="auto"/>
          <w:sz w:val="21"/>
          <w:szCs w:val="21"/>
          <w:highlight w:val="none"/>
          <w:lang w:eastAsia="zh-CN"/>
        </w:rPr>
        <w:t>：详见“第二章 投标人须知”规定，如仅面向中小微企业采购，不进行价格扣除</w:t>
      </w:r>
      <w:r>
        <w:rPr>
          <w:rFonts w:hint="eastAsia" w:ascii="宋体" w:hAnsi="宋体" w:eastAsia="宋体" w:cs="宋体"/>
          <w:b/>
          <w:bCs/>
          <w:color w:val="auto"/>
          <w:szCs w:val="21"/>
          <w:highlight w:val="none"/>
        </w:rPr>
        <w:t>。</w:t>
      </w:r>
    </w:p>
    <w:p w14:paraId="6C761969">
      <w:pPr>
        <w:spacing w:line="360" w:lineRule="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3.有效投标人的综合得分为</w:t>
      </w:r>
      <w:r>
        <w:rPr>
          <w:rFonts w:hint="eastAsia" w:ascii="宋体" w:hAnsi="宋体" w:eastAsia="宋体" w:cs="宋体"/>
          <w:b/>
          <w:bCs/>
          <w:color w:val="auto"/>
          <w:szCs w:val="21"/>
          <w:highlight w:val="none"/>
          <w:lang w:eastAsia="zh-CN"/>
        </w:rPr>
        <w:t>商务技术</w:t>
      </w:r>
      <w:r>
        <w:rPr>
          <w:rFonts w:hint="eastAsia" w:ascii="宋体" w:hAnsi="宋体" w:eastAsia="宋体" w:cs="宋体"/>
          <w:b/>
          <w:bCs/>
          <w:color w:val="auto"/>
          <w:szCs w:val="21"/>
          <w:highlight w:val="none"/>
        </w:rPr>
        <w:t>文件得分和投标报价得分的总和。</w:t>
      </w:r>
    </w:p>
    <w:p w14:paraId="20DC0914">
      <w:pPr>
        <w:spacing w:line="360" w:lineRule="auto"/>
        <w:rPr>
          <w:rFonts w:hint="eastAsia" w:ascii="宋体" w:hAnsi="宋体" w:eastAsia="宋体" w:cs="宋体"/>
          <w:b/>
          <w:bCs/>
          <w:color w:val="auto"/>
          <w:szCs w:val="21"/>
          <w:highlight w:val="none"/>
        </w:rPr>
      </w:pPr>
    </w:p>
    <w:p w14:paraId="7AF9892A">
      <w:pPr>
        <w:widowControl/>
        <w:spacing w:line="360" w:lineRule="auto"/>
        <w:jc w:val="left"/>
        <w:rPr>
          <w:rFonts w:hint="eastAsia" w:ascii="宋体" w:hAnsi="宋体" w:eastAsia="宋体" w:cs="宋体"/>
          <w:b/>
          <w:color w:val="auto"/>
          <w:sz w:val="28"/>
          <w:szCs w:val="28"/>
          <w:highlight w:val="none"/>
        </w:rPr>
      </w:pPr>
    </w:p>
    <w:p w14:paraId="5E1482BA">
      <w:pPr>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325F0D91">
      <w:pPr>
        <w:pStyle w:val="1446"/>
        <w:spacing w:line="500" w:lineRule="exact"/>
        <w:ind w:firstLine="562"/>
        <w:jc w:val="center"/>
        <w:rPr>
          <w:rFonts w:hint="eastAsia" w:ascii="宋体" w:hAnsi="宋体" w:eastAsia="宋体" w:cs="宋体"/>
          <w:b/>
          <w:color w:val="auto"/>
          <w:sz w:val="28"/>
          <w:szCs w:val="28"/>
          <w:highlight w:val="none"/>
        </w:rPr>
      </w:pPr>
    </w:p>
    <w:p w14:paraId="149466D8">
      <w:pPr>
        <w:pStyle w:val="1446"/>
        <w:spacing w:line="500" w:lineRule="exact"/>
        <w:ind w:firstLine="562"/>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政府采购活动现场确认声明书</w:t>
      </w:r>
    </w:p>
    <w:p w14:paraId="25C99476">
      <w:pPr>
        <w:pStyle w:val="1446"/>
        <w:spacing w:line="440" w:lineRule="exact"/>
        <w:ind w:firstLine="446"/>
        <w:rPr>
          <w:rFonts w:hint="eastAsia" w:ascii="宋体" w:hAnsi="宋体" w:eastAsia="宋体" w:cs="宋体"/>
          <w:b/>
          <w:bCs/>
          <w:color w:val="auto"/>
          <w:kern w:val="0"/>
          <w:szCs w:val="21"/>
          <w:highlight w:val="none"/>
          <w:u w:val="single"/>
        </w:rPr>
      </w:pPr>
      <w:r>
        <w:rPr>
          <w:rFonts w:hint="eastAsia" w:ascii="宋体" w:hAnsi="宋体" w:eastAsia="宋体" w:cs="宋体"/>
          <w:b/>
          <w:bCs/>
          <w:color w:val="auto"/>
          <w:spacing w:val="6"/>
          <w:szCs w:val="21"/>
          <w:highlight w:val="none"/>
          <w:u w:val="single"/>
          <w:lang w:eastAsia="zh-CN"/>
        </w:rPr>
        <w:t>温州市瓯海区交通工程建设中心</w:t>
      </w:r>
      <w:r>
        <w:rPr>
          <w:rFonts w:hint="eastAsia" w:ascii="宋体" w:hAnsi="宋体" w:eastAsia="宋体" w:cs="宋体"/>
          <w:b/>
          <w:bCs/>
          <w:color w:val="auto"/>
          <w:kern w:val="0"/>
          <w:szCs w:val="21"/>
          <w:highlight w:val="none"/>
          <w:u w:val="single"/>
        </w:rPr>
        <w:t>：</w:t>
      </w:r>
    </w:p>
    <w:p w14:paraId="4C63EFE2">
      <w:pPr>
        <w:pStyle w:val="1446"/>
        <w:spacing w:line="440" w:lineRule="exact"/>
        <w:ind w:firstLine="422"/>
        <w:rPr>
          <w:rFonts w:hint="eastAsia" w:ascii="宋体" w:hAnsi="宋体" w:eastAsia="宋体" w:cs="宋体"/>
          <w:b/>
          <w:bCs/>
          <w:color w:val="auto"/>
          <w:szCs w:val="21"/>
          <w:highlight w:val="none"/>
          <w:u w:val="single"/>
        </w:rPr>
      </w:pPr>
      <w:r>
        <w:rPr>
          <w:rFonts w:hint="eastAsia" w:hAnsi="宋体" w:cs="宋体"/>
          <w:b/>
          <w:bCs/>
          <w:color w:val="auto"/>
          <w:kern w:val="0"/>
          <w:szCs w:val="21"/>
          <w:highlight w:val="none"/>
          <w:u w:val="single"/>
          <w:lang w:eastAsia="zh-CN"/>
        </w:rPr>
        <w:t>浙江林鸥工程管理有限公司</w:t>
      </w:r>
      <w:r>
        <w:rPr>
          <w:rFonts w:hint="eastAsia" w:ascii="宋体" w:hAnsi="宋体" w:eastAsia="宋体" w:cs="宋体"/>
          <w:b/>
          <w:bCs/>
          <w:color w:val="auto"/>
          <w:kern w:val="0"/>
          <w:szCs w:val="21"/>
          <w:highlight w:val="none"/>
          <w:u w:val="single"/>
        </w:rPr>
        <w:t>：</w:t>
      </w:r>
    </w:p>
    <w:p w14:paraId="73527521">
      <w:pPr>
        <w:pStyle w:val="1521"/>
        <w:spacing w:line="480" w:lineRule="exact"/>
        <w:ind w:firstLine="464"/>
        <w:rPr>
          <w:rFonts w:hint="eastAsia" w:ascii="宋体" w:hAnsi="宋体" w:eastAsia="宋体" w:cs="宋体"/>
          <w:color w:val="auto"/>
          <w:spacing w:val="6"/>
          <w:sz w:val="22"/>
          <w:szCs w:val="22"/>
          <w:highlight w:val="none"/>
        </w:rPr>
      </w:pPr>
      <w:r>
        <w:rPr>
          <w:rFonts w:hint="eastAsia" w:ascii="宋体" w:hAnsi="宋体" w:eastAsia="宋体" w:cs="宋体"/>
          <w:color w:val="auto"/>
          <w:spacing w:val="6"/>
          <w:sz w:val="22"/>
          <w:szCs w:val="22"/>
          <w:highlight w:val="none"/>
        </w:rPr>
        <w:t>本人经由</w:t>
      </w:r>
      <w:r>
        <w:rPr>
          <w:rFonts w:hint="eastAsia" w:ascii="宋体" w:hAnsi="宋体" w:eastAsia="宋体" w:cs="宋体"/>
          <w:color w:val="auto"/>
          <w:spacing w:val="6"/>
          <w:sz w:val="22"/>
          <w:szCs w:val="22"/>
          <w:highlight w:val="none"/>
          <w:u w:val="single"/>
        </w:rPr>
        <w:t xml:space="preserve">                  （单位）</w:t>
      </w:r>
      <w:r>
        <w:rPr>
          <w:rFonts w:hint="eastAsia" w:ascii="宋体" w:hAnsi="宋体" w:eastAsia="宋体" w:cs="宋体"/>
          <w:color w:val="auto"/>
          <w:spacing w:val="6"/>
          <w:sz w:val="22"/>
          <w:szCs w:val="22"/>
          <w:highlight w:val="none"/>
        </w:rPr>
        <w:t>负责人</w:t>
      </w:r>
      <w:r>
        <w:rPr>
          <w:rFonts w:hint="eastAsia" w:ascii="宋体" w:hAnsi="宋体" w:eastAsia="宋体" w:cs="宋体"/>
          <w:color w:val="auto"/>
          <w:spacing w:val="6"/>
          <w:sz w:val="22"/>
          <w:szCs w:val="22"/>
          <w:highlight w:val="none"/>
          <w:u w:val="single"/>
        </w:rPr>
        <w:t xml:space="preserve">        （姓名）</w:t>
      </w:r>
      <w:r>
        <w:rPr>
          <w:rFonts w:hint="eastAsia" w:ascii="宋体" w:hAnsi="宋体" w:eastAsia="宋体" w:cs="宋体"/>
          <w:color w:val="auto"/>
          <w:spacing w:val="6"/>
          <w:sz w:val="22"/>
          <w:szCs w:val="22"/>
          <w:highlight w:val="none"/>
        </w:rPr>
        <w:t>合法授权参加项目</w:t>
      </w:r>
      <w:r>
        <w:rPr>
          <w:rFonts w:hint="eastAsia" w:ascii="宋体" w:hAnsi="宋体" w:eastAsia="宋体" w:cs="宋体"/>
          <w:color w:val="auto"/>
          <w:spacing w:val="6"/>
          <w:sz w:val="22"/>
          <w:szCs w:val="22"/>
          <w:highlight w:val="none"/>
          <w:u w:val="single"/>
        </w:rPr>
        <w:t xml:space="preserve">                    </w:t>
      </w:r>
      <w:r>
        <w:rPr>
          <w:rFonts w:hint="eastAsia" w:ascii="宋体" w:hAnsi="宋体" w:eastAsia="宋体" w:cs="宋体"/>
          <w:color w:val="auto"/>
          <w:spacing w:val="6"/>
          <w:sz w:val="22"/>
          <w:szCs w:val="22"/>
          <w:highlight w:val="none"/>
        </w:rPr>
        <w:t>）（编号：</w:t>
      </w:r>
      <w:r>
        <w:rPr>
          <w:rFonts w:hint="eastAsia" w:ascii="宋体" w:hAnsi="宋体" w:eastAsia="宋体" w:cs="宋体"/>
          <w:color w:val="auto"/>
          <w:spacing w:val="6"/>
          <w:sz w:val="22"/>
          <w:szCs w:val="22"/>
          <w:highlight w:val="none"/>
          <w:u w:val="single"/>
        </w:rPr>
        <w:t xml:space="preserve">             </w:t>
      </w:r>
      <w:r>
        <w:rPr>
          <w:rFonts w:hint="eastAsia" w:ascii="宋体" w:hAnsi="宋体" w:eastAsia="宋体" w:cs="宋体"/>
          <w:color w:val="auto"/>
          <w:spacing w:val="6"/>
          <w:sz w:val="22"/>
          <w:szCs w:val="22"/>
          <w:highlight w:val="none"/>
        </w:rPr>
        <w:t xml:space="preserve">）政府采购活动，经与本单位法人代表（负责人）联系确认，现就有关公平竞争事项郑重声明如下： </w:t>
      </w:r>
    </w:p>
    <w:p w14:paraId="454AADF6">
      <w:pPr>
        <w:pStyle w:val="1522"/>
        <w:widowControl/>
        <w:numPr>
          <w:ilvl w:val="0"/>
          <w:numId w:val="0"/>
        </w:numPr>
        <w:snapToGrid w:val="0"/>
        <w:spacing w:line="480" w:lineRule="exact"/>
        <w:ind w:firstLine="220" w:firstLineChars="1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一、</w:t>
      </w:r>
      <w:r>
        <w:rPr>
          <w:rFonts w:hint="eastAsia" w:ascii="宋体" w:hAnsi="宋体" w:eastAsia="宋体" w:cs="宋体"/>
          <w:color w:val="auto"/>
          <w:kern w:val="0"/>
          <w:sz w:val="22"/>
          <w:szCs w:val="22"/>
          <w:highlight w:val="none"/>
        </w:rPr>
        <w:t>本单位与采购人之间 □不存在利害关系 □存在下列利害关系：</w:t>
      </w:r>
    </w:p>
    <w:p w14:paraId="7E4F7586">
      <w:pPr>
        <w:pStyle w:val="1522"/>
        <w:widowControl/>
        <w:snapToGrid w:val="0"/>
        <w:spacing w:line="480" w:lineRule="exac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  A.投资关系    B.行政隶属关系    C.业务指导关系</w:t>
      </w:r>
    </w:p>
    <w:p w14:paraId="482B2A51">
      <w:pPr>
        <w:pStyle w:val="1522"/>
        <w:widowControl/>
        <w:snapToGrid w:val="0"/>
        <w:spacing w:line="480" w:lineRule="exac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  D.其他可能</w:t>
      </w:r>
      <w:r>
        <w:rPr>
          <w:rFonts w:hint="eastAsia" w:ascii="宋体" w:hAnsi="宋体" w:eastAsia="宋体" w:cs="宋体"/>
          <w:color w:val="auto"/>
          <w:sz w:val="22"/>
          <w:szCs w:val="22"/>
          <w:highlight w:val="none"/>
        </w:rPr>
        <w:t>影响采购公正的</w:t>
      </w:r>
      <w:r>
        <w:rPr>
          <w:rFonts w:hint="eastAsia" w:ascii="宋体" w:hAnsi="宋体" w:eastAsia="宋体" w:cs="宋体"/>
          <w:color w:val="auto"/>
          <w:kern w:val="0"/>
          <w:sz w:val="22"/>
          <w:szCs w:val="22"/>
          <w:highlight w:val="none"/>
        </w:rPr>
        <w:t>利害关系</w:t>
      </w:r>
      <w:r>
        <w:rPr>
          <w:rFonts w:hint="eastAsia" w:ascii="宋体" w:hAnsi="宋体" w:eastAsia="宋体" w:cs="宋体"/>
          <w:color w:val="auto"/>
          <w:kern w:val="0"/>
          <w:sz w:val="22"/>
          <w:szCs w:val="22"/>
          <w:highlight w:val="none"/>
          <w:u w:val="single"/>
        </w:rPr>
        <w:t xml:space="preserve">（如有，请如实说明）                 </w:t>
      </w:r>
      <w:r>
        <w:rPr>
          <w:rFonts w:hint="eastAsia" w:ascii="宋体" w:hAnsi="宋体" w:eastAsia="宋体" w:cs="宋体"/>
          <w:color w:val="auto"/>
          <w:kern w:val="0"/>
          <w:sz w:val="22"/>
          <w:szCs w:val="22"/>
          <w:highlight w:val="none"/>
        </w:rPr>
        <w:t>。</w:t>
      </w:r>
    </w:p>
    <w:p w14:paraId="0B3C1B4B">
      <w:pPr>
        <w:pStyle w:val="1522"/>
        <w:widowControl/>
        <w:snapToGrid w:val="0"/>
        <w:spacing w:line="480" w:lineRule="exact"/>
        <w:rPr>
          <w:rFonts w:hint="eastAsia" w:ascii="宋体" w:hAnsi="宋体" w:eastAsia="宋体" w:cs="宋体"/>
          <w:color w:val="auto"/>
          <w:kern w:val="0"/>
          <w:sz w:val="22"/>
          <w:szCs w:val="22"/>
          <w:highlight w:val="none"/>
        </w:rPr>
      </w:pPr>
      <w:r>
        <w:rPr>
          <w:rFonts w:hint="eastAsia" w:ascii="宋体" w:hAnsi="宋体" w:eastAsia="宋体" w:cs="宋体"/>
          <w:color w:val="auto"/>
          <w:spacing w:val="6"/>
          <w:sz w:val="22"/>
          <w:szCs w:val="22"/>
          <w:highlight w:val="none"/>
        </w:rPr>
        <w:t xml:space="preserve">  二、</w:t>
      </w:r>
      <w:r>
        <w:rPr>
          <w:rFonts w:hint="eastAsia" w:ascii="宋体" w:hAnsi="宋体" w:eastAsia="宋体" w:cs="宋体"/>
          <w:color w:val="auto"/>
          <w:kern w:val="0"/>
          <w:sz w:val="22"/>
          <w:szCs w:val="22"/>
          <w:highlight w:val="none"/>
        </w:rPr>
        <w:t>现已清楚知道参加本项目采购活动的其他所有</w:t>
      </w:r>
      <w:r>
        <w:rPr>
          <w:rFonts w:hint="eastAsia" w:ascii="宋体" w:hAnsi="宋体" w:eastAsia="宋体" w:cs="宋体"/>
          <w:color w:val="auto"/>
          <w:kern w:val="0"/>
          <w:sz w:val="22"/>
          <w:szCs w:val="22"/>
          <w:highlight w:val="none"/>
          <w:lang w:eastAsia="zh-CN"/>
        </w:rPr>
        <w:t>投标人</w:t>
      </w:r>
      <w:r>
        <w:rPr>
          <w:rFonts w:hint="eastAsia" w:ascii="宋体" w:hAnsi="宋体" w:eastAsia="宋体" w:cs="宋体"/>
          <w:color w:val="auto"/>
          <w:kern w:val="0"/>
          <w:sz w:val="22"/>
          <w:szCs w:val="22"/>
          <w:highlight w:val="none"/>
        </w:rPr>
        <w:t>名称，本单位 □与其他所有</w:t>
      </w:r>
      <w:r>
        <w:rPr>
          <w:rFonts w:hint="eastAsia" w:ascii="宋体" w:hAnsi="宋体" w:eastAsia="宋体" w:cs="宋体"/>
          <w:color w:val="auto"/>
          <w:kern w:val="0"/>
          <w:sz w:val="22"/>
          <w:szCs w:val="22"/>
          <w:highlight w:val="none"/>
          <w:lang w:eastAsia="zh-CN"/>
        </w:rPr>
        <w:t>投标人</w:t>
      </w:r>
      <w:r>
        <w:rPr>
          <w:rFonts w:hint="eastAsia" w:ascii="宋体" w:hAnsi="宋体" w:eastAsia="宋体" w:cs="宋体"/>
          <w:color w:val="auto"/>
          <w:kern w:val="0"/>
          <w:sz w:val="22"/>
          <w:szCs w:val="22"/>
          <w:highlight w:val="none"/>
        </w:rPr>
        <w:t>之间均不存在利害关系 □与</w:t>
      </w:r>
      <w:r>
        <w:rPr>
          <w:rFonts w:hint="eastAsia" w:ascii="宋体" w:hAnsi="宋体" w:eastAsia="宋体" w:cs="宋体"/>
          <w:color w:val="auto"/>
          <w:kern w:val="0"/>
          <w:sz w:val="22"/>
          <w:szCs w:val="22"/>
          <w:highlight w:val="none"/>
          <w:u w:val="single"/>
        </w:rPr>
        <w:t xml:space="preserve">           （</w:t>
      </w:r>
      <w:r>
        <w:rPr>
          <w:rFonts w:hint="eastAsia" w:ascii="宋体" w:hAnsi="宋体" w:eastAsia="宋体" w:cs="宋体"/>
          <w:color w:val="auto"/>
          <w:kern w:val="0"/>
          <w:sz w:val="22"/>
          <w:szCs w:val="22"/>
          <w:highlight w:val="none"/>
          <w:u w:val="single"/>
          <w:lang w:eastAsia="zh-CN"/>
        </w:rPr>
        <w:t>投标人</w:t>
      </w:r>
      <w:r>
        <w:rPr>
          <w:rFonts w:hint="eastAsia" w:ascii="宋体" w:hAnsi="宋体" w:eastAsia="宋体" w:cs="宋体"/>
          <w:color w:val="auto"/>
          <w:kern w:val="0"/>
          <w:sz w:val="22"/>
          <w:szCs w:val="22"/>
          <w:highlight w:val="none"/>
          <w:u w:val="single"/>
        </w:rPr>
        <w:t>名称）</w:t>
      </w:r>
      <w:r>
        <w:rPr>
          <w:rFonts w:hint="eastAsia" w:ascii="宋体" w:hAnsi="宋体" w:eastAsia="宋体" w:cs="宋体"/>
          <w:color w:val="auto"/>
          <w:kern w:val="0"/>
          <w:sz w:val="22"/>
          <w:szCs w:val="22"/>
          <w:highlight w:val="none"/>
        </w:rPr>
        <w:t>之间存在下列利害关系：</w:t>
      </w:r>
    </w:p>
    <w:p w14:paraId="330431E7">
      <w:pPr>
        <w:pStyle w:val="1521"/>
        <w:spacing w:line="480" w:lineRule="exact"/>
        <w:ind w:firstLine="44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 xml:space="preserve">  A.法定代表人或负责人或实际控制人是同一人</w:t>
      </w:r>
      <w:r>
        <w:rPr>
          <w:rFonts w:hint="eastAsia" w:ascii="宋体" w:hAnsi="宋体" w:eastAsia="宋体" w:cs="宋体"/>
          <w:color w:val="auto"/>
          <w:kern w:val="0"/>
          <w:sz w:val="22"/>
          <w:szCs w:val="22"/>
          <w:highlight w:val="none"/>
          <w:lang w:eastAsia="zh-CN"/>
        </w:rPr>
        <w:t>；</w:t>
      </w:r>
    </w:p>
    <w:p w14:paraId="53A89B1B">
      <w:pPr>
        <w:pStyle w:val="1521"/>
        <w:spacing w:line="480" w:lineRule="exact"/>
        <w:ind w:firstLine="440"/>
        <w:rPr>
          <w:rFonts w:hint="eastAsia" w:ascii="宋体" w:hAnsi="宋体" w:eastAsia="宋体" w:cs="宋体"/>
          <w:color w:val="auto"/>
          <w:spacing w:val="6"/>
          <w:sz w:val="22"/>
          <w:szCs w:val="22"/>
          <w:highlight w:val="none"/>
          <w:lang w:eastAsia="zh-CN"/>
        </w:rPr>
      </w:pPr>
      <w:r>
        <w:rPr>
          <w:rFonts w:hint="eastAsia" w:ascii="宋体" w:hAnsi="宋体" w:eastAsia="宋体" w:cs="宋体"/>
          <w:color w:val="auto"/>
          <w:kern w:val="0"/>
          <w:sz w:val="22"/>
          <w:szCs w:val="22"/>
          <w:highlight w:val="none"/>
        </w:rPr>
        <w:t xml:space="preserve">  B.法定代表人或负责人或实际控制人是夫妻关系</w:t>
      </w:r>
      <w:r>
        <w:rPr>
          <w:rFonts w:hint="eastAsia" w:ascii="宋体" w:hAnsi="宋体" w:eastAsia="宋体" w:cs="宋体"/>
          <w:color w:val="auto"/>
          <w:kern w:val="0"/>
          <w:sz w:val="22"/>
          <w:szCs w:val="22"/>
          <w:highlight w:val="none"/>
          <w:lang w:eastAsia="zh-CN"/>
        </w:rPr>
        <w:t>；</w:t>
      </w:r>
    </w:p>
    <w:p w14:paraId="79454158">
      <w:pPr>
        <w:pStyle w:val="1521"/>
        <w:spacing w:line="480" w:lineRule="exact"/>
        <w:ind w:firstLine="440"/>
        <w:rPr>
          <w:rFonts w:hint="eastAsia" w:ascii="宋体" w:hAnsi="宋体" w:eastAsia="宋体" w:cs="宋体"/>
          <w:color w:val="auto"/>
          <w:spacing w:val="6"/>
          <w:sz w:val="22"/>
          <w:szCs w:val="22"/>
          <w:highlight w:val="none"/>
          <w:lang w:eastAsia="zh-CN"/>
        </w:rPr>
      </w:pPr>
      <w:r>
        <w:rPr>
          <w:rFonts w:hint="eastAsia" w:ascii="宋体" w:hAnsi="宋体" w:eastAsia="宋体" w:cs="宋体"/>
          <w:color w:val="auto"/>
          <w:kern w:val="0"/>
          <w:sz w:val="22"/>
          <w:szCs w:val="22"/>
          <w:highlight w:val="none"/>
        </w:rPr>
        <w:t xml:space="preserve">  C.法定代表人或负责人或实际控制人是直系血亲关系</w:t>
      </w:r>
      <w:r>
        <w:rPr>
          <w:rFonts w:hint="eastAsia" w:ascii="宋体" w:hAnsi="宋体" w:eastAsia="宋体" w:cs="宋体"/>
          <w:color w:val="auto"/>
          <w:kern w:val="0"/>
          <w:sz w:val="22"/>
          <w:szCs w:val="22"/>
          <w:highlight w:val="none"/>
          <w:lang w:eastAsia="zh-CN"/>
        </w:rPr>
        <w:t>；</w:t>
      </w:r>
    </w:p>
    <w:p w14:paraId="039B4393">
      <w:pPr>
        <w:pStyle w:val="1521"/>
        <w:spacing w:line="480" w:lineRule="exact"/>
        <w:ind w:firstLine="440"/>
        <w:rPr>
          <w:rFonts w:hint="eastAsia" w:ascii="宋体" w:hAnsi="宋体" w:eastAsia="宋体" w:cs="宋体"/>
          <w:color w:val="auto"/>
          <w:spacing w:val="6"/>
          <w:sz w:val="22"/>
          <w:szCs w:val="22"/>
          <w:highlight w:val="none"/>
          <w:lang w:eastAsia="zh-CN"/>
        </w:rPr>
      </w:pPr>
      <w:r>
        <w:rPr>
          <w:rFonts w:hint="eastAsia" w:ascii="宋体" w:hAnsi="宋体" w:eastAsia="宋体" w:cs="宋体"/>
          <w:color w:val="auto"/>
          <w:kern w:val="0"/>
          <w:sz w:val="22"/>
          <w:szCs w:val="22"/>
          <w:highlight w:val="none"/>
        </w:rPr>
        <w:t xml:space="preserve">  D.法定代表人或负责人或实际控制人存在三代以内旁系血亲关系</w:t>
      </w:r>
      <w:r>
        <w:rPr>
          <w:rFonts w:hint="eastAsia" w:ascii="宋体" w:hAnsi="宋体" w:eastAsia="宋体" w:cs="宋体"/>
          <w:color w:val="auto"/>
          <w:kern w:val="0"/>
          <w:sz w:val="22"/>
          <w:szCs w:val="22"/>
          <w:highlight w:val="none"/>
          <w:lang w:eastAsia="zh-CN"/>
        </w:rPr>
        <w:t>；</w:t>
      </w:r>
    </w:p>
    <w:p w14:paraId="1D2BD413">
      <w:pPr>
        <w:pStyle w:val="1521"/>
        <w:spacing w:line="480" w:lineRule="exact"/>
        <w:ind w:firstLine="44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 xml:space="preserve">  E.法定代表人或负责人或实际控制人存在近姻亲关系</w:t>
      </w:r>
      <w:r>
        <w:rPr>
          <w:rFonts w:hint="eastAsia" w:ascii="宋体" w:hAnsi="宋体" w:eastAsia="宋体" w:cs="宋体"/>
          <w:color w:val="auto"/>
          <w:kern w:val="0"/>
          <w:sz w:val="22"/>
          <w:szCs w:val="22"/>
          <w:highlight w:val="none"/>
          <w:lang w:eastAsia="zh-CN"/>
        </w:rPr>
        <w:t>；</w:t>
      </w:r>
    </w:p>
    <w:p w14:paraId="628DCCBF">
      <w:pPr>
        <w:pStyle w:val="1521"/>
        <w:spacing w:line="480" w:lineRule="exact"/>
        <w:ind w:firstLine="44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 xml:space="preserve">  F.法定代表人或负责人或实际控制人存在股份控制或实际控制关系</w:t>
      </w:r>
      <w:r>
        <w:rPr>
          <w:rFonts w:hint="eastAsia" w:ascii="宋体" w:hAnsi="宋体" w:eastAsia="宋体" w:cs="宋体"/>
          <w:color w:val="auto"/>
          <w:kern w:val="0"/>
          <w:sz w:val="22"/>
          <w:szCs w:val="22"/>
          <w:highlight w:val="none"/>
          <w:lang w:eastAsia="zh-CN"/>
        </w:rPr>
        <w:t>；</w:t>
      </w:r>
    </w:p>
    <w:p w14:paraId="66A90C76">
      <w:pPr>
        <w:pStyle w:val="1521"/>
        <w:spacing w:line="480" w:lineRule="exact"/>
        <w:ind w:firstLine="44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 xml:space="preserve">  G.存在共同直接或间接投资设立子公司、联营企业和合营企业情况</w:t>
      </w:r>
      <w:r>
        <w:rPr>
          <w:rFonts w:hint="eastAsia" w:ascii="宋体" w:hAnsi="宋体" w:eastAsia="宋体" w:cs="宋体"/>
          <w:color w:val="auto"/>
          <w:kern w:val="0"/>
          <w:sz w:val="22"/>
          <w:szCs w:val="22"/>
          <w:highlight w:val="none"/>
          <w:lang w:eastAsia="zh-CN"/>
        </w:rPr>
        <w:t>；</w:t>
      </w:r>
    </w:p>
    <w:p w14:paraId="2630F2B1">
      <w:pPr>
        <w:pStyle w:val="1521"/>
        <w:spacing w:line="480" w:lineRule="exact"/>
        <w:ind w:firstLine="440"/>
        <w:rPr>
          <w:rFonts w:hint="eastAsia" w:ascii="宋体" w:hAnsi="宋体" w:eastAsia="宋体" w:cs="宋体"/>
          <w:color w:val="auto"/>
          <w:sz w:val="22"/>
          <w:szCs w:val="22"/>
          <w:highlight w:val="none"/>
          <w:lang w:eastAsia="zh-CN"/>
        </w:rPr>
      </w:pPr>
      <w:r>
        <w:rPr>
          <w:rFonts w:hint="eastAsia" w:ascii="宋体" w:hAnsi="宋体" w:eastAsia="宋体" w:cs="宋体"/>
          <w:color w:val="auto"/>
          <w:kern w:val="0"/>
          <w:sz w:val="22"/>
          <w:szCs w:val="22"/>
          <w:highlight w:val="none"/>
        </w:rPr>
        <w:t xml:space="preserve">  H.存在分级代理或代销关系、同一生产制造商关系、</w:t>
      </w:r>
      <w:r>
        <w:rPr>
          <w:rFonts w:hint="eastAsia" w:ascii="宋体" w:hAnsi="宋体" w:eastAsia="宋体" w:cs="宋体"/>
          <w:color w:val="auto"/>
          <w:sz w:val="22"/>
          <w:szCs w:val="22"/>
          <w:highlight w:val="none"/>
        </w:rPr>
        <w:t>管理关系、重要业务（占主营业务收入50%以上）或重要财务往来关系（如融资）等其他实质性控制关系</w:t>
      </w:r>
      <w:r>
        <w:rPr>
          <w:rFonts w:hint="eastAsia" w:ascii="宋体" w:hAnsi="宋体" w:eastAsia="宋体" w:cs="宋体"/>
          <w:color w:val="auto"/>
          <w:sz w:val="22"/>
          <w:szCs w:val="22"/>
          <w:highlight w:val="none"/>
          <w:lang w:eastAsia="zh-CN"/>
        </w:rPr>
        <w:t>；</w:t>
      </w:r>
    </w:p>
    <w:p w14:paraId="4B62C790">
      <w:pPr>
        <w:pStyle w:val="1521"/>
        <w:spacing w:line="480" w:lineRule="exact"/>
        <w:ind w:firstLine="440"/>
        <w:rPr>
          <w:rFonts w:hint="eastAsia" w:ascii="宋体" w:hAnsi="宋体" w:eastAsia="宋体" w:cs="宋体"/>
          <w:color w:val="auto"/>
          <w:spacing w:val="6"/>
          <w:sz w:val="22"/>
          <w:szCs w:val="22"/>
          <w:highlight w:val="none"/>
        </w:rPr>
      </w:pPr>
      <w:r>
        <w:rPr>
          <w:rFonts w:hint="eastAsia" w:ascii="宋体" w:hAnsi="宋体" w:eastAsia="宋体" w:cs="宋体"/>
          <w:color w:val="auto"/>
          <w:sz w:val="22"/>
          <w:szCs w:val="22"/>
          <w:highlight w:val="none"/>
        </w:rPr>
        <w:t xml:space="preserve">    I</w:t>
      </w:r>
      <w:r>
        <w:rPr>
          <w:rFonts w:hint="eastAsia" w:ascii="宋体" w:hAnsi="宋体" w:eastAsia="宋体" w:cs="宋体"/>
          <w:color w:val="auto"/>
          <w:kern w:val="0"/>
          <w:sz w:val="22"/>
          <w:szCs w:val="22"/>
          <w:highlight w:val="none"/>
        </w:rPr>
        <w:t>.</w:t>
      </w:r>
      <w:r>
        <w:rPr>
          <w:rFonts w:hint="eastAsia" w:ascii="宋体" w:hAnsi="宋体" w:eastAsia="宋体" w:cs="宋体"/>
          <w:color w:val="auto"/>
          <w:sz w:val="22"/>
          <w:szCs w:val="22"/>
          <w:highlight w:val="none"/>
        </w:rPr>
        <w:t>其他利害关系情况</w:t>
      </w:r>
      <w:r>
        <w:rPr>
          <w:rFonts w:hint="eastAsia" w:ascii="宋体" w:hAnsi="宋体" w:eastAsia="宋体" w:cs="宋体"/>
          <w:color w:val="auto"/>
          <w:kern w:val="0"/>
          <w:sz w:val="22"/>
          <w:szCs w:val="22"/>
          <w:highlight w:val="none"/>
        </w:rPr>
        <w:t>。</w:t>
      </w:r>
    </w:p>
    <w:p w14:paraId="09CFEA2F">
      <w:pPr>
        <w:pStyle w:val="1522"/>
        <w:widowControl/>
        <w:numPr>
          <w:ilvl w:val="0"/>
          <w:numId w:val="0"/>
        </w:numPr>
        <w:snapToGrid w:val="0"/>
        <w:spacing w:line="480" w:lineRule="exact"/>
        <w:ind w:firstLine="220" w:firstLineChars="1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lang w:val="en-US" w:eastAsia="zh-CN"/>
        </w:rPr>
        <w:t>三、</w:t>
      </w:r>
      <w:r>
        <w:rPr>
          <w:rFonts w:hint="eastAsia" w:ascii="宋体" w:hAnsi="宋体" w:eastAsia="宋体" w:cs="宋体"/>
          <w:color w:val="auto"/>
          <w:sz w:val="22"/>
          <w:szCs w:val="22"/>
          <w:highlight w:val="none"/>
        </w:rPr>
        <w:t>现已清楚知道并</w:t>
      </w:r>
      <w:r>
        <w:rPr>
          <w:rFonts w:hint="eastAsia" w:ascii="宋体" w:hAnsi="宋体" w:eastAsia="宋体" w:cs="宋体"/>
          <w:color w:val="auto"/>
          <w:kern w:val="0"/>
          <w:sz w:val="22"/>
          <w:szCs w:val="22"/>
          <w:highlight w:val="none"/>
        </w:rPr>
        <w:t>严格遵守政府采购法律法规和现场纪律。</w:t>
      </w:r>
    </w:p>
    <w:p w14:paraId="3349704F">
      <w:pPr>
        <w:pStyle w:val="1522"/>
        <w:widowControl/>
        <w:numPr>
          <w:ilvl w:val="0"/>
          <w:numId w:val="0"/>
        </w:numPr>
        <w:snapToGrid w:val="0"/>
        <w:spacing w:line="480" w:lineRule="exact"/>
        <w:ind w:firstLine="220" w:firstLineChars="1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四、</w:t>
      </w:r>
      <w:r>
        <w:rPr>
          <w:rFonts w:hint="eastAsia" w:ascii="宋体" w:hAnsi="宋体" w:eastAsia="宋体" w:cs="宋体"/>
          <w:color w:val="auto"/>
          <w:kern w:val="0"/>
          <w:sz w:val="22"/>
          <w:szCs w:val="22"/>
          <w:highlight w:val="none"/>
        </w:rPr>
        <w:t>我发现</w:t>
      </w:r>
      <w:r>
        <w:rPr>
          <w:rFonts w:hint="eastAsia" w:ascii="宋体" w:hAnsi="宋体" w:eastAsia="宋体" w:cs="宋体"/>
          <w:color w:val="auto"/>
          <w:kern w:val="0"/>
          <w:sz w:val="22"/>
          <w:szCs w:val="22"/>
          <w:highlight w:val="none"/>
          <w:lang w:eastAsia="zh-CN"/>
        </w:rPr>
        <w:t>投标人</w:t>
      </w:r>
      <w:r>
        <w:rPr>
          <w:rFonts w:hint="eastAsia" w:ascii="宋体" w:hAnsi="宋体" w:eastAsia="宋体" w:cs="宋体"/>
          <w:color w:val="auto"/>
          <w:kern w:val="0"/>
          <w:sz w:val="22"/>
          <w:szCs w:val="22"/>
          <w:highlight w:val="none"/>
          <w:u w:val="single"/>
        </w:rPr>
        <w:t xml:space="preserve">           </w:t>
      </w:r>
      <w:r>
        <w:rPr>
          <w:rFonts w:hint="eastAsia" w:ascii="宋体" w:hAnsi="宋体" w:eastAsia="宋体" w:cs="宋体"/>
          <w:color w:val="auto"/>
          <w:kern w:val="0"/>
          <w:sz w:val="22"/>
          <w:szCs w:val="22"/>
          <w:highlight w:val="none"/>
        </w:rPr>
        <w:t>之间存在或可能存在上述第二条第</w:t>
      </w:r>
      <w:r>
        <w:rPr>
          <w:rFonts w:hint="eastAsia" w:ascii="宋体" w:hAnsi="宋体" w:eastAsia="宋体" w:cs="宋体"/>
          <w:color w:val="auto"/>
          <w:kern w:val="0"/>
          <w:sz w:val="22"/>
          <w:szCs w:val="22"/>
          <w:highlight w:val="none"/>
          <w:u w:val="single"/>
        </w:rPr>
        <w:t xml:space="preserve">             </w:t>
      </w:r>
      <w:r>
        <w:rPr>
          <w:rFonts w:hint="eastAsia" w:ascii="宋体" w:hAnsi="宋体" w:eastAsia="宋体" w:cs="宋体"/>
          <w:color w:val="auto"/>
          <w:kern w:val="0"/>
          <w:sz w:val="22"/>
          <w:szCs w:val="22"/>
          <w:highlight w:val="none"/>
        </w:rPr>
        <w:t>项利害关系。</w:t>
      </w:r>
    </w:p>
    <w:p w14:paraId="258A8C9F">
      <w:pPr>
        <w:pStyle w:val="1521"/>
        <w:spacing w:line="500" w:lineRule="exact"/>
        <w:ind w:firstLine="440"/>
        <w:rPr>
          <w:rFonts w:hint="eastAsia" w:ascii="宋体" w:hAnsi="宋体" w:eastAsia="宋体" w:cs="宋体"/>
          <w:color w:val="auto"/>
          <w:sz w:val="22"/>
          <w:szCs w:val="22"/>
          <w:highlight w:val="none"/>
        </w:rPr>
      </w:pPr>
    </w:p>
    <w:p w14:paraId="7CAE1737">
      <w:pPr>
        <w:pStyle w:val="1521"/>
        <w:spacing w:line="500" w:lineRule="exact"/>
        <w:ind w:firstLine="6600" w:firstLineChars="3000"/>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代表签字：</w:t>
      </w:r>
    </w:p>
    <w:p w14:paraId="7C8E4276">
      <w:pPr>
        <w:spacing w:line="440" w:lineRule="exact"/>
        <w:jc w:val="right"/>
        <w:rPr>
          <w:rFonts w:hint="eastAsia" w:ascii="宋体" w:hAnsi="宋体" w:eastAsia="宋体" w:cs="宋体"/>
          <w:color w:val="auto"/>
          <w:sz w:val="22"/>
          <w:szCs w:val="22"/>
          <w:highlight w:val="none"/>
        </w:rPr>
      </w:pPr>
    </w:p>
    <w:p w14:paraId="586D52FB">
      <w:pPr>
        <w:spacing w:line="440" w:lineRule="exact"/>
        <w:jc w:val="right"/>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 xml:space="preserve"> 年  月  日</w:t>
      </w:r>
    </w:p>
    <w:p w14:paraId="37714304">
      <w:pPr>
        <w:pStyle w:val="69"/>
        <w:jc w:val="both"/>
        <w:rPr>
          <w:rFonts w:hint="eastAsia" w:ascii="宋体" w:hAnsi="宋体" w:eastAsia="宋体" w:cs="宋体"/>
          <w:b/>
          <w:bCs/>
          <w:color w:val="auto"/>
          <w:highlight w:val="none"/>
        </w:rPr>
      </w:pPr>
      <w:r>
        <w:rPr>
          <w:rFonts w:hint="eastAsia" w:ascii="宋体" w:hAnsi="宋体" w:eastAsia="宋体" w:cs="宋体"/>
          <w:color w:val="auto"/>
          <w:sz w:val="22"/>
          <w:szCs w:val="22"/>
          <w:highlight w:val="none"/>
        </w:rPr>
        <w:t>（注：本页内容非投标文件组成部分，解密后，请把声明书填写后发到邮箱358801740@qq.com。）</w:t>
      </w:r>
    </w:p>
    <w:sectPr>
      <w:footerReference r:id="rId14" w:type="first"/>
      <w:headerReference r:id="rId12" w:type="default"/>
      <w:footerReference r:id="rId13" w:type="default"/>
      <w:pgSz w:w="11907" w:h="16839"/>
      <w:pgMar w:top="1134" w:right="1134" w:bottom="1134" w:left="1134" w:header="680" w:footer="907" w:gutter="0"/>
      <w:cols w:space="720" w:num="1"/>
      <w:titlePg/>
      <w:rtlGutter w:val="0"/>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幼圆">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宋体|呯堈...">
    <w:altName w:val="宋体"/>
    <w:panose1 w:val="00000000000000000000"/>
    <w:charset w:val="86"/>
    <w:family w:val="roma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ˎ̥">
    <w:altName w:val="Times New Roman"/>
    <w:panose1 w:val="00000000000000000000"/>
    <w:charset w:val="00"/>
    <w:family w:val="roman"/>
    <w:pitch w:val="default"/>
    <w:sig w:usb0="00000000" w:usb1="00000000" w:usb2="00000000" w:usb3="00000000" w:csb0="00040001" w:csb1="00000000"/>
  </w:font>
  <w:font w:name="Franklin Gothic Medium">
    <w:panose1 w:val="020B060302010202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金桥简标宋">
    <w:altName w:val="宋体"/>
    <w:panose1 w:val="00000000000000000000"/>
    <w:charset w:val="86"/>
    <w:family w:val="auto"/>
    <w:pitch w:val="default"/>
    <w:sig w:usb0="00000000" w:usb1="00000000" w:usb2="00000010" w:usb3="00000000" w:csb0="00040000" w:csb1="00000000"/>
  </w:font>
  <w:font w:name="ZapfDingbatsNr2EFOP-Regular">
    <w:altName w:val="宋体"/>
    <w:panose1 w:val="00000000000000000000"/>
    <w:charset w:val="00"/>
    <w:family w:val="auto"/>
    <w:pitch w:val="default"/>
    <w:sig w:usb0="00000000" w:usb1="00000000" w:usb2="00000010" w:usb3="00000000" w:csb0="00040001" w:csb1="00000000"/>
  </w:font>
  <w:font w:name="等线">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Helvetica Neue">
    <w:altName w:val="宋体"/>
    <w:panose1 w:val="00000000000000000000"/>
    <w:charset w:val="86"/>
    <w:family w:val="auto"/>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方正姚体">
    <w:panose1 w:val="02010601030101010101"/>
    <w:charset w:val="86"/>
    <w:family w:val="auto"/>
    <w:pitch w:val="default"/>
    <w:sig w:usb0="00000003"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Univers LT Std 47 Cn Lt">
    <w:altName w:val="宋体"/>
    <w:panose1 w:val="00000000000000000000"/>
    <w:charset w:val="86"/>
    <w:family w:val="swiss"/>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Century">
    <w:panose1 w:val="02040604050505020304"/>
    <w:charset w:val="00"/>
    <w:family w:val="roman"/>
    <w:pitch w:val="default"/>
    <w:sig w:usb0="00000287" w:usb1="00000000" w:usb2="00000000" w:usb3="00000000" w:csb0="2000009F" w:csb1="DFD70000"/>
  </w:font>
  <w:font w:name="Century Gothic">
    <w:panose1 w:val="020B0502020202020204"/>
    <w:charset w:val="00"/>
    <w:family w:val="swiss"/>
    <w:pitch w:val="default"/>
    <w:sig w:usb0="00000287" w:usb1="00000000" w:usb2="00000000" w:usb3="00000000" w:csb0="2000009F" w:csb1="DFD70000"/>
  </w:font>
  <w:font w:name="Noto Sans Mono CJK JP Regular">
    <w:altName w:val="Calibri"/>
    <w:panose1 w:val="00000000000000000000"/>
    <w:charset w:val="00"/>
    <w:family w:val="swiss"/>
    <w:pitch w:val="default"/>
    <w:sig w:usb0="00000000" w:usb1="00000000" w:usb2="00000000" w:usb3="00000000" w:csb0="00040001" w:csb1="00000000"/>
  </w:font>
  <w:font w:name="Linotype Univers 330 Light">
    <w:altName w:val="宋体"/>
    <w:panose1 w:val="00000000000000000000"/>
    <w:charset w:val="86"/>
    <w:family w:val="swiss"/>
    <w:pitch w:val="default"/>
    <w:sig w:usb0="00000000" w:usb1="00000000" w:usb2="00000010" w:usb3="00000000" w:csb0="00040000" w:csb1="00000000"/>
  </w:font>
  <w:font w:name="BGCBPJ+TimesNewRoman">
    <w:altName w:val="宋体"/>
    <w:panose1 w:val="00000000000000000000"/>
    <w:charset w:val="86"/>
    <w:family w:val="roman"/>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Univers LT Std 57 Cn">
    <w:altName w:val="Arial"/>
    <w:panose1 w:val="00000000000000000000"/>
    <w:charset w:val="00"/>
    <w:family w:val="swiss"/>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Trend Slab">
    <w:altName w:val="宋体"/>
    <w:panose1 w:val="00000000000000000000"/>
    <w:charset w:val="86"/>
    <w:family w:val="roman"/>
    <w:pitch w:val="default"/>
    <w:sig w:usb0="00000000" w:usb1="00000000" w:usb2="00000010" w:usb3="00000000" w:csb0="00040000" w:csb1="00000000"/>
  </w:font>
  <w:font w:name="???|CS?o｡ﾀ?">
    <w:altName w:val="MS PGothic"/>
    <w:panose1 w:val="00000000000000000000"/>
    <w:charset w:val="80"/>
    <w:family w:val="modern"/>
    <w:pitch w:val="default"/>
    <w:sig w:usb0="00000000" w:usb1="00000000" w:usb2="00000010" w:usb3="00000000" w:csb0="00020000" w:csb1="00000000"/>
  </w:font>
  <w:font w:name="MS PGothic">
    <w:panose1 w:val="020B0600070205080204"/>
    <w:charset w:val="80"/>
    <w:family w:val="auto"/>
    <w:pitch w:val="default"/>
    <w:sig w:usb0="E00002FF" w:usb1="6AC7FDFB" w:usb2="08000012" w:usb3="00000000" w:csb0="4002009F" w:csb1="DFD70000"/>
  </w:font>
  <w:font w:name="Songti SC">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263218"/>
      <w:docPartObj>
        <w:docPartGallery w:val="autotext"/>
      </w:docPartObj>
    </w:sdtPr>
    <w:sdtContent>
      <w:p w14:paraId="2F5BE420">
        <w:pPr>
          <w:pStyle w:val="48"/>
          <w:jc w:val="center"/>
        </w:pPr>
        <w:r>
          <w:fldChar w:fldCharType="begin"/>
        </w:r>
        <w:r>
          <w:instrText xml:space="preserve"> PAGE   \* MERGEFORMAT </w:instrText>
        </w:r>
        <w:r>
          <w:fldChar w:fldCharType="separate"/>
        </w:r>
        <w:r>
          <w:rPr>
            <w:lang w:val="zh-CN"/>
          </w:rPr>
          <w:t>3</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CA43">
    <w:pPr>
      <w:pStyle w:val="48"/>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8D0568D">
                          <w:pPr>
                            <w:pStyle w:val="48"/>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Bxoy/izwEAAKoDAAAOAAAAAAAAAAEAIAAAAB4BAABkcnMv&#10;ZTJvRG9jLnhtbFBLBQYAAAAABgAGAFkBAABfBQAAAAA=&#10;">
              <v:fill on="f" focussize="0,0"/>
              <v:stroke on="f"/>
              <v:imagedata o:title=""/>
              <o:lock v:ext="edit" aspectratio="f"/>
              <v:textbox inset="0mm,0mm,0mm,0mm" style="mso-fit-shape-to-text:t;">
                <w:txbxContent>
                  <w:p w14:paraId="48D0568D">
                    <w:pPr>
                      <w:pStyle w:val="4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D6FD9">
    <w:pPr>
      <w:pStyle w:val="48"/>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FFF990">
                          <w:pPr>
                            <w:pStyle w:val="48"/>
                          </w:pPr>
                          <w:r>
                            <w:fldChar w:fldCharType="begin"/>
                          </w:r>
                          <w:r>
                            <w:instrText xml:space="preserve"> PAGE  \* MERGEFORMAT </w:instrText>
                          </w:r>
                          <w:r>
                            <w:fldChar w:fldCharType="separate"/>
                          </w:r>
                          <w:r>
                            <w:t>56</w:t>
                          </w:r>
                          <w:r>
                            <w:fldChar w:fldCharType="end"/>
                          </w:r>
                        </w:p>
                      </w:txbxContent>
                    </wps:txbx>
                    <wps:bodyPr wrap="none" lIns="0" tIns="0" rIns="0" bIns="0" upright="1">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Xhqr29ABAACqAwAADgAAAAAAAAABACAAAAAeAQAAZHJz&#10;L2Uyb0RvYy54bWxQSwUGAAAAAAYABgBZAQAAYAUAAAAA&#10;">
              <v:fill on="f" focussize="0,0"/>
              <v:stroke on="f"/>
              <v:imagedata o:title=""/>
              <o:lock v:ext="edit" aspectratio="f"/>
              <v:textbox inset="0mm,0mm,0mm,0mm" style="mso-fit-shape-to-text:t;">
                <w:txbxContent>
                  <w:p w14:paraId="39FFF990">
                    <w:pPr>
                      <w:pStyle w:val="48"/>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BD850">
    <w:pPr>
      <w:pStyle w:val="48"/>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5505DE">
                          <w:pPr>
                            <w:pStyle w:val="48"/>
                          </w:pPr>
                          <w:r>
                            <w:fldChar w:fldCharType="begin"/>
                          </w:r>
                          <w:r>
                            <w:instrText xml:space="preserve"> PAGE  \* MERGEFORMAT </w:instrText>
                          </w:r>
                          <w:r>
                            <w:fldChar w:fldCharType="separate"/>
                          </w:r>
                          <w:r>
                            <w:rPr>
                              <w:rFonts w:hint="eastAsia"/>
                            </w:rPr>
                            <w:t>49</w:t>
                          </w:r>
                          <w:r>
                            <w:rPr>
                              <w:rFonts w:hint="eastAsia"/>
                            </w:rPr>
                            <w:fldChar w:fldCharType="end"/>
                          </w:r>
                        </w:p>
                      </w:txbxContent>
                    </wps:txbx>
                    <wps:bodyPr wrap="none" lIns="0" tIns="0" rIns="0" bIns="0" upright="1">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mKjnstABAACrAwAADgAAAAAAAAABACAAAAAeAQAAZHJz&#10;L2Uyb0RvYy54bWxQSwUGAAAAAAYABgBZAQAAYAUAAAAA&#10;">
              <v:fill on="f" focussize="0,0"/>
              <v:stroke on="f"/>
              <v:imagedata o:title=""/>
              <o:lock v:ext="edit" aspectratio="f"/>
              <v:textbox inset="0mm,0mm,0mm,0mm" style="mso-fit-shape-to-text:t;">
                <w:txbxContent>
                  <w:p w14:paraId="665505DE">
                    <w:pPr>
                      <w:pStyle w:val="48"/>
                    </w:pPr>
                    <w:r>
                      <w:fldChar w:fldCharType="begin"/>
                    </w:r>
                    <w:r>
                      <w:instrText xml:space="preserve"> PAGE  \* MERGEFORMAT </w:instrText>
                    </w:r>
                    <w:r>
                      <w:fldChar w:fldCharType="separate"/>
                    </w:r>
                    <w:r>
                      <w:rPr>
                        <w:rFonts w:hint="eastAsia"/>
                      </w:rPr>
                      <w:t>49</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79609"/>
      <w:docPartObj>
        <w:docPartGallery w:val="autotext"/>
      </w:docPartObj>
    </w:sdtPr>
    <w:sdtContent>
      <w:p w14:paraId="33D846DA">
        <w:pPr>
          <w:pStyle w:val="48"/>
          <w:jc w:val="center"/>
        </w:pPr>
        <w:r>
          <w:fldChar w:fldCharType="begin"/>
        </w:r>
        <w:r>
          <w:instrText xml:space="preserve"> PAGE   \* MERGEFORMAT </w:instrText>
        </w:r>
        <w:r>
          <w:fldChar w:fldCharType="separate"/>
        </w:r>
        <w:r>
          <w:rPr>
            <w:lang w:val="zh-CN"/>
          </w:rPr>
          <w:t>65</w:t>
        </w:r>
        <w:r>
          <w:rPr>
            <w:lang w:val="zh-CN"/>
          </w:rPr>
          <w:fldChar w:fldCharType="end"/>
        </w:r>
      </w:p>
    </w:sdtContent>
  </w:sdt>
  <w:p w14:paraId="56F0E515">
    <w:pPr>
      <w:spacing w:line="170" w:lineRule="auto"/>
      <w:ind w:left="4316"/>
      <w:rPr>
        <w:rFonts w:ascii="Calibri" w:hAnsi="Calibri" w:eastAsia="Calibri" w:cs="Calibri"/>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263222"/>
      <w:docPartObj>
        <w:docPartGallery w:val="autotext"/>
      </w:docPartObj>
    </w:sdtPr>
    <w:sdtContent>
      <w:p w14:paraId="6D879730">
        <w:pPr>
          <w:pStyle w:val="48"/>
          <w:jc w:val="center"/>
        </w:pPr>
        <w:r>
          <w:fldChar w:fldCharType="begin"/>
        </w:r>
        <w:r>
          <w:instrText xml:space="preserve"> PAGE   \* MERGEFORMAT </w:instrText>
        </w:r>
        <w:r>
          <w:fldChar w:fldCharType="separate"/>
        </w:r>
        <w:r>
          <w:rPr>
            <w:lang w:val="zh-CN"/>
          </w:rPr>
          <w:t>78</w:t>
        </w:r>
        <w:r>
          <w:rPr>
            <w:lang w:val="zh-CN"/>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73C9B">
    <w:pPr>
      <w:pStyle w:val="4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8DB11F9">
                          <w:pPr>
                            <w:pStyle w:val="48"/>
                          </w:pPr>
                          <w:r>
                            <w:fldChar w:fldCharType="begin"/>
                          </w:r>
                          <w:r>
                            <w:instrText xml:space="preserve"> PAGE  \* MERGEFORMAT </w:instrText>
                          </w:r>
                          <w:r>
                            <w:fldChar w:fldCharType="separate"/>
                          </w:r>
                          <w:r>
                            <w:t>74</w:t>
                          </w:r>
                          <w:r>
                            <w:fldChar w:fldCharType="end"/>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xcXkHzwEAAKoDAAAOAAAAAAAAAAEAIAAAAB4BAABkcnMv&#10;ZTJvRG9jLnhtbFBLBQYAAAAABgAGAFkBAABfBQAAAAA=&#10;">
              <v:fill on="f" focussize="0,0"/>
              <v:stroke on="f"/>
              <v:imagedata o:title=""/>
              <o:lock v:ext="edit" aspectratio="f"/>
              <v:textbox inset="0mm,0mm,0mm,0mm" style="mso-fit-shape-to-text:t;">
                <w:txbxContent>
                  <w:p w14:paraId="18DB11F9">
                    <w:pPr>
                      <w:pStyle w:val="48"/>
                    </w:pPr>
                    <w:r>
                      <w:fldChar w:fldCharType="begin"/>
                    </w:r>
                    <w:r>
                      <w:instrText xml:space="preserve"> PAGE  \* MERGEFORMAT </w:instrText>
                    </w:r>
                    <w:r>
                      <w:fldChar w:fldCharType="separate"/>
                    </w:r>
                    <w:r>
                      <w:t>74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C1EEA">
    <w:pPr>
      <w:pBdr>
        <w:bottom w:val="single" w:color="auto" w:sz="6" w:space="1"/>
      </w:pBdr>
      <w:tabs>
        <w:tab w:val="center" w:pos="4153"/>
        <w:tab w:val="right" w:pos="8306"/>
      </w:tabs>
      <w:snapToGrid w:val="0"/>
      <w:jc w:val="left"/>
      <w:rPr>
        <w:sz w:val="18"/>
      </w:rPr>
    </w:pPr>
    <w:r>
      <w:rPr>
        <w:rFonts w:hint="eastAsia" w:ascii="宋体"/>
        <w:sz w:val="18"/>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2801B">
    <w:pPr>
      <w:pStyle w:val="5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04B4C">
    <w:pPr>
      <w:pStyle w:val="5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9480B">
    <w:pPr>
      <w:pStyle w:val="5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8CB99">
    <w:pPr>
      <w:pStyle w:val="5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DAFC00"/>
    <w:multiLevelType w:val="singleLevel"/>
    <w:tmpl w:val="83DAFC00"/>
    <w:lvl w:ilvl="0" w:tentative="0">
      <w:start w:val="2"/>
      <w:numFmt w:val="decimal"/>
      <w:suff w:val="space"/>
      <w:lvlText w:val="%1."/>
      <w:lvlJc w:val="left"/>
    </w:lvl>
  </w:abstractNum>
  <w:abstractNum w:abstractNumId="1">
    <w:nsid w:val="E73E6D67"/>
    <w:multiLevelType w:val="singleLevel"/>
    <w:tmpl w:val="E73E6D67"/>
    <w:lvl w:ilvl="0" w:tentative="0">
      <w:start w:val="1"/>
      <w:numFmt w:val="decimal"/>
      <w:suff w:val="nothing"/>
      <w:lvlText w:val="%1、"/>
      <w:lvlJc w:val="left"/>
    </w:lvl>
  </w:abstractNum>
  <w:abstractNum w:abstractNumId="2">
    <w:nsid w:val="00000017"/>
    <w:multiLevelType w:val="multilevel"/>
    <w:tmpl w:val="000000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8F0263C"/>
    <w:multiLevelType w:val="singleLevel"/>
    <w:tmpl w:val="18F0263C"/>
    <w:lvl w:ilvl="0" w:tentative="0">
      <w:start w:val="1"/>
      <w:numFmt w:val="chineseCounting"/>
      <w:suff w:val="nothing"/>
      <w:lvlText w:val="%1、"/>
      <w:lvlJc w:val="left"/>
      <w:rPr>
        <w:rFonts w:hint="eastAsia"/>
      </w:rPr>
    </w:lvl>
  </w:abstractNum>
  <w:abstractNum w:abstractNumId="4">
    <w:nsid w:val="35B05358"/>
    <w:multiLevelType w:val="multilevel"/>
    <w:tmpl w:val="35B05358"/>
    <w:lvl w:ilvl="0" w:tentative="0">
      <w:start w:val="1"/>
      <w:numFmt w:val="bullet"/>
      <w:pStyle w:val="97"/>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BFB4AE7"/>
    <w:multiLevelType w:val="singleLevel"/>
    <w:tmpl w:val="5BFB4AE7"/>
    <w:lvl w:ilvl="0" w:tentative="0">
      <w:start w:val="1"/>
      <w:numFmt w:val="chineseCounting"/>
      <w:suff w:val="nothing"/>
      <w:lvlText w:val="%1、"/>
      <w:lvlJc w:val="left"/>
      <w:pPr>
        <w:ind w:left="210" w:firstLine="420"/>
      </w:pPr>
      <w:rPr>
        <w:rFonts w:hint="eastAsia"/>
      </w:rPr>
    </w:lvl>
  </w:abstractNum>
  <w:abstractNum w:abstractNumId="6">
    <w:nsid w:val="677824EC"/>
    <w:multiLevelType w:val="multilevel"/>
    <w:tmpl w:val="677824EC"/>
    <w:lvl w:ilvl="0" w:tentative="0">
      <w:start w:val="1"/>
      <w:numFmt w:val="japaneseCounting"/>
      <w:pStyle w:val="14"/>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E021079"/>
    <w:multiLevelType w:val="multilevel"/>
    <w:tmpl w:val="6E021079"/>
    <w:lvl w:ilvl="0" w:tentative="0">
      <w:start w:val="1"/>
      <w:numFmt w:val="bullet"/>
      <w:pStyle w:val="1274"/>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6"/>
  </w:num>
  <w:num w:numId="2">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3"/>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4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jZGE3N2RmNWU2NWI2M2E4YTk4YWQ5NjY3MDNhZTEifQ=="/>
    <w:docVar w:name="KSO_WPS_MARK_KEY" w:val="9e82b696-3ab9-490e-8a82-356fb37c023f"/>
  </w:docVars>
  <w:rsids>
    <w:rsidRoot w:val="009C7B0E"/>
    <w:rsid w:val="00003014"/>
    <w:rsid w:val="0000516B"/>
    <w:rsid w:val="000057F6"/>
    <w:rsid w:val="00006A9D"/>
    <w:rsid w:val="00006CF1"/>
    <w:rsid w:val="00007F3B"/>
    <w:rsid w:val="00010A93"/>
    <w:rsid w:val="000110F7"/>
    <w:rsid w:val="00011B73"/>
    <w:rsid w:val="000132CC"/>
    <w:rsid w:val="00013441"/>
    <w:rsid w:val="00013D47"/>
    <w:rsid w:val="000146FC"/>
    <w:rsid w:val="00014E57"/>
    <w:rsid w:val="0001775B"/>
    <w:rsid w:val="00017C05"/>
    <w:rsid w:val="00020DF9"/>
    <w:rsid w:val="00022073"/>
    <w:rsid w:val="00022313"/>
    <w:rsid w:val="000243FC"/>
    <w:rsid w:val="00025C1E"/>
    <w:rsid w:val="00026C37"/>
    <w:rsid w:val="0003095C"/>
    <w:rsid w:val="000311AE"/>
    <w:rsid w:val="00032351"/>
    <w:rsid w:val="0003257F"/>
    <w:rsid w:val="000363D1"/>
    <w:rsid w:val="000379F2"/>
    <w:rsid w:val="00041972"/>
    <w:rsid w:val="000419D7"/>
    <w:rsid w:val="00042105"/>
    <w:rsid w:val="00043260"/>
    <w:rsid w:val="00043701"/>
    <w:rsid w:val="00046210"/>
    <w:rsid w:val="000503D3"/>
    <w:rsid w:val="0005281E"/>
    <w:rsid w:val="00054293"/>
    <w:rsid w:val="000568C9"/>
    <w:rsid w:val="00060CA4"/>
    <w:rsid w:val="00062AA1"/>
    <w:rsid w:val="00062DFB"/>
    <w:rsid w:val="00064976"/>
    <w:rsid w:val="000653E1"/>
    <w:rsid w:val="0006673A"/>
    <w:rsid w:val="00066E1A"/>
    <w:rsid w:val="00070893"/>
    <w:rsid w:val="000722ED"/>
    <w:rsid w:val="000730C0"/>
    <w:rsid w:val="00075ED5"/>
    <w:rsid w:val="0007792B"/>
    <w:rsid w:val="0008199F"/>
    <w:rsid w:val="00082FE4"/>
    <w:rsid w:val="00084164"/>
    <w:rsid w:val="00086F41"/>
    <w:rsid w:val="000870C4"/>
    <w:rsid w:val="0009078C"/>
    <w:rsid w:val="00090F38"/>
    <w:rsid w:val="00093B97"/>
    <w:rsid w:val="0009517A"/>
    <w:rsid w:val="00095F9E"/>
    <w:rsid w:val="0009750D"/>
    <w:rsid w:val="000A0931"/>
    <w:rsid w:val="000A3F16"/>
    <w:rsid w:val="000A6CEA"/>
    <w:rsid w:val="000A7347"/>
    <w:rsid w:val="000A78C5"/>
    <w:rsid w:val="000B076E"/>
    <w:rsid w:val="000B0F94"/>
    <w:rsid w:val="000B1D44"/>
    <w:rsid w:val="000B23DA"/>
    <w:rsid w:val="000B2C58"/>
    <w:rsid w:val="000B767E"/>
    <w:rsid w:val="000B7D5F"/>
    <w:rsid w:val="000C3564"/>
    <w:rsid w:val="000C3DB0"/>
    <w:rsid w:val="000C571A"/>
    <w:rsid w:val="000C7A89"/>
    <w:rsid w:val="000D0493"/>
    <w:rsid w:val="000D25D6"/>
    <w:rsid w:val="000D3CBE"/>
    <w:rsid w:val="000D66DB"/>
    <w:rsid w:val="000D68B2"/>
    <w:rsid w:val="000D749C"/>
    <w:rsid w:val="000D7BCC"/>
    <w:rsid w:val="000E0802"/>
    <w:rsid w:val="000E1795"/>
    <w:rsid w:val="000E2AB3"/>
    <w:rsid w:val="000E33BA"/>
    <w:rsid w:val="000E5C34"/>
    <w:rsid w:val="000E7AC5"/>
    <w:rsid w:val="000F0D5C"/>
    <w:rsid w:val="000F1279"/>
    <w:rsid w:val="000F1860"/>
    <w:rsid w:val="000F32C5"/>
    <w:rsid w:val="000F35BE"/>
    <w:rsid w:val="000F4F8C"/>
    <w:rsid w:val="000F5E33"/>
    <w:rsid w:val="000F60A8"/>
    <w:rsid w:val="000F692B"/>
    <w:rsid w:val="00100916"/>
    <w:rsid w:val="00101B55"/>
    <w:rsid w:val="0010347B"/>
    <w:rsid w:val="00104F8E"/>
    <w:rsid w:val="001058FF"/>
    <w:rsid w:val="001124F1"/>
    <w:rsid w:val="00112EBF"/>
    <w:rsid w:val="00112FBC"/>
    <w:rsid w:val="00114608"/>
    <w:rsid w:val="00116A34"/>
    <w:rsid w:val="00117B48"/>
    <w:rsid w:val="00120AA7"/>
    <w:rsid w:val="001238DB"/>
    <w:rsid w:val="00123DEA"/>
    <w:rsid w:val="001274CE"/>
    <w:rsid w:val="00130496"/>
    <w:rsid w:val="00131750"/>
    <w:rsid w:val="001335D7"/>
    <w:rsid w:val="001348F1"/>
    <w:rsid w:val="00136E4D"/>
    <w:rsid w:val="001423C7"/>
    <w:rsid w:val="00142A77"/>
    <w:rsid w:val="00142F68"/>
    <w:rsid w:val="00145FF6"/>
    <w:rsid w:val="0015635B"/>
    <w:rsid w:val="001566EB"/>
    <w:rsid w:val="001578BF"/>
    <w:rsid w:val="00157A32"/>
    <w:rsid w:val="00163EFA"/>
    <w:rsid w:val="00166892"/>
    <w:rsid w:val="001675A8"/>
    <w:rsid w:val="0017068B"/>
    <w:rsid w:val="001712B1"/>
    <w:rsid w:val="00171679"/>
    <w:rsid w:val="00171EDC"/>
    <w:rsid w:val="001738FF"/>
    <w:rsid w:val="001741CD"/>
    <w:rsid w:val="00175A2C"/>
    <w:rsid w:val="00175DA0"/>
    <w:rsid w:val="00176A90"/>
    <w:rsid w:val="00177B46"/>
    <w:rsid w:val="0018015C"/>
    <w:rsid w:val="00182704"/>
    <w:rsid w:val="00182B5B"/>
    <w:rsid w:val="001847C0"/>
    <w:rsid w:val="00184F12"/>
    <w:rsid w:val="00185241"/>
    <w:rsid w:val="00186BF0"/>
    <w:rsid w:val="00186C5C"/>
    <w:rsid w:val="00186F92"/>
    <w:rsid w:val="001907F7"/>
    <w:rsid w:val="0019110C"/>
    <w:rsid w:val="001924F8"/>
    <w:rsid w:val="00194C11"/>
    <w:rsid w:val="001951A9"/>
    <w:rsid w:val="00197B2D"/>
    <w:rsid w:val="001A469D"/>
    <w:rsid w:val="001A6843"/>
    <w:rsid w:val="001A69A2"/>
    <w:rsid w:val="001A78D2"/>
    <w:rsid w:val="001B2730"/>
    <w:rsid w:val="001B2997"/>
    <w:rsid w:val="001B3BBB"/>
    <w:rsid w:val="001B55DD"/>
    <w:rsid w:val="001B68D1"/>
    <w:rsid w:val="001B7007"/>
    <w:rsid w:val="001B747D"/>
    <w:rsid w:val="001B764A"/>
    <w:rsid w:val="001C0212"/>
    <w:rsid w:val="001C048C"/>
    <w:rsid w:val="001C0E14"/>
    <w:rsid w:val="001C1C04"/>
    <w:rsid w:val="001C2B38"/>
    <w:rsid w:val="001C2BFC"/>
    <w:rsid w:val="001C3299"/>
    <w:rsid w:val="001C5965"/>
    <w:rsid w:val="001C63A5"/>
    <w:rsid w:val="001C7158"/>
    <w:rsid w:val="001C79D7"/>
    <w:rsid w:val="001D05C9"/>
    <w:rsid w:val="001D1B98"/>
    <w:rsid w:val="001D2189"/>
    <w:rsid w:val="001D41B4"/>
    <w:rsid w:val="001D4790"/>
    <w:rsid w:val="001D4EC8"/>
    <w:rsid w:val="001D7E28"/>
    <w:rsid w:val="001E12BC"/>
    <w:rsid w:val="001E28B3"/>
    <w:rsid w:val="001E2D8E"/>
    <w:rsid w:val="001E30FD"/>
    <w:rsid w:val="001E4D49"/>
    <w:rsid w:val="001E6FCE"/>
    <w:rsid w:val="001E7C9E"/>
    <w:rsid w:val="001F1B58"/>
    <w:rsid w:val="001F307B"/>
    <w:rsid w:val="001F638D"/>
    <w:rsid w:val="001F7B15"/>
    <w:rsid w:val="0020179F"/>
    <w:rsid w:val="00201945"/>
    <w:rsid w:val="00203EA2"/>
    <w:rsid w:val="00204782"/>
    <w:rsid w:val="0020665E"/>
    <w:rsid w:val="002067EC"/>
    <w:rsid w:val="002072E4"/>
    <w:rsid w:val="00210446"/>
    <w:rsid w:val="00212DCE"/>
    <w:rsid w:val="0021772E"/>
    <w:rsid w:val="00222AA8"/>
    <w:rsid w:val="00222D05"/>
    <w:rsid w:val="00225BB7"/>
    <w:rsid w:val="0023015D"/>
    <w:rsid w:val="00230D84"/>
    <w:rsid w:val="00232425"/>
    <w:rsid w:val="002345C0"/>
    <w:rsid w:val="00234766"/>
    <w:rsid w:val="00235176"/>
    <w:rsid w:val="0023547A"/>
    <w:rsid w:val="0023594C"/>
    <w:rsid w:val="00235967"/>
    <w:rsid w:val="002405D8"/>
    <w:rsid w:val="00240D16"/>
    <w:rsid w:val="00241DA3"/>
    <w:rsid w:val="0024398C"/>
    <w:rsid w:val="002439F4"/>
    <w:rsid w:val="002444A3"/>
    <w:rsid w:val="00244606"/>
    <w:rsid w:val="00246B91"/>
    <w:rsid w:val="00250C96"/>
    <w:rsid w:val="00256BCE"/>
    <w:rsid w:val="00256D0F"/>
    <w:rsid w:val="00262A43"/>
    <w:rsid w:val="00265720"/>
    <w:rsid w:val="002659CB"/>
    <w:rsid w:val="00266F3C"/>
    <w:rsid w:val="00267130"/>
    <w:rsid w:val="00267760"/>
    <w:rsid w:val="002677A0"/>
    <w:rsid w:val="0027083C"/>
    <w:rsid w:val="002755F9"/>
    <w:rsid w:val="002801DF"/>
    <w:rsid w:val="002805B9"/>
    <w:rsid w:val="00280FB1"/>
    <w:rsid w:val="00291AC1"/>
    <w:rsid w:val="00291E27"/>
    <w:rsid w:val="00293724"/>
    <w:rsid w:val="00293915"/>
    <w:rsid w:val="00295F49"/>
    <w:rsid w:val="00296042"/>
    <w:rsid w:val="002968B5"/>
    <w:rsid w:val="00297A49"/>
    <w:rsid w:val="002A0E3B"/>
    <w:rsid w:val="002A0E96"/>
    <w:rsid w:val="002A16FB"/>
    <w:rsid w:val="002A1DA2"/>
    <w:rsid w:val="002A1DBC"/>
    <w:rsid w:val="002A35C5"/>
    <w:rsid w:val="002A4295"/>
    <w:rsid w:val="002A7598"/>
    <w:rsid w:val="002A7D74"/>
    <w:rsid w:val="002B0E42"/>
    <w:rsid w:val="002B285E"/>
    <w:rsid w:val="002B2C70"/>
    <w:rsid w:val="002B2CAD"/>
    <w:rsid w:val="002B3C37"/>
    <w:rsid w:val="002B3D33"/>
    <w:rsid w:val="002B42D2"/>
    <w:rsid w:val="002B5863"/>
    <w:rsid w:val="002B5C2D"/>
    <w:rsid w:val="002B7513"/>
    <w:rsid w:val="002C1745"/>
    <w:rsid w:val="002C1AE2"/>
    <w:rsid w:val="002C2CCD"/>
    <w:rsid w:val="002C324D"/>
    <w:rsid w:val="002C331C"/>
    <w:rsid w:val="002C3E6E"/>
    <w:rsid w:val="002C60E1"/>
    <w:rsid w:val="002D17E2"/>
    <w:rsid w:val="002D2DA2"/>
    <w:rsid w:val="002D36BF"/>
    <w:rsid w:val="002D38BC"/>
    <w:rsid w:val="002D50FC"/>
    <w:rsid w:val="002D6716"/>
    <w:rsid w:val="002D7513"/>
    <w:rsid w:val="002E35E9"/>
    <w:rsid w:val="002E3DF0"/>
    <w:rsid w:val="002E5290"/>
    <w:rsid w:val="002E65C2"/>
    <w:rsid w:val="002E679C"/>
    <w:rsid w:val="002E69D1"/>
    <w:rsid w:val="002F10E4"/>
    <w:rsid w:val="002F2B74"/>
    <w:rsid w:val="002F2C0C"/>
    <w:rsid w:val="002F33C5"/>
    <w:rsid w:val="002F6D35"/>
    <w:rsid w:val="00301F47"/>
    <w:rsid w:val="00303F7A"/>
    <w:rsid w:val="00305645"/>
    <w:rsid w:val="00311B9B"/>
    <w:rsid w:val="003127D8"/>
    <w:rsid w:val="003138B7"/>
    <w:rsid w:val="0031479D"/>
    <w:rsid w:val="00315110"/>
    <w:rsid w:val="003160D2"/>
    <w:rsid w:val="003177CD"/>
    <w:rsid w:val="00317B0A"/>
    <w:rsid w:val="003201DD"/>
    <w:rsid w:val="003218CA"/>
    <w:rsid w:val="00323DB3"/>
    <w:rsid w:val="00324122"/>
    <w:rsid w:val="003309F6"/>
    <w:rsid w:val="0033154E"/>
    <w:rsid w:val="003317E4"/>
    <w:rsid w:val="003325BA"/>
    <w:rsid w:val="00332618"/>
    <w:rsid w:val="003338CF"/>
    <w:rsid w:val="00334B9D"/>
    <w:rsid w:val="0033597B"/>
    <w:rsid w:val="0033660B"/>
    <w:rsid w:val="00337FA2"/>
    <w:rsid w:val="00342D0D"/>
    <w:rsid w:val="00344657"/>
    <w:rsid w:val="0034658A"/>
    <w:rsid w:val="00347589"/>
    <w:rsid w:val="00347D05"/>
    <w:rsid w:val="00347D49"/>
    <w:rsid w:val="00347F0F"/>
    <w:rsid w:val="003563C6"/>
    <w:rsid w:val="003567F8"/>
    <w:rsid w:val="00357D7D"/>
    <w:rsid w:val="00361204"/>
    <w:rsid w:val="00361B66"/>
    <w:rsid w:val="00362186"/>
    <w:rsid w:val="00366771"/>
    <w:rsid w:val="00370DD0"/>
    <w:rsid w:val="003718AE"/>
    <w:rsid w:val="00371B09"/>
    <w:rsid w:val="00373B3F"/>
    <w:rsid w:val="00373D08"/>
    <w:rsid w:val="003758A4"/>
    <w:rsid w:val="00376307"/>
    <w:rsid w:val="003773F4"/>
    <w:rsid w:val="00377723"/>
    <w:rsid w:val="00377B3D"/>
    <w:rsid w:val="00381C51"/>
    <w:rsid w:val="00382264"/>
    <w:rsid w:val="00382BBE"/>
    <w:rsid w:val="00383CE4"/>
    <w:rsid w:val="00384A73"/>
    <w:rsid w:val="00384B9C"/>
    <w:rsid w:val="00385507"/>
    <w:rsid w:val="00385511"/>
    <w:rsid w:val="003858E2"/>
    <w:rsid w:val="0038790E"/>
    <w:rsid w:val="003907F6"/>
    <w:rsid w:val="003916E2"/>
    <w:rsid w:val="003944FF"/>
    <w:rsid w:val="00394D65"/>
    <w:rsid w:val="00395119"/>
    <w:rsid w:val="003954A9"/>
    <w:rsid w:val="00396259"/>
    <w:rsid w:val="003A1735"/>
    <w:rsid w:val="003A3CBD"/>
    <w:rsid w:val="003A4C09"/>
    <w:rsid w:val="003A6000"/>
    <w:rsid w:val="003B096E"/>
    <w:rsid w:val="003B09B8"/>
    <w:rsid w:val="003B1171"/>
    <w:rsid w:val="003B5BDA"/>
    <w:rsid w:val="003B614A"/>
    <w:rsid w:val="003B67D0"/>
    <w:rsid w:val="003B7E07"/>
    <w:rsid w:val="003C0502"/>
    <w:rsid w:val="003C0A18"/>
    <w:rsid w:val="003C0BA4"/>
    <w:rsid w:val="003C4AA7"/>
    <w:rsid w:val="003C6873"/>
    <w:rsid w:val="003C7050"/>
    <w:rsid w:val="003D6AC7"/>
    <w:rsid w:val="003D7ADA"/>
    <w:rsid w:val="003E57DD"/>
    <w:rsid w:val="003E6838"/>
    <w:rsid w:val="003F0B33"/>
    <w:rsid w:val="003F25F8"/>
    <w:rsid w:val="003F304B"/>
    <w:rsid w:val="003F3579"/>
    <w:rsid w:val="003F3B3C"/>
    <w:rsid w:val="003F4E26"/>
    <w:rsid w:val="003F60E5"/>
    <w:rsid w:val="003F6B4D"/>
    <w:rsid w:val="003F735A"/>
    <w:rsid w:val="00400D32"/>
    <w:rsid w:val="00401098"/>
    <w:rsid w:val="0040221C"/>
    <w:rsid w:val="00405FB0"/>
    <w:rsid w:val="00406043"/>
    <w:rsid w:val="00406151"/>
    <w:rsid w:val="0041003D"/>
    <w:rsid w:val="00412BE4"/>
    <w:rsid w:val="00416C5B"/>
    <w:rsid w:val="00417A16"/>
    <w:rsid w:val="00417A57"/>
    <w:rsid w:val="00423108"/>
    <w:rsid w:val="004235B0"/>
    <w:rsid w:val="00423813"/>
    <w:rsid w:val="004239D8"/>
    <w:rsid w:val="0042592B"/>
    <w:rsid w:val="00427883"/>
    <w:rsid w:val="0043014E"/>
    <w:rsid w:val="004354DA"/>
    <w:rsid w:val="00435C0A"/>
    <w:rsid w:val="00437C1A"/>
    <w:rsid w:val="00442911"/>
    <w:rsid w:val="00443541"/>
    <w:rsid w:val="00444DE5"/>
    <w:rsid w:val="00445888"/>
    <w:rsid w:val="00447DE2"/>
    <w:rsid w:val="00447EAF"/>
    <w:rsid w:val="004545BB"/>
    <w:rsid w:val="004561D6"/>
    <w:rsid w:val="00457277"/>
    <w:rsid w:val="004624C3"/>
    <w:rsid w:val="00462987"/>
    <w:rsid w:val="004630F4"/>
    <w:rsid w:val="00463406"/>
    <w:rsid w:val="00463D2B"/>
    <w:rsid w:val="00464DFC"/>
    <w:rsid w:val="004656DC"/>
    <w:rsid w:val="00467055"/>
    <w:rsid w:val="004672F8"/>
    <w:rsid w:val="004716BD"/>
    <w:rsid w:val="00473052"/>
    <w:rsid w:val="0047563F"/>
    <w:rsid w:val="00475B95"/>
    <w:rsid w:val="00477ABD"/>
    <w:rsid w:val="00483A15"/>
    <w:rsid w:val="00490460"/>
    <w:rsid w:val="00490767"/>
    <w:rsid w:val="004908A7"/>
    <w:rsid w:val="004923A2"/>
    <w:rsid w:val="00493A1E"/>
    <w:rsid w:val="00493A6D"/>
    <w:rsid w:val="00493DF1"/>
    <w:rsid w:val="00494367"/>
    <w:rsid w:val="00495596"/>
    <w:rsid w:val="004A0113"/>
    <w:rsid w:val="004A095D"/>
    <w:rsid w:val="004A32B1"/>
    <w:rsid w:val="004A45CE"/>
    <w:rsid w:val="004A5814"/>
    <w:rsid w:val="004A5FE2"/>
    <w:rsid w:val="004A6093"/>
    <w:rsid w:val="004A6624"/>
    <w:rsid w:val="004A681F"/>
    <w:rsid w:val="004A7274"/>
    <w:rsid w:val="004B1B89"/>
    <w:rsid w:val="004B2CD6"/>
    <w:rsid w:val="004B48CF"/>
    <w:rsid w:val="004B49D8"/>
    <w:rsid w:val="004B5A3B"/>
    <w:rsid w:val="004B721B"/>
    <w:rsid w:val="004B7959"/>
    <w:rsid w:val="004C193C"/>
    <w:rsid w:val="004C4A4F"/>
    <w:rsid w:val="004C5910"/>
    <w:rsid w:val="004C5E5F"/>
    <w:rsid w:val="004C6B8C"/>
    <w:rsid w:val="004C6F18"/>
    <w:rsid w:val="004C79D0"/>
    <w:rsid w:val="004D0DBC"/>
    <w:rsid w:val="004D4B4E"/>
    <w:rsid w:val="004D5843"/>
    <w:rsid w:val="004D5B29"/>
    <w:rsid w:val="004D630B"/>
    <w:rsid w:val="004E0266"/>
    <w:rsid w:val="004E2BC5"/>
    <w:rsid w:val="004E43BF"/>
    <w:rsid w:val="004E5E57"/>
    <w:rsid w:val="004E60DE"/>
    <w:rsid w:val="004E6CDB"/>
    <w:rsid w:val="004E76AD"/>
    <w:rsid w:val="004E79FA"/>
    <w:rsid w:val="004F1D6B"/>
    <w:rsid w:val="004F312E"/>
    <w:rsid w:val="004F31A4"/>
    <w:rsid w:val="004F46ED"/>
    <w:rsid w:val="004F6714"/>
    <w:rsid w:val="004F796F"/>
    <w:rsid w:val="004F7AC6"/>
    <w:rsid w:val="0050052B"/>
    <w:rsid w:val="00502271"/>
    <w:rsid w:val="00503469"/>
    <w:rsid w:val="0050419D"/>
    <w:rsid w:val="00507332"/>
    <w:rsid w:val="00510E23"/>
    <w:rsid w:val="00513930"/>
    <w:rsid w:val="00520CE4"/>
    <w:rsid w:val="00521AB9"/>
    <w:rsid w:val="00521D68"/>
    <w:rsid w:val="00521E74"/>
    <w:rsid w:val="00521EEE"/>
    <w:rsid w:val="00523DA3"/>
    <w:rsid w:val="00524C38"/>
    <w:rsid w:val="00525741"/>
    <w:rsid w:val="0052796D"/>
    <w:rsid w:val="0053009F"/>
    <w:rsid w:val="00532795"/>
    <w:rsid w:val="00533033"/>
    <w:rsid w:val="0053457E"/>
    <w:rsid w:val="0053532B"/>
    <w:rsid w:val="005360D9"/>
    <w:rsid w:val="00536CA8"/>
    <w:rsid w:val="00536FA0"/>
    <w:rsid w:val="00540C14"/>
    <w:rsid w:val="00546225"/>
    <w:rsid w:val="0055015F"/>
    <w:rsid w:val="005504D4"/>
    <w:rsid w:val="00550A8E"/>
    <w:rsid w:val="00550CF7"/>
    <w:rsid w:val="00551B3C"/>
    <w:rsid w:val="00552D35"/>
    <w:rsid w:val="0055324E"/>
    <w:rsid w:val="00554D69"/>
    <w:rsid w:val="00554E17"/>
    <w:rsid w:val="00556442"/>
    <w:rsid w:val="00556B9E"/>
    <w:rsid w:val="00556F9B"/>
    <w:rsid w:val="0055750A"/>
    <w:rsid w:val="00560D39"/>
    <w:rsid w:val="00561325"/>
    <w:rsid w:val="005615D3"/>
    <w:rsid w:val="00566FB1"/>
    <w:rsid w:val="00571109"/>
    <w:rsid w:val="005713D8"/>
    <w:rsid w:val="00572F77"/>
    <w:rsid w:val="0057370D"/>
    <w:rsid w:val="00574320"/>
    <w:rsid w:val="00583346"/>
    <w:rsid w:val="00583F88"/>
    <w:rsid w:val="005850AE"/>
    <w:rsid w:val="00592E9F"/>
    <w:rsid w:val="00593469"/>
    <w:rsid w:val="00594D15"/>
    <w:rsid w:val="00595479"/>
    <w:rsid w:val="005A1CF6"/>
    <w:rsid w:val="005A3573"/>
    <w:rsid w:val="005A484C"/>
    <w:rsid w:val="005A48BE"/>
    <w:rsid w:val="005A5624"/>
    <w:rsid w:val="005A5E9C"/>
    <w:rsid w:val="005A7D1E"/>
    <w:rsid w:val="005B2B9F"/>
    <w:rsid w:val="005B39A7"/>
    <w:rsid w:val="005B3CDB"/>
    <w:rsid w:val="005B52E0"/>
    <w:rsid w:val="005B678F"/>
    <w:rsid w:val="005C0A1B"/>
    <w:rsid w:val="005C0FE9"/>
    <w:rsid w:val="005C4099"/>
    <w:rsid w:val="005C430D"/>
    <w:rsid w:val="005C4EFC"/>
    <w:rsid w:val="005C5E21"/>
    <w:rsid w:val="005C7E92"/>
    <w:rsid w:val="005D153E"/>
    <w:rsid w:val="005D221F"/>
    <w:rsid w:val="005D3677"/>
    <w:rsid w:val="005D3DC9"/>
    <w:rsid w:val="005D7837"/>
    <w:rsid w:val="005E06DC"/>
    <w:rsid w:val="005E40E8"/>
    <w:rsid w:val="005E5D33"/>
    <w:rsid w:val="005E71F4"/>
    <w:rsid w:val="005F0179"/>
    <w:rsid w:val="005F1EB1"/>
    <w:rsid w:val="005F1F98"/>
    <w:rsid w:val="005F38E2"/>
    <w:rsid w:val="005F4204"/>
    <w:rsid w:val="005F67D2"/>
    <w:rsid w:val="005F725F"/>
    <w:rsid w:val="005F7D8E"/>
    <w:rsid w:val="00602562"/>
    <w:rsid w:val="006028FD"/>
    <w:rsid w:val="00603535"/>
    <w:rsid w:val="0060437F"/>
    <w:rsid w:val="0060542E"/>
    <w:rsid w:val="0060747B"/>
    <w:rsid w:val="006124F0"/>
    <w:rsid w:val="00612D79"/>
    <w:rsid w:val="00613C58"/>
    <w:rsid w:val="00614A5B"/>
    <w:rsid w:val="0061621C"/>
    <w:rsid w:val="006173EA"/>
    <w:rsid w:val="0061764B"/>
    <w:rsid w:val="00617C6E"/>
    <w:rsid w:val="0062159B"/>
    <w:rsid w:val="00622F4E"/>
    <w:rsid w:val="0062657F"/>
    <w:rsid w:val="00627A08"/>
    <w:rsid w:val="00631286"/>
    <w:rsid w:val="00634842"/>
    <w:rsid w:val="006361C9"/>
    <w:rsid w:val="00636907"/>
    <w:rsid w:val="00636DCC"/>
    <w:rsid w:val="00637DFC"/>
    <w:rsid w:val="006415A9"/>
    <w:rsid w:val="006459FF"/>
    <w:rsid w:val="00646B37"/>
    <w:rsid w:val="00650F67"/>
    <w:rsid w:val="006513E0"/>
    <w:rsid w:val="00651423"/>
    <w:rsid w:val="0065200A"/>
    <w:rsid w:val="00654149"/>
    <w:rsid w:val="006542C4"/>
    <w:rsid w:val="00654E9E"/>
    <w:rsid w:val="0065742A"/>
    <w:rsid w:val="00662076"/>
    <w:rsid w:val="006644A2"/>
    <w:rsid w:val="00665D79"/>
    <w:rsid w:val="0066713F"/>
    <w:rsid w:val="006678EB"/>
    <w:rsid w:val="006760C3"/>
    <w:rsid w:val="006762B9"/>
    <w:rsid w:val="00677B82"/>
    <w:rsid w:val="00677B85"/>
    <w:rsid w:val="0068034B"/>
    <w:rsid w:val="006811AC"/>
    <w:rsid w:val="0068147B"/>
    <w:rsid w:val="00682F83"/>
    <w:rsid w:val="00683C25"/>
    <w:rsid w:val="00684C2B"/>
    <w:rsid w:val="00684F8F"/>
    <w:rsid w:val="0069055F"/>
    <w:rsid w:val="006952C1"/>
    <w:rsid w:val="00695471"/>
    <w:rsid w:val="00696368"/>
    <w:rsid w:val="006A662B"/>
    <w:rsid w:val="006A70D7"/>
    <w:rsid w:val="006A7AB0"/>
    <w:rsid w:val="006B0139"/>
    <w:rsid w:val="006B03C6"/>
    <w:rsid w:val="006B186C"/>
    <w:rsid w:val="006B22E6"/>
    <w:rsid w:val="006B320C"/>
    <w:rsid w:val="006B33FD"/>
    <w:rsid w:val="006B3CF9"/>
    <w:rsid w:val="006B41DD"/>
    <w:rsid w:val="006B46E9"/>
    <w:rsid w:val="006B4DFD"/>
    <w:rsid w:val="006B6A62"/>
    <w:rsid w:val="006C28DA"/>
    <w:rsid w:val="006C2C99"/>
    <w:rsid w:val="006C3C96"/>
    <w:rsid w:val="006C4EC1"/>
    <w:rsid w:val="006C56AB"/>
    <w:rsid w:val="006D0988"/>
    <w:rsid w:val="006D1F51"/>
    <w:rsid w:val="006D2284"/>
    <w:rsid w:val="006D5292"/>
    <w:rsid w:val="006D5D03"/>
    <w:rsid w:val="006D67D8"/>
    <w:rsid w:val="006D6858"/>
    <w:rsid w:val="006D6DFF"/>
    <w:rsid w:val="006E26B4"/>
    <w:rsid w:val="006E34F2"/>
    <w:rsid w:val="006E39E2"/>
    <w:rsid w:val="006E64F8"/>
    <w:rsid w:val="006E7C0F"/>
    <w:rsid w:val="006F091E"/>
    <w:rsid w:val="006F4A1E"/>
    <w:rsid w:val="006F4D53"/>
    <w:rsid w:val="006F5264"/>
    <w:rsid w:val="006F58E1"/>
    <w:rsid w:val="006F626E"/>
    <w:rsid w:val="006F7FEC"/>
    <w:rsid w:val="00700334"/>
    <w:rsid w:val="00705B43"/>
    <w:rsid w:val="00711198"/>
    <w:rsid w:val="007119CB"/>
    <w:rsid w:val="007125DD"/>
    <w:rsid w:val="007127CC"/>
    <w:rsid w:val="00712ED0"/>
    <w:rsid w:val="00715F68"/>
    <w:rsid w:val="007200AE"/>
    <w:rsid w:val="007236D2"/>
    <w:rsid w:val="00723D4E"/>
    <w:rsid w:val="00723F69"/>
    <w:rsid w:val="00724BD5"/>
    <w:rsid w:val="00727CC1"/>
    <w:rsid w:val="007301AD"/>
    <w:rsid w:val="00731C8D"/>
    <w:rsid w:val="00731F68"/>
    <w:rsid w:val="00733835"/>
    <w:rsid w:val="00735491"/>
    <w:rsid w:val="007364E2"/>
    <w:rsid w:val="007372C4"/>
    <w:rsid w:val="007379F8"/>
    <w:rsid w:val="00740176"/>
    <w:rsid w:val="007417B3"/>
    <w:rsid w:val="00742DA5"/>
    <w:rsid w:val="00745DDB"/>
    <w:rsid w:val="00746990"/>
    <w:rsid w:val="00750910"/>
    <w:rsid w:val="007551BB"/>
    <w:rsid w:val="00760B7D"/>
    <w:rsid w:val="007613B7"/>
    <w:rsid w:val="00761FF3"/>
    <w:rsid w:val="00763767"/>
    <w:rsid w:val="0077079A"/>
    <w:rsid w:val="007708CC"/>
    <w:rsid w:val="0077188D"/>
    <w:rsid w:val="00773A9D"/>
    <w:rsid w:val="00774A2A"/>
    <w:rsid w:val="00776529"/>
    <w:rsid w:val="00782967"/>
    <w:rsid w:val="0078359A"/>
    <w:rsid w:val="00785795"/>
    <w:rsid w:val="007862AB"/>
    <w:rsid w:val="0078795F"/>
    <w:rsid w:val="00790E1D"/>
    <w:rsid w:val="00791096"/>
    <w:rsid w:val="007941EE"/>
    <w:rsid w:val="00795897"/>
    <w:rsid w:val="00797B0C"/>
    <w:rsid w:val="007A0B93"/>
    <w:rsid w:val="007A2BFA"/>
    <w:rsid w:val="007A2C27"/>
    <w:rsid w:val="007B00D5"/>
    <w:rsid w:val="007B4BBF"/>
    <w:rsid w:val="007B574B"/>
    <w:rsid w:val="007B5872"/>
    <w:rsid w:val="007B69E9"/>
    <w:rsid w:val="007B7D3F"/>
    <w:rsid w:val="007C1643"/>
    <w:rsid w:val="007C31BD"/>
    <w:rsid w:val="007C37C2"/>
    <w:rsid w:val="007C5888"/>
    <w:rsid w:val="007C5B6F"/>
    <w:rsid w:val="007C63FC"/>
    <w:rsid w:val="007C64C9"/>
    <w:rsid w:val="007C6908"/>
    <w:rsid w:val="007C6E47"/>
    <w:rsid w:val="007C722F"/>
    <w:rsid w:val="007C7B9D"/>
    <w:rsid w:val="007D21EE"/>
    <w:rsid w:val="007D237F"/>
    <w:rsid w:val="007D6514"/>
    <w:rsid w:val="007D664D"/>
    <w:rsid w:val="007D703C"/>
    <w:rsid w:val="007D71E5"/>
    <w:rsid w:val="007D7BE2"/>
    <w:rsid w:val="007E19DC"/>
    <w:rsid w:val="007E19E2"/>
    <w:rsid w:val="007E3499"/>
    <w:rsid w:val="007E36E9"/>
    <w:rsid w:val="007E3946"/>
    <w:rsid w:val="007E3B18"/>
    <w:rsid w:val="007E57C5"/>
    <w:rsid w:val="007E6010"/>
    <w:rsid w:val="007F128A"/>
    <w:rsid w:val="007F3670"/>
    <w:rsid w:val="007F58FD"/>
    <w:rsid w:val="007F6C70"/>
    <w:rsid w:val="0080030C"/>
    <w:rsid w:val="008024D9"/>
    <w:rsid w:val="00804055"/>
    <w:rsid w:val="00804CCA"/>
    <w:rsid w:val="008051E3"/>
    <w:rsid w:val="008058E0"/>
    <w:rsid w:val="00806804"/>
    <w:rsid w:val="00813482"/>
    <w:rsid w:val="00813A8F"/>
    <w:rsid w:val="00814795"/>
    <w:rsid w:val="00815E6D"/>
    <w:rsid w:val="00820124"/>
    <w:rsid w:val="00820F02"/>
    <w:rsid w:val="0082118B"/>
    <w:rsid w:val="008214E5"/>
    <w:rsid w:val="00822822"/>
    <w:rsid w:val="008243EE"/>
    <w:rsid w:val="00826747"/>
    <w:rsid w:val="00827A2A"/>
    <w:rsid w:val="0083087A"/>
    <w:rsid w:val="008314CD"/>
    <w:rsid w:val="008342D4"/>
    <w:rsid w:val="008357FC"/>
    <w:rsid w:val="00837070"/>
    <w:rsid w:val="00840A11"/>
    <w:rsid w:val="00840E86"/>
    <w:rsid w:val="008425BF"/>
    <w:rsid w:val="00846475"/>
    <w:rsid w:val="00847603"/>
    <w:rsid w:val="00847D47"/>
    <w:rsid w:val="00850623"/>
    <w:rsid w:val="008514B6"/>
    <w:rsid w:val="00851BEE"/>
    <w:rsid w:val="00852817"/>
    <w:rsid w:val="00854502"/>
    <w:rsid w:val="00855A97"/>
    <w:rsid w:val="00855D45"/>
    <w:rsid w:val="00860155"/>
    <w:rsid w:val="008601C0"/>
    <w:rsid w:val="0086111B"/>
    <w:rsid w:val="0086113C"/>
    <w:rsid w:val="00861822"/>
    <w:rsid w:val="00862104"/>
    <w:rsid w:val="0086236A"/>
    <w:rsid w:val="00862FC3"/>
    <w:rsid w:val="00863C80"/>
    <w:rsid w:val="0086435C"/>
    <w:rsid w:val="008657AE"/>
    <w:rsid w:val="0086787E"/>
    <w:rsid w:val="0087001E"/>
    <w:rsid w:val="008705FC"/>
    <w:rsid w:val="00870AE1"/>
    <w:rsid w:val="0087169D"/>
    <w:rsid w:val="00872A74"/>
    <w:rsid w:val="00875FA8"/>
    <w:rsid w:val="00876723"/>
    <w:rsid w:val="008768B8"/>
    <w:rsid w:val="00877B1F"/>
    <w:rsid w:val="008825A8"/>
    <w:rsid w:val="008865CF"/>
    <w:rsid w:val="00886E08"/>
    <w:rsid w:val="00890175"/>
    <w:rsid w:val="00890241"/>
    <w:rsid w:val="0089127A"/>
    <w:rsid w:val="00891CFC"/>
    <w:rsid w:val="00892000"/>
    <w:rsid w:val="0089214E"/>
    <w:rsid w:val="00894FBE"/>
    <w:rsid w:val="008966F6"/>
    <w:rsid w:val="008A0E2B"/>
    <w:rsid w:val="008A1572"/>
    <w:rsid w:val="008A2166"/>
    <w:rsid w:val="008A22CB"/>
    <w:rsid w:val="008A2E81"/>
    <w:rsid w:val="008A3771"/>
    <w:rsid w:val="008A4DA7"/>
    <w:rsid w:val="008B16CD"/>
    <w:rsid w:val="008B24E2"/>
    <w:rsid w:val="008B5D60"/>
    <w:rsid w:val="008C64E6"/>
    <w:rsid w:val="008C6C96"/>
    <w:rsid w:val="008D1458"/>
    <w:rsid w:val="008D44C7"/>
    <w:rsid w:val="008D48FA"/>
    <w:rsid w:val="008D4FF9"/>
    <w:rsid w:val="008D6446"/>
    <w:rsid w:val="008E1325"/>
    <w:rsid w:val="008E32F9"/>
    <w:rsid w:val="008E3A59"/>
    <w:rsid w:val="008E594C"/>
    <w:rsid w:val="008F0C14"/>
    <w:rsid w:val="008F595F"/>
    <w:rsid w:val="008F72AD"/>
    <w:rsid w:val="008F7656"/>
    <w:rsid w:val="008F783D"/>
    <w:rsid w:val="00901501"/>
    <w:rsid w:val="00903A30"/>
    <w:rsid w:val="00903AC9"/>
    <w:rsid w:val="009065A3"/>
    <w:rsid w:val="00906786"/>
    <w:rsid w:val="009115E1"/>
    <w:rsid w:val="00914BA1"/>
    <w:rsid w:val="00915397"/>
    <w:rsid w:val="00923A72"/>
    <w:rsid w:val="009246DF"/>
    <w:rsid w:val="00924CB2"/>
    <w:rsid w:val="0092627E"/>
    <w:rsid w:val="00926666"/>
    <w:rsid w:val="00930E29"/>
    <w:rsid w:val="009310C4"/>
    <w:rsid w:val="0093229E"/>
    <w:rsid w:val="00932AFF"/>
    <w:rsid w:val="009366D2"/>
    <w:rsid w:val="0094051C"/>
    <w:rsid w:val="00940721"/>
    <w:rsid w:val="0094096E"/>
    <w:rsid w:val="00940E96"/>
    <w:rsid w:val="0094114D"/>
    <w:rsid w:val="00942470"/>
    <w:rsid w:val="00943614"/>
    <w:rsid w:val="00950081"/>
    <w:rsid w:val="00950486"/>
    <w:rsid w:val="00952A53"/>
    <w:rsid w:val="00952A92"/>
    <w:rsid w:val="00954410"/>
    <w:rsid w:val="00957809"/>
    <w:rsid w:val="00957EC5"/>
    <w:rsid w:val="00960AD7"/>
    <w:rsid w:val="009618D9"/>
    <w:rsid w:val="00961912"/>
    <w:rsid w:val="00962711"/>
    <w:rsid w:val="00963C62"/>
    <w:rsid w:val="00964D4C"/>
    <w:rsid w:val="00966094"/>
    <w:rsid w:val="00971D85"/>
    <w:rsid w:val="00972380"/>
    <w:rsid w:val="00981D7D"/>
    <w:rsid w:val="0098282E"/>
    <w:rsid w:val="009838DD"/>
    <w:rsid w:val="00983C28"/>
    <w:rsid w:val="00986EB2"/>
    <w:rsid w:val="00987CFB"/>
    <w:rsid w:val="0099657B"/>
    <w:rsid w:val="009970AD"/>
    <w:rsid w:val="009973D3"/>
    <w:rsid w:val="00997B15"/>
    <w:rsid w:val="00997B24"/>
    <w:rsid w:val="009A0193"/>
    <w:rsid w:val="009A0CC7"/>
    <w:rsid w:val="009A16C8"/>
    <w:rsid w:val="009A29B2"/>
    <w:rsid w:val="009A580A"/>
    <w:rsid w:val="009A7ACA"/>
    <w:rsid w:val="009A7C04"/>
    <w:rsid w:val="009B24EC"/>
    <w:rsid w:val="009B2CC6"/>
    <w:rsid w:val="009B305F"/>
    <w:rsid w:val="009B4CCF"/>
    <w:rsid w:val="009B56E8"/>
    <w:rsid w:val="009B60A6"/>
    <w:rsid w:val="009C0ADE"/>
    <w:rsid w:val="009C0F8F"/>
    <w:rsid w:val="009C3D4A"/>
    <w:rsid w:val="009C3FAF"/>
    <w:rsid w:val="009C4A1D"/>
    <w:rsid w:val="009C52B2"/>
    <w:rsid w:val="009C5BA1"/>
    <w:rsid w:val="009C6EE3"/>
    <w:rsid w:val="009C759A"/>
    <w:rsid w:val="009C7A34"/>
    <w:rsid w:val="009C7B0E"/>
    <w:rsid w:val="009D30FD"/>
    <w:rsid w:val="009E0718"/>
    <w:rsid w:val="009E0C54"/>
    <w:rsid w:val="009E474A"/>
    <w:rsid w:val="009E4E3E"/>
    <w:rsid w:val="009F01CD"/>
    <w:rsid w:val="009F0569"/>
    <w:rsid w:val="009F2E6D"/>
    <w:rsid w:val="009F31BC"/>
    <w:rsid w:val="009F42A9"/>
    <w:rsid w:val="009F571C"/>
    <w:rsid w:val="00A02CB0"/>
    <w:rsid w:val="00A03A6F"/>
    <w:rsid w:val="00A03FB3"/>
    <w:rsid w:val="00A043A9"/>
    <w:rsid w:val="00A060F2"/>
    <w:rsid w:val="00A0704A"/>
    <w:rsid w:val="00A075B3"/>
    <w:rsid w:val="00A103E9"/>
    <w:rsid w:val="00A10993"/>
    <w:rsid w:val="00A11FFD"/>
    <w:rsid w:val="00A130BC"/>
    <w:rsid w:val="00A13FCE"/>
    <w:rsid w:val="00A146C4"/>
    <w:rsid w:val="00A15E87"/>
    <w:rsid w:val="00A16D43"/>
    <w:rsid w:val="00A2246A"/>
    <w:rsid w:val="00A24824"/>
    <w:rsid w:val="00A26402"/>
    <w:rsid w:val="00A26437"/>
    <w:rsid w:val="00A26887"/>
    <w:rsid w:val="00A27357"/>
    <w:rsid w:val="00A308FB"/>
    <w:rsid w:val="00A30EF4"/>
    <w:rsid w:val="00A31584"/>
    <w:rsid w:val="00A3575C"/>
    <w:rsid w:val="00A358EF"/>
    <w:rsid w:val="00A36F04"/>
    <w:rsid w:val="00A372D3"/>
    <w:rsid w:val="00A42970"/>
    <w:rsid w:val="00A44151"/>
    <w:rsid w:val="00A44956"/>
    <w:rsid w:val="00A4640D"/>
    <w:rsid w:val="00A46E98"/>
    <w:rsid w:val="00A470D8"/>
    <w:rsid w:val="00A47C26"/>
    <w:rsid w:val="00A60CA3"/>
    <w:rsid w:val="00A61766"/>
    <w:rsid w:val="00A63E21"/>
    <w:rsid w:val="00A63FA4"/>
    <w:rsid w:val="00A641FB"/>
    <w:rsid w:val="00A67D58"/>
    <w:rsid w:val="00A703D3"/>
    <w:rsid w:val="00A7296F"/>
    <w:rsid w:val="00A72DA5"/>
    <w:rsid w:val="00A72E6D"/>
    <w:rsid w:val="00A76AC1"/>
    <w:rsid w:val="00A778DE"/>
    <w:rsid w:val="00A77D3A"/>
    <w:rsid w:val="00A80C6A"/>
    <w:rsid w:val="00A80FE9"/>
    <w:rsid w:val="00A811CB"/>
    <w:rsid w:val="00A819C6"/>
    <w:rsid w:val="00A8253A"/>
    <w:rsid w:val="00A83405"/>
    <w:rsid w:val="00A83496"/>
    <w:rsid w:val="00A84807"/>
    <w:rsid w:val="00A85C72"/>
    <w:rsid w:val="00A87EC2"/>
    <w:rsid w:val="00A90F0A"/>
    <w:rsid w:val="00A91410"/>
    <w:rsid w:val="00A92175"/>
    <w:rsid w:val="00A92ACB"/>
    <w:rsid w:val="00A9503D"/>
    <w:rsid w:val="00AA079C"/>
    <w:rsid w:val="00AA07F2"/>
    <w:rsid w:val="00AA0C54"/>
    <w:rsid w:val="00AA1669"/>
    <w:rsid w:val="00AA2CF3"/>
    <w:rsid w:val="00AA4096"/>
    <w:rsid w:val="00AA4B88"/>
    <w:rsid w:val="00AA6CE1"/>
    <w:rsid w:val="00AB0B7C"/>
    <w:rsid w:val="00AB1FD0"/>
    <w:rsid w:val="00AB239C"/>
    <w:rsid w:val="00AB31D7"/>
    <w:rsid w:val="00AB3F82"/>
    <w:rsid w:val="00AB4B0F"/>
    <w:rsid w:val="00AB5A66"/>
    <w:rsid w:val="00AB6D6F"/>
    <w:rsid w:val="00AC0E5B"/>
    <w:rsid w:val="00AC1AD7"/>
    <w:rsid w:val="00AC25C5"/>
    <w:rsid w:val="00AC2C44"/>
    <w:rsid w:val="00AC32F4"/>
    <w:rsid w:val="00AC47DC"/>
    <w:rsid w:val="00AD2D91"/>
    <w:rsid w:val="00AD74E1"/>
    <w:rsid w:val="00AE03C1"/>
    <w:rsid w:val="00AE0792"/>
    <w:rsid w:val="00AE1352"/>
    <w:rsid w:val="00AE394C"/>
    <w:rsid w:val="00AE533D"/>
    <w:rsid w:val="00AE5A15"/>
    <w:rsid w:val="00AE6232"/>
    <w:rsid w:val="00AE7B6A"/>
    <w:rsid w:val="00AE7C43"/>
    <w:rsid w:val="00AF559A"/>
    <w:rsid w:val="00AF581C"/>
    <w:rsid w:val="00AF5B14"/>
    <w:rsid w:val="00AF5DF5"/>
    <w:rsid w:val="00B006F3"/>
    <w:rsid w:val="00B01130"/>
    <w:rsid w:val="00B02840"/>
    <w:rsid w:val="00B035C7"/>
    <w:rsid w:val="00B116F4"/>
    <w:rsid w:val="00B11CD8"/>
    <w:rsid w:val="00B139ED"/>
    <w:rsid w:val="00B142B2"/>
    <w:rsid w:val="00B15862"/>
    <w:rsid w:val="00B173EA"/>
    <w:rsid w:val="00B208D7"/>
    <w:rsid w:val="00B211BC"/>
    <w:rsid w:val="00B21231"/>
    <w:rsid w:val="00B21869"/>
    <w:rsid w:val="00B22214"/>
    <w:rsid w:val="00B24C01"/>
    <w:rsid w:val="00B26FDF"/>
    <w:rsid w:val="00B27454"/>
    <w:rsid w:val="00B27774"/>
    <w:rsid w:val="00B3109E"/>
    <w:rsid w:val="00B3142E"/>
    <w:rsid w:val="00B32448"/>
    <w:rsid w:val="00B3444E"/>
    <w:rsid w:val="00B34655"/>
    <w:rsid w:val="00B34661"/>
    <w:rsid w:val="00B3568D"/>
    <w:rsid w:val="00B3629A"/>
    <w:rsid w:val="00B37A98"/>
    <w:rsid w:val="00B408A4"/>
    <w:rsid w:val="00B409C2"/>
    <w:rsid w:val="00B40C34"/>
    <w:rsid w:val="00B41C0D"/>
    <w:rsid w:val="00B42824"/>
    <w:rsid w:val="00B42F2A"/>
    <w:rsid w:val="00B43F04"/>
    <w:rsid w:val="00B45BCE"/>
    <w:rsid w:val="00B50030"/>
    <w:rsid w:val="00B51AF9"/>
    <w:rsid w:val="00B53207"/>
    <w:rsid w:val="00B55B96"/>
    <w:rsid w:val="00B55E5C"/>
    <w:rsid w:val="00B6176D"/>
    <w:rsid w:val="00B61C7E"/>
    <w:rsid w:val="00B61DB0"/>
    <w:rsid w:val="00B63EC9"/>
    <w:rsid w:val="00B72C80"/>
    <w:rsid w:val="00B72E7A"/>
    <w:rsid w:val="00B73C13"/>
    <w:rsid w:val="00B75807"/>
    <w:rsid w:val="00B75AAF"/>
    <w:rsid w:val="00B7615B"/>
    <w:rsid w:val="00B76812"/>
    <w:rsid w:val="00B80FD5"/>
    <w:rsid w:val="00B81DCE"/>
    <w:rsid w:val="00B81E1A"/>
    <w:rsid w:val="00B8356A"/>
    <w:rsid w:val="00B83E1B"/>
    <w:rsid w:val="00B84E10"/>
    <w:rsid w:val="00B84F62"/>
    <w:rsid w:val="00B851E4"/>
    <w:rsid w:val="00B85D32"/>
    <w:rsid w:val="00B909A7"/>
    <w:rsid w:val="00B924A8"/>
    <w:rsid w:val="00B93B42"/>
    <w:rsid w:val="00B95654"/>
    <w:rsid w:val="00B966AE"/>
    <w:rsid w:val="00B970B2"/>
    <w:rsid w:val="00B972A2"/>
    <w:rsid w:val="00B972CB"/>
    <w:rsid w:val="00B97AC4"/>
    <w:rsid w:val="00B97DC3"/>
    <w:rsid w:val="00BA043C"/>
    <w:rsid w:val="00BA25CC"/>
    <w:rsid w:val="00BA2D4F"/>
    <w:rsid w:val="00BA2D98"/>
    <w:rsid w:val="00BA5BE2"/>
    <w:rsid w:val="00BA5F06"/>
    <w:rsid w:val="00BA7D33"/>
    <w:rsid w:val="00BB0F97"/>
    <w:rsid w:val="00BB378E"/>
    <w:rsid w:val="00BB62EA"/>
    <w:rsid w:val="00BC2C8A"/>
    <w:rsid w:val="00BC5DD7"/>
    <w:rsid w:val="00BD07CA"/>
    <w:rsid w:val="00BD07D3"/>
    <w:rsid w:val="00BD0D78"/>
    <w:rsid w:val="00BD1D4B"/>
    <w:rsid w:val="00BD26E8"/>
    <w:rsid w:val="00BD4348"/>
    <w:rsid w:val="00BE41E5"/>
    <w:rsid w:val="00BE6C5D"/>
    <w:rsid w:val="00BE7452"/>
    <w:rsid w:val="00BE7552"/>
    <w:rsid w:val="00BE7DF5"/>
    <w:rsid w:val="00BF1A2D"/>
    <w:rsid w:val="00BF52F0"/>
    <w:rsid w:val="00BF5390"/>
    <w:rsid w:val="00BF539C"/>
    <w:rsid w:val="00BF7C7C"/>
    <w:rsid w:val="00C01021"/>
    <w:rsid w:val="00C0271B"/>
    <w:rsid w:val="00C03E63"/>
    <w:rsid w:val="00C04EE4"/>
    <w:rsid w:val="00C056C7"/>
    <w:rsid w:val="00C05F87"/>
    <w:rsid w:val="00C0610F"/>
    <w:rsid w:val="00C06AC4"/>
    <w:rsid w:val="00C06E94"/>
    <w:rsid w:val="00C07957"/>
    <w:rsid w:val="00C105FF"/>
    <w:rsid w:val="00C10AFA"/>
    <w:rsid w:val="00C10F7D"/>
    <w:rsid w:val="00C1153A"/>
    <w:rsid w:val="00C122EC"/>
    <w:rsid w:val="00C12460"/>
    <w:rsid w:val="00C140DD"/>
    <w:rsid w:val="00C15E22"/>
    <w:rsid w:val="00C201EA"/>
    <w:rsid w:val="00C21BA9"/>
    <w:rsid w:val="00C22C5B"/>
    <w:rsid w:val="00C2531A"/>
    <w:rsid w:val="00C261BF"/>
    <w:rsid w:val="00C268D8"/>
    <w:rsid w:val="00C30AED"/>
    <w:rsid w:val="00C31F65"/>
    <w:rsid w:val="00C32200"/>
    <w:rsid w:val="00C32B35"/>
    <w:rsid w:val="00C3319A"/>
    <w:rsid w:val="00C3369D"/>
    <w:rsid w:val="00C34A4F"/>
    <w:rsid w:val="00C34D9F"/>
    <w:rsid w:val="00C35042"/>
    <w:rsid w:val="00C35D1D"/>
    <w:rsid w:val="00C36AF4"/>
    <w:rsid w:val="00C36CD8"/>
    <w:rsid w:val="00C40F03"/>
    <w:rsid w:val="00C41A07"/>
    <w:rsid w:val="00C431BF"/>
    <w:rsid w:val="00C43513"/>
    <w:rsid w:val="00C4392E"/>
    <w:rsid w:val="00C43BEF"/>
    <w:rsid w:val="00C4438B"/>
    <w:rsid w:val="00C4623A"/>
    <w:rsid w:val="00C46B5F"/>
    <w:rsid w:val="00C505DC"/>
    <w:rsid w:val="00C506DB"/>
    <w:rsid w:val="00C50BCA"/>
    <w:rsid w:val="00C51F10"/>
    <w:rsid w:val="00C539FE"/>
    <w:rsid w:val="00C548A2"/>
    <w:rsid w:val="00C54E66"/>
    <w:rsid w:val="00C56880"/>
    <w:rsid w:val="00C56D54"/>
    <w:rsid w:val="00C56DC9"/>
    <w:rsid w:val="00C6066F"/>
    <w:rsid w:val="00C63156"/>
    <w:rsid w:val="00C6583D"/>
    <w:rsid w:val="00C67C27"/>
    <w:rsid w:val="00C70BF4"/>
    <w:rsid w:val="00C722B7"/>
    <w:rsid w:val="00C7385B"/>
    <w:rsid w:val="00C74565"/>
    <w:rsid w:val="00C7565C"/>
    <w:rsid w:val="00C7623C"/>
    <w:rsid w:val="00C764A9"/>
    <w:rsid w:val="00C80982"/>
    <w:rsid w:val="00C810CE"/>
    <w:rsid w:val="00C81BA2"/>
    <w:rsid w:val="00C81CD5"/>
    <w:rsid w:val="00C83EC0"/>
    <w:rsid w:val="00C851CD"/>
    <w:rsid w:val="00C8780A"/>
    <w:rsid w:val="00C87ECD"/>
    <w:rsid w:val="00C901B0"/>
    <w:rsid w:val="00C907EF"/>
    <w:rsid w:val="00C91371"/>
    <w:rsid w:val="00C947B4"/>
    <w:rsid w:val="00C948CD"/>
    <w:rsid w:val="00C95A67"/>
    <w:rsid w:val="00C95D0C"/>
    <w:rsid w:val="00C96B8F"/>
    <w:rsid w:val="00CA0954"/>
    <w:rsid w:val="00CA12B7"/>
    <w:rsid w:val="00CA24AD"/>
    <w:rsid w:val="00CA451F"/>
    <w:rsid w:val="00CB01AF"/>
    <w:rsid w:val="00CB618F"/>
    <w:rsid w:val="00CB771B"/>
    <w:rsid w:val="00CB795F"/>
    <w:rsid w:val="00CC26CB"/>
    <w:rsid w:val="00CC3A84"/>
    <w:rsid w:val="00CC4785"/>
    <w:rsid w:val="00CC506D"/>
    <w:rsid w:val="00CC5569"/>
    <w:rsid w:val="00CD045A"/>
    <w:rsid w:val="00CD4A93"/>
    <w:rsid w:val="00CD5897"/>
    <w:rsid w:val="00CD6323"/>
    <w:rsid w:val="00CD6A83"/>
    <w:rsid w:val="00CD6C28"/>
    <w:rsid w:val="00CE075B"/>
    <w:rsid w:val="00CE2AE7"/>
    <w:rsid w:val="00CE4074"/>
    <w:rsid w:val="00CE5B94"/>
    <w:rsid w:val="00CF3B14"/>
    <w:rsid w:val="00CF3F9D"/>
    <w:rsid w:val="00CF4AD5"/>
    <w:rsid w:val="00CF5B7D"/>
    <w:rsid w:val="00D0202E"/>
    <w:rsid w:val="00D02DAE"/>
    <w:rsid w:val="00D02E20"/>
    <w:rsid w:val="00D03B00"/>
    <w:rsid w:val="00D04C82"/>
    <w:rsid w:val="00D05685"/>
    <w:rsid w:val="00D05CE2"/>
    <w:rsid w:val="00D06563"/>
    <w:rsid w:val="00D07507"/>
    <w:rsid w:val="00D0767A"/>
    <w:rsid w:val="00D077DD"/>
    <w:rsid w:val="00D07C39"/>
    <w:rsid w:val="00D07FCB"/>
    <w:rsid w:val="00D10FFE"/>
    <w:rsid w:val="00D110E0"/>
    <w:rsid w:val="00D12298"/>
    <w:rsid w:val="00D1255B"/>
    <w:rsid w:val="00D13276"/>
    <w:rsid w:val="00D1594A"/>
    <w:rsid w:val="00D16030"/>
    <w:rsid w:val="00D17038"/>
    <w:rsid w:val="00D206DF"/>
    <w:rsid w:val="00D26530"/>
    <w:rsid w:val="00D3260F"/>
    <w:rsid w:val="00D3495E"/>
    <w:rsid w:val="00D34E01"/>
    <w:rsid w:val="00D35658"/>
    <w:rsid w:val="00D35CE0"/>
    <w:rsid w:val="00D37609"/>
    <w:rsid w:val="00D37FAB"/>
    <w:rsid w:val="00D40613"/>
    <w:rsid w:val="00D42128"/>
    <w:rsid w:val="00D42979"/>
    <w:rsid w:val="00D46580"/>
    <w:rsid w:val="00D468A1"/>
    <w:rsid w:val="00D47942"/>
    <w:rsid w:val="00D503DC"/>
    <w:rsid w:val="00D5063D"/>
    <w:rsid w:val="00D50898"/>
    <w:rsid w:val="00D50CF8"/>
    <w:rsid w:val="00D5242B"/>
    <w:rsid w:val="00D52A6C"/>
    <w:rsid w:val="00D53615"/>
    <w:rsid w:val="00D5391E"/>
    <w:rsid w:val="00D552E7"/>
    <w:rsid w:val="00D56699"/>
    <w:rsid w:val="00D57B8A"/>
    <w:rsid w:val="00D604E8"/>
    <w:rsid w:val="00D61961"/>
    <w:rsid w:val="00D63407"/>
    <w:rsid w:val="00D634EA"/>
    <w:rsid w:val="00D638CB"/>
    <w:rsid w:val="00D64014"/>
    <w:rsid w:val="00D64620"/>
    <w:rsid w:val="00D64A46"/>
    <w:rsid w:val="00D65C9A"/>
    <w:rsid w:val="00D669CE"/>
    <w:rsid w:val="00D671AA"/>
    <w:rsid w:val="00D67C99"/>
    <w:rsid w:val="00D70416"/>
    <w:rsid w:val="00D7111F"/>
    <w:rsid w:val="00D71D10"/>
    <w:rsid w:val="00D72551"/>
    <w:rsid w:val="00D74913"/>
    <w:rsid w:val="00D765F3"/>
    <w:rsid w:val="00D76F1E"/>
    <w:rsid w:val="00D77AA9"/>
    <w:rsid w:val="00D8089D"/>
    <w:rsid w:val="00D80956"/>
    <w:rsid w:val="00D81E05"/>
    <w:rsid w:val="00D83076"/>
    <w:rsid w:val="00D852D9"/>
    <w:rsid w:val="00D8567F"/>
    <w:rsid w:val="00D85CC6"/>
    <w:rsid w:val="00D86DD0"/>
    <w:rsid w:val="00D8713B"/>
    <w:rsid w:val="00D879A3"/>
    <w:rsid w:val="00D87E31"/>
    <w:rsid w:val="00D91D1C"/>
    <w:rsid w:val="00D9621F"/>
    <w:rsid w:val="00D96CE6"/>
    <w:rsid w:val="00DA0968"/>
    <w:rsid w:val="00DA140D"/>
    <w:rsid w:val="00DA22A7"/>
    <w:rsid w:val="00DA3969"/>
    <w:rsid w:val="00DB0B60"/>
    <w:rsid w:val="00DB32E5"/>
    <w:rsid w:val="00DB57DD"/>
    <w:rsid w:val="00DB66E1"/>
    <w:rsid w:val="00DB72DE"/>
    <w:rsid w:val="00DC0662"/>
    <w:rsid w:val="00DC13CD"/>
    <w:rsid w:val="00DC15FC"/>
    <w:rsid w:val="00DC5F05"/>
    <w:rsid w:val="00DC64D7"/>
    <w:rsid w:val="00DC6AAE"/>
    <w:rsid w:val="00DC6EF8"/>
    <w:rsid w:val="00DC7124"/>
    <w:rsid w:val="00DD18F7"/>
    <w:rsid w:val="00DD37AF"/>
    <w:rsid w:val="00DD6206"/>
    <w:rsid w:val="00DD6F39"/>
    <w:rsid w:val="00DD76A8"/>
    <w:rsid w:val="00DE16B5"/>
    <w:rsid w:val="00DE1D12"/>
    <w:rsid w:val="00DE3B4C"/>
    <w:rsid w:val="00DE6946"/>
    <w:rsid w:val="00DF1071"/>
    <w:rsid w:val="00DF2798"/>
    <w:rsid w:val="00DF2E04"/>
    <w:rsid w:val="00DF4F61"/>
    <w:rsid w:val="00DF7E8F"/>
    <w:rsid w:val="00E0289A"/>
    <w:rsid w:val="00E03594"/>
    <w:rsid w:val="00E040E2"/>
    <w:rsid w:val="00E078BB"/>
    <w:rsid w:val="00E079B6"/>
    <w:rsid w:val="00E1237F"/>
    <w:rsid w:val="00E130AB"/>
    <w:rsid w:val="00E131F2"/>
    <w:rsid w:val="00E1471A"/>
    <w:rsid w:val="00E15D89"/>
    <w:rsid w:val="00E16A2D"/>
    <w:rsid w:val="00E176B5"/>
    <w:rsid w:val="00E17B06"/>
    <w:rsid w:val="00E2131B"/>
    <w:rsid w:val="00E21B1E"/>
    <w:rsid w:val="00E21E8F"/>
    <w:rsid w:val="00E22219"/>
    <w:rsid w:val="00E23D42"/>
    <w:rsid w:val="00E24EC8"/>
    <w:rsid w:val="00E25505"/>
    <w:rsid w:val="00E2783D"/>
    <w:rsid w:val="00E27927"/>
    <w:rsid w:val="00E32245"/>
    <w:rsid w:val="00E33367"/>
    <w:rsid w:val="00E34401"/>
    <w:rsid w:val="00E34587"/>
    <w:rsid w:val="00E34B96"/>
    <w:rsid w:val="00E37380"/>
    <w:rsid w:val="00E41A5B"/>
    <w:rsid w:val="00E44530"/>
    <w:rsid w:val="00E4476C"/>
    <w:rsid w:val="00E46943"/>
    <w:rsid w:val="00E513DA"/>
    <w:rsid w:val="00E518A3"/>
    <w:rsid w:val="00E51B69"/>
    <w:rsid w:val="00E52B58"/>
    <w:rsid w:val="00E53C76"/>
    <w:rsid w:val="00E54DD5"/>
    <w:rsid w:val="00E55604"/>
    <w:rsid w:val="00E55B14"/>
    <w:rsid w:val="00E57B30"/>
    <w:rsid w:val="00E57F2F"/>
    <w:rsid w:val="00E60908"/>
    <w:rsid w:val="00E620A7"/>
    <w:rsid w:val="00E6314C"/>
    <w:rsid w:val="00E64756"/>
    <w:rsid w:val="00E676EA"/>
    <w:rsid w:val="00E677BA"/>
    <w:rsid w:val="00E70664"/>
    <w:rsid w:val="00E70F35"/>
    <w:rsid w:val="00E71194"/>
    <w:rsid w:val="00E77BFE"/>
    <w:rsid w:val="00E77C41"/>
    <w:rsid w:val="00E77E76"/>
    <w:rsid w:val="00E801FF"/>
    <w:rsid w:val="00E81A7F"/>
    <w:rsid w:val="00E824C8"/>
    <w:rsid w:val="00E82634"/>
    <w:rsid w:val="00E82C88"/>
    <w:rsid w:val="00E8403F"/>
    <w:rsid w:val="00E843AE"/>
    <w:rsid w:val="00E84814"/>
    <w:rsid w:val="00E85080"/>
    <w:rsid w:val="00E85EAE"/>
    <w:rsid w:val="00E874A7"/>
    <w:rsid w:val="00E87F41"/>
    <w:rsid w:val="00E903B9"/>
    <w:rsid w:val="00E91E30"/>
    <w:rsid w:val="00E92C17"/>
    <w:rsid w:val="00E938AD"/>
    <w:rsid w:val="00E938F7"/>
    <w:rsid w:val="00E9416B"/>
    <w:rsid w:val="00E96DB8"/>
    <w:rsid w:val="00E9720D"/>
    <w:rsid w:val="00E97CC8"/>
    <w:rsid w:val="00E97D77"/>
    <w:rsid w:val="00EA0217"/>
    <w:rsid w:val="00EA24E3"/>
    <w:rsid w:val="00EA73E5"/>
    <w:rsid w:val="00EA784E"/>
    <w:rsid w:val="00EB0355"/>
    <w:rsid w:val="00EB135C"/>
    <w:rsid w:val="00EB3B9E"/>
    <w:rsid w:val="00EB5603"/>
    <w:rsid w:val="00EB7982"/>
    <w:rsid w:val="00EC1B6A"/>
    <w:rsid w:val="00EC26D3"/>
    <w:rsid w:val="00EC2C8A"/>
    <w:rsid w:val="00EC2D69"/>
    <w:rsid w:val="00EC3395"/>
    <w:rsid w:val="00EC467B"/>
    <w:rsid w:val="00EC4B42"/>
    <w:rsid w:val="00ED0E0B"/>
    <w:rsid w:val="00ED2EB7"/>
    <w:rsid w:val="00ED43D4"/>
    <w:rsid w:val="00ED495E"/>
    <w:rsid w:val="00ED5150"/>
    <w:rsid w:val="00ED5936"/>
    <w:rsid w:val="00ED5A75"/>
    <w:rsid w:val="00ED65C3"/>
    <w:rsid w:val="00ED6D9E"/>
    <w:rsid w:val="00EE0FE9"/>
    <w:rsid w:val="00EE2235"/>
    <w:rsid w:val="00EE2555"/>
    <w:rsid w:val="00EE25E1"/>
    <w:rsid w:val="00EE48CB"/>
    <w:rsid w:val="00EE4C2B"/>
    <w:rsid w:val="00EE5250"/>
    <w:rsid w:val="00EE600B"/>
    <w:rsid w:val="00EE6258"/>
    <w:rsid w:val="00EE77A6"/>
    <w:rsid w:val="00EE783B"/>
    <w:rsid w:val="00EF02F4"/>
    <w:rsid w:val="00EF259F"/>
    <w:rsid w:val="00EF29EC"/>
    <w:rsid w:val="00EF2A65"/>
    <w:rsid w:val="00EF3937"/>
    <w:rsid w:val="00EF4A7E"/>
    <w:rsid w:val="00EF6FC0"/>
    <w:rsid w:val="00F00484"/>
    <w:rsid w:val="00F01614"/>
    <w:rsid w:val="00F0274B"/>
    <w:rsid w:val="00F037FB"/>
    <w:rsid w:val="00F052C8"/>
    <w:rsid w:val="00F05EF7"/>
    <w:rsid w:val="00F06402"/>
    <w:rsid w:val="00F0680A"/>
    <w:rsid w:val="00F06FEA"/>
    <w:rsid w:val="00F07F01"/>
    <w:rsid w:val="00F109DB"/>
    <w:rsid w:val="00F10C29"/>
    <w:rsid w:val="00F12EFB"/>
    <w:rsid w:val="00F1352C"/>
    <w:rsid w:val="00F13AA9"/>
    <w:rsid w:val="00F13B42"/>
    <w:rsid w:val="00F151FE"/>
    <w:rsid w:val="00F16883"/>
    <w:rsid w:val="00F17000"/>
    <w:rsid w:val="00F17A1E"/>
    <w:rsid w:val="00F2482D"/>
    <w:rsid w:val="00F26E77"/>
    <w:rsid w:val="00F3157B"/>
    <w:rsid w:val="00F35D37"/>
    <w:rsid w:val="00F35DC1"/>
    <w:rsid w:val="00F413C9"/>
    <w:rsid w:val="00F45987"/>
    <w:rsid w:val="00F45EA6"/>
    <w:rsid w:val="00F46B27"/>
    <w:rsid w:val="00F46B36"/>
    <w:rsid w:val="00F507C5"/>
    <w:rsid w:val="00F50F62"/>
    <w:rsid w:val="00F51A7A"/>
    <w:rsid w:val="00F51E20"/>
    <w:rsid w:val="00F52085"/>
    <w:rsid w:val="00F5208D"/>
    <w:rsid w:val="00F52C88"/>
    <w:rsid w:val="00F543F4"/>
    <w:rsid w:val="00F54F9C"/>
    <w:rsid w:val="00F57659"/>
    <w:rsid w:val="00F57BF0"/>
    <w:rsid w:val="00F622A7"/>
    <w:rsid w:val="00F62EB2"/>
    <w:rsid w:val="00F62FD4"/>
    <w:rsid w:val="00F63627"/>
    <w:rsid w:val="00F649C3"/>
    <w:rsid w:val="00F657A4"/>
    <w:rsid w:val="00F66366"/>
    <w:rsid w:val="00F6701F"/>
    <w:rsid w:val="00F700CA"/>
    <w:rsid w:val="00F71179"/>
    <w:rsid w:val="00F71E21"/>
    <w:rsid w:val="00F72E9A"/>
    <w:rsid w:val="00F766B7"/>
    <w:rsid w:val="00F77D90"/>
    <w:rsid w:val="00F805FB"/>
    <w:rsid w:val="00F807FD"/>
    <w:rsid w:val="00F82325"/>
    <w:rsid w:val="00F82AC8"/>
    <w:rsid w:val="00F82C66"/>
    <w:rsid w:val="00F83CD5"/>
    <w:rsid w:val="00F83DA8"/>
    <w:rsid w:val="00F84B20"/>
    <w:rsid w:val="00F8524D"/>
    <w:rsid w:val="00F85730"/>
    <w:rsid w:val="00F859DC"/>
    <w:rsid w:val="00F85D7E"/>
    <w:rsid w:val="00F92284"/>
    <w:rsid w:val="00F925E1"/>
    <w:rsid w:val="00F928A9"/>
    <w:rsid w:val="00F92B11"/>
    <w:rsid w:val="00F92D7C"/>
    <w:rsid w:val="00F94A95"/>
    <w:rsid w:val="00F94E38"/>
    <w:rsid w:val="00F94FCA"/>
    <w:rsid w:val="00F95722"/>
    <w:rsid w:val="00FA1762"/>
    <w:rsid w:val="00FA1C74"/>
    <w:rsid w:val="00FA2428"/>
    <w:rsid w:val="00FA2CC1"/>
    <w:rsid w:val="00FA2CC4"/>
    <w:rsid w:val="00FA4CB2"/>
    <w:rsid w:val="00FA5FD3"/>
    <w:rsid w:val="00FB026C"/>
    <w:rsid w:val="00FB09FF"/>
    <w:rsid w:val="00FB121D"/>
    <w:rsid w:val="00FB4730"/>
    <w:rsid w:val="00FB6CA9"/>
    <w:rsid w:val="00FB7C9A"/>
    <w:rsid w:val="00FC0AF1"/>
    <w:rsid w:val="00FC0D13"/>
    <w:rsid w:val="00FC0ECD"/>
    <w:rsid w:val="00FC1163"/>
    <w:rsid w:val="00FC223E"/>
    <w:rsid w:val="00FC26A3"/>
    <w:rsid w:val="00FC3460"/>
    <w:rsid w:val="00FC3464"/>
    <w:rsid w:val="00FC3D72"/>
    <w:rsid w:val="00FC4B7F"/>
    <w:rsid w:val="00FC7D3B"/>
    <w:rsid w:val="00FD05C5"/>
    <w:rsid w:val="00FD3E28"/>
    <w:rsid w:val="00FD4595"/>
    <w:rsid w:val="00FD4F2C"/>
    <w:rsid w:val="00FD7629"/>
    <w:rsid w:val="00FE0575"/>
    <w:rsid w:val="00FE2C05"/>
    <w:rsid w:val="00FE7B9A"/>
    <w:rsid w:val="00FF052B"/>
    <w:rsid w:val="00FF3019"/>
    <w:rsid w:val="00FF30E5"/>
    <w:rsid w:val="00FF6968"/>
    <w:rsid w:val="00FF6B1A"/>
    <w:rsid w:val="00FF6DD2"/>
    <w:rsid w:val="00FF755C"/>
    <w:rsid w:val="010333FC"/>
    <w:rsid w:val="01071987"/>
    <w:rsid w:val="011E5366"/>
    <w:rsid w:val="01267C0A"/>
    <w:rsid w:val="012E00A3"/>
    <w:rsid w:val="012F1A4A"/>
    <w:rsid w:val="01332E09"/>
    <w:rsid w:val="01336B85"/>
    <w:rsid w:val="01344065"/>
    <w:rsid w:val="01365D56"/>
    <w:rsid w:val="013B7FED"/>
    <w:rsid w:val="013E2686"/>
    <w:rsid w:val="013F7027"/>
    <w:rsid w:val="014001AC"/>
    <w:rsid w:val="0147778C"/>
    <w:rsid w:val="015416B3"/>
    <w:rsid w:val="0156177E"/>
    <w:rsid w:val="01617794"/>
    <w:rsid w:val="01671BDD"/>
    <w:rsid w:val="01675739"/>
    <w:rsid w:val="01687703"/>
    <w:rsid w:val="01784DA4"/>
    <w:rsid w:val="01784EE7"/>
    <w:rsid w:val="017B11E4"/>
    <w:rsid w:val="017F1ADC"/>
    <w:rsid w:val="018A58CB"/>
    <w:rsid w:val="018D077E"/>
    <w:rsid w:val="018D6E0C"/>
    <w:rsid w:val="01987FE8"/>
    <w:rsid w:val="019B3110"/>
    <w:rsid w:val="01A70A23"/>
    <w:rsid w:val="01A7300D"/>
    <w:rsid w:val="01A87AFF"/>
    <w:rsid w:val="01AD328E"/>
    <w:rsid w:val="01AF5F3B"/>
    <w:rsid w:val="01B95422"/>
    <w:rsid w:val="01BE03FC"/>
    <w:rsid w:val="01C26E13"/>
    <w:rsid w:val="01D543BB"/>
    <w:rsid w:val="01DA4D22"/>
    <w:rsid w:val="01DE1773"/>
    <w:rsid w:val="01E44AF2"/>
    <w:rsid w:val="01E96B8E"/>
    <w:rsid w:val="020250A8"/>
    <w:rsid w:val="020553BC"/>
    <w:rsid w:val="0208346F"/>
    <w:rsid w:val="020B0DF9"/>
    <w:rsid w:val="020C66EF"/>
    <w:rsid w:val="020C7D52"/>
    <w:rsid w:val="020E3E06"/>
    <w:rsid w:val="02170538"/>
    <w:rsid w:val="021822F8"/>
    <w:rsid w:val="022D65EC"/>
    <w:rsid w:val="022E6257"/>
    <w:rsid w:val="023215B6"/>
    <w:rsid w:val="02331ABF"/>
    <w:rsid w:val="023575E5"/>
    <w:rsid w:val="02477318"/>
    <w:rsid w:val="02485B78"/>
    <w:rsid w:val="02487B12"/>
    <w:rsid w:val="024E06A7"/>
    <w:rsid w:val="024E73C1"/>
    <w:rsid w:val="024F59BB"/>
    <w:rsid w:val="02552648"/>
    <w:rsid w:val="025A5308"/>
    <w:rsid w:val="02605FD8"/>
    <w:rsid w:val="026230FE"/>
    <w:rsid w:val="026854D0"/>
    <w:rsid w:val="02720839"/>
    <w:rsid w:val="02725C10"/>
    <w:rsid w:val="02824828"/>
    <w:rsid w:val="02844DF9"/>
    <w:rsid w:val="028642E4"/>
    <w:rsid w:val="02874EB9"/>
    <w:rsid w:val="028E3199"/>
    <w:rsid w:val="02911760"/>
    <w:rsid w:val="02922E94"/>
    <w:rsid w:val="02947D76"/>
    <w:rsid w:val="0295337A"/>
    <w:rsid w:val="029629E9"/>
    <w:rsid w:val="02971C44"/>
    <w:rsid w:val="0299231A"/>
    <w:rsid w:val="029E0AA2"/>
    <w:rsid w:val="02B0673A"/>
    <w:rsid w:val="02B5715D"/>
    <w:rsid w:val="02C34A1E"/>
    <w:rsid w:val="02C646E1"/>
    <w:rsid w:val="02C72207"/>
    <w:rsid w:val="02D432A2"/>
    <w:rsid w:val="02D66095"/>
    <w:rsid w:val="02DB04A4"/>
    <w:rsid w:val="02DC52DA"/>
    <w:rsid w:val="02DF1D5B"/>
    <w:rsid w:val="02E27857"/>
    <w:rsid w:val="02E37259"/>
    <w:rsid w:val="02E94C52"/>
    <w:rsid w:val="02E94EF6"/>
    <w:rsid w:val="02EF1E8A"/>
    <w:rsid w:val="02FA5E97"/>
    <w:rsid w:val="02FB4CEE"/>
    <w:rsid w:val="02FD0060"/>
    <w:rsid w:val="0300236B"/>
    <w:rsid w:val="03084560"/>
    <w:rsid w:val="030B2A3C"/>
    <w:rsid w:val="030B5FD7"/>
    <w:rsid w:val="0321400D"/>
    <w:rsid w:val="03231B33"/>
    <w:rsid w:val="03241ABE"/>
    <w:rsid w:val="03250FEA"/>
    <w:rsid w:val="03254F47"/>
    <w:rsid w:val="03293402"/>
    <w:rsid w:val="032A2C4F"/>
    <w:rsid w:val="032B7714"/>
    <w:rsid w:val="0333523F"/>
    <w:rsid w:val="034110BF"/>
    <w:rsid w:val="03437684"/>
    <w:rsid w:val="03483348"/>
    <w:rsid w:val="03485BD5"/>
    <w:rsid w:val="034911D0"/>
    <w:rsid w:val="034C72DC"/>
    <w:rsid w:val="034D35C9"/>
    <w:rsid w:val="03547F3F"/>
    <w:rsid w:val="035533EF"/>
    <w:rsid w:val="035C615F"/>
    <w:rsid w:val="035E0DBD"/>
    <w:rsid w:val="035F31F9"/>
    <w:rsid w:val="03622291"/>
    <w:rsid w:val="0365214C"/>
    <w:rsid w:val="036B1176"/>
    <w:rsid w:val="036F683C"/>
    <w:rsid w:val="0382186E"/>
    <w:rsid w:val="039147BE"/>
    <w:rsid w:val="0394658D"/>
    <w:rsid w:val="03991DF6"/>
    <w:rsid w:val="039C3694"/>
    <w:rsid w:val="039D18E6"/>
    <w:rsid w:val="03A16A61"/>
    <w:rsid w:val="03A569EC"/>
    <w:rsid w:val="03A8028B"/>
    <w:rsid w:val="03A956B2"/>
    <w:rsid w:val="03AA5DB1"/>
    <w:rsid w:val="03AF3877"/>
    <w:rsid w:val="03B22EB7"/>
    <w:rsid w:val="03B32290"/>
    <w:rsid w:val="03B32A44"/>
    <w:rsid w:val="03BA027C"/>
    <w:rsid w:val="03BD43CC"/>
    <w:rsid w:val="03C03826"/>
    <w:rsid w:val="03C055D4"/>
    <w:rsid w:val="03C0793B"/>
    <w:rsid w:val="03C81C0C"/>
    <w:rsid w:val="03C87C76"/>
    <w:rsid w:val="03CA0201"/>
    <w:rsid w:val="03CC5D27"/>
    <w:rsid w:val="03E017D2"/>
    <w:rsid w:val="03E272F9"/>
    <w:rsid w:val="03FB03BA"/>
    <w:rsid w:val="040229B9"/>
    <w:rsid w:val="04071455"/>
    <w:rsid w:val="040C0C0F"/>
    <w:rsid w:val="040D5D30"/>
    <w:rsid w:val="04135A3D"/>
    <w:rsid w:val="04173429"/>
    <w:rsid w:val="04194CE4"/>
    <w:rsid w:val="04200B47"/>
    <w:rsid w:val="04207E21"/>
    <w:rsid w:val="04231F05"/>
    <w:rsid w:val="042658DF"/>
    <w:rsid w:val="042A5148"/>
    <w:rsid w:val="042E253E"/>
    <w:rsid w:val="042F4508"/>
    <w:rsid w:val="043D4E77"/>
    <w:rsid w:val="043E3C2F"/>
    <w:rsid w:val="04451A62"/>
    <w:rsid w:val="044962DB"/>
    <w:rsid w:val="04537794"/>
    <w:rsid w:val="04567CE7"/>
    <w:rsid w:val="045A3333"/>
    <w:rsid w:val="045A5073"/>
    <w:rsid w:val="04642403"/>
    <w:rsid w:val="046B19E4"/>
    <w:rsid w:val="04714232"/>
    <w:rsid w:val="047915F8"/>
    <w:rsid w:val="04812FB5"/>
    <w:rsid w:val="04854128"/>
    <w:rsid w:val="04873924"/>
    <w:rsid w:val="048760F2"/>
    <w:rsid w:val="048B71BC"/>
    <w:rsid w:val="049414E0"/>
    <w:rsid w:val="049416A8"/>
    <w:rsid w:val="04A15406"/>
    <w:rsid w:val="04AA0A87"/>
    <w:rsid w:val="04AB1DE0"/>
    <w:rsid w:val="04AE7B23"/>
    <w:rsid w:val="04B1068B"/>
    <w:rsid w:val="04BA38D0"/>
    <w:rsid w:val="04BC0AE9"/>
    <w:rsid w:val="04C15A35"/>
    <w:rsid w:val="04C42EA2"/>
    <w:rsid w:val="04CB79EF"/>
    <w:rsid w:val="04DB3C78"/>
    <w:rsid w:val="04DC1EF2"/>
    <w:rsid w:val="04DD3F64"/>
    <w:rsid w:val="04E35219"/>
    <w:rsid w:val="04E377CC"/>
    <w:rsid w:val="04EB2CC6"/>
    <w:rsid w:val="04F477B2"/>
    <w:rsid w:val="04F50803"/>
    <w:rsid w:val="04F97B61"/>
    <w:rsid w:val="05001CB6"/>
    <w:rsid w:val="050168DB"/>
    <w:rsid w:val="050343B2"/>
    <w:rsid w:val="05045994"/>
    <w:rsid w:val="05063ADF"/>
    <w:rsid w:val="050D4849"/>
    <w:rsid w:val="05177476"/>
    <w:rsid w:val="051C0A8D"/>
    <w:rsid w:val="051F79A0"/>
    <w:rsid w:val="05202571"/>
    <w:rsid w:val="0521388A"/>
    <w:rsid w:val="05222A9C"/>
    <w:rsid w:val="05266D7F"/>
    <w:rsid w:val="052D2E1F"/>
    <w:rsid w:val="053308F1"/>
    <w:rsid w:val="05367346"/>
    <w:rsid w:val="053A54FB"/>
    <w:rsid w:val="053D42F2"/>
    <w:rsid w:val="05441969"/>
    <w:rsid w:val="05461B09"/>
    <w:rsid w:val="05464B78"/>
    <w:rsid w:val="054933A7"/>
    <w:rsid w:val="054C238D"/>
    <w:rsid w:val="054D194C"/>
    <w:rsid w:val="054F0B8D"/>
    <w:rsid w:val="055406CA"/>
    <w:rsid w:val="05571F68"/>
    <w:rsid w:val="05581C14"/>
    <w:rsid w:val="05595CE0"/>
    <w:rsid w:val="055A7363"/>
    <w:rsid w:val="056B605F"/>
    <w:rsid w:val="056E49E4"/>
    <w:rsid w:val="058328FE"/>
    <w:rsid w:val="0584434F"/>
    <w:rsid w:val="058A5537"/>
    <w:rsid w:val="05926AFC"/>
    <w:rsid w:val="05A03755"/>
    <w:rsid w:val="05A3175A"/>
    <w:rsid w:val="05AC22EE"/>
    <w:rsid w:val="05AD3936"/>
    <w:rsid w:val="05B747B5"/>
    <w:rsid w:val="05BC4FF6"/>
    <w:rsid w:val="05C23DE8"/>
    <w:rsid w:val="05C757A8"/>
    <w:rsid w:val="05CF5FA2"/>
    <w:rsid w:val="05D13AC9"/>
    <w:rsid w:val="05D162E8"/>
    <w:rsid w:val="05D66057"/>
    <w:rsid w:val="05D9472B"/>
    <w:rsid w:val="05E91EB5"/>
    <w:rsid w:val="05EB4AAB"/>
    <w:rsid w:val="05EC26B0"/>
    <w:rsid w:val="05EE5EAB"/>
    <w:rsid w:val="05F16F26"/>
    <w:rsid w:val="05F226EE"/>
    <w:rsid w:val="05F52C00"/>
    <w:rsid w:val="06043C14"/>
    <w:rsid w:val="060F2843"/>
    <w:rsid w:val="06146DA9"/>
    <w:rsid w:val="061B5ACD"/>
    <w:rsid w:val="0624009C"/>
    <w:rsid w:val="06336531"/>
    <w:rsid w:val="063D3F25"/>
    <w:rsid w:val="064003EF"/>
    <w:rsid w:val="06423C78"/>
    <w:rsid w:val="06473D8B"/>
    <w:rsid w:val="064A58D9"/>
    <w:rsid w:val="065D3EB9"/>
    <w:rsid w:val="065F182E"/>
    <w:rsid w:val="06657C3E"/>
    <w:rsid w:val="066A31AA"/>
    <w:rsid w:val="066B7070"/>
    <w:rsid w:val="066C64CA"/>
    <w:rsid w:val="0672181B"/>
    <w:rsid w:val="06770305"/>
    <w:rsid w:val="067D2A36"/>
    <w:rsid w:val="06842359"/>
    <w:rsid w:val="068E3768"/>
    <w:rsid w:val="069227DA"/>
    <w:rsid w:val="06935222"/>
    <w:rsid w:val="06961F3C"/>
    <w:rsid w:val="069C79D0"/>
    <w:rsid w:val="06A24EF0"/>
    <w:rsid w:val="06A51C16"/>
    <w:rsid w:val="06A579BF"/>
    <w:rsid w:val="06A642FF"/>
    <w:rsid w:val="06AE3050"/>
    <w:rsid w:val="06B331CE"/>
    <w:rsid w:val="06B70F10"/>
    <w:rsid w:val="06B86A37"/>
    <w:rsid w:val="06BB02C7"/>
    <w:rsid w:val="06C7528D"/>
    <w:rsid w:val="06CD24E2"/>
    <w:rsid w:val="06D51397"/>
    <w:rsid w:val="06D91C9D"/>
    <w:rsid w:val="06DA6C92"/>
    <w:rsid w:val="06E15F8D"/>
    <w:rsid w:val="06E86617"/>
    <w:rsid w:val="06F2311C"/>
    <w:rsid w:val="06F25E18"/>
    <w:rsid w:val="070103DE"/>
    <w:rsid w:val="07106873"/>
    <w:rsid w:val="071C5217"/>
    <w:rsid w:val="071D4D23"/>
    <w:rsid w:val="071F777F"/>
    <w:rsid w:val="072B545A"/>
    <w:rsid w:val="07350929"/>
    <w:rsid w:val="07410CA0"/>
    <w:rsid w:val="074327A4"/>
    <w:rsid w:val="074468B9"/>
    <w:rsid w:val="074B3407"/>
    <w:rsid w:val="075C175F"/>
    <w:rsid w:val="0762348F"/>
    <w:rsid w:val="07634BF4"/>
    <w:rsid w:val="0766035D"/>
    <w:rsid w:val="0767768E"/>
    <w:rsid w:val="07683FB9"/>
    <w:rsid w:val="07697D31"/>
    <w:rsid w:val="076E2494"/>
    <w:rsid w:val="07707311"/>
    <w:rsid w:val="07723B19"/>
    <w:rsid w:val="077479C5"/>
    <w:rsid w:val="07861B06"/>
    <w:rsid w:val="078B24B1"/>
    <w:rsid w:val="07976FF2"/>
    <w:rsid w:val="079F1808"/>
    <w:rsid w:val="07A07BF6"/>
    <w:rsid w:val="07A1624B"/>
    <w:rsid w:val="07BC60B3"/>
    <w:rsid w:val="07C80CB0"/>
    <w:rsid w:val="07DC1364"/>
    <w:rsid w:val="07E35269"/>
    <w:rsid w:val="07E51AAD"/>
    <w:rsid w:val="07EB2643"/>
    <w:rsid w:val="07EB6119"/>
    <w:rsid w:val="07EE5BBD"/>
    <w:rsid w:val="07F7358F"/>
    <w:rsid w:val="07FE491D"/>
    <w:rsid w:val="07FF1670"/>
    <w:rsid w:val="08006ACF"/>
    <w:rsid w:val="080150DE"/>
    <w:rsid w:val="08015A15"/>
    <w:rsid w:val="0805549D"/>
    <w:rsid w:val="080E0F4B"/>
    <w:rsid w:val="081163FE"/>
    <w:rsid w:val="08193779"/>
    <w:rsid w:val="0822060B"/>
    <w:rsid w:val="08251EAA"/>
    <w:rsid w:val="08257CF3"/>
    <w:rsid w:val="08285DC2"/>
    <w:rsid w:val="08325964"/>
    <w:rsid w:val="0843388F"/>
    <w:rsid w:val="0848797A"/>
    <w:rsid w:val="084E7652"/>
    <w:rsid w:val="08505F26"/>
    <w:rsid w:val="085077C8"/>
    <w:rsid w:val="08515945"/>
    <w:rsid w:val="085777A6"/>
    <w:rsid w:val="085E53BC"/>
    <w:rsid w:val="08633EEB"/>
    <w:rsid w:val="08687FE8"/>
    <w:rsid w:val="086E7FA8"/>
    <w:rsid w:val="087370B9"/>
    <w:rsid w:val="08892439"/>
    <w:rsid w:val="088A61B1"/>
    <w:rsid w:val="088E0F57"/>
    <w:rsid w:val="08955281"/>
    <w:rsid w:val="089716ED"/>
    <w:rsid w:val="08972F88"/>
    <w:rsid w:val="08974C19"/>
    <w:rsid w:val="089A2392"/>
    <w:rsid w:val="089C57E9"/>
    <w:rsid w:val="08A27BFF"/>
    <w:rsid w:val="08B51480"/>
    <w:rsid w:val="08B772A4"/>
    <w:rsid w:val="08BA00E1"/>
    <w:rsid w:val="08BA0844"/>
    <w:rsid w:val="08BA12DC"/>
    <w:rsid w:val="08BC3DA8"/>
    <w:rsid w:val="08C7781A"/>
    <w:rsid w:val="08D062B9"/>
    <w:rsid w:val="08DA438C"/>
    <w:rsid w:val="08E30D41"/>
    <w:rsid w:val="08E37B8F"/>
    <w:rsid w:val="08EC0C19"/>
    <w:rsid w:val="08EE4992"/>
    <w:rsid w:val="08F00707"/>
    <w:rsid w:val="08F0070A"/>
    <w:rsid w:val="08F04266"/>
    <w:rsid w:val="08F24482"/>
    <w:rsid w:val="08FA3336"/>
    <w:rsid w:val="08FD28C7"/>
    <w:rsid w:val="090108FB"/>
    <w:rsid w:val="0909709B"/>
    <w:rsid w:val="090A3EF9"/>
    <w:rsid w:val="090B10A0"/>
    <w:rsid w:val="091F0FEF"/>
    <w:rsid w:val="091F4B4B"/>
    <w:rsid w:val="092359D7"/>
    <w:rsid w:val="092927AE"/>
    <w:rsid w:val="092A65D8"/>
    <w:rsid w:val="092B34F0"/>
    <w:rsid w:val="092E642F"/>
    <w:rsid w:val="093525C0"/>
    <w:rsid w:val="093C74AB"/>
    <w:rsid w:val="094D10F2"/>
    <w:rsid w:val="09510A7C"/>
    <w:rsid w:val="095A2ED7"/>
    <w:rsid w:val="095A4B78"/>
    <w:rsid w:val="09630EDC"/>
    <w:rsid w:val="096609CC"/>
    <w:rsid w:val="0966363B"/>
    <w:rsid w:val="096915D0"/>
    <w:rsid w:val="0969226A"/>
    <w:rsid w:val="096D58B6"/>
    <w:rsid w:val="09703118"/>
    <w:rsid w:val="097035F9"/>
    <w:rsid w:val="09732517"/>
    <w:rsid w:val="09775483"/>
    <w:rsid w:val="097906FF"/>
    <w:rsid w:val="097924AD"/>
    <w:rsid w:val="09795283"/>
    <w:rsid w:val="097A7FD3"/>
    <w:rsid w:val="097D01B7"/>
    <w:rsid w:val="098053EE"/>
    <w:rsid w:val="09840E52"/>
    <w:rsid w:val="0985547F"/>
    <w:rsid w:val="09886B94"/>
    <w:rsid w:val="09893EC1"/>
    <w:rsid w:val="098B2726"/>
    <w:rsid w:val="098D4DF7"/>
    <w:rsid w:val="09917C15"/>
    <w:rsid w:val="0995305F"/>
    <w:rsid w:val="09965E81"/>
    <w:rsid w:val="099D15EA"/>
    <w:rsid w:val="09AF4F58"/>
    <w:rsid w:val="09B45F6F"/>
    <w:rsid w:val="09B616FE"/>
    <w:rsid w:val="09BC05EC"/>
    <w:rsid w:val="09C000DC"/>
    <w:rsid w:val="09CF031F"/>
    <w:rsid w:val="09D1170E"/>
    <w:rsid w:val="09D347C9"/>
    <w:rsid w:val="09E0077E"/>
    <w:rsid w:val="09E66447"/>
    <w:rsid w:val="09EA196A"/>
    <w:rsid w:val="09F56B88"/>
    <w:rsid w:val="09F63992"/>
    <w:rsid w:val="0A0334A7"/>
    <w:rsid w:val="0A0A57FB"/>
    <w:rsid w:val="0A116B8A"/>
    <w:rsid w:val="0A206DCD"/>
    <w:rsid w:val="0A222B45"/>
    <w:rsid w:val="0A243BC9"/>
    <w:rsid w:val="0A292512"/>
    <w:rsid w:val="0A2B022C"/>
    <w:rsid w:val="0A2C39C3"/>
    <w:rsid w:val="0A347112"/>
    <w:rsid w:val="0A371041"/>
    <w:rsid w:val="0A390CEA"/>
    <w:rsid w:val="0A3A35CC"/>
    <w:rsid w:val="0A3B59B5"/>
    <w:rsid w:val="0A3F0A3E"/>
    <w:rsid w:val="0A411EAA"/>
    <w:rsid w:val="0A434869"/>
    <w:rsid w:val="0A481E7F"/>
    <w:rsid w:val="0A4A11CF"/>
    <w:rsid w:val="0A6518AA"/>
    <w:rsid w:val="0A672C7F"/>
    <w:rsid w:val="0A7631FD"/>
    <w:rsid w:val="0A763AAA"/>
    <w:rsid w:val="0A786C09"/>
    <w:rsid w:val="0A805ABD"/>
    <w:rsid w:val="0A841FD0"/>
    <w:rsid w:val="0A850CF3"/>
    <w:rsid w:val="0A875D17"/>
    <w:rsid w:val="0A8E5AF4"/>
    <w:rsid w:val="0A900037"/>
    <w:rsid w:val="0A9137E3"/>
    <w:rsid w:val="0A981041"/>
    <w:rsid w:val="0A9919B5"/>
    <w:rsid w:val="0A9926DB"/>
    <w:rsid w:val="0AA07F0D"/>
    <w:rsid w:val="0AA70147"/>
    <w:rsid w:val="0AA94FA2"/>
    <w:rsid w:val="0AAA48E8"/>
    <w:rsid w:val="0AAF1976"/>
    <w:rsid w:val="0ACB1409"/>
    <w:rsid w:val="0ADA341F"/>
    <w:rsid w:val="0ADD79D4"/>
    <w:rsid w:val="0ADF0362"/>
    <w:rsid w:val="0ADF27E4"/>
    <w:rsid w:val="0AE4093E"/>
    <w:rsid w:val="0AE55920"/>
    <w:rsid w:val="0AF04D7C"/>
    <w:rsid w:val="0AFB22A8"/>
    <w:rsid w:val="0B025573"/>
    <w:rsid w:val="0B071D3B"/>
    <w:rsid w:val="0B0C55A3"/>
    <w:rsid w:val="0B136931"/>
    <w:rsid w:val="0B191F41"/>
    <w:rsid w:val="0B3E3CB1"/>
    <w:rsid w:val="0B4765DB"/>
    <w:rsid w:val="0B48684A"/>
    <w:rsid w:val="0B4D5672"/>
    <w:rsid w:val="0B500328"/>
    <w:rsid w:val="0B52270D"/>
    <w:rsid w:val="0B534F80"/>
    <w:rsid w:val="0B652D92"/>
    <w:rsid w:val="0B6B2B00"/>
    <w:rsid w:val="0B7000D2"/>
    <w:rsid w:val="0B89777E"/>
    <w:rsid w:val="0B8E47A0"/>
    <w:rsid w:val="0B90550E"/>
    <w:rsid w:val="0B9335CE"/>
    <w:rsid w:val="0B99525E"/>
    <w:rsid w:val="0B9C6927"/>
    <w:rsid w:val="0B9D7625"/>
    <w:rsid w:val="0BAB69EC"/>
    <w:rsid w:val="0BAF080B"/>
    <w:rsid w:val="0BB43C70"/>
    <w:rsid w:val="0BB51797"/>
    <w:rsid w:val="0BB86814"/>
    <w:rsid w:val="0BBD2C40"/>
    <w:rsid w:val="0BBF43C3"/>
    <w:rsid w:val="0BBF7EA1"/>
    <w:rsid w:val="0BC470EC"/>
    <w:rsid w:val="0BC67500"/>
    <w:rsid w:val="0BCA364D"/>
    <w:rsid w:val="0BCF0AAA"/>
    <w:rsid w:val="0BE201A2"/>
    <w:rsid w:val="0BE61D6A"/>
    <w:rsid w:val="0BED4697"/>
    <w:rsid w:val="0BF4406D"/>
    <w:rsid w:val="0BF46F3F"/>
    <w:rsid w:val="0C012C2E"/>
    <w:rsid w:val="0C034207"/>
    <w:rsid w:val="0C0B13B7"/>
    <w:rsid w:val="0C112C6C"/>
    <w:rsid w:val="0C1A220B"/>
    <w:rsid w:val="0C365A9F"/>
    <w:rsid w:val="0C3C625D"/>
    <w:rsid w:val="0C3E178C"/>
    <w:rsid w:val="0C4176A5"/>
    <w:rsid w:val="0C481936"/>
    <w:rsid w:val="0C4A2109"/>
    <w:rsid w:val="0C59113C"/>
    <w:rsid w:val="0C596848"/>
    <w:rsid w:val="0C6441AB"/>
    <w:rsid w:val="0C64719F"/>
    <w:rsid w:val="0C6805B7"/>
    <w:rsid w:val="0C6D2071"/>
    <w:rsid w:val="0C6F1945"/>
    <w:rsid w:val="0C767178"/>
    <w:rsid w:val="0C942F9D"/>
    <w:rsid w:val="0C9924F3"/>
    <w:rsid w:val="0CB36495"/>
    <w:rsid w:val="0CB8153E"/>
    <w:rsid w:val="0CBE467B"/>
    <w:rsid w:val="0CBF13FA"/>
    <w:rsid w:val="0CC02A5C"/>
    <w:rsid w:val="0CC55A09"/>
    <w:rsid w:val="0CC56A07"/>
    <w:rsid w:val="0CC97B58"/>
    <w:rsid w:val="0CCA6CC8"/>
    <w:rsid w:val="0CD65E05"/>
    <w:rsid w:val="0CE20369"/>
    <w:rsid w:val="0CE2297E"/>
    <w:rsid w:val="0CE82168"/>
    <w:rsid w:val="0CED4E21"/>
    <w:rsid w:val="0CF002C4"/>
    <w:rsid w:val="0CF00707"/>
    <w:rsid w:val="0CF0771F"/>
    <w:rsid w:val="0CF42728"/>
    <w:rsid w:val="0CF65036"/>
    <w:rsid w:val="0D0860C8"/>
    <w:rsid w:val="0D197B03"/>
    <w:rsid w:val="0D1A6E77"/>
    <w:rsid w:val="0D1F2997"/>
    <w:rsid w:val="0D2F5D93"/>
    <w:rsid w:val="0D351EFE"/>
    <w:rsid w:val="0D4E1EA3"/>
    <w:rsid w:val="0D532918"/>
    <w:rsid w:val="0D556D8D"/>
    <w:rsid w:val="0D5D3E94"/>
    <w:rsid w:val="0D65789F"/>
    <w:rsid w:val="0D6671EC"/>
    <w:rsid w:val="0D7A2C98"/>
    <w:rsid w:val="0D8B6C53"/>
    <w:rsid w:val="0D9052B4"/>
    <w:rsid w:val="0D9823EE"/>
    <w:rsid w:val="0D994FD7"/>
    <w:rsid w:val="0D9C676A"/>
    <w:rsid w:val="0D9F1329"/>
    <w:rsid w:val="0DA043BC"/>
    <w:rsid w:val="0DB60E48"/>
    <w:rsid w:val="0DB722B8"/>
    <w:rsid w:val="0DB94EED"/>
    <w:rsid w:val="0DBF06AB"/>
    <w:rsid w:val="0DC21F49"/>
    <w:rsid w:val="0DC6665F"/>
    <w:rsid w:val="0DC83A03"/>
    <w:rsid w:val="0DCA72A3"/>
    <w:rsid w:val="0DCC1BF7"/>
    <w:rsid w:val="0DD157AC"/>
    <w:rsid w:val="0DD17656"/>
    <w:rsid w:val="0DE95727"/>
    <w:rsid w:val="0DF02F5A"/>
    <w:rsid w:val="0DF30354"/>
    <w:rsid w:val="0DFF67E0"/>
    <w:rsid w:val="0E0367E9"/>
    <w:rsid w:val="0E0D5A3C"/>
    <w:rsid w:val="0E1409F6"/>
    <w:rsid w:val="0E172295"/>
    <w:rsid w:val="0E2061F5"/>
    <w:rsid w:val="0E2128C2"/>
    <w:rsid w:val="0E245877"/>
    <w:rsid w:val="0E2F75DE"/>
    <w:rsid w:val="0E321567"/>
    <w:rsid w:val="0E37750E"/>
    <w:rsid w:val="0E3B2772"/>
    <w:rsid w:val="0E3F1A4C"/>
    <w:rsid w:val="0E425294"/>
    <w:rsid w:val="0E430DCA"/>
    <w:rsid w:val="0E4B63E2"/>
    <w:rsid w:val="0E50412E"/>
    <w:rsid w:val="0E525ADF"/>
    <w:rsid w:val="0E5E57C3"/>
    <w:rsid w:val="0E5E6115"/>
    <w:rsid w:val="0E686A3B"/>
    <w:rsid w:val="0E6C0832"/>
    <w:rsid w:val="0E6F20D1"/>
    <w:rsid w:val="0E7224F8"/>
    <w:rsid w:val="0E7233FF"/>
    <w:rsid w:val="0E72396F"/>
    <w:rsid w:val="0E7A419F"/>
    <w:rsid w:val="0E7D73D8"/>
    <w:rsid w:val="0E807ECA"/>
    <w:rsid w:val="0E8650F2"/>
    <w:rsid w:val="0E8D07A9"/>
    <w:rsid w:val="0E9A2BDA"/>
    <w:rsid w:val="0E9D5B72"/>
    <w:rsid w:val="0EA0672E"/>
    <w:rsid w:val="0EA170A3"/>
    <w:rsid w:val="0EA224A6"/>
    <w:rsid w:val="0EB06E60"/>
    <w:rsid w:val="0EB775D4"/>
    <w:rsid w:val="0EBC236B"/>
    <w:rsid w:val="0EBD5B29"/>
    <w:rsid w:val="0EC821AB"/>
    <w:rsid w:val="0ECC5EA0"/>
    <w:rsid w:val="0ECE329B"/>
    <w:rsid w:val="0EDE1004"/>
    <w:rsid w:val="0EE505E5"/>
    <w:rsid w:val="0EE749C6"/>
    <w:rsid w:val="0EED19B2"/>
    <w:rsid w:val="0EED5583"/>
    <w:rsid w:val="0EF0276D"/>
    <w:rsid w:val="0EF37D41"/>
    <w:rsid w:val="0EFD36EF"/>
    <w:rsid w:val="0EFD76DC"/>
    <w:rsid w:val="0F0202E6"/>
    <w:rsid w:val="0F034532"/>
    <w:rsid w:val="0F0C3167"/>
    <w:rsid w:val="0F0D5446"/>
    <w:rsid w:val="0F1113DA"/>
    <w:rsid w:val="0F195C41"/>
    <w:rsid w:val="0F1D2ACB"/>
    <w:rsid w:val="0F1E02EF"/>
    <w:rsid w:val="0F213A77"/>
    <w:rsid w:val="0F244193"/>
    <w:rsid w:val="0F317386"/>
    <w:rsid w:val="0F39623B"/>
    <w:rsid w:val="0F3A0931"/>
    <w:rsid w:val="0F3D3F7D"/>
    <w:rsid w:val="0F43412A"/>
    <w:rsid w:val="0F447105"/>
    <w:rsid w:val="0F451083"/>
    <w:rsid w:val="0F4C41C0"/>
    <w:rsid w:val="0F552E5F"/>
    <w:rsid w:val="0F583699"/>
    <w:rsid w:val="0F5E1295"/>
    <w:rsid w:val="0F6F7BF1"/>
    <w:rsid w:val="0F847DFE"/>
    <w:rsid w:val="0F8A6A96"/>
    <w:rsid w:val="0F937353"/>
    <w:rsid w:val="0F94593C"/>
    <w:rsid w:val="0F98515F"/>
    <w:rsid w:val="0F991851"/>
    <w:rsid w:val="0FA933C0"/>
    <w:rsid w:val="0FAB0EE6"/>
    <w:rsid w:val="0FAC2EB1"/>
    <w:rsid w:val="0FB104C7"/>
    <w:rsid w:val="0FB657FD"/>
    <w:rsid w:val="0FB92D22"/>
    <w:rsid w:val="0FBE0154"/>
    <w:rsid w:val="0FC0256E"/>
    <w:rsid w:val="0FC24482"/>
    <w:rsid w:val="0FC87CEA"/>
    <w:rsid w:val="0FD06B9F"/>
    <w:rsid w:val="0FD22917"/>
    <w:rsid w:val="0FDA17CC"/>
    <w:rsid w:val="0FE812BB"/>
    <w:rsid w:val="0FE8480A"/>
    <w:rsid w:val="0FE91A0F"/>
    <w:rsid w:val="0FF27506"/>
    <w:rsid w:val="0FF56606"/>
    <w:rsid w:val="0FF81034"/>
    <w:rsid w:val="0FFA3C1C"/>
    <w:rsid w:val="10056D29"/>
    <w:rsid w:val="10224433"/>
    <w:rsid w:val="102500B2"/>
    <w:rsid w:val="10306562"/>
    <w:rsid w:val="1032723A"/>
    <w:rsid w:val="10414B54"/>
    <w:rsid w:val="104A5783"/>
    <w:rsid w:val="10501A8E"/>
    <w:rsid w:val="10545A22"/>
    <w:rsid w:val="10546D9F"/>
    <w:rsid w:val="1057383D"/>
    <w:rsid w:val="1065123B"/>
    <w:rsid w:val="106926DB"/>
    <w:rsid w:val="107E65FB"/>
    <w:rsid w:val="10831E63"/>
    <w:rsid w:val="108958CC"/>
    <w:rsid w:val="108B0D18"/>
    <w:rsid w:val="109E0A4B"/>
    <w:rsid w:val="10A53782"/>
    <w:rsid w:val="10A6234A"/>
    <w:rsid w:val="10AF0EAA"/>
    <w:rsid w:val="10B62239"/>
    <w:rsid w:val="10C017A7"/>
    <w:rsid w:val="10C52334"/>
    <w:rsid w:val="10C761F4"/>
    <w:rsid w:val="10C83D1A"/>
    <w:rsid w:val="10CB1E45"/>
    <w:rsid w:val="10D878ED"/>
    <w:rsid w:val="10DA645D"/>
    <w:rsid w:val="10E548CC"/>
    <w:rsid w:val="10E54F73"/>
    <w:rsid w:val="10E912B5"/>
    <w:rsid w:val="10ED1603"/>
    <w:rsid w:val="10F43907"/>
    <w:rsid w:val="10F62635"/>
    <w:rsid w:val="10F8223E"/>
    <w:rsid w:val="10FB7C4C"/>
    <w:rsid w:val="10FD7E68"/>
    <w:rsid w:val="110747A8"/>
    <w:rsid w:val="110803B4"/>
    <w:rsid w:val="11082CF9"/>
    <w:rsid w:val="110F36F7"/>
    <w:rsid w:val="11136A3C"/>
    <w:rsid w:val="1122342A"/>
    <w:rsid w:val="11226299"/>
    <w:rsid w:val="11276C93"/>
    <w:rsid w:val="112C6057"/>
    <w:rsid w:val="112E2622"/>
    <w:rsid w:val="113D0048"/>
    <w:rsid w:val="113F16B6"/>
    <w:rsid w:val="114950F1"/>
    <w:rsid w:val="114E421F"/>
    <w:rsid w:val="114F0716"/>
    <w:rsid w:val="1158509E"/>
    <w:rsid w:val="115A61FD"/>
    <w:rsid w:val="115A7068"/>
    <w:rsid w:val="11615F90"/>
    <w:rsid w:val="11643A43"/>
    <w:rsid w:val="11662D6A"/>
    <w:rsid w:val="11677ADA"/>
    <w:rsid w:val="116F40D7"/>
    <w:rsid w:val="118116E0"/>
    <w:rsid w:val="11822185"/>
    <w:rsid w:val="1191235E"/>
    <w:rsid w:val="11916231"/>
    <w:rsid w:val="1196046E"/>
    <w:rsid w:val="11963F80"/>
    <w:rsid w:val="11BA1F72"/>
    <w:rsid w:val="11BF1A38"/>
    <w:rsid w:val="11C0030A"/>
    <w:rsid w:val="11CF6595"/>
    <w:rsid w:val="11D16BFE"/>
    <w:rsid w:val="11D259CC"/>
    <w:rsid w:val="11D50A4D"/>
    <w:rsid w:val="11E206AB"/>
    <w:rsid w:val="11EB056B"/>
    <w:rsid w:val="11EB7CC0"/>
    <w:rsid w:val="11EC57E6"/>
    <w:rsid w:val="1208269A"/>
    <w:rsid w:val="12106CA3"/>
    <w:rsid w:val="1212349F"/>
    <w:rsid w:val="121A67F7"/>
    <w:rsid w:val="121D1C10"/>
    <w:rsid w:val="121F5BBC"/>
    <w:rsid w:val="122004B1"/>
    <w:rsid w:val="12354002"/>
    <w:rsid w:val="12363050"/>
    <w:rsid w:val="12385840"/>
    <w:rsid w:val="123A29F6"/>
    <w:rsid w:val="123A514B"/>
    <w:rsid w:val="123B15B5"/>
    <w:rsid w:val="123F1DBA"/>
    <w:rsid w:val="12412FB8"/>
    <w:rsid w:val="12437AFC"/>
    <w:rsid w:val="12492478"/>
    <w:rsid w:val="124E3DAD"/>
    <w:rsid w:val="12505522"/>
    <w:rsid w:val="12746DCA"/>
    <w:rsid w:val="127C300E"/>
    <w:rsid w:val="127C4DBC"/>
    <w:rsid w:val="127E6D86"/>
    <w:rsid w:val="12854014"/>
    <w:rsid w:val="12861577"/>
    <w:rsid w:val="128B3251"/>
    <w:rsid w:val="12957C1B"/>
    <w:rsid w:val="12962AED"/>
    <w:rsid w:val="12971BF6"/>
    <w:rsid w:val="12973EF6"/>
    <w:rsid w:val="12992738"/>
    <w:rsid w:val="129F0E57"/>
    <w:rsid w:val="12A04F4F"/>
    <w:rsid w:val="12C21EF0"/>
    <w:rsid w:val="12D535DA"/>
    <w:rsid w:val="12E52961"/>
    <w:rsid w:val="12E93B51"/>
    <w:rsid w:val="12FE3A23"/>
    <w:rsid w:val="1303728B"/>
    <w:rsid w:val="13057F3E"/>
    <w:rsid w:val="13077648"/>
    <w:rsid w:val="13132775"/>
    <w:rsid w:val="13166EC3"/>
    <w:rsid w:val="131B6383"/>
    <w:rsid w:val="131C67AA"/>
    <w:rsid w:val="131E5E73"/>
    <w:rsid w:val="131F2332"/>
    <w:rsid w:val="132316DC"/>
    <w:rsid w:val="13232472"/>
    <w:rsid w:val="1343188B"/>
    <w:rsid w:val="13433B2C"/>
    <w:rsid w:val="1350160C"/>
    <w:rsid w:val="13640B17"/>
    <w:rsid w:val="13675A6C"/>
    <w:rsid w:val="1369594B"/>
    <w:rsid w:val="136D2944"/>
    <w:rsid w:val="13743CE5"/>
    <w:rsid w:val="138228A6"/>
    <w:rsid w:val="13871C6A"/>
    <w:rsid w:val="13897791"/>
    <w:rsid w:val="138C00C0"/>
    <w:rsid w:val="138F51ED"/>
    <w:rsid w:val="139029BB"/>
    <w:rsid w:val="13961EAE"/>
    <w:rsid w:val="139645AB"/>
    <w:rsid w:val="139F6FB4"/>
    <w:rsid w:val="13AC7923"/>
    <w:rsid w:val="13AE369B"/>
    <w:rsid w:val="13BD568C"/>
    <w:rsid w:val="13BF4C25"/>
    <w:rsid w:val="13C07276"/>
    <w:rsid w:val="13C76CD0"/>
    <w:rsid w:val="13D604FC"/>
    <w:rsid w:val="13D77617"/>
    <w:rsid w:val="13DF1AA7"/>
    <w:rsid w:val="13ED7CA0"/>
    <w:rsid w:val="13EE5846"/>
    <w:rsid w:val="13F877D8"/>
    <w:rsid w:val="140B2313"/>
    <w:rsid w:val="140C03C2"/>
    <w:rsid w:val="140C2170"/>
    <w:rsid w:val="14103A0E"/>
    <w:rsid w:val="141F00F5"/>
    <w:rsid w:val="14200292"/>
    <w:rsid w:val="142D259B"/>
    <w:rsid w:val="14333BA0"/>
    <w:rsid w:val="14355008"/>
    <w:rsid w:val="143A4F2F"/>
    <w:rsid w:val="14433F70"/>
    <w:rsid w:val="144D6A10"/>
    <w:rsid w:val="144E2788"/>
    <w:rsid w:val="14515DD5"/>
    <w:rsid w:val="145C6C53"/>
    <w:rsid w:val="145C7C9C"/>
    <w:rsid w:val="145D29CB"/>
    <w:rsid w:val="145E0C1D"/>
    <w:rsid w:val="145F2E2A"/>
    <w:rsid w:val="146B158C"/>
    <w:rsid w:val="146C6567"/>
    <w:rsid w:val="147025AB"/>
    <w:rsid w:val="147925D7"/>
    <w:rsid w:val="147A41D2"/>
    <w:rsid w:val="147A6D33"/>
    <w:rsid w:val="147B4ACA"/>
    <w:rsid w:val="1481490C"/>
    <w:rsid w:val="14832432"/>
    <w:rsid w:val="14862BCB"/>
    <w:rsid w:val="14863CD0"/>
    <w:rsid w:val="148854E2"/>
    <w:rsid w:val="149D23DF"/>
    <w:rsid w:val="149D519B"/>
    <w:rsid w:val="149E726C"/>
    <w:rsid w:val="14A107FA"/>
    <w:rsid w:val="14A64372"/>
    <w:rsid w:val="14AA20B4"/>
    <w:rsid w:val="14B46F26"/>
    <w:rsid w:val="14C83B58"/>
    <w:rsid w:val="14CA51E2"/>
    <w:rsid w:val="14D66C67"/>
    <w:rsid w:val="14DC7D94"/>
    <w:rsid w:val="14EF3F6B"/>
    <w:rsid w:val="14EF5D19"/>
    <w:rsid w:val="14FB5461"/>
    <w:rsid w:val="14FC6C19"/>
    <w:rsid w:val="15063063"/>
    <w:rsid w:val="152161C4"/>
    <w:rsid w:val="1525798D"/>
    <w:rsid w:val="15263B95"/>
    <w:rsid w:val="152B6CAC"/>
    <w:rsid w:val="15403BE2"/>
    <w:rsid w:val="154F67B8"/>
    <w:rsid w:val="15584278"/>
    <w:rsid w:val="15584826"/>
    <w:rsid w:val="155A5D24"/>
    <w:rsid w:val="155E2E9F"/>
    <w:rsid w:val="156564B1"/>
    <w:rsid w:val="156A2273"/>
    <w:rsid w:val="156F0C08"/>
    <w:rsid w:val="157174B3"/>
    <w:rsid w:val="15812DBD"/>
    <w:rsid w:val="1594066F"/>
    <w:rsid w:val="159673EF"/>
    <w:rsid w:val="159871A5"/>
    <w:rsid w:val="15994F5D"/>
    <w:rsid w:val="159B361E"/>
    <w:rsid w:val="15A243EA"/>
    <w:rsid w:val="15A84FF5"/>
    <w:rsid w:val="15A9411A"/>
    <w:rsid w:val="15AE34DE"/>
    <w:rsid w:val="15B61C17"/>
    <w:rsid w:val="15BB6146"/>
    <w:rsid w:val="15BD5E17"/>
    <w:rsid w:val="15BE0E69"/>
    <w:rsid w:val="15C34AB0"/>
    <w:rsid w:val="15C567B4"/>
    <w:rsid w:val="15C92471"/>
    <w:rsid w:val="15D4251B"/>
    <w:rsid w:val="15D60C87"/>
    <w:rsid w:val="15D647BF"/>
    <w:rsid w:val="15E42323"/>
    <w:rsid w:val="15E4550B"/>
    <w:rsid w:val="15E909BB"/>
    <w:rsid w:val="15F4359B"/>
    <w:rsid w:val="15F65669"/>
    <w:rsid w:val="15FA2BC8"/>
    <w:rsid w:val="15FC0801"/>
    <w:rsid w:val="15FD4466"/>
    <w:rsid w:val="15FF01DE"/>
    <w:rsid w:val="16032F82"/>
    <w:rsid w:val="162261B2"/>
    <w:rsid w:val="16287735"/>
    <w:rsid w:val="162E0350"/>
    <w:rsid w:val="162E461F"/>
    <w:rsid w:val="162F18B2"/>
    <w:rsid w:val="1638324F"/>
    <w:rsid w:val="163836F0"/>
    <w:rsid w:val="1638549E"/>
    <w:rsid w:val="1639143D"/>
    <w:rsid w:val="163B0AEA"/>
    <w:rsid w:val="16443BBF"/>
    <w:rsid w:val="164E081E"/>
    <w:rsid w:val="1662251B"/>
    <w:rsid w:val="16655C63"/>
    <w:rsid w:val="166A5B67"/>
    <w:rsid w:val="166D15EC"/>
    <w:rsid w:val="16707CBC"/>
    <w:rsid w:val="16722B75"/>
    <w:rsid w:val="16735490"/>
    <w:rsid w:val="16757794"/>
    <w:rsid w:val="168A53D1"/>
    <w:rsid w:val="168B3F87"/>
    <w:rsid w:val="168C1346"/>
    <w:rsid w:val="169528F0"/>
    <w:rsid w:val="169623E3"/>
    <w:rsid w:val="16996A2D"/>
    <w:rsid w:val="169E79F7"/>
    <w:rsid w:val="16A11E82"/>
    <w:rsid w:val="16B0772A"/>
    <w:rsid w:val="16BC60CF"/>
    <w:rsid w:val="16CB1E6E"/>
    <w:rsid w:val="16CC4D1F"/>
    <w:rsid w:val="16CE62E2"/>
    <w:rsid w:val="16D42255"/>
    <w:rsid w:val="16D52CED"/>
    <w:rsid w:val="16E12F75"/>
    <w:rsid w:val="16E4303B"/>
    <w:rsid w:val="16EA1A18"/>
    <w:rsid w:val="16F13135"/>
    <w:rsid w:val="16F2003A"/>
    <w:rsid w:val="16F5355F"/>
    <w:rsid w:val="16FC4EE2"/>
    <w:rsid w:val="16FE2244"/>
    <w:rsid w:val="170D5707"/>
    <w:rsid w:val="17174E4F"/>
    <w:rsid w:val="171C6B6E"/>
    <w:rsid w:val="172D0D7B"/>
    <w:rsid w:val="1740285C"/>
    <w:rsid w:val="1752433D"/>
    <w:rsid w:val="17577BA6"/>
    <w:rsid w:val="17670696"/>
    <w:rsid w:val="176F3141"/>
    <w:rsid w:val="177161E6"/>
    <w:rsid w:val="17736C65"/>
    <w:rsid w:val="177A0C90"/>
    <w:rsid w:val="177A138D"/>
    <w:rsid w:val="1783672E"/>
    <w:rsid w:val="178C784F"/>
    <w:rsid w:val="178F22DC"/>
    <w:rsid w:val="178F2C7A"/>
    <w:rsid w:val="17911048"/>
    <w:rsid w:val="1791130A"/>
    <w:rsid w:val="17925EE2"/>
    <w:rsid w:val="17984446"/>
    <w:rsid w:val="179E3A27"/>
    <w:rsid w:val="179E7583"/>
    <w:rsid w:val="17B374D2"/>
    <w:rsid w:val="17BE62D9"/>
    <w:rsid w:val="17C239F3"/>
    <w:rsid w:val="17C510B2"/>
    <w:rsid w:val="17CA65CA"/>
    <w:rsid w:val="17D07906"/>
    <w:rsid w:val="17D15DC7"/>
    <w:rsid w:val="17D51D52"/>
    <w:rsid w:val="17DA4A5F"/>
    <w:rsid w:val="17DC33B7"/>
    <w:rsid w:val="17E27079"/>
    <w:rsid w:val="17E551B2"/>
    <w:rsid w:val="17EC2A1F"/>
    <w:rsid w:val="17EC4792"/>
    <w:rsid w:val="17EF7DDE"/>
    <w:rsid w:val="17F20332"/>
    <w:rsid w:val="17F50191"/>
    <w:rsid w:val="17F906B8"/>
    <w:rsid w:val="17FC77D8"/>
    <w:rsid w:val="17FD6F6C"/>
    <w:rsid w:val="17FE2782"/>
    <w:rsid w:val="18022C5C"/>
    <w:rsid w:val="18043F40"/>
    <w:rsid w:val="180E572E"/>
    <w:rsid w:val="181A285F"/>
    <w:rsid w:val="181B629F"/>
    <w:rsid w:val="1824732A"/>
    <w:rsid w:val="18260FC3"/>
    <w:rsid w:val="18277578"/>
    <w:rsid w:val="182932F0"/>
    <w:rsid w:val="18340A1C"/>
    <w:rsid w:val="18371EB1"/>
    <w:rsid w:val="18414ADE"/>
    <w:rsid w:val="18422604"/>
    <w:rsid w:val="184918AE"/>
    <w:rsid w:val="184F1D09"/>
    <w:rsid w:val="1850649E"/>
    <w:rsid w:val="18563D41"/>
    <w:rsid w:val="185C569C"/>
    <w:rsid w:val="18610CDC"/>
    <w:rsid w:val="18697B91"/>
    <w:rsid w:val="186C7F21"/>
    <w:rsid w:val="186F3903"/>
    <w:rsid w:val="187913F9"/>
    <w:rsid w:val="18824F8F"/>
    <w:rsid w:val="18866995"/>
    <w:rsid w:val="1887113B"/>
    <w:rsid w:val="18874349"/>
    <w:rsid w:val="18884AFD"/>
    <w:rsid w:val="18893399"/>
    <w:rsid w:val="188A0727"/>
    <w:rsid w:val="189746FE"/>
    <w:rsid w:val="18A21045"/>
    <w:rsid w:val="18A878A2"/>
    <w:rsid w:val="18AC0272"/>
    <w:rsid w:val="18AF6EB7"/>
    <w:rsid w:val="18B52DD6"/>
    <w:rsid w:val="18B8251E"/>
    <w:rsid w:val="18BE7F2C"/>
    <w:rsid w:val="18C02DD5"/>
    <w:rsid w:val="18C915CD"/>
    <w:rsid w:val="18CE3E98"/>
    <w:rsid w:val="18D5590A"/>
    <w:rsid w:val="18E45FED"/>
    <w:rsid w:val="18E46D74"/>
    <w:rsid w:val="18EB4A4A"/>
    <w:rsid w:val="18F26EAB"/>
    <w:rsid w:val="18F87006"/>
    <w:rsid w:val="18F97584"/>
    <w:rsid w:val="1900376B"/>
    <w:rsid w:val="190A5D40"/>
    <w:rsid w:val="190F0738"/>
    <w:rsid w:val="191352B1"/>
    <w:rsid w:val="191A0F54"/>
    <w:rsid w:val="191A3D26"/>
    <w:rsid w:val="191A70DD"/>
    <w:rsid w:val="191D3C1D"/>
    <w:rsid w:val="19206870"/>
    <w:rsid w:val="19267830"/>
    <w:rsid w:val="192A3B09"/>
    <w:rsid w:val="192B3098"/>
    <w:rsid w:val="193B75C1"/>
    <w:rsid w:val="19473E4E"/>
    <w:rsid w:val="194B373A"/>
    <w:rsid w:val="195F2A24"/>
    <w:rsid w:val="19616ABA"/>
    <w:rsid w:val="19626976"/>
    <w:rsid w:val="197D2182"/>
    <w:rsid w:val="1980048D"/>
    <w:rsid w:val="198804EA"/>
    <w:rsid w:val="198B4326"/>
    <w:rsid w:val="198F3F15"/>
    <w:rsid w:val="19900ACB"/>
    <w:rsid w:val="19947D9E"/>
    <w:rsid w:val="19966394"/>
    <w:rsid w:val="199937EB"/>
    <w:rsid w:val="199B021E"/>
    <w:rsid w:val="199B0DA0"/>
    <w:rsid w:val="199C0C46"/>
    <w:rsid w:val="19A90B8D"/>
    <w:rsid w:val="19B10551"/>
    <w:rsid w:val="19B13006"/>
    <w:rsid w:val="19BD0194"/>
    <w:rsid w:val="19BD0A4C"/>
    <w:rsid w:val="19C332D1"/>
    <w:rsid w:val="19C77265"/>
    <w:rsid w:val="19CC4D27"/>
    <w:rsid w:val="19CD180A"/>
    <w:rsid w:val="19CD1CDB"/>
    <w:rsid w:val="19CF7EC7"/>
    <w:rsid w:val="19D032EB"/>
    <w:rsid w:val="19D91314"/>
    <w:rsid w:val="19EA1A72"/>
    <w:rsid w:val="19F351B3"/>
    <w:rsid w:val="19F44ED5"/>
    <w:rsid w:val="19F473A7"/>
    <w:rsid w:val="19FC1C7A"/>
    <w:rsid w:val="1A02204B"/>
    <w:rsid w:val="1A0561DF"/>
    <w:rsid w:val="1A0758B3"/>
    <w:rsid w:val="1A0834A7"/>
    <w:rsid w:val="1A16534C"/>
    <w:rsid w:val="1A18361C"/>
    <w:rsid w:val="1A2B3699"/>
    <w:rsid w:val="1A3F1525"/>
    <w:rsid w:val="1A494C80"/>
    <w:rsid w:val="1A4A57A0"/>
    <w:rsid w:val="1A4E44C3"/>
    <w:rsid w:val="1A4E66DC"/>
    <w:rsid w:val="1A6B2294"/>
    <w:rsid w:val="1A6D47A9"/>
    <w:rsid w:val="1A734CF7"/>
    <w:rsid w:val="1A744FAC"/>
    <w:rsid w:val="1A7465EE"/>
    <w:rsid w:val="1A754EC1"/>
    <w:rsid w:val="1A7A05AB"/>
    <w:rsid w:val="1A7D4D49"/>
    <w:rsid w:val="1A827396"/>
    <w:rsid w:val="1A911621"/>
    <w:rsid w:val="1A9759D4"/>
    <w:rsid w:val="1AAC589A"/>
    <w:rsid w:val="1AAF471C"/>
    <w:rsid w:val="1ABE49FF"/>
    <w:rsid w:val="1AC40520"/>
    <w:rsid w:val="1AC76DF0"/>
    <w:rsid w:val="1AC9792B"/>
    <w:rsid w:val="1ACB68E1"/>
    <w:rsid w:val="1ACD08AB"/>
    <w:rsid w:val="1ACD37C0"/>
    <w:rsid w:val="1ADE151D"/>
    <w:rsid w:val="1AE158F4"/>
    <w:rsid w:val="1AE74D38"/>
    <w:rsid w:val="1AEB2ADF"/>
    <w:rsid w:val="1B05603C"/>
    <w:rsid w:val="1B086382"/>
    <w:rsid w:val="1B0A4751"/>
    <w:rsid w:val="1B0B520F"/>
    <w:rsid w:val="1B100C9A"/>
    <w:rsid w:val="1B1C2045"/>
    <w:rsid w:val="1B1D66B9"/>
    <w:rsid w:val="1B1F09DB"/>
    <w:rsid w:val="1B203C3D"/>
    <w:rsid w:val="1B235B45"/>
    <w:rsid w:val="1B261792"/>
    <w:rsid w:val="1B2D1CCB"/>
    <w:rsid w:val="1B327306"/>
    <w:rsid w:val="1B3E5A1E"/>
    <w:rsid w:val="1B3F107D"/>
    <w:rsid w:val="1B4841AD"/>
    <w:rsid w:val="1B4C2C1C"/>
    <w:rsid w:val="1B4D2FFD"/>
    <w:rsid w:val="1B4E010B"/>
    <w:rsid w:val="1B530684"/>
    <w:rsid w:val="1B5A7C65"/>
    <w:rsid w:val="1B632FBD"/>
    <w:rsid w:val="1B6523DC"/>
    <w:rsid w:val="1B6805D3"/>
    <w:rsid w:val="1B75304D"/>
    <w:rsid w:val="1B863871"/>
    <w:rsid w:val="1B9E3FF5"/>
    <w:rsid w:val="1B9F7CA6"/>
    <w:rsid w:val="1BA146FB"/>
    <w:rsid w:val="1BA3160C"/>
    <w:rsid w:val="1BA62EAA"/>
    <w:rsid w:val="1BA8092A"/>
    <w:rsid w:val="1BB33561"/>
    <w:rsid w:val="1BBC4684"/>
    <w:rsid w:val="1BCA4DEA"/>
    <w:rsid w:val="1BCF41AF"/>
    <w:rsid w:val="1BD50D53"/>
    <w:rsid w:val="1BE7599C"/>
    <w:rsid w:val="1BE7774A"/>
    <w:rsid w:val="1BEB243D"/>
    <w:rsid w:val="1BEF0C34"/>
    <w:rsid w:val="1BF27E9D"/>
    <w:rsid w:val="1BF34341"/>
    <w:rsid w:val="1BF63E31"/>
    <w:rsid w:val="1BF6657B"/>
    <w:rsid w:val="1BFF185E"/>
    <w:rsid w:val="1C09390D"/>
    <w:rsid w:val="1C116B8F"/>
    <w:rsid w:val="1C1417B0"/>
    <w:rsid w:val="1C1B5646"/>
    <w:rsid w:val="1C204A0A"/>
    <w:rsid w:val="1C2135DF"/>
    <w:rsid w:val="1C216A74"/>
    <w:rsid w:val="1C2276EE"/>
    <w:rsid w:val="1C2C33AF"/>
    <w:rsid w:val="1C2E35CB"/>
    <w:rsid w:val="1C3148F2"/>
    <w:rsid w:val="1C33298F"/>
    <w:rsid w:val="1C3B79CA"/>
    <w:rsid w:val="1C3F7586"/>
    <w:rsid w:val="1C413B0A"/>
    <w:rsid w:val="1C4921B3"/>
    <w:rsid w:val="1C4B69FB"/>
    <w:rsid w:val="1C550B58"/>
    <w:rsid w:val="1C5614B3"/>
    <w:rsid w:val="1C56667E"/>
    <w:rsid w:val="1C5B5A42"/>
    <w:rsid w:val="1C6E11D9"/>
    <w:rsid w:val="1C744D56"/>
    <w:rsid w:val="1C7D3C0B"/>
    <w:rsid w:val="1C7F7983"/>
    <w:rsid w:val="1C80194D"/>
    <w:rsid w:val="1C83433C"/>
    <w:rsid w:val="1C8A6328"/>
    <w:rsid w:val="1C8D46AC"/>
    <w:rsid w:val="1C8E5E18"/>
    <w:rsid w:val="1C980A44"/>
    <w:rsid w:val="1C9E0F30"/>
    <w:rsid w:val="1C9E5823"/>
    <w:rsid w:val="1CA02076"/>
    <w:rsid w:val="1CA052F9"/>
    <w:rsid w:val="1CA13D9D"/>
    <w:rsid w:val="1CA5518A"/>
    <w:rsid w:val="1CA66328"/>
    <w:rsid w:val="1CA72E4C"/>
    <w:rsid w:val="1CA7512B"/>
    <w:rsid w:val="1CB02232"/>
    <w:rsid w:val="1CB05D8E"/>
    <w:rsid w:val="1CBB2985"/>
    <w:rsid w:val="1CBF2475"/>
    <w:rsid w:val="1CC139A8"/>
    <w:rsid w:val="1CC13F37"/>
    <w:rsid w:val="1CDD28FB"/>
    <w:rsid w:val="1CDF6673"/>
    <w:rsid w:val="1CE558D9"/>
    <w:rsid w:val="1CEB145D"/>
    <w:rsid w:val="1CEC2B3E"/>
    <w:rsid w:val="1CED3DA5"/>
    <w:rsid w:val="1CFA3671"/>
    <w:rsid w:val="1CFA3D62"/>
    <w:rsid w:val="1CFD3C07"/>
    <w:rsid w:val="1CFD4D4B"/>
    <w:rsid w:val="1D02403A"/>
    <w:rsid w:val="1D0971B4"/>
    <w:rsid w:val="1D0C5E78"/>
    <w:rsid w:val="1D0D1432"/>
    <w:rsid w:val="1D145616"/>
    <w:rsid w:val="1D167BBB"/>
    <w:rsid w:val="1D17405F"/>
    <w:rsid w:val="1D197F94"/>
    <w:rsid w:val="1D1A109B"/>
    <w:rsid w:val="1D1F4CC2"/>
    <w:rsid w:val="1D205B72"/>
    <w:rsid w:val="1D2C4C89"/>
    <w:rsid w:val="1D322AFB"/>
    <w:rsid w:val="1D353AD9"/>
    <w:rsid w:val="1D3764AF"/>
    <w:rsid w:val="1D37761D"/>
    <w:rsid w:val="1D3A0517"/>
    <w:rsid w:val="1D3B1494"/>
    <w:rsid w:val="1D434E54"/>
    <w:rsid w:val="1D4806BC"/>
    <w:rsid w:val="1D532BBD"/>
    <w:rsid w:val="1D5D0701"/>
    <w:rsid w:val="1D5D29A4"/>
    <w:rsid w:val="1D604AE7"/>
    <w:rsid w:val="1D6D52B8"/>
    <w:rsid w:val="1D6E74A1"/>
    <w:rsid w:val="1D6F5C49"/>
    <w:rsid w:val="1D795028"/>
    <w:rsid w:val="1D7A2733"/>
    <w:rsid w:val="1D82388A"/>
    <w:rsid w:val="1D85546D"/>
    <w:rsid w:val="1D8E1010"/>
    <w:rsid w:val="1D951428"/>
    <w:rsid w:val="1D9A5942"/>
    <w:rsid w:val="1DA04EB0"/>
    <w:rsid w:val="1DA13929"/>
    <w:rsid w:val="1DA43419"/>
    <w:rsid w:val="1DA66058"/>
    <w:rsid w:val="1DAC6862"/>
    <w:rsid w:val="1DB1486F"/>
    <w:rsid w:val="1DB27D62"/>
    <w:rsid w:val="1DB47B00"/>
    <w:rsid w:val="1DBB1A99"/>
    <w:rsid w:val="1DC154FD"/>
    <w:rsid w:val="1DC15D79"/>
    <w:rsid w:val="1DC33275"/>
    <w:rsid w:val="1DCB6BF8"/>
    <w:rsid w:val="1DCD471E"/>
    <w:rsid w:val="1DD32C51"/>
    <w:rsid w:val="1DEA1774"/>
    <w:rsid w:val="1DF20628"/>
    <w:rsid w:val="1DF4501F"/>
    <w:rsid w:val="1DF955F9"/>
    <w:rsid w:val="1DFB3D4C"/>
    <w:rsid w:val="1DFB452B"/>
    <w:rsid w:val="1DFE885F"/>
    <w:rsid w:val="1E0B019E"/>
    <w:rsid w:val="1E1205E4"/>
    <w:rsid w:val="1E144FBA"/>
    <w:rsid w:val="1E285DF8"/>
    <w:rsid w:val="1E2A7DC2"/>
    <w:rsid w:val="1E2E5900"/>
    <w:rsid w:val="1E3573BE"/>
    <w:rsid w:val="1E3649B9"/>
    <w:rsid w:val="1E385A3A"/>
    <w:rsid w:val="1E3B3AC0"/>
    <w:rsid w:val="1E3D7AF5"/>
    <w:rsid w:val="1E3F6651"/>
    <w:rsid w:val="1E4255AD"/>
    <w:rsid w:val="1E454BFC"/>
    <w:rsid w:val="1E4A0464"/>
    <w:rsid w:val="1E562965"/>
    <w:rsid w:val="1E5964E7"/>
    <w:rsid w:val="1E5B7F7C"/>
    <w:rsid w:val="1E6037E4"/>
    <w:rsid w:val="1E635082"/>
    <w:rsid w:val="1E6A4663"/>
    <w:rsid w:val="1E6A6411"/>
    <w:rsid w:val="1E731769"/>
    <w:rsid w:val="1E8611E5"/>
    <w:rsid w:val="1E89232D"/>
    <w:rsid w:val="1E981745"/>
    <w:rsid w:val="1EA638ED"/>
    <w:rsid w:val="1EA84894"/>
    <w:rsid w:val="1EAA7287"/>
    <w:rsid w:val="1EAC2CCC"/>
    <w:rsid w:val="1EAC4C7B"/>
    <w:rsid w:val="1EB3600A"/>
    <w:rsid w:val="1EB965DD"/>
    <w:rsid w:val="1EB96E6C"/>
    <w:rsid w:val="1EBA1146"/>
    <w:rsid w:val="1EBD29E4"/>
    <w:rsid w:val="1EBD7CCE"/>
    <w:rsid w:val="1EBE54DD"/>
    <w:rsid w:val="1EC024D4"/>
    <w:rsid w:val="1ECC2C27"/>
    <w:rsid w:val="1ED16490"/>
    <w:rsid w:val="1ED33FB6"/>
    <w:rsid w:val="1ED7445F"/>
    <w:rsid w:val="1ED80E47"/>
    <w:rsid w:val="1EDD4852"/>
    <w:rsid w:val="1EDF295B"/>
    <w:rsid w:val="1EE61F3B"/>
    <w:rsid w:val="1EE73786"/>
    <w:rsid w:val="1EEA5B78"/>
    <w:rsid w:val="1EF879FA"/>
    <w:rsid w:val="1F144C36"/>
    <w:rsid w:val="1F192CF5"/>
    <w:rsid w:val="1F1A1BE5"/>
    <w:rsid w:val="1F1E5EFA"/>
    <w:rsid w:val="1F204D21"/>
    <w:rsid w:val="1F212F73"/>
    <w:rsid w:val="1F2760B0"/>
    <w:rsid w:val="1F2F1356"/>
    <w:rsid w:val="1F350B1F"/>
    <w:rsid w:val="1F354F32"/>
    <w:rsid w:val="1F3A1996"/>
    <w:rsid w:val="1F3D6311"/>
    <w:rsid w:val="1F4519C9"/>
    <w:rsid w:val="1F464788"/>
    <w:rsid w:val="1F501341"/>
    <w:rsid w:val="1F501AAA"/>
    <w:rsid w:val="1F544598"/>
    <w:rsid w:val="1F5A5B2A"/>
    <w:rsid w:val="1F5E228E"/>
    <w:rsid w:val="1F61475A"/>
    <w:rsid w:val="1F642E60"/>
    <w:rsid w:val="1F707A57"/>
    <w:rsid w:val="1F716E58"/>
    <w:rsid w:val="1F80153B"/>
    <w:rsid w:val="1F8424B8"/>
    <w:rsid w:val="1F8D70B7"/>
    <w:rsid w:val="1FA1309A"/>
    <w:rsid w:val="1FA63478"/>
    <w:rsid w:val="1FAA740D"/>
    <w:rsid w:val="1FAF35E3"/>
    <w:rsid w:val="1FB42039"/>
    <w:rsid w:val="1FB93DC3"/>
    <w:rsid w:val="1FBA5A84"/>
    <w:rsid w:val="1FBC7DD1"/>
    <w:rsid w:val="1FC23CA6"/>
    <w:rsid w:val="1FCB2026"/>
    <w:rsid w:val="1FD772FC"/>
    <w:rsid w:val="1FEA7809"/>
    <w:rsid w:val="1FF037A8"/>
    <w:rsid w:val="1FF44BEB"/>
    <w:rsid w:val="1FF96036"/>
    <w:rsid w:val="2006764C"/>
    <w:rsid w:val="20084133"/>
    <w:rsid w:val="200D447D"/>
    <w:rsid w:val="201033C5"/>
    <w:rsid w:val="201E60AA"/>
    <w:rsid w:val="20204095"/>
    <w:rsid w:val="202761E5"/>
    <w:rsid w:val="20281085"/>
    <w:rsid w:val="20283229"/>
    <w:rsid w:val="202B568C"/>
    <w:rsid w:val="202C1B93"/>
    <w:rsid w:val="20303980"/>
    <w:rsid w:val="2031368A"/>
    <w:rsid w:val="203171E6"/>
    <w:rsid w:val="20360F5B"/>
    <w:rsid w:val="203942EC"/>
    <w:rsid w:val="203C080B"/>
    <w:rsid w:val="203D202F"/>
    <w:rsid w:val="2057487F"/>
    <w:rsid w:val="20674B45"/>
    <w:rsid w:val="206A2E9C"/>
    <w:rsid w:val="206C6470"/>
    <w:rsid w:val="20765541"/>
    <w:rsid w:val="2079545C"/>
    <w:rsid w:val="20802A21"/>
    <w:rsid w:val="20847C5E"/>
    <w:rsid w:val="208539D6"/>
    <w:rsid w:val="20871918"/>
    <w:rsid w:val="208D0A85"/>
    <w:rsid w:val="208D41AA"/>
    <w:rsid w:val="208F4DF7"/>
    <w:rsid w:val="20AB1143"/>
    <w:rsid w:val="20B6593D"/>
    <w:rsid w:val="20B7216C"/>
    <w:rsid w:val="20C40BD5"/>
    <w:rsid w:val="20C42EDB"/>
    <w:rsid w:val="20E6220C"/>
    <w:rsid w:val="20E72B14"/>
    <w:rsid w:val="20E8763E"/>
    <w:rsid w:val="20EB336D"/>
    <w:rsid w:val="20EC75B1"/>
    <w:rsid w:val="20ED7C06"/>
    <w:rsid w:val="20EE157B"/>
    <w:rsid w:val="20F157AB"/>
    <w:rsid w:val="20F22A18"/>
    <w:rsid w:val="20F67251"/>
    <w:rsid w:val="21076846"/>
    <w:rsid w:val="21132D8F"/>
    <w:rsid w:val="211333FB"/>
    <w:rsid w:val="21175D9D"/>
    <w:rsid w:val="211D2309"/>
    <w:rsid w:val="211D2464"/>
    <w:rsid w:val="211F0C9C"/>
    <w:rsid w:val="211F56A8"/>
    <w:rsid w:val="21224D81"/>
    <w:rsid w:val="212E044B"/>
    <w:rsid w:val="21300D67"/>
    <w:rsid w:val="213276BA"/>
    <w:rsid w:val="213A2B00"/>
    <w:rsid w:val="213F3B84"/>
    <w:rsid w:val="21406B25"/>
    <w:rsid w:val="214116AB"/>
    <w:rsid w:val="2145079C"/>
    <w:rsid w:val="21512705"/>
    <w:rsid w:val="215651E5"/>
    <w:rsid w:val="2157087E"/>
    <w:rsid w:val="215F3821"/>
    <w:rsid w:val="21661111"/>
    <w:rsid w:val="21711C44"/>
    <w:rsid w:val="21725D08"/>
    <w:rsid w:val="21751C81"/>
    <w:rsid w:val="21775CBA"/>
    <w:rsid w:val="21820D0A"/>
    <w:rsid w:val="218421C3"/>
    <w:rsid w:val="21870CA9"/>
    <w:rsid w:val="21887812"/>
    <w:rsid w:val="218F05BE"/>
    <w:rsid w:val="219552A9"/>
    <w:rsid w:val="21957C48"/>
    <w:rsid w:val="219756B4"/>
    <w:rsid w:val="21982191"/>
    <w:rsid w:val="219A700D"/>
    <w:rsid w:val="219F2F13"/>
    <w:rsid w:val="21AB2FC8"/>
    <w:rsid w:val="21AE2AB8"/>
    <w:rsid w:val="21B17BF7"/>
    <w:rsid w:val="21B2153B"/>
    <w:rsid w:val="21C83B7A"/>
    <w:rsid w:val="21CA4C8F"/>
    <w:rsid w:val="21D462C2"/>
    <w:rsid w:val="21D92BAE"/>
    <w:rsid w:val="21DC4FB5"/>
    <w:rsid w:val="21DF3896"/>
    <w:rsid w:val="21EA09A9"/>
    <w:rsid w:val="21FA5CFD"/>
    <w:rsid w:val="22010E3A"/>
    <w:rsid w:val="2205092A"/>
    <w:rsid w:val="22082764"/>
    <w:rsid w:val="22084B69"/>
    <w:rsid w:val="22086770"/>
    <w:rsid w:val="221945C0"/>
    <w:rsid w:val="221B37AC"/>
    <w:rsid w:val="221B402F"/>
    <w:rsid w:val="22280ABD"/>
    <w:rsid w:val="22370446"/>
    <w:rsid w:val="223F4735"/>
    <w:rsid w:val="22497709"/>
    <w:rsid w:val="224A0BD0"/>
    <w:rsid w:val="224D2FC9"/>
    <w:rsid w:val="225919B0"/>
    <w:rsid w:val="22622E99"/>
    <w:rsid w:val="226513C9"/>
    <w:rsid w:val="22696FF6"/>
    <w:rsid w:val="226A4C31"/>
    <w:rsid w:val="22721032"/>
    <w:rsid w:val="22765384"/>
    <w:rsid w:val="227A6AB2"/>
    <w:rsid w:val="227B6E3E"/>
    <w:rsid w:val="228301B0"/>
    <w:rsid w:val="228E2A75"/>
    <w:rsid w:val="2294396B"/>
    <w:rsid w:val="229D3834"/>
    <w:rsid w:val="22A00653"/>
    <w:rsid w:val="22A31EF1"/>
    <w:rsid w:val="22B13088"/>
    <w:rsid w:val="22B26B81"/>
    <w:rsid w:val="22BA2131"/>
    <w:rsid w:val="22BE4A13"/>
    <w:rsid w:val="22C73E32"/>
    <w:rsid w:val="22CC1448"/>
    <w:rsid w:val="22D447A0"/>
    <w:rsid w:val="22D629CA"/>
    <w:rsid w:val="22D87DED"/>
    <w:rsid w:val="22DB78DD"/>
    <w:rsid w:val="22E85DAF"/>
    <w:rsid w:val="22F34C27"/>
    <w:rsid w:val="230634B1"/>
    <w:rsid w:val="230B11A6"/>
    <w:rsid w:val="23152DEF"/>
    <w:rsid w:val="23192626"/>
    <w:rsid w:val="231D13D1"/>
    <w:rsid w:val="232011E6"/>
    <w:rsid w:val="23215CC3"/>
    <w:rsid w:val="232577A5"/>
    <w:rsid w:val="232D4266"/>
    <w:rsid w:val="233A2855"/>
    <w:rsid w:val="233F1C1A"/>
    <w:rsid w:val="234C4337"/>
    <w:rsid w:val="234F4688"/>
    <w:rsid w:val="235F050E"/>
    <w:rsid w:val="236478D2"/>
    <w:rsid w:val="23696264"/>
    <w:rsid w:val="236A0004"/>
    <w:rsid w:val="236C2D03"/>
    <w:rsid w:val="237006B3"/>
    <w:rsid w:val="23710BAB"/>
    <w:rsid w:val="237135A5"/>
    <w:rsid w:val="23797599"/>
    <w:rsid w:val="237B69CA"/>
    <w:rsid w:val="237C2E6E"/>
    <w:rsid w:val="23830451"/>
    <w:rsid w:val="238D3AD9"/>
    <w:rsid w:val="238E3827"/>
    <w:rsid w:val="239C706C"/>
    <w:rsid w:val="23A10B26"/>
    <w:rsid w:val="23AA7B20"/>
    <w:rsid w:val="23B07E0C"/>
    <w:rsid w:val="23B260F6"/>
    <w:rsid w:val="23B852DD"/>
    <w:rsid w:val="23BA06C7"/>
    <w:rsid w:val="23BB7A8E"/>
    <w:rsid w:val="23BE54F2"/>
    <w:rsid w:val="23C16AD3"/>
    <w:rsid w:val="23D33350"/>
    <w:rsid w:val="23D50239"/>
    <w:rsid w:val="23DC1B5F"/>
    <w:rsid w:val="23EA427B"/>
    <w:rsid w:val="23EA6F56"/>
    <w:rsid w:val="23EB5613"/>
    <w:rsid w:val="23ED2225"/>
    <w:rsid w:val="23F517A7"/>
    <w:rsid w:val="23F67BCC"/>
    <w:rsid w:val="23FD0015"/>
    <w:rsid w:val="240A0880"/>
    <w:rsid w:val="24172B97"/>
    <w:rsid w:val="2418629D"/>
    <w:rsid w:val="24200C85"/>
    <w:rsid w:val="2423153B"/>
    <w:rsid w:val="24286B52"/>
    <w:rsid w:val="242A28CA"/>
    <w:rsid w:val="242A4C98"/>
    <w:rsid w:val="242F1A80"/>
    <w:rsid w:val="24347C44"/>
    <w:rsid w:val="2438146A"/>
    <w:rsid w:val="243F5C4A"/>
    <w:rsid w:val="24441A5E"/>
    <w:rsid w:val="24450E00"/>
    <w:rsid w:val="24476B36"/>
    <w:rsid w:val="245168ED"/>
    <w:rsid w:val="2457368A"/>
    <w:rsid w:val="245D2CEA"/>
    <w:rsid w:val="245D633F"/>
    <w:rsid w:val="245F0C9E"/>
    <w:rsid w:val="246102B6"/>
    <w:rsid w:val="2463402E"/>
    <w:rsid w:val="24650D8B"/>
    <w:rsid w:val="246851A0"/>
    <w:rsid w:val="246D3E2E"/>
    <w:rsid w:val="246F478D"/>
    <w:rsid w:val="247234B8"/>
    <w:rsid w:val="247E3CC2"/>
    <w:rsid w:val="247F1A74"/>
    <w:rsid w:val="24822706"/>
    <w:rsid w:val="248F6038"/>
    <w:rsid w:val="24941AEF"/>
    <w:rsid w:val="249B226D"/>
    <w:rsid w:val="249C4E4A"/>
    <w:rsid w:val="24A24B56"/>
    <w:rsid w:val="24A62872"/>
    <w:rsid w:val="24AC1531"/>
    <w:rsid w:val="24B316A7"/>
    <w:rsid w:val="24B77ED6"/>
    <w:rsid w:val="24C3687B"/>
    <w:rsid w:val="24C518D9"/>
    <w:rsid w:val="24C543A1"/>
    <w:rsid w:val="24C73402"/>
    <w:rsid w:val="24C84F99"/>
    <w:rsid w:val="24DC16EA"/>
    <w:rsid w:val="24E02E51"/>
    <w:rsid w:val="24E53B6F"/>
    <w:rsid w:val="24F060DE"/>
    <w:rsid w:val="24F3101D"/>
    <w:rsid w:val="25066F27"/>
    <w:rsid w:val="25115838"/>
    <w:rsid w:val="251610A0"/>
    <w:rsid w:val="252178FB"/>
    <w:rsid w:val="25252711"/>
    <w:rsid w:val="25252AB1"/>
    <w:rsid w:val="2530657B"/>
    <w:rsid w:val="2531038F"/>
    <w:rsid w:val="253902DB"/>
    <w:rsid w:val="253D03DB"/>
    <w:rsid w:val="25457290"/>
    <w:rsid w:val="25476CE4"/>
    <w:rsid w:val="254865FB"/>
    <w:rsid w:val="254E083A"/>
    <w:rsid w:val="254F4CBA"/>
    <w:rsid w:val="254F69FB"/>
    <w:rsid w:val="2551032A"/>
    <w:rsid w:val="25516D45"/>
    <w:rsid w:val="255A0F8D"/>
    <w:rsid w:val="255F47F5"/>
    <w:rsid w:val="25726593"/>
    <w:rsid w:val="257A1AC2"/>
    <w:rsid w:val="258454A3"/>
    <w:rsid w:val="258E0C37"/>
    <w:rsid w:val="258E6E89"/>
    <w:rsid w:val="259612E8"/>
    <w:rsid w:val="25983863"/>
    <w:rsid w:val="259C15A5"/>
    <w:rsid w:val="259D70CC"/>
    <w:rsid w:val="259E376E"/>
    <w:rsid w:val="259F55D2"/>
    <w:rsid w:val="25A727A9"/>
    <w:rsid w:val="25AB4B6D"/>
    <w:rsid w:val="25AE2C37"/>
    <w:rsid w:val="25B508B9"/>
    <w:rsid w:val="25B85CB3"/>
    <w:rsid w:val="25BA1A2C"/>
    <w:rsid w:val="25C10BEA"/>
    <w:rsid w:val="25C2730E"/>
    <w:rsid w:val="25CB59E7"/>
    <w:rsid w:val="25CD79B1"/>
    <w:rsid w:val="25CE3172"/>
    <w:rsid w:val="25D87C9C"/>
    <w:rsid w:val="25E1345C"/>
    <w:rsid w:val="25E42581"/>
    <w:rsid w:val="25E8445C"/>
    <w:rsid w:val="25EE20FE"/>
    <w:rsid w:val="25FA5B3E"/>
    <w:rsid w:val="25FC0296"/>
    <w:rsid w:val="25FC2044"/>
    <w:rsid w:val="25FD5DBC"/>
    <w:rsid w:val="26013AFE"/>
    <w:rsid w:val="26025F9D"/>
    <w:rsid w:val="260261DF"/>
    <w:rsid w:val="2604539D"/>
    <w:rsid w:val="260945AA"/>
    <w:rsid w:val="26270255"/>
    <w:rsid w:val="262B2F0B"/>
    <w:rsid w:val="262E5F76"/>
    <w:rsid w:val="26324D47"/>
    <w:rsid w:val="26325A66"/>
    <w:rsid w:val="26326892"/>
    <w:rsid w:val="264F6D71"/>
    <w:rsid w:val="26526108"/>
    <w:rsid w:val="265453B2"/>
    <w:rsid w:val="2661634B"/>
    <w:rsid w:val="266A16A4"/>
    <w:rsid w:val="26722306"/>
    <w:rsid w:val="2673332F"/>
    <w:rsid w:val="26781D88"/>
    <w:rsid w:val="267D71F5"/>
    <w:rsid w:val="26844224"/>
    <w:rsid w:val="26864004"/>
    <w:rsid w:val="26877547"/>
    <w:rsid w:val="268846B0"/>
    <w:rsid w:val="268D0EEE"/>
    <w:rsid w:val="269A360B"/>
    <w:rsid w:val="26A347A4"/>
    <w:rsid w:val="26A4680C"/>
    <w:rsid w:val="26AF07EB"/>
    <w:rsid w:val="26AF355A"/>
    <w:rsid w:val="26B06604"/>
    <w:rsid w:val="26B50755"/>
    <w:rsid w:val="26B95302"/>
    <w:rsid w:val="26BD2CEE"/>
    <w:rsid w:val="26C470F6"/>
    <w:rsid w:val="26CB7225"/>
    <w:rsid w:val="26E2076B"/>
    <w:rsid w:val="26F11642"/>
    <w:rsid w:val="26F176CF"/>
    <w:rsid w:val="26F22928"/>
    <w:rsid w:val="26F251F5"/>
    <w:rsid w:val="26F51ECC"/>
    <w:rsid w:val="26F606C4"/>
    <w:rsid w:val="26FB054E"/>
    <w:rsid w:val="26FB31DA"/>
    <w:rsid w:val="26FD6EE4"/>
    <w:rsid w:val="270657F8"/>
    <w:rsid w:val="270A0791"/>
    <w:rsid w:val="270C62B7"/>
    <w:rsid w:val="27135D4E"/>
    <w:rsid w:val="271F69C2"/>
    <w:rsid w:val="2729330D"/>
    <w:rsid w:val="272A0E33"/>
    <w:rsid w:val="272F01F7"/>
    <w:rsid w:val="27334708"/>
    <w:rsid w:val="27363334"/>
    <w:rsid w:val="273661B9"/>
    <w:rsid w:val="273677D8"/>
    <w:rsid w:val="274141BC"/>
    <w:rsid w:val="27436AA7"/>
    <w:rsid w:val="274E2D73"/>
    <w:rsid w:val="27513E21"/>
    <w:rsid w:val="275E17B6"/>
    <w:rsid w:val="275F0ADD"/>
    <w:rsid w:val="27645C61"/>
    <w:rsid w:val="27651E6B"/>
    <w:rsid w:val="276944FF"/>
    <w:rsid w:val="277F4CDB"/>
    <w:rsid w:val="278A512D"/>
    <w:rsid w:val="278F7C48"/>
    <w:rsid w:val="27975534"/>
    <w:rsid w:val="27990D7D"/>
    <w:rsid w:val="279A1481"/>
    <w:rsid w:val="279A1B15"/>
    <w:rsid w:val="27A42993"/>
    <w:rsid w:val="27AC7A9A"/>
    <w:rsid w:val="27AE55C0"/>
    <w:rsid w:val="27B30E28"/>
    <w:rsid w:val="27BA3F65"/>
    <w:rsid w:val="27BC5F2F"/>
    <w:rsid w:val="27C60B5C"/>
    <w:rsid w:val="27C6290A"/>
    <w:rsid w:val="27DA63B5"/>
    <w:rsid w:val="27E22D1C"/>
    <w:rsid w:val="27E709B7"/>
    <w:rsid w:val="27E92A9C"/>
    <w:rsid w:val="27ED74F7"/>
    <w:rsid w:val="27F26EBE"/>
    <w:rsid w:val="27F734EE"/>
    <w:rsid w:val="27F9431E"/>
    <w:rsid w:val="27FD20A3"/>
    <w:rsid w:val="280478D6"/>
    <w:rsid w:val="28056F6D"/>
    <w:rsid w:val="280E2503"/>
    <w:rsid w:val="280E3FC3"/>
    <w:rsid w:val="280E79B1"/>
    <w:rsid w:val="28177015"/>
    <w:rsid w:val="28177F36"/>
    <w:rsid w:val="281875F2"/>
    <w:rsid w:val="281A6313"/>
    <w:rsid w:val="282B5C13"/>
    <w:rsid w:val="282D1897"/>
    <w:rsid w:val="28304227"/>
    <w:rsid w:val="283A25B3"/>
    <w:rsid w:val="283F446A"/>
    <w:rsid w:val="28440673"/>
    <w:rsid w:val="284D302B"/>
    <w:rsid w:val="284E186C"/>
    <w:rsid w:val="285717B4"/>
    <w:rsid w:val="2858552C"/>
    <w:rsid w:val="285A12A4"/>
    <w:rsid w:val="285B3958"/>
    <w:rsid w:val="285F1C26"/>
    <w:rsid w:val="285F7E30"/>
    <w:rsid w:val="28671655"/>
    <w:rsid w:val="286D547B"/>
    <w:rsid w:val="28772BE3"/>
    <w:rsid w:val="28793E20"/>
    <w:rsid w:val="287E31E4"/>
    <w:rsid w:val="288051AE"/>
    <w:rsid w:val="28833F3B"/>
    <w:rsid w:val="2887138E"/>
    <w:rsid w:val="288B5016"/>
    <w:rsid w:val="289458D1"/>
    <w:rsid w:val="289A78F2"/>
    <w:rsid w:val="28A013AD"/>
    <w:rsid w:val="28A2470F"/>
    <w:rsid w:val="28A318D8"/>
    <w:rsid w:val="28A4702E"/>
    <w:rsid w:val="28CA467C"/>
    <w:rsid w:val="28D26420"/>
    <w:rsid w:val="28EA2628"/>
    <w:rsid w:val="28EB63A0"/>
    <w:rsid w:val="28EE15B8"/>
    <w:rsid w:val="28F2772E"/>
    <w:rsid w:val="28F93F2F"/>
    <w:rsid w:val="28FA71E5"/>
    <w:rsid w:val="2904196B"/>
    <w:rsid w:val="29057462"/>
    <w:rsid w:val="29064969"/>
    <w:rsid w:val="290851A4"/>
    <w:rsid w:val="290B259E"/>
    <w:rsid w:val="291B0A33"/>
    <w:rsid w:val="292C0E92"/>
    <w:rsid w:val="29320F12"/>
    <w:rsid w:val="29397BF2"/>
    <w:rsid w:val="293D1F8B"/>
    <w:rsid w:val="293E74A9"/>
    <w:rsid w:val="2942121D"/>
    <w:rsid w:val="29422464"/>
    <w:rsid w:val="294A30C6"/>
    <w:rsid w:val="294B78A7"/>
    <w:rsid w:val="29560970"/>
    <w:rsid w:val="296B5A75"/>
    <w:rsid w:val="297006DA"/>
    <w:rsid w:val="29780526"/>
    <w:rsid w:val="29802F8C"/>
    <w:rsid w:val="299332F5"/>
    <w:rsid w:val="29972FBF"/>
    <w:rsid w:val="299B6018"/>
    <w:rsid w:val="299E3412"/>
    <w:rsid w:val="299E3E7D"/>
    <w:rsid w:val="299F78B6"/>
    <w:rsid w:val="29B42C36"/>
    <w:rsid w:val="29B93765"/>
    <w:rsid w:val="29C02312"/>
    <w:rsid w:val="29C410CB"/>
    <w:rsid w:val="29CD2DA3"/>
    <w:rsid w:val="29D06B96"/>
    <w:rsid w:val="29D20192"/>
    <w:rsid w:val="29DC2AFF"/>
    <w:rsid w:val="29E12900"/>
    <w:rsid w:val="29E24537"/>
    <w:rsid w:val="29E452C9"/>
    <w:rsid w:val="29E8216F"/>
    <w:rsid w:val="29E96D83"/>
    <w:rsid w:val="29EB48A9"/>
    <w:rsid w:val="29EC23D0"/>
    <w:rsid w:val="29F319B0"/>
    <w:rsid w:val="29F91925"/>
    <w:rsid w:val="29FB0865"/>
    <w:rsid w:val="29FC014C"/>
    <w:rsid w:val="2A026FCD"/>
    <w:rsid w:val="2A047719"/>
    <w:rsid w:val="2A0911D4"/>
    <w:rsid w:val="2A0B242E"/>
    <w:rsid w:val="2A104310"/>
    <w:rsid w:val="2A196977"/>
    <w:rsid w:val="2A1D6A2D"/>
    <w:rsid w:val="2A2204EB"/>
    <w:rsid w:val="2A261D85"/>
    <w:rsid w:val="2A2B5785"/>
    <w:rsid w:val="2A2E29E8"/>
    <w:rsid w:val="2A3E60E5"/>
    <w:rsid w:val="2A492B17"/>
    <w:rsid w:val="2A4B4CCF"/>
    <w:rsid w:val="2A5306A1"/>
    <w:rsid w:val="2A53244F"/>
    <w:rsid w:val="2A5A0BB8"/>
    <w:rsid w:val="2A5C1303"/>
    <w:rsid w:val="2A630838"/>
    <w:rsid w:val="2A6401B8"/>
    <w:rsid w:val="2A6603D4"/>
    <w:rsid w:val="2A666797"/>
    <w:rsid w:val="2A6B7798"/>
    <w:rsid w:val="2A704DAF"/>
    <w:rsid w:val="2A73531E"/>
    <w:rsid w:val="2A877500"/>
    <w:rsid w:val="2A8B3997"/>
    <w:rsid w:val="2A8E1C8F"/>
    <w:rsid w:val="2A906CB5"/>
    <w:rsid w:val="2AA1140C"/>
    <w:rsid w:val="2AA36F32"/>
    <w:rsid w:val="2AA43FCC"/>
    <w:rsid w:val="2AA50BFE"/>
    <w:rsid w:val="2AA65BEB"/>
    <w:rsid w:val="2AAD2CBC"/>
    <w:rsid w:val="2ABC4498"/>
    <w:rsid w:val="2ABC6246"/>
    <w:rsid w:val="2ABD0E2E"/>
    <w:rsid w:val="2ACA2711"/>
    <w:rsid w:val="2ACF6EA1"/>
    <w:rsid w:val="2AD16FAD"/>
    <w:rsid w:val="2AD6263E"/>
    <w:rsid w:val="2AD934B6"/>
    <w:rsid w:val="2ADC5DB5"/>
    <w:rsid w:val="2AE5579D"/>
    <w:rsid w:val="2AEC6B2B"/>
    <w:rsid w:val="2AF552B4"/>
    <w:rsid w:val="2AF7592B"/>
    <w:rsid w:val="2AF84813"/>
    <w:rsid w:val="2AFD73C3"/>
    <w:rsid w:val="2B0025D7"/>
    <w:rsid w:val="2B006133"/>
    <w:rsid w:val="2B0C5B64"/>
    <w:rsid w:val="2B0F6376"/>
    <w:rsid w:val="2B12230A"/>
    <w:rsid w:val="2B152DAF"/>
    <w:rsid w:val="2B1C55DD"/>
    <w:rsid w:val="2B1E5CB3"/>
    <w:rsid w:val="2B236801"/>
    <w:rsid w:val="2B2B452C"/>
    <w:rsid w:val="2B361B54"/>
    <w:rsid w:val="2B3A65B2"/>
    <w:rsid w:val="2B41088E"/>
    <w:rsid w:val="2B483D91"/>
    <w:rsid w:val="2B4D6E9E"/>
    <w:rsid w:val="2B552247"/>
    <w:rsid w:val="2B5E554F"/>
    <w:rsid w:val="2B603075"/>
    <w:rsid w:val="2B6C75E4"/>
    <w:rsid w:val="2B6F1055"/>
    <w:rsid w:val="2B712262"/>
    <w:rsid w:val="2B894FDF"/>
    <w:rsid w:val="2B8A1EA0"/>
    <w:rsid w:val="2B8A3728"/>
    <w:rsid w:val="2B8A6344"/>
    <w:rsid w:val="2B8D6D16"/>
    <w:rsid w:val="2B921232"/>
    <w:rsid w:val="2B963C1D"/>
    <w:rsid w:val="2B97559C"/>
    <w:rsid w:val="2B9E289E"/>
    <w:rsid w:val="2BA56CDA"/>
    <w:rsid w:val="2BAA609E"/>
    <w:rsid w:val="2BAF1907"/>
    <w:rsid w:val="2BBA09D7"/>
    <w:rsid w:val="2BBD65F8"/>
    <w:rsid w:val="2BBE7849"/>
    <w:rsid w:val="2BBF3195"/>
    <w:rsid w:val="2BC21B96"/>
    <w:rsid w:val="2BC37160"/>
    <w:rsid w:val="2BC4446B"/>
    <w:rsid w:val="2BC570FD"/>
    <w:rsid w:val="2BC74EA2"/>
    <w:rsid w:val="2BCC00B5"/>
    <w:rsid w:val="2BCE023C"/>
    <w:rsid w:val="2BCF662B"/>
    <w:rsid w:val="2BD11460"/>
    <w:rsid w:val="2BE23A8A"/>
    <w:rsid w:val="2BE36401"/>
    <w:rsid w:val="2BE90E3E"/>
    <w:rsid w:val="2BEE0681"/>
    <w:rsid w:val="2BF66346"/>
    <w:rsid w:val="2BF91848"/>
    <w:rsid w:val="2BFF288E"/>
    <w:rsid w:val="2C015228"/>
    <w:rsid w:val="2C02237E"/>
    <w:rsid w:val="2C0C4FAB"/>
    <w:rsid w:val="2C17257F"/>
    <w:rsid w:val="2C1C51EE"/>
    <w:rsid w:val="2C22032B"/>
    <w:rsid w:val="2C2C69F6"/>
    <w:rsid w:val="2C2D6C45"/>
    <w:rsid w:val="2C351041"/>
    <w:rsid w:val="2C351E0C"/>
    <w:rsid w:val="2C39255B"/>
    <w:rsid w:val="2C395644"/>
    <w:rsid w:val="2C3B40FB"/>
    <w:rsid w:val="2C4457B2"/>
    <w:rsid w:val="2C452EB9"/>
    <w:rsid w:val="2C554AAF"/>
    <w:rsid w:val="2C5A71FB"/>
    <w:rsid w:val="2C5C549B"/>
    <w:rsid w:val="2C66672D"/>
    <w:rsid w:val="2C685725"/>
    <w:rsid w:val="2C730B86"/>
    <w:rsid w:val="2C743B3E"/>
    <w:rsid w:val="2C7760DF"/>
    <w:rsid w:val="2C7C5C8D"/>
    <w:rsid w:val="2C7C7A3B"/>
    <w:rsid w:val="2C9500BA"/>
    <w:rsid w:val="2C9A41A5"/>
    <w:rsid w:val="2C9A4365"/>
    <w:rsid w:val="2C9F3729"/>
    <w:rsid w:val="2C9F63A9"/>
    <w:rsid w:val="2CA45A07"/>
    <w:rsid w:val="2CAB0320"/>
    <w:rsid w:val="2CAE1DFF"/>
    <w:rsid w:val="2CB03B88"/>
    <w:rsid w:val="2CBC077F"/>
    <w:rsid w:val="2CCB0CD3"/>
    <w:rsid w:val="2CCB53C6"/>
    <w:rsid w:val="2CCF2D58"/>
    <w:rsid w:val="2CD62B15"/>
    <w:rsid w:val="2CD94E8D"/>
    <w:rsid w:val="2CEB03CC"/>
    <w:rsid w:val="2CF73565"/>
    <w:rsid w:val="2CFC7029"/>
    <w:rsid w:val="2CFD1C33"/>
    <w:rsid w:val="2D012636"/>
    <w:rsid w:val="2D061D38"/>
    <w:rsid w:val="2D157E8F"/>
    <w:rsid w:val="2D177764"/>
    <w:rsid w:val="2D2208B1"/>
    <w:rsid w:val="2D26209C"/>
    <w:rsid w:val="2D2816B8"/>
    <w:rsid w:val="2D306A77"/>
    <w:rsid w:val="2D393B7E"/>
    <w:rsid w:val="2D3B1296"/>
    <w:rsid w:val="2D3D209F"/>
    <w:rsid w:val="2D412A32"/>
    <w:rsid w:val="2D4542D1"/>
    <w:rsid w:val="2D487044"/>
    <w:rsid w:val="2D497F94"/>
    <w:rsid w:val="2D4C6DAE"/>
    <w:rsid w:val="2D4C797B"/>
    <w:rsid w:val="2D4F3FB6"/>
    <w:rsid w:val="2D517119"/>
    <w:rsid w:val="2D53625E"/>
    <w:rsid w:val="2D55028C"/>
    <w:rsid w:val="2D67146C"/>
    <w:rsid w:val="2D6C3089"/>
    <w:rsid w:val="2D720E3E"/>
    <w:rsid w:val="2D750E6A"/>
    <w:rsid w:val="2D76092E"/>
    <w:rsid w:val="2D7828F8"/>
    <w:rsid w:val="2D9031BE"/>
    <w:rsid w:val="2D91641F"/>
    <w:rsid w:val="2D92328E"/>
    <w:rsid w:val="2D944DB8"/>
    <w:rsid w:val="2D99461C"/>
    <w:rsid w:val="2DA03BFD"/>
    <w:rsid w:val="2DA76546"/>
    <w:rsid w:val="2DAE52B4"/>
    <w:rsid w:val="2DAE7106"/>
    <w:rsid w:val="2DBD47AF"/>
    <w:rsid w:val="2DC773DC"/>
    <w:rsid w:val="2DCB368B"/>
    <w:rsid w:val="2DCD1701"/>
    <w:rsid w:val="2DD37B2E"/>
    <w:rsid w:val="2DD53CE1"/>
    <w:rsid w:val="2DD64B53"/>
    <w:rsid w:val="2DDB602B"/>
    <w:rsid w:val="2DEA1D78"/>
    <w:rsid w:val="2DEF5452"/>
    <w:rsid w:val="2DF9330D"/>
    <w:rsid w:val="2E037708"/>
    <w:rsid w:val="2E060932"/>
    <w:rsid w:val="2E093550"/>
    <w:rsid w:val="2E1A2C6B"/>
    <w:rsid w:val="2E1A66DB"/>
    <w:rsid w:val="2E2F1858"/>
    <w:rsid w:val="2E30169A"/>
    <w:rsid w:val="2E366468"/>
    <w:rsid w:val="2E3D3AF3"/>
    <w:rsid w:val="2E3F4BE7"/>
    <w:rsid w:val="2E402CEA"/>
    <w:rsid w:val="2E424CB4"/>
    <w:rsid w:val="2E431003"/>
    <w:rsid w:val="2E5642BC"/>
    <w:rsid w:val="2E5F5866"/>
    <w:rsid w:val="2E652751"/>
    <w:rsid w:val="2E690493"/>
    <w:rsid w:val="2E6B066A"/>
    <w:rsid w:val="2E6E5806"/>
    <w:rsid w:val="2E7221A8"/>
    <w:rsid w:val="2E731311"/>
    <w:rsid w:val="2E7349E8"/>
    <w:rsid w:val="2E753E92"/>
    <w:rsid w:val="2E796D32"/>
    <w:rsid w:val="2E8C37A9"/>
    <w:rsid w:val="2E911E47"/>
    <w:rsid w:val="2E91419F"/>
    <w:rsid w:val="2E9279E9"/>
    <w:rsid w:val="2E9B090A"/>
    <w:rsid w:val="2E9F349A"/>
    <w:rsid w:val="2EA15D4D"/>
    <w:rsid w:val="2EA72D69"/>
    <w:rsid w:val="2EAC037F"/>
    <w:rsid w:val="2EB02D41"/>
    <w:rsid w:val="2EB1586A"/>
    <w:rsid w:val="2EB532C1"/>
    <w:rsid w:val="2EBB3852"/>
    <w:rsid w:val="2EBE7727"/>
    <w:rsid w:val="2EBF150E"/>
    <w:rsid w:val="2EC340FA"/>
    <w:rsid w:val="2EC658E5"/>
    <w:rsid w:val="2ECE5E9F"/>
    <w:rsid w:val="2ED2702B"/>
    <w:rsid w:val="2ED753FC"/>
    <w:rsid w:val="2EDC0520"/>
    <w:rsid w:val="2EDF69A7"/>
    <w:rsid w:val="2EE67D35"/>
    <w:rsid w:val="2F011DC7"/>
    <w:rsid w:val="2F05165D"/>
    <w:rsid w:val="2F063F34"/>
    <w:rsid w:val="2F0F3C15"/>
    <w:rsid w:val="2F115E8B"/>
    <w:rsid w:val="2F1C7B6E"/>
    <w:rsid w:val="2F2D4028"/>
    <w:rsid w:val="2F2F5238"/>
    <w:rsid w:val="2F341106"/>
    <w:rsid w:val="2F4131BE"/>
    <w:rsid w:val="2F430CE4"/>
    <w:rsid w:val="2F436F36"/>
    <w:rsid w:val="2F4C4463"/>
    <w:rsid w:val="2F527E5A"/>
    <w:rsid w:val="2F6D40C5"/>
    <w:rsid w:val="2F6E5F01"/>
    <w:rsid w:val="2F6E62BE"/>
    <w:rsid w:val="2F6E6DDF"/>
    <w:rsid w:val="2F735BF6"/>
    <w:rsid w:val="2F7E38B9"/>
    <w:rsid w:val="2F8E3212"/>
    <w:rsid w:val="2F9040B4"/>
    <w:rsid w:val="2F961BB1"/>
    <w:rsid w:val="2FB10427"/>
    <w:rsid w:val="2FB3593B"/>
    <w:rsid w:val="2FB7522E"/>
    <w:rsid w:val="2FCC3FF6"/>
    <w:rsid w:val="2FCC6F2B"/>
    <w:rsid w:val="2FD2336E"/>
    <w:rsid w:val="2FD36B7C"/>
    <w:rsid w:val="2FDB0F1C"/>
    <w:rsid w:val="2FDB3CC7"/>
    <w:rsid w:val="2FE1490C"/>
    <w:rsid w:val="2FE5304B"/>
    <w:rsid w:val="2FE83639"/>
    <w:rsid w:val="2FF74536"/>
    <w:rsid w:val="2FF77E02"/>
    <w:rsid w:val="2FF87D20"/>
    <w:rsid w:val="2FFF3610"/>
    <w:rsid w:val="30030473"/>
    <w:rsid w:val="30033742"/>
    <w:rsid w:val="300C37CC"/>
    <w:rsid w:val="300E30A0"/>
    <w:rsid w:val="30110774"/>
    <w:rsid w:val="30136908"/>
    <w:rsid w:val="30160894"/>
    <w:rsid w:val="301B2800"/>
    <w:rsid w:val="302D6830"/>
    <w:rsid w:val="302E6602"/>
    <w:rsid w:val="303806BD"/>
    <w:rsid w:val="30446AC1"/>
    <w:rsid w:val="304C1845"/>
    <w:rsid w:val="305A1325"/>
    <w:rsid w:val="30654C8A"/>
    <w:rsid w:val="306C7DC6"/>
    <w:rsid w:val="306E6F27"/>
    <w:rsid w:val="30717AD3"/>
    <w:rsid w:val="3083598F"/>
    <w:rsid w:val="308A47E2"/>
    <w:rsid w:val="30A47560"/>
    <w:rsid w:val="30AC5DAE"/>
    <w:rsid w:val="30B24E3A"/>
    <w:rsid w:val="30B26121"/>
    <w:rsid w:val="30B408BB"/>
    <w:rsid w:val="30BC6529"/>
    <w:rsid w:val="30BD60C3"/>
    <w:rsid w:val="30BE2F37"/>
    <w:rsid w:val="30C3032E"/>
    <w:rsid w:val="30C70F87"/>
    <w:rsid w:val="30CC3C23"/>
    <w:rsid w:val="30D2231F"/>
    <w:rsid w:val="30D51EBD"/>
    <w:rsid w:val="30DB603C"/>
    <w:rsid w:val="30E738F1"/>
    <w:rsid w:val="30ED52A6"/>
    <w:rsid w:val="30F14B62"/>
    <w:rsid w:val="30F658E4"/>
    <w:rsid w:val="30F676BF"/>
    <w:rsid w:val="30FB0FF7"/>
    <w:rsid w:val="30FB744F"/>
    <w:rsid w:val="30FC55EE"/>
    <w:rsid w:val="30FD4EC2"/>
    <w:rsid w:val="30FD77EE"/>
    <w:rsid w:val="310224D9"/>
    <w:rsid w:val="310B3146"/>
    <w:rsid w:val="310B75DF"/>
    <w:rsid w:val="310C5C90"/>
    <w:rsid w:val="310F3D01"/>
    <w:rsid w:val="31140B8A"/>
    <w:rsid w:val="31143487"/>
    <w:rsid w:val="3114545B"/>
    <w:rsid w:val="311808DF"/>
    <w:rsid w:val="311C7A3E"/>
    <w:rsid w:val="311F1333"/>
    <w:rsid w:val="31293F09"/>
    <w:rsid w:val="312F39A6"/>
    <w:rsid w:val="31350B00"/>
    <w:rsid w:val="313A1C72"/>
    <w:rsid w:val="313A7262"/>
    <w:rsid w:val="313E1763"/>
    <w:rsid w:val="31497FB5"/>
    <w:rsid w:val="314E57F8"/>
    <w:rsid w:val="3154105A"/>
    <w:rsid w:val="31550DA9"/>
    <w:rsid w:val="315512CA"/>
    <w:rsid w:val="31562B39"/>
    <w:rsid w:val="315B2778"/>
    <w:rsid w:val="31735E7A"/>
    <w:rsid w:val="31737B73"/>
    <w:rsid w:val="3175714F"/>
    <w:rsid w:val="317A4C08"/>
    <w:rsid w:val="317B3377"/>
    <w:rsid w:val="317F18BF"/>
    <w:rsid w:val="317F1D7B"/>
    <w:rsid w:val="318C530E"/>
    <w:rsid w:val="31962F6A"/>
    <w:rsid w:val="319C7F29"/>
    <w:rsid w:val="319D5A2E"/>
    <w:rsid w:val="319F00F4"/>
    <w:rsid w:val="31A3675D"/>
    <w:rsid w:val="31B66188"/>
    <w:rsid w:val="31C830D7"/>
    <w:rsid w:val="31CC3212"/>
    <w:rsid w:val="31E7004C"/>
    <w:rsid w:val="31E87920"/>
    <w:rsid w:val="31EA18EB"/>
    <w:rsid w:val="31EE28F9"/>
    <w:rsid w:val="31F805FB"/>
    <w:rsid w:val="31F84007"/>
    <w:rsid w:val="31FA2C13"/>
    <w:rsid w:val="31FD5849"/>
    <w:rsid w:val="31FF798A"/>
    <w:rsid w:val="320358CC"/>
    <w:rsid w:val="32040D94"/>
    <w:rsid w:val="32062E26"/>
    <w:rsid w:val="3207249C"/>
    <w:rsid w:val="320E1ED6"/>
    <w:rsid w:val="32141444"/>
    <w:rsid w:val="32171FB4"/>
    <w:rsid w:val="321851FF"/>
    <w:rsid w:val="321E3342"/>
    <w:rsid w:val="32256642"/>
    <w:rsid w:val="3227669B"/>
    <w:rsid w:val="322C3CB1"/>
    <w:rsid w:val="323429DD"/>
    <w:rsid w:val="3236068C"/>
    <w:rsid w:val="323633BF"/>
    <w:rsid w:val="32406D31"/>
    <w:rsid w:val="32485077"/>
    <w:rsid w:val="324D5387"/>
    <w:rsid w:val="325A0D27"/>
    <w:rsid w:val="325B0FE6"/>
    <w:rsid w:val="325D458A"/>
    <w:rsid w:val="32737B32"/>
    <w:rsid w:val="32747406"/>
    <w:rsid w:val="32770FD6"/>
    <w:rsid w:val="32780CA4"/>
    <w:rsid w:val="32794A1C"/>
    <w:rsid w:val="32797970"/>
    <w:rsid w:val="327A0EC0"/>
    <w:rsid w:val="327D1945"/>
    <w:rsid w:val="329D4BAF"/>
    <w:rsid w:val="32A777DC"/>
    <w:rsid w:val="32AB24D1"/>
    <w:rsid w:val="32BB304E"/>
    <w:rsid w:val="32BF0681"/>
    <w:rsid w:val="32C233A3"/>
    <w:rsid w:val="32D0096E"/>
    <w:rsid w:val="32D41AFC"/>
    <w:rsid w:val="32DC18C3"/>
    <w:rsid w:val="32DF36FA"/>
    <w:rsid w:val="32EC3440"/>
    <w:rsid w:val="32EE540A"/>
    <w:rsid w:val="32F42D71"/>
    <w:rsid w:val="32FC18D5"/>
    <w:rsid w:val="32FE48D8"/>
    <w:rsid w:val="33004208"/>
    <w:rsid w:val="33042538"/>
    <w:rsid w:val="330C7AAF"/>
    <w:rsid w:val="331D35FA"/>
    <w:rsid w:val="33243ED1"/>
    <w:rsid w:val="33315C32"/>
    <w:rsid w:val="33356B95"/>
    <w:rsid w:val="333A0650"/>
    <w:rsid w:val="333D2243"/>
    <w:rsid w:val="3344502A"/>
    <w:rsid w:val="335271BE"/>
    <w:rsid w:val="335604B6"/>
    <w:rsid w:val="33574D5E"/>
    <w:rsid w:val="335E60EC"/>
    <w:rsid w:val="336B0809"/>
    <w:rsid w:val="336D3876"/>
    <w:rsid w:val="336D396C"/>
    <w:rsid w:val="337205F6"/>
    <w:rsid w:val="3372742D"/>
    <w:rsid w:val="33767422"/>
    <w:rsid w:val="337C33E4"/>
    <w:rsid w:val="337D16A2"/>
    <w:rsid w:val="33837880"/>
    <w:rsid w:val="33843679"/>
    <w:rsid w:val="338814A2"/>
    <w:rsid w:val="338D283B"/>
    <w:rsid w:val="338D7657"/>
    <w:rsid w:val="33935EE0"/>
    <w:rsid w:val="339A4C4A"/>
    <w:rsid w:val="33A67A93"/>
    <w:rsid w:val="33BE4198"/>
    <w:rsid w:val="33BE58A1"/>
    <w:rsid w:val="33C03A20"/>
    <w:rsid w:val="33C506B8"/>
    <w:rsid w:val="33C70135"/>
    <w:rsid w:val="33CF51C1"/>
    <w:rsid w:val="33D267BE"/>
    <w:rsid w:val="33D43D87"/>
    <w:rsid w:val="33D51F40"/>
    <w:rsid w:val="33DA14EB"/>
    <w:rsid w:val="33DD7283"/>
    <w:rsid w:val="33DE547F"/>
    <w:rsid w:val="33DF336D"/>
    <w:rsid w:val="33E0206B"/>
    <w:rsid w:val="33E977A7"/>
    <w:rsid w:val="33EA7980"/>
    <w:rsid w:val="33EC194A"/>
    <w:rsid w:val="33F14452"/>
    <w:rsid w:val="33F25069"/>
    <w:rsid w:val="33F70354"/>
    <w:rsid w:val="33F74B02"/>
    <w:rsid w:val="33F86541"/>
    <w:rsid w:val="33FC74D1"/>
    <w:rsid w:val="340071A3"/>
    <w:rsid w:val="3408225D"/>
    <w:rsid w:val="340842AA"/>
    <w:rsid w:val="340A1DD0"/>
    <w:rsid w:val="34120FF3"/>
    <w:rsid w:val="34125129"/>
    <w:rsid w:val="3413417C"/>
    <w:rsid w:val="34190265"/>
    <w:rsid w:val="341D3232"/>
    <w:rsid w:val="342866FA"/>
    <w:rsid w:val="342B7EEA"/>
    <w:rsid w:val="342E1F62"/>
    <w:rsid w:val="342F3191"/>
    <w:rsid w:val="3431795E"/>
    <w:rsid w:val="34331B96"/>
    <w:rsid w:val="343B642D"/>
    <w:rsid w:val="34416449"/>
    <w:rsid w:val="3445105A"/>
    <w:rsid w:val="34464303"/>
    <w:rsid w:val="34474DD2"/>
    <w:rsid w:val="34556198"/>
    <w:rsid w:val="346A7B1E"/>
    <w:rsid w:val="34711E4F"/>
    <w:rsid w:val="34783FA8"/>
    <w:rsid w:val="347E456C"/>
    <w:rsid w:val="34897FB0"/>
    <w:rsid w:val="348C6ED5"/>
    <w:rsid w:val="348E0C53"/>
    <w:rsid w:val="34967B08"/>
    <w:rsid w:val="34983880"/>
    <w:rsid w:val="349E73CD"/>
    <w:rsid w:val="34A9783B"/>
    <w:rsid w:val="34B47F8E"/>
    <w:rsid w:val="34B57D75"/>
    <w:rsid w:val="34B91BF5"/>
    <w:rsid w:val="34CE3FE0"/>
    <w:rsid w:val="34D7683B"/>
    <w:rsid w:val="34D84323"/>
    <w:rsid w:val="34DA6493"/>
    <w:rsid w:val="34E80216"/>
    <w:rsid w:val="34F667FD"/>
    <w:rsid w:val="34F9247A"/>
    <w:rsid w:val="34FD36E3"/>
    <w:rsid w:val="350327A1"/>
    <w:rsid w:val="35064C8D"/>
    <w:rsid w:val="350855AE"/>
    <w:rsid w:val="350F66DD"/>
    <w:rsid w:val="35127028"/>
    <w:rsid w:val="35260E8C"/>
    <w:rsid w:val="35285D96"/>
    <w:rsid w:val="352B0250"/>
    <w:rsid w:val="352B3920"/>
    <w:rsid w:val="35316579"/>
    <w:rsid w:val="353177BD"/>
    <w:rsid w:val="35376956"/>
    <w:rsid w:val="35415CC5"/>
    <w:rsid w:val="355C665B"/>
    <w:rsid w:val="355F7EFA"/>
    <w:rsid w:val="35656C57"/>
    <w:rsid w:val="356745E7"/>
    <w:rsid w:val="356829DF"/>
    <w:rsid w:val="356A4636"/>
    <w:rsid w:val="3575596F"/>
    <w:rsid w:val="357A4413"/>
    <w:rsid w:val="357B7513"/>
    <w:rsid w:val="358309F1"/>
    <w:rsid w:val="35842377"/>
    <w:rsid w:val="358677AD"/>
    <w:rsid w:val="358A7C32"/>
    <w:rsid w:val="3594148A"/>
    <w:rsid w:val="35944047"/>
    <w:rsid w:val="359804C3"/>
    <w:rsid w:val="359B3220"/>
    <w:rsid w:val="35A149B6"/>
    <w:rsid w:val="35A65B28"/>
    <w:rsid w:val="35B168B1"/>
    <w:rsid w:val="35B53D18"/>
    <w:rsid w:val="35BC2C93"/>
    <w:rsid w:val="35C43C99"/>
    <w:rsid w:val="35D703D8"/>
    <w:rsid w:val="35DB6CDC"/>
    <w:rsid w:val="35DB7EC8"/>
    <w:rsid w:val="35DC7248"/>
    <w:rsid w:val="35E234DE"/>
    <w:rsid w:val="35E65F35"/>
    <w:rsid w:val="35F754A2"/>
    <w:rsid w:val="35FC0C31"/>
    <w:rsid w:val="3603072D"/>
    <w:rsid w:val="360F415B"/>
    <w:rsid w:val="36105698"/>
    <w:rsid w:val="36140CE4"/>
    <w:rsid w:val="36197AE7"/>
    <w:rsid w:val="362442C6"/>
    <w:rsid w:val="36353483"/>
    <w:rsid w:val="36366925"/>
    <w:rsid w:val="36467A60"/>
    <w:rsid w:val="364A0BAA"/>
    <w:rsid w:val="365E28A7"/>
    <w:rsid w:val="36603F29"/>
    <w:rsid w:val="366A167C"/>
    <w:rsid w:val="366C1FAD"/>
    <w:rsid w:val="36743E79"/>
    <w:rsid w:val="368A544A"/>
    <w:rsid w:val="368A71F8"/>
    <w:rsid w:val="369260AD"/>
    <w:rsid w:val="36975542"/>
    <w:rsid w:val="36A20866"/>
    <w:rsid w:val="36B44275"/>
    <w:rsid w:val="36B57593"/>
    <w:rsid w:val="36B6732D"/>
    <w:rsid w:val="36BB5604"/>
    <w:rsid w:val="36C1778B"/>
    <w:rsid w:val="36C7044C"/>
    <w:rsid w:val="36C97D20"/>
    <w:rsid w:val="36EB0C84"/>
    <w:rsid w:val="36EE7787"/>
    <w:rsid w:val="36F8552D"/>
    <w:rsid w:val="36FE1002"/>
    <w:rsid w:val="370638D4"/>
    <w:rsid w:val="370945C1"/>
    <w:rsid w:val="370A5864"/>
    <w:rsid w:val="370C7BBB"/>
    <w:rsid w:val="371649C0"/>
    <w:rsid w:val="37172D68"/>
    <w:rsid w:val="372A4A61"/>
    <w:rsid w:val="372B2789"/>
    <w:rsid w:val="372D64E0"/>
    <w:rsid w:val="372F765D"/>
    <w:rsid w:val="37307787"/>
    <w:rsid w:val="37310D12"/>
    <w:rsid w:val="37351114"/>
    <w:rsid w:val="373D426B"/>
    <w:rsid w:val="37401305"/>
    <w:rsid w:val="37476E97"/>
    <w:rsid w:val="37486C18"/>
    <w:rsid w:val="37490E61"/>
    <w:rsid w:val="374A4436"/>
    <w:rsid w:val="374E0226"/>
    <w:rsid w:val="375334CF"/>
    <w:rsid w:val="375F30B5"/>
    <w:rsid w:val="37672E6A"/>
    <w:rsid w:val="377134F6"/>
    <w:rsid w:val="37743447"/>
    <w:rsid w:val="3784633D"/>
    <w:rsid w:val="378826A8"/>
    <w:rsid w:val="379C290A"/>
    <w:rsid w:val="379D62F2"/>
    <w:rsid w:val="37A659AB"/>
    <w:rsid w:val="37A91900"/>
    <w:rsid w:val="37BF7375"/>
    <w:rsid w:val="37C130EE"/>
    <w:rsid w:val="37C141B0"/>
    <w:rsid w:val="37C8622A"/>
    <w:rsid w:val="37CE29CF"/>
    <w:rsid w:val="37D813CF"/>
    <w:rsid w:val="37DD09A1"/>
    <w:rsid w:val="37DE3D17"/>
    <w:rsid w:val="37E77886"/>
    <w:rsid w:val="37F4686F"/>
    <w:rsid w:val="37F758BF"/>
    <w:rsid w:val="37FE7E9E"/>
    <w:rsid w:val="380310B4"/>
    <w:rsid w:val="380649B3"/>
    <w:rsid w:val="3815365D"/>
    <w:rsid w:val="381974B6"/>
    <w:rsid w:val="381F2776"/>
    <w:rsid w:val="38294866"/>
    <w:rsid w:val="382E5B98"/>
    <w:rsid w:val="38337689"/>
    <w:rsid w:val="38361D6B"/>
    <w:rsid w:val="3846715C"/>
    <w:rsid w:val="384A4E91"/>
    <w:rsid w:val="384E42AF"/>
    <w:rsid w:val="3851621F"/>
    <w:rsid w:val="38542D8D"/>
    <w:rsid w:val="38547ABE"/>
    <w:rsid w:val="3855171F"/>
    <w:rsid w:val="38592295"/>
    <w:rsid w:val="3867168C"/>
    <w:rsid w:val="386817BB"/>
    <w:rsid w:val="386C12AB"/>
    <w:rsid w:val="386C3059"/>
    <w:rsid w:val="387243E8"/>
    <w:rsid w:val="38760D46"/>
    <w:rsid w:val="387877E6"/>
    <w:rsid w:val="387B0A58"/>
    <w:rsid w:val="38977C3F"/>
    <w:rsid w:val="389B393F"/>
    <w:rsid w:val="38A041DC"/>
    <w:rsid w:val="38A24CCD"/>
    <w:rsid w:val="38AF7D83"/>
    <w:rsid w:val="38B71EC0"/>
    <w:rsid w:val="38B87DAB"/>
    <w:rsid w:val="38BA3386"/>
    <w:rsid w:val="38BB18EB"/>
    <w:rsid w:val="38C024B6"/>
    <w:rsid w:val="38C2711D"/>
    <w:rsid w:val="38CB5237"/>
    <w:rsid w:val="38CE068C"/>
    <w:rsid w:val="38CF183A"/>
    <w:rsid w:val="38D7065F"/>
    <w:rsid w:val="38D80EA1"/>
    <w:rsid w:val="38D8249D"/>
    <w:rsid w:val="38DB55E6"/>
    <w:rsid w:val="38E3219C"/>
    <w:rsid w:val="38E748DA"/>
    <w:rsid w:val="38F11583"/>
    <w:rsid w:val="38F17A02"/>
    <w:rsid w:val="38FF77EE"/>
    <w:rsid w:val="39034F34"/>
    <w:rsid w:val="3905525C"/>
    <w:rsid w:val="390E5946"/>
    <w:rsid w:val="39111E53"/>
    <w:rsid w:val="39116857"/>
    <w:rsid w:val="39131727"/>
    <w:rsid w:val="39157171"/>
    <w:rsid w:val="39316051"/>
    <w:rsid w:val="39331DC9"/>
    <w:rsid w:val="3933646F"/>
    <w:rsid w:val="393A4F06"/>
    <w:rsid w:val="39400042"/>
    <w:rsid w:val="39432EAE"/>
    <w:rsid w:val="39443B94"/>
    <w:rsid w:val="39495149"/>
    <w:rsid w:val="39534219"/>
    <w:rsid w:val="39551D3F"/>
    <w:rsid w:val="39627FB8"/>
    <w:rsid w:val="39666848"/>
    <w:rsid w:val="39672F74"/>
    <w:rsid w:val="39676C75"/>
    <w:rsid w:val="396A6E20"/>
    <w:rsid w:val="396B55A2"/>
    <w:rsid w:val="396C6330"/>
    <w:rsid w:val="396D68DE"/>
    <w:rsid w:val="39732C58"/>
    <w:rsid w:val="39754190"/>
    <w:rsid w:val="397622BB"/>
    <w:rsid w:val="39771B88"/>
    <w:rsid w:val="39783921"/>
    <w:rsid w:val="397875AA"/>
    <w:rsid w:val="3979481A"/>
    <w:rsid w:val="397F6DBC"/>
    <w:rsid w:val="398914A4"/>
    <w:rsid w:val="398D772B"/>
    <w:rsid w:val="399B643B"/>
    <w:rsid w:val="399C796E"/>
    <w:rsid w:val="399D36E6"/>
    <w:rsid w:val="399F120C"/>
    <w:rsid w:val="39A33017"/>
    <w:rsid w:val="39AB7756"/>
    <w:rsid w:val="39AE76A2"/>
    <w:rsid w:val="39B8407C"/>
    <w:rsid w:val="39B85B9F"/>
    <w:rsid w:val="39BF668E"/>
    <w:rsid w:val="39C10353"/>
    <w:rsid w:val="39C11183"/>
    <w:rsid w:val="39D42D48"/>
    <w:rsid w:val="39D537B0"/>
    <w:rsid w:val="39D63F81"/>
    <w:rsid w:val="39E30589"/>
    <w:rsid w:val="39E41315"/>
    <w:rsid w:val="39E82BB3"/>
    <w:rsid w:val="39E840B4"/>
    <w:rsid w:val="39E87A48"/>
    <w:rsid w:val="39EE418F"/>
    <w:rsid w:val="39F74BA5"/>
    <w:rsid w:val="3A125962"/>
    <w:rsid w:val="3A165D2B"/>
    <w:rsid w:val="3A241712"/>
    <w:rsid w:val="3A243B56"/>
    <w:rsid w:val="3A250E0D"/>
    <w:rsid w:val="3A2B2AA0"/>
    <w:rsid w:val="3A306308"/>
    <w:rsid w:val="3A3403F6"/>
    <w:rsid w:val="3A394986"/>
    <w:rsid w:val="3A400B63"/>
    <w:rsid w:val="3A43428E"/>
    <w:rsid w:val="3A5220C6"/>
    <w:rsid w:val="3A5E4C24"/>
    <w:rsid w:val="3A6D4031"/>
    <w:rsid w:val="3A6F6951"/>
    <w:rsid w:val="3A716474"/>
    <w:rsid w:val="3A7A4AFD"/>
    <w:rsid w:val="3A89243A"/>
    <w:rsid w:val="3A976388"/>
    <w:rsid w:val="3A9D596C"/>
    <w:rsid w:val="3AA1137B"/>
    <w:rsid w:val="3AA54601"/>
    <w:rsid w:val="3AA70113"/>
    <w:rsid w:val="3AAA1C17"/>
    <w:rsid w:val="3AB05274"/>
    <w:rsid w:val="3AB46F3A"/>
    <w:rsid w:val="3AB9753A"/>
    <w:rsid w:val="3AC0143A"/>
    <w:rsid w:val="3AC13A1E"/>
    <w:rsid w:val="3AC56A51"/>
    <w:rsid w:val="3AC610F2"/>
    <w:rsid w:val="3ACD1DA9"/>
    <w:rsid w:val="3AD60C5E"/>
    <w:rsid w:val="3AD62A0C"/>
    <w:rsid w:val="3ADB0022"/>
    <w:rsid w:val="3ADF3853"/>
    <w:rsid w:val="3AE26566"/>
    <w:rsid w:val="3AE96BE3"/>
    <w:rsid w:val="3AEB1897"/>
    <w:rsid w:val="3AEE41FA"/>
    <w:rsid w:val="3AEF16A6"/>
    <w:rsid w:val="3AF56CBD"/>
    <w:rsid w:val="3AF67C7E"/>
    <w:rsid w:val="3AF8277A"/>
    <w:rsid w:val="3AFD268F"/>
    <w:rsid w:val="3AFF1B35"/>
    <w:rsid w:val="3B047D79"/>
    <w:rsid w:val="3B0B7032"/>
    <w:rsid w:val="3B1738CF"/>
    <w:rsid w:val="3B1F2B5E"/>
    <w:rsid w:val="3B2415F7"/>
    <w:rsid w:val="3B273268"/>
    <w:rsid w:val="3B283760"/>
    <w:rsid w:val="3B2C5C74"/>
    <w:rsid w:val="3B331C0C"/>
    <w:rsid w:val="3B4F0A10"/>
    <w:rsid w:val="3B527FD7"/>
    <w:rsid w:val="3B62551E"/>
    <w:rsid w:val="3B6320DF"/>
    <w:rsid w:val="3B671461"/>
    <w:rsid w:val="3B6C511E"/>
    <w:rsid w:val="3B6D4FEE"/>
    <w:rsid w:val="3B7164BD"/>
    <w:rsid w:val="3B7249DA"/>
    <w:rsid w:val="3B844B5E"/>
    <w:rsid w:val="3B883ED9"/>
    <w:rsid w:val="3B892174"/>
    <w:rsid w:val="3BA60AD1"/>
    <w:rsid w:val="3BAC5E63"/>
    <w:rsid w:val="3BAD1FE9"/>
    <w:rsid w:val="3BB22E6F"/>
    <w:rsid w:val="3BB84807"/>
    <w:rsid w:val="3BBA0580"/>
    <w:rsid w:val="3BBC1BB7"/>
    <w:rsid w:val="3BBD597A"/>
    <w:rsid w:val="3BBF7D0F"/>
    <w:rsid w:val="3BC211E2"/>
    <w:rsid w:val="3BC45EB1"/>
    <w:rsid w:val="3BC772B6"/>
    <w:rsid w:val="3BC97529"/>
    <w:rsid w:val="3BCE7B87"/>
    <w:rsid w:val="3BD5458B"/>
    <w:rsid w:val="3BD72EE0"/>
    <w:rsid w:val="3BD827B4"/>
    <w:rsid w:val="3BDC04F6"/>
    <w:rsid w:val="3BE61443"/>
    <w:rsid w:val="3BF533E5"/>
    <w:rsid w:val="3C0417FB"/>
    <w:rsid w:val="3C073099"/>
    <w:rsid w:val="3C0D3A82"/>
    <w:rsid w:val="3C0D65B5"/>
    <w:rsid w:val="3C265C15"/>
    <w:rsid w:val="3C29300F"/>
    <w:rsid w:val="3C3025F0"/>
    <w:rsid w:val="3C390503"/>
    <w:rsid w:val="3C391219"/>
    <w:rsid w:val="3C3C2D43"/>
    <w:rsid w:val="3C413488"/>
    <w:rsid w:val="3C495460"/>
    <w:rsid w:val="3C4B11D8"/>
    <w:rsid w:val="3C4F6F1A"/>
    <w:rsid w:val="3C5462DE"/>
    <w:rsid w:val="3C553E04"/>
    <w:rsid w:val="3C686F62"/>
    <w:rsid w:val="3C800362"/>
    <w:rsid w:val="3C844A43"/>
    <w:rsid w:val="3C85293C"/>
    <w:rsid w:val="3C900121"/>
    <w:rsid w:val="3C934130"/>
    <w:rsid w:val="3CA00E8C"/>
    <w:rsid w:val="3CA62A65"/>
    <w:rsid w:val="3CAB7EC8"/>
    <w:rsid w:val="3CB11983"/>
    <w:rsid w:val="3CB12300"/>
    <w:rsid w:val="3CB47D74"/>
    <w:rsid w:val="3CBB45AF"/>
    <w:rsid w:val="3CC4108B"/>
    <w:rsid w:val="3CC4791C"/>
    <w:rsid w:val="3CC86CCC"/>
    <w:rsid w:val="3CD63197"/>
    <w:rsid w:val="3CD81C5C"/>
    <w:rsid w:val="3CE22901"/>
    <w:rsid w:val="3CE42FF5"/>
    <w:rsid w:val="3CE84C78"/>
    <w:rsid w:val="3CE970C6"/>
    <w:rsid w:val="3CEB6CF0"/>
    <w:rsid w:val="3CF446A2"/>
    <w:rsid w:val="3CFA68B3"/>
    <w:rsid w:val="3CFC187D"/>
    <w:rsid w:val="3CFE624A"/>
    <w:rsid w:val="3D00044D"/>
    <w:rsid w:val="3D0113DD"/>
    <w:rsid w:val="3D0418D3"/>
    <w:rsid w:val="3D046382"/>
    <w:rsid w:val="3D0641F7"/>
    <w:rsid w:val="3D0774DF"/>
    <w:rsid w:val="3D0D5B92"/>
    <w:rsid w:val="3D0F4490"/>
    <w:rsid w:val="3D1708FC"/>
    <w:rsid w:val="3D2427C1"/>
    <w:rsid w:val="3D2804AD"/>
    <w:rsid w:val="3D29023F"/>
    <w:rsid w:val="3D291AA6"/>
    <w:rsid w:val="3D2A17C1"/>
    <w:rsid w:val="3D2F28A7"/>
    <w:rsid w:val="3D355A73"/>
    <w:rsid w:val="3D417C86"/>
    <w:rsid w:val="3D457975"/>
    <w:rsid w:val="3D486587"/>
    <w:rsid w:val="3D4C1A5C"/>
    <w:rsid w:val="3D5D11C3"/>
    <w:rsid w:val="3D5E2711"/>
    <w:rsid w:val="3D625CA6"/>
    <w:rsid w:val="3D6A5540"/>
    <w:rsid w:val="3D70539A"/>
    <w:rsid w:val="3D7C79A6"/>
    <w:rsid w:val="3D807BF4"/>
    <w:rsid w:val="3D8A3F82"/>
    <w:rsid w:val="3D922A21"/>
    <w:rsid w:val="3D925B58"/>
    <w:rsid w:val="3D9A184A"/>
    <w:rsid w:val="3D9B1CEB"/>
    <w:rsid w:val="3DA27781"/>
    <w:rsid w:val="3DA5299B"/>
    <w:rsid w:val="3DA80A22"/>
    <w:rsid w:val="3DAA0180"/>
    <w:rsid w:val="3DAA7BF8"/>
    <w:rsid w:val="3DAE2E95"/>
    <w:rsid w:val="3DB039E8"/>
    <w:rsid w:val="3DBB238D"/>
    <w:rsid w:val="3DBE7AFB"/>
    <w:rsid w:val="3DBF00CF"/>
    <w:rsid w:val="3DCD2260"/>
    <w:rsid w:val="3DD3110E"/>
    <w:rsid w:val="3DD45DDC"/>
    <w:rsid w:val="3DDB686C"/>
    <w:rsid w:val="3DE15D8D"/>
    <w:rsid w:val="3DE20D1D"/>
    <w:rsid w:val="3DE418E4"/>
    <w:rsid w:val="3DE85E9C"/>
    <w:rsid w:val="3DF2408F"/>
    <w:rsid w:val="3DF53AF1"/>
    <w:rsid w:val="3E0029FB"/>
    <w:rsid w:val="3E012496"/>
    <w:rsid w:val="3E0B0C1F"/>
    <w:rsid w:val="3E0B16B7"/>
    <w:rsid w:val="3E0D4DD2"/>
    <w:rsid w:val="3E1D4B4F"/>
    <w:rsid w:val="3E1D5EA4"/>
    <w:rsid w:val="3E1D6BA4"/>
    <w:rsid w:val="3E1F5027"/>
    <w:rsid w:val="3E256949"/>
    <w:rsid w:val="3E285691"/>
    <w:rsid w:val="3E285F8A"/>
    <w:rsid w:val="3E2C1AFD"/>
    <w:rsid w:val="3E303DE8"/>
    <w:rsid w:val="3E3839DE"/>
    <w:rsid w:val="3E3E7CC7"/>
    <w:rsid w:val="3E4421A5"/>
    <w:rsid w:val="3E492C52"/>
    <w:rsid w:val="3E4D7489"/>
    <w:rsid w:val="3E511035"/>
    <w:rsid w:val="3E542340"/>
    <w:rsid w:val="3E64212F"/>
    <w:rsid w:val="3E6938F3"/>
    <w:rsid w:val="3E693B97"/>
    <w:rsid w:val="3E6A2A38"/>
    <w:rsid w:val="3E6D7B2B"/>
    <w:rsid w:val="3E6E11AD"/>
    <w:rsid w:val="3E6F4512"/>
    <w:rsid w:val="3E6F495E"/>
    <w:rsid w:val="3E726EF0"/>
    <w:rsid w:val="3E777381"/>
    <w:rsid w:val="3E7F5CF9"/>
    <w:rsid w:val="3E7F6430"/>
    <w:rsid w:val="3E8233AA"/>
    <w:rsid w:val="3E8B7FB1"/>
    <w:rsid w:val="3E8E56F3"/>
    <w:rsid w:val="3E947A87"/>
    <w:rsid w:val="3E960E7B"/>
    <w:rsid w:val="3EA10078"/>
    <w:rsid w:val="3EA27B96"/>
    <w:rsid w:val="3EAA7816"/>
    <w:rsid w:val="3EAD1CD6"/>
    <w:rsid w:val="3EB72B54"/>
    <w:rsid w:val="3EB968CD"/>
    <w:rsid w:val="3EBC016B"/>
    <w:rsid w:val="3EC40239"/>
    <w:rsid w:val="3EC84D62"/>
    <w:rsid w:val="3ECD741D"/>
    <w:rsid w:val="3ECD77F5"/>
    <w:rsid w:val="3ECF60F0"/>
    <w:rsid w:val="3ED100BA"/>
    <w:rsid w:val="3EDF4EE5"/>
    <w:rsid w:val="3EEC33A9"/>
    <w:rsid w:val="3EF20030"/>
    <w:rsid w:val="3EF5713D"/>
    <w:rsid w:val="3EF618CF"/>
    <w:rsid w:val="3EF71C2C"/>
    <w:rsid w:val="3EFB0B8F"/>
    <w:rsid w:val="3F00051C"/>
    <w:rsid w:val="3F005305"/>
    <w:rsid w:val="3F012022"/>
    <w:rsid w:val="3F0B563E"/>
    <w:rsid w:val="3F177A97"/>
    <w:rsid w:val="3F1955BD"/>
    <w:rsid w:val="3F1C6E5B"/>
    <w:rsid w:val="3F1F0E9D"/>
    <w:rsid w:val="3F2301EA"/>
    <w:rsid w:val="3F31335D"/>
    <w:rsid w:val="3F327370"/>
    <w:rsid w:val="3F357817"/>
    <w:rsid w:val="3F3B3785"/>
    <w:rsid w:val="3F3D5F69"/>
    <w:rsid w:val="3F483639"/>
    <w:rsid w:val="3F4950AE"/>
    <w:rsid w:val="3F4A1C1A"/>
    <w:rsid w:val="3F4A4676"/>
    <w:rsid w:val="3F4F0FDF"/>
    <w:rsid w:val="3F4F5742"/>
    <w:rsid w:val="3F541699"/>
    <w:rsid w:val="3F570D47"/>
    <w:rsid w:val="3F5B14DA"/>
    <w:rsid w:val="3F60143E"/>
    <w:rsid w:val="3F626F64"/>
    <w:rsid w:val="3F636838"/>
    <w:rsid w:val="3F663C97"/>
    <w:rsid w:val="3F6727CC"/>
    <w:rsid w:val="3F6A6C05"/>
    <w:rsid w:val="3F724AD0"/>
    <w:rsid w:val="3F797F68"/>
    <w:rsid w:val="3F7C3BCD"/>
    <w:rsid w:val="3F80563C"/>
    <w:rsid w:val="3F823162"/>
    <w:rsid w:val="3F83329C"/>
    <w:rsid w:val="3F9B06C8"/>
    <w:rsid w:val="3F9D4665"/>
    <w:rsid w:val="3FA73BF6"/>
    <w:rsid w:val="3FA94B93"/>
    <w:rsid w:val="3FAC0DF4"/>
    <w:rsid w:val="3FAF40C2"/>
    <w:rsid w:val="3FB13A48"/>
    <w:rsid w:val="3FB6105E"/>
    <w:rsid w:val="3FBB23AB"/>
    <w:rsid w:val="3FC11602"/>
    <w:rsid w:val="3FC45D40"/>
    <w:rsid w:val="3FCC0881"/>
    <w:rsid w:val="3FCE45FA"/>
    <w:rsid w:val="3FD7461A"/>
    <w:rsid w:val="3FDC49BB"/>
    <w:rsid w:val="3FDD2A8F"/>
    <w:rsid w:val="3FE21404"/>
    <w:rsid w:val="3FE27272"/>
    <w:rsid w:val="3FE41849"/>
    <w:rsid w:val="3FE553D4"/>
    <w:rsid w:val="3FE70F53"/>
    <w:rsid w:val="3FE77469"/>
    <w:rsid w:val="3FEA5F19"/>
    <w:rsid w:val="3FED3C00"/>
    <w:rsid w:val="3FFD0956"/>
    <w:rsid w:val="40057527"/>
    <w:rsid w:val="4012568E"/>
    <w:rsid w:val="40131B2D"/>
    <w:rsid w:val="401A2D7D"/>
    <w:rsid w:val="4022696C"/>
    <w:rsid w:val="40265BEA"/>
    <w:rsid w:val="403D352D"/>
    <w:rsid w:val="404843AC"/>
    <w:rsid w:val="40492379"/>
    <w:rsid w:val="4052363E"/>
    <w:rsid w:val="40695B91"/>
    <w:rsid w:val="406F14E3"/>
    <w:rsid w:val="4070745F"/>
    <w:rsid w:val="40721429"/>
    <w:rsid w:val="407526A4"/>
    <w:rsid w:val="407F76A2"/>
    <w:rsid w:val="4081166C"/>
    <w:rsid w:val="40833636"/>
    <w:rsid w:val="408D7B90"/>
    <w:rsid w:val="408F7079"/>
    <w:rsid w:val="40A71F63"/>
    <w:rsid w:val="40A7477C"/>
    <w:rsid w:val="40AA10C1"/>
    <w:rsid w:val="40AA62D5"/>
    <w:rsid w:val="40AD2461"/>
    <w:rsid w:val="40B51316"/>
    <w:rsid w:val="40B76E3C"/>
    <w:rsid w:val="40B82BB4"/>
    <w:rsid w:val="40BA4B7E"/>
    <w:rsid w:val="40BE01CA"/>
    <w:rsid w:val="40C2669F"/>
    <w:rsid w:val="40C854ED"/>
    <w:rsid w:val="40CB0B39"/>
    <w:rsid w:val="40CB6D8B"/>
    <w:rsid w:val="40CD20E8"/>
    <w:rsid w:val="40D20119"/>
    <w:rsid w:val="40D519B8"/>
    <w:rsid w:val="40D53864"/>
    <w:rsid w:val="40E7454D"/>
    <w:rsid w:val="40E94DE3"/>
    <w:rsid w:val="40EF1158"/>
    <w:rsid w:val="40F37EE8"/>
    <w:rsid w:val="40F57909"/>
    <w:rsid w:val="410417E6"/>
    <w:rsid w:val="410858E9"/>
    <w:rsid w:val="41195D48"/>
    <w:rsid w:val="411C2A1F"/>
    <w:rsid w:val="411F0144"/>
    <w:rsid w:val="412274DB"/>
    <w:rsid w:val="412E1F16"/>
    <w:rsid w:val="41320BB8"/>
    <w:rsid w:val="41377F7D"/>
    <w:rsid w:val="413A6F07"/>
    <w:rsid w:val="41401B13"/>
    <w:rsid w:val="41432DC5"/>
    <w:rsid w:val="41433130"/>
    <w:rsid w:val="41473BA8"/>
    <w:rsid w:val="414C3A28"/>
    <w:rsid w:val="41526B64"/>
    <w:rsid w:val="415B1EBD"/>
    <w:rsid w:val="416366FC"/>
    <w:rsid w:val="416C5E78"/>
    <w:rsid w:val="417A2321"/>
    <w:rsid w:val="417D0085"/>
    <w:rsid w:val="417E31B7"/>
    <w:rsid w:val="41815645"/>
    <w:rsid w:val="418331C2"/>
    <w:rsid w:val="41942FE4"/>
    <w:rsid w:val="41972C3C"/>
    <w:rsid w:val="41984361"/>
    <w:rsid w:val="419E1E41"/>
    <w:rsid w:val="41A333E8"/>
    <w:rsid w:val="41AC4BE4"/>
    <w:rsid w:val="41B15F81"/>
    <w:rsid w:val="41B31CF9"/>
    <w:rsid w:val="41BE244C"/>
    <w:rsid w:val="41C061C4"/>
    <w:rsid w:val="41C63CF3"/>
    <w:rsid w:val="41CA7043"/>
    <w:rsid w:val="41CC6462"/>
    <w:rsid w:val="41CC7876"/>
    <w:rsid w:val="41D50F19"/>
    <w:rsid w:val="41D8350E"/>
    <w:rsid w:val="41E33C60"/>
    <w:rsid w:val="41E9571B"/>
    <w:rsid w:val="41F966F2"/>
    <w:rsid w:val="41FB71FC"/>
    <w:rsid w:val="41FD4D22"/>
    <w:rsid w:val="42044F45"/>
    <w:rsid w:val="420B45C9"/>
    <w:rsid w:val="420B7A4D"/>
    <w:rsid w:val="421107CE"/>
    <w:rsid w:val="421D32B0"/>
    <w:rsid w:val="42292250"/>
    <w:rsid w:val="422E1166"/>
    <w:rsid w:val="423D5A66"/>
    <w:rsid w:val="4240497D"/>
    <w:rsid w:val="42414319"/>
    <w:rsid w:val="424741EF"/>
    <w:rsid w:val="424D3EFC"/>
    <w:rsid w:val="42530DE6"/>
    <w:rsid w:val="42576B28"/>
    <w:rsid w:val="425B7C9B"/>
    <w:rsid w:val="425C7878"/>
    <w:rsid w:val="426C1EA8"/>
    <w:rsid w:val="426F425E"/>
    <w:rsid w:val="42755200"/>
    <w:rsid w:val="427633D4"/>
    <w:rsid w:val="42772D26"/>
    <w:rsid w:val="427D40B5"/>
    <w:rsid w:val="42813BA5"/>
    <w:rsid w:val="428216CB"/>
    <w:rsid w:val="428269A0"/>
    <w:rsid w:val="4289012F"/>
    <w:rsid w:val="42905890"/>
    <w:rsid w:val="42996133"/>
    <w:rsid w:val="42997141"/>
    <w:rsid w:val="429A772B"/>
    <w:rsid w:val="429C09DF"/>
    <w:rsid w:val="429E663C"/>
    <w:rsid w:val="42A81132"/>
    <w:rsid w:val="42A94EAA"/>
    <w:rsid w:val="42AB211B"/>
    <w:rsid w:val="42AC2D73"/>
    <w:rsid w:val="42AD52B2"/>
    <w:rsid w:val="42AE0712"/>
    <w:rsid w:val="42B95ACD"/>
    <w:rsid w:val="42BA5BCD"/>
    <w:rsid w:val="42BB25F3"/>
    <w:rsid w:val="42C83582"/>
    <w:rsid w:val="42C90F1D"/>
    <w:rsid w:val="42D60047"/>
    <w:rsid w:val="42D812EB"/>
    <w:rsid w:val="42D928D9"/>
    <w:rsid w:val="42E163F2"/>
    <w:rsid w:val="42E51E3A"/>
    <w:rsid w:val="42E90CF8"/>
    <w:rsid w:val="42F06635"/>
    <w:rsid w:val="42FA1F60"/>
    <w:rsid w:val="43022899"/>
    <w:rsid w:val="431C62FA"/>
    <w:rsid w:val="431E7646"/>
    <w:rsid w:val="432143AC"/>
    <w:rsid w:val="4326474D"/>
    <w:rsid w:val="432D1637"/>
    <w:rsid w:val="43300153"/>
    <w:rsid w:val="43302ED5"/>
    <w:rsid w:val="433A584E"/>
    <w:rsid w:val="43452E25"/>
    <w:rsid w:val="4348021F"/>
    <w:rsid w:val="43492A84"/>
    <w:rsid w:val="434A5527"/>
    <w:rsid w:val="43530F99"/>
    <w:rsid w:val="435A0EBC"/>
    <w:rsid w:val="435C1267"/>
    <w:rsid w:val="435D2E63"/>
    <w:rsid w:val="435D4EAD"/>
    <w:rsid w:val="43641F1E"/>
    <w:rsid w:val="4370477C"/>
    <w:rsid w:val="437B6846"/>
    <w:rsid w:val="437F16F7"/>
    <w:rsid w:val="437F4D2E"/>
    <w:rsid w:val="43841C87"/>
    <w:rsid w:val="438A6A89"/>
    <w:rsid w:val="438D34BB"/>
    <w:rsid w:val="4392593E"/>
    <w:rsid w:val="43992BE7"/>
    <w:rsid w:val="43A0457A"/>
    <w:rsid w:val="43B6787E"/>
    <w:rsid w:val="43C54D0B"/>
    <w:rsid w:val="43D85A47"/>
    <w:rsid w:val="43D95264"/>
    <w:rsid w:val="43DD305D"/>
    <w:rsid w:val="43DD6200"/>
    <w:rsid w:val="43DE6DD5"/>
    <w:rsid w:val="43ED4F9B"/>
    <w:rsid w:val="43EF4B3E"/>
    <w:rsid w:val="43F075A1"/>
    <w:rsid w:val="43F31D81"/>
    <w:rsid w:val="43F403A7"/>
    <w:rsid w:val="43F87E97"/>
    <w:rsid w:val="43FD54AD"/>
    <w:rsid w:val="43FE3702"/>
    <w:rsid w:val="440F68A5"/>
    <w:rsid w:val="4414172E"/>
    <w:rsid w:val="441706D6"/>
    <w:rsid w:val="44174EC2"/>
    <w:rsid w:val="44294241"/>
    <w:rsid w:val="442E38B9"/>
    <w:rsid w:val="442E5667"/>
    <w:rsid w:val="44326EA9"/>
    <w:rsid w:val="44380293"/>
    <w:rsid w:val="44427364"/>
    <w:rsid w:val="44483A79"/>
    <w:rsid w:val="444E3803"/>
    <w:rsid w:val="445C443B"/>
    <w:rsid w:val="445D3323"/>
    <w:rsid w:val="44692B43"/>
    <w:rsid w:val="44695792"/>
    <w:rsid w:val="446961BB"/>
    <w:rsid w:val="446E4881"/>
    <w:rsid w:val="44703ED1"/>
    <w:rsid w:val="4475773A"/>
    <w:rsid w:val="44795D28"/>
    <w:rsid w:val="447A7C06"/>
    <w:rsid w:val="447C0AC8"/>
    <w:rsid w:val="44885A99"/>
    <w:rsid w:val="448C6831"/>
    <w:rsid w:val="4493692D"/>
    <w:rsid w:val="44953938"/>
    <w:rsid w:val="44A43B7B"/>
    <w:rsid w:val="44AB415D"/>
    <w:rsid w:val="44B244EA"/>
    <w:rsid w:val="44B26C00"/>
    <w:rsid w:val="44B738AE"/>
    <w:rsid w:val="44BD4CB7"/>
    <w:rsid w:val="44BD6D22"/>
    <w:rsid w:val="44C45FCB"/>
    <w:rsid w:val="44C76928"/>
    <w:rsid w:val="44D97CC8"/>
    <w:rsid w:val="44DA759D"/>
    <w:rsid w:val="44E21796"/>
    <w:rsid w:val="44EC107E"/>
    <w:rsid w:val="44F76E40"/>
    <w:rsid w:val="44F9539A"/>
    <w:rsid w:val="44FA56B4"/>
    <w:rsid w:val="44FE5207"/>
    <w:rsid w:val="45034D45"/>
    <w:rsid w:val="45082E48"/>
    <w:rsid w:val="45085190"/>
    <w:rsid w:val="450F1719"/>
    <w:rsid w:val="45155874"/>
    <w:rsid w:val="45156827"/>
    <w:rsid w:val="45216F7A"/>
    <w:rsid w:val="4529173A"/>
    <w:rsid w:val="452B604A"/>
    <w:rsid w:val="452D1CF7"/>
    <w:rsid w:val="453F0F59"/>
    <w:rsid w:val="454602CD"/>
    <w:rsid w:val="455455A1"/>
    <w:rsid w:val="455C6204"/>
    <w:rsid w:val="456A7E3F"/>
    <w:rsid w:val="45701CAF"/>
    <w:rsid w:val="45703A5D"/>
    <w:rsid w:val="4574179F"/>
    <w:rsid w:val="457C3BA9"/>
    <w:rsid w:val="4582210E"/>
    <w:rsid w:val="45835E86"/>
    <w:rsid w:val="458B6AE9"/>
    <w:rsid w:val="45943BEF"/>
    <w:rsid w:val="459862B3"/>
    <w:rsid w:val="45991206"/>
    <w:rsid w:val="459E5A0D"/>
    <w:rsid w:val="459F5CA0"/>
    <w:rsid w:val="45A007E6"/>
    <w:rsid w:val="45B564AC"/>
    <w:rsid w:val="45BC6CA2"/>
    <w:rsid w:val="45CC7793"/>
    <w:rsid w:val="45DB181E"/>
    <w:rsid w:val="45DB223A"/>
    <w:rsid w:val="45E84FAC"/>
    <w:rsid w:val="45F26B0C"/>
    <w:rsid w:val="45F35012"/>
    <w:rsid w:val="45F75F2C"/>
    <w:rsid w:val="45F92C59"/>
    <w:rsid w:val="45FB3C6E"/>
    <w:rsid w:val="46080139"/>
    <w:rsid w:val="460A2104"/>
    <w:rsid w:val="46155B08"/>
    <w:rsid w:val="46192347"/>
    <w:rsid w:val="461E793A"/>
    <w:rsid w:val="46245E0E"/>
    <w:rsid w:val="462F61A1"/>
    <w:rsid w:val="463144E5"/>
    <w:rsid w:val="46325A3D"/>
    <w:rsid w:val="46364CA7"/>
    <w:rsid w:val="46435FB5"/>
    <w:rsid w:val="46443D84"/>
    <w:rsid w:val="465E7D59"/>
    <w:rsid w:val="466F4B31"/>
    <w:rsid w:val="46761547"/>
    <w:rsid w:val="467A2DE5"/>
    <w:rsid w:val="467D4684"/>
    <w:rsid w:val="46811E5E"/>
    <w:rsid w:val="468C5365"/>
    <w:rsid w:val="468F1941"/>
    <w:rsid w:val="4691012F"/>
    <w:rsid w:val="4699366B"/>
    <w:rsid w:val="469C5227"/>
    <w:rsid w:val="469D2F78"/>
    <w:rsid w:val="46A12694"/>
    <w:rsid w:val="46A46DA8"/>
    <w:rsid w:val="46B362F7"/>
    <w:rsid w:val="46B502C1"/>
    <w:rsid w:val="46B79065"/>
    <w:rsid w:val="46BB6361"/>
    <w:rsid w:val="46C531FB"/>
    <w:rsid w:val="46CA059E"/>
    <w:rsid w:val="46CE1383"/>
    <w:rsid w:val="46D06EA9"/>
    <w:rsid w:val="46D5626E"/>
    <w:rsid w:val="46D77BDF"/>
    <w:rsid w:val="46DA1AD6"/>
    <w:rsid w:val="46E1210E"/>
    <w:rsid w:val="46E70A6E"/>
    <w:rsid w:val="46EE732F"/>
    <w:rsid w:val="46EF21CE"/>
    <w:rsid w:val="46F617F0"/>
    <w:rsid w:val="46F94B4C"/>
    <w:rsid w:val="470E352E"/>
    <w:rsid w:val="47170634"/>
    <w:rsid w:val="471825FE"/>
    <w:rsid w:val="471E5F4B"/>
    <w:rsid w:val="47291279"/>
    <w:rsid w:val="472965B9"/>
    <w:rsid w:val="47372A84"/>
    <w:rsid w:val="47373E8E"/>
    <w:rsid w:val="47376F28"/>
    <w:rsid w:val="473E5A3E"/>
    <w:rsid w:val="474B6D52"/>
    <w:rsid w:val="475160A3"/>
    <w:rsid w:val="475353E4"/>
    <w:rsid w:val="47555600"/>
    <w:rsid w:val="47573126"/>
    <w:rsid w:val="475938CC"/>
    <w:rsid w:val="47624A31"/>
    <w:rsid w:val="4777346C"/>
    <w:rsid w:val="477F5812"/>
    <w:rsid w:val="478050B6"/>
    <w:rsid w:val="478A2735"/>
    <w:rsid w:val="478A5783"/>
    <w:rsid w:val="478B0FC0"/>
    <w:rsid w:val="47941C85"/>
    <w:rsid w:val="47961EA1"/>
    <w:rsid w:val="479F646B"/>
    <w:rsid w:val="47A345BE"/>
    <w:rsid w:val="47AD21BF"/>
    <w:rsid w:val="47B651CB"/>
    <w:rsid w:val="47B9793D"/>
    <w:rsid w:val="47CC07A2"/>
    <w:rsid w:val="47CD163B"/>
    <w:rsid w:val="47DE55F6"/>
    <w:rsid w:val="47E02153"/>
    <w:rsid w:val="47EA03B1"/>
    <w:rsid w:val="47EB1B76"/>
    <w:rsid w:val="47EE0B60"/>
    <w:rsid w:val="47FC782A"/>
    <w:rsid w:val="47FF40CD"/>
    <w:rsid w:val="48004D59"/>
    <w:rsid w:val="48082673"/>
    <w:rsid w:val="48104437"/>
    <w:rsid w:val="481406D9"/>
    <w:rsid w:val="481C26EE"/>
    <w:rsid w:val="48267A37"/>
    <w:rsid w:val="48282DC8"/>
    <w:rsid w:val="482A3593"/>
    <w:rsid w:val="48313978"/>
    <w:rsid w:val="48401E0D"/>
    <w:rsid w:val="484216E1"/>
    <w:rsid w:val="48433E44"/>
    <w:rsid w:val="484D52C0"/>
    <w:rsid w:val="484F2050"/>
    <w:rsid w:val="485008C0"/>
    <w:rsid w:val="48594C7C"/>
    <w:rsid w:val="48634E26"/>
    <w:rsid w:val="48645AFB"/>
    <w:rsid w:val="48654F94"/>
    <w:rsid w:val="487023A6"/>
    <w:rsid w:val="48744D3D"/>
    <w:rsid w:val="48757D08"/>
    <w:rsid w:val="488066AD"/>
    <w:rsid w:val="48817364"/>
    <w:rsid w:val="48831CF9"/>
    <w:rsid w:val="488C6E00"/>
    <w:rsid w:val="488D2B86"/>
    <w:rsid w:val="4895017B"/>
    <w:rsid w:val="489839F7"/>
    <w:rsid w:val="48A736BB"/>
    <w:rsid w:val="48B4527C"/>
    <w:rsid w:val="48B56357"/>
    <w:rsid w:val="48BB1493"/>
    <w:rsid w:val="48C51EC0"/>
    <w:rsid w:val="48C86E2C"/>
    <w:rsid w:val="48CD0C37"/>
    <w:rsid w:val="48D2657E"/>
    <w:rsid w:val="48D82045"/>
    <w:rsid w:val="48D8721D"/>
    <w:rsid w:val="48D92A0D"/>
    <w:rsid w:val="48DB1B35"/>
    <w:rsid w:val="48DE1B84"/>
    <w:rsid w:val="48F70A92"/>
    <w:rsid w:val="48F97216"/>
    <w:rsid w:val="48FA2571"/>
    <w:rsid w:val="49002B48"/>
    <w:rsid w:val="49044BE8"/>
    <w:rsid w:val="491237A9"/>
    <w:rsid w:val="491708EB"/>
    <w:rsid w:val="491A4D4B"/>
    <w:rsid w:val="491C63D6"/>
    <w:rsid w:val="491D214E"/>
    <w:rsid w:val="492435B3"/>
    <w:rsid w:val="49285150"/>
    <w:rsid w:val="492A753C"/>
    <w:rsid w:val="494334B3"/>
    <w:rsid w:val="49520049"/>
    <w:rsid w:val="49576E04"/>
    <w:rsid w:val="495C2C76"/>
    <w:rsid w:val="495D0005"/>
    <w:rsid w:val="496438D9"/>
    <w:rsid w:val="49675177"/>
    <w:rsid w:val="4970325B"/>
    <w:rsid w:val="49747FC0"/>
    <w:rsid w:val="49793828"/>
    <w:rsid w:val="497D34B6"/>
    <w:rsid w:val="49816239"/>
    <w:rsid w:val="49830A4D"/>
    <w:rsid w:val="49862099"/>
    <w:rsid w:val="49864BF1"/>
    <w:rsid w:val="498D6787"/>
    <w:rsid w:val="49A01AD7"/>
    <w:rsid w:val="49B06578"/>
    <w:rsid w:val="49B165E7"/>
    <w:rsid w:val="49B4660E"/>
    <w:rsid w:val="49B605D8"/>
    <w:rsid w:val="49BA51CC"/>
    <w:rsid w:val="49C05396"/>
    <w:rsid w:val="49C573C1"/>
    <w:rsid w:val="49C64593"/>
    <w:rsid w:val="49C75EDA"/>
    <w:rsid w:val="49C76CAB"/>
    <w:rsid w:val="49CC649E"/>
    <w:rsid w:val="49CD74B4"/>
    <w:rsid w:val="49D071C0"/>
    <w:rsid w:val="49D85334"/>
    <w:rsid w:val="49DA3B9B"/>
    <w:rsid w:val="49DE368B"/>
    <w:rsid w:val="49E8450A"/>
    <w:rsid w:val="49E862B8"/>
    <w:rsid w:val="49F03329"/>
    <w:rsid w:val="49F20EE5"/>
    <w:rsid w:val="4A0008D3"/>
    <w:rsid w:val="4A08695A"/>
    <w:rsid w:val="4A153553"/>
    <w:rsid w:val="4A162E25"/>
    <w:rsid w:val="4A166AE1"/>
    <w:rsid w:val="4A192915"/>
    <w:rsid w:val="4A203CA4"/>
    <w:rsid w:val="4A272C28"/>
    <w:rsid w:val="4A291128"/>
    <w:rsid w:val="4A2B014A"/>
    <w:rsid w:val="4A2D4613"/>
    <w:rsid w:val="4A304F00"/>
    <w:rsid w:val="4A45370A"/>
    <w:rsid w:val="4A4D0811"/>
    <w:rsid w:val="4A565439"/>
    <w:rsid w:val="4A5D7C37"/>
    <w:rsid w:val="4A7B08A1"/>
    <w:rsid w:val="4A7E525B"/>
    <w:rsid w:val="4A7F4E6E"/>
    <w:rsid w:val="4A88006B"/>
    <w:rsid w:val="4A8C6560"/>
    <w:rsid w:val="4A965D14"/>
    <w:rsid w:val="4A9B3349"/>
    <w:rsid w:val="4AA20B5D"/>
    <w:rsid w:val="4AAC0D32"/>
    <w:rsid w:val="4AAE2FA4"/>
    <w:rsid w:val="4ABB611F"/>
    <w:rsid w:val="4ABE6B29"/>
    <w:rsid w:val="4ABF34BD"/>
    <w:rsid w:val="4ACB2C9C"/>
    <w:rsid w:val="4ACF0D42"/>
    <w:rsid w:val="4AD64F49"/>
    <w:rsid w:val="4ADB345C"/>
    <w:rsid w:val="4ADD1B95"/>
    <w:rsid w:val="4ADE2F2D"/>
    <w:rsid w:val="4AEA6060"/>
    <w:rsid w:val="4AF33166"/>
    <w:rsid w:val="4AF62BCD"/>
    <w:rsid w:val="4AF817A2"/>
    <w:rsid w:val="4AFD5D93"/>
    <w:rsid w:val="4B031249"/>
    <w:rsid w:val="4B0435C5"/>
    <w:rsid w:val="4B09426C"/>
    <w:rsid w:val="4B0C5FD6"/>
    <w:rsid w:val="4B1542AF"/>
    <w:rsid w:val="4B1C3FB1"/>
    <w:rsid w:val="4B254D24"/>
    <w:rsid w:val="4B265F54"/>
    <w:rsid w:val="4B270DDD"/>
    <w:rsid w:val="4B27757C"/>
    <w:rsid w:val="4B2F2D92"/>
    <w:rsid w:val="4B373770"/>
    <w:rsid w:val="4B3D72B1"/>
    <w:rsid w:val="4B4340EE"/>
    <w:rsid w:val="4B46773A"/>
    <w:rsid w:val="4B5A4F93"/>
    <w:rsid w:val="4B5D6832"/>
    <w:rsid w:val="4B6F3CD6"/>
    <w:rsid w:val="4B730662"/>
    <w:rsid w:val="4B7C315C"/>
    <w:rsid w:val="4B844AD0"/>
    <w:rsid w:val="4B8D35BB"/>
    <w:rsid w:val="4B91055D"/>
    <w:rsid w:val="4BA13BAE"/>
    <w:rsid w:val="4BA3693A"/>
    <w:rsid w:val="4BA37A49"/>
    <w:rsid w:val="4BA76FCE"/>
    <w:rsid w:val="4BB5666E"/>
    <w:rsid w:val="4BC23E1F"/>
    <w:rsid w:val="4BC461C0"/>
    <w:rsid w:val="4BC6087B"/>
    <w:rsid w:val="4BC72CFF"/>
    <w:rsid w:val="4BC96AD3"/>
    <w:rsid w:val="4BCB2D04"/>
    <w:rsid w:val="4BCF3BD3"/>
    <w:rsid w:val="4BD146C5"/>
    <w:rsid w:val="4BD25472"/>
    <w:rsid w:val="4BD702A6"/>
    <w:rsid w:val="4BD765E4"/>
    <w:rsid w:val="4BD905AE"/>
    <w:rsid w:val="4BE42803"/>
    <w:rsid w:val="4BEB08DE"/>
    <w:rsid w:val="4BF81337"/>
    <w:rsid w:val="4C080E93"/>
    <w:rsid w:val="4C08294E"/>
    <w:rsid w:val="4C0B4BA8"/>
    <w:rsid w:val="4C1B2975"/>
    <w:rsid w:val="4C247246"/>
    <w:rsid w:val="4C263231"/>
    <w:rsid w:val="4C33643D"/>
    <w:rsid w:val="4C3E2B07"/>
    <w:rsid w:val="4C6023E1"/>
    <w:rsid w:val="4C7836CE"/>
    <w:rsid w:val="4C7946DE"/>
    <w:rsid w:val="4C87535C"/>
    <w:rsid w:val="4C89100C"/>
    <w:rsid w:val="4C8B1ABB"/>
    <w:rsid w:val="4C96649F"/>
    <w:rsid w:val="4C9A69DF"/>
    <w:rsid w:val="4CAD23D6"/>
    <w:rsid w:val="4CB66B41"/>
    <w:rsid w:val="4CB720E2"/>
    <w:rsid w:val="4CBB7CB4"/>
    <w:rsid w:val="4CBE3AA7"/>
    <w:rsid w:val="4CC053A2"/>
    <w:rsid w:val="4CCA0A92"/>
    <w:rsid w:val="4CCF375F"/>
    <w:rsid w:val="4CD46FC7"/>
    <w:rsid w:val="4CD80866"/>
    <w:rsid w:val="4CE27B59"/>
    <w:rsid w:val="4CE7453F"/>
    <w:rsid w:val="4CF54BFC"/>
    <w:rsid w:val="4CF91432"/>
    <w:rsid w:val="4D090A1F"/>
    <w:rsid w:val="4D0E339F"/>
    <w:rsid w:val="4D16715E"/>
    <w:rsid w:val="4D201AAA"/>
    <w:rsid w:val="4D231FC6"/>
    <w:rsid w:val="4D27359B"/>
    <w:rsid w:val="4D297313"/>
    <w:rsid w:val="4D354E86"/>
    <w:rsid w:val="4D36558C"/>
    <w:rsid w:val="4D3C246A"/>
    <w:rsid w:val="4D4203D5"/>
    <w:rsid w:val="4D4D1254"/>
    <w:rsid w:val="4D4E2B3F"/>
    <w:rsid w:val="4D5115B4"/>
    <w:rsid w:val="4D594804"/>
    <w:rsid w:val="4D5C2AA8"/>
    <w:rsid w:val="4D673998"/>
    <w:rsid w:val="4D700A9E"/>
    <w:rsid w:val="4D7560B4"/>
    <w:rsid w:val="4D8466D0"/>
    <w:rsid w:val="4D8C33FE"/>
    <w:rsid w:val="4D96417B"/>
    <w:rsid w:val="4D97685B"/>
    <w:rsid w:val="4D9A3D6D"/>
    <w:rsid w:val="4DA42E3E"/>
    <w:rsid w:val="4DA70ECD"/>
    <w:rsid w:val="4DC764C1"/>
    <w:rsid w:val="4DCA28A4"/>
    <w:rsid w:val="4DCB6336"/>
    <w:rsid w:val="4DCD2491"/>
    <w:rsid w:val="4DD51249"/>
    <w:rsid w:val="4DD85714"/>
    <w:rsid w:val="4DDA685F"/>
    <w:rsid w:val="4DE374C2"/>
    <w:rsid w:val="4DF200CA"/>
    <w:rsid w:val="4DF64584"/>
    <w:rsid w:val="4DF71516"/>
    <w:rsid w:val="4DFE60AA"/>
    <w:rsid w:val="4E031912"/>
    <w:rsid w:val="4E03550F"/>
    <w:rsid w:val="4E0538DC"/>
    <w:rsid w:val="4E0C4CF5"/>
    <w:rsid w:val="4E0D2791"/>
    <w:rsid w:val="4E0D453F"/>
    <w:rsid w:val="4E194E4F"/>
    <w:rsid w:val="4E1E674C"/>
    <w:rsid w:val="4E266FC9"/>
    <w:rsid w:val="4E2A772B"/>
    <w:rsid w:val="4E2E7594"/>
    <w:rsid w:val="4E345F70"/>
    <w:rsid w:val="4E37703D"/>
    <w:rsid w:val="4E3A5A95"/>
    <w:rsid w:val="4E3F0BA8"/>
    <w:rsid w:val="4E4A7541"/>
    <w:rsid w:val="4E4F66D0"/>
    <w:rsid w:val="4E5054FE"/>
    <w:rsid w:val="4E557C94"/>
    <w:rsid w:val="4E5B174E"/>
    <w:rsid w:val="4E6038C4"/>
    <w:rsid w:val="4E650E0B"/>
    <w:rsid w:val="4E712D20"/>
    <w:rsid w:val="4E720846"/>
    <w:rsid w:val="4E7D55D8"/>
    <w:rsid w:val="4E8971AD"/>
    <w:rsid w:val="4E8A3DE2"/>
    <w:rsid w:val="4E8A6E7C"/>
    <w:rsid w:val="4E8B126F"/>
    <w:rsid w:val="4E9051F3"/>
    <w:rsid w:val="4E93713A"/>
    <w:rsid w:val="4E962786"/>
    <w:rsid w:val="4E964534"/>
    <w:rsid w:val="4E9B1B4B"/>
    <w:rsid w:val="4E9B5FEF"/>
    <w:rsid w:val="4E9C50B5"/>
    <w:rsid w:val="4E9E788D"/>
    <w:rsid w:val="4EA02EAE"/>
    <w:rsid w:val="4EA330F5"/>
    <w:rsid w:val="4EA545E7"/>
    <w:rsid w:val="4EAD7AD0"/>
    <w:rsid w:val="4EB1309C"/>
    <w:rsid w:val="4EB51096"/>
    <w:rsid w:val="4EB64BD7"/>
    <w:rsid w:val="4EB94CF2"/>
    <w:rsid w:val="4ECA2430"/>
    <w:rsid w:val="4ECA3267"/>
    <w:rsid w:val="4ECF3EEA"/>
    <w:rsid w:val="4ED92673"/>
    <w:rsid w:val="4EE27BB4"/>
    <w:rsid w:val="4EE87EA4"/>
    <w:rsid w:val="4EF46EAF"/>
    <w:rsid w:val="4F0125CA"/>
    <w:rsid w:val="4F132029"/>
    <w:rsid w:val="4F195165"/>
    <w:rsid w:val="4F2935FA"/>
    <w:rsid w:val="4F3D2C02"/>
    <w:rsid w:val="4F4002EE"/>
    <w:rsid w:val="4F4977F9"/>
    <w:rsid w:val="4F4F0B87"/>
    <w:rsid w:val="4F512B51"/>
    <w:rsid w:val="4F552641"/>
    <w:rsid w:val="4F561F16"/>
    <w:rsid w:val="4F5B1A36"/>
    <w:rsid w:val="4F5C17EE"/>
    <w:rsid w:val="4F652159"/>
    <w:rsid w:val="4F6C798B"/>
    <w:rsid w:val="4F7008BB"/>
    <w:rsid w:val="4F764546"/>
    <w:rsid w:val="4F7F255B"/>
    <w:rsid w:val="4F806F93"/>
    <w:rsid w:val="4F815511"/>
    <w:rsid w:val="4F824AB9"/>
    <w:rsid w:val="4F876573"/>
    <w:rsid w:val="4F93361D"/>
    <w:rsid w:val="4FA26F09"/>
    <w:rsid w:val="4FA35CE3"/>
    <w:rsid w:val="4FAB1AAC"/>
    <w:rsid w:val="4FB16917"/>
    <w:rsid w:val="4FB530E0"/>
    <w:rsid w:val="4FB575E5"/>
    <w:rsid w:val="4FB812CD"/>
    <w:rsid w:val="4FB84CCB"/>
    <w:rsid w:val="4FBA6948"/>
    <w:rsid w:val="4FC10F91"/>
    <w:rsid w:val="4FC141FB"/>
    <w:rsid w:val="4FC1555B"/>
    <w:rsid w:val="4FC31C0F"/>
    <w:rsid w:val="4FC772F2"/>
    <w:rsid w:val="4FC95799"/>
    <w:rsid w:val="4FCA62D6"/>
    <w:rsid w:val="4FD67ABB"/>
    <w:rsid w:val="4FD80CA0"/>
    <w:rsid w:val="4FDD6193"/>
    <w:rsid w:val="4FE614EB"/>
    <w:rsid w:val="4FE87566"/>
    <w:rsid w:val="4FEB22B1"/>
    <w:rsid w:val="4FEE604A"/>
    <w:rsid w:val="4FFF3F8C"/>
    <w:rsid w:val="500371EC"/>
    <w:rsid w:val="50055CA7"/>
    <w:rsid w:val="500876B4"/>
    <w:rsid w:val="500F5F58"/>
    <w:rsid w:val="501211BC"/>
    <w:rsid w:val="501716A5"/>
    <w:rsid w:val="501871CB"/>
    <w:rsid w:val="501A73E7"/>
    <w:rsid w:val="50215FDF"/>
    <w:rsid w:val="50277D8E"/>
    <w:rsid w:val="5029125D"/>
    <w:rsid w:val="5029166D"/>
    <w:rsid w:val="502B7297"/>
    <w:rsid w:val="502D0EC8"/>
    <w:rsid w:val="502D14DE"/>
    <w:rsid w:val="50395ABF"/>
    <w:rsid w:val="503B636E"/>
    <w:rsid w:val="50447FC0"/>
    <w:rsid w:val="504D47FA"/>
    <w:rsid w:val="50532828"/>
    <w:rsid w:val="50541191"/>
    <w:rsid w:val="505B5E9B"/>
    <w:rsid w:val="50601B7F"/>
    <w:rsid w:val="50615016"/>
    <w:rsid w:val="50616DC4"/>
    <w:rsid w:val="50621A3A"/>
    <w:rsid w:val="50657670"/>
    <w:rsid w:val="50715259"/>
    <w:rsid w:val="50773B78"/>
    <w:rsid w:val="507A6B76"/>
    <w:rsid w:val="507B1B89"/>
    <w:rsid w:val="50910474"/>
    <w:rsid w:val="50920766"/>
    <w:rsid w:val="509251CF"/>
    <w:rsid w:val="50937498"/>
    <w:rsid w:val="5095081C"/>
    <w:rsid w:val="509B4084"/>
    <w:rsid w:val="509E1F88"/>
    <w:rsid w:val="50AD025B"/>
    <w:rsid w:val="50B40664"/>
    <w:rsid w:val="50B60EBE"/>
    <w:rsid w:val="50B74C36"/>
    <w:rsid w:val="50BA5154"/>
    <w:rsid w:val="50BE0B30"/>
    <w:rsid w:val="50C03AEB"/>
    <w:rsid w:val="50D17AA6"/>
    <w:rsid w:val="50D31D9D"/>
    <w:rsid w:val="50FB3159"/>
    <w:rsid w:val="510A120A"/>
    <w:rsid w:val="510D2AA8"/>
    <w:rsid w:val="511C715A"/>
    <w:rsid w:val="51221A1B"/>
    <w:rsid w:val="51247223"/>
    <w:rsid w:val="51263B96"/>
    <w:rsid w:val="512F6EC2"/>
    <w:rsid w:val="513822D8"/>
    <w:rsid w:val="5146601D"/>
    <w:rsid w:val="514E4FAD"/>
    <w:rsid w:val="514F30C0"/>
    <w:rsid w:val="514F577D"/>
    <w:rsid w:val="5153495F"/>
    <w:rsid w:val="515523EF"/>
    <w:rsid w:val="515F1DCB"/>
    <w:rsid w:val="516232F9"/>
    <w:rsid w:val="51624A77"/>
    <w:rsid w:val="516B75E6"/>
    <w:rsid w:val="516E766A"/>
    <w:rsid w:val="51795B47"/>
    <w:rsid w:val="517B3EB5"/>
    <w:rsid w:val="51842D6A"/>
    <w:rsid w:val="51844899"/>
    <w:rsid w:val="518B234A"/>
    <w:rsid w:val="518C55F0"/>
    <w:rsid w:val="518C5DCE"/>
    <w:rsid w:val="519367AD"/>
    <w:rsid w:val="51955CA4"/>
    <w:rsid w:val="519F4486"/>
    <w:rsid w:val="51A056CA"/>
    <w:rsid w:val="51AC0513"/>
    <w:rsid w:val="51B061FB"/>
    <w:rsid w:val="51B32028"/>
    <w:rsid w:val="51B62492"/>
    <w:rsid w:val="51BF1FF4"/>
    <w:rsid w:val="51C8534D"/>
    <w:rsid w:val="51D13AD5"/>
    <w:rsid w:val="51DC5CCA"/>
    <w:rsid w:val="51E77F0A"/>
    <w:rsid w:val="51E97071"/>
    <w:rsid w:val="51F06CF2"/>
    <w:rsid w:val="51F9621A"/>
    <w:rsid w:val="52005A26"/>
    <w:rsid w:val="52021EE1"/>
    <w:rsid w:val="520330A1"/>
    <w:rsid w:val="52045C59"/>
    <w:rsid w:val="52100AA2"/>
    <w:rsid w:val="52154F6C"/>
    <w:rsid w:val="52190C6F"/>
    <w:rsid w:val="521D4C9B"/>
    <w:rsid w:val="521E3E1C"/>
    <w:rsid w:val="522F6D33"/>
    <w:rsid w:val="52320A18"/>
    <w:rsid w:val="52374280"/>
    <w:rsid w:val="523A6B73"/>
    <w:rsid w:val="524624B8"/>
    <w:rsid w:val="525766D1"/>
    <w:rsid w:val="525E2CFD"/>
    <w:rsid w:val="52636D3C"/>
    <w:rsid w:val="52643057"/>
    <w:rsid w:val="526A01B2"/>
    <w:rsid w:val="527252B8"/>
    <w:rsid w:val="527900B5"/>
    <w:rsid w:val="5279196E"/>
    <w:rsid w:val="527A5569"/>
    <w:rsid w:val="527E1F1D"/>
    <w:rsid w:val="527F1783"/>
    <w:rsid w:val="528145D8"/>
    <w:rsid w:val="52854FEC"/>
    <w:rsid w:val="528812C7"/>
    <w:rsid w:val="528D20F2"/>
    <w:rsid w:val="528D5CD9"/>
    <w:rsid w:val="5295262C"/>
    <w:rsid w:val="529557BB"/>
    <w:rsid w:val="529B2F92"/>
    <w:rsid w:val="52A15B9E"/>
    <w:rsid w:val="52AD62F0"/>
    <w:rsid w:val="52B15DB7"/>
    <w:rsid w:val="52B24F4B"/>
    <w:rsid w:val="52B26956"/>
    <w:rsid w:val="52B410E2"/>
    <w:rsid w:val="52B64B0F"/>
    <w:rsid w:val="52BD34BD"/>
    <w:rsid w:val="52D758F6"/>
    <w:rsid w:val="52DA0562"/>
    <w:rsid w:val="52DB4C0C"/>
    <w:rsid w:val="52E43794"/>
    <w:rsid w:val="52E75145"/>
    <w:rsid w:val="52E81E83"/>
    <w:rsid w:val="52ED2D51"/>
    <w:rsid w:val="52ED32F9"/>
    <w:rsid w:val="52F263F9"/>
    <w:rsid w:val="52F33C2F"/>
    <w:rsid w:val="52F4219B"/>
    <w:rsid w:val="52F537F4"/>
    <w:rsid w:val="52F757BE"/>
    <w:rsid w:val="52FF1231"/>
    <w:rsid w:val="53041A34"/>
    <w:rsid w:val="53067669"/>
    <w:rsid w:val="530776F6"/>
    <w:rsid w:val="530A7B81"/>
    <w:rsid w:val="53146370"/>
    <w:rsid w:val="531A0C9C"/>
    <w:rsid w:val="531B2774"/>
    <w:rsid w:val="531B46D8"/>
    <w:rsid w:val="53211ED2"/>
    <w:rsid w:val="532540D9"/>
    <w:rsid w:val="532760A3"/>
    <w:rsid w:val="532C41AD"/>
    <w:rsid w:val="532E2365"/>
    <w:rsid w:val="532F73AB"/>
    <w:rsid w:val="53336043"/>
    <w:rsid w:val="533A0F4E"/>
    <w:rsid w:val="53407165"/>
    <w:rsid w:val="534349C0"/>
    <w:rsid w:val="534653D0"/>
    <w:rsid w:val="53487DC7"/>
    <w:rsid w:val="534A00A8"/>
    <w:rsid w:val="534A673B"/>
    <w:rsid w:val="534D420D"/>
    <w:rsid w:val="534D788F"/>
    <w:rsid w:val="53575548"/>
    <w:rsid w:val="535B3F9E"/>
    <w:rsid w:val="535E4F40"/>
    <w:rsid w:val="536A6329"/>
    <w:rsid w:val="536B3D4B"/>
    <w:rsid w:val="536E3CD2"/>
    <w:rsid w:val="5371692E"/>
    <w:rsid w:val="53777435"/>
    <w:rsid w:val="538452A3"/>
    <w:rsid w:val="5395579A"/>
    <w:rsid w:val="53956558"/>
    <w:rsid w:val="53963C11"/>
    <w:rsid w:val="53995582"/>
    <w:rsid w:val="539B25ED"/>
    <w:rsid w:val="539F20DD"/>
    <w:rsid w:val="53A26E14"/>
    <w:rsid w:val="53A5521A"/>
    <w:rsid w:val="53AA2830"/>
    <w:rsid w:val="53B153EA"/>
    <w:rsid w:val="53B225E0"/>
    <w:rsid w:val="53B373CC"/>
    <w:rsid w:val="53BC2C8F"/>
    <w:rsid w:val="53C40323"/>
    <w:rsid w:val="53C90F08"/>
    <w:rsid w:val="53CA485F"/>
    <w:rsid w:val="53CB1124"/>
    <w:rsid w:val="53CE4E7D"/>
    <w:rsid w:val="53CF2706"/>
    <w:rsid w:val="53D035D9"/>
    <w:rsid w:val="53D564A8"/>
    <w:rsid w:val="53D869D6"/>
    <w:rsid w:val="53D94763"/>
    <w:rsid w:val="53E144A4"/>
    <w:rsid w:val="53E61ABA"/>
    <w:rsid w:val="53E72565"/>
    <w:rsid w:val="53F36F74"/>
    <w:rsid w:val="53F817ED"/>
    <w:rsid w:val="53FD73AF"/>
    <w:rsid w:val="53FE1BF5"/>
    <w:rsid w:val="540208BE"/>
    <w:rsid w:val="54087DC6"/>
    <w:rsid w:val="540E5994"/>
    <w:rsid w:val="54124DAE"/>
    <w:rsid w:val="54277FF6"/>
    <w:rsid w:val="543C1EB9"/>
    <w:rsid w:val="544669FD"/>
    <w:rsid w:val="54551A2D"/>
    <w:rsid w:val="545B4DCD"/>
    <w:rsid w:val="545F36D5"/>
    <w:rsid w:val="54654514"/>
    <w:rsid w:val="546E0D19"/>
    <w:rsid w:val="54706671"/>
    <w:rsid w:val="54710FED"/>
    <w:rsid w:val="547313E1"/>
    <w:rsid w:val="547C41CC"/>
    <w:rsid w:val="547D76AB"/>
    <w:rsid w:val="547E7DC7"/>
    <w:rsid w:val="548838EF"/>
    <w:rsid w:val="548B66EE"/>
    <w:rsid w:val="548F2152"/>
    <w:rsid w:val="549A789B"/>
    <w:rsid w:val="549C661D"/>
    <w:rsid w:val="54A32786"/>
    <w:rsid w:val="54A4221A"/>
    <w:rsid w:val="54AD082A"/>
    <w:rsid w:val="54BA746C"/>
    <w:rsid w:val="54C94F38"/>
    <w:rsid w:val="54CF78B2"/>
    <w:rsid w:val="54D34D68"/>
    <w:rsid w:val="54D41AE4"/>
    <w:rsid w:val="54D462C3"/>
    <w:rsid w:val="54DA4646"/>
    <w:rsid w:val="54DC2EBD"/>
    <w:rsid w:val="54E16725"/>
    <w:rsid w:val="54EA2BE1"/>
    <w:rsid w:val="54F75F49"/>
    <w:rsid w:val="54F77E01"/>
    <w:rsid w:val="55015040"/>
    <w:rsid w:val="550B6150"/>
    <w:rsid w:val="550C494C"/>
    <w:rsid w:val="550F6DEF"/>
    <w:rsid w:val="55236D3E"/>
    <w:rsid w:val="55253016"/>
    <w:rsid w:val="552D196B"/>
    <w:rsid w:val="552D302D"/>
    <w:rsid w:val="553E5926"/>
    <w:rsid w:val="55464CA7"/>
    <w:rsid w:val="554D7917"/>
    <w:rsid w:val="554F368F"/>
    <w:rsid w:val="555A36B2"/>
    <w:rsid w:val="555B64D8"/>
    <w:rsid w:val="555B6687"/>
    <w:rsid w:val="555F54CC"/>
    <w:rsid w:val="55674E7D"/>
    <w:rsid w:val="556976B6"/>
    <w:rsid w:val="556A04C9"/>
    <w:rsid w:val="556D2E41"/>
    <w:rsid w:val="5576446A"/>
    <w:rsid w:val="55795F91"/>
    <w:rsid w:val="557E569C"/>
    <w:rsid w:val="55821CB6"/>
    <w:rsid w:val="5582509C"/>
    <w:rsid w:val="558477DD"/>
    <w:rsid w:val="5592206E"/>
    <w:rsid w:val="55A62052"/>
    <w:rsid w:val="55AE2AAB"/>
    <w:rsid w:val="55B364C7"/>
    <w:rsid w:val="55BD7052"/>
    <w:rsid w:val="55BF28D2"/>
    <w:rsid w:val="55CC6F60"/>
    <w:rsid w:val="55D122F6"/>
    <w:rsid w:val="55D1679A"/>
    <w:rsid w:val="55D84C58"/>
    <w:rsid w:val="55DD61D5"/>
    <w:rsid w:val="55E12E67"/>
    <w:rsid w:val="55E333B4"/>
    <w:rsid w:val="55E8225B"/>
    <w:rsid w:val="55E9459F"/>
    <w:rsid w:val="55EF29B4"/>
    <w:rsid w:val="55F64B9D"/>
    <w:rsid w:val="55F81F79"/>
    <w:rsid w:val="55F9155E"/>
    <w:rsid w:val="55FF50B5"/>
    <w:rsid w:val="5608547E"/>
    <w:rsid w:val="56085601"/>
    <w:rsid w:val="56124737"/>
    <w:rsid w:val="56164708"/>
    <w:rsid w:val="5618691B"/>
    <w:rsid w:val="561A3C9D"/>
    <w:rsid w:val="56286E64"/>
    <w:rsid w:val="562E5095"/>
    <w:rsid w:val="56382375"/>
    <w:rsid w:val="563C1E65"/>
    <w:rsid w:val="56431F67"/>
    <w:rsid w:val="56475B8B"/>
    <w:rsid w:val="56513437"/>
    <w:rsid w:val="565151E5"/>
    <w:rsid w:val="56586573"/>
    <w:rsid w:val="565A74E2"/>
    <w:rsid w:val="565B2E63"/>
    <w:rsid w:val="565E29AE"/>
    <w:rsid w:val="5660351B"/>
    <w:rsid w:val="566D64C3"/>
    <w:rsid w:val="56777341"/>
    <w:rsid w:val="567B1855"/>
    <w:rsid w:val="568357E0"/>
    <w:rsid w:val="568C7A14"/>
    <w:rsid w:val="569E0124"/>
    <w:rsid w:val="56A96DCF"/>
    <w:rsid w:val="56B23ED5"/>
    <w:rsid w:val="56B539C6"/>
    <w:rsid w:val="56B660BC"/>
    <w:rsid w:val="56C032B9"/>
    <w:rsid w:val="56C126A7"/>
    <w:rsid w:val="56C562EE"/>
    <w:rsid w:val="56CF0F2B"/>
    <w:rsid w:val="56D24578"/>
    <w:rsid w:val="56D4209E"/>
    <w:rsid w:val="56D836DF"/>
    <w:rsid w:val="56E61DD1"/>
    <w:rsid w:val="56EC3B46"/>
    <w:rsid w:val="56F11256"/>
    <w:rsid w:val="56F90449"/>
    <w:rsid w:val="56FA587C"/>
    <w:rsid w:val="5705494D"/>
    <w:rsid w:val="571C1A53"/>
    <w:rsid w:val="572A6162"/>
    <w:rsid w:val="572B1A69"/>
    <w:rsid w:val="572D4653"/>
    <w:rsid w:val="57364B06"/>
    <w:rsid w:val="573C57A3"/>
    <w:rsid w:val="573E1C0D"/>
    <w:rsid w:val="57504252"/>
    <w:rsid w:val="575154E3"/>
    <w:rsid w:val="57680A38"/>
    <w:rsid w:val="57715EA0"/>
    <w:rsid w:val="577367A5"/>
    <w:rsid w:val="577B076B"/>
    <w:rsid w:val="578021B6"/>
    <w:rsid w:val="57945CD1"/>
    <w:rsid w:val="5795709A"/>
    <w:rsid w:val="57A32337"/>
    <w:rsid w:val="57A35F14"/>
    <w:rsid w:val="57AF5E8D"/>
    <w:rsid w:val="57B343A9"/>
    <w:rsid w:val="57B36157"/>
    <w:rsid w:val="57B85C9B"/>
    <w:rsid w:val="57C522EE"/>
    <w:rsid w:val="57C71C02"/>
    <w:rsid w:val="57CC77E6"/>
    <w:rsid w:val="57CF2661"/>
    <w:rsid w:val="57DF5058"/>
    <w:rsid w:val="57E00F16"/>
    <w:rsid w:val="57E83927"/>
    <w:rsid w:val="57EC3417"/>
    <w:rsid w:val="57ED0293"/>
    <w:rsid w:val="57EE2B5B"/>
    <w:rsid w:val="57EE3633"/>
    <w:rsid w:val="57F14ED1"/>
    <w:rsid w:val="57F329F7"/>
    <w:rsid w:val="57F56770"/>
    <w:rsid w:val="57FA6A33"/>
    <w:rsid w:val="57FB365A"/>
    <w:rsid w:val="580276A5"/>
    <w:rsid w:val="580469B3"/>
    <w:rsid w:val="580B06C0"/>
    <w:rsid w:val="580C5867"/>
    <w:rsid w:val="58134E48"/>
    <w:rsid w:val="5818245E"/>
    <w:rsid w:val="5821572C"/>
    <w:rsid w:val="582B4D0C"/>
    <w:rsid w:val="58382DF6"/>
    <w:rsid w:val="58383014"/>
    <w:rsid w:val="583F021F"/>
    <w:rsid w:val="5840236F"/>
    <w:rsid w:val="58433087"/>
    <w:rsid w:val="58440F0E"/>
    <w:rsid w:val="585A4825"/>
    <w:rsid w:val="586A1003"/>
    <w:rsid w:val="586B5357"/>
    <w:rsid w:val="586D5BFE"/>
    <w:rsid w:val="58737694"/>
    <w:rsid w:val="58803ECD"/>
    <w:rsid w:val="588E3FAE"/>
    <w:rsid w:val="58927F06"/>
    <w:rsid w:val="58954260"/>
    <w:rsid w:val="58986946"/>
    <w:rsid w:val="589A7317"/>
    <w:rsid w:val="589C6AF1"/>
    <w:rsid w:val="589E1D6D"/>
    <w:rsid w:val="58A3441E"/>
    <w:rsid w:val="58A957AC"/>
    <w:rsid w:val="58AA0881"/>
    <w:rsid w:val="58AE691E"/>
    <w:rsid w:val="58B851E0"/>
    <w:rsid w:val="58B94E2A"/>
    <w:rsid w:val="58BE1257"/>
    <w:rsid w:val="58D260E9"/>
    <w:rsid w:val="58D5133F"/>
    <w:rsid w:val="58D565A1"/>
    <w:rsid w:val="58DB1657"/>
    <w:rsid w:val="58E66A03"/>
    <w:rsid w:val="58F723B8"/>
    <w:rsid w:val="590A2580"/>
    <w:rsid w:val="59124759"/>
    <w:rsid w:val="59142EC7"/>
    <w:rsid w:val="59162E41"/>
    <w:rsid w:val="592F4D5F"/>
    <w:rsid w:val="59306711"/>
    <w:rsid w:val="593406FE"/>
    <w:rsid w:val="593512F1"/>
    <w:rsid w:val="593C3F2A"/>
    <w:rsid w:val="594C1C2D"/>
    <w:rsid w:val="59522CB1"/>
    <w:rsid w:val="59523610"/>
    <w:rsid w:val="595474C6"/>
    <w:rsid w:val="5956769E"/>
    <w:rsid w:val="5964760B"/>
    <w:rsid w:val="59694A67"/>
    <w:rsid w:val="596F2552"/>
    <w:rsid w:val="59710C28"/>
    <w:rsid w:val="597F36B6"/>
    <w:rsid w:val="5980290A"/>
    <w:rsid w:val="598D6B7A"/>
    <w:rsid w:val="598F1137"/>
    <w:rsid w:val="59914276"/>
    <w:rsid w:val="59934492"/>
    <w:rsid w:val="5999312B"/>
    <w:rsid w:val="599C7726"/>
    <w:rsid w:val="599F5F8E"/>
    <w:rsid w:val="59A33FA9"/>
    <w:rsid w:val="59AA297E"/>
    <w:rsid w:val="59AA4777"/>
    <w:rsid w:val="59AC6DFA"/>
    <w:rsid w:val="59AD719C"/>
    <w:rsid w:val="59B33441"/>
    <w:rsid w:val="59B60181"/>
    <w:rsid w:val="59B97A31"/>
    <w:rsid w:val="59BB4285"/>
    <w:rsid w:val="59BC4885"/>
    <w:rsid w:val="59BE5DFE"/>
    <w:rsid w:val="59C208D3"/>
    <w:rsid w:val="59C81E8E"/>
    <w:rsid w:val="59CD151A"/>
    <w:rsid w:val="59D13ABB"/>
    <w:rsid w:val="59D800F7"/>
    <w:rsid w:val="59D90E95"/>
    <w:rsid w:val="59DD4C68"/>
    <w:rsid w:val="59EA304B"/>
    <w:rsid w:val="59FA7758"/>
    <w:rsid w:val="5A050A5E"/>
    <w:rsid w:val="5A1221EF"/>
    <w:rsid w:val="5A173096"/>
    <w:rsid w:val="5A2904CA"/>
    <w:rsid w:val="5A2E721B"/>
    <w:rsid w:val="5A2F3A8F"/>
    <w:rsid w:val="5A31277B"/>
    <w:rsid w:val="5A32380E"/>
    <w:rsid w:val="5A40545C"/>
    <w:rsid w:val="5A4A08C9"/>
    <w:rsid w:val="5A4A41E8"/>
    <w:rsid w:val="5A542486"/>
    <w:rsid w:val="5A590831"/>
    <w:rsid w:val="5A59670F"/>
    <w:rsid w:val="5A5D05FC"/>
    <w:rsid w:val="5A696FA1"/>
    <w:rsid w:val="5A6F672F"/>
    <w:rsid w:val="5A7C4F26"/>
    <w:rsid w:val="5AAB7742"/>
    <w:rsid w:val="5ACC25F8"/>
    <w:rsid w:val="5AD36653"/>
    <w:rsid w:val="5ADA0928"/>
    <w:rsid w:val="5AEC2D3D"/>
    <w:rsid w:val="5AF25258"/>
    <w:rsid w:val="5AF30F60"/>
    <w:rsid w:val="5AF52F61"/>
    <w:rsid w:val="5AF95665"/>
    <w:rsid w:val="5AFC144E"/>
    <w:rsid w:val="5B02252E"/>
    <w:rsid w:val="5B03192D"/>
    <w:rsid w:val="5B0A7A07"/>
    <w:rsid w:val="5B103A7D"/>
    <w:rsid w:val="5B123DF5"/>
    <w:rsid w:val="5B32651A"/>
    <w:rsid w:val="5B330DB9"/>
    <w:rsid w:val="5B345801"/>
    <w:rsid w:val="5B3524C7"/>
    <w:rsid w:val="5B392E17"/>
    <w:rsid w:val="5B3C1412"/>
    <w:rsid w:val="5B3E13DB"/>
    <w:rsid w:val="5B3E21DC"/>
    <w:rsid w:val="5B3F7D02"/>
    <w:rsid w:val="5B411113"/>
    <w:rsid w:val="5B455011"/>
    <w:rsid w:val="5B4B0A00"/>
    <w:rsid w:val="5B5A4B3C"/>
    <w:rsid w:val="5B6B6D49"/>
    <w:rsid w:val="5B740909"/>
    <w:rsid w:val="5B7B562E"/>
    <w:rsid w:val="5B7F6375"/>
    <w:rsid w:val="5B8147BE"/>
    <w:rsid w:val="5B8A5421"/>
    <w:rsid w:val="5B8B1199"/>
    <w:rsid w:val="5B8D4F11"/>
    <w:rsid w:val="5B931564"/>
    <w:rsid w:val="5B936B58"/>
    <w:rsid w:val="5B9613C4"/>
    <w:rsid w:val="5B9A0F5B"/>
    <w:rsid w:val="5B9E711E"/>
    <w:rsid w:val="5BA16F7A"/>
    <w:rsid w:val="5BA655D1"/>
    <w:rsid w:val="5BA87F9D"/>
    <w:rsid w:val="5BAC4FB7"/>
    <w:rsid w:val="5BAF1E51"/>
    <w:rsid w:val="5BC052E6"/>
    <w:rsid w:val="5BCD31E4"/>
    <w:rsid w:val="5BD0399A"/>
    <w:rsid w:val="5BD40D92"/>
    <w:rsid w:val="5BDC37A3"/>
    <w:rsid w:val="5BE30FD5"/>
    <w:rsid w:val="5BE64117"/>
    <w:rsid w:val="5BE74621"/>
    <w:rsid w:val="5BE80399"/>
    <w:rsid w:val="5BEB663D"/>
    <w:rsid w:val="5BED775E"/>
    <w:rsid w:val="5BF64864"/>
    <w:rsid w:val="5BF94355"/>
    <w:rsid w:val="5C001D04"/>
    <w:rsid w:val="5C016049"/>
    <w:rsid w:val="5C0A6AF3"/>
    <w:rsid w:val="5C0D341C"/>
    <w:rsid w:val="5C1271C4"/>
    <w:rsid w:val="5C1B251D"/>
    <w:rsid w:val="5C1E79F8"/>
    <w:rsid w:val="5C2216D6"/>
    <w:rsid w:val="5C236AD4"/>
    <w:rsid w:val="5C25339C"/>
    <w:rsid w:val="5C3B671B"/>
    <w:rsid w:val="5C3C4F10"/>
    <w:rsid w:val="5C432503"/>
    <w:rsid w:val="5C497C53"/>
    <w:rsid w:val="5C4B1054"/>
    <w:rsid w:val="5C537F09"/>
    <w:rsid w:val="5C57284C"/>
    <w:rsid w:val="5C581679"/>
    <w:rsid w:val="5C5A454F"/>
    <w:rsid w:val="5C6043D4"/>
    <w:rsid w:val="5C6921EC"/>
    <w:rsid w:val="5C6B141E"/>
    <w:rsid w:val="5C6C5AE8"/>
    <w:rsid w:val="5C6C7951"/>
    <w:rsid w:val="5C6E3CC0"/>
    <w:rsid w:val="5C827377"/>
    <w:rsid w:val="5C83247C"/>
    <w:rsid w:val="5C880946"/>
    <w:rsid w:val="5C8B76A2"/>
    <w:rsid w:val="5C8E4A49"/>
    <w:rsid w:val="5C927B40"/>
    <w:rsid w:val="5C983B6D"/>
    <w:rsid w:val="5C9B64A5"/>
    <w:rsid w:val="5C9D3219"/>
    <w:rsid w:val="5CA0787F"/>
    <w:rsid w:val="5CA60D7A"/>
    <w:rsid w:val="5CA70254"/>
    <w:rsid w:val="5CB32755"/>
    <w:rsid w:val="5CBC22A9"/>
    <w:rsid w:val="5CC04E72"/>
    <w:rsid w:val="5CC26E3C"/>
    <w:rsid w:val="5CC55C88"/>
    <w:rsid w:val="5CC606DB"/>
    <w:rsid w:val="5CCB1AB4"/>
    <w:rsid w:val="5CD56B70"/>
    <w:rsid w:val="5CD758C6"/>
    <w:rsid w:val="5CDC05EC"/>
    <w:rsid w:val="5CE40B61"/>
    <w:rsid w:val="5CEA4393"/>
    <w:rsid w:val="5CEF2204"/>
    <w:rsid w:val="5CF214D0"/>
    <w:rsid w:val="5CF6270D"/>
    <w:rsid w:val="5CF95962"/>
    <w:rsid w:val="5CFD0093"/>
    <w:rsid w:val="5D005DFA"/>
    <w:rsid w:val="5D014763"/>
    <w:rsid w:val="5D02002C"/>
    <w:rsid w:val="5D0E5813"/>
    <w:rsid w:val="5D0F1612"/>
    <w:rsid w:val="5D105DFA"/>
    <w:rsid w:val="5D162744"/>
    <w:rsid w:val="5D1A0A26"/>
    <w:rsid w:val="5D272F0E"/>
    <w:rsid w:val="5D3E1BE0"/>
    <w:rsid w:val="5D447851"/>
    <w:rsid w:val="5D4E1BA7"/>
    <w:rsid w:val="5D537A94"/>
    <w:rsid w:val="5D546B55"/>
    <w:rsid w:val="5D5545E3"/>
    <w:rsid w:val="5D564AB8"/>
    <w:rsid w:val="5D577585"/>
    <w:rsid w:val="5D586DDD"/>
    <w:rsid w:val="5D5947CB"/>
    <w:rsid w:val="5D5D3923"/>
    <w:rsid w:val="5D6F49FE"/>
    <w:rsid w:val="5D743800"/>
    <w:rsid w:val="5D7D759B"/>
    <w:rsid w:val="5D7E3710"/>
    <w:rsid w:val="5D890FB1"/>
    <w:rsid w:val="5D8B2BDB"/>
    <w:rsid w:val="5D973E25"/>
    <w:rsid w:val="5D9973BB"/>
    <w:rsid w:val="5D997C86"/>
    <w:rsid w:val="5D9E14C7"/>
    <w:rsid w:val="5DA015E8"/>
    <w:rsid w:val="5DA65EFA"/>
    <w:rsid w:val="5DB1232E"/>
    <w:rsid w:val="5DB64A88"/>
    <w:rsid w:val="5DB76275"/>
    <w:rsid w:val="5DCD1164"/>
    <w:rsid w:val="5DD010E5"/>
    <w:rsid w:val="5DD57B3C"/>
    <w:rsid w:val="5DDB041D"/>
    <w:rsid w:val="5DE15320"/>
    <w:rsid w:val="5DF24F7F"/>
    <w:rsid w:val="5DF755EF"/>
    <w:rsid w:val="5E0306FA"/>
    <w:rsid w:val="5E1257AC"/>
    <w:rsid w:val="5E1B4A56"/>
    <w:rsid w:val="5E1E62F4"/>
    <w:rsid w:val="5E1F1E86"/>
    <w:rsid w:val="5E216EFD"/>
    <w:rsid w:val="5E2A3532"/>
    <w:rsid w:val="5E2B1E18"/>
    <w:rsid w:val="5E2C6C63"/>
    <w:rsid w:val="5E3D2C1E"/>
    <w:rsid w:val="5E4A2324"/>
    <w:rsid w:val="5E4A6F64"/>
    <w:rsid w:val="5E52101B"/>
    <w:rsid w:val="5E583F1C"/>
    <w:rsid w:val="5E5A37D0"/>
    <w:rsid w:val="5E5E7F75"/>
    <w:rsid w:val="5E622685"/>
    <w:rsid w:val="5E631F59"/>
    <w:rsid w:val="5E793037"/>
    <w:rsid w:val="5E805591"/>
    <w:rsid w:val="5E873E9A"/>
    <w:rsid w:val="5E8A59E8"/>
    <w:rsid w:val="5E8C7702"/>
    <w:rsid w:val="5E923E8F"/>
    <w:rsid w:val="5E950D16"/>
    <w:rsid w:val="5E9A167E"/>
    <w:rsid w:val="5EA92062"/>
    <w:rsid w:val="5EB34C8F"/>
    <w:rsid w:val="5EB713FF"/>
    <w:rsid w:val="5EB80FAD"/>
    <w:rsid w:val="5EBA601D"/>
    <w:rsid w:val="5EC56770"/>
    <w:rsid w:val="5EC740CA"/>
    <w:rsid w:val="5EC7698C"/>
    <w:rsid w:val="5EC86B2F"/>
    <w:rsid w:val="5ECC5D50"/>
    <w:rsid w:val="5ED6097D"/>
    <w:rsid w:val="5ED706FA"/>
    <w:rsid w:val="5EDC4FA5"/>
    <w:rsid w:val="5EDD2BC2"/>
    <w:rsid w:val="5EDF5C29"/>
    <w:rsid w:val="5EDF68A6"/>
    <w:rsid w:val="5EE06CE2"/>
    <w:rsid w:val="5EEC2B6E"/>
    <w:rsid w:val="5EEE3CE2"/>
    <w:rsid w:val="5EF054E6"/>
    <w:rsid w:val="5EF17565"/>
    <w:rsid w:val="5F0444E6"/>
    <w:rsid w:val="5F16521D"/>
    <w:rsid w:val="5F21609C"/>
    <w:rsid w:val="5F3062DF"/>
    <w:rsid w:val="5F36017B"/>
    <w:rsid w:val="5F3C4C84"/>
    <w:rsid w:val="5F3D27AA"/>
    <w:rsid w:val="5F3D5C31"/>
    <w:rsid w:val="5F4571B2"/>
    <w:rsid w:val="5F4D6E91"/>
    <w:rsid w:val="5F5226F9"/>
    <w:rsid w:val="5F565097"/>
    <w:rsid w:val="5F6076DB"/>
    <w:rsid w:val="5F652193"/>
    <w:rsid w:val="5F6D6883"/>
    <w:rsid w:val="5F6F0AAE"/>
    <w:rsid w:val="5F70492E"/>
    <w:rsid w:val="5F734C3A"/>
    <w:rsid w:val="5F7D71F9"/>
    <w:rsid w:val="5F817CCE"/>
    <w:rsid w:val="5F8A62B2"/>
    <w:rsid w:val="5F8B70D8"/>
    <w:rsid w:val="5F8F3BE9"/>
    <w:rsid w:val="5F9C733D"/>
    <w:rsid w:val="5FAA42E4"/>
    <w:rsid w:val="5FAF36A8"/>
    <w:rsid w:val="5FB05672"/>
    <w:rsid w:val="5FB23198"/>
    <w:rsid w:val="5FB24F46"/>
    <w:rsid w:val="5FB36246"/>
    <w:rsid w:val="5FB36781"/>
    <w:rsid w:val="5FBA5715"/>
    <w:rsid w:val="5FC865E5"/>
    <w:rsid w:val="5FD838E2"/>
    <w:rsid w:val="5FD85200"/>
    <w:rsid w:val="5FDA7BAD"/>
    <w:rsid w:val="5FE14E94"/>
    <w:rsid w:val="5FE6236B"/>
    <w:rsid w:val="5FE86DA3"/>
    <w:rsid w:val="5FEC48FC"/>
    <w:rsid w:val="5FFF5CB2"/>
    <w:rsid w:val="600A4E19"/>
    <w:rsid w:val="600D6620"/>
    <w:rsid w:val="6011625E"/>
    <w:rsid w:val="60121E89"/>
    <w:rsid w:val="601321DA"/>
    <w:rsid w:val="60194FC5"/>
    <w:rsid w:val="601957DA"/>
    <w:rsid w:val="601C3CC3"/>
    <w:rsid w:val="60211E22"/>
    <w:rsid w:val="6022031E"/>
    <w:rsid w:val="60372E74"/>
    <w:rsid w:val="603E2DAD"/>
    <w:rsid w:val="604638E0"/>
    <w:rsid w:val="60497469"/>
    <w:rsid w:val="6053245B"/>
    <w:rsid w:val="605D02D1"/>
    <w:rsid w:val="605E50CE"/>
    <w:rsid w:val="605E6B32"/>
    <w:rsid w:val="605F6E50"/>
    <w:rsid w:val="60745FCF"/>
    <w:rsid w:val="607C127E"/>
    <w:rsid w:val="607F6542"/>
    <w:rsid w:val="608A3552"/>
    <w:rsid w:val="608D2449"/>
    <w:rsid w:val="6092210E"/>
    <w:rsid w:val="60940AF0"/>
    <w:rsid w:val="6096519B"/>
    <w:rsid w:val="60966616"/>
    <w:rsid w:val="60AD38CE"/>
    <w:rsid w:val="60B60A66"/>
    <w:rsid w:val="60B66CB8"/>
    <w:rsid w:val="60BE7208"/>
    <w:rsid w:val="60CF76DF"/>
    <w:rsid w:val="60D221E9"/>
    <w:rsid w:val="60E4111E"/>
    <w:rsid w:val="60E90E3C"/>
    <w:rsid w:val="60F65306"/>
    <w:rsid w:val="60F9610E"/>
    <w:rsid w:val="61021EFD"/>
    <w:rsid w:val="6104289A"/>
    <w:rsid w:val="6105554A"/>
    <w:rsid w:val="610A2B60"/>
    <w:rsid w:val="610A4290"/>
    <w:rsid w:val="610C7071"/>
    <w:rsid w:val="6114389E"/>
    <w:rsid w:val="61153116"/>
    <w:rsid w:val="611B16B9"/>
    <w:rsid w:val="611B712C"/>
    <w:rsid w:val="611C2FBF"/>
    <w:rsid w:val="611D2893"/>
    <w:rsid w:val="612E684E"/>
    <w:rsid w:val="612F3E61"/>
    <w:rsid w:val="613B4E2C"/>
    <w:rsid w:val="614E0C9F"/>
    <w:rsid w:val="61581B1D"/>
    <w:rsid w:val="615C33BC"/>
    <w:rsid w:val="6166248C"/>
    <w:rsid w:val="616F390D"/>
    <w:rsid w:val="61722376"/>
    <w:rsid w:val="617D3B22"/>
    <w:rsid w:val="61821E79"/>
    <w:rsid w:val="618337CB"/>
    <w:rsid w:val="61860586"/>
    <w:rsid w:val="618741B1"/>
    <w:rsid w:val="61875D14"/>
    <w:rsid w:val="618A5758"/>
    <w:rsid w:val="619019DD"/>
    <w:rsid w:val="6198016C"/>
    <w:rsid w:val="619C1A0A"/>
    <w:rsid w:val="61A2030D"/>
    <w:rsid w:val="61A47A3B"/>
    <w:rsid w:val="61AF27A7"/>
    <w:rsid w:val="61B72CE8"/>
    <w:rsid w:val="61B9080E"/>
    <w:rsid w:val="61BB7B82"/>
    <w:rsid w:val="61BF721A"/>
    <w:rsid w:val="61C81C22"/>
    <w:rsid w:val="61CF1C39"/>
    <w:rsid w:val="61D70C94"/>
    <w:rsid w:val="61D97794"/>
    <w:rsid w:val="61E84C4F"/>
    <w:rsid w:val="62006AA2"/>
    <w:rsid w:val="62045801"/>
    <w:rsid w:val="620D2908"/>
    <w:rsid w:val="620D5B0F"/>
    <w:rsid w:val="620D6DAC"/>
    <w:rsid w:val="621F410D"/>
    <w:rsid w:val="621F5613"/>
    <w:rsid w:val="622540F5"/>
    <w:rsid w:val="622D2FAA"/>
    <w:rsid w:val="62443C03"/>
    <w:rsid w:val="62456545"/>
    <w:rsid w:val="62465FC9"/>
    <w:rsid w:val="62487DE4"/>
    <w:rsid w:val="62532D60"/>
    <w:rsid w:val="62533279"/>
    <w:rsid w:val="62611C77"/>
    <w:rsid w:val="626B07BF"/>
    <w:rsid w:val="6271733B"/>
    <w:rsid w:val="627A5B7C"/>
    <w:rsid w:val="627B5AC3"/>
    <w:rsid w:val="62874E06"/>
    <w:rsid w:val="628B5161"/>
    <w:rsid w:val="628E1016"/>
    <w:rsid w:val="62900449"/>
    <w:rsid w:val="62960B4F"/>
    <w:rsid w:val="62966DA1"/>
    <w:rsid w:val="62973182"/>
    <w:rsid w:val="629848C7"/>
    <w:rsid w:val="6299063F"/>
    <w:rsid w:val="629C7A51"/>
    <w:rsid w:val="62A10441"/>
    <w:rsid w:val="62A1399D"/>
    <w:rsid w:val="62B017E7"/>
    <w:rsid w:val="62B17737"/>
    <w:rsid w:val="62B430C4"/>
    <w:rsid w:val="62B55612"/>
    <w:rsid w:val="62B92A90"/>
    <w:rsid w:val="62BE6335"/>
    <w:rsid w:val="62C416B5"/>
    <w:rsid w:val="62C95A86"/>
    <w:rsid w:val="62D022B3"/>
    <w:rsid w:val="62D376AD"/>
    <w:rsid w:val="62DD5021"/>
    <w:rsid w:val="62EC619B"/>
    <w:rsid w:val="62EF025F"/>
    <w:rsid w:val="62F13FD7"/>
    <w:rsid w:val="62F615EE"/>
    <w:rsid w:val="62FF2702"/>
    <w:rsid w:val="62FF66F4"/>
    <w:rsid w:val="63161C90"/>
    <w:rsid w:val="631868D3"/>
    <w:rsid w:val="631D301E"/>
    <w:rsid w:val="63211123"/>
    <w:rsid w:val="63230DCE"/>
    <w:rsid w:val="632A1297"/>
    <w:rsid w:val="632B2595"/>
    <w:rsid w:val="632B7619"/>
    <w:rsid w:val="633D0629"/>
    <w:rsid w:val="634F7F80"/>
    <w:rsid w:val="635350EA"/>
    <w:rsid w:val="635602DE"/>
    <w:rsid w:val="636A472B"/>
    <w:rsid w:val="63704743"/>
    <w:rsid w:val="637665A9"/>
    <w:rsid w:val="63766662"/>
    <w:rsid w:val="637807A0"/>
    <w:rsid w:val="6379568A"/>
    <w:rsid w:val="638038D3"/>
    <w:rsid w:val="63892462"/>
    <w:rsid w:val="638E0709"/>
    <w:rsid w:val="638E1826"/>
    <w:rsid w:val="63990234"/>
    <w:rsid w:val="63A01991"/>
    <w:rsid w:val="63A819E4"/>
    <w:rsid w:val="63A830AF"/>
    <w:rsid w:val="63AB4186"/>
    <w:rsid w:val="63B219B9"/>
    <w:rsid w:val="63B37933"/>
    <w:rsid w:val="63BE035D"/>
    <w:rsid w:val="63C30523"/>
    <w:rsid w:val="63C80706"/>
    <w:rsid w:val="63CC4816"/>
    <w:rsid w:val="63D27965"/>
    <w:rsid w:val="63D52938"/>
    <w:rsid w:val="63D572C5"/>
    <w:rsid w:val="63DC07E4"/>
    <w:rsid w:val="63F0603D"/>
    <w:rsid w:val="63FB5054"/>
    <w:rsid w:val="63FC082E"/>
    <w:rsid w:val="63FD5612"/>
    <w:rsid w:val="63FE2E22"/>
    <w:rsid w:val="640D6A68"/>
    <w:rsid w:val="640E45C0"/>
    <w:rsid w:val="64151F48"/>
    <w:rsid w:val="64163134"/>
    <w:rsid w:val="6418674C"/>
    <w:rsid w:val="641B57B0"/>
    <w:rsid w:val="641C32D6"/>
    <w:rsid w:val="642C0428"/>
    <w:rsid w:val="64340620"/>
    <w:rsid w:val="64356146"/>
    <w:rsid w:val="643638B4"/>
    <w:rsid w:val="643A3A59"/>
    <w:rsid w:val="644111D8"/>
    <w:rsid w:val="64470089"/>
    <w:rsid w:val="64526CF8"/>
    <w:rsid w:val="645679E5"/>
    <w:rsid w:val="64572736"/>
    <w:rsid w:val="645E1715"/>
    <w:rsid w:val="6463005F"/>
    <w:rsid w:val="646C261C"/>
    <w:rsid w:val="64744EC0"/>
    <w:rsid w:val="64794284"/>
    <w:rsid w:val="647966F4"/>
    <w:rsid w:val="647B6032"/>
    <w:rsid w:val="64833892"/>
    <w:rsid w:val="648864E0"/>
    <w:rsid w:val="648F1CFA"/>
    <w:rsid w:val="64915A72"/>
    <w:rsid w:val="64AB1F2A"/>
    <w:rsid w:val="64B03E04"/>
    <w:rsid w:val="64B53A0E"/>
    <w:rsid w:val="64B71A4E"/>
    <w:rsid w:val="64B95E8E"/>
    <w:rsid w:val="64C80818"/>
    <w:rsid w:val="64C93693"/>
    <w:rsid w:val="64C9520C"/>
    <w:rsid w:val="64DA66BB"/>
    <w:rsid w:val="64E147CD"/>
    <w:rsid w:val="64E20BAD"/>
    <w:rsid w:val="64EB75BC"/>
    <w:rsid w:val="64EC0EFA"/>
    <w:rsid w:val="64F3053C"/>
    <w:rsid w:val="64F32289"/>
    <w:rsid w:val="64F817DC"/>
    <w:rsid w:val="65072E52"/>
    <w:rsid w:val="6513316A"/>
    <w:rsid w:val="651A0110"/>
    <w:rsid w:val="652D6F8B"/>
    <w:rsid w:val="652F0DE7"/>
    <w:rsid w:val="65366821"/>
    <w:rsid w:val="653A1C66"/>
    <w:rsid w:val="653D3504"/>
    <w:rsid w:val="6541782D"/>
    <w:rsid w:val="654518E8"/>
    <w:rsid w:val="65474383"/>
    <w:rsid w:val="6549634D"/>
    <w:rsid w:val="654A5952"/>
    <w:rsid w:val="654C3747"/>
    <w:rsid w:val="655619E5"/>
    <w:rsid w:val="656A0A3D"/>
    <w:rsid w:val="656A1331"/>
    <w:rsid w:val="65704244"/>
    <w:rsid w:val="65765A6B"/>
    <w:rsid w:val="6584159D"/>
    <w:rsid w:val="658456DC"/>
    <w:rsid w:val="65936139"/>
    <w:rsid w:val="65984BDE"/>
    <w:rsid w:val="65997155"/>
    <w:rsid w:val="65A86A43"/>
    <w:rsid w:val="65A86E81"/>
    <w:rsid w:val="65A95AED"/>
    <w:rsid w:val="65AA1F57"/>
    <w:rsid w:val="65AE7F5E"/>
    <w:rsid w:val="65BF03BD"/>
    <w:rsid w:val="65D2213C"/>
    <w:rsid w:val="65D5198E"/>
    <w:rsid w:val="65D57BE0"/>
    <w:rsid w:val="65D94ACC"/>
    <w:rsid w:val="65DC0990"/>
    <w:rsid w:val="65E759CD"/>
    <w:rsid w:val="65E95143"/>
    <w:rsid w:val="65F22BB6"/>
    <w:rsid w:val="65F41061"/>
    <w:rsid w:val="65FD2943"/>
    <w:rsid w:val="66032238"/>
    <w:rsid w:val="66100C18"/>
    <w:rsid w:val="66130545"/>
    <w:rsid w:val="66173D55"/>
    <w:rsid w:val="661A1A97"/>
    <w:rsid w:val="661B3092"/>
    <w:rsid w:val="661C136B"/>
    <w:rsid w:val="661E50E3"/>
    <w:rsid w:val="66200BA4"/>
    <w:rsid w:val="66216982"/>
    <w:rsid w:val="66252025"/>
    <w:rsid w:val="66284639"/>
    <w:rsid w:val="662C379D"/>
    <w:rsid w:val="663366B5"/>
    <w:rsid w:val="663375F1"/>
    <w:rsid w:val="663A287C"/>
    <w:rsid w:val="664C761B"/>
    <w:rsid w:val="66521231"/>
    <w:rsid w:val="6659611C"/>
    <w:rsid w:val="66601C37"/>
    <w:rsid w:val="66605AAB"/>
    <w:rsid w:val="666B5E4F"/>
    <w:rsid w:val="66723681"/>
    <w:rsid w:val="667770D2"/>
    <w:rsid w:val="66936638"/>
    <w:rsid w:val="669E4476"/>
    <w:rsid w:val="669F19B6"/>
    <w:rsid w:val="66A650D9"/>
    <w:rsid w:val="66B21CD0"/>
    <w:rsid w:val="66BB0B84"/>
    <w:rsid w:val="66C05C62"/>
    <w:rsid w:val="66C36AD5"/>
    <w:rsid w:val="66D8069E"/>
    <w:rsid w:val="66D94DD7"/>
    <w:rsid w:val="66DB1B7A"/>
    <w:rsid w:val="66E05A1B"/>
    <w:rsid w:val="66E8583A"/>
    <w:rsid w:val="66EC1EF7"/>
    <w:rsid w:val="66ED4B70"/>
    <w:rsid w:val="66F62BE0"/>
    <w:rsid w:val="66F978FF"/>
    <w:rsid w:val="670630BA"/>
    <w:rsid w:val="67067236"/>
    <w:rsid w:val="670A5668"/>
    <w:rsid w:val="670E2EBC"/>
    <w:rsid w:val="67193AFD"/>
    <w:rsid w:val="671958AB"/>
    <w:rsid w:val="67236729"/>
    <w:rsid w:val="672E57FA"/>
    <w:rsid w:val="672F20EF"/>
    <w:rsid w:val="672F4BF5"/>
    <w:rsid w:val="6734452B"/>
    <w:rsid w:val="6734578F"/>
    <w:rsid w:val="67346B89"/>
    <w:rsid w:val="673B1CC5"/>
    <w:rsid w:val="673F17B5"/>
    <w:rsid w:val="673F5550"/>
    <w:rsid w:val="67486190"/>
    <w:rsid w:val="674C326A"/>
    <w:rsid w:val="67542D87"/>
    <w:rsid w:val="675608AD"/>
    <w:rsid w:val="67566AFF"/>
    <w:rsid w:val="675D7E8D"/>
    <w:rsid w:val="675F3C06"/>
    <w:rsid w:val="67627252"/>
    <w:rsid w:val="676475E4"/>
    <w:rsid w:val="67780823"/>
    <w:rsid w:val="677E1BB2"/>
    <w:rsid w:val="67851192"/>
    <w:rsid w:val="67896ED4"/>
    <w:rsid w:val="67931B01"/>
    <w:rsid w:val="67A1236D"/>
    <w:rsid w:val="67A21D44"/>
    <w:rsid w:val="67BA708E"/>
    <w:rsid w:val="67BE7F78"/>
    <w:rsid w:val="67C95523"/>
    <w:rsid w:val="67DD2D7C"/>
    <w:rsid w:val="67EC5D2F"/>
    <w:rsid w:val="67F3284D"/>
    <w:rsid w:val="67FD51CC"/>
    <w:rsid w:val="68093B71"/>
    <w:rsid w:val="6809591F"/>
    <w:rsid w:val="680E1188"/>
    <w:rsid w:val="682A2AEE"/>
    <w:rsid w:val="682E2E2A"/>
    <w:rsid w:val="682E7FCF"/>
    <w:rsid w:val="68302AA8"/>
    <w:rsid w:val="6831647E"/>
    <w:rsid w:val="68383289"/>
    <w:rsid w:val="684626D0"/>
    <w:rsid w:val="684838AE"/>
    <w:rsid w:val="685B0CAE"/>
    <w:rsid w:val="685E210F"/>
    <w:rsid w:val="68725BBA"/>
    <w:rsid w:val="68757459"/>
    <w:rsid w:val="68817BAC"/>
    <w:rsid w:val="688B27D8"/>
    <w:rsid w:val="688B55ED"/>
    <w:rsid w:val="689E352B"/>
    <w:rsid w:val="689E7908"/>
    <w:rsid w:val="68B41D2F"/>
    <w:rsid w:val="68BB130F"/>
    <w:rsid w:val="68BB30BE"/>
    <w:rsid w:val="68C53F3C"/>
    <w:rsid w:val="68C6580E"/>
    <w:rsid w:val="68CA3301"/>
    <w:rsid w:val="68CB5F08"/>
    <w:rsid w:val="68E00D76"/>
    <w:rsid w:val="68E31062"/>
    <w:rsid w:val="68EB2A68"/>
    <w:rsid w:val="68F31731"/>
    <w:rsid w:val="68FD7318"/>
    <w:rsid w:val="68FE744E"/>
    <w:rsid w:val="68FE74B6"/>
    <w:rsid w:val="69020CEC"/>
    <w:rsid w:val="691357B2"/>
    <w:rsid w:val="69197DE4"/>
    <w:rsid w:val="691B590A"/>
    <w:rsid w:val="691E6764"/>
    <w:rsid w:val="69216C99"/>
    <w:rsid w:val="6922313D"/>
    <w:rsid w:val="69263F82"/>
    <w:rsid w:val="692C5D69"/>
    <w:rsid w:val="692D1AE1"/>
    <w:rsid w:val="692F191E"/>
    <w:rsid w:val="69361688"/>
    <w:rsid w:val="693B5FAC"/>
    <w:rsid w:val="6942558D"/>
    <w:rsid w:val="69436335"/>
    <w:rsid w:val="69446CFB"/>
    <w:rsid w:val="69450BD9"/>
    <w:rsid w:val="694E3F32"/>
    <w:rsid w:val="694F1010"/>
    <w:rsid w:val="696B1C05"/>
    <w:rsid w:val="696C07CA"/>
    <w:rsid w:val="696F5C56"/>
    <w:rsid w:val="69714D18"/>
    <w:rsid w:val="69715E72"/>
    <w:rsid w:val="69780673"/>
    <w:rsid w:val="69780FAF"/>
    <w:rsid w:val="698060B5"/>
    <w:rsid w:val="69810145"/>
    <w:rsid w:val="69841830"/>
    <w:rsid w:val="69851568"/>
    <w:rsid w:val="698A44E3"/>
    <w:rsid w:val="698F4624"/>
    <w:rsid w:val="69980BA6"/>
    <w:rsid w:val="699B1787"/>
    <w:rsid w:val="69A00505"/>
    <w:rsid w:val="69A11A74"/>
    <w:rsid w:val="69A13929"/>
    <w:rsid w:val="69A640D4"/>
    <w:rsid w:val="69AF24F6"/>
    <w:rsid w:val="69B144C0"/>
    <w:rsid w:val="69B856DD"/>
    <w:rsid w:val="69BD10B7"/>
    <w:rsid w:val="69C221C3"/>
    <w:rsid w:val="69C53AC8"/>
    <w:rsid w:val="69CB5582"/>
    <w:rsid w:val="69CE02FF"/>
    <w:rsid w:val="69D166F6"/>
    <w:rsid w:val="69D739F8"/>
    <w:rsid w:val="69D750BA"/>
    <w:rsid w:val="69E00902"/>
    <w:rsid w:val="69E44896"/>
    <w:rsid w:val="69EA352F"/>
    <w:rsid w:val="69F428FC"/>
    <w:rsid w:val="69F50773"/>
    <w:rsid w:val="6A0A597F"/>
    <w:rsid w:val="6A0C3C10"/>
    <w:rsid w:val="6A0F3E3A"/>
    <w:rsid w:val="6A102A3C"/>
    <w:rsid w:val="6A107439"/>
    <w:rsid w:val="6A162576"/>
    <w:rsid w:val="6A182BB4"/>
    <w:rsid w:val="6A1E2DB6"/>
    <w:rsid w:val="6A2657F7"/>
    <w:rsid w:val="6A2E3D63"/>
    <w:rsid w:val="6A301889"/>
    <w:rsid w:val="6A321DE3"/>
    <w:rsid w:val="6A333127"/>
    <w:rsid w:val="6A3855A8"/>
    <w:rsid w:val="6A386990"/>
    <w:rsid w:val="6A495B07"/>
    <w:rsid w:val="6A4D243B"/>
    <w:rsid w:val="6A503CD9"/>
    <w:rsid w:val="6A58493C"/>
    <w:rsid w:val="6A667059"/>
    <w:rsid w:val="6A681AA4"/>
    <w:rsid w:val="6A6C0834"/>
    <w:rsid w:val="6A724667"/>
    <w:rsid w:val="6A725DDD"/>
    <w:rsid w:val="6A7262FE"/>
    <w:rsid w:val="6A7379C8"/>
    <w:rsid w:val="6A745C1A"/>
    <w:rsid w:val="6A7F7C11"/>
    <w:rsid w:val="6A8120E5"/>
    <w:rsid w:val="6A835E5D"/>
    <w:rsid w:val="6A906F5C"/>
    <w:rsid w:val="6A9516EC"/>
    <w:rsid w:val="6A9F4616"/>
    <w:rsid w:val="6AAE3B70"/>
    <w:rsid w:val="6AB0788B"/>
    <w:rsid w:val="6ABA1153"/>
    <w:rsid w:val="6AD77F57"/>
    <w:rsid w:val="6AD9188B"/>
    <w:rsid w:val="6AE65E85"/>
    <w:rsid w:val="6AE674CB"/>
    <w:rsid w:val="6B07083C"/>
    <w:rsid w:val="6B0845B4"/>
    <w:rsid w:val="6B0F76F1"/>
    <w:rsid w:val="6B1322C7"/>
    <w:rsid w:val="6B23319C"/>
    <w:rsid w:val="6B244C67"/>
    <w:rsid w:val="6B413622"/>
    <w:rsid w:val="6B43383E"/>
    <w:rsid w:val="6B660F92"/>
    <w:rsid w:val="6B677C3B"/>
    <w:rsid w:val="6B6A0DCB"/>
    <w:rsid w:val="6B731E22"/>
    <w:rsid w:val="6B7357B4"/>
    <w:rsid w:val="6B76151E"/>
    <w:rsid w:val="6B797221"/>
    <w:rsid w:val="6B7E1FE2"/>
    <w:rsid w:val="6B86772B"/>
    <w:rsid w:val="6B8F438D"/>
    <w:rsid w:val="6B8F6814"/>
    <w:rsid w:val="6B910106"/>
    <w:rsid w:val="6B99520C"/>
    <w:rsid w:val="6B9C21B9"/>
    <w:rsid w:val="6B9C526C"/>
    <w:rsid w:val="6BA137CB"/>
    <w:rsid w:val="6BA16973"/>
    <w:rsid w:val="6BA22313"/>
    <w:rsid w:val="6BA37E39"/>
    <w:rsid w:val="6BB02D31"/>
    <w:rsid w:val="6BB243A2"/>
    <w:rsid w:val="6BBD0EFB"/>
    <w:rsid w:val="6BBD539F"/>
    <w:rsid w:val="6BBF2EC5"/>
    <w:rsid w:val="6BC229B5"/>
    <w:rsid w:val="6BCA186A"/>
    <w:rsid w:val="6BD10E4A"/>
    <w:rsid w:val="6BD55093"/>
    <w:rsid w:val="6BD6020E"/>
    <w:rsid w:val="6BD83F86"/>
    <w:rsid w:val="6BD914DC"/>
    <w:rsid w:val="6BDD34EF"/>
    <w:rsid w:val="6BDF5315"/>
    <w:rsid w:val="6BE416F3"/>
    <w:rsid w:val="6BE72040"/>
    <w:rsid w:val="6BE91CF0"/>
    <w:rsid w:val="6BEB3F72"/>
    <w:rsid w:val="6BEE6D1C"/>
    <w:rsid w:val="6BF14130"/>
    <w:rsid w:val="6BF30DC0"/>
    <w:rsid w:val="6BF40694"/>
    <w:rsid w:val="6BF55889"/>
    <w:rsid w:val="6C027255"/>
    <w:rsid w:val="6C076D63"/>
    <w:rsid w:val="6C0B55A7"/>
    <w:rsid w:val="6C1061DA"/>
    <w:rsid w:val="6C111659"/>
    <w:rsid w:val="6C133210"/>
    <w:rsid w:val="6C276CBC"/>
    <w:rsid w:val="6C296590"/>
    <w:rsid w:val="6C2C1865"/>
    <w:rsid w:val="6C2E004A"/>
    <w:rsid w:val="6C3513D9"/>
    <w:rsid w:val="6C375151"/>
    <w:rsid w:val="6C376EFF"/>
    <w:rsid w:val="6C3C1BEC"/>
    <w:rsid w:val="6C4433CA"/>
    <w:rsid w:val="6C496C32"/>
    <w:rsid w:val="6C4D043A"/>
    <w:rsid w:val="6C510636"/>
    <w:rsid w:val="6C545262"/>
    <w:rsid w:val="6C563029"/>
    <w:rsid w:val="6C5630FD"/>
    <w:rsid w:val="6C570BA8"/>
    <w:rsid w:val="6C5930CE"/>
    <w:rsid w:val="6C5A7E3D"/>
    <w:rsid w:val="6C5E101F"/>
    <w:rsid w:val="6C64581A"/>
    <w:rsid w:val="6C67530A"/>
    <w:rsid w:val="6C711CE5"/>
    <w:rsid w:val="6C782261"/>
    <w:rsid w:val="6C793453"/>
    <w:rsid w:val="6C7A503E"/>
    <w:rsid w:val="6C9F69E8"/>
    <w:rsid w:val="6CB00A5F"/>
    <w:rsid w:val="6CB56B81"/>
    <w:rsid w:val="6CB71DEE"/>
    <w:rsid w:val="6CBC5656"/>
    <w:rsid w:val="6CCB0FE5"/>
    <w:rsid w:val="6CCB7647"/>
    <w:rsid w:val="6CCD6E00"/>
    <w:rsid w:val="6CCE55B8"/>
    <w:rsid w:val="6CD81D64"/>
    <w:rsid w:val="6CDC1854"/>
    <w:rsid w:val="6CDE55CC"/>
    <w:rsid w:val="6CE07597"/>
    <w:rsid w:val="6CE22E3F"/>
    <w:rsid w:val="6CE7230F"/>
    <w:rsid w:val="6CEC10C0"/>
    <w:rsid w:val="6CED57E2"/>
    <w:rsid w:val="6CF643DE"/>
    <w:rsid w:val="6D026979"/>
    <w:rsid w:val="6D077569"/>
    <w:rsid w:val="6D0D5EB2"/>
    <w:rsid w:val="6D0D7C60"/>
    <w:rsid w:val="6D125276"/>
    <w:rsid w:val="6D1C1317"/>
    <w:rsid w:val="6D1E45D5"/>
    <w:rsid w:val="6D25144D"/>
    <w:rsid w:val="6D2C40E0"/>
    <w:rsid w:val="6D320D91"/>
    <w:rsid w:val="6D333DFC"/>
    <w:rsid w:val="6D36557C"/>
    <w:rsid w:val="6D372F2F"/>
    <w:rsid w:val="6D3C4FD3"/>
    <w:rsid w:val="6D4A0EB4"/>
    <w:rsid w:val="6D612C5B"/>
    <w:rsid w:val="6D6239F3"/>
    <w:rsid w:val="6D702456"/>
    <w:rsid w:val="6D7B72BF"/>
    <w:rsid w:val="6D7C4BBB"/>
    <w:rsid w:val="6D8003B7"/>
    <w:rsid w:val="6D8208FC"/>
    <w:rsid w:val="6D826DA1"/>
    <w:rsid w:val="6D8D0793"/>
    <w:rsid w:val="6DA06D26"/>
    <w:rsid w:val="6DA4249D"/>
    <w:rsid w:val="6DA97B06"/>
    <w:rsid w:val="6DAA3701"/>
    <w:rsid w:val="6DAD31F1"/>
    <w:rsid w:val="6DAF6F69"/>
    <w:rsid w:val="6DB14A8F"/>
    <w:rsid w:val="6DB35C9D"/>
    <w:rsid w:val="6DB47369"/>
    <w:rsid w:val="6DB93944"/>
    <w:rsid w:val="6DBF4044"/>
    <w:rsid w:val="6DC06428"/>
    <w:rsid w:val="6DC971AC"/>
    <w:rsid w:val="6DD10C8D"/>
    <w:rsid w:val="6DD61231"/>
    <w:rsid w:val="6DD8201C"/>
    <w:rsid w:val="6DDD2F6E"/>
    <w:rsid w:val="6DE210EC"/>
    <w:rsid w:val="6DE404F5"/>
    <w:rsid w:val="6DEF7365"/>
    <w:rsid w:val="6DF041C4"/>
    <w:rsid w:val="6DF162FB"/>
    <w:rsid w:val="6DFB21AE"/>
    <w:rsid w:val="6DFE6CC4"/>
    <w:rsid w:val="6E166FE8"/>
    <w:rsid w:val="6E18343A"/>
    <w:rsid w:val="6E1C0341"/>
    <w:rsid w:val="6E223C3C"/>
    <w:rsid w:val="6E276AFF"/>
    <w:rsid w:val="6E295A3A"/>
    <w:rsid w:val="6E297613"/>
    <w:rsid w:val="6E2C694E"/>
    <w:rsid w:val="6E392254"/>
    <w:rsid w:val="6E470934"/>
    <w:rsid w:val="6E4F0E4E"/>
    <w:rsid w:val="6E511DCE"/>
    <w:rsid w:val="6E5F44EB"/>
    <w:rsid w:val="6E62264E"/>
    <w:rsid w:val="6E7200EE"/>
    <w:rsid w:val="6E755ABD"/>
    <w:rsid w:val="6E822101"/>
    <w:rsid w:val="6E904F51"/>
    <w:rsid w:val="6E947DEA"/>
    <w:rsid w:val="6E985C4F"/>
    <w:rsid w:val="6E9909BC"/>
    <w:rsid w:val="6EA12D56"/>
    <w:rsid w:val="6EA324D1"/>
    <w:rsid w:val="6EA45800"/>
    <w:rsid w:val="6EA463A2"/>
    <w:rsid w:val="6EA6036C"/>
    <w:rsid w:val="6EAA11A5"/>
    <w:rsid w:val="6EAD273C"/>
    <w:rsid w:val="6EB4604E"/>
    <w:rsid w:val="6EB71C0B"/>
    <w:rsid w:val="6EB74CEA"/>
    <w:rsid w:val="6EB90EDA"/>
    <w:rsid w:val="6EBC36EB"/>
    <w:rsid w:val="6EBD7464"/>
    <w:rsid w:val="6EC407F2"/>
    <w:rsid w:val="6ECB605C"/>
    <w:rsid w:val="6ECC157B"/>
    <w:rsid w:val="6ED07197"/>
    <w:rsid w:val="6ED074F7"/>
    <w:rsid w:val="6ED91FDA"/>
    <w:rsid w:val="6EDC0332"/>
    <w:rsid w:val="6EE427E6"/>
    <w:rsid w:val="6EEA72AC"/>
    <w:rsid w:val="6EF64412"/>
    <w:rsid w:val="6EFB1CFD"/>
    <w:rsid w:val="6F165C23"/>
    <w:rsid w:val="6F1C062E"/>
    <w:rsid w:val="6F284AA6"/>
    <w:rsid w:val="6F285225"/>
    <w:rsid w:val="6F287A95"/>
    <w:rsid w:val="6F3B1A8C"/>
    <w:rsid w:val="6F4A1829"/>
    <w:rsid w:val="6F4D39E3"/>
    <w:rsid w:val="6F6E07C5"/>
    <w:rsid w:val="6F781040"/>
    <w:rsid w:val="6F833514"/>
    <w:rsid w:val="6F8C57B4"/>
    <w:rsid w:val="6F8F7052"/>
    <w:rsid w:val="6F934EEE"/>
    <w:rsid w:val="6FA4487E"/>
    <w:rsid w:val="6FA463D4"/>
    <w:rsid w:val="6FA63FD2"/>
    <w:rsid w:val="6FA83C70"/>
    <w:rsid w:val="6FAD572A"/>
    <w:rsid w:val="6FB46AB9"/>
    <w:rsid w:val="6FB74C8B"/>
    <w:rsid w:val="6FC34C57"/>
    <w:rsid w:val="6FC76CED"/>
    <w:rsid w:val="6FCB2D3C"/>
    <w:rsid w:val="6FD058EA"/>
    <w:rsid w:val="6FD615F0"/>
    <w:rsid w:val="6FDC1B6B"/>
    <w:rsid w:val="6FE07D9B"/>
    <w:rsid w:val="6FE75CEB"/>
    <w:rsid w:val="6FE75F27"/>
    <w:rsid w:val="6FE80510"/>
    <w:rsid w:val="70001CFE"/>
    <w:rsid w:val="7005270A"/>
    <w:rsid w:val="700C2451"/>
    <w:rsid w:val="700F3CEF"/>
    <w:rsid w:val="70186BCE"/>
    <w:rsid w:val="7019652B"/>
    <w:rsid w:val="701D640C"/>
    <w:rsid w:val="70223A22"/>
    <w:rsid w:val="702E0857"/>
    <w:rsid w:val="703242F2"/>
    <w:rsid w:val="70333E81"/>
    <w:rsid w:val="703A40CD"/>
    <w:rsid w:val="703F2826"/>
    <w:rsid w:val="703F2B1A"/>
    <w:rsid w:val="704716DB"/>
    <w:rsid w:val="7049174F"/>
    <w:rsid w:val="704F233D"/>
    <w:rsid w:val="70585696"/>
    <w:rsid w:val="705A140E"/>
    <w:rsid w:val="705D4A5A"/>
    <w:rsid w:val="706C2D03"/>
    <w:rsid w:val="70795C84"/>
    <w:rsid w:val="7080699B"/>
    <w:rsid w:val="70827AA5"/>
    <w:rsid w:val="70926DFA"/>
    <w:rsid w:val="709D12FB"/>
    <w:rsid w:val="709F4710"/>
    <w:rsid w:val="70A1528F"/>
    <w:rsid w:val="70B328CC"/>
    <w:rsid w:val="70B64963"/>
    <w:rsid w:val="70C2096B"/>
    <w:rsid w:val="70CA3CF1"/>
    <w:rsid w:val="70CB5E68"/>
    <w:rsid w:val="70CB64F3"/>
    <w:rsid w:val="70CD7E32"/>
    <w:rsid w:val="70D80585"/>
    <w:rsid w:val="70DC62C7"/>
    <w:rsid w:val="70DD3DED"/>
    <w:rsid w:val="70E231B1"/>
    <w:rsid w:val="70E46F2A"/>
    <w:rsid w:val="70EB02B8"/>
    <w:rsid w:val="70F80C27"/>
    <w:rsid w:val="70FB7E1C"/>
    <w:rsid w:val="70FC24C5"/>
    <w:rsid w:val="7104137A"/>
    <w:rsid w:val="710A33ED"/>
    <w:rsid w:val="71112545"/>
    <w:rsid w:val="711374C5"/>
    <w:rsid w:val="711A08D7"/>
    <w:rsid w:val="711A0B9D"/>
    <w:rsid w:val="711E3536"/>
    <w:rsid w:val="711F66C9"/>
    <w:rsid w:val="712F289B"/>
    <w:rsid w:val="7135595F"/>
    <w:rsid w:val="713762C1"/>
    <w:rsid w:val="713E2ADE"/>
    <w:rsid w:val="71402523"/>
    <w:rsid w:val="714464DD"/>
    <w:rsid w:val="714858B7"/>
    <w:rsid w:val="714B6FA9"/>
    <w:rsid w:val="714D4ACF"/>
    <w:rsid w:val="71504A44"/>
    <w:rsid w:val="7157594D"/>
    <w:rsid w:val="715D722C"/>
    <w:rsid w:val="715D79E9"/>
    <w:rsid w:val="715F14A7"/>
    <w:rsid w:val="7167765E"/>
    <w:rsid w:val="71724535"/>
    <w:rsid w:val="71755DD4"/>
    <w:rsid w:val="717A56C5"/>
    <w:rsid w:val="717E2EDA"/>
    <w:rsid w:val="718242A7"/>
    <w:rsid w:val="71854AF8"/>
    <w:rsid w:val="718766C1"/>
    <w:rsid w:val="718F4A08"/>
    <w:rsid w:val="719374FA"/>
    <w:rsid w:val="719634DC"/>
    <w:rsid w:val="719755AD"/>
    <w:rsid w:val="719F3256"/>
    <w:rsid w:val="719F46D3"/>
    <w:rsid w:val="71A566B9"/>
    <w:rsid w:val="71A60683"/>
    <w:rsid w:val="71A62431"/>
    <w:rsid w:val="71AB7A47"/>
    <w:rsid w:val="71C31235"/>
    <w:rsid w:val="71DC0AED"/>
    <w:rsid w:val="71DD2FC3"/>
    <w:rsid w:val="71DE4F03"/>
    <w:rsid w:val="71DF3AEE"/>
    <w:rsid w:val="71E24A8E"/>
    <w:rsid w:val="71E77D44"/>
    <w:rsid w:val="71E960E9"/>
    <w:rsid w:val="71EA4A14"/>
    <w:rsid w:val="71EB256B"/>
    <w:rsid w:val="71EF5B86"/>
    <w:rsid w:val="71F154EC"/>
    <w:rsid w:val="71F75C05"/>
    <w:rsid w:val="71F907B3"/>
    <w:rsid w:val="72031631"/>
    <w:rsid w:val="7209192E"/>
    <w:rsid w:val="72127AC6"/>
    <w:rsid w:val="721D4439"/>
    <w:rsid w:val="721D5DD1"/>
    <w:rsid w:val="72233A82"/>
    <w:rsid w:val="722C2A9A"/>
    <w:rsid w:val="722F0678"/>
    <w:rsid w:val="723B701D"/>
    <w:rsid w:val="723C3CA1"/>
    <w:rsid w:val="723C7D92"/>
    <w:rsid w:val="723F5045"/>
    <w:rsid w:val="724D2C33"/>
    <w:rsid w:val="724F4877"/>
    <w:rsid w:val="725A01E3"/>
    <w:rsid w:val="725B76BF"/>
    <w:rsid w:val="72617209"/>
    <w:rsid w:val="72620A4E"/>
    <w:rsid w:val="726A16B0"/>
    <w:rsid w:val="726A7902"/>
    <w:rsid w:val="72822E9E"/>
    <w:rsid w:val="728D0017"/>
    <w:rsid w:val="728E1843"/>
    <w:rsid w:val="728E4ACA"/>
    <w:rsid w:val="72996FB8"/>
    <w:rsid w:val="72A424FE"/>
    <w:rsid w:val="72A77E7B"/>
    <w:rsid w:val="72A858A4"/>
    <w:rsid w:val="72B61732"/>
    <w:rsid w:val="72BB7824"/>
    <w:rsid w:val="72BF0B0B"/>
    <w:rsid w:val="72C47013"/>
    <w:rsid w:val="72C74D55"/>
    <w:rsid w:val="72CC0543"/>
    <w:rsid w:val="72CC4119"/>
    <w:rsid w:val="72CF187F"/>
    <w:rsid w:val="72D6427A"/>
    <w:rsid w:val="72D858C1"/>
    <w:rsid w:val="72E15E16"/>
    <w:rsid w:val="72E70F53"/>
    <w:rsid w:val="72EA5840"/>
    <w:rsid w:val="72F0605A"/>
    <w:rsid w:val="72F42FFF"/>
    <w:rsid w:val="72F43AE3"/>
    <w:rsid w:val="73052A48"/>
    <w:rsid w:val="730657F0"/>
    <w:rsid w:val="7306762B"/>
    <w:rsid w:val="73082809"/>
    <w:rsid w:val="730A1B38"/>
    <w:rsid w:val="73137F9A"/>
    <w:rsid w:val="7317086D"/>
    <w:rsid w:val="73187A2A"/>
    <w:rsid w:val="731A0B62"/>
    <w:rsid w:val="731E13E6"/>
    <w:rsid w:val="731F1677"/>
    <w:rsid w:val="73235A27"/>
    <w:rsid w:val="732849D1"/>
    <w:rsid w:val="73293F39"/>
    <w:rsid w:val="73321351"/>
    <w:rsid w:val="73333C64"/>
    <w:rsid w:val="73373C88"/>
    <w:rsid w:val="73375842"/>
    <w:rsid w:val="733A70D3"/>
    <w:rsid w:val="733E00C9"/>
    <w:rsid w:val="73412411"/>
    <w:rsid w:val="73441C74"/>
    <w:rsid w:val="73625252"/>
    <w:rsid w:val="7367670D"/>
    <w:rsid w:val="73770486"/>
    <w:rsid w:val="737A1DC7"/>
    <w:rsid w:val="737C0BEE"/>
    <w:rsid w:val="737E18B7"/>
    <w:rsid w:val="7394143C"/>
    <w:rsid w:val="739D567E"/>
    <w:rsid w:val="73A01012"/>
    <w:rsid w:val="73A3569C"/>
    <w:rsid w:val="73A71BD9"/>
    <w:rsid w:val="73B37250"/>
    <w:rsid w:val="73B76B77"/>
    <w:rsid w:val="73BC434E"/>
    <w:rsid w:val="73C72998"/>
    <w:rsid w:val="73D019E7"/>
    <w:rsid w:val="73D26A12"/>
    <w:rsid w:val="73DA35BC"/>
    <w:rsid w:val="73DA4614"/>
    <w:rsid w:val="73DE2468"/>
    <w:rsid w:val="73EA601F"/>
    <w:rsid w:val="73F456D6"/>
    <w:rsid w:val="73F676A0"/>
    <w:rsid w:val="73F729D0"/>
    <w:rsid w:val="73FB3575"/>
    <w:rsid w:val="73FB4CB6"/>
    <w:rsid w:val="740404D8"/>
    <w:rsid w:val="74081181"/>
    <w:rsid w:val="74137219"/>
    <w:rsid w:val="74177213"/>
    <w:rsid w:val="741953E8"/>
    <w:rsid w:val="7420296E"/>
    <w:rsid w:val="74244A66"/>
    <w:rsid w:val="7440091B"/>
    <w:rsid w:val="744270AD"/>
    <w:rsid w:val="74446F14"/>
    <w:rsid w:val="74561EEC"/>
    <w:rsid w:val="745A2B8A"/>
    <w:rsid w:val="745F3412"/>
    <w:rsid w:val="745F7FB3"/>
    <w:rsid w:val="746A5998"/>
    <w:rsid w:val="746B4C2A"/>
    <w:rsid w:val="746C67F0"/>
    <w:rsid w:val="747137FB"/>
    <w:rsid w:val="747A2659"/>
    <w:rsid w:val="747E5633"/>
    <w:rsid w:val="747F61D2"/>
    <w:rsid w:val="74820F33"/>
    <w:rsid w:val="749649DF"/>
    <w:rsid w:val="74977C4C"/>
    <w:rsid w:val="74990763"/>
    <w:rsid w:val="7499627D"/>
    <w:rsid w:val="74A52825"/>
    <w:rsid w:val="74B66E2F"/>
    <w:rsid w:val="74B83AFD"/>
    <w:rsid w:val="74B85BC4"/>
    <w:rsid w:val="74C74B98"/>
    <w:rsid w:val="74D13C37"/>
    <w:rsid w:val="74D70D9E"/>
    <w:rsid w:val="74DA0D6F"/>
    <w:rsid w:val="74DB1F5D"/>
    <w:rsid w:val="74DE63C7"/>
    <w:rsid w:val="74E26672"/>
    <w:rsid w:val="74EE76CD"/>
    <w:rsid w:val="74F32297"/>
    <w:rsid w:val="74F907BC"/>
    <w:rsid w:val="74FC6F38"/>
    <w:rsid w:val="74FE35BE"/>
    <w:rsid w:val="75004B37"/>
    <w:rsid w:val="75022074"/>
    <w:rsid w:val="75023904"/>
    <w:rsid w:val="75060672"/>
    <w:rsid w:val="750B24F2"/>
    <w:rsid w:val="75104791"/>
    <w:rsid w:val="75121B9E"/>
    <w:rsid w:val="75157FF9"/>
    <w:rsid w:val="75184E92"/>
    <w:rsid w:val="751E51E9"/>
    <w:rsid w:val="751F04D6"/>
    <w:rsid w:val="7521699E"/>
    <w:rsid w:val="75287806"/>
    <w:rsid w:val="752959BA"/>
    <w:rsid w:val="752B5127"/>
    <w:rsid w:val="75311340"/>
    <w:rsid w:val="753955B2"/>
    <w:rsid w:val="753B1657"/>
    <w:rsid w:val="753F0BD2"/>
    <w:rsid w:val="754233B3"/>
    <w:rsid w:val="75433203"/>
    <w:rsid w:val="75442A1E"/>
    <w:rsid w:val="75477D83"/>
    <w:rsid w:val="75563F63"/>
    <w:rsid w:val="75622B13"/>
    <w:rsid w:val="75752846"/>
    <w:rsid w:val="757A1C0A"/>
    <w:rsid w:val="757D16FB"/>
    <w:rsid w:val="757E61DC"/>
    <w:rsid w:val="75840CDB"/>
    <w:rsid w:val="7589280D"/>
    <w:rsid w:val="758B206A"/>
    <w:rsid w:val="75954C96"/>
    <w:rsid w:val="759E3665"/>
    <w:rsid w:val="75A90DBF"/>
    <w:rsid w:val="75AD1FE0"/>
    <w:rsid w:val="75B3511C"/>
    <w:rsid w:val="75B72707"/>
    <w:rsid w:val="75B94E29"/>
    <w:rsid w:val="75BC7564"/>
    <w:rsid w:val="75C31803"/>
    <w:rsid w:val="75CF63FA"/>
    <w:rsid w:val="75DF0A95"/>
    <w:rsid w:val="75E4177A"/>
    <w:rsid w:val="75E8530B"/>
    <w:rsid w:val="75EA6D90"/>
    <w:rsid w:val="75FA0088"/>
    <w:rsid w:val="7601057E"/>
    <w:rsid w:val="760674F2"/>
    <w:rsid w:val="76097D6B"/>
    <w:rsid w:val="760A7758"/>
    <w:rsid w:val="761040CE"/>
    <w:rsid w:val="76193DFA"/>
    <w:rsid w:val="761D679D"/>
    <w:rsid w:val="7627764A"/>
    <w:rsid w:val="7629672C"/>
    <w:rsid w:val="762A1882"/>
    <w:rsid w:val="763105C2"/>
    <w:rsid w:val="76313981"/>
    <w:rsid w:val="7636476C"/>
    <w:rsid w:val="7643349A"/>
    <w:rsid w:val="764865EB"/>
    <w:rsid w:val="764B7715"/>
    <w:rsid w:val="764C13E6"/>
    <w:rsid w:val="764D5571"/>
    <w:rsid w:val="764F753B"/>
    <w:rsid w:val="7650794E"/>
    <w:rsid w:val="76515061"/>
    <w:rsid w:val="766255B2"/>
    <w:rsid w:val="76670125"/>
    <w:rsid w:val="766A0C0B"/>
    <w:rsid w:val="766E26D2"/>
    <w:rsid w:val="76740D50"/>
    <w:rsid w:val="7675125E"/>
    <w:rsid w:val="76790114"/>
    <w:rsid w:val="767D4768"/>
    <w:rsid w:val="767E572A"/>
    <w:rsid w:val="76804DCA"/>
    <w:rsid w:val="76856806"/>
    <w:rsid w:val="768C42EB"/>
    <w:rsid w:val="769767EC"/>
    <w:rsid w:val="769B1A79"/>
    <w:rsid w:val="76A7672D"/>
    <w:rsid w:val="76B31878"/>
    <w:rsid w:val="76B5221B"/>
    <w:rsid w:val="76B653BA"/>
    <w:rsid w:val="76BA0E58"/>
    <w:rsid w:val="76C05D43"/>
    <w:rsid w:val="76C0719E"/>
    <w:rsid w:val="76C5258F"/>
    <w:rsid w:val="76CF2E06"/>
    <w:rsid w:val="76CF6212"/>
    <w:rsid w:val="76D860A1"/>
    <w:rsid w:val="76DD68F5"/>
    <w:rsid w:val="76E41A31"/>
    <w:rsid w:val="76E82A73"/>
    <w:rsid w:val="76EB5E26"/>
    <w:rsid w:val="76EC4D8A"/>
    <w:rsid w:val="76F27BA5"/>
    <w:rsid w:val="76F37EC6"/>
    <w:rsid w:val="76FB6D7B"/>
    <w:rsid w:val="76FD05E0"/>
    <w:rsid w:val="77004391"/>
    <w:rsid w:val="77034908"/>
    <w:rsid w:val="770737D2"/>
    <w:rsid w:val="770C2D36"/>
    <w:rsid w:val="770D1642"/>
    <w:rsid w:val="771340C5"/>
    <w:rsid w:val="77170059"/>
    <w:rsid w:val="771F458F"/>
    <w:rsid w:val="77242776"/>
    <w:rsid w:val="77242BC9"/>
    <w:rsid w:val="77275DC2"/>
    <w:rsid w:val="77344F49"/>
    <w:rsid w:val="7736458E"/>
    <w:rsid w:val="773D7ED4"/>
    <w:rsid w:val="77440722"/>
    <w:rsid w:val="77506973"/>
    <w:rsid w:val="77521091"/>
    <w:rsid w:val="77562203"/>
    <w:rsid w:val="775739BD"/>
    <w:rsid w:val="77585F7B"/>
    <w:rsid w:val="775C3CBE"/>
    <w:rsid w:val="775D7716"/>
    <w:rsid w:val="77667F93"/>
    <w:rsid w:val="77680197"/>
    <w:rsid w:val="776E579F"/>
    <w:rsid w:val="777746D7"/>
    <w:rsid w:val="777A4144"/>
    <w:rsid w:val="77876861"/>
    <w:rsid w:val="77882D05"/>
    <w:rsid w:val="778E5F37"/>
    <w:rsid w:val="779872B0"/>
    <w:rsid w:val="7799050D"/>
    <w:rsid w:val="779A3315"/>
    <w:rsid w:val="779A6594"/>
    <w:rsid w:val="77A33BAD"/>
    <w:rsid w:val="77A64F39"/>
    <w:rsid w:val="77A808F4"/>
    <w:rsid w:val="77AC100A"/>
    <w:rsid w:val="77AF490E"/>
    <w:rsid w:val="77B307D2"/>
    <w:rsid w:val="77B43AFA"/>
    <w:rsid w:val="77B845D3"/>
    <w:rsid w:val="77BD2282"/>
    <w:rsid w:val="77CE4490"/>
    <w:rsid w:val="77CE623E"/>
    <w:rsid w:val="77D44704"/>
    <w:rsid w:val="77D870BC"/>
    <w:rsid w:val="77E22F0B"/>
    <w:rsid w:val="77E36524"/>
    <w:rsid w:val="77E43CB3"/>
    <w:rsid w:val="77E81D44"/>
    <w:rsid w:val="77E87B7D"/>
    <w:rsid w:val="77EB3293"/>
    <w:rsid w:val="77F43EF6"/>
    <w:rsid w:val="77F97C9E"/>
    <w:rsid w:val="77FD436E"/>
    <w:rsid w:val="780A6BE3"/>
    <w:rsid w:val="780B1240"/>
    <w:rsid w:val="78123443"/>
    <w:rsid w:val="78171724"/>
    <w:rsid w:val="781C0323"/>
    <w:rsid w:val="782234E4"/>
    <w:rsid w:val="78263487"/>
    <w:rsid w:val="782A3DBC"/>
    <w:rsid w:val="782F4F2E"/>
    <w:rsid w:val="783973C5"/>
    <w:rsid w:val="783E33C3"/>
    <w:rsid w:val="78470B1A"/>
    <w:rsid w:val="784B547B"/>
    <w:rsid w:val="784B788E"/>
    <w:rsid w:val="784F737E"/>
    <w:rsid w:val="78542AB7"/>
    <w:rsid w:val="78613F13"/>
    <w:rsid w:val="786318DF"/>
    <w:rsid w:val="78652EDE"/>
    <w:rsid w:val="7866572F"/>
    <w:rsid w:val="786A03E5"/>
    <w:rsid w:val="786D1EFA"/>
    <w:rsid w:val="7875580A"/>
    <w:rsid w:val="787726A5"/>
    <w:rsid w:val="78790859"/>
    <w:rsid w:val="78875BE6"/>
    <w:rsid w:val="7887726C"/>
    <w:rsid w:val="788B1E82"/>
    <w:rsid w:val="788C7640"/>
    <w:rsid w:val="78925E13"/>
    <w:rsid w:val="789E20B4"/>
    <w:rsid w:val="789E2B1B"/>
    <w:rsid w:val="78A073D1"/>
    <w:rsid w:val="78A27DF6"/>
    <w:rsid w:val="78A679CE"/>
    <w:rsid w:val="78A808BF"/>
    <w:rsid w:val="78AE1E94"/>
    <w:rsid w:val="78B273F7"/>
    <w:rsid w:val="78BC253A"/>
    <w:rsid w:val="78BD1F3C"/>
    <w:rsid w:val="78BE62B2"/>
    <w:rsid w:val="78D23F50"/>
    <w:rsid w:val="78DD0E2E"/>
    <w:rsid w:val="78E27B25"/>
    <w:rsid w:val="78E8332F"/>
    <w:rsid w:val="78E8339A"/>
    <w:rsid w:val="78EE6B97"/>
    <w:rsid w:val="78EF46BD"/>
    <w:rsid w:val="79097C76"/>
    <w:rsid w:val="790C2242"/>
    <w:rsid w:val="790E7239"/>
    <w:rsid w:val="790F4D60"/>
    <w:rsid w:val="791505C8"/>
    <w:rsid w:val="791A3E30"/>
    <w:rsid w:val="791B1956"/>
    <w:rsid w:val="79256331"/>
    <w:rsid w:val="79265C73"/>
    <w:rsid w:val="79276766"/>
    <w:rsid w:val="793022A4"/>
    <w:rsid w:val="793F74A8"/>
    <w:rsid w:val="794744F9"/>
    <w:rsid w:val="79500D88"/>
    <w:rsid w:val="795D5163"/>
    <w:rsid w:val="795E2293"/>
    <w:rsid w:val="7969133B"/>
    <w:rsid w:val="796C13C1"/>
    <w:rsid w:val="797335DA"/>
    <w:rsid w:val="797C69C1"/>
    <w:rsid w:val="797F5A41"/>
    <w:rsid w:val="79847A05"/>
    <w:rsid w:val="798B3045"/>
    <w:rsid w:val="79913FD2"/>
    <w:rsid w:val="79915775"/>
    <w:rsid w:val="79997E70"/>
    <w:rsid w:val="799A2D6A"/>
    <w:rsid w:val="79A27982"/>
    <w:rsid w:val="79A720C0"/>
    <w:rsid w:val="79A75F1A"/>
    <w:rsid w:val="79AC4B4D"/>
    <w:rsid w:val="79B9339E"/>
    <w:rsid w:val="79BD6963"/>
    <w:rsid w:val="79C66D01"/>
    <w:rsid w:val="79C8388C"/>
    <w:rsid w:val="79DA536B"/>
    <w:rsid w:val="79E53EFB"/>
    <w:rsid w:val="79F53F55"/>
    <w:rsid w:val="79FA4375"/>
    <w:rsid w:val="7A0A21FF"/>
    <w:rsid w:val="7A0A5C53"/>
    <w:rsid w:val="7A113278"/>
    <w:rsid w:val="7A1A4065"/>
    <w:rsid w:val="7A1B68CA"/>
    <w:rsid w:val="7A1F0FD2"/>
    <w:rsid w:val="7A2D7B93"/>
    <w:rsid w:val="7A301431"/>
    <w:rsid w:val="7A361C20"/>
    <w:rsid w:val="7A3902E6"/>
    <w:rsid w:val="7A394769"/>
    <w:rsid w:val="7A3A5E0C"/>
    <w:rsid w:val="7A3C3932"/>
    <w:rsid w:val="7A416D33"/>
    <w:rsid w:val="7A4A1E55"/>
    <w:rsid w:val="7A545120"/>
    <w:rsid w:val="7A5968A9"/>
    <w:rsid w:val="7A6277AD"/>
    <w:rsid w:val="7A7C6425"/>
    <w:rsid w:val="7A807CC3"/>
    <w:rsid w:val="7A8157E9"/>
    <w:rsid w:val="7A8377B3"/>
    <w:rsid w:val="7A8772A3"/>
    <w:rsid w:val="7A884DCA"/>
    <w:rsid w:val="7A8F43AA"/>
    <w:rsid w:val="7A92502A"/>
    <w:rsid w:val="7A97500D"/>
    <w:rsid w:val="7AA17C25"/>
    <w:rsid w:val="7AA302A9"/>
    <w:rsid w:val="7AAC0A7A"/>
    <w:rsid w:val="7AAF2926"/>
    <w:rsid w:val="7AB67B89"/>
    <w:rsid w:val="7AB86E66"/>
    <w:rsid w:val="7AB92CEF"/>
    <w:rsid w:val="7AB931D5"/>
    <w:rsid w:val="7ABC234B"/>
    <w:rsid w:val="7ABE58A9"/>
    <w:rsid w:val="7AC72361"/>
    <w:rsid w:val="7ACE0FB4"/>
    <w:rsid w:val="7AD61E74"/>
    <w:rsid w:val="7ADB7841"/>
    <w:rsid w:val="7ADE40A4"/>
    <w:rsid w:val="7AE44B51"/>
    <w:rsid w:val="7AE77D42"/>
    <w:rsid w:val="7AF406B1"/>
    <w:rsid w:val="7AFF6892"/>
    <w:rsid w:val="7B087CB8"/>
    <w:rsid w:val="7B092FBB"/>
    <w:rsid w:val="7B0F7299"/>
    <w:rsid w:val="7B137599"/>
    <w:rsid w:val="7B152B01"/>
    <w:rsid w:val="7B1C778A"/>
    <w:rsid w:val="7B2B1D2B"/>
    <w:rsid w:val="7B3D4676"/>
    <w:rsid w:val="7B4328D5"/>
    <w:rsid w:val="7B455163"/>
    <w:rsid w:val="7B605DDE"/>
    <w:rsid w:val="7B6165A1"/>
    <w:rsid w:val="7B683F43"/>
    <w:rsid w:val="7B706005"/>
    <w:rsid w:val="7B7357FB"/>
    <w:rsid w:val="7B794A71"/>
    <w:rsid w:val="7B7F441F"/>
    <w:rsid w:val="7B9B0B2D"/>
    <w:rsid w:val="7B9B4FC3"/>
    <w:rsid w:val="7B9C47F3"/>
    <w:rsid w:val="7B9C6D7F"/>
    <w:rsid w:val="7BA12610"/>
    <w:rsid w:val="7BA22BE9"/>
    <w:rsid w:val="7BA40F7B"/>
    <w:rsid w:val="7BA474D9"/>
    <w:rsid w:val="7BA81409"/>
    <w:rsid w:val="7BA83E29"/>
    <w:rsid w:val="7BAD5CE0"/>
    <w:rsid w:val="7BB0282A"/>
    <w:rsid w:val="7BBD2BB9"/>
    <w:rsid w:val="7BBD6CF5"/>
    <w:rsid w:val="7BC31525"/>
    <w:rsid w:val="7BC6204D"/>
    <w:rsid w:val="7BC938EC"/>
    <w:rsid w:val="7BCC4838"/>
    <w:rsid w:val="7BD76579"/>
    <w:rsid w:val="7BDE64F8"/>
    <w:rsid w:val="7BDF4EBD"/>
    <w:rsid w:val="7BDF6C6B"/>
    <w:rsid w:val="7BE47B9F"/>
    <w:rsid w:val="7BEE6EAE"/>
    <w:rsid w:val="7BEE7E2F"/>
    <w:rsid w:val="7BF21A70"/>
    <w:rsid w:val="7BF344C5"/>
    <w:rsid w:val="7BF81ADB"/>
    <w:rsid w:val="7BF84011"/>
    <w:rsid w:val="7BF85F7F"/>
    <w:rsid w:val="7C18217D"/>
    <w:rsid w:val="7C1A5EF5"/>
    <w:rsid w:val="7C211032"/>
    <w:rsid w:val="7C306C27"/>
    <w:rsid w:val="7C352D2F"/>
    <w:rsid w:val="7C355F8B"/>
    <w:rsid w:val="7C3E05AF"/>
    <w:rsid w:val="7C3E7E36"/>
    <w:rsid w:val="7C4C0CEE"/>
    <w:rsid w:val="7C4C3713"/>
    <w:rsid w:val="7C562E11"/>
    <w:rsid w:val="7C566ED5"/>
    <w:rsid w:val="7C5A4544"/>
    <w:rsid w:val="7C5F1B5A"/>
    <w:rsid w:val="7C6158D2"/>
    <w:rsid w:val="7C66113B"/>
    <w:rsid w:val="7C66673C"/>
    <w:rsid w:val="7C6670D0"/>
    <w:rsid w:val="7C690A14"/>
    <w:rsid w:val="7C6C4CA1"/>
    <w:rsid w:val="7C6D24C9"/>
    <w:rsid w:val="7C6E710D"/>
    <w:rsid w:val="7C7D0248"/>
    <w:rsid w:val="7C7E6484"/>
    <w:rsid w:val="7C855A65"/>
    <w:rsid w:val="7C872056"/>
    <w:rsid w:val="7C8C469F"/>
    <w:rsid w:val="7C8D3E36"/>
    <w:rsid w:val="7C8E71DB"/>
    <w:rsid w:val="7C916338"/>
    <w:rsid w:val="7C926ED7"/>
    <w:rsid w:val="7C961804"/>
    <w:rsid w:val="7C985410"/>
    <w:rsid w:val="7C991510"/>
    <w:rsid w:val="7CA85D25"/>
    <w:rsid w:val="7CAB4D9F"/>
    <w:rsid w:val="7CAF4890"/>
    <w:rsid w:val="7CBE3B1E"/>
    <w:rsid w:val="7CBF6F10"/>
    <w:rsid w:val="7CC06A9D"/>
    <w:rsid w:val="7CC145C3"/>
    <w:rsid w:val="7CCA3477"/>
    <w:rsid w:val="7CCD740C"/>
    <w:rsid w:val="7CCE37B5"/>
    <w:rsid w:val="7CD306ED"/>
    <w:rsid w:val="7CD423C4"/>
    <w:rsid w:val="7CDE5175"/>
    <w:rsid w:val="7CE1420D"/>
    <w:rsid w:val="7CE3278B"/>
    <w:rsid w:val="7CE56503"/>
    <w:rsid w:val="7CEE7975"/>
    <w:rsid w:val="7D00333D"/>
    <w:rsid w:val="7D0035DF"/>
    <w:rsid w:val="7D007C96"/>
    <w:rsid w:val="7D0852C0"/>
    <w:rsid w:val="7D121F07"/>
    <w:rsid w:val="7D1352F6"/>
    <w:rsid w:val="7D144827"/>
    <w:rsid w:val="7D144F4B"/>
    <w:rsid w:val="7D1943FF"/>
    <w:rsid w:val="7D250103"/>
    <w:rsid w:val="7D284642"/>
    <w:rsid w:val="7D2C5EE0"/>
    <w:rsid w:val="7D335539"/>
    <w:rsid w:val="7D3B2E17"/>
    <w:rsid w:val="7D494CE4"/>
    <w:rsid w:val="7D5222FB"/>
    <w:rsid w:val="7D567401"/>
    <w:rsid w:val="7D5B4A17"/>
    <w:rsid w:val="7D5C52B8"/>
    <w:rsid w:val="7D6412F0"/>
    <w:rsid w:val="7D6C3348"/>
    <w:rsid w:val="7D717D97"/>
    <w:rsid w:val="7D741635"/>
    <w:rsid w:val="7D7653AD"/>
    <w:rsid w:val="7D8050C4"/>
    <w:rsid w:val="7D831878"/>
    <w:rsid w:val="7D847ACA"/>
    <w:rsid w:val="7D851991"/>
    <w:rsid w:val="7D877B95"/>
    <w:rsid w:val="7D951CD7"/>
    <w:rsid w:val="7D983576"/>
    <w:rsid w:val="7D9D0B8C"/>
    <w:rsid w:val="7DA26D69"/>
    <w:rsid w:val="7DA41F1A"/>
    <w:rsid w:val="7DA63EE4"/>
    <w:rsid w:val="7DAC1414"/>
    <w:rsid w:val="7DAC7021"/>
    <w:rsid w:val="7DB3215D"/>
    <w:rsid w:val="7DB33C30"/>
    <w:rsid w:val="7DB83C18"/>
    <w:rsid w:val="7DC66335"/>
    <w:rsid w:val="7DCF7E3D"/>
    <w:rsid w:val="7DD34FA3"/>
    <w:rsid w:val="7DD4046C"/>
    <w:rsid w:val="7DDF2F52"/>
    <w:rsid w:val="7DE828B4"/>
    <w:rsid w:val="7DF05D8D"/>
    <w:rsid w:val="7DF509C8"/>
    <w:rsid w:val="7DF934BC"/>
    <w:rsid w:val="7DFF278D"/>
    <w:rsid w:val="7DFF455F"/>
    <w:rsid w:val="7DFF53A3"/>
    <w:rsid w:val="7E06502C"/>
    <w:rsid w:val="7E096221"/>
    <w:rsid w:val="7E135A11"/>
    <w:rsid w:val="7E194254"/>
    <w:rsid w:val="7E306BB0"/>
    <w:rsid w:val="7E3B32BD"/>
    <w:rsid w:val="7E3F60E7"/>
    <w:rsid w:val="7E437638"/>
    <w:rsid w:val="7E4B5721"/>
    <w:rsid w:val="7E663674"/>
    <w:rsid w:val="7E665422"/>
    <w:rsid w:val="7E6F2FEE"/>
    <w:rsid w:val="7E7044F2"/>
    <w:rsid w:val="7E786F03"/>
    <w:rsid w:val="7E7933A7"/>
    <w:rsid w:val="7E7F4BB4"/>
    <w:rsid w:val="7E867872"/>
    <w:rsid w:val="7E8B351C"/>
    <w:rsid w:val="7E8E3EC8"/>
    <w:rsid w:val="7E9231E1"/>
    <w:rsid w:val="7E9276DB"/>
    <w:rsid w:val="7E9957F7"/>
    <w:rsid w:val="7E9E4BBC"/>
    <w:rsid w:val="7EA3210A"/>
    <w:rsid w:val="7EB85268"/>
    <w:rsid w:val="7ED27BDE"/>
    <w:rsid w:val="7ED30C88"/>
    <w:rsid w:val="7ED40F43"/>
    <w:rsid w:val="7ED43ADD"/>
    <w:rsid w:val="7ED76320"/>
    <w:rsid w:val="7EE36CAE"/>
    <w:rsid w:val="7EE50A3C"/>
    <w:rsid w:val="7EE55250"/>
    <w:rsid w:val="7EF4115B"/>
    <w:rsid w:val="7EF46ED2"/>
    <w:rsid w:val="7EF722B8"/>
    <w:rsid w:val="7EF742CC"/>
    <w:rsid w:val="7F012B47"/>
    <w:rsid w:val="7F01690F"/>
    <w:rsid w:val="7F016EF9"/>
    <w:rsid w:val="7F062761"/>
    <w:rsid w:val="7F0B5F44"/>
    <w:rsid w:val="7F1B26B0"/>
    <w:rsid w:val="7F241800"/>
    <w:rsid w:val="7F2468CA"/>
    <w:rsid w:val="7F2A644F"/>
    <w:rsid w:val="7F3770FC"/>
    <w:rsid w:val="7F3F7104"/>
    <w:rsid w:val="7F414336"/>
    <w:rsid w:val="7F53390C"/>
    <w:rsid w:val="7F533BF8"/>
    <w:rsid w:val="7F54171E"/>
    <w:rsid w:val="7F58120E"/>
    <w:rsid w:val="7F587460"/>
    <w:rsid w:val="7F5B3462"/>
    <w:rsid w:val="7F5C78AC"/>
    <w:rsid w:val="7F6063E2"/>
    <w:rsid w:val="7F6310E9"/>
    <w:rsid w:val="7F637BB3"/>
    <w:rsid w:val="7F710AA7"/>
    <w:rsid w:val="7F793F39"/>
    <w:rsid w:val="7F7A5A9C"/>
    <w:rsid w:val="7F820039"/>
    <w:rsid w:val="7F852293"/>
    <w:rsid w:val="7F8C0EB8"/>
    <w:rsid w:val="7F912972"/>
    <w:rsid w:val="7F9B12B6"/>
    <w:rsid w:val="7F9C372F"/>
    <w:rsid w:val="7F9C7D9A"/>
    <w:rsid w:val="7F9D1F6A"/>
    <w:rsid w:val="7F9D2CF2"/>
    <w:rsid w:val="7F9E1D5C"/>
    <w:rsid w:val="7F9F508F"/>
    <w:rsid w:val="7FAA1E77"/>
    <w:rsid w:val="7FAF1490"/>
    <w:rsid w:val="7FB4040F"/>
    <w:rsid w:val="7FB421BD"/>
    <w:rsid w:val="7FBD4EA8"/>
    <w:rsid w:val="7FD00F36"/>
    <w:rsid w:val="7FD0218B"/>
    <w:rsid w:val="7FDF2220"/>
    <w:rsid w:val="7FEC1957"/>
    <w:rsid w:val="7FEF736C"/>
    <w:rsid w:val="7FF06C51"/>
    <w:rsid w:val="7FF74E1E"/>
    <w:rsid w:val="7FF97408"/>
    <w:rsid w:val="7FFA65AA"/>
    <w:rsid w:val="7FFE3975"/>
    <w:rsid w:val="EEAEE05A"/>
    <w:rsid w:val="EFBD31CB"/>
    <w:rsid w:val="F7CFCDCC"/>
    <w:rsid w:val="F7DF8C93"/>
    <w:rsid w:val="F9BAF7F6"/>
    <w:rsid w:val="FEDDD8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uiPriority="99" w:name="index 3"/>
    <w:lsdException w:qFormat="1" w:unhideWhenUsed="0" w:uiPriority="0" w:semiHidden="0" w:name="index 4"/>
    <w:lsdException w:qFormat="1" w:unhideWhenUsed="0" w:uiPriority="0" w:semiHidden="0"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qFormat="1" w:unhideWhenUsed="0" w:uiPriority="99"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uiPriority="99" w:name="List Bullet 4"/>
    <w:lsdException w:uiPriority="99" w:name="List Bullet 5"/>
    <w:lsdException w:uiPriority="99"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uiPriority="99" w:name="List Continue 4"/>
    <w:lsdException w:qFormat="1" w:unhideWhenUsed="0" w:uiPriority="0" w:semiHidden="0"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nhideWhenUsed="0" w:uiPriority="99" w:semiHidden="0" w:name="HTML Acronym"/>
    <w:lsdException w:qFormat="1" w:unhideWhenUsed="0" w:uiPriority="0" w:semiHidden="0" w:name="HTML Address"/>
    <w:lsdException w:qFormat="1" w:unhideWhenUsed="0" w:uiPriority="0"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0" w:semiHidden="0" w:name="HTML Preformatted"/>
    <w:lsdException w:qFormat="1" w:unhideWhenUsed="0" w:uiPriority="99" w:semiHidden="0" w:name="HTML Sample"/>
    <w:lsdException w:qFormat="1" w:unhideWhenUsed="0" w:uiPriority="0" w:semiHidden="0" w:name="HTML Typewriter"/>
    <w:lsdException w:qFormat="1" w:unhideWhenUsed="0" w:uiPriority="99"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qFormat="1" w:unhideWhenUsed="0" w:uiPriority="0" w:semiHidden="0"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2"/>
    <w:autoRedefine/>
    <w:qFormat/>
    <w:uiPriority w:val="0"/>
    <w:pPr>
      <w:keepNext/>
      <w:keepLines/>
      <w:adjustRightInd w:val="0"/>
      <w:spacing w:before="340" w:after="330" w:line="578" w:lineRule="atLeast"/>
      <w:jc w:val="center"/>
      <w:textAlignment w:val="baseline"/>
      <w:outlineLvl w:val="0"/>
    </w:pPr>
    <w:rPr>
      <w:b/>
      <w:kern w:val="44"/>
      <w:sz w:val="44"/>
      <w:szCs w:val="20"/>
    </w:rPr>
  </w:style>
  <w:style w:type="paragraph" w:styleId="4">
    <w:name w:val="heading 2"/>
    <w:basedOn w:val="1"/>
    <w:next w:val="1"/>
    <w:link w:val="103"/>
    <w:autoRedefine/>
    <w:qFormat/>
    <w:uiPriority w:val="0"/>
    <w:pPr>
      <w:keepNext/>
      <w:keepLines/>
      <w:adjustRightInd w:val="0"/>
      <w:spacing w:before="260" w:after="260" w:line="416" w:lineRule="atLeast"/>
      <w:textAlignment w:val="baseline"/>
      <w:outlineLvl w:val="1"/>
    </w:pPr>
    <w:rPr>
      <w:rFonts w:ascii="Arial" w:hAnsi="Arial" w:eastAsia="黑体"/>
      <w:b/>
      <w:kern w:val="0"/>
      <w:sz w:val="32"/>
      <w:szCs w:val="20"/>
    </w:rPr>
  </w:style>
  <w:style w:type="paragraph" w:styleId="5">
    <w:name w:val="heading 3"/>
    <w:basedOn w:val="1"/>
    <w:next w:val="1"/>
    <w:link w:val="104"/>
    <w:autoRedefine/>
    <w:qFormat/>
    <w:uiPriority w:val="0"/>
    <w:pPr>
      <w:keepNext/>
      <w:keepLines/>
      <w:adjustRightInd w:val="0"/>
      <w:spacing w:before="260" w:after="260" w:line="416" w:lineRule="atLeast"/>
      <w:textAlignment w:val="baseline"/>
      <w:outlineLvl w:val="2"/>
    </w:pPr>
    <w:rPr>
      <w:b/>
      <w:kern w:val="0"/>
      <w:sz w:val="32"/>
      <w:szCs w:val="20"/>
    </w:rPr>
  </w:style>
  <w:style w:type="paragraph" w:styleId="6">
    <w:name w:val="heading 4"/>
    <w:basedOn w:val="1"/>
    <w:next w:val="1"/>
    <w:link w:val="100"/>
    <w:autoRedefine/>
    <w:qFormat/>
    <w:uiPriority w:val="0"/>
    <w:pPr>
      <w:keepNext/>
      <w:keepLines/>
      <w:adjustRightInd w:val="0"/>
      <w:spacing w:before="280" w:after="290" w:line="376" w:lineRule="atLeast"/>
      <w:textAlignment w:val="baseline"/>
      <w:outlineLvl w:val="3"/>
    </w:pPr>
    <w:rPr>
      <w:rFonts w:ascii="Arial" w:hAnsi="Arial" w:eastAsia="黑体"/>
      <w:b/>
      <w:kern w:val="0"/>
      <w:sz w:val="28"/>
      <w:szCs w:val="20"/>
    </w:rPr>
  </w:style>
  <w:style w:type="paragraph" w:styleId="7">
    <w:name w:val="heading 5"/>
    <w:basedOn w:val="1"/>
    <w:next w:val="1"/>
    <w:link w:val="105"/>
    <w:autoRedefine/>
    <w:qFormat/>
    <w:uiPriority w:val="0"/>
    <w:pPr>
      <w:keepNext/>
      <w:keepLines/>
      <w:adjustRightInd w:val="0"/>
      <w:spacing w:before="280" w:after="290" w:line="376" w:lineRule="atLeast"/>
      <w:textAlignment w:val="baseline"/>
      <w:outlineLvl w:val="4"/>
    </w:pPr>
    <w:rPr>
      <w:b/>
      <w:kern w:val="0"/>
      <w:sz w:val="28"/>
      <w:szCs w:val="20"/>
    </w:rPr>
  </w:style>
  <w:style w:type="paragraph" w:styleId="8">
    <w:name w:val="heading 6"/>
    <w:basedOn w:val="1"/>
    <w:next w:val="1"/>
    <w:link w:val="106"/>
    <w:autoRedefine/>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9">
    <w:name w:val="heading 7"/>
    <w:basedOn w:val="1"/>
    <w:next w:val="1"/>
    <w:link w:val="107"/>
    <w:autoRedefine/>
    <w:qFormat/>
    <w:uiPriority w:val="0"/>
    <w:pPr>
      <w:keepNext/>
      <w:keepLines/>
      <w:adjustRightInd w:val="0"/>
      <w:spacing w:before="240" w:after="64" w:line="320" w:lineRule="atLeast"/>
      <w:textAlignment w:val="baseline"/>
      <w:outlineLvl w:val="6"/>
    </w:pPr>
    <w:rPr>
      <w:b/>
      <w:kern w:val="0"/>
      <w:sz w:val="24"/>
      <w:szCs w:val="20"/>
    </w:rPr>
  </w:style>
  <w:style w:type="paragraph" w:styleId="10">
    <w:name w:val="heading 8"/>
    <w:basedOn w:val="1"/>
    <w:next w:val="1"/>
    <w:link w:val="108"/>
    <w:autoRedefine/>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1">
    <w:name w:val="heading 9"/>
    <w:basedOn w:val="1"/>
    <w:next w:val="1"/>
    <w:link w:val="109"/>
    <w:autoRedefine/>
    <w:qFormat/>
    <w:uiPriority w:val="0"/>
    <w:pPr>
      <w:keepNext/>
      <w:keepLines/>
      <w:adjustRightInd w:val="0"/>
      <w:spacing w:before="240" w:after="64" w:line="320" w:lineRule="atLeast"/>
      <w:textAlignment w:val="baseline"/>
      <w:outlineLvl w:val="8"/>
    </w:pPr>
    <w:rPr>
      <w:rFonts w:ascii="Arial" w:hAnsi="Arial" w:eastAsia="黑体"/>
      <w:kern w:val="0"/>
      <w:sz w:val="20"/>
      <w:szCs w:val="20"/>
    </w:rPr>
  </w:style>
  <w:style w:type="character" w:default="1" w:styleId="75">
    <w:name w:val="Default Paragraph Font"/>
    <w:autoRedefine/>
    <w:semiHidden/>
    <w:unhideWhenUsed/>
    <w:qFormat/>
    <w:uiPriority w:val="1"/>
  </w:style>
  <w:style w:type="table" w:default="1" w:styleId="72">
    <w:name w:val="Normal Table"/>
    <w:autoRedefine/>
    <w:semiHidden/>
    <w:unhideWhenUsed/>
    <w:qFormat/>
    <w:uiPriority w:val="99"/>
    <w:tblPr>
      <w:tblCellMar>
        <w:top w:w="0" w:type="dxa"/>
        <w:left w:w="108" w:type="dxa"/>
        <w:bottom w:w="0" w:type="dxa"/>
        <w:right w:w="108" w:type="dxa"/>
      </w:tblCellMar>
    </w:tblPr>
  </w:style>
  <w:style w:type="paragraph" w:styleId="2">
    <w:name w:val="macro"/>
    <w:link w:val="101"/>
    <w:autoRedefine/>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kern w:val="2"/>
      <w:sz w:val="24"/>
      <w:szCs w:val="24"/>
      <w:lang w:val="en-US" w:eastAsia="zh-CN" w:bidi="ar-SA"/>
    </w:rPr>
  </w:style>
  <w:style w:type="paragraph" w:styleId="12">
    <w:name w:val="List 3"/>
    <w:basedOn w:val="1"/>
    <w:autoRedefine/>
    <w:qFormat/>
    <w:uiPriority w:val="0"/>
    <w:pPr>
      <w:spacing w:line="460" w:lineRule="exact"/>
      <w:ind w:left="100" w:leftChars="400" w:hanging="200" w:hangingChars="200"/>
    </w:pPr>
    <w:rPr>
      <w:spacing w:val="12"/>
      <w:sz w:val="24"/>
      <w:szCs w:val="20"/>
    </w:rPr>
  </w:style>
  <w:style w:type="paragraph" w:styleId="13">
    <w:name w:val="toc 7"/>
    <w:basedOn w:val="1"/>
    <w:next w:val="1"/>
    <w:autoRedefine/>
    <w:qFormat/>
    <w:uiPriority w:val="39"/>
    <w:pPr>
      <w:ind w:left="2520" w:leftChars="1200"/>
    </w:pPr>
  </w:style>
  <w:style w:type="paragraph" w:styleId="14">
    <w:name w:val="List Number"/>
    <w:basedOn w:val="1"/>
    <w:next w:val="15"/>
    <w:autoRedefine/>
    <w:qFormat/>
    <w:uiPriority w:val="0"/>
    <w:pPr>
      <w:widowControl/>
      <w:numPr>
        <w:ilvl w:val="0"/>
        <w:numId w:val="1"/>
      </w:numPr>
      <w:tabs>
        <w:tab w:val="left" w:pos="454"/>
        <w:tab w:val="left" w:pos="720"/>
      </w:tabs>
      <w:spacing w:afterLines="50"/>
      <w:ind w:left="454" w:hanging="284"/>
      <w:jc w:val="left"/>
    </w:pPr>
    <w:rPr>
      <w:kern w:val="0"/>
      <w:sz w:val="24"/>
      <w:szCs w:val="20"/>
    </w:rPr>
  </w:style>
  <w:style w:type="paragraph" w:styleId="15">
    <w:name w:val="Balloon Text"/>
    <w:basedOn w:val="1"/>
    <w:next w:val="16"/>
    <w:link w:val="110"/>
    <w:autoRedefine/>
    <w:qFormat/>
    <w:uiPriority w:val="0"/>
    <w:rPr>
      <w:kern w:val="0"/>
      <w:sz w:val="18"/>
      <w:szCs w:val="18"/>
    </w:rPr>
  </w:style>
  <w:style w:type="paragraph" w:styleId="16">
    <w:name w:val="toc 8"/>
    <w:basedOn w:val="1"/>
    <w:next w:val="1"/>
    <w:autoRedefine/>
    <w:qFormat/>
    <w:uiPriority w:val="39"/>
    <w:pPr>
      <w:ind w:left="2940" w:leftChars="1400"/>
    </w:pPr>
  </w:style>
  <w:style w:type="paragraph" w:styleId="17">
    <w:name w:val="Normal Indent"/>
    <w:basedOn w:val="1"/>
    <w:link w:val="111"/>
    <w:autoRedefine/>
    <w:qFormat/>
    <w:uiPriority w:val="0"/>
    <w:pPr>
      <w:widowControl/>
      <w:ind w:firstLine="420"/>
      <w:jc w:val="left"/>
    </w:pPr>
    <w:rPr>
      <w:kern w:val="0"/>
      <w:sz w:val="20"/>
      <w:szCs w:val="20"/>
    </w:rPr>
  </w:style>
  <w:style w:type="paragraph" w:styleId="18">
    <w:name w:val="caption"/>
    <w:basedOn w:val="1"/>
    <w:next w:val="1"/>
    <w:autoRedefine/>
    <w:qFormat/>
    <w:uiPriority w:val="0"/>
    <w:pPr>
      <w:ind w:firstLine="6290" w:firstLineChars="2282"/>
    </w:pPr>
    <w:rPr>
      <w:b/>
      <w:bCs/>
      <w:color w:val="000080"/>
      <w:sz w:val="28"/>
    </w:rPr>
  </w:style>
  <w:style w:type="paragraph" w:styleId="19">
    <w:name w:val="index 5"/>
    <w:basedOn w:val="1"/>
    <w:next w:val="1"/>
    <w:autoRedefine/>
    <w:qFormat/>
    <w:uiPriority w:val="0"/>
    <w:pPr>
      <w:widowControl/>
      <w:spacing w:before="60" w:after="60" w:line="360" w:lineRule="auto"/>
      <w:ind w:left="1440"/>
      <w:jc w:val="left"/>
    </w:pPr>
    <w:rPr>
      <w:rFonts w:ascii="Arial" w:hAnsi="Arial" w:cs="Arial"/>
      <w:kern w:val="0"/>
      <w:sz w:val="20"/>
      <w:szCs w:val="20"/>
      <w:lang w:val="en-GB" w:eastAsia="fr-FR"/>
    </w:rPr>
  </w:style>
  <w:style w:type="paragraph" w:styleId="20">
    <w:name w:val="List Bullet"/>
    <w:basedOn w:val="21"/>
    <w:autoRedefine/>
    <w:qFormat/>
    <w:uiPriority w:val="0"/>
    <w:pPr>
      <w:widowControl/>
      <w:overflowPunct w:val="0"/>
      <w:autoSpaceDE w:val="0"/>
      <w:autoSpaceDN w:val="0"/>
      <w:adjustRightInd w:val="0"/>
      <w:spacing w:after="120" w:line="360" w:lineRule="auto"/>
      <w:ind w:left="0" w:right="210" w:rightChars="100" w:firstLine="899" w:firstLineChars="428"/>
      <w:textAlignment w:val="baseline"/>
    </w:pPr>
    <w:rPr>
      <w:rFonts w:ascii="宋体" w:hAnsi="宋体"/>
      <w:color w:val="000000"/>
      <w:spacing w:val="0"/>
      <w:kern w:val="0"/>
    </w:rPr>
  </w:style>
  <w:style w:type="paragraph" w:styleId="21">
    <w:name w:val="List"/>
    <w:basedOn w:val="1"/>
    <w:autoRedefine/>
    <w:qFormat/>
    <w:uiPriority w:val="0"/>
    <w:pPr>
      <w:spacing w:line="460" w:lineRule="exact"/>
      <w:ind w:left="200" w:hanging="200" w:hangingChars="200"/>
    </w:pPr>
    <w:rPr>
      <w:spacing w:val="12"/>
      <w:sz w:val="24"/>
      <w:szCs w:val="20"/>
    </w:rPr>
  </w:style>
  <w:style w:type="paragraph" w:styleId="22">
    <w:name w:val="Document Map"/>
    <w:basedOn w:val="1"/>
    <w:link w:val="112"/>
    <w:autoRedefine/>
    <w:qFormat/>
    <w:uiPriority w:val="0"/>
    <w:pPr>
      <w:widowControl/>
      <w:shd w:val="clear" w:color="auto" w:fill="000080"/>
      <w:jc w:val="left"/>
    </w:pPr>
    <w:rPr>
      <w:kern w:val="0"/>
      <w:sz w:val="20"/>
      <w:szCs w:val="20"/>
    </w:rPr>
  </w:style>
  <w:style w:type="paragraph" w:styleId="23">
    <w:name w:val="toa heading"/>
    <w:basedOn w:val="1"/>
    <w:next w:val="1"/>
    <w:autoRedefine/>
    <w:qFormat/>
    <w:uiPriority w:val="0"/>
    <w:pPr>
      <w:spacing w:before="120"/>
    </w:pPr>
    <w:rPr>
      <w:rFonts w:ascii="Arial" w:hAnsi="Arial" w:cs="Arial"/>
      <w:sz w:val="24"/>
    </w:rPr>
  </w:style>
  <w:style w:type="paragraph" w:styleId="24">
    <w:name w:val="annotation text"/>
    <w:basedOn w:val="1"/>
    <w:link w:val="113"/>
    <w:autoRedefine/>
    <w:qFormat/>
    <w:uiPriority w:val="0"/>
    <w:pPr>
      <w:jc w:val="left"/>
    </w:pPr>
    <w:rPr>
      <w:kern w:val="0"/>
      <w:sz w:val="20"/>
    </w:rPr>
  </w:style>
  <w:style w:type="paragraph" w:styleId="25">
    <w:name w:val="Salutation"/>
    <w:basedOn w:val="1"/>
    <w:next w:val="1"/>
    <w:link w:val="114"/>
    <w:autoRedefine/>
    <w:qFormat/>
    <w:uiPriority w:val="0"/>
    <w:rPr>
      <w:rFonts w:ascii="宋体" w:eastAsia="仿宋_GB2312"/>
      <w:kern w:val="0"/>
      <w:sz w:val="20"/>
      <w:szCs w:val="20"/>
    </w:rPr>
  </w:style>
  <w:style w:type="paragraph" w:styleId="26">
    <w:name w:val="Body Text 3"/>
    <w:basedOn w:val="1"/>
    <w:link w:val="115"/>
    <w:autoRedefine/>
    <w:qFormat/>
    <w:uiPriority w:val="0"/>
    <w:pPr>
      <w:spacing w:line="500" w:lineRule="exact"/>
    </w:pPr>
    <w:rPr>
      <w:rFonts w:ascii="宋体" w:hAnsi="宋体"/>
      <w:color w:val="000000"/>
      <w:kern w:val="0"/>
      <w:sz w:val="20"/>
    </w:rPr>
  </w:style>
  <w:style w:type="paragraph" w:styleId="27">
    <w:name w:val="Closing"/>
    <w:basedOn w:val="1"/>
    <w:next w:val="1"/>
    <w:link w:val="116"/>
    <w:autoRedefine/>
    <w:qFormat/>
    <w:uiPriority w:val="0"/>
    <w:pPr>
      <w:ind w:left="4320"/>
    </w:pPr>
    <w:rPr>
      <w:rFonts w:ascii="宋体" w:eastAsia="仿宋_GB2312"/>
      <w:kern w:val="0"/>
      <w:sz w:val="20"/>
      <w:szCs w:val="20"/>
    </w:rPr>
  </w:style>
  <w:style w:type="paragraph" w:styleId="28">
    <w:name w:val="List Bullet 3"/>
    <w:basedOn w:val="1"/>
    <w:autoRedefine/>
    <w:qFormat/>
    <w:uiPriority w:val="0"/>
    <w:pPr>
      <w:tabs>
        <w:tab w:val="left" w:pos="360"/>
        <w:tab w:val="left" w:pos="1200"/>
      </w:tabs>
      <w:spacing w:line="300" w:lineRule="auto"/>
      <w:ind w:left="360" w:hanging="360"/>
      <w:jc w:val="left"/>
    </w:pPr>
    <w:rPr>
      <w:rFonts w:cs="幼圆"/>
      <w:kern w:val="0"/>
      <w:szCs w:val="21"/>
    </w:rPr>
  </w:style>
  <w:style w:type="paragraph" w:styleId="29">
    <w:name w:val="Body Text"/>
    <w:basedOn w:val="1"/>
    <w:next w:val="30"/>
    <w:link w:val="117"/>
    <w:autoRedefine/>
    <w:unhideWhenUsed/>
    <w:qFormat/>
    <w:uiPriority w:val="99"/>
    <w:pPr>
      <w:spacing w:after="120"/>
    </w:pPr>
    <w:rPr>
      <w:kern w:val="0"/>
      <w:sz w:val="20"/>
    </w:rPr>
  </w:style>
  <w:style w:type="paragraph" w:styleId="30">
    <w:name w:val="Body Text First Indent"/>
    <w:basedOn w:val="29"/>
    <w:next w:val="1"/>
    <w:link w:val="118"/>
    <w:autoRedefine/>
    <w:qFormat/>
    <w:uiPriority w:val="0"/>
    <w:pPr>
      <w:ind w:firstLine="420" w:firstLineChars="100"/>
    </w:pPr>
  </w:style>
  <w:style w:type="paragraph" w:styleId="31">
    <w:name w:val="Body Text Indent"/>
    <w:basedOn w:val="1"/>
    <w:link w:val="119"/>
    <w:autoRedefine/>
    <w:qFormat/>
    <w:uiPriority w:val="0"/>
    <w:pPr>
      <w:spacing w:afterLines="50" w:line="360" w:lineRule="auto"/>
      <w:jc w:val="right"/>
    </w:pPr>
    <w:rPr>
      <w:kern w:val="0"/>
      <w:sz w:val="24"/>
    </w:rPr>
  </w:style>
  <w:style w:type="paragraph" w:styleId="32">
    <w:name w:val="List Number 3"/>
    <w:basedOn w:val="1"/>
    <w:autoRedefine/>
    <w:qFormat/>
    <w:uiPriority w:val="0"/>
    <w:pPr>
      <w:tabs>
        <w:tab w:val="left" w:pos="1200"/>
      </w:tabs>
      <w:ind w:left="1200" w:leftChars="400" w:hanging="360" w:hangingChars="200"/>
    </w:pPr>
  </w:style>
  <w:style w:type="paragraph" w:styleId="33">
    <w:name w:val="List 2"/>
    <w:basedOn w:val="1"/>
    <w:autoRedefine/>
    <w:qFormat/>
    <w:uiPriority w:val="0"/>
    <w:pPr>
      <w:spacing w:line="460" w:lineRule="exact"/>
      <w:ind w:left="100" w:leftChars="200" w:hanging="200" w:hangingChars="200"/>
    </w:pPr>
    <w:rPr>
      <w:spacing w:val="12"/>
      <w:sz w:val="24"/>
      <w:szCs w:val="20"/>
    </w:rPr>
  </w:style>
  <w:style w:type="paragraph" w:styleId="34">
    <w:name w:val="List Continue"/>
    <w:basedOn w:val="1"/>
    <w:autoRedefine/>
    <w:qFormat/>
    <w:uiPriority w:val="0"/>
    <w:pPr>
      <w:spacing w:after="120" w:line="460" w:lineRule="exact"/>
      <w:ind w:left="420" w:leftChars="200" w:firstLine="200" w:firstLineChars="200"/>
    </w:pPr>
    <w:rPr>
      <w:spacing w:val="12"/>
      <w:sz w:val="24"/>
      <w:szCs w:val="20"/>
    </w:rPr>
  </w:style>
  <w:style w:type="paragraph" w:styleId="35">
    <w:name w:val="Block Text"/>
    <w:basedOn w:val="1"/>
    <w:autoRedefine/>
    <w:qFormat/>
    <w:uiPriority w:val="0"/>
    <w:pPr>
      <w:spacing w:line="400" w:lineRule="atLeast"/>
      <w:ind w:left="-901" w:leftChars="-429" w:right="-899" w:rightChars="-428" w:firstLine="560" w:firstLineChars="200"/>
    </w:pPr>
    <w:rPr>
      <w:rFonts w:ascii="宋体" w:hAnsi="宋体"/>
      <w:sz w:val="28"/>
    </w:rPr>
  </w:style>
  <w:style w:type="paragraph" w:styleId="36">
    <w:name w:val="List Bullet 2"/>
    <w:basedOn w:val="1"/>
    <w:autoRedefine/>
    <w:qFormat/>
    <w:uiPriority w:val="0"/>
    <w:pPr>
      <w:tabs>
        <w:tab w:val="left" w:pos="900"/>
        <w:tab w:val="left" w:pos="1200"/>
      </w:tabs>
      <w:spacing w:line="460" w:lineRule="exact"/>
      <w:ind w:left="1200" w:hanging="720"/>
    </w:pPr>
    <w:rPr>
      <w:spacing w:val="6"/>
      <w:sz w:val="24"/>
      <w:szCs w:val="20"/>
    </w:rPr>
  </w:style>
  <w:style w:type="paragraph" w:styleId="37">
    <w:name w:val="HTML Address"/>
    <w:basedOn w:val="1"/>
    <w:link w:val="120"/>
    <w:autoRedefine/>
    <w:qFormat/>
    <w:uiPriority w:val="0"/>
    <w:rPr>
      <w:i/>
      <w:iCs/>
      <w:kern w:val="0"/>
      <w:sz w:val="20"/>
    </w:rPr>
  </w:style>
  <w:style w:type="paragraph" w:styleId="38">
    <w:name w:val="index 4"/>
    <w:basedOn w:val="1"/>
    <w:next w:val="1"/>
    <w:autoRedefine/>
    <w:qFormat/>
    <w:uiPriority w:val="0"/>
    <w:pPr>
      <w:ind w:left="600" w:leftChars="600"/>
    </w:pPr>
  </w:style>
  <w:style w:type="paragraph" w:styleId="39">
    <w:name w:val="toc 5"/>
    <w:basedOn w:val="1"/>
    <w:next w:val="1"/>
    <w:autoRedefine/>
    <w:qFormat/>
    <w:uiPriority w:val="39"/>
    <w:pPr>
      <w:ind w:left="1680" w:leftChars="800"/>
    </w:pPr>
  </w:style>
  <w:style w:type="paragraph" w:styleId="40">
    <w:name w:val="toc 3"/>
    <w:basedOn w:val="1"/>
    <w:next w:val="1"/>
    <w:autoRedefine/>
    <w:qFormat/>
    <w:uiPriority w:val="39"/>
    <w:pPr>
      <w:spacing w:line="560" w:lineRule="exact"/>
      <w:ind w:left="840" w:leftChars="400"/>
    </w:pPr>
    <w:rPr>
      <w:rFonts w:ascii="宋体" w:hAnsi="宋体"/>
      <w:sz w:val="24"/>
    </w:rPr>
  </w:style>
  <w:style w:type="paragraph" w:styleId="41">
    <w:name w:val="Plain Text"/>
    <w:basedOn w:val="1"/>
    <w:next w:val="42"/>
    <w:link w:val="121"/>
    <w:autoRedefine/>
    <w:qFormat/>
    <w:uiPriority w:val="0"/>
    <w:rPr>
      <w:rFonts w:ascii="宋体" w:hAnsi="Courier New"/>
      <w:kern w:val="0"/>
      <w:sz w:val="20"/>
      <w:szCs w:val="21"/>
    </w:rPr>
  </w:style>
  <w:style w:type="paragraph" w:styleId="42">
    <w:name w:val="toc 2"/>
    <w:basedOn w:val="1"/>
    <w:next w:val="1"/>
    <w:autoRedefine/>
    <w:qFormat/>
    <w:uiPriority w:val="39"/>
    <w:pPr>
      <w:ind w:left="420" w:leftChars="200"/>
    </w:pPr>
  </w:style>
  <w:style w:type="paragraph" w:styleId="43">
    <w:name w:val="List Number 4"/>
    <w:basedOn w:val="1"/>
    <w:autoRedefine/>
    <w:qFormat/>
    <w:uiPriority w:val="0"/>
    <w:pPr>
      <w:tabs>
        <w:tab w:val="left" w:pos="840"/>
      </w:tabs>
      <w:autoSpaceDE w:val="0"/>
      <w:autoSpaceDN w:val="0"/>
      <w:adjustRightInd w:val="0"/>
      <w:spacing w:line="360" w:lineRule="atLeast"/>
      <w:ind w:left="840" w:hanging="420"/>
      <w:jc w:val="left"/>
    </w:pPr>
    <w:rPr>
      <w:kern w:val="0"/>
      <w:sz w:val="24"/>
      <w:szCs w:val="20"/>
    </w:rPr>
  </w:style>
  <w:style w:type="paragraph" w:styleId="44">
    <w:name w:val="Date"/>
    <w:basedOn w:val="1"/>
    <w:next w:val="1"/>
    <w:link w:val="122"/>
    <w:autoRedefine/>
    <w:qFormat/>
    <w:uiPriority w:val="0"/>
    <w:rPr>
      <w:rFonts w:eastAsia="仿宋_GB2312"/>
      <w:kern w:val="0"/>
      <w:sz w:val="28"/>
      <w:szCs w:val="20"/>
    </w:rPr>
  </w:style>
  <w:style w:type="paragraph" w:styleId="45">
    <w:name w:val="Body Text Indent 2"/>
    <w:basedOn w:val="1"/>
    <w:link w:val="123"/>
    <w:autoRedefine/>
    <w:qFormat/>
    <w:uiPriority w:val="0"/>
    <w:pPr>
      <w:spacing w:line="360" w:lineRule="auto"/>
      <w:ind w:firstLine="570"/>
    </w:pPr>
    <w:rPr>
      <w:rFonts w:ascii="宋体" w:hAnsi="宋体"/>
      <w:bCs/>
      <w:color w:val="FF6600"/>
      <w:kern w:val="0"/>
      <w:sz w:val="24"/>
    </w:rPr>
  </w:style>
  <w:style w:type="paragraph" w:styleId="46">
    <w:name w:val="endnote text"/>
    <w:basedOn w:val="1"/>
    <w:link w:val="124"/>
    <w:autoRedefine/>
    <w:qFormat/>
    <w:uiPriority w:val="0"/>
    <w:pPr>
      <w:widowControl/>
      <w:snapToGrid w:val="0"/>
      <w:jc w:val="left"/>
    </w:pPr>
    <w:rPr>
      <w:kern w:val="0"/>
      <w:sz w:val="20"/>
      <w:szCs w:val="20"/>
    </w:rPr>
  </w:style>
  <w:style w:type="paragraph" w:styleId="47">
    <w:name w:val="List Continue 5"/>
    <w:basedOn w:val="1"/>
    <w:autoRedefine/>
    <w:qFormat/>
    <w:uiPriority w:val="0"/>
    <w:pPr>
      <w:spacing w:after="120" w:line="460" w:lineRule="exact"/>
      <w:ind w:left="2100" w:leftChars="1000" w:firstLine="200" w:firstLineChars="200"/>
    </w:pPr>
    <w:rPr>
      <w:spacing w:val="12"/>
      <w:sz w:val="24"/>
      <w:szCs w:val="20"/>
    </w:rPr>
  </w:style>
  <w:style w:type="paragraph" w:styleId="48">
    <w:name w:val="footer"/>
    <w:basedOn w:val="1"/>
    <w:link w:val="125"/>
    <w:autoRedefine/>
    <w:qFormat/>
    <w:uiPriority w:val="99"/>
    <w:pPr>
      <w:tabs>
        <w:tab w:val="center" w:pos="4153"/>
        <w:tab w:val="right" w:pos="8306"/>
      </w:tabs>
      <w:snapToGrid w:val="0"/>
      <w:jc w:val="left"/>
    </w:pPr>
    <w:rPr>
      <w:kern w:val="0"/>
      <w:sz w:val="18"/>
      <w:szCs w:val="18"/>
    </w:rPr>
  </w:style>
  <w:style w:type="paragraph" w:styleId="49">
    <w:name w:val="envelope return"/>
    <w:basedOn w:val="1"/>
    <w:autoRedefine/>
    <w:qFormat/>
    <w:uiPriority w:val="0"/>
    <w:pPr>
      <w:snapToGrid w:val="0"/>
    </w:pPr>
    <w:rPr>
      <w:rFonts w:ascii="Arial" w:hAnsi="Arial"/>
    </w:rPr>
  </w:style>
  <w:style w:type="paragraph" w:styleId="50">
    <w:name w:val="header"/>
    <w:basedOn w:val="1"/>
    <w:link w:val="126"/>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51">
    <w:name w:val="Signature"/>
    <w:basedOn w:val="1"/>
    <w:link w:val="127"/>
    <w:autoRedefine/>
    <w:qFormat/>
    <w:uiPriority w:val="0"/>
    <w:pPr>
      <w:spacing w:line="460" w:lineRule="exact"/>
      <w:ind w:left="100" w:leftChars="2100" w:firstLine="200" w:firstLineChars="200"/>
    </w:pPr>
    <w:rPr>
      <w:spacing w:val="12"/>
      <w:kern w:val="0"/>
      <w:sz w:val="24"/>
      <w:szCs w:val="20"/>
    </w:rPr>
  </w:style>
  <w:style w:type="paragraph" w:styleId="52">
    <w:name w:val="toc 1"/>
    <w:basedOn w:val="1"/>
    <w:next w:val="1"/>
    <w:autoRedefine/>
    <w:qFormat/>
    <w:uiPriority w:val="39"/>
  </w:style>
  <w:style w:type="paragraph" w:styleId="53">
    <w:name w:val="toc 4"/>
    <w:basedOn w:val="1"/>
    <w:next w:val="1"/>
    <w:autoRedefine/>
    <w:qFormat/>
    <w:uiPriority w:val="39"/>
    <w:pPr>
      <w:ind w:left="1260" w:leftChars="600"/>
    </w:pPr>
  </w:style>
  <w:style w:type="paragraph" w:styleId="54">
    <w:name w:val="Subtitle"/>
    <w:basedOn w:val="1"/>
    <w:next w:val="1"/>
    <w:link w:val="128"/>
    <w:autoRedefine/>
    <w:qFormat/>
    <w:uiPriority w:val="0"/>
    <w:pPr>
      <w:spacing w:before="240" w:after="60" w:line="312" w:lineRule="auto"/>
      <w:jc w:val="center"/>
      <w:outlineLvl w:val="1"/>
    </w:pPr>
    <w:rPr>
      <w:rFonts w:ascii="Cambria" w:hAnsi="Cambria"/>
      <w:b/>
      <w:bCs/>
      <w:kern w:val="28"/>
      <w:sz w:val="32"/>
      <w:szCs w:val="32"/>
    </w:rPr>
  </w:style>
  <w:style w:type="paragraph" w:styleId="55">
    <w:name w:val="List Number 5"/>
    <w:basedOn w:val="1"/>
    <w:autoRedefine/>
    <w:qFormat/>
    <w:uiPriority w:val="0"/>
    <w:pPr>
      <w:tabs>
        <w:tab w:val="left" w:pos="2040"/>
      </w:tabs>
      <w:autoSpaceDE w:val="0"/>
      <w:autoSpaceDN w:val="0"/>
      <w:adjustRightInd w:val="0"/>
      <w:spacing w:line="400" w:lineRule="exact"/>
      <w:ind w:left="2040" w:hanging="360"/>
      <w:jc w:val="left"/>
    </w:pPr>
    <w:rPr>
      <w:kern w:val="0"/>
      <w:sz w:val="24"/>
      <w:szCs w:val="20"/>
    </w:rPr>
  </w:style>
  <w:style w:type="paragraph" w:styleId="56">
    <w:name w:val="footnote text"/>
    <w:basedOn w:val="1"/>
    <w:link w:val="129"/>
    <w:autoRedefine/>
    <w:qFormat/>
    <w:uiPriority w:val="0"/>
    <w:pPr>
      <w:adjustRightInd w:val="0"/>
      <w:spacing w:line="312" w:lineRule="atLeast"/>
      <w:jc w:val="left"/>
      <w:textAlignment w:val="baseline"/>
    </w:pPr>
    <w:rPr>
      <w:kern w:val="0"/>
      <w:sz w:val="18"/>
      <w:szCs w:val="20"/>
    </w:rPr>
  </w:style>
  <w:style w:type="paragraph" w:styleId="57">
    <w:name w:val="toc 6"/>
    <w:basedOn w:val="1"/>
    <w:next w:val="1"/>
    <w:autoRedefine/>
    <w:qFormat/>
    <w:uiPriority w:val="39"/>
    <w:pPr>
      <w:ind w:left="2100" w:leftChars="1000"/>
    </w:pPr>
  </w:style>
  <w:style w:type="paragraph" w:styleId="58">
    <w:name w:val="List 5"/>
    <w:basedOn w:val="1"/>
    <w:autoRedefine/>
    <w:qFormat/>
    <w:uiPriority w:val="0"/>
    <w:pPr>
      <w:spacing w:line="460" w:lineRule="exact"/>
      <w:ind w:left="100" w:leftChars="800" w:hanging="200" w:hangingChars="200"/>
    </w:pPr>
    <w:rPr>
      <w:spacing w:val="12"/>
      <w:sz w:val="24"/>
      <w:szCs w:val="20"/>
    </w:rPr>
  </w:style>
  <w:style w:type="paragraph" w:styleId="59">
    <w:name w:val="Body Text Indent 3"/>
    <w:basedOn w:val="1"/>
    <w:link w:val="130"/>
    <w:autoRedefine/>
    <w:qFormat/>
    <w:uiPriority w:val="0"/>
    <w:pPr>
      <w:spacing w:line="400" w:lineRule="atLeast"/>
      <w:ind w:left="-428" w:leftChars="-428" w:right="-899" w:rightChars="-428" w:hanging="899" w:hangingChars="321"/>
    </w:pPr>
    <w:rPr>
      <w:rFonts w:ascii="宋体" w:hAnsi="宋体"/>
      <w:kern w:val="0"/>
      <w:sz w:val="28"/>
    </w:rPr>
  </w:style>
  <w:style w:type="paragraph" w:styleId="60">
    <w:name w:val="toc 9"/>
    <w:basedOn w:val="1"/>
    <w:next w:val="1"/>
    <w:autoRedefine/>
    <w:qFormat/>
    <w:uiPriority w:val="39"/>
    <w:pPr>
      <w:ind w:left="3360" w:leftChars="1600"/>
    </w:pPr>
  </w:style>
  <w:style w:type="paragraph" w:styleId="61">
    <w:name w:val="Body Text 2"/>
    <w:basedOn w:val="1"/>
    <w:link w:val="131"/>
    <w:autoRedefine/>
    <w:qFormat/>
    <w:uiPriority w:val="0"/>
    <w:rPr>
      <w:rFonts w:ascii="宋体" w:hAnsi="宋体"/>
      <w:kern w:val="0"/>
      <w:sz w:val="24"/>
    </w:rPr>
  </w:style>
  <w:style w:type="paragraph" w:styleId="62">
    <w:name w:val="List 4"/>
    <w:basedOn w:val="1"/>
    <w:autoRedefine/>
    <w:qFormat/>
    <w:uiPriority w:val="0"/>
    <w:pPr>
      <w:spacing w:line="460" w:lineRule="exact"/>
      <w:ind w:left="100" w:leftChars="600" w:hanging="200" w:hangingChars="200"/>
    </w:pPr>
    <w:rPr>
      <w:spacing w:val="12"/>
      <w:sz w:val="24"/>
      <w:szCs w:val="20"/>
    </w:rPr>
  </w:style>
  <w:style w:type="paragraph" w:styleId="63">
    <w:name w:val="List Continue 2"/>
    <w:basedOn w:val="1"/>
    <w:autoRedefine/>
    <w:qFormat/>
    <w:uiPriority w:val="0"/>
    <w:pPr>
      <w:spacing w:after="120" w:line="460" w:lineRule="exact"/>
      <w:ind w:left="840" w:leftChars="400" w:firstLine="200" w:firstLineChars="200"/>
    </w:pPr>
    <w:rPr>
      <w:spacing w:val="12"/>
      <w:sz w:val="24"/>
      <w:szCs w:val="20"/>
    </w:rPr>
  </w:style>
  <w:style w:type="paragraph" w:styleId="64">
    <w:name w:val="HTML Preformatted"/>
    <w:basedOn w:val="1"/>
    <w:link w:val="132"/>
    <w:autoRedefine/>
    <w:qFormat/>
    <w:uiPriority w:val="0"/>
    <w:rPr>
      <w:rFonts w:ascii="Courier New" w:hAnsi="Courier New"/>
      <w:kern w:val="0"/>
      <w:sz w:val="20"/>
      <w:szCs w:val="20"/>
    </w:rPr>
  </w:style>
  <w:style w:type="paragraph" w:styleId="65">
    <w:name w:val="Normal (Web)"/>
    <w:basedOn w:val="1"/>
    <w:autoRedefine/>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paragraph" w:styleId="66">
    <w:name w:val="List Continue 3"/>
    <w:basedOn w:val="1"/>
    <w:autoRedefine/>
    <w:qFormat/>
    <w:uiPriority w:val="0"/>
    <w:pPr>
      <w:spacing w:after="120" w:line="460" w:lineRule="exact"/>
      <w:ind w:left="1260" w:leftChars="600" w:firstLine="200" w:firstLineChars="200"/>
    </w:pPr>
    <w:rPr>
      <w:spacing w:val="12"/>
      <w:sz w:val="24"/>
      <w:szCs w:val="20"/>
    </w:rPr>
  </w:style>
  <w:style w:type="paragraph" w:styleId="67">
    <w:name w:val="index 1"/>
    <w:basedOn w:val="1"/>
    <w:next w:val="1"/>
    <w:autoRedefine/>
    <w:qFormat/>
    <w:uiPriority w:val="0"/>
    <w:pPr>
      <w:spacing w:line="220" w:lineRule="exact"/>
      <w:jc w:val="center"/>
    </w:pPr>
    <w:rPr>
      <w:rFonts w:ascii="仿宋_GB2312" w:eastAsia="仿宋_GB2312"/>
      <w:szCs w:val="21"/>
    </w:rPr>
  </w:style>
  <w:style w:type="paragraph" w:styleId="68">
    <w:name w:val="index 2"/>
    <w:basedOn w:val="1"/>
    <w:next w:val="1"/>
    <w:autoRedefine/>
    <w:qFormat/>
    <w:uiPriority w:val="0"/>
    <w:pPr>
      <w:ind w:left="200" w:leftChars="200"/>
    </w:pPr>
  </w:style>
  <w:style w:type="paragraph" w:styleId="69">
    <w:name w:val="Title"/>
    <w:basedOn w:val="1"/>
    <w:next w:val="1"/>
    <w:link w:val="133"/>
    <w:autoRedefine/>
    <w:qFormat/>
    <w:uiPriority w:val="0"/>
    <w:pPr>
      <w:widowControl/>
      <w:tabs>
        <w:tab w:val="left" w:pos="720"/>
      </w:tabs>
      <w:spacing w:before="240" w:after="60"/>
      <w:ind w:left="720" w:hanging="720"/>
      <w:jc w:val="center"/>
      <w:outlineLvl w:val="0"/>
    </w:pPr>
    <w:rPr>
      <w:rFonts w:ascii="Arial" w:hAnsi="Arial"/>
      <w:b/>
      <w:bCs/>
      <w:kern w:val="0"/>
      <w:sz w:val="32"/>
      <w:szCs w:val="32"/>
    </w:rPr>
  </w:style>
  <w:style w:type="paragraph" w:styleId="70">
    <w:name w:val="annotation subject"/>
    <w:basedOn w:val="24"/>
    <w:next w:val="24"/>
    <w:link w:val="134"/>
    <w:autoRedefine/>
    <w:qFormat/>
    <w:uiPriority w:val="0"/>
    <w:rPr>
      <w:b/>
      <w:bCs/>
    </w:rPr>
  </w:style>
  <w:style w:type="paragraph" w:styleId="71">
    <w:name w:val="Body Text First Indent 2"/>
    <w:basedOn w:val="31"/>
    <w:next w:val="1"/>
    <w:link w:val="135"/>
    <w:autoRedefine/>
    <w:qFormat/>
    <w:uiPriority w:val="99"/>
    <w:pPr>
      <w:spacing w:afterLines="0" w:line="200" w:lineRule="atLeast"/>
      <w:ind w:firstLine="420"/>
    </w:pPr>
    <w:rPr>
      <w:rFonts w:ascii="宋体" w:hAnsi="Courier New"/>
      <w:spacing w:val="-4"/>
      <w:kern w:val="2"/>
      <w:sz w:val="18"/>
      <w:szCs w:val="21"/>
    </w:rPr>
  </w:style>
  <w:style w:type="table" w:styleId="73">
    <w:name w:val="Table Grid"/>
    <w:basedOn w:val="7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74">
    <w:name w:val="Table Professional"/>
    <w:basedOn w:val="72"/>
    <w:autoRedefine/>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76">
    <w:name w:val="Strong"/>
    <w:autoRedefine/>
    <w:qFormat/>
    <w:uiPriority w:val="0"/>
    <w:rPr>
      <w:b/>
      <w:bCs/>
    </w:rPr>
  </w:style>
  <w:style w:type="character" w:styleId="77">
    <w:name w:val="endnote reference"/>
    <w:autoRedefine/>
    <w:qFormat/>
    <w:uiPriority w:val="0"/>
    <w:rPr>
      <w:vertAlign w:val="superscript"/>
    </w:rPr>
  </w:style>
  <w:style w:type="character" w:styleId="78">
    <w:name w:val="page number"/>
    <w:basedOn w:val="75"/>
    <w:autoRedefine/>
    <w:qFormat/>
    <w:uiPriority w:val="0"/>
  </w:style>
  <w:style w:type="character" w:styleId="79">
    <w:name w:val="FollowedHyperlink"/>
    <w:autoRedefine/>
    <w:unhideWhenUsed/>
    <w:qFormat/>
    <w:uiPriority w:val="0"/>
    <w:rPr>
      <w:color w:val="800080"/>
      <w:u w:val="single"/>
    </w:rPr>
  </w:style>
  <w:style w:type="character" w:styleId="80">
    <w:name w:val="Emphasis"/>
    <w:basedOn w:val="75"/>
    <w:autoRedefine/>
    <w:qFormat/>
    <w:uiPriority w:val="20"/>
    <w:rPr>
      <w:color w:val="CC0033"/>
    </w:rPr>
  </w:style>
  <w:style w:type="character" w:styleId="81">
    <w:name w:val="line number"/>
    <w:autoRedefine/>
    <w:qFormat/>
    <w:uiPriority w:val="0"/>
    <w:rPr>
      <w:rFonts w:ascii="仿宋_GB2312" w:hAnsi="Tahoma" w:eastAsia="仿宋_GB2312"/>
      <w:b/>
      <w:sz w:val="32"/>
      <w:szCs w:val="32"/>
    </w:rPr>
  </w:style>
  <w:style w:type="character" w:styleId="82">
    <w:name w:val="HTML Definition"/>
    <w:autoRedefine/>
    <w:qFormat/>
    <w:uiPriority w:val="99"/>
    <w:rPr>
      <w:i/>
      <w:iCs/>
    </w:rPr>
  </w:style>
  <w:style w:type="character" w:styleId="83">
    <w:name w:val="HTML Typewriter"/>
    <w:autoRedefine/>
    <w:qFormat/>
    <w:uiPriority w:val="0"/>
    <w:rPr>
      <w:rFonts w:ascii="Courier New" w:hAnsi="Courier New"/>
      <w:sz w:val="20"/>
      <w:szCs w:val="20"/>
    </w:rPr>
  </w:style>
  <w:style w:type="character" w:styleId="84">
    <w:name w:val="HTML Acronym"/>
    <w:autoRedefine/>
    <w:qFormat/>
    <w:uiPriority w:val="99"/>
  </w:style>
  <w:style w:type="character" w:styleId="85">
    <w:name w:val="HTML Variable"/>
    <w:autoRedefine/>
    <w:qFormat/>
    <w:uiPriority w:val="99"/>
    <w:rPr>
      <w:i/>
      <w:iCs/>
    </w:rPr>
  </w:style>
  <w:style w:type="character" w:styleId="86">
    <w:name w:val="Hyperlink"/>
    <w:autoRedefine/>
    <w:qFormat/>
    <w:uiPriority w:val="99"/>
    <w:rPr>
      <w:color w:val="000000"/>
      <w:sz w:val="18"/>
      <w:szCs w:val="18"/>
      <w:u w:val="none"/>
    </w:rPr>
  </w:style>
  <w:style w:type="character" w:styleId="87">
    <w:name w:val="HTML Code"/>
    <w:autoRedefine/>
    <w:qFormat/>
    <w:uiPriority w:val="99"/>
    <w:rPr>
      <w:rFonts w:ascii="Courier New" w:hAnsi="Courier New" w:cs="Courier New"/>
      <w:sz w:val="20"/>
      <w:szCs w:val="20"/>
    </w:rPr>
  </w:style>
  <w:style w:type="character" w:styleId="88">
    <w:name w:val="annotation reference"/>
    <w:autoRedefine/>
    <w:qFormat/>
    <w:uiPriority w:val="0"/>
    <w:rPr>
      <w:sz w:val="21"/>
      <w:szCs w:val="21"/>
    </w:rPr>
  </w:style>
  <w:style w:type="character" w:styleId="89">
    <w:name w:val="HTML Cite"/>
    <w:autoRedefine/>
    <w:qFormat/>
    <w:uiPriority w:val="0"/>
    <w:rPr>
      <w:i/>
      <w:iCs/>
    </w:rPr>
  </w:style>
  <w:style w:type="character" w:styleId="90">
    <w:name w:val="footnote reference"/>
    <w:autoRedefine/>
    <w:qFormat/>
    <w:uiPriority w:val="0"/>
    <w:rPr>
      <w:vertAlign w:val="superscript"/>
    </w:rPr>
  </w:style>
  <w:style w:type="character" w:styleId="91">
    <w:name w:val="HTML Keyboard"/>
    <w:autoRedefine/>
    <w:qFormat/>
    <w:uiPriority w:val="99"/>
    <w:rPr>
      <w:rFonts w:ascii="Courier New" w:hAnsi="Courier New"/>
      <w:sz w:val="20"/>
      <w:szCs w:val="20"/>
    </w:rPr>
  </w:style>
  <w:style w:type="character" w:styleId="92">
    <w:name w:val="HTML Sample"/>
    <w:autoRedefine/>
    <w:qFormat/>
    <w:uiPriority w:val="99"/>
    <w:rPr>
      <w:rFonts w:ascii="Courier New" w:hAnsi="Courier New"/>
    </w:rPr>
  </w:style>
  <w:style w:type="paragraph" w:customStyle="1" w:styleId="93">
    <w:name w:val="[Normal]"/>
    <w:autoRedefine/>
    <w:qFormat/>
    <w:uiPriority w:val="0"/>
    <w:rPr>
      <w:rFonts w:ascii="宋体" w:hAnsi="宋体" w:eastAsia="宋体" w:cs="Times New Roman"/>
      <w:sz w:val="24"/>
      <w:szCs w:val="22"/>
      <w:lang w:val="zh-CN" w:eastAsia="zh-CN" w:bidi="ar-SA"/>
    </w:rPr>
  </w:style>
  <w:style w:type="paragraph" w:customStyle="1" w:styleId="94">
    <w:name w:val="Default"/>
    <w:autoRedefine/>
    <w:qFormat/>
    <w:uiPriority w:val="0"/>
    <w:pPr>
      <w:widowControl w:val="0"/>
      <w:autoSpaceDE w:val="0"/>
      <w:autoSpaceDN w:val="0"/>
      <w:adjustRightInd w:val="0"/>
      <w:spacing w:line="360" w:lineRule="auto"/>
    </w:pPr>
    <w:rPr>
      <w:rFonts w:ascii="宋体|呯堈..." w:hAnsi="Times New Roman" w:eastAsia="宋体|呯堈..." w:cs="宋体|呯堈..."/>
      <w:color w:val="000000"/>
      <w:sz w:val="24"/>
      <w:szCs w:val="24"/>
      <w:lang w:val="en-US" w:eastAsia="zh-CN" w:bidi="ar-SA"/>
    </w:rPr>
  </w:style>
  <w:style w:type="paragraph" w:customStyle="1" w:styleId="95">
    <w:name w:val="表格文字"/>
    <w:basedOn w:val="41"/>
    <w:next w:val="29"/>
    <w:autoRedefine/>
    <w:qFormat/>
    <w:uiPriority w:val="0"/>
    <w:pPr>
      <w:adjustRightInd w:val="0"/>
      <w:spacing w:line="420" w:lineRule="atLeast"/>
      <w:jc w:val="left"/>
      <w:textAlignment w:val="baseline"/>
    </w:pPr>
    <w:rPr>
      <w:szCs w:val="20"/>
    </w:rPr>
  </w:style>
  <w:style w:type="paragraph" w:customStyle="1" w:styleId="96">
    <w:name w:val="Fließtext"/>
    <w:basedOn w:val="1"/>
    <w:autoRedefine/>
    <w:qFormat/>
    <w:uiPriority w:val="0"/>
    <w:pPr>
      <w:overflowPunct w:val="0"/>
      <w:autoSpaceDE w:val="0"/>
      <w:autoSpaceDN w:val="0"/>
      <w:adjustRightInd w:val="0"/>
      <w:textAlignment w:val="baseline"/>
    </w:pPr>
    <w:rPr>
      <w:kern w:val="28"/>
      <w:szCs w:val="20"/>
    </w:rPr>
  </w:style>
  <w:style w:type="paragraph" w:customStyle="1" w:styleId="97">
    <w:name w:val="样式 首行缩进:  2 字符"/>
    <w:basedOn w:val="1"/>
    <w:autoRedefine/>
    <w:qFormat/>
    <w:uiPriority w:val="0"/>
    <w:pPr>
      <w:widowControl/>
      <w:numPr>
        <w:ilvl w:val="0"/>
        <w:numId w:val="2"/>
      </w:numPr>
    </w:pPr>
    <w:rPr>
      <w:rFonts w:ascii="宋体" w:hAnsi="宋体" w:cs="宋体"/>
      <w:bCs/>
      <w:color w:val="000000"/>
      <w:kern w:val="0"/>
      <w:sz w:val="24"/>
    </w:rPr>
  </w:style>
  <w:style w:type="paragraph" w:customStyle="1" w:styleId="98">
    <w:name w:val="文章正文"/>
    <w:basedOn w:val="1"/>
    <w:next w:val="99"/>
    <w:autoRedefine/>
    <w:qFormat/>
    <w:uiPriority w:val="0"/>
    <w:pPr>
      <w:spacing w:line="360" w:lineRule="auto"/>
      <w:ind w:firstLine="200" w:firstLineChars="200"/>
    </w:pPr>
    <w:rPr>
      <w:sz w:val="24"/>
    </w:rPr>
  </w:style>
  <w:style w:type="paragraph" w:customStyle="1" w:styleId="99">
    <w:name w:val="公式样式 变量"/>
    <w:autoRedefine/>
    <w:qFormat/>
    <w:uiPriority w:val="0"/>
    <w:rPr>
      <w:rFonts w:ascii="Times New Roman" w:hAnsi="Times New Roman" w:eastAsia="宋体" w:cs="Times New Roman"/>
      <w:i/>
      <w:lang w:val="en-US" w:eastAsia="zh-CN" w:bidi="ar-SA"/>
    </w:rPr>
  </w:style>
  <w:style w:type="character" w:customStyle="1" w:styleId="100">
    <w:name w:val="标题 4 Char2"/>
    <w:link w:val="6"/>
    <w:autoRedefine/>
    <w:qFormat/>
    <w:uiPriority w:val="0"/>
    <w:rPr>
      <w:rFonts w:ascii="Arial" w:hAnsi="Arial" w:eastAsia="黑体" w:cs="Times New Roman"/>
      <w:b/>
      <w:kern w:val="0"/>
      <w:sz w:val="28"/>
      <w:szCs w:val="20"/>
    </w:rPr>
  </w:style>
  <w:style w:type="character" w:customStyle="1" w:styleId="101">
    <w:name w:val="宏文本 Char3"/>
    <w:link w:val="2"/>
    <w:autoRedefine/>
    <w:qFormat/>
    <w:uiPriority w:val="99"/>
    <w:rPr>
      <w:rFonts w:ascii="Courier New" w:hAnsi="Courier New"/>
      <w:kern w:val="2"/>
      <w:sz w:val="24"/>
      <w:szCs w:val="24"/>
      <w:lang w:val="en-US" w:eastAsia="zh-CN" w:bidi="ar-SA"/>
    </w:rPr>
  </w:style>
  <w:style w:type="character" w:customStyle="1" w:styleId="102">
    <w:name w:val="标题 1 Char2"/>
    <w:link w:val="3"/>
    <w:autoRedefine/>
    <w:qFormat/>
    <w:uiPriority w:val="0"/>
    <w:rPr>
      <w:b/>
      <w:kern w:val="44"/>
      <w:sz w:val="44"/>
    </w:rPr>
  </w:style>
  <w:style w:type="character" w:customStyle="1" w:styleId="103">
    <w:name w:val="标题 2 Char3"/>
    <w:link w:val="4"/>
    <w:autoRedefine/>
    <w:qFormat/>
    <w:uiPriority w:val="0"/>
    <w:rPr>
      <w:rFonts w:ascii="Arial" w:hAnsi="Arial" w:eastAsia="黑体" w:cs="Times New Roman"/>
      <w:b/>
      <w:kern w:val="0"/>
      <w:sz w:val="32"/>
      <w:szCs w:val="20"/>
    </w:rPr>
  </w:style>
  <w:style w:type="character" w:customStyle="1" w:styleId="104">
    <w:name w:val="标题 3 Char2"/>
    <w:link w:val="5"/>
    <w:autoRedefine/>
    <w:qFormat/>
    <w:uiPriority w:val="0"/>
    <w:rPr>
      <w:rFonts w:ascii="Times New Roman" w:hAnsi="Times New Roman" w:eastAsia="宋体" w:cs="Times New Roman"/>
      <w:b/>
      <w:kern w:val="0"/>
      <w:sz w:val="32"/>
      <w:szCs w:val="20"/>
    </w:rPr>
  </w:style>
  <w:style w:type="character" w:customStyle="1" w:styleId="105">
    <w:name w:val="标题 5 Char2"/>
    <w:link w:val="7"/>
    <w:autoRedefine/>
    <w:qFormat/>
    <w:uiPriority w:val="0"/>
    <w:rPr>
      <w:rFonts w:ascii="Times New Roman" w:hAnsi="Times New Roman" w:eastAsia="宋体" w:cs="Times New Roman"/>
      <w:b/>
      <w:kern w:val="0"/>
      <w:sz w:val="28"/>
      <w:szCs w:val="20"/>
    </w:rPr>
  </w:style>
  <w:style w:type="character" w:customStyle="1" w:styleId="106">
    <w:name w:val="标题 6 Char2"/>
    <w:link w:val="8"/>
    <w:autoRedefine/>
    <w:qFormat/>
    <w:uiPriority w:val="0"/>
    <w:rPr>
      <w:rFonts w:ascii="Arial" w:hAnsi="Arial" w:eastAsia="黑体" w:cs="Times New Roman"/>
      <w:b/>
      <w:kern w:val="0"/>
      <w:sz w:val="24"/>
      <w:szCs w:val="20"/>
    </w:rPr>
  </w:style>
  <w:style w:type="character" w:customStyle="1" w:styleId="107">
    <w:name w:val="标题 7 Char2"/>
    <w:link w:val="9"/>
    <w:autoRedefine/>
    <w:qFormat/>
    <w:uiPriority w:val="0"/>
    <w:rPr>
      <w:rFonts w:ascii="Times New Roman" w:hAnsi="Times New Roman" w:eastAsia="宋体" w:cs="Times New Roman"/>
      <w:b/>
      <w:kern w:val="0"/>
      <w:sz w:val="24"/>
      <w:szCs w:val="20"/>
    </w:rPr>
  </w:style>
  <w:style w:type="character" w:customStyle="1" w:styleId="108">
    <w:name w:val="标题 8 Char2"/>
    <w:link w:val="10"/>
    <w:autoRedefine/>
    <w:qFormat/>
    <w:uiPriority w:val="0"/>
    <w:rPr>
      <w:rFonts w:ascii="Arial" w:hAnsi="Arial" w:eastAsia="黑体" w:cs="Times New Roman"/>
      <w:kern w:val="0"/>
      <w:sz w:val="24"/>
      <w:szCs w:val="20"/>
    </w:rPr>
  </w:style>
  <w:style w:type="character" w:customStyle="1" w:styleId="109">
    <w:name w:val="标题 9 Char2"/>
    <w:link w:val="11"/>
    <w:autoRedefine/>
    <w:qFormat/>
    <w:uiPriority w:val="0"/>
    <w:rPr>
      <w:rFonts w:ascii="Arial" w:hAnsi="Arial" w:eastAsia="黑体" w:cs="Times New Roman"/>
      <w:kern w:val="0"/>
      <w:szCs w:val="20"/>
    </w:rPr>
  </w:style>
  <w:style w:type="character" w:customStyle="1" w:styleId="110">
    <w:name w:val="批注框文本 Char3"/>
    <w:link w:val="15"/>
    <w:autoRedefine/>
    <w:qFormat/>
    <w:uiPriority w:val="0"/>
    <w:rPr>
      <w:sz w:val="18"/>
      <w:szCs w:val="18"/>
    </w:rPr>
  </w:style>
  <w:style w:type="character" w:customStyle="1" w:styleId="111">
    <w:name w:val="正文缩进 Char2"/>
    <w:link w:val="17"/>
    <w:autoRedefine/>
    <w:qFormat/>
    <w:uiPriority w:val="0"/>
    <w:rPr>
      <w:rFonts w:eastAsia="宋体"/>
    </w:rPr>
  </w:style>
  <w:style w:type="character" w:customStyle="1" w:styleId="112">
    <w:name w:val="文档结构图 Char4"/>
    <w:link w:val="22"/>
    <w:autoRedefine/>
    <w:qFormat/>
    <w:uiPriority w:val="0"/>
    <w:rPr>
      <w:shd w:val="clear" w:color="auto" w:fill="000080"/>
    </w:rPr>
  </w:style>
  <w:style w:type="character" w:customStyle="1" w:styleId="113">
    <w:name w:val="批注文字 Char3"/>
    <w:link w:val="24"/>
    <w:autoRedefine/>
    <w:qFormat/>
    <w:uiPriority w:val="0"/>
    <w:rPr>
      <w:szCs w:val="24"/>
    </w:rPr>
  </w:style>
  <w:style w:type="character" w:customStyle="1" w:styleId="114">
    <w:name w:val="称呼 Char2"/>
    <w:link w:val="25"/>
    <w:autoRedefine/>
    <w:qFormat/>
    <w:uiPriority w:val="0"/>
    <w:rPr>
      <w:rFonts w:ascii="宋体" w:eastAsia="仿宋_GB2312"/>
    </w:rPr>
  </w:style>
  <w:style w:type="character" w:customStyle="1" w:styleId="115">
    <w:name w:val="正文文本 3 Char1"/>
    <w:link w:val="26"/>
    <w:autoRedefine/>
    <w:qFormat/>
    <w:uiPriority w:val="0"/>
    <w:rPr>
      <w:rFonts w:ascii="宋体" w:hAnsi="宋体"/>
      <w:color w:val="000000"/>
      <w:szCs w:val="24"/>
    </w:rPr>
  </w:style>
  <w:style w:type="character" w:customStyle="1" w:styleId="116">
    <w:name w:val="结束语 Char"/>
    <w:link w:val="27"/>
    <w:autoRedefine/>
    <w:qFormat/>
    <w:uiPriority w:val="0"/>
    <w:rPr>
      <w:rFonts w:ascii="宋体" w:hAnsi="Times New Roman" w:eastAsia="仿宋_GB2312" w:cs="Times New Roman"/>
      <w:szCs w:val="20"/>
    </w:rPr>
  </w:style>
  <w:style w:type="character" w:customStyle="1" w:styleId="117">
    <w:name w:val="正文文本 Char5"/>
    <w:link w:val="29"/>
    <w:autoRedefine/>
    <w:semiHidden/>
    <w:qFormat/>
    <w:uiPriority w:val="99"/>
    <w:rPr>
      <w:rFonts w:ascii="Times New Roman" w:hAnsi="Times New Roman" w:eastAsia="宋体" w:cs="Times New Roman"/>
      <w:szCs w:val="24"/>
    </w:rPr>
  </w:style>
  <w:style w:type="character" w:customStyle="1" w:styleId="118">
    <w:name w:val="正文首行缩进 Char2"/>
    <w:link w:val="30"/>
    <w:autoRedefine/>
    <w:qFormat/>
    <w:uiPriority w:val="0"/>
    <w:rPr>
      <w:szCs w:val="24"/>
    </w:rPr>
  </w:style>
  <w:style w:type="character" w:customStyle="1" w:styleId="119">
    <w:name w:val="正文文本缩进 Char1"/>
    <w:link w:val="31"/>
    <w:autoRedefine/>
    <w:qFormat/>
    <w:uiPriority w:val="0"/>
    <w:rPr>
      <w:sz w:val="24"/>
      <w:szCs w:val="24"/>
    </w:rPr>
  </w:style>
  <w:style w:type="character" w:customStyle="1" w:styleId="120">
    <w:name w:val="HTML 地址 Char"/>
    <w:link w:val="37"/>
    <w:autoRedefine/>
    <w:qFormat/>
    <w:uiPriority w:val="0"/>
    <w:rPr>
      <w:i/>
      <w:iCs/>
      <w:szCs w:val="24"/>
    </w:rPr>
  </w:style>
  <w:style w:type="character" w:customStyle="1" w:styleId="121">
    <w:name w:val="纯文本 Char2"/>
    <w:link w:val="41"/>
    <w:autoRedefine/>
    <w:qFormat/>
    <w:uiPriority w:val="0"/>
    <w:rPr>
      <w:rFonts w:ascii="宋体" w:hAnsi="Courier New" w:eastAsia="宋体" w:cs="Courier New"/>
      <w:szCs w:val="21"/>
    </w:rPr>
  </w:style>
  <w:style w:type="character" w:customStyle="1" w:styleId="122">
    <w:name w:val="日期 Char4"/>
    <w:link w:val="44"/>
    <w:autoRedefine/>
    <w:qFormat/>
    <w:uiPriority w:val="0"/>
    <w:rPr>
      <w:rFonts w:eastAsia="仿宋_GB2312"/>
      <w:sz w:val="28"/>
    </w:rPr>
  </w:style>
  <w:style w:type="character" w:customStyle="1" w:styleId="123">
    <w:name w:val="正文文本缩进 2 Char1"/>
    <w:link w:val="45"/>
    <w:autoRedefine/>
    <w:qFormat/>
    <w:uiPriority w:val="0"/>
    <w:rPr>
      <w:rFonts w:ascii="宋体" w:hAnsi="宋体"/>
      <w:bCs/>
      <w:color w:val="FF6600"/>
      <w:sz w:val="24"/>
      <w:szCs w:val="24"/>
    </w:rPr>
  </w:style>
  <w:style w:type="character" w:customStyle="1" w:styleId="124">
    <w:name w:val="尾注文本 Char"/>
    <w:link w:val="46"/>
    <w:autoRedefine/>
    <w:qFormat/>
    <w:uiPriority w:val="0"/>
    <w:rPr>
      <w:rFonts w:ascii="Times New Roman" w:hAnsi="Times New Roman" w:eastAsia="宋体" w:cs="Times New Roman"/>
      <w:kern w:val="0"/>
      <w:sz w:val="20"/>
      <w:szCs w:val="20"/>
    </w:rPr>
  </w:style>
  <w:style w:type="character" w:customStyle="1" w:styleId="125">
    <w:name w:val="页脚 Char3"/>
    <w:link w:val="48"/>
    <w:autoRedefine/>
    <w:qFormat/>
    <w:uiPriority w:val="0"/>
    <w:rPr>
      <w:rFonts w:eastAsia="宋体"/>
      <w:sz w:val="18"/>
      <w:szCs w:val="18"/>
    </w:rPr>
  </w:style>
  <w:style w:type="character" w:customStyle="1" w:styleId="126">
    <w:name w:val="页眉 Char3"/>
    <w:link w:val="50"/>
    <w:autoRedefine/>
    <w:qFormat/>
    <w:uiPriority w:val="0"/>
    <w:rPr>
      <w:rFonts w:eastAsia="宋体"/>
      <w:sz w:val="18"/>
      <w:szCs w:val="18"/>
    </w:rPr>
  </w:style>
  <w:style w:type="character" w:customStyle="1" w:styleId="127">
    <w:name w:val="签名 Char2"/>
    <w:link w:val="51"/>
    <w:autoRedefine/>
    <w:qFormat/>
    <w:uiPriority w:val="0"/>
    <w:rPr>
      <w:spacing w:val="12"/>
      <w:sz w:val="24"/>
    </w:rPr>
  </w:style>
  <w:style w:type="character" w:customStyle="1" w:styleId="128">
    <w:name w:val="副标题 Char4"/>
    <w:link w:val="54"/>
    <w:autoRedefine/>
    <w:qFormat/>
    <w:uiPriority w:val="0"/>
    <w:rPr>
      <w:rFonts w:ascii="Cambria" w:hAnsi="Cambria"/>
      <w:b/>
      <w:bCs/>
      <w:kern w:val="28"/>
      <w:sz w:val="32"/>
      <w:szCs w:val="32"/>
    </w:rPr>
  </w:style>
  <w:style w:type="character" w:customStyle="1" w:styleId="129">
    <w:name w:val="脚注文本 Char"/>
    <w:link w:val="56"/>
    <w:autoRedefine/>
    <w:qFormat/>
    <w:uiPriority w:val="0"/>
    <w:rPr>
      <w:rFonts w:ascii="Times New Roman" w:hAnsi="Times New Roman" w:eastAsia="宋体" w:cs="Times New Roman"/>
      <w:kern w:val="0"/>
      <w:sz w:val="18"/>
      <w:szCs w:val="20"/>
    </w:rPr>
  </w:style>
  <w:style w:type="character" w:customStyle="1" w:styleId="130">
    <w:name w:val="正文文本缩进 3 Char1"/>
    <w:link w:val="59"/>
    <w:autoRedefine/>
    <w:qFormat/>
    <w:uiPriority w:val="0"/>
    <w:rPr>
      <w:rFonts w:ascii="宋体" w:hAnsi="宋体"/>
      <w:sz w:val="28"/>
      <w:szCs w:val="24"/>
    </w:rPr>
  </w:style>
  <w:style w:type="character" w:customStyle="1" w:styleId="131">
    <w:name w:val="正文文本 2 Char1"/>
    <w:link w:val="61"/>
    <w:autoRedefine/>
    <w:qFormat/>
    <w:uiPriority w:val="0"/>
    <w:rPr>
      <w:rFonts w:ascii="宋体" w:hAnsi="宋体"/>
      <w:sz w:val="24"/>
      <w:szCs w:val="24"/>
    </w:rPr>
  </w:style>
  <w:style w:type="character" w:customStyle="1" w:styleId="132">
    <w:name w:val="HTML 预设格式 Char1"/>
    <w:link w:val="64"/>
    <w:autoRedefine/>
    <w:qFormat/>
    <w:uiPriority w:val="0"/>
    <w:rPr>
      <w:rFonts w:ascii="Courier New" w:hAnsi="Courier New" w:cs="Courier New"/>
    </w:rPr>
  </w:style>
  <w:style w:type="character" w:customStyle="1" w:styleId="133">
    <w:name w:val="标题 Char4"/>
    <w:link w:val="69"/>
    <w:autoRedefine/>
    <w:qFormat/>
    <w:uiPriority w:val="0"/>
    <w:rPr>
      <w:rFonts w:ascii="Arial" w:hAnsi="Arial" w:cs="Arial"/>
      <w:b/>
      <w:bCs/>
      <w:sz w:val="32"/>
      <w:szCs w:val="32"/>
    </w:rPr>
  </w:style>
  <w:style w:type="character" w:customStyle="1" w:styleId="134">
    <w:name w:val="批注主题 Char4"/>
    <w:link w:val="70"/>
    <w:autoRedefine/>
    <w:qFormat/>
    <w:uiPriority w:val="0"/>
    <w:rPr>
      <w:b/>
      <w:bCs/>
      <w:szCs w:val="24"/>
    </w:rPr>
  </w:style>
  <w:style w:type="character" w:customStyle="1" w:styleId="135">
    <w:name w:val="正文首行缩进 2 Char"/>
    <w:link w:val="71"/>
    <w:autoRedefine/>
    <w:qFormat/>
    <w:uiPriority w:val="99"/>
    <w:rPr>
      <w:rFonts w:ascii="宋体" w:hAnsi="Courier New" w:cs="宋体"/>
      <w:spacing w:val="-4"/>
      <w:kern w:val="2"/>
      <w:sz w:val="18"/>
      <w:szCs w:val="21"/>
    </w:rPr>
  </w:style>
  <w:style w:type="character" w:customStyle="1" w:styleId="136">
    <w:name w:val="Char Char611"/>
    <w:autoRedefine/>
    <w:qFormat/>
    <w:uiPriority w:val="0"/>
    <w:rPr>
      <w:rFonts w:eastAsia="宋体"/>
      <w:kern w:val="2"/>
      <w:sz w:val="21"/>
      <w:szCs w:val="24"/>
      <w:lang w:val="en-US" w:eastAsia="zh-CN" w:bidi="ar-SA"/>
    </w:rPr>
  </w:style>
  <w:style w:type="character" w:customStyle="1" w:styleId="137">
    <w:name w:val="明显引用 Char4"/>
    <w:link w:val="138"/>
    <w:autoRedefine/>
    <w:qFormat/>
    <w:uiPriority w:val="0"/>
    <w:rPr>
      <w:b/>
      <w:bCs/>
      <w:i/>
      <w:iCs/>
      <w:color w:val="4F81BD"/>
    </w:rPr>
  </w:style>
  <w:style w:type="paragraph" w:styleId="138">
    <w:name w:val="Intense Quote"/>
    <w:basedOn w:val="1"/>
    <w:next w:val="1"/>
    <w:link w:val="137"/>
    <w:autoRedefine/>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139">
    <w:name w:val="gray6"/>
    <w:autoRedefine/>
    <w:qFormat/>
    <w:uiPriority w:val="0"/>
    <w:rPr>
      <w:rFonts w:ascii="仿宋_GB2312" w:hAnsi="Tahoma" w:eastAsia="仿宋_GB2312"/>
      <w:b/>
      <w:sz w:val="32"/>
      <w:szCs w:val="32"/>
    </w:rPr>
  </w:style>
  <w:style w:type="character" w:customStyle="1" w:styleId="140">
    <w:name w:val="ca-91"/>
    <w:autoRedefine/>
    <w:qFormat/>
    <w:uiPriority w:val="0"/>
    <w:rPr>
      <w:rFonts w:hint="eastAsia" w:ascii="楷体_GB2312" w:eastAsia="楷体_GB2312"/>
      <w:color w:val="000000"/>
      <w:spacing w:val="20"/>
      <w:sz w:val="96"/>
      <w:szCs w:val="96"/>
    </w:rPr>
  </w:style>
  <w:style w:type="character" w:customStyle="1" w:styleId="141">
    <w:name w:val="标题 6 字符"/>
    <w:autoRedefine/>
    <w:qFormat/>
    <w:uiPriority w:val="0"/>
    <w:rPr>
      <w:rFonts w:ascii="Arial" w:hAnsi="Arial" w:eastAsia="黑体"/>
      <w:b/>
      <w:bCs/>
      <w:kern w:val="2"/>
      <w:sz w:val="24"/>
      <w:szCs w:val="24"/>
      <w:lang w:val="en-US" w:eastAsia="zh-CN" w:bidi="ar-SA"/>
    </w:rPr>
  </w:style>
  <w:style w:type="character" w:customStyle="1" w:styleId="142">
    <w:name w:val="pages"/>
    <w:autoRedefine/>
    <w:qFormat/>
    <w:uiPriority w:val="0"/>
    <w:rPr>
      <w:color w:val="999999"/>
      <w:szCs w:val="20"/>
    </w:rPr>
  </w:style>
  <w:style w:type="character" w:customStyle="1" w:styleId="143">
    <w:name w:val="itemapproved1"/>
    <w:autoRedefine/>
    <w:qFormat/>
    <w:uiPriority w:val="0"/>
    <w:rPr>
      <w:color w:val="008C10"/>
    </w:rPr>
  </w:style>
  <w:style w:type="character" w:customStyle="1" w:styleId="144">
    <w:name w:val="标题 3 Char"/>
    <w:autoRedefine/>
    <w:qFormat/>
    <w:uiPriority w:val="0"/>
    <w:rPr>
      <w:rFonts w:ascii="Times New Roman" w:hAnsi="Times New Roman" w:eastAsia="宋体" w:cs="Times New Roman"/>
      <w:b/>
      <w:bCs/>
      <w:sz w:val="32"/>
      <w:szCs w:val="32"/>
    </w:rPr>
  </w:style>
  <w:style w:type="character" w:customStyle="1" w:styleId="145">
    <w:name w:val="ca-121"/>
    <w:autoRedefine/>
    <w:qFormat/>
    <w:uiPriority w:val="0"/>
    <w:rPr>
      <w:rFonts w:hint="default" w:ascii="Times New Roman" w:hAnsi="Times New Roman" w:cs="Times New Roman"/>
      <w:color w:val="000000"/>
      <w:sz w:val="32"/>
      <w:szCs w:val="32"/>
    </w:rPr>
  </w:style>
  <w:style w:type="character" w:customStyle="1" w:styleId="146">
    <w:name w:val="样式 标题 4 + 四号 字距调整二号 Char Char Char Char Char"/>
    <w:autoRedefine/>
    <w:qFormat/>
    <w:uiPriority w:val="0"/>
    <w:rPr>
      <w:rFonts w:ascii="Arial" w:hAnsi="Arial" w:eastAsia="宋体"/>
      <w:bCs/>
      <w:spacing w:val="6"/>
      <w:kern w:val="24"/>
      <w:szCs w:val="24"/>
    </w:rPr>
  </w:style>
  <w:style w:type="character" w:customStyle="1" w:styleId="147">
    <w:name w:val="署名 Char1"/>
    <w:autoRedefine/>
    <w:qFormat/>
    <w:uiPriority w:val="0"/>
    <w:rPr>
      <w:rFonts w:eastAsia="宋体"/>
      <w:kern w:val="2"/>
      <w:sz w:val="21"/>
      <w:szCs w:val="24"/>
      <w:lang w:val="en-US" w:eastAsia="zh-CN" w:bidi="ar-SA"/>
    </w:rPr>
  </w:style>
  <w:style w:type="character" w:customStyle="1" w:styleId="148">
    <w:name w:val="Char Char Char11"/>
    <w:autoRedefine/>
    <w:qFormat/>
    <w:uiPriority w:val="0"/>
    <w:rPr>
      <w:rFonts w:ascii="Arial" w:hAnsi="Arial" w:eastAsia="黑体"/>
      <w:b/>
      <w:bCs/>
      <w:kern w:val="2"/>
      <w:sz w:val="32"/>
      <w:szCs w:val="32"/>
      <w:lang w:val="en-US" w:eastAsia="zh-CN" w:bidi="ar-SA"/>
    </w:rPr>
  </w:style>
  <w:style w:type="character" w:customStyle="1" w:styleId="149">
    <w:name w:val="结束语 字符"/>
    <w:autoRedefine/>
    <w:qFormat/>
    <w:uiPriority w:val="0"/>
    <w:rPr>
      <w:rFonts w:ascii="宋体" w:hAnsi="Calibri" w:eastAsia="仿宋_GB2312"/>
      <w:kern w:val="2"/>
      <w:sz w:val="21"/>
    </w:rPr>
  </w:style>
  <w:style w:type="character" w:customStyle="1" w:styleId="150">
    <w:name w:val="正文文本缩进 2 Char"/>
    <w:autoRedefine/>
    <w:qFormat/>
    <w:uiPriority w:val="0"/>
    <w:rPr>
      <w:rFonts w:ascii="Times New Roman" w:hAnsi="Times New Roman" w:eastAsia="宋体" w:cs="Times New Roman"/>
      <w:szCs w:val="24"/>
    </w:rPr>
  </w:style>
  <w:style w:type="character" w:customStyle="1" w:styleId="151">
    <w:name w:val="标题 1 Char Char"/>
    <w:autoRedefine/>
    <w:qFormat/>
    <w:uiPriority w:val="0"/>
    <w:rPr>
      <w:rFonts w:ascii="Times New Roman" w:hAnsi="Times New Roman"/>
      <w:b/>
      <w:bCs/>
      <w:kern w:val="44"/>
      <w:sz w:val="44"/>
      <w:szCs w:val="44"/>
    </w:rPr>
  </w:style>
  <w:style w:type="character" w:customStyle="1" w:styleId="152">
    <w:name w:val="Char Char37"/>
    <w:autoRedefine/>
    <w:qFormat/>
    <w:uiPriority w:val="0"/>
    <w:rPr>
      <w:rFonts w:ascii="Arial" w:hAnsi="Arial" w:eastAsia="黑体"/>
      <w:b/>
      <w:bCs/>
      <w:kern w:val="2"/>
      <w:sz w:val="28"/>
      <w:szCs w:val="28"/>
      <w:lang w:val="en-US" w:eastAsia="zh-CN" w:bidi="ar-SA"/>
    </w:rPr>
  </w:style>
  <w:style w:type="character" w:customStyle="1" w:styleId="153">
    <w:name w:val="ca-511"/>
    <w:autoRedefine/>
    <w:qFormat/>
    <w:uiPriority w:val="0"/>
    <w:rPr>
      <w:rFonts w:hint="default" w:ascii="Times New Roman" w:hAnsi="Times New Roman" w:cs="Times New Roman"/>
      <w:b/>
      <w:bCs/>
      <w:color w:val="000000"/>
      <w:spacing w:val="-20"/>
      <w:sz w:val="32"/>
      <w:szCs w:val="32"/>
    </w:rPr>
  </w:style>
  <w:style w:type="character" w:customStyle="1" w:styleId="154">
    <w:name w:val="正文文本 Char4"/>
    <w:autoRedefine/>
    <w:qFormat/>
    <w:uiPriority w:val="0"/>
    <w:rPr>
      <w:kern w:val="2"/>
      <w:sz w:val="32"/>
      <w:szCs w:val="24"/>
    </w:rPr>
  </w:style>
  <w:style w:type="character" w:customStyle="1" w:styleId="155">
    <w:name w:val="批注框文本 Char4"/>
    <w:autoRedefine/>
    <w:qFormat/>
    <w:uiPriority w:val="0"/>
    <w:rPr>
      <w:rFonts w:ascii="Times New Roman" w:hAnsi="Times New Roman" w:eastAsia="宋体" w:cs="Times New Roman"/>
      <w:sz w:val="18"/>
      <w:szCs w:val="18"/>
    </w:rPr>
  </w:style>
  <w:style w:type="character" w:customStyle="1" w:styleId="156">
    <w:name w:val="Char Char15"/>
    <w:autoRedefine/>
    <w:qFormat/>
    <w:uiPriority w:val="0"/>
    <w:rPr>
      <w:rFonts w:ascii="Times New Roman" w:hAnsi="Times New Roman" w:eastAsia="宋体" w:cs="Times New Roman"/>
      <w:sz w:val="18"/>
      <w:szCs w:val="18"/>
    </w:rPr>
  </w:style>
  <w:style w:type="character" w:customStyle="1" w:styleId="157">
    <w:name w:val="明显参考1"/>
    <w:autoRedefine/>
    <w:qFormat/>
    <w:uiPriority w:val="0"/>
    <w:rPr>
      <w:b/>
      <w:bCs/>
      <w:smallCaps/>
      <w:color w:val="C0504D"/>
      <w:spacing w:val="5"/>
      <w:u w:val="single"/>
    </w:rPr>
  </w:style>
  <w:style w:type="character" w:customStyle="1" w:styleId="158">
    <w:name w:val="日期 Char Char"/>
    <w:autoRedefine/>
    <w:qFormat/>
    <w:uiPriority w:val="0"/>
    <w:rPr>
      <w:rFonts w:ascii="Times New Roman" w:hAnsi="Times New Roman"/>
      <w:kern w:val="2"/>
      <w:sz w:val="21"/>
      <w:szCs w:val="24"/>
    </w:rPr>
  </w:style>
  <w:style w:type="character" w:customStyle="1" w:styleId="159">
    <w:name w:val="标题 7 Char3"/>
    <w:autoRedefine/>
    <w:qFormat/>
    <w:uiPriority w:val="0"/>
    <w:rPr>
      <w:rFonts w:eastAsia="宋体"/>
      <w:b/>
      <w:bCs/>
      <w:sz w:val="24"/>
      <w:szCs w:val="24"/>
    </w:rPr>
  </w:style>
  <w:style w:type="character" w:customStyle="1" w:styleId="160">
    <w:name w:val="手改 Char Char"/>
    <w:autoRedefine/>
    <w:qFormat/>
    <w:uiPriority w:val="0"/>
    <w:rPr>
      <w:rFonts w:eastAsia="宋体"/>
      <w:kern w:val="2"/>
      <w:sz w:val="21"/>
      <w:szCs w:val="24"/>
      <w:lang w:val="en-US" w:eastAsia="zh-CN" w:bidi="ar-SA"/>
    </w:rPr>
  </w:style>
  <w:style w:type="character" w:customStyle="1" w:styleId="161">
    <w:name w:val="未处理的提及1"/>
    <w:autoRedefine/>
    <w:unhideWhenUsed/>
    <w:qFormat/>
    <w:uiPriority w:val="99"/>
    <w:rPr>
      <w:color w:val="605E5C"/>
      <w:shd w:val="clear" w:color="auto" w:fill="E1DFDD"/>
    </w:rPr>
  </w:style>
  <w:style w:type="character" w:customStyle="1" w:styleId="162">
    <w:name w:val="标题 Char"/>
    <w:autoRedefine/>
    <w:qFormat/>
    <w:uiPriority w:val="0"/>
    <w:rPr>
      <w:rFonts w:ascii="Arial" w:hAnsi="Arial" w:eastAsia="宋体"/>
      <w:b/>
      <w:kern w:val="2"/>
      <w:sz w:val="44"/>
      <w:lang w:val="en-US" w:eastAsia="zh-CN"/>
    </w:rPr>
  </w:style>
  <w:style w:type="character" w:customStyle="1" w:styleId="163">
    <w:name w:val="正文文本 Char"/>
    <w:autoRedefine/>
    <w:qFormat/>
    <w:uiPriority w:val="0"/>
    <w:rPr>
      <w:rFonts w:eastAsia="宋体"/>
      <w:kern w:val="2"/>
      <w:sz w:val="21"/>
      <w:szCs w:val="24"/>
      <w:lang w:val="en-US" w:eastAsia="zh-CN" w:bidi="ar-SA"/>
    </w:rPr>
  </w:style>
  <w:style w:type="character" w:customStyle="1" w:styleId="164">
    <w:name w:val="ca-261"/>
    <w:autoRedefine/>
    <w:qFormat/>
    <w:uiPriority w:val="0"/>
    <w:rPr>
      <w:rFonts w:hint="eastAsia" w:ascii="宋体" w:hAnsi="宋体" w:eastAsia="宋体"/>
      <w:color w:val="002060"/>
      <w:sz w:val="21"/>
      <w:szCs w:val="21"/>
    </w:rPr>
  </w:style>
  <w:style w:type="character" w:customStyle="1" w:styleId="165">
    <w:name w:val="普通文字 Char Char1"/>
    <w:autoRedefine/>
    <w:qFormat/>
    <w:uiPriority w:val="0"/>
    <w:rPr>
      <w:rFonts w:ascii="宋体" w:hAnsi="Courier New" w:eastAsia="宋体"/>
      <w:kern w:val="2"/>
      <w:sz w:val="21"/>
      <w:lang w:val="en-US" w:eastAsia="zh-CN" w:bidi="ar-SA"/>
    </w:rPr>
  </w:style>
  <w:style w:type="character" w:customStyle="1" w:styleId="166">
    <w:name w:val="ca-521"/>
    <w:autoRedefine/>
    <w:qFormat/>
    <w:uiPriority w:val="0"/>
    <w:rPr>
      <w:rFonts w:hint="eastAsia" w:ascii="宋体" w:hAnsi="宋体" w:eastAsia="宋体"/>
      <w:b/>
      <w:bCs/>
      <w:spacing w:val="-20"/>
      <w:sz w:val="36"/>
      <w:szCs w:val="36"/>
    </w:rPr>
  </w:style>
  <w:style w:type="character" w:customStyle="1" w:styleId="167">
    <w:name w:val="批注文字 字符"/>
    <w:autoRedefine/>
    <w:qFormat/>
    <w:uiPriority w:val="0"/>
    <w:rPr>
      <w:rFonts w:eastAsia="宋体"/>
      <w:kern w:val="2"/>
      <w:sz w:val="21"/>
      <w:szCs w:val="24"/>
      <w:lang w:val="en-US" w:eastAsia="zh-CN" w:bidi="ar-SA"/>
    </w:rPr>
  </w:style>
  <w:style w:type="character" w:customStyle="1" w:styleId="168">
    <w:name w:val="明显引用 Char2"/>
    <w:autoRedefine/>
    <w:qFormat/>
    <w:uiPriority w:val="99"/>
    <w:rPr>
      <w:rFonts w:eastAsia="宋体"/>
      <w:b/>
      <w:bCs/>
      <w:i/>
      <w:iCs/>
      <w:color w:val="4F81BD"/>
      <w:kern w:val="2"/>
      <w:sz w:val="21"/>
      <w:szCs w:val="24"/>
    </w:rPr>
  </w:style>
  <w:style w:type="character" w:customStyle="1" w:styleId="169">
    <w:name w:val="Char Char19"/>
    <w:autoRedefine/>
    <w:qFormat/>
    <w:uiPriority w:val="0"/>
    <w:rPr>
      <w:rFonts w:ascii="Cambria" w:hAnsi="Cambria" w:eastAsia="仿宋_GB2312"/>
      <w:b/>
      <w:bCs/>
      <w:kern w:val="2"/>
      <w:sz w:val="32"/>
      <w:szCs w:val="32"/>
    </w:rPr>
  </w:style>
  <w:style w:type="character" w:customStyle="1" w:styleId="170">
    <w:name w:val="明显引用 Char"/>
    <w:autoRedefine/>
    <w:qFormat/>
    <w:uiPriority w:val="0"/>
    <w:rPr>
      <w:b/>
      <w:bCs/>
      <w:i/>
      <w:iCs/>
      <w:color w:val="4F81BD"/>
      <w:kern w:val="2"/>
      <w:sz w:val="21"/>
      <w:szCs w:val="22"/>
      <w:lang w:bidi="ar-SA"/>
    </w:rPr>
  </w:style>
  <w:style w:type="character" w:customStyle="1" w:styleId="171">
    <w:name w:val="标题 5 字符1"/>
    <w:autoRedefine/>
    <w:qFormat/>
    <w:uiPriority w:val="0"/>
    <w:rPr>
      <w:b/>
      <w:sz w:val="28"/>
    </w:rPr>
  </w:style>
  <w:style w:type="character" w:customStyle="1" w:styleId="172">
    <w:name w:val="ca-291"/>
    <w:autoRedefine/>
    <w:qFormat/>
    <w:uiPriority w:val="0"/>
    <w:rPr>
      <w:rFonts w:hint="eastAsia" w:ascii="宋体" w:hAnsi="宋体" w:eastAsia="宋体"/>
      <w:color w:val="7030A0"/>
      <w:sz w:val="21"/>
      <w:szCs w:val="21"/>
    </w:rPr>
  </w:style>
  <w:style w:type="character" w:customStyle="1" w:styleId="173">
    <w:name w:val="ca-54"/>
    <w:autoRedefine/>
    <w:qFormat/>
    <w:uiPriority w:val="0"/>
    <w:rPr>
      <w:rFonts w:hint="eastAsia" w:ascii="宋体" w:hAnsi="宋体" w:eastAsia="宋体"/>
      <w:b/>
      <w:bCs/>
      <w:color w:val="000000"/>
      <w:spacing w:val="40"/>
      <w:sz w:val="48"/>
      <w:szCs w:val="48"/>
    </w:rPr>
  </w:style>
  <w:style w:type="character" w:customStyle="1" w:styleId="174">
    <w:name w:val="ca-311"/>
    <w:autoRedefine/>
    <w:qFormat/>
    <w:uiPriority w:val="0"/>
    <w:rPr>
      <w:rFonts w:hint="default" w:ascii="??" w:hAnsi="??"/>
      <w:color w:val="000000"/>
      <w:sz w:val="21"/>
      <w:szCs w:val="21"/>
    </w:rPr>
  </w:style>
  <w:style w:type="character" w:customStyle="1" w:styleId="175">
    <w:name w:val="明显引用 Char1"/>
    <w:autoRedefine/>
    <w:qFormat/>
    <w:uiPriority w:val="99"/>
    <w:rPr>
      <w:b/>
      <w:bCs/>
      <w:i/>
      <w:iCs/>
      <w:color w:val="4F81BD"/>
      <w:kern w:val="2"/>
      <w:sz w:val="21"/>
      <w:szCs w:val="24"/>
    </w:rPr>
  </w:style>
  <w:style w:type="character" w:customStyle="1" w:styleId="176">
    <w:name w:val="批注框文本 Char1"/>
    <w:autoRedefine/>
    <w:qFormat/>
    <w:uiPriority w:val="0"/>
    <w:rPr>
      <w:kern w:val="2"/>
      <w:sz w:val="18"/>
      <w:szCs w:val="18"/>
    </w:rPr>
  </w:style>
  <w:style w:type="character" w:customStyle="1" w:styleId="177">
    <w:name w:val="Char Char9"/>
    <w:autoRedefine/>
    <w:qFormat/>
    <w:uiPriority w:val="0"/>
    <w:rPr>
      <w:rFonts w:eastAsia="宋体"/>
      <w:color w:val="000000"/>
      <w:kern w:val="2"/>
      <w:sz w:val="24"/>
      <w:lang w:val="en-US" w:eastAsia="zh-CN" w:bidi="ar-SA"/>
    </w:rPr>
  </w:style>
  <w:style w:type="character" w:customStyle="1" w:styleId="178">
    <w:name w:val="Body text|2_"/>
    <w:link w:val="179"/>
    <w:autoRedefine/>
    <w:qFormat/>
    <w:uiPriority w:val="0"/>
    <w:rPr>
      <w:rFonts w:ascii="PMingLiU" w:hAnsi="PMingLiU" w:eastAsia="PMingLiU" w:cs="PMingLiU"/>
      <w:spacing w:val="20"/>
      <w:shd w:val="clear" w:color="auto" w:fill="FFFFFF"/>
    </w:rPr>
  </w:style>
  <w:style w:type="paragraph" w:customStyle="1" w:styleId="179">
    <w:name w:val="Body text|22"/>
    <w:basedOn w:val="1"/>
    <w:link w:val="178"/>
    <w:autoRedefine/>
    <w:qFormat/>
    <w:uiPriority w:val="0"/>
    <w:pPr>
      <w:shd w:val="clear" w:color="auto" w:fill="FFFFFF"/>
      <w:spacing w:before="140" w:line="403" w:lineRule="exact"/>
      <w:ind w:hanging="580"/>
    </w:pPr>
    <w:rPr>
      <w:rFonts w:ascii="PMingLiU" w:hAnsi="PMingLiU" w:eastAsia="PMingLiU"/>
      <w:spacing w:val="20"/>
      <w:kern w:val="0"/>
      <w:sz w:val="20"/>
      <w:szCs w:val="20"/>
    </w:rPr>
  </w:style>
  <w:style w:type="character" w:customStyle="1" w:styleId="180">
    <w:name w:val="ca-271"/>
    <w:autoRedefine/>
    <w:qFormat/>
    <w:uiPriority w:val="0"/>
    <w:rPr>
      <w:rFonts w:hint="eastAsia" w:ascii="宋体" w:hAnsi="宋体" w:eastAsia="宋体"/>
      <w:b/>
      <w:bCs/>
      <w:color w:val="002060"/>
      <w:spacing w:val="-20"/>
      <w:sz w:val="21"/>
      <w:szCs w:val="21"/>
    </w:rPr>
  </w:style>
  <w:style w:type="character" w:customStyle="1" w:styleId="181">
    <w:name w:val="Char Char341"/>
    <w:autoRedefine/>
    <w:qFormat/>
    <w:uiPriority w:val="0"/>
    <w:rPr>
      <w:rFonts w:eastAsia="宋体"/>
      <w:b/>
      <w:bCs/>
      <w:sz w:val="24"/>
      <w:szCs w:val="24"/>
      <w:lang w:val="en-US" w:eastAsia="zh-CN" w:bidi="ar-SA"/>
    </w:rPr>
  </w:style>
  <w:style w:type="character" w:customStyle="1" w:styleId="182">
    <w:name w:val="add2"/>
    <w:basedOn w:val="75"/>
    <w:autoRedefine/>
    <w:qFormat/>
    <w:uiPriority w:val="0"/>
  </w:style>
  <w:style w:type="character" w:customStyle="1" w:styleId="183">
    <w:name w:val="Char Char211"/>
    <w:autoRedefine/>
    <w:qFormat/>
    <w:uiPriority w:val="0"/>
    <w:rPr>
      <w:rFonts w:ascii="Times New Roman" w:hAnsi="Times New Roman" w:eastAsia="宋体" w:cs="Times New Roman"/>
      <w:b/>
      <w:bCs/>
      <w:kern w:val="44"/>
      <w:sz w:val="44"/>
      <w:szCs w:val="44"/>
    </w:rPr>
  </w:style>
  <w:style w:type="character" w:customStyle="1" w:styleId="184">
    <w:name w:val="ca-410"/>
    <w:autoRedefine/>
    <w:qFormat/>
    <w:uiPriority w:val="0"/>
    <w:rPr>
      <w:rFonts w:hint="eastAsia" w:ascii="宋体" w:hAnsi="宋体" w:eastAsia="宋体"/>
      <w:b/>
      <w:bCs/>
      <w:color w:val="000000"/>
      <w:spacing w:val="-20"/>
      <w:sz w:val="48"/>
      <w:szCs w:val="48"/>
    </w:rPr>
  </w:style>
  <w:style w:type="character" w:customStyle="1" w:styleId="185">
    <w:name w:val="Char1"/>
    <w:autoRedefine/>
    <w:qFormat/>
    <w:uiPriority w:val="0"/>
    <w:rPr>
      <w:rFonts w:ascii="宋体" w:hAnsi="宋体" w:eastAsia="宋体"/>
      <w:b/>
      <w:kern w:val="2"/>
      <w:sz w:val="24"/>
      <w:szCs w:val="24"/>
      <w:lang w:val="en-US" w:eastAsia="zh-CN" w:bidi="ar-SA"/>
    </w:rPr>
  </w:style>
  <w:style w:type="character" w:customStyle="1" w:styleId="186">
    <w:name w:val="正文文本 Char1"/>
    <w:autoRedefine/>
    <w:qFormat/>
    <w:uiPriority w:val="0"/>
    <w:rPr>
      <w:kern w:val="2"/>
      <w:sz w:val="21"/>
      <w:szCs w:val="22"/>
    </w:rPr>
  </w:style>
  <w:style w:type="character" w:customStyle="1" w:styleId="187">
    <w:name w:val="ca-210"/>
    <w:autoRedefine/>
    <w:qFormat/>
    <w:uiPriority w:val="0"/>
    <w:rPr>
      <w:rFonts w:hint="default" w:ascii="Times New Roman" w:hAnsi="Times New Roman" w:cs="Times New Roman"/>
      <w:color w:val="000000"/>
      <w:sz w:val="36"/>
      <w:szCs w:val="36"/>
    </w:rPr>
  </w:style>
  <w:style w:type="character" w:customStyle="1" w:styleId="188">
    <w:name w:val="标题 Char5"/>
    <w:autoRedefine/>
    <w:qFormat/>
    <w:uiPriority w:val="10"/>
    <w:rPr>
      <w:rFonts w:ascii="Cambria" w:hAnsi="Cambria" w:eastAsia="宋体" w:cs="Times New Roman"/>
      <w:b/>
      <w:bCs/>
      <w:sz w:val="32"/>
      <w:szCs w:val="32"/>
    </w:rPr>
  </w:style>
  <w:style w:type="character" w:customStyle="1" w:styleId="189">
    <w:name w:val="1page sec3 Char Char"/>
    <w:autoRedefine/>
    <w:qFormat/>
    <w:uiPriority w:val="0"/>
    <w:rPr>
      <w:rFonts w:eastAsia="宋体"/>
      <w:kern w:val="2"/>
      <w:sz w:val="18"/>
      <w:lang w:val="en-US" w:eastAsia="zh-CN" w:bidi="ar-SA"/>
    </w:rPr>
  </w:style>
  <w:style w:type="character" w:customStyle="1" w:styleId="190">
    <w:name w:val="标题 2 字符"/>
    <w:autoRedefine/>
    <w:qFormat/>
    <w:uiPriority w:val="0"/>
    <w:rPr>
      <w:rFonts w:ascii="Arial" w:hAnsi="Arial" w:eastAsia="黑体"/>
      <w:b/>
      <w:bCs/>
      <w:kern w:val="2"/>
      <w:sz w:val="32"/>
      <w:szCs w:val="32"/>
      <w:lang w:bidi="ar-SA"/>
    </w:rPr>
  </w:style>
  <w:style w:type="character" w:customStyle="1" w:styleId="191">
    <w:name w:val="页脚 Char1"/>
    <w:autoRedefine/>
    <w:qFormat/>
    <w:uiPriority w:val="0"/>
    <w:rPr>
      <w:rFonts w:eastAsia="宋体"/>
      <w:kern w:val="2"/>
      <w:sz w:val="18"/>
      <w:szCs w:val="18"/>
      <w:lang w:val="en-US" w:eastAsia="zh-CN" w:bidi="ar-SA"/>
    </w:rPr>
  </w:style>
  <w:style w:type="character" w:customStyle="1" w:styleId="192">
    <w:name w:val="批注框文本 Char"/>
    <w:autoRedefine/>
    <w:qFormat/>
    <w:uiPriority w:val="0"/>
    <w:rPr>
      <w:rFonts w:eastAsia="宋体"/>
      <w:kern w:val="2"/>
      <w:sz w:val="18"/>
      <w:szCs w:val="18"/>
      <w:lang w:val="en-US" w:eastAsia="zh-CN" w:bidi="ar-SA"/>
    </w:rPr>
  </w:style>
  <w:style w:type="character" w:customStyle="1" w:styleId="193">
    <w:name w:val="宏文本 Char2"/>
    <w:autoRedefine/>
    <w:qFormat/>
    <w:uiPriority w:val="0"/>
    <w:rPr>
      <w:rFonts w:ascii="Courier New" w:hAnsi="Courier New" w:cs="Courier New"/>
      <w:kern w:val="2"/>
      <w:sz w:val="24"/>
      <w:szCs w:val="24"/>
    </w:rPr>
  </w:style>
  <w:style w:type="character" w:customStyle="1" w:styleId="194">
    <w:name w:val="wordstyle1"/>
    <w:autoRedefine/>
    <w:qFormat/>
    <w:uiPriority w:val="0"/>
    <w:rPr>
      <w:sz w:val="20"/>
      <w:szCs w:val="20"/>
    </w:rPr>
  </w:style>
  <w:style w:type="character" w:customStyle="1" w:styleId="195">
    <w:name w:val="last-child"/>
    <w:basedOn w:val="75"/>
    <w:autoRedefine/>
    <w:qFormat/>
    <w:uiPriority w:val="0"/>
    <w:rPr>
      <w:rFonts w:ascii="Times New Roman" w:hAnsi="Times New Roman" w:eastAsia="宋体" w:cs="Times New Roman"/>
      <w:color w:val="999999"/>
      <w:szCs w:val="20"/>
    </w:rPr>
  </w:style>
  <w:style w:type="character" w:customStyle="1" w:styleId="196">
    <w:name w:val="样式 黑色"/>
    <w:autoRedefine/>
    <w:qFormat/>
    <w:uiPriority w:val="0"/>
    <w:rPr>
      <w:color w:val="000000"/>
      <w:spacing w:val="4"/>
    </w:rPr>
  </w:style>
  <w:style w:type="character" w:customStyle="1" w:styleId="197">
    <w:name w:val="Char Char Char1"/>
    <w:autoRedefine/>
    <w:qFormat/>
    <w:uiPriority w:val="0"/>
    <w:rPr>
      <w:rFonts w:ascii="宋体" w:hAnsi="Courier New" w:eastAsia="仿宋_GB2312"/>
      <w:b/>
      <w:sz w:val="21"/>
      <w:szCs w:val="21"/>
    </w:rPr>
  </w:style>
  <w:style w:type="character" w:customStyle="1" w:styleId="198">
    <w:name w:val="宏文本 Char4"/>
    <w:autoRedefine/>
    <w:qFormat/>
    <w:uiPriority w:val="99"/>
    <w:rPr>
      <w:rFonts w:ascii="Courier New" w:hAnsi="Courier New" w:eastAsia="宋体" w:cs="Courier New"/>
      <w:sz w:val="24"/>
      <w:szCs w:val="24"/>
    </w:rPr>
  </w:style>
  <w:style w:type="character" w:customStyle="1" w:styleId="199">
    <w:name w:val="ca-431"/>
    <w:autoRedefine/>
    <w:qFormat/>
    <w:uiPriority w:val="0"/>
    <w:rPr>
      <w:rFonts w:hint="eastAsia" w:ascii="宋体" w:hAnsi="宋体" w:eastAsia="宋体"/>
      <w:color w:val="000000"/>
      <w:sz w:val="44"/>
      <w:szCs w:val="44"/>
    </w:rPr>
  </w:style>
  <w:style w:type="character" w:customStyle="1" w:styleId="200">
    <w:name w:val="dandyren_title1"/>
    <w:autoRedefine/>
    <w:qFormat/>
    <w:uiPriority w:val="0"/>
    <w:rPr>
      <w:rFonts w:ascii="仿宋_GB2312" w:eastAsia="仿宋_GB2312"/>
      <w:b/>
      <w:bCs/>
      <w:color w:val="FF6633"/>
      <w:sz w:val="18"/>
      <w:szCs w:val="18"/>
    </w:rPr>
  </w:style>
  <w:style w:type="character" w:customStyle="1" w:styleId="201">
    <w:name w:val="宏文本 Char1"/>
    <w:autoRedefine/>
    <w:semiHidden/>
    <w:qFormat/>
    <w:uiPriority w:val="99"/>
    <w:rPr>
      <w:rFonts w:ascii="Courier New" w:hAnsi="Courier New" w:cs="Courier New"/>
      <w:kern w:val="2"/>
      <w:sz w:val="24"/>
      <w:szCs w:val="24"/>
    </w:rPr>
  </w:style>
  <w:style w:type="character" w:customStyle="1" w:styleId="202">
    <w:name w:val="Char Char17"/>
    <w:autoRedefine/>
    <w:qFormat/>
    <w:uiPriority w:val="0"/>
    <w:rPr>
      <w:rFonts w:ascii="Cambria" w:hAnsi="Cambria" w:eastAsia="宋体" w:cs="Times New Roman"/>
      <w:b/>
      <w:bCs/>
      <w:kern w:val="2"/>
      <w:sz w:val="32"/>
      <w:szCs w:val="32"/>
    </w:rPr>
  </w:style>
  <w:style w:type="character" w:customStyle="1" w:styleId="203">
    <w:name w:val="ca-341"/>
    <w:autoRedefine/>
    <w:qFormat/>
    <w:uiPriority w:val="0"/>
    <w:rPr>
      <w:rFonts w:hint="eastAsia" w:ascii="宋体" w:hAnsi="宋体" w:eastAsia="宋体"/>
      <w:color w:val="000000"/>
      <w:sz w:val="20"/>
      <w:szCs w:val="20"/>
    </w:rPr>
  </w:style>
  <w:style w:type="character" w:customStyle="1" w:styleId="204">
    <w:name w:val="Style3"/>
    <w:autoRedefine/>
    <w:qFormat/>
    <w:uiPriority w:val="0"/>
    <w:rPr>
      <w:rFonts w:ascii="Calibri" w:hAnsi="宋体" w:eastAsia="宋体" w:cs="Times New Roman"/>
      <w:szCs w:val="22"/>
      <w:lang w:eastAsia="zh-CN"/>
    </w:rPr>
  </w:style>
  <w:style w:type="character" w:customStyle="1" w:styleId="205">
    <w:name w:val="fontstyle31"/>
    <w:autoRedefine/>
    <w:qFormat/>
    <w:uiPriority w:val="0"/>
    <w:rPr>
      <w:rFonts w:hint="default" w:ascii="Arial" w:hAnsi="Arial" w:cs="Arial"/>
      <w:b/>
      <w:bCs/>
      <w:color w:val="000000"/>
      <w:sz w:val="22"/>
      <w:szCs w:val="22"/>
    </w:rPr>
  </w:style>
  <w:style w:type="character" w:customStyle="1" w:styleId="206">
    <w:name w:val="正文文本 2 字符"/>
    <w:autoRedefine/>
    <w:qFormat/>
    <w:uiPriority w:val="0"/>
    <w:rPr>
      <w:rFonts w:ascii="宋体" w:hAnsi="宋体" w:eastAsia="仿宋_GB2312"/>
      <w:kern w:val="2"/>
      <w:sz w:val="21"/>
      <w:szCs w:val="24"/>
    </w:rPr>
  </w:style>
  <w:style w:type="character" w:customStyle="1" w:styleId="207">
    <w:name w:val="批注框文本 字符"/>
    <w:autoRedefine/>
    <w:qFormat/>
    <w:uiPriority w:val="0"/>
    <w:rPr>
      <w:rFonts w:eastAsia="宋体"/>
      <w:kern w:val="2"/>
      <w:sz w:val="18"/>
      <w:szCs w:val="18"/>
      <w:lang w:val="en-US" w:eastAsia="zh-CN" w:bidi="ar-SA"/>
    </w:rPr>
  </w:style>
  <w:style w:type="character" w:customStyle="1" w:styleId="208">
    <w:name w:val="日期 Char1"/>
    <w:autoRedefine/>
    <w:qFormat/>
    <w:uiPriority w:val="0"/>
    <w:rPr>
      <w:kern w:val="2"/>
      <w:sz w:val="21"/>
      <w:szCs w:val="22"/>
    </w:rPr>
  </w:style>
  <w:style w:type="character" w:customStyle="1" w:styleId="209">
    <w:name w:val="页眉 Char1"/>
    <w:autoRedefine/>
    <w:qFormat/>
    <w:uiPriority w:val="0"/>
    <w:rPr>
      <w:rFonts w:eastAsia="宋体"/>
      <w:kern w:val="2"/>
      <w:sz w:val="18"/>
      <w:szCs w:val="18"/>
      <w:lang w:val="en-US" w:eastAsia="zh-CN" w:bidi="ar-SA"/>
    </w:rPr>
  </w:style>
  <w:style w:type="character" w:customStyle="1" w:styleId="210">
    <w:name w:val="Char Char361"/>
    <w:autoRedefine/>
    <w:qFormat/>
    <w:uiPriority w:val="0"/>
    <w:rPr>
      <w:rFonts w:ascii="宋体" w:hAnsi="宋体" w:eastAsia="宋体"/>
      <w:b/>
      <w:sz w:val="24"/>
      <w:lang w:val="en-US" w:eastAsia="zh-CN" w:bidi="ar-SA"/>
    </w:rPr>
  </w:style>
  <w:style w:type="character" w:customStyle="1" w:styleId="211">
    <w:name w:val="Char Char Char"/>
    <w:autoRedefine/>
    <w:qFormat/>
    <w:uiPriority w:val="0"/>
    <w:rPr>
      <w:rFonts w:ascii="Arial" w:hAnsi="Arial" w:eastAsia="黑体"/>
      <w:b/>
      <w:bCs/>
      <w:kern w:val="2"/>
      <w:sz w:val="32"/>
      <w:szCs w:val="32"/>
      <w:lang w:val="en-US" w:eastAsia="zh-CN" w:bidi="ar-SA"/>
    </w:rPr>
  </w:style>
  <w:style w:type="character" w:customStyle="1" w:styleId="212">
    <w:name w:val="正文首行缩进 Char3"/>
    <w:autoRedefine/>
    <w:semiHidden/>
    <w:qFormat/>
    <w:uiPriority w:val="99"/>
    <w:rPr>
      <w:rFonts w:ascii="Times New Roman" w:hAnsi="Times New Roman" w:eastAsia="宋体" w:cs="Times New Roman"/>
      <w:szCs w:val="24"/>
    </w:rPr>
  </w:style>
  <w:style w:type="character" w:customStyle="1" w:styleId="213">
    <w:name w:val="word141"/>
    <w:autoRedefine/>
    <w:qFormat/>
    <w:uiPriority w:val="0"/>
    <w:rPr>
      <w:rFonts w:hint="default" w:ascii="ˎ̥" w:hAnsi="ˎ̥"/>
      <w:sz w:val="21"/>
      <w:szCs w:val="21"/>
    </w:rPr>
  </w:style>
  <w:style w:type="character" w:customStyle="1" w:styleId="214">
    <w:name w:val="hui"/>
    <w:autoRedefine/>
    <w:qFormat/>
    <w:uiPriority w:val="0"/>
    <w:rPr>
      <w:rFonts w:ascii="仿宋_GB2312" w:hAnsi="Tahoma" w:eastAsia="仿宋_GB2312"/>
      <w:b/>
      <w:sz w:val="32"/>
      <w:szCs w:val="32"/>
    </w:rPr>
  </w:style>
  <w:style w:type="character" w:customStyle="1" w:styleId="215">
    <w:name w:val="smalltxt1"/>
    <w:autoRedefine/>
    <w:qFormat/>
    <w:uiPriority w:val="0"/>
    <w:rPr>
      <w:rFonts w:hint="default" w:ascii="ˎ̥" w:hAnsi="ˎ̥" w:eastAsia="仿宋_GB2312"/>
      <w:b/>
      <w:sz w:val="24"/>
      <w:szCs w:val="24"/>
    </w:rPr>
  </w:style>
  <w:style w:type="character" w:customStyle="1" w:styleId="216">
    <w:name w:val="Char Char172"/>
    <w:autoRedefine/>
    <w:qFormat/>
    <w:uiPriority w:val="0"/>
    <w:rPr>
      <w:rFonts w:ascii="Cambria" w:hAnsi="Cambria" w:eastAsia="宋体" w:cs="Times New Roman"/>
      <w:b/>
      <w:bCs/>
      <w:kern w:val="2"/>
      <w:sz w:val="32"/>
      <w:szCs w:val="32"/>
    </w:rPr>
  </w:style>
  <w:style w:type="character" w:customStyle="1" w:styleId="217">
    <w:name w:val="Char Char21"/>
    <w:autoRedefine/>
    <w:qFormat/>
    <w:uiPriority w:val="0"/>
    <w:rPr>
      <w:rFonts w:ascii="Arial" w:hAnsi="Arial" w:eastAsia="黑体"/>
      <w:b/>
      <w:bCs/>
      <w:kern w:val="2"/>
      <w:sz w:val="28"/>
      <w:szCs w:val="28"/>
      <w:lang w:val="en-US" w:eastAsia="zh-CN" w:bidi="ar-SA"/>
    </w:rPr>
  </w:style>
  <w:style w:type="character" w:customStyle="1" w:styleId="218">
    <w:name w:val="titleblack14px1"/>
    <w:autoRedefine/>
    <w:qFormat/>
    <w:uiPriority w:val="0"/>
    <w:rPr>
      <w:b/>
      <w:bCs/>
      <w:color w:val="000000"/>
      <w:sz w:val="21"/>
      <w:szCs w:val="21"/>
    </w:rPr>
  </w:style>
  <w:style w:type="character" w:customStyle="1" w:styleId="219">
    <w:name w:val="标题 3 字符"/>
    <w:autoRedefine/>
    <w:qFormat/>
    <w:uiPriority w:val="0"/>
    <w:rPr>
      <w:rFonts w:eastAsia="宋体"/>
      <w:b/>
      <w:bCs/>
      <w:kern w:val="2"/>
      <w:sz w:val="32"/>
      <w:szCs w:val="32"/>
      <w:lang w:val="en-US" w:eastAsia="zh-CN" w:bidi="ar-SA"/>
    </w:rPr>
  </w:style>
  <w:style w:type="character" w:customStyle="1" w:styleId="220">
    <w:name w:val="ca-141"/>
    <w:autoRedefine/>
    <w:qFormat/>
    <w:uiPriority w:val="0"/>
    <w:rPr>
      <w:rFonts w:hint="default" w:ascii="Times New Roman" w:hAnsi="Times New Roman" w:cs="Times New Roman"/>
      <w:color w:val="000000"/>
      <w:sz w:val="24"/>
      <w:szCs w:val="24"/>
    </w:rPr>
  </w:style>
  <w:style w:type="character" w:customStyle="1" w:styleId="221">
    <w:name w:val="Char Char20"/>
    <w:autoRedefine/>
    <w:qFormat/>
    <w:uiPriority w:val="0"/>
    <w:rPr>
      <w:rFonts w:ascii="仿宋_GB2312" w:eastAsia="仿宋_GB2312"/>
      <w:b/>
      <w:bCs/>
      <w:kern w:val="44"/>
      <w:sz w:val="44"/>
      <w:szCs w:val="44"/>
    </w:rPr>
  </w:style>
  <w:style w:type="character" w:customStyle="1" w:styleId="222">
    <w:name w:val="页脚 Char Char"/>
    <w:autoRedefine/>
    <w:qFormat/>
    <w:uiPriority w:val="0"/>
    <w:rPr>
      <w:rFonts w:ascii="Times New Roman" w:hAnsi="Times New Roman" w:eastAsia="宋体" w:cs="Times New Roman"/>
      <w:sz w:val="18"/>
      <w:szCs w:val="18"/>
    </w:rPr>
  </w:style>
  <w:style w:type="character" w:customStyle="1" w:styleId="223">
    <w:name w:val="Char Char11"/>
    <w:autoRedefine/>
    <w:qFormat/>
    <w:uiPriority w:val="0"/>
    <w:rPr>
      <w:rFonts w:ascii="Times New Roman" w:hAnsi="Times New Roman" w:eastAsia="宋体" w:cs="Times New Roman"/>
      <w:sz w:val="18"/>
      <w:szCs w:val="18"/>
    </w:rPr>
  </w:style>
  <w:style w:type="character" w:customStyle="1" w:styleId="224">
    <w:name w:val="Char Char312"/>
    <w:autoRedefine/>
    <w:qFormat/>
    <w:uiPriority w:val="0"/>
    <w:rPr>
      <w:rFonts w:ascii="宋体" w:hAnsi="Times New Roman" w:eastAsia="宋体" w:cs="Times New Roman"/>
      <w:i/>
      <w:snapToGrid w:val="0"/>
      <w:kern w:val="0"/>
      <w:sz w:val="36"/>
      <w:szCs w:val="20"/>
      <w:lang w:val="en-AU"/>
    </w:rPr>
  </w:style>
  <w:style w:type="character" w:customStyle="1" w:styleId="225">
    <w:name w:val="正文缩进 字符"/>
    <w:autoRedefine/>
    <w:qFormat/>
    <w:uiPriority w:val="0"/>
    <w:rPr>
      <w:rFonts w:eastAsia="宋体"/>
      <w:sz w:val="21"/>
      <w:lang w:val="en-US" w:eastAsia="zh-CN" w:bidi="ar-SA"/>
    </w:rPr>
  </w:style>
  <w:style w:type="character" w:customStyle="1" w:styleId="226">
    <w:name w:val="标题 7 字符1"/>
    <w:autoRedefine/>
    <w:qFormat/>
    <w:uiPriority w:val="0"/>
    <w:rPr>
      <w:b/>
      <w:sz w:val="24"/>
    </w:rPr>
  </w:style>
  <w:style w:type="character" w:customStyle="1" w:styleId="227">
    <w:name w:val="正文缩进 字符1"/>
    <w:autoRedefine/>
    <w:qFormat/>
    <w:uiPriority w:val="0"/>
    <w:rPr>
      <w:rFonts w:eastAsia="宋体"/>
      <w:lang w:val="en-US" w:eastAsia="zh-CN" w:bidi="ar-SA"/>
    </w:rPr>
  </w:style>
  <w:style w:type="character" w:customStyle="1" w:styleId="228">
    <w:name w:val="h Char1"/>
    <w:autoRedefine/>
    <w:qFormat/>
    <w:uiPriority w:val="0"/>
    <w:rPr>
      <w:rFonts w:eastAsia="宋体"/>
      <w:kern w:val="2"/>
      <w:sz w:val="18"/>
      <w:szCs w:val="18"/>
      <w:lang w:val="en-US" w:eastAsia="zh-CN" w:bidi="ar-SA"/>
    </w:rPr>
  </w:style>
  <w:style w:type="character" w:customStyle="1" w:styleId="229">
    <w:name w:val="font81"/>
    <w:autoRedefine/>
    <w:qFormat/>
    <w:uiPriority w:val="0"/>
    <w:rPr>
      <w:rFonts w:hint="eastAsia" w:ascii="宋体" w:hAnsi="宋体" w:eastAsia="宋体" w:cs="宋体"/>
      <w:color w:val="000000"/>
      <w:sz w:val="22"/>
      <w:szCs w:val="22"/>
      <w:u w:val="none"/>
    </w:rPr>
  </w:style>
  <w:style w:type="character" w:customStyle="1" w:styleId="230">
    <w:name w:val="Char Char33"/>
    <w:autoRedefine/>
    <w:qFormat/>
    <w:uiPriority w:val="0"/>
    <w:rPr>
      <w:rFonts w:ascii="Arial" w:hAnsi="Arial" w:eastAsia="黑体"/>
      <w:sz w:val="24"/>
      <w:szCs w:val="24"/>
      <w:lang w:val="en-US" w:eastAsia="zh-CN" w:bidi="ar-SA"/>
    </w:rPr>
  </w:style>
  <w:style w:type="character" w:customStyle="1" w:styleId="231">
    <w:name w:val="样式 标题 4 + 非加粗 Char Char"/>
    <w:autoRedefine/>
    <w:qFormat/>
    <w:uiPriority w:val="0"/>
    <w:rPr>
      <w:rFonts w:ascii="Arial" w:hAnsi="Arial" w:eastAsia="宋体"/>
      <w:b/>
      <w:bCs/>
      <w:spacing w:val="4"/>
      <w:kern w:val="2"/>
      <w:sz w:val="24"/>
      <w:szCs w:val="24"/>
      <w:lang w:val="en-US" w:eastAsia="zh-CN" w:bidi="ar-SA"/>
    </w:rPr>
  </w:style>
  <w:style w:type="character" w:customStyle="1" w:styleId="232">
    <w:name w:val="文档结构图 字符"/>
    <w:autoRedefine/>
    <w:qFormat/>
    <w:uiPriority w:val="0"/>
    <w:rPr>
      <w:rFonts w:eastAsia="宋体"/>
      <w:kern w:val="2"/>
      <w:sz w:val="21"/>
      <w:szCs w:val="24"/>
      <w:lang w:val="en-US" w:eastAsia="zh-CN" w:bidi="ar-SA"/>
    </w:rPr>
  </w:style>
  <w:style w:type="character" w:customStyle="1" w:styleId="233">
    <w:name w:val="称呼 字符1"/>
    <w:autoRedefine/>
    <w:qFormat/>
    <w:uiPriority w:val="0"/>
    <w:rPr>
      <w:kern w:val="2"/>
      <w:sz w:val="21"/>
      <w:szCs w:val="24"/>
    </w:rPr>
  </w:style>
  <w:style w:type="character" w:customStyle="1" w:styleId="234">
    <w:name w:val="正文文本缩进 3 Char2"/>
    <w:autoRedefine/>
    <w:semiHidden/>
    <w:qFormat/>
    <w:uiPriority w:val="99"/>
    <w:rPr>
      <w:rFonts w:ascii="Times New Roman" w:hAnsi="Times New Roman" w:eastAsia="宋体" w:cs="Times New Roman"/>
      <w:sz w:val="16"/>
      <w:szCs w:val="16"/>
    </w:rPr>
  </w:style>
  <w:style w:type="character" w:customStyle="1" w:styleId="235">
    <w:name w:val="Indent Char"/>
    <w:autoRedefine/>
    <w:qFormat/>
    <w:uiPriority w:val="0"/>
    <w:rPr>
      <w:rFonts w:ascii="仿宋_GB2312" w:eastAsia="宋体"/>
      <w:b/>
      <w:kern w:val="2"/>
      <w:sz w:val="21"/>
      <w:szCs w:val="24"/>
      <w:lang w:val="en-US" w:eastAsia="zh-CN" w:bidi="ar-SA"/>
    </w:rPr>
  </w:style>
  <w:style w:type="character" w:customStyle="1" w:styleId="236">
    <w:name w:val="pagebanner"/>
    <w:basedOn w:val="75"/>
    <w:autoRedefine/>
    <w:qFormat/>
    <w:uiPriority w:val="0"/>
  </w:style>
  <w:style w:type="character" w:customStyle="1" w:styleId="237">
    <w:name w:val="Char Char12"/>
    <w:autoRedefine/>
    <w:qFormat/>
    <w:uiPriority w:val="0"/>
    <w:rPr>
      <w:rFonts w:ascii="Arial" w:hAnsi="Arial" w:eastAsia="宋体"/>
      <w:b/>
      <w:sz w:val="32"/>
      <w:lang w:val="en-US" w:eastAsia="zh-CN" w:bidi="ar-SA"/>
    </w:rPr>
  </w:style>
  <w:style w:type="character" w:customStyle="1" w:styleId="238">
    <w:name w:val="明显引用 字符"/>
    <w:autoRedefine/>
    <w:qFormat/>
    <w:uiPriority w:val="0"/>
    <w:rPr>
      <w:rFonts w:ascii="Franklin Gothic Medium" w:hAnsi="Franklin Gothic Medium" w:eastAsia="微软雅黑"/>
      <w:i/>
      <w:iCs/>
      <w:sz w:val="22"/>
      <w:szCs w:val="22"/>
      <w:lang w:val="en-US" w:eastAsia="en-US" w:bidi="en-US"/>
    </w:rPr>
  </w:style>
  <w:style w:type="character" w:customStyle="1" w:styleId="239">
    <w:name w:val="页眉 字符"/>
    <w:autoRedefine/>
    <w:qFormat/>
    <w:uiPriority w:val="99"/>
    <w:rPr>
      <w:rFonts w:eastAsia="宋体"/>
      <w:kern w:val="2"/>
      <w:sz w:val="18"/>
      <w:szCs w:val="18"/>
      <w:lang w:val="en-US" w:eastAsia="zh-CN" w:bidi="ar-SA"/>
    </w:rPr>
  </w:style>
  <w:style w:type="character" w:customStyle="1" w:styleId="240">
    <w:name w:val="ca-351"/>
    <w:autoRedefine/>
    <w:qFormat/>
    <w:uiPriority w:val="0"/>
    <w:rPr>
      <w:rFonts w:hint="default" w:ascii="Times New Roman" w:hAnsi="Times New Roman" w:cs="Times New Roman"/>
      <w:sz w:val="10"/>
      <w:szCs w:val="10"/>
    </w:rPr>
  </w:style>
  <w:style w:type="character" w:customStyle="1" w:styleId="241">
    <w:name w:val="companytext"/>
    <w:basedOn w:val="75"/>
    <w:autoRedefine/>
    <w:qFormat/>
    <w:uiPriority w:val="0"/>
  </w:style>
  <w:style w:type="character" w:customStyle="1" w:styleId="242">
    <w:name w:val="ca-81"/>
    <w:autoRedefine/>
    <w:qFormat/>
    <w:uiPriority w:val="0"/>
    <w:rPr>
      <w:rFonts w:hint="eastAsia" w:ascii="宋体" w:hAnsi="宋体" w:eastAsia="宋体"/>
      <w:color w:val="000000"/>
      <w:sz w:val="28"/>
      <w:szCs w:val="28"/>
    </w:rPr>
  </w:style>
  <w:style w:type="character" w:customStyle="1" w:styleId="243">
    <w:name w:val="样式 正文缩进正文（首行缩进两字）特点ALT+Z表正文正文非缩进四号段1Normal Indent Char2... Char Char"/>
    <w:autoRedefine/>
    <w:qFormat/>
    <w:uiPriority w:val="0"/>
    <w:rPr>
      <w:rFonts w:ascii="Arial" w:hAnsi="Arial" w:eastAsia="宋体"/>
      <w:b/>
      <w:bCs/>
      <w:kern w:val="2"/>
      <w:sz w:val="24"/>
      <w:szCs w:val="32"/>
      <w:lang w:val="en-US" w:eastAsia="zh-CN" w:bidi="ar-SA"/>
    </w:rPr>
  </w:style>
  <w:style w:type="character" w:customStyle="1" w:styleId="244">
    <w:name w:val="Footer-Even Char1"/>
    <w:autoRedefine/>
    <w:qFormat/>
    <w:uiPriority w:val="0"/>
    <w:rPr>
      <w:rFonts w:eastAsia="宋体"/>
      <w:kern w:val="2"/>
      <w:sz w:val="18"/>
      <w:szCs w:val="18"/>
      <w:lang w:val="en-US" w:eastAsia="zh-CN" w:bidi="ar-SA"/>
    </w:rPr>
  </w:style>
  <w:style w:type="character" w:customStyle="1" w:styleId="245">
    <w:name w:val="批注文字 Char4"/>
    <w:autoRedefine/>
    <w:semiHidden/>
    <w:qFormat/>
    <w:uiPriority w:val="99"/>
    <w:rPr>
      <w:rFonts w:ascii="Times New Roman" w:hAnsi="Times New Roman" w:eastAsia="宋体" w:cs="Times New Roman"/>
      <w:szCs w:val="24"/>
    </w:rPr>
  </w:style>
  <w:style w:type="character" w:customStyle="1" w:styleId="246">
    <w:name w:val="样式 正文缩进正文（首行缩进两字）特点ALT+Z表正文正文非缩进四号段1Normal Indent Char2... Char"/>
    <w:autoRedefine/>
    <w:qFormat/>
    <w:uiPriority w:val="0"/>
  </w:style>
  <w:style w:type="character" w:customStyle="1" w:styleId="247">
    <w:name w:val="update"/>
    <w:basedOn w:val="75"/>
    <w:autoRedefine/>
    <w:qFormat/>
    <w:uiPriority w:val="0"/>
    <w:rPr>
      <w:szCs w:val="20"/>
    </w:rPr>
  </w:style>
  <w:style w:type="character" w:customStyle="1" w:styleId="248">
    <w:name w:val="批注文字 字符1"/>
    <w:autoRedefine/>
    <w:qFormat/>
    <w:uiPriority w:val="0"/>
    <w:rPr>
      <w:kern w:val="2"/>
      <w:sz w:val="21"/>
      <w:szCs w:val="24"/>
    </w:rPr>
  </w:style>
  <w:style w:type="character" w:customStyle="1" w:styleId="249">
    <w:name w:val="无格式表格 41"/>
    <w:autoRedefine/>
    <w:qFormat/>
    <w:uiPriority w:val="0"/>
    <w:rPr>
      <w:b/>
      <w:bCs/>
      <w:i/>
      <w:iCs/>
      <w:color w:val="4F81BD"/>
    </w:rPr>
  </w:style>
  <w:style w:type="character" w:customStyle="1" w:styleId="250">
    <w:name w:val="ca-281"/>
    <w:autoRedefine/>
    <w:qFormat/>
    <w:uiPriority w:val="0"/>
    <w:rPr>
      <w:rFonts w:hint="eastAsia" w:ascii="宋体" w:hAnsi="宋体" w:eastAsia="宋体"/>
      <w:color w:val="FF0000"/>
      <w:sz w:val="21"/>
      <w:szCs w:val="21"/>
    </w:rPr>
  </w:style>
  <w:style w:type="character" w:customStyle="1" w:styleId="251">
    <w:name w:val="style7"/>
    <w:autoRedefine/>
    <w:qFormat/>
    <w:uiPriority w:val="0"/>
    <w:rPr>
      <w:rFonts w:cs="Times New Roman"/>
    </w:rPr>
  </w:style>
  <w:style w:type="character" w:customStyle="1" w:styleId="252">
    <w:name w:val="标题 4 字符"/>
    <w:autoRedefine/>
    <w:qFormat/>
    <w:uiPriority w:val="0"/>
    <w:rPr>
      <w:rFonts w:ascii="Arial" w:hAnsi="Arial" w:eastAsia="黑体"/>
      <w:b/>
      <w:bCs/>
      <w:sz w:val="28"/>
      <w:szCs w:val="28"/>
      <w:lang w:val="en-US" w:eastAsia="zh-CN" w:bidi="ar-SA"/>
    </w:rPr>
  </w:style>
  <w:style w:type="character" w:customStyle="1" w:styleId="253">
    <w:name w:val="style111"/>
    <w:autoRedefine/>
    <w:qFormat/>
    <w:uiPriority w:val="0"/>
    <w:rPr>
      <w:sz w:val="27"/>
      <w:szCs w:val="27"/>
    </w:rPr>
  </w:style>
  <w:style w:type="character" w:customStyle="1" w:styleId="254">
    <w:name w:val="批注主题 Char3"/>
    <w:autoRedefine/>
    <w:qFormat/>
    <w:uiPriority w:val="0"/>
    <w:rPr>
      <w:rFonts w:eastAsia="宋体"/>
      <w:b/>
      <w:bCs/>
      <w:kern w:val="2"/>
      <w:sz w:val="21"/>
      <w:szCs w:val="24"/>
      <w:lang w:val="en-US" w:eastAsia="zh-CN" w:bidi="ar-SA"/>
    </w:rPr>
  </w:style>
  <w:style w:type="character" w:customStyle="1" w:styleId="255">
    <w:name w:val="Ò³Ã¼ Char Char2"/>
    <w:autoRedefine/>
    <w:qFormat/>
    <w:uiPriority w:val="0"/>
    <w:rPr>
      <w:rFonts w:ascii="仿宋_GB2312" w:eastAsia="仿宋_GB2312"/>
      <w:b/>
      <w:kern w:val="2"/>
      <w:sz w:val="18"/>
      <w:szCs w:val="18"/>
    </w:rPr>
  </w:style>
  <w:style w:type="character" w:customStyle="1" w:styleId="256">
    <w:name w:val="style91"/>
    <w:autoRedefine/>
    <w:qFormat/>
    <w:uiPriority w:val="0"/>
    <w:rPr>
      <w:sz w:val="24"/>
      <w:szCs w:val="24"/>
    </w:rPr>
  </w:style>
  <w:style w:type="character" w:customStyle="1" w:styleId="257">
    <w:name w:val="2nd level Char1"/>
    <w:autoRedefine/>
    <w:qFormat/>
    <w:uiPriority w:val="0"/>
    <w:rPr>
      <w:rFonts w:ascii="Arial" w:hAnsi="Arial" w:eastAsia="宋体"/>
      <w:b/>
      <w:bCs/>
      <w:kern w:val="2"/>
      <w:sz w:val="24"/>
      <w:szCs w:val="32"/>
      <w:lang w:val="en-US" w:eastAsia="zh-CN" w:bidi="ar-SA"/>
    </w:rPr>
  </w:style>
  <w:style w:type="character" w:customStyle="1" w:styleId="258">
    <w:name w:val="正文文本 Char3"/>
    <w:autoRedefine/>
    <w:qFormat/>
    <w:uiPriority w:val="0"/>
    <w:rPr>
      <w:rFonts w:eastAsia="宋体"/>
      <w:kern w:val="2"/>
      <w:sz w:val="21"/>
      <w:szCs w:val="24"/>
      <w:lang w:val="en-US" w:eastAsia="zh-CN" w:bidi="ar-SA"/>
    </w:rPr>
  </w:style>
  <w:style w:type="character" w:customStyle="1" w:styleId="259">
    <w:name w:val="ca-310"/>
    <w:autoRedefine/>
    <w:qFormat/>
    <w:uiPriority w:val="0"/>
    <w:rPr>
      <w:rFonts w:hint="default" w:ascii="Times New Roman" w:hAnsi="Times New Roman" w:cs="Times New Roman"/>
      <w:b/>
      <w:bCs/>
      <w:color w:val="000000"/>
      <w:spacing w:val="-20"/>
      <w:sz w:val="48"/>
      <w:szCs w:val="48"/>
    </w:rPr>
  </w:style>
  <w:style w:type="character" w:customStyle="1" w:styleId="260">
    <w:name w:val="error"/>
    <w:autoRedefine/>
    <w:qFormat/>
    <w:uiPriority w:val="0"/>
    <w:rPr>
      <w:color w:val="CC0000"/>
    </w:rPr>
  </w:style>
  <w:style w:type="character" w:customStyle="1" w:styleId="261">
    <w:name w:val="日期 字符"/>
    <w:autoRedefine/>
    <w:qFormat/>
    <w:uiPriority w:val="0"/>
    <w:rPr>
      <w:rFonts w:eastAsia="宋体"/>
      <w:kern w:val="2"/>
      <w:sz w:val="21"/>
      <w:szCs w:val="24"/>
      <w:lang w:val="en-US" w:eastAsia="zh-CN" w:bidi="ar-SA"/>
    </w:rPr>
  </w:style>
  <w:style w:type="character" w:customStyle="1" w:styleId="262">
    <w:name w:val="样式 标题 3 + 黑体 小四 Char Char"/>
    <w:link w:val="263"/>
    <w:autoRedefine/>
    <w:qFormat/>
    <w:uiPriority w:val="0"/>
    <w:rPr>
      <w:rFonts w:ascii="黑体" w:hAnsi="Arial" w:eastAsia="黑体"/>
      <w:bCs/>
      <w:sz w:val="24"/>
      <w:szCs w:val="24"/>
    </w:rPr>
  </w:style>
  <w:style w:type="paragraph" w:customStyle="1" w:styleId="263">
    <w:name w:val="样式 标题 3 + 黑体 小四"/>
    <w:basedOn w:val="5"/>
    <w:link w:val="262"/>
    <w:autoRedefine/>
    <w:qFormat/>
    <w:uiPriority w:val="0"/>
    <w:pPr>
      <w:adjustRightInd/>
      <w:spacing w:line="413" w:lineRule="auto"/>
      <w:textAlignment w:val="auto"/>
    </w:pPr>
    <w:rPr>
      <w:rFonts w:ascii="黑体" w:hAnsi="Arial" w:eastAsia="黑体"/>
      <w:b w:val="0"/>
      <w:bCs/>
      <w:sz w:val="24"/>
      <w:szCs w:val="24"/>
    </w:rPr>
  </w:style>
  <w:style w:type="character" w:customStyle="1" w:styleId="264">
    <w:name w:val="日期 Char3"/>
    <w:autoRedefine/>
    <w:qFormat/>
    <w:uiPriority w:val="0"/>
    <w:rPr>
      <w:rFonts w:eastAsia="宋体"/>
      <w:kern w:val="2"/>
      <w:sz w:val="21"/>
      <w:szCs w:val="24"/>
      <w:lang w:val="en-US" w:eastAsia="zh-CN" w:bidi="ar-SA"/>
    </w:rPr>
  </w:style>
  <w:style w:type="character" w:customStyle="1" w:styleId="265">
    <w:name w:val="blue1"/>
    <w:autoRedefine/>
    <w:qFormat/>
    <w:uiPriority w:val="0"/>
    <w:rPr>
      <w:rFonts w:ascii="仿宋_GB2312" w:hAnsi="Tahoma" w:eastAsia="仿宋_GB2312"/>
      <w:b/>
      <w:sz w:val="32"/>
      <w:szCs w:val="32"/>
    </w:rPr>
  </w:style>
  <w:style w:type="character" w:customStyle="1" w:styleId="266">
    <w:name w:val="HTML 地址 Char1"/>
    <w:autoRedefine/>
    <w:qFormat/>
    <w:uiPriority w:val="99"/>
    <w:rPr>
      <w:rFonts w:ascii="Times New Roman" w:hAnsi="Times New Roman" w:eastAsia="宋体" w:cs="Times New Roman"/>
      <w:i/>
      <w:iCs/>
      <w:szCs w:val="24"/>
    </w:rPr>
  </w:style>
  <w:style w:type="character" w:customStyle="1" w:styleId="267">
    <w:name w:val="doc"/>
    <w:basedOn w:val="75"/>
    <w:autoRedefine/>
    <w:qFormat/>
    <w:uiPriority w:val="0"/>
    <w:rPr>
      <w:szCs w:val="20"/>
    </w:rPr>
  </w:style>
  <w:style w:type="character" w:customStyle="1" w:styleId="268">
    <w:name w:val="批注框文本 字符1"/>
    <w:autoRedefine/>
    <w:qFormat/>
    <w:uiPriority w:val="0"/>
    <w:rPr>
      <w:rFonts w:eastAsia="宋体"/>
      <w:kern w:val="2"/>
      <w:sz w:val="18"/>
      <w:szCs w:val="18"/>
    </w:rPr>
  </w:style>
  <w:style w:type="character" w:customStyle="1" w:styleId="269">
    <w:name w:val="署名 Char"/>
    <w:autoRedefine/>
    <w:qFormat/>
    <w:uiPriority w:val="0"/>
    <w:rPr>
      <w:kern w:val="2"/>
      <w:sz w:val="21"/>
      <w:szCs w:val="24"/>
    </w:rPr>
  </w:style>
  <w:style w:type="character" w:customStyle="1" w:styleId="270">
    <w:name w:val="方案文档 Char"/>
    <w:link w:val="271"/>
    <w:autoRedefine/>
    <w:qFormat/>
    <w:uiPriority w:val="0"/>
    <w:rPr>
      <w:rFonts w:ascii="Arial" w:hAnsi="Arial"/>
      <w:szCs w:val="21"/>
      <w:lang w:val="zh-CN"/>
    </w:rPr>
  </w:style>
  <w:style w:type="paragraph" w:customStyle="1" w:styleId="271">
    <w:name w:val="方案文档"/>
    <w:basedOn w:val="1"/>
    <w:link w:val="270"/>
    <w:autoRedefine/>
    <w:qFormat/>
    <w:uiPriority w:val="0"/>
    <w:pPr>
      <w:spacing w:before="120" w:after="120" w:line="360" w:lineRule="auto"/>
      <w:ind w:left="496" w:right="32"/>
    </w:pPr>
    <w:rPr>
      <w:rFonts w:ascii="Arial" w:hAnsi="Arial"/>
      <w:kern w:val="0"/>
      <w:sz w:val="20"/>
      <w:szCs w:val="21"/>
      <w:lang w:val="zh-CN"/>
    </w:rPr>
  </w:style>
  <w:style w:type="character" w:customStyle="1" w:styleId="272">
    <w:name w:val="文档结构图 Char2"/>
    <w:autoRedefine/>
    <w:qFormat/>
    <w:uiPriority w:val="0"/>
    <w:rPr>
      <w:rFonts w:ascii="宋体" w:eastAsia="宋体"/>
      <w:sz w:val="18"/>
      <w:szCs w:val="18"/>
    </w:rPr>
  </w:style>
  <w:style w:type="character" w:customStyle="1" w:styleId="273">
    <w:name w:val="textcontents"/>
    <w:autoRedefine/>
    <w:qFormat/>
    <w:uiPriority w:val="0"/>
    <w:rPr>
      <w:rFonts w:cs="Times New Roman"/>
    </w:rPr>
  </w:style>
  <w:style w:type="character" w:customStyle="1" w:styleId="274">
    <w:name w:val="PI Char1"/>
    <w:autoRedefine/>
    <w:qFormat/>
    <w:uiPriority w:val="0"/>
    <w:rPr>
      <w:rFonts w:ascii="仿宋_GB2312" w:eastAsia="宋体"/>
      <w:b/>
      <w:kern w:val="2"/>
      <w:sz w:val="24"/>
      <w:szCs w:val="24"/>
      <w:lang w:val="en-US" w:eastAsia="zh-CN" w:bidi="ar-SA"/>
    </w:rPr>
  </w:style>
  <w:style w:type="character" w:customStyle="1" w:styleId="275">
    <w:name w:val="Char Char24"/>
    <w:autoRedefine/>
    <w:qFormat/>
    <w:uiPriority w:val="0"/>
    <w:rPr>
      <w:rFonts w:ascii="Arial" w:hAnsi="Arial" w:eastAsia="黑体"/>
      <w:b/>
      <w:bCs/>
      <w:kern w:val="44"/>
      <w:sz w:val="30"/>
      <w:szCs w:val="44"/>
      <w:lang w:val="en-US" w:eastAsia="zh-CN" w:bidi="ar-SA"/>
    </w:rPr>
  </w:style>
  <w:style w:type="character" w:customStyle="1" w:styleId="276">
    <w:name w:val="引用 Char6"/>
    <w:autoRedefine/>
    <w:qFormat/>
    <w:uiPriority w:val="0"/>
    <w:rPr>
      <w:i/>
      <w:iCs/>
      <w:color w:val="000000"/>
      <w:kern w:val="2"/>
      <w:sz w:val="21"/>
      <w:szCs w:val="22"/>
    </w:rPr>
  </w:style>
  <w:style w:type="character" w:customStyle="1" w:styleId="277">
    <w:name w:val="文档结构图 Char3"/>
    <w:autoRedefine/>
    <w:qFormat/>
    <w:uiPriority w:val="0"/>
    <w:rPr>
      <w:rFonts w:eastAsia="宋体"/>
      <w:kern w:val="2"/>
      <w:sz w:val="21"/>
      <w:szCs w:val="24"/>
      <w:lang w:val="en-US" w:eastAsia="zh-CN" w:bidi="ar-SA"/>
    </w:rPr>
  </w:style>
  <w:style w:type="character" w:customStyle="1" w:styleId="278">
    <w:name w:val="引用 字符1"/>
    <w:autoRedefine/>
    <w:qFormat/>
    <w:uiPriority w:val="0"/>
    <w:rPr>
      <w:i/>
      <w:iCs/>
      <w:color w:val="404040"/>
      <w:kern w:val="2"/>
      <w:sz w:val="21"/>
      <w:szCs w:val="24"/>
    </w:rPr>
  </w:style>
  <w:style w:type="character" w:customStyle="1" w:styleId="279">
    <w:name w:val="Char Char6"/>
    <w:autoRedefine/>
    <w:qFormat/>
    <w:uiPriority w:val="0"/>
    <w:rPr>
      <w:rFonts w:eastAsia="宋体"/>
      <w:kern w:val="2"/>
      <w:sz w:val="21"/>
      <w:szCs w:val="24"/>
      <w:lang w:val="en-US" w:eastAsia="zh-CN" w:bidi="ar-SA"/>
    </w:rPr>
  </w:style>
  <w:style w:type="character" w:customStyle="1" w:styleId="280">
    <w:name w:val="h Char2"/>
    <w:autoRedefine/>
    <w:qFormat/>
    <w:uiPriority w:val="0"/>
    <w:rPr>
      <w:rFonts w:eastAsia="宋体"/>
      <w:kern w:val="2"/>
      <w:sz w:val="18"/>
      <w:szCs w:val="18"/>
      <w:lang w:val="en-US" w:eastAsia="zh-CN" w:bidi="ar-SA"/>
    </w:rPr>
  </w:style>
  <w:style w:type="character" w:customStyle="1" w:styleId="281">
    <w:name w:val="标题 8 Char3"/>
    <w:autoRedefine/>
    <w:qFormat/>
    <w:uiPriority w:val="0"/>
    <w:rPr>
      <w:rFonts w:ascii="Arial" w:hAnsi="Arial" w:eastAsia="黑体"/>
      <w:sz w:val="24"/>
      <w:szCs w:val="24"/>
    </w:rPr>
  </w:style>
  <w:style w:type="character" w:customStyle="1" w:styleId="282">
    <w:name w:val="Char Char351"/>
    <w:autoRedefine/>
    <w:qFormat/>
    <w:uiPriority w:val="0"/>
    <w:rPr>
      <w:rFonts w:ascii="Arial" w:hAnsi="Arial" w:eastAsia="黑体"/>
      <w:b/>
      <w:bCs/>
      <w:sz w:val="24"/>
      <w:szCs w:val="24"/>
      <w:lang w:val="en-US" w:eastAsia="zh-CN" w:bidi="ar-SA"/>
    </w:rPr>
  </w:style>
  <w:style w:type="character" w:customStyle="1" w:styleId="283">
    <w:name w:val="ca-161"/>
    <w:autoRedefine/>
    <w:qFormat/>
    <w:uiPriority w:val="0"/>
    <w:rPr>
      <w:rFonts w:hint="eastAsia" w:ascii="宋体" w:hAnsi="宋体" w:eastAsia="宋体"/>
      <w:sz w:val="24"/>
      <w:szCs w:val="24"/>
    </w:rPr>
  </w:style>
  <w:style w:type="character" w:customStyle="1" w:styleId="284">
    <w:name w:val="heading 9 Char1"/>
    <w:autoRedefine/>
    <w:qFormat/>
    <w:uiPriority w:val="0"/>
    <w:rPr>
      <w:rFonts w:ascii="Arial" w:hAnsi="Arial" w:eastAsia="黑体"/>
      <w:b/>
      <w:sz w:val="21"/>
      <w:szCs w:val="32"/>
      <w:lang w:val="en-US" w:eastAsia="zh-CN" w:bidi="ar-SA"/>
    </w:rPr>
  </w:style>
  <w:style w:type="character" w:customStyle="1" w:styleId="285">
    <w:name w:val="HTML 预设格式 字符1"/>
    <w:autoRedefine/>
    <w:qFormat/>
    <w:uiPriority w:val="0"/>
    <w:rPr>
      <w:rFonts w:ascii="Courier New" w:hAnsi="Courier New" w:cs="Courier New"/>
      <w:kern w:val="2"/>
    </w:rPr>
  </w:style>
  <w:style w:type="character" w:customStyle="1" w:styleId="286">
    <w:name w:val="style11"/>
    <w:autoRedefine/>
    <w:qFormat/>
    <w:uiPriority w:val="0"/>
    <w:rPr>
      <w:sz w:val="27"/>
      <w:szCs w:val="27"/>
    </w:rPr>
  </w:style>
  <w:style w:type="character" w:customStyle="1" w:styleId="287">
    <w:name w:val="font11"/>
    <w:basedOn w:val="75"/>
    <w:autoRedefine/>
    <w:qFormat/>
    <w:uiPriority w:val="0"/>
    <w:rPr>
      <w:rFonts w:hint="eastAsia" w:ascii="宋体" w:hAnsi="宋体" w:eastAsia="宋体" w:cs="宋体"/>
      <w:color w:val="000000"/>
      <w:sz w:val="20"/>
      <w:szCs w:val="20"/>
      <w:u w:val="none"/>
      <w:vertAlign w:val="superscript"/>
    </w:rPr>
  </w:style>
  <w:style w:type="character" w:customStyle="1" w:styleId="288">
    <w:name w:val="hover30"/>
    <w:basedOn w:val="75"/>
    <w:autoRedefine/>
    <w:qFormat/>
    <w:uiPriority w:val="0"/>
    <w:rPr>
      <w:szCs w:val="20"/>
    </w:rPr>
  </w:style>
  <w:style w:type="character" w:customStyle="1" w:styleId="289">
    <w:name w:val="正文文字4 Char1"/>
    <w:autoRedefine/>
    <w:qFormat/>
    <w:uiPriority w:val="0"/>
    <w:rPr>
      <w:rFonts w:eastAsia="宋体"/>
      <w:kern w:val="2"/>
      <w:sz w:val="21"/>
      <w:szCs w:val="24"/>
      <w:lang w:val="en-US" w:eastAsia="zh-CN" w:bidi="ar-SA"/>
    </w:rPr>
  </w:style>
  <w:style w:type="character" w:customStyle="1" w:styleId="290">
    <w:name w:val="Char Char371"/>
    <w:autoRedefine/>
    <w:qFormat/>
    <w:uiPriority w:val="0"/>
    <w:rPr>
      <w:rFonts w:ascii="Arial" w:hAnsi="Arial" w:eastAsia="黑体"/>
      <w:b/>
      <w:bCs/>
      <w:kern w:val="2"/>
      <w:sz w:val="28"/>
      <w:szCs w:val="28"/>
      <w:lang w:val="en-US" w:eastAsia="zh-CN" w:bidi="ar-SA"/>
    </w:rPr>
  </w:style>
  <w:style w:type="character" w:customStyle="1" w:styleId="291">
    <w:name w:val="Footer-Even Char2"/>
    <w:autoRedefine/>
    <w:qFormat/>
    <w:uiPriority w:val="0"/>
    <w:rPr>
      <w:rFonts w:eastAsia="宋体"/>
      <w:kern w:val="2"/>
      <w:sz w:val="18"/>
      <w:szCs w:val="18"/>
      <w:lang w:val="en-US" w:eastAsia="zh-CN" w:bidi="ar-SA"/>
    </w:rPr>
  </w:style>
  <w:style w:type="character" w:customStyle="1" w:styleId="292">
    <w:name w:val="签名 Char"/>
    <w:autoRedefine/>
    <w:qFormat/>
    <w:uiPriority w:val="0"/>
    <w:rPr>
      <w:rFonts w:ascii="Tahoma" w:hAnsi="Tahoma" w:eastAsia="仿宋_GB2312"/>
      <w:sz w:val="24"/>
    </w:rPr>
  </w:style>
  <w:style w:type="character" w:customStyle="1" w:styleId="293">
    <w:name w:val="标题 1 Char3"/>
    <w:autoRedefine/>
    <w:qFormat/>
    <w:uiPriority w:val="0"/>
    <w:rPr>
      <w:rFonts w:eastAsia="金桥简标宋"/>
      <w:kern w:val="44"/>
      <w:sz w:val="36"/>
      <w:szCs w:val="24"/>
    </w:rPr>
  </w:style>
  <w:style w:type="character" w:customStyle="1" w:styleId="294">
    <w:name w:val="正文文字4 Char Char"/>
    <w:autoRedefine/>
    <w:qFormat/>
    <w:uiPriority w:val="0"/>
    <w:rPr>
      <w:rFonts w:eastAsia="宋体"/>
      <w:kern w:val="2"/>
      <w:sz w:val="21"/>
      <w:szCs w:val="24"/>
      <w:lang w:val="en-US" w:eastAsia="zh-CN" w:bidi="ar-SA"/>
    </w:rPr>
  </w:style>
  <w:style w:type="character" w:customStyle="1" w:styleId="295">
    <w:name w:val="Legal Level 1.1.1. Char"/>
    <w:autoRedefine/>
    <w:qFormat/>
    <w:uiPriority w:val="0"/>
    <w:rPr>
      <w:rFonts w:ascii="Arial" w:hAnsi="Arial" w:eastAsia="黑体" w:cs="Times New Roman"/>
      <w:sz w:val="24"/>
      <w:szCs w:val="24"/>
    </w:rPr>
  </w:style>
  <w:style w:type="character" w:customStyle="1" w:styleId="296">
    <w:name w:val="标题 Char2"/>
    <w:autoRedefine/>
    <w:qFormat/>
    <w:uiPriority w:val="0"/>
    <w:rPr>
      <w:rFonts w:ascii="Cambria" w:hAnsi="Cambria" w:eastAsia="宋体" w:cs="Times New Roman"/>
      <w:b/>
      <w:bCs/>
      <w:kern w:val="2"/>
      <w:sz w:val="32"/>
      <w:szCs w:val="32"/>
    </w:rPr>
  </w:style>
  <w:style w:type="character" w:customStyle="1" w:styleId="297">
    <w:name w:val="Char Char911"/>
    <w:autoRedefine/>
    <w:qFormat/>
    <w:uiPriority w:val="0"/>
    <w:rPr>
      <w:rFonts w:eastAsia="宋体"/>
      <w:color w:val="000000"/>
      <w:kern w:val="2"/>
      <w:sz w:val="24"/>
      <w:lang w:val="en-US" w:eastAsia="zh-CN" w:bidi="ar-SA"/>
    </w:rPr>
  </w:style>
  <w:style w:type="character" w:customStyle="1" w:styleId="298">
    <w:name w:val="Char Char39"/>
    <w:autoRedefine/>
    <w:qFormat/>
    <w:uiPriority w:val="0"/>
    <w:rPr>
      <w:rFonts w:ascii="Arial" w:hAnsi="Arial" w:eastAsia="黑体"/>
      <w:b/>
      <w:bCs/>
      <w:kern w:val="2"/>
      <w:sz w:val="32"/>
      <w:szCs w:val="32"/>
      <w:lang w:val="en-US" w:eastAsia="zh-CN" w:bidi="ar-SA"/>
    </w:rPr>
  </w:style>
  <w:style w:type="character" w:customStyle="1" w:styleId="299">
    <w:name w:val="Char Char222"/>
    <w:autoRedefine/>
    <w:qFormat/>
    <w:uiPriority w:val="0"/>
    <w:rPr>
      <w:rFonts w:eastAsia="宋体"/>
      <w:b/>
      <w:bCs/>
      <w:kern w:val="44"/>
      <w:sz w:val="44"/>
      <w:szCs w:val="44"/>
      <w:lang w:val="en-US" w:eastAsia="zh-CN" w:bidi="ar-SA"/>
    </w:rPr>
  </w:style>
  <w:style w:type="character" w:customStyle="1" w:styleId="300">
    <w:name w:val="Char Char18"/>
    <w:autoRedefine/>
    <w:qFormat/>
    <w:uiPriority w:val="0"/>
    <w:rPr>
      <w:rFonts w:ascii="仿宋_GB2312" w:eastAsia="仿宋_GB2312"/>
      <w:b/>
      <w:bCs/>
      <w:kern w:val="2"/>
      <w:sz w:val="32"/>
      <w:szCs w:val="32"/>
    </w:rPr>
  </w:style>
  <w:style w:type="character" w:customStyle="1" w:styleId="301">
    <w:name w:val="HTML 预设格式 字符2"/>
    <w:autoRedefine/>
    <w:qFormat/>
    <w:uiPriority w:val="0"/>
    <w:rPr>
      <w:rFonts w:ascii="Courier New" w:hAnsi="Courier New" w:eastAsia="宋体" w:cs="Courier New"/>
      <w:kern w:val="2"/>
    </w:rPr>
  </w:style>
  <w:style w:type="character" w:customStyle="1" w:styleId="302">
    <w:name w:val="标准正文格式 Char"/>
    <w:link w:val="303"/>
    <w:autoRedefine/>
    <w:qFormat/>
    <w:uiPriority w:val="0"/>
    <w:rPr>
      <w:rFonts w:ascii="宋体" w:eastAsia="仿宋_GB2312"/>
      <w:color w:val="000000"/>
      <w:sz w:val="24"/>
    </w:rPr>
  </w:style>
  <w:style w:type="paragraph" w:customStyle="1" w:styleId="303">
    <w:name w:val="标准正文格式"/>
    <w:basedOn w:val="1"/>
    <w:link w:val="302"/>
    <w:autoRedefine/>
    <w:qFormat/>
    <w:uiPriority w:val="0"/>
    <w:pPr>
      <w:widowControl/>
      <w:adjustRightInd w:val="0"/>
      <w:spacing w:before="60" w:after="120" w:line="360" w:lineRule="auto"/>
      <w:ind w:firstLine="200" w:firstLineChars="200"/>
      <w:textAlignment w:val="baseline"/>
    </w:pPr>
    <w:rPr>
      <w:rFonts w:ascii="宋体" w:eastAsia="仿宋_GB2312"/>
      <w:color w:val="000000"/>
      <w:kern w:val="0"/>
      <w:sz w:val="24"/>
      <w:szCs w:val="20"/>
    </w:rPr>
  </w:style>
  <w:style w:type="character" w:customStyle="1" w:styleId="304">
    <w:name w:val="Char Char22"/>
    <w:autoRedefine/>
    <w:qFormat/>
    <w:uiPriority w:val="0"/>
    <w:rPr>
      <w:rFonts w:eastAsia="宋体"/>
      <w:b/>
      <w:bCs/>
      <w:kern w:val="44"/>
      <w:sz w:val="44"/>
      <w:szCs w:val="44"/>
      <w:lang w:val="en-US" w:eastAsia="zh-CN" w:bidi="ar-SA"/>
    </w:rPr>
  </w:style>
  <w:style w:type="character" w:customStyle="1" w:styleId="305">
    <w:name w:val="del"/>
    <w:basedOn w:val="75"/>
    <w:autoRedefine/>
    <w:qFormat/>
    <w:uiPriority w:val="0"/>
  </w:style>
  <w:style w:type="character" w:customStyle="1" w:styleId="306">
    <w:name w:val="ca-451"/>
    <w:autoRedefine/>
    <w:qFormat/>
    <w:uiPriority w:val="0"/>
    <w:rPr>
      <w:rFonts w:hint="eastAsia" w:ascii="宋体" w:hAnsi="宋体" w:eastAsia="宋体"/>
      <w:color w:val="000000"/>
      <w:sz w:val="72"/>
      <w:szCs w:val="72"/>
    </w:rPr>
  </w:style>
  <w:style w:type="character" w:customStyle="1" w:styleId="307">
    <w:name w:val="pagelinks"/>
    <w:basedOn w:val="75"/>
    <w:autoRedefine/>
    <w:qFormat/>
    <w:uiPriority w:val="0"/>
  </w:style>
  <w:style w:type="character" w:customStyle="1" w:styleId="308">
    <w:name w:val="a011"/>
    <w:autoRedefine/>
    <w:qFormat/>
    <w:uiPriority w:val="0"/>
    <w:rPr>
      <w:sz w:val="21"/>
      <w:szCs w:val="21"/>
      <w:u w:val="none"/>
    </w:rPr>
  </w:style>
  <w:style w:type="character" w:customStyle="1" w:styleId="309">
    <w:name w:val="font61"/>
    <w:autoRedefine/>
    <w:qFormat/>
    <w:uiPriority w:val="0"/>
    <w:rPr>
      <w:rFonts w:hint="eastAsia" w:ascii="宋体" w:hAnsi="宋体" w:eastAsia="宋体" w:cs="宋体"/>
      <w:b/>
      <w:color w:val="000000"/>
      <w:sz w:val="22"/>
      <w:szCs w:val="22"/>
      <w:u w:val="none"/>
    </w:rPr>
  </w:style>
  <w:style w:type="character" w:customStyle="1" w:styleId="310">
    <w:name w:val="HTML Markup"/>
    <w:autoRedefine/>
    <w:qFormat/>
    <w:uiPriority w:val="0"/>
    <w:rPr>
      <w:vanish/>
      <w:color w:val="FF0000"/>
    </w:rPr>
  </w:style>
  <w:style w:type="character" w:customStyle="1" w:styleId="311">
    <w:name w:val="ca-181"/>
    <w:autoRedefine/>
    <w:qFormat/>
    <w:uiPriority w:val="0"/>
    <w:rPr>
      <w:rFonts w:hint="eastAsia" w:ascii="宋体" w:hAnsi="宋体" w:eastAsia="宋体"/>
      <w:color w:val="000000"/>
      <w:sz w:val="18"/>
      <w:szCs w:val="18"/>
    </w:rPr>
  </w:style>
  <w:style w:type="character" w:customStyle="1" w:styleId="312">
    <w:name w:val="标题 1 字符"/>
    <w:autoRedefine/>
    <w:qFormat/>
    <w:uiPriority w:val="0"/>
    <w:rPr>
      <w:rFonts w:eastAsia="宋体"/>
      <w:b/>
      <w:bCs/>
      <w:kern w:val="44"/>
      <w:sz w:val="44"/>
      <w:szCs w:val="44"/>
      <w:lang w:val="en-US" w:eastAsia="zh-CN" w:bidi="ar-SA"/>
    </w:rPr>
  </w:style>
  <w:style w:type="character" w:customStyle="1" w:styleId="313">
    <w:name w:val="CPara--- Char Char"/>
    <w:autoRedefine/>
    <w:qFormat/>
    <w:uiPriority w:val="0"/>
    <w:rPr>
      <w:rFonts w:ascii="Arial" w:hAnsi="Arial" w:eastAsia="宋体"/>
      <w:lang w:val="en-US" w:eastAsia="en-US" w:bidi="ar-SA"/>
    </w:rPr>
  </w:style>
  <w:style w:type="character" w:customStyle="1" w:styleId="314">
    <w:name w:val="尾注文本 字符"/>
    <w:autoRedefine/>
    <w:qFormat/>
    <w:uiPriority w:val="0"/>
    <w:rPr>
      <w:rFonts w:ascii="宋体"/>
      <w:snapToGrid/>
    </w:rPr>
  </w:style>
  <w:style w:type="character" w:customStyle="1" w:styleId="315">
    <w:name w:val="标题 2 Char4"/>
    <w:autoRedefine/>
    <w:qFormat/>
    <w:uiPriority w:val="0"/>
    <w:rPr>
      <w:rFonts w:ascii="Arial" w:hAnsi="Arial" w:eastAsia="黑体"/>
      <w:kern w:val="2"/>
      <w:sz w:val="32"/>
      <w:szCs w:val="24"/>
    </w:rPr>
  </w:style>
  <w:style w:type="character" w:customStyle="1" w:styleId="316">
    <w:name w:val="Heading 2 Hidden Char1 Char"/>
    <w:autoRedefine/>
    <w:qFormat/>
    <w:uiPriority w:val="0"/>
    <w:rPr>
      <w:rFonts w:ascii="宋体" w:hAnsi="Times New Roman" w:eastAsia="宋体" w:cs="Times New Roman"/>
      <w:kern w:val="0"/>
      <w:sz w:val="24"/>
      <w:szCs w:val="24"/>
    </w:rPr>
  </w:style>
  <w:style w:type="character" w:customStyle="1" w:styleId="317">
    <w:name w:val="input"/>
    <w:basedOn w:val="75"/>
    <w:autoRedefine/>
    <w:qFormat/>
    <w:uiPriority w:val="0"/>
    <w:rPr>
      <w:szCs w:val="20"/>
    </w:rPr>
  </w:style>
  <w:style w:type="character" w:customStyle="1" w:styleId="318">
    <w:name w:val="标题 5 Char3"/>
    <w:autoRedefine/>
    <w:qFormat/>
    <w:uiPriority w:val="0"/>
    <w:rPr>
      <w:rFonts w:eastAsia="宋体"/>
      <w:b/>
      <w:bCs/>
      <w:kern w:val="2"/>
      <w:sz w:val="28"/>
      <w:szCs w:val="28"/>
    </w:rPr>
  </w:style>
  <w:style w:type="character" w:customStyle="1" w:styleId="319">
    <w:name w:val="Body Text Indent 2 Char"/>
    <w:autoRedefine/>
    <w:qFormat/>
    <w:uiPriority w:val="0"/>
    <w:rPr>
      <w:rFonts w:ascii="宋体" w:hAnsi="宋体" w:eastAsia="宋体" w:cs="Courier New"/>
      <w:position w:val="6"/>
      <w:sz w:val="24"/>
      <w:szCs w:val="24"/>
      <w:lang w:val="en-US" w:eastAsia="zh-CN" w:bidi="ar-SA"/>
    </w:rPr>
  </w:style>
  <w:style w:type="character" w:customStyle="1" w:styleId="320">
    <w:name w:val="Keyboard"/>
    <w:autoRedefine/>
    <w:qFormat/>
    <w:uiPriority w:val="0"/>
    <w:rPr>
      <w:rFonts w:ascii="Courier New" w:hAnsi="Courier New"/>
      <w:b/>
      <w:sz w:val="20"/>
    </w:rPr>
  </w:style>
  <w:style w:type="character" w:customStyle="1" w:styleId="321">
    <w:name w:val="正文文本缩进 3 Char"/>
    <w:autoRedefine/>
    <w:qFormat/>
    <w:uiPriority w:val="0"/>
    <w:rPr>
      <w:rFonts w:eastAsia="宋体"/>
      <w:kern w:val="2"/>
      <w:sz w:val="16"/>
      <w:szCs w:val="16"/>
      <w:lang w:val="en-US" w:eastAsia="zh-CN" w:bidi="ar-SA"/>
    </w:rPr>
  </w:style>
  <w:style w:type="character" w:customStyle="1" w:styleId="322">
    <w:name w:val="Plain Text Char"/>
    <w:autoRedefine/>
    <w:qFormat/>
    <w:uiPriority w:val="0"/>
    <w:rPr>
      <w:rFonts w:ascii="宋体" w:hAnsi="Courier New" w:eastAsia="宋体" w:cs="Times New Roman"/>
      <w:sz w:val="21"/>
      <w:szCs w:val="21"/>
    </w:rPr>
  </w:style>
  <w:style w:type="character" w:customStyle="1" w:styleId="323">
    <w:name w:val="正文首行缩进 Char"/>
    <w:autoRedefine/>
    <w:qFormat/>
    <w:uiPriority w:val="0"/>
  </w:style>
  <w:style w:type="character" w:customStyle="1" w:styleId="324">
    <w:name w:val="ca-201"/>
    <w:autoRedefine/>
    <w:qFormat/>
    <w:uiPriority w:val="0"/>
    <w:rPr>
      <w:rFonts w:hint="default" w:ascii="??" w:hAnsi="??"/>
      <w:color w:val="000000"/>
      <w:sz w:val="18"/>
      <w:szCs w:val="18"/>
    </w:rPr>
  </w:style>
  <w:style w:type="character" w:customStyle="1" w:styleId="325">
    <w:name w:val="hover34"/>
    <w:basedOn w:val="75"/>
    <w:autoRedefine/>
    <w:qFormat/>
    <w:uiPriority w:val="0"/>
    <w:rPr>
      <w:rFonts w:ascii="Times New Roman" w:hAnsi="Times New Roman" w:eastAsia="宋体" w:cs="Times New Roman"/>
      <w:szCs w:val="20"/>
    </w:rPr>
  </w:style>
  <w:style w:type="character" w:customStyle="1" w:styleId="326">
    <w:name w:val="HTML 预设格式 字符"/>
    <w:autoRedefine/>
    <w:qFormat/>
    <w:uiPriority w:val="0"/>
    <w:rPr>
      <w:rFonts w:ascii="Courier New" w:hAnsi="Courier New" w:eastAsia="宋体" w:cs="Courier New"/>
      <w:lang w:val="en-US" w:eastAsia="zh-CN" w:bidi="ar-SA"/>
    </w:rPr>
  </w:style>
  <w:style w:type="character" w:customStyle="1" w:styleId="327">
    <w:name w:val="引用 Char"/>
    <w:autoRedefine/>
    <w:qFormat/>
    <w:uiPriority w:val="0"/>
    <w:rPr>
      <w:i/>
      <w:iCs/>
      <w:color w:val="000000"/>
      <w:kern w:val="2"/>
      <w:sz w:val="21"/>
      <w:szCs w:val="22"/>
      <w:lang w:bidi="ar-SA"/>
    </w:rPr>
  </w:style>
  <w:style w:type="character" w:customStyle="1" w:styleId="328">
    <w:name w:val="Definition"/>
    <w:autoRedefine/>
    <w:qFormat/>
    <w:uiPriority w:val="0"/>
    <w:rPr>
      <w:i/>
    </w:rPr>
  </w:style>
  <w:style w:type="character" w:customStyle="1" w:styleId="329">
    <w:name w:val="标题 Char3"/>
    <w:autoRedefine/>
    <w:qFormat/>
    <w:uiPriority w:val="0"/>
    <w:rPr>
      <w:rFonts w:ascii="Arial" w:hAnsi="Arial" w:eastAsia="宋体" w:cs="Arial"/>
      <w:kern w:val="2"/>
      <w:sz w:val="44"/>
      <w:szCs w:val="24"/>
      <w:lang w:val="en-US" w:eastAsia="zh-CN" w:bidi="ar-SA"/>
    </w:rPr>
  </w:style>
  <w:style w:type="character" w:customStyle="1" w:styleId="330">
    <w:name w:val="Char Char271"/>
    <w:autoRedefine/>
    <w:qFormat/>
    <w:uiPriority w:val="0"/>
    <w:rPr>
      <w:rFonts w:eastAsia="宋体"/>
      <w:b/>
      <w:bCs/>
      <w:kern w:val="44"/>
      <w:sz w:val="44"/>
      <w:szCs w:val="44"/>
      <w:lang w:val="en-US" w:eastAsia="zh-CN" w:bidi="ar-SA"/>
    </w:rPr>
  </w:style>
  <w:style w:type="character" w:customStyle="1" w:styleId="331">
    <w:name w:val="HTML 地址 字符1"/>
    <w:autoRedefine/>
    <w:qFormat/>
    <w:uiPriority w:val="0"/>
    <w:rPr>
      <w:i/>
      <w:iCs/>
      <w:kern w:val="2"/>
      <w:sz w:val="21"/>
      <w:szCs w:val="24"/>
    </w:rPr>
  </w:style>
  <w:style w:type="character" w:customStyle="1" w:styleId="332">
    <w:name w:val="ca-441"/>
    <w:autoRedefine/>
    <w:qFormat/>
    <w:uiPriority w:val="0"/>
    <w:rPr>
      <w:rFonts w:hint="eastAsia" w:ascii="宋体" w:hAnsi="宋体" w:eastAsia="宋体"/>
      <w:color w:val="000000"/>
      <w:sz w:val="52"/>
      <w:szCs w:val="52"/>
    </w:rPr>
  </w:style>
  <w:style w:type="character" w:customStyle="1" w:styleId="333">
    <w:name w:val="ca-331"/>
    <w:autoRedefine/>
    <w:qFormat/>
    <w:uiPriority w:val="0"/>
    <w:rPr>
      <w:rFonts w:hint="eastAsia" w:ascii="宋体" w:hAnsi="宋体" w:eastAsia="宋体"/>
      <w:b/>
      <w:bCs/>
      <w:color w:val="002060"/>
      <w:spacing w:val="-20"/>
      <w:sz w:val="20"/>
      <w:szCs w:val="20"/>
    </w:rPr>
  </w:style>
  <w:style w:type="character" w:customStyle="1" w:styleId="334">
    <w:name w:val="正文文本 3 Char2"/>
    <w:autoRedefine/>
    <w:qFormat/>
    <w:uiPriority w:val="0"/>
    <w:rPr>
      <w:rFonts w:ascii="Times New Roman" w:hAnsi="Times New Roman" w:eastAsia="宋体" w:cs="Times New Roman"/>
      <w:sz w:val="16"/>
      <w:szCs w:val="16"/>
    </w:rPr>
  </w:style>
  <w:style w:type="character" w:customStyle="1" w:styleId="335">
    <w:name w:val="zbggmain style9"/>
    <w:basedOn w:val="75"/>
    <w:autoRedefine/>
    <w:qFormat/>
    <w:uiPriority w:val="0"/>
  </w:style>
  <w:style w:type="character" w:customStyle="1" w:styleId="336">
    <w:name w:val="A3"/>
    <w:autoRedefine/>
    <w:qFormat/>
    <w:uiPriority w:val="0"/>
    <w:rPr>
      <w:rFonts w:ascii="ZapfDingbatsNr2EFOP-Regular" w:eastAsia="ZapfDingbatsNr2EFOP-Regular" w:cs="ZapfDingbatsNr2EFOP-Regular"/>
      <w:color w:val="211D1E"/>
      <w:sz w:val="14"/>
      <w:szCs w:val="14"/>
    </w:rPr>
  </w:style>
  <w:style w:type="character" w:customStyle="1" w:styleId="337">
    <w:name w:val="副标题 字符"/>
    <w:autoRedefine/>
    <w:qFormat/>
    <w:uiPriority w:val="0"/>
    <w:rPr>
      <w:rFonts w:ascii="Franklin Gothic Medium" w:hAnsi="Franklin Gothic Medium" w:eastAsia="微软雅黑"/>
      <w:i/>
      <w:iCs/>
      <w:smallCaps/>
      <w:spacing w:val="10"/>
      <w:sz w:val="28"/>
      <w:szCs w:val="28"/>
      <w:lang w:val="en-US" w:eastAsia="en-US" w:bidi="en-US"/>
    </w:rPr>
  </w:style>
  <w:style w:type="character" w:customStyle="1" w:styleId="338">
    <w:name w:val="正文文本缩进 字符"/>
    <w:autoRedefine/>
    <w:qFormat/>
    <w:uiPriority w:val="0"/>
    <w:rPr>
      <w:rFonts w:eastAsia="宋体"/>
      <w:kern w:val="2"/>
      <w:sz w:val="21"/>
      <w:szCs w:val="24"/>
      <w:lang w:val="en-US" w:eastAsia="zh-CN" w:bidi="ar-SA"/>
    </w:rPr>
  </w:style>
  <w:style w:type="character" w:customStyle="1" w:styleId="339">
    <w:name w:val="Char Char231"/>
    <w:autoRedefine/>
    <w:qFormat/>
    <w:uiPriority w:val="0"/>
    <w:rPr>
      <w:rFonts w:ascii="Arial" w:hAnsi="Arial" w:eastAsia="宋体"/>
      <w:b/>
      <w:bCs/>
      <w:kern w:val="2"/>
      <w:sz w:val="24"/>
      <w:szCs w:val="32"/>
      <w:lang w:val="en-US" w:eastAsia="zh-CN" w:bidi="ar-SA"/>
    </w:rPr>
  </w:style>
  <w:style w:type="character" w:customStyle="1" w:styleId="340">
    <w:name w:val="add"/>
    <w:basedOn w:val="75"/>
    <w:autoRedefine/>
    <w:qFormat/>
    <w:uiPriority w:val="0"/>
  </w:style>
  <w:style w:type="character" w:customStyle="1" w:styleId="341">
    <w:name w:val="正文文本首行缩进 字符"/>
    <w:link w:val="342"/>
    <w:autoRedefine/>
    <w:qFormat/>
    <w:uiPriority w:val="99"/>
    <w:rPr>
      <w:kern w:val="2"/>
      <w:sz w:val="21"/>
      <w:szCs w:val="24"/>
    </w:rPr>
  </w:style>
  <w:style w:type="paragraph" w:customStyle="1" w:styleId="342">
    <w:name w:val="_Style 769"/>
    <w:basedOn w:val="1"/>
    <w:next w:val="343"/>
    <w:link w:val="341"/>
    <w:autoRedefine/>
    <w:qFormat/>
    <w:uiPriority w:val="99"/>
    <w:pPr>
      <w:ind w:firstLine="420" w:firstLineChars="200"/>
    </w:pPr>
  </w:style>
  <w:style w:type="paragraph" w:styleId="343">
    <w:name w:val="List Paragraph"/>
    <w:basedOn w:val="1"/>
    <w:autoRedefine/>
    <w:qFormat/>
    <w:uiPriority w:val="0"/>
    <w:pPr>
      <w:ind w:firstLine="420" w:firstLineChars="200"/>
    </w:pPr>
    <w:rPr>
      <w:szCs w:val="20"/>
    </w:rPr>
  </w:style>
  <w:style w:type="character" w:customStyle="1" w:styleId="344">
    <w:name w:val="refresh"/>
    <w:basedOn w:val="75"/>
    <w:autoRedefine/>
    <w:qFormat/>
    <w:uiPriority w:val="0"/>
  </w:style>
  <w:style w:type="character" w:customStyle="1" w:styleId="345">
    <w:name w:val="open2"/>
    <w:basedOn w:val="75"/>
    <w:autoRedefine/>
    <w:qFormat/>
    <w:uiPriority w:val="0"/>
  </w:style>
  <w:style w:type="character" w:customStyle="1" w:styleId="346">
    <w:name w:val="style44"/>
    <w:basedOn w:val="75"/>
    <w:autoRedefine/>
    <w:qFormat/>
    <w:uiPriority w:val="0"/>
  </w:style>
  <w:style w:type="character" w:customStyle="1" w:styleId="347">
    <w:name w:val="Char12"/>
    <w:autoRedefine/>
    <w:qFormat/>
    <w:uiPriority w:val="0"/>
    <w:rPr>
      <w:rFonts w:ascii="宋体" w:hAnsi="宋体" w:eastAsia="宋体"/>
      <w:b/>
      <w:kern w:val="2"/>
      <w:sz w:val="24"/>
      <w:szCs w:val="24"/>
      <w:lang w:val="en-US" w:eastAsia="zh-CN" w:bidi="ar-SA"/>
    </w:rPr>
  </w:style>
  <w:style w:type="character" w:customStyle="1" w:styleId="348">
    <w:name w:val="日期 Char"/>
    <w:autoRedefine/>
    <w:qFormat/>
    <w:uiPriority w:val="0"/>
    <w:rPr>
      <w:rFonts w:ascii="Times New Roman" w:hAnsi="Times New Roman"/>
      <w:kern w:val="2"/>
      <w:sz w:val="21"/>
      <w:szCs w:val="24"/>
    </w:rPr>
  </w:style>
  <w:style w:type="character" w:customStyle="1" w:styleId="349">
    <w:name w:val="宏文本 字符2"/>
    <w:autoRedefine/>
    <w:qFormat/>
    <w:uiPriority w:val="0"/>
    <w:rPr>
      <w:rFonts w:ascii="Courier New" w:hAnsi="Courier New" w:eastAsia="宋体" w:cs="Courier New"/>
      <w:kern w:val="2"/>
      <w:sz w:val="24"/>
      <w:szCs w:val="24"/>
    </w:rPr>
  </w:style>
  <w:style w:type="character" w:customStyle="1" w:styleId="350">
    <w:name w:val="副标题 Char"/>
    <w:autoRedefine/>
    <w:qFormat/>
    <w:uiPriority w:val="0"/>
    <w:rPr>
      <w:rFonts w:ascii="Cambria" w:hAnsi="Cambria"/>
      <w:b/>
      <w:bCs/>
      <w:kern w:val="28"/>
      <w:sz w:val="32"/>
      <w:szCs w:val="32"/>
      <w:lang w:bidi="ar-SA"/>
    </w:rPr>
  </w:style>
  <w:style w:type="character" w:customStyle="1" w:styleId="351">
    <w:name w:val="Char Char3311"/>
    <w:autoRedefine/>
    <w:qFormat/>
    <w:uiPriority w:val="0"/>
    <w:rPr>
      <w:rFonts w:ascii="Arial" w:hAnsi="Arial" w:eastAsia="黑体"/>
      <w:sz w:val="24"/>
      <w:szCs w:val="24"/>
      <w:lang w:val="en-US" w:eastAsia="zh-CN" w:bidi="ar-SA"/>
    </w:rPr>
  </w:style>
  <w:style w:type="character" w:customStyle="1" w:styleId="352">
    <w:name w:val="书籍标题1"/>
    <w:autoRedefine/>
    <w:qFormat/>
    <w:uiPriority w:val="0"/>
    <w:rPr>
      <w:b/>
      <w:bCs/>
      <w:smallCaps/>
      <w:spacing w:val="5"/>
    </w:rPr>
  </w:style>
  <w:style w:type="character" w:customStyle="1" w:styleId="353">
    <w:name w:val="标题11 Char"/>
    <w:link w:val="354"/>
    <w:autoRedefine/>
    <w:qFormat/>
    <w:uiPriority w:val="0"/>
    <w:rPr>
      <w:b/>
      <w:bCs/>
      <w:sz w:val="28"/>
      <w:szCs w:val="32"/>
    </w:rPr>
  </w:style>
  <w:style w:type="paragraph" w:customStyle="1" w:styleId="354">
    <w:name w:val="标题11"/>
    <w:basedOn w:val="5"/>
    <w:link w:val="353"/>
    <w:autoRedefine/>
    <w:qFormat/>
    <w:uiPriority w:val="0"/>
    <w:pPr>
      <w:adjustRightInd/>
      <w:spacing w:before="100" w:beforeAutospacing="1" w:after="100" w:afterAutospacing="1" w:line="360" w:lineRule="auto"/>
      <w:textAlignment w:val="auto"/>
    </w:pPr>
    <w:rPr>
      <w:bCs/>
      <w:sz w:val="28"/>
      <w:szCs w:val="32"/>
    </w:rPr>
  </w:style>
  <w:style w:type="character" w:customStyle="1" w:styleId="355">
    <w:name w:val="批注文字 Char1"/>
    <w:basedOn w:val="75"/>
    <w:autoRedefine/>
    <w:qFormat/>
    <w:uiPriority w:val="0"/>
  </w:style>
  <w:style w:type="character" w:customStyle="1" w:styleId="356">
    <w:name w:val="Char Char381"/>
    <w:autoRedefine/>
    <w:qFormat/>
    <w:uiPriority w:val="0"/>
    <w:rPr>
      <w:rFonts w:eastAsia="宋体"/>
      <w:b/>
      <w:bCs/>
      <w:kern w:val="2"/>
      <w:sz w:val="32"/>
      <w:szCs w:val="32"/>
      <w:lang w:val="en-US" w:eastAsia="zh-CN" w:bidi="ar-SA"/>
    </w:rPr>
  </w:style>
  <w:style w:type="character" w:customStyle="1" w:styleId="357">
    <w:name w:val="样式 宋体"/>
    <w:autoRedefine/>
    <w:qFormat/>
    <w:uiPriority w:val="0"/>
    <w:rPr>
      <w:rFonts w:ascii="宋体" w:hAnsi="宋体" w:eastAsia="宋体"/>
      <w:b/>
      <w:sz w:val="24"/>
      <w:szCs w:val="24"/>
    </w:rPr>
  </w:style>
  <w:style w:type="character" w:customStyle="1" w:styleId="358">
    <w:name w:val="手改 Char Char1"/>
    <w:autoRedefine/>
    <w:qFormat/>
    <w:uiPriority w:val="0"/>
    <w:rPr>
      <w:rFonts w:eastAsia="宋体"/>
      <w:kern w:val="2"/>
      <w:sz w:val="21"/>
      <w:szCs w:val="24"/>
      <w:lang w:val="en-US" w:eastAsia="zh-CN" w:bidi="ar-SA"/>
    </w:rPr>
  </w:style>
  <w:style w:type="character" w:customStyle="1" w:styleId="359">
    <w:name w:val="无格式表格 51"/>
    <w:autoRedefine/>
    <w:qFormat/>
    <w:uiPriority w:val="0"/>
    <w:rPr>
      <w:smallCaps/>
      <w:color w:val="C0504D"/>
      <w:u w:val="single"/>
    </w:rPr>
  </w:style>
  <w:style w:type="character" w:customStyle="1" w:styleId="360">
    <w:name w:val="Style4"/>
    <w:autoRedefine/>
    <w:qFormat/>
    <w:uiPriority w:val="0"/>
    <w:rPr>
      <w:rFonts w:ascii="Calibri" w:hAnsi="宋体" w:eastAsia="宋体" w:cs="Times New Roman"/>
      <w:szCs w:val="22"/>
      <w:lang w:eastAsia="zh-CN"/>
    </w:rPr>
  </w:style>
  <w:style w:type="character" w:customStyle="1" w:styleId="361">
    <w:name w:val="ca-151"/>
    <w:autoRedefine/>
    <w:qFormat/>
    <w:uiPriority w:val="0"/>
    <w:rPr>
      <w:rFonts w:hint="eastAsia" w:ascii="宋体" w:hAnsi="宋体" w:eastAsia="宋体"/>
      <w:caps/>
      <w:color w:val="000000"/>
      <w:sz w:val="24"/>
      <w:szCs w:val="24"/>
    </w:rPr>
  </w:style>
  <w:style w:type="character" w:customStyle="1" w:styleId="362">
    <w:name w:val="heading 7 Char1"/>
    <w:autoRedefine/>
    <w:qFormat/>
    <w:uiPriority w:val="0"/>
    <w:rPr>
      <w:rFonts w:ascii="Arial" w:hAnsi="Arial" w:eastAsia="黑体"/>
      <w:b/>
      <w:sz w:val="21"/>
      <w:szCs w:val="21"/>
      <w:lang w:val="en-US" w:eastAsia="zh-CN" w:bidi="ar-SA"/>
    </w:rPr>
  </w:style>
  <w:style w:type="character" w:customStyle="1" w:styleId="363">
    <w:name w:val="doc1"/>
    <w:basedOn w:val="75"/>
    <w:autoRedefine/>
    <w:qFormat/>
    <w:uiPriority w:val="0"/>
    <w:rPr>
      <w:szCs w:val="20"/>
    </w:rPr>
  </w:style>
  <w:style w:type="character" w:customStyle="1" w:styleId="364">
    <w:name w:val="表正文 Char1"/>
    <w:autoRedefine/>
    <w:qFormat/>
    <w:uiPriority w:val="0"/>
    <w:rPr>
      <w:rFonts w:eastAsia="宋体"/>
      <w:kern w:val="2"/>
      <w:sz w:val="21"/>
      <w:szCs w:val="24"/>
      <w:lang w:val="en-US" w:eastAsia="zh-CN" w:bidi="ar-SA"/>
    </w:rPr>
  </w:style>
  <w:style w:type="character" w:customStyle="1" w:styleId="365">
    <w:name w:val="ca-101"/>
    <w:autoRedefine/>
    <w:qFormat/>
    <w:uiPriority w:val="0"/>
    <w:rPr>
      <w:rFonts w:hint="default" w:ascii="Times New Roman" w:hAnsi="Times New Roman" w:cs="Times New Roman"/>
      <w:color w:val="000000"/>
      <w:sz w:val="52"/>
      <w:szCs w:val="52"/>
    </w:rPr>
  </w:style>
  <w:style w:type="character" w:customStyle="1" w:styleId="366">
    <w:name w:val="标题 1 字符1"/>
    <w:autoRedefine/>
    <w:qFormat/>
    <w:uiPriority w:val="0"/>
    <w:rPr>
      <w:b/>
      <w:kern w:val="44"/>
      <w:sz w:val="44"/>
    </w:rPr>
  </w:style>
  <w:style w:type="character" w:customStyle="1" w:styleId="367">
    <w:name w:val="标题 6 Char3"/>
    <w:autoRedefine/>
    <w:qFormat/>
    <w:uiPriority w:val="0"/>
    <w:rPr>
      <w:rFonts w:ascii="Arial" w:hAnsi="Arial" w:eastAsia="黑体"/>
      <w:b/>
      <w:bCs/>
      <w:sz w:val="24"/>
      <w:szCs w:val="24"/>
    </w:rPr>
  </w:style>
  <w:style w:type="character" w:customStyle="1" w:styleId="368">
    <w:name w:val="Bullet list Char"/>
    <w:autoRedefine/>
    <w:qFormat/>
    <w:uiPriority w:val="0"/>
    <w:rPr>
      <w:rFonts w:ascii="宋体" w:hAnsi="Times New Roman" w:eastAsia="宋体" w:cs="Times New Roman"/>
      <w:szCs w:val="20"/>
    </w:rPr>
  </w:style>
  <w:style w:type="character" w:customStyle="1" w:styleId="369">
    <w:name w:val="Para- Char Char"/>
    <w:autoRedefine/>
    <w:qFormat/>
    <w:uiPriority w:val="0"/>
    <w:rPr>
      <w:rFonts w:ascii="Arial" w:hAnsi="Arial" w:eastAsia="宋体"/>
      <w:lang w:val="en-US" w:eastAsia="en-US" w:bidi="ar-SA"/>
    </w:rPr>
  </w:style>
  <w:style w:type="character" w:customStyle="1" w:styleId="370">
    <w:name w:val="legend"/>
    <w:autoRedefine/>
    <w:qFormat/>
    <w:uiPriority w:val="0"/>
    <w:rPr>
      <w:rFonts w:ascii="Arial" w:hAnsi="Arial" w:cs="Arial"/>
      <w:b/>
      <w:color w:val="73B304"/>
      <w:sz w:val="16"/>
      <w:szCs w:val="16"/>
      <w:shd w:val="clear" w:color="auto" w:fill="FFFFFF"/>
    </w:rPr>
  </w:style>
  <w:style w:type="character" w:customStyle="1" w:styleId="371">
    <w:name w:val="Table Text Char Char"/>
    <w:autoRedefine/>
    <w:qFormat/>
    <w:uiPriority w:val="0"/>
    <w:rPr>
      <w:sz w:val="24"/>
    </w:rPr>
  </w:style>
  <w:style w:type="character" w:customStyle="1" w:styleId="372">
    <w:name w:val="标题 7 Char1"/>
    <w:autoRedefine/>
    <w:qFormat/>
    <w:uiPriority w:val="0"/>
    <w:rPr>
      <w:rFonts w:eastAsia="宋体"/>
      <w:b/>
      <w:bCs/>
      <w:kern w:val="2"/>
      <w:sz w:val="24"/>
      <w:szCs w:val="24"/>
      <w:lang w:bidi="ar-SA"/>
    </w:rPr>
  </w:style>
  <w:style w:type="character" w:customStyle="1" w:styleId="373">
    <w:name w:val="Char Char401"/>
    <w:autoRedefine/>
    <w:qFormat/>
    <w:uiPriority w:val="0"/>
    <w:rPr>
      <w:rFonts w:eastAsia="宋体"/>
      <w:b/>
      <w:bCs/>
      <w:kern w:val="44"/>
      <w:sz w:val="44"/>
      <w:szCs w:val="44"/>
      <w:lang w:val="en-US" w:eastAsia="zh-CN" w:bidi="ar-SA"/>
    </w:rPr>
  </w:style>
  <w:style w:type="character" w:customStyle="1" w:styleId="374">
    <w:name w:val="Char Char2111"/>
    <w:autoRedefine/>
    <w:qFormat/>
    <w:uiPriority w:val="0"/>
    <w:rPr>
      <w:rFonts w:ascii="Arial" w:hAnsi="Arial" w:eastAsia="黑体"/>
      <w:b/>
      <w:bCs/>
      <w:kern w:val="2"/>
      <w:sz w:val="28"/>
      <w:szCs w:val="28"/>
      <w:lang w:val="en-US" w:eastAsia="zh-CN" w:bidi="ar-SA"/>
    </w:rPr>
  </w:style>
  <w:style w:type="character" w:customStyle="1" w:styleId="375">
    <w:name w:val="页眉 Char2"/>
    <w:autoRedefine/>
    <w:qFormat/>
    <w:uiPriority w:val="0"/>
    <w:rPr>
      <w:rFonts w:eastAsia="宋体"/>
      <w:kern w:val="2"/>
      <w:sz w:val="18"/>
      <w:szCs w:val="18"/>
      <w:lang w:val="en-US" w:eastAsia="zh-CN" w:bidi="ar-SA"/>
    </w:rPr>
  </w:style>
  <w:style w:type="character" w:customStyle="1" w:styleId="376">
    <w:name w:val="unnamed11"/>
    <w:autoRedefine/>
    <w:qFormat/>
    <w:uiPriority w:val="0"/>
    <w:rPr>
      <w:sz w:val="18"/>
      <w:szCs w:val="18"/>
      <w:u w:val="none"/>
    </w:rPr>
  </w:style>
  <w:style w:type="character" w:customStyle="1" w:styleId="377">
    <w:name w:val="引用 Char3"/>
    <w:autoRedefine/>
    <w:qFormat/>
    <w:uiPriority w:val="0"/>
    <w:rPr>
      <w:rFonts w:ascii="Franklin Gothic Medium" w:hAnsi="Franklin Gothic Medium" w:eastAsia="微软雅黑"/>
      <w:i/>
      <w:iCs/>
      <w:sz w:val="22"/>
      <w:szCs w:val="22"/>
      <w:lang w:val="en-US" w:eastAsia="en-US" w:bidi="en-US"/>
    </w:rPr>
  </w:style>
  <w:style w:type="character" w:customStyle="1" w:styleId="378">
    <w:name w:val="Char Char16"/>
    <w:autoRedefine/>
    <w:qFormat/>
    <w:uiPriority w:val="0"/>
    <w:rPr>
      <w:rFonts w:ascii="仿宋_GB2312" w:eastAsia="仿宋_GB2312"/>
      <w:b/>
      <w:bCs/>
      <w:kern w:val="2"/>
      <w:sz w:val="28"/>
      <w:szCs w:val="28"/>
    </w:rPr>
  </w:style>
  <w:style w:type="character" w:customStyle="1" w:styleId="379">
    <w:name w:val="Char Char40"/>
    <w:autoRedefine/>
    <w:qFormat/>
    <w:uiPriority w:val="0"/>
    <w:rPr>
      <w:rFonts w:eastAsia="宋体"/>
      <w:b/>
      <w:bCs/>
      <w:kern w:val="44"/>
      <w:sz w:val="44"/>
      <w:szCs w:val="44"/>
      <w:lang w:val="en-US" w:eastAsia="zh-CN" w:bidi="ar-SA"/>
    </w:rPr>
  </w:style>
  <w:style w:type="character" w:customStyle="1" w:styleId="380">
    <w:name w:val="ca-381"/>
    <w:autoRedefine/>
    <w:qFormat/>
    <w:uiPriority w:val="0"/>
    <w:rPr>
      <w:rFonts w:hint="default" w:ascii="Times New Roman" w:hAnsi="Times New Roman" w:cs="Times New Roman"/>
      <w:b/>
      <w:bCs/>
      <w:spacing w:val="-20"/>
      <w:sz w:val="21"/>
      <w:szCs w:val="21"/>
    </w:rPr>
  </w:style>
  <w:style w:type="character" w:customStyle="1" w:styleId="381">
    <w:name w:val="标题 5 Char"/>
    <w:autoRedefine/>
    <w:qFormat/>
    <w:uiPriority w:val="0"/>
    <w:rPr>
      <w:rFonts w:ascii="Times New Roman" w:hAnsi="Times New Roman" w:eastAsia="宋体" w:cs="Times New Roman"/>
      <w:b/>
      <w:bCs/>
      <w:sz w:val="28"/>
      <w:szCs w:val="28"/>
    </w:rPr>
  </w:style>
  <w:style w:type="character" w:customStyle="1" w:styleId="382">
    <w:name w:val="正文（首行缩进两字）"/>
    <w:autoRedefine/>
    <w:qFormat/>
    <w:uiPriority w:val="0"/>
    <w:rPr>
      <w:rFonts w:eastAsia="宋体"/>
      <w:spacing w:val="14"/>
      <w:kern w:val="24"/>
      <w:sz w:val="24"/>
      <w:lang w:val="en-US" w:eastAsia="zh-CN" w:bidi="ar-SA"/>
    </w:rPr>
  </w:style>
  <w:style w:type="character" w:customStyle="1" w:styleId="383">
    <w:name w:val="标题五 Char"/>
    <w:link w:val="384"/>
    <w:autoRedefine/>
    <w:qFormat/>
    <w:uiPriority w:val="0"/>
    <w:rPr>
      <w:rFonts w:ascii="宋体"/>
      <w:b/>
      <w:color w:val="000000"/>
      <w:sz w:val="28"/>
      <w:szCs w:val="28"/>
    </w:rPr>
  </w:style>
  <w:style w:type="paragraph" w:customStyle="1" w:styleId="384">
    <w:name w:val="标题五"/>
    <w:basedOn w:val="1"/>
    <w:link w:val="383"/>
    <w:autoRedefine/>
    <w:qFormat/>
    <w:uiPriority w:val="0"/>
    <w:pPr>
      <w:spacing w:line="360" w:lineRule="auto"/>
      <w:jc w:val="left"/>
    </w:pPr>
    <w:rPr>
      <w:rFonts w:ascii="宋体"/>
      <w:b/>
      <w:color w:val="000000"/>
      <w:kern w:val="0"/>
      <w:sz w:val="28"/>
      <w:szCs w:val="28"/>
    </w:rPr>
  </w:style>
  <w:style w:type="character" w:customStyle="1" w:styleId="385">
    <w:name w:val="标题 8 字符"/>
    <w:autoRedefine/>
    <w:qFormat/>
    <w:uiPriority w:val="0"/>
    <w:rPr>
      <w:rFonts w:ascii="Arial" w:hAnsi="Arial" w:eastAsia="黑体"/>
      <w:kern w:val="2"/>
      <w:sz w:val="24"/>
      <w:szCs w:val="24"/>
      <w:lang w:bidi="ar-SA"/>
    </w:rPr>
  </w:style>
  <w:style w:type="character" w:customStyle="1" w:styleId="386">
    <w:name w:val="文档结构图 字符1"/>
    <w:autoRedefine/>
    <w:qFormat/>
    <w:uiPriority w:val="0"/>
    <w:rPr>
      <w:shd w:val="clear" w:color="auto" w:fill="000080"/>
    </w:rPr>
  </w:style>
  <w:style w:type="character" w:customStyle="1" w:styleId="387">
    <w:name w:val="ca-411"/>
    <w:autoRedefine/>
    <w:qFormat/>
    <w:uiPriority w:val="0"/>
    <w:rPr>
      <w:rFonts w:hint="eastAsia" w:ascii="宋体" w:hAnsi="宋体" w:eastAsia="宋体"/>
      <w:b/>
      <w:bCs/>
      <w:color w:val="000000"/>
      <w:spacing w:val="-20"/>
      <w:sz w:val="32"/>
      <w:szCs w:val="32"/>
    </w:rPr>
  </w:style>
  <w:style w:type="character" w:customStyle="1" w:styleId="388">
    <w:name w:val="普通(网站) Char"/>
    <w:autoRedefine/>
    <w:qFormat/>
    <w:uiPriority w:val="0"/>
    <w:rPr>
      <w:rFonts w:ascii="宋体" w:hAnsi="宋体" w:eastAsia="宋体" w:cs="宋体"/>
      <w:sz w:val="24"/>
      <w:szCs w:val="24"/>
      <w:lang w:val="en-US" w:eastAsia="zh-CN" w:bidi="ar-SA"/>
    </w:rPr>
  </w:style>
  <w:style w:type="character" w:customStyle="1" w:styleId="389">
    <w:name w:val="ca-131"/>
    <w:autoRedefine/>
    <w:qFormat/>
    <w:uiPriority w:val="0"/>
    <w:rPr>
      <w:rFonts w:hint="eastAsia" w:ascii="宋体" w:hAnsi="宋体" w:eastAsia="宋体"/>
      <w:color w:val="000000"/>
      <w:sz w:val="32"/>
      <w:szCs w:val="32"/>
    </w:rPr>
  </w:style>
  <w:style w:type="character" w:customStyle="1" w:styleId="390">
    <w:name w:val="标题5 Char Char"/>
    <w:link w:val="391"/>
    <w:autoRedefine/>
    <w:qFormat/>
    <w:uiPriority w:val="0"/>
    <w:rPr>
      <w:spacing w:val="10"/>
      <w:kern w:val="24"/>
      <w:sz w:val="24"/>
    </w:rPr>
  </w:style>
  <w:style w:type="paragraph" w:customStyle="1" w:styleId="391">
    <w:name w:val="标题5"/>
    <w:basedOn w:val="1"/>
    <w:link w:val="390"/>
    <w:autoRedefine/>
    <w:qFormat/>
    <w:uiPriority w:val="0"/>
    <w:pPr>
      <w:spacing w:before="100" w:beforeAutospacing="1" w:after="100" w:afterAutospacing="1" w:line="640" w:lineRule="exact"/>
    </w:pPr>
    <w:rPr>
      <w:spacing w:val="10"/>
      <w:kern w:val="24"/>
      <w:sz w:val="24"/>
      <w:szCs w:val="20"/>
    </w:rPr>
  </w:style>
  <w:style w:type="character" w:customStyle="1" w:styleId="392">
    <w:name w:val="标题 3 字符1"/>
    <w:autoRedefine/>
    <w:qFormat/>
    <w:uiPriority w:val="0"/>
    <w:rPr>
      <w:b/>
      <w:sz w:val="32"/>
    </w:rPr>
  </w:style>
  <w:style w:type="character" w:customStyle="1" w:styleId="393">
    <w:name w:val="样式 正文文本 Char Char"/>
    <w:link w:val="394"/>
    <w:autoRedefine/>
    <w:qFormat/>
    <w:uiPriority w:val="0"/>
    <w:rPr>
      <w:rFonts w:ascii="Arial" w:hAnsi="Arial" w:cs="宋体"/>
      <w:color w:val="000000"/>
    </w:rPr>
  </w:style>
  <w:style w:type="paragraph" w:customStyle="1" w:styleId="394">
    <w:name w:val="样式 正文文本"/>
    <w:basedOn w:val="1"/>
    <w:link w:val="393"/>
    <w:autoRedefine/>
    <w:qFormat/>
    <w:uiPriority w:val="0"/>
    <w:pPr>
      <w:adjustRightInd w:val="0"/>
      <w:snapToGrid w:val="0"/>
      <w:spacing w:line="400" w:lineRule="exact"/>
      <w:ind w:firstLine="200" w:firstLineChars="200"/>
    </w:pPr>
    <w:rPr>
      <w:rFonts w:ascii="Arial" w:hAnsi="Arial"/>
      <w:color w:val="000000"/>
      <w:kern w:val="0"/>
      <w:sz w:val="20"/>
      <w:szCs w:val="20"/>
    </w:rPr>
  </w:style>
  <w:style w:type="character" w:customStyle="1" w:styleId="395">
    <w:name w:val="heading 6 Char1"/>
    <w:autoRedefine/>
    <w:qFormat/>
    <w:uiPriority w:val="0"/>
    <w:rPr>
      <w:rFonts w:ascii="Arial" w:hAnsi="Arial" w:eastAsia="黑体"/>
      <w:b/>
      <w:kern w:val="2"/>
      <w:sz w:val="24"/>
      <w:szCs w:val="24"/>
      <w:lang w:val="en-US" w:eastAsia="zh-CN" w:bidi="ar-SA"/>
    </w:rPr>
  </w:style>
  <w:style w:type="character" w:customStyle="1" w:styleId="396">
    <w:name w:val="标题 Char Char"/>
    <w:autoRedefine/>
    <w:qFormat/>
    <w:uiPriority w:val="0"/>
    <w:rPr>
      <w:rFonts w:ascii="Arial" w:hAnsi="Arial" w:eastAsia="宋体"/>
      <w:b/>
      <w:kern w:val="2"/>
      <w:sz w:val="44"/>
      <w:lang w:val="en-US" w:eastAsia="zh-CN"/>
    </w:rPr>
  </w:style>
  <w:style w:type="character" w:customStyle="1" w:styleId="397">
    <w:name w:val="Style5"/>
    <w:autoRedefine/>
    <w:qFormat/>
    <w:uiPriority w:val="0"/>
    <w:rPr>
      <w:rFonts w:ascii="Calibri" w:hAnsi="宋体" w:eastAsia="宋体" w:cs="Times New Roman"/>
      <w:sz w:val="22"/>
      <w:szCs w:val="22"/>
      <w:lang w:eastAsia="zh-CN"/>
    </w:rPr>
  </w:style>
  <w:style w:type="character" w:customStyle="1" w:styleId="398">
    <w:name w:val="Char Char35"/>
    <w:autoRedefine/>
    <w:qFormat/>
    <w:uiPriority w:val="0"/>
    <w:rPr>
      <w:rFonts w:ascii="Arial" w:hAnsi="Arial" w:eastAsia="黑体"/>
      <w:b/>
      <w:bCs/>
      <w:sz w:val="24"/>
      <w:szCs w:val="24"/>
      <w:lang w:val="en-US" w:eastAsia="zh-CN" w:bidi="ar-SA"/>
    </w:rPr>
  </w:style>
  <w:style w:type="character" w:customStyle="1" w:styleId="399">
    <w:name w:val="Char Char1111"/>
    <w:autoRedefine/>
    <w:qFormat/>
    <w:uiPriority w:val="0"/>
    <w:rPr>
      <w:rFonts w:eastAsia="宋体"/>
      <w:kern w:val="2"/>
      <w:sz w:val="21"/>
      <w:szCs w:val="24"/>
      <w:lang w:val="en-US" w:eastAsia="zh-CN" w:bidi="ar-SA"/>
    </w:rPr>
  </w:style>
  <w:style w:type="character" w:customStyle="1" w:styleId="400">
    <w:name w:val="ca-501"/>
    <w:autoRedefine/>
    <w:qFormat/>
    <w:uiPriority w:val="0"/>
    <w:rPr>
      <w:rFonts w:hint="eastAsia" w:ascii="宋体" w:hAnsi="宋体" w:eastAsia="宋体"/>
      <w:spacing w:val="0"/>
      <w:sz w:val="24"/>
      <w:szCs w:val="24"/>
    </w:rPr>
  </w:style>
  <w:style w:type="character" w:customStyle="1" w:styleId="401">
    <w:name w:val="Char Char182"/>
    <w:autoRedefine/>
    <w:qFormat/>
    <w:uiPriority w:val="0"/>
    <w:rPr>
      <w:rFonts w:eastAsia="宋体"/>
      <w:kern w:val="2"/>
      <w:sz w:val="21"/>
      <w:szCs w:val="24"/>
      <w:lang w:val="en-US" w:eastAsia="zh-CN" w:bidi="ar-SA"/>
    </w:rPr>
  </w:style>
  <w:style w:type="character" w:customStyle="1" w:styleId="402">
    <w:name w:val="正文文本缩进 2 Char2"/>
    <w:autoRedefine/>
    <w:semiHidden/>
    <w:qFormat/>
    <w:uiPriority w:val="99"/>
    <w:rPr>
      <w:rFonts w:ascii="Times New Roman" w:hAnsi="Times New Roman" w:eastAsia="宋体" w:cs="Times New Roman"/>
      <w:szCs w:val="24"/>
    </w:rPr>
  </w:style>
  <w:style w:type="character" w:customStyle="1" w:styleId="403">
    <w:name w:val="Char Char171"/>
    <w:autoRedefine/>
    <w:qFormat/>
    <w:uiPriority w:val="0"/>
    <w:rPr>
      <w:rFonts w:ascii="Cambria" w:hAnsi="Cambria" w:eastAsia="仿宋_GB2312"/>
      <w:b/>
      <w:bCs/>
      <w:kern w:val="2"/>
      <w:sz w:val="28"/>
      <w:szCs w:val="28"/>
    </w:rPr>
  </w:style>
  <w:style w:type="character" w:customStyle="1" w:styleId="404">
    <w:name w:val="批注主题 Char5"/>
    <w:autoRedefine/>
    <w:qFormat/>
    <w:uiPriority w:val="0"/>
    <w:rPr>
      <w:rFonts w:ascii="Times New Roman" w:hAnsi="Times New Roman" w:eastAsia="宋体" w:cs="Times New Roman"/>
      <w:b/>
      <w:bCs/>
      <w:szCs w:val="24"/>
    </w:rPr>
  </w:style>
  <w:style w:type="character" w:customStyle="1" w:styleId="405">
    <w:name w:val="font51"/>
    <w:basedOn w:val="75"/>
    <w:autoRedefine/>
    <w:qFormat/>
    <w:uiPriority w:val="0"/>
    <w:rPr>
      <w:rFonts w:hint="eastAsia" w:ascii="宋体" w:hAnsi="宋体" w:eastAsia="宋体" w:cs="宋体"/>
      <w:color w:val="000000"/>
      <w:sz w:val="21"/>
      <w:szCs w:val="21"/>
      <w:u w:val="none"/>
    </w:rPr>
  </w:style>
  <w:style w:type="character" w:customStyle="1" w:styleId="406">
    <w:name w:val="Char Char Char Char Char Char Char Char Char"/>
    <w:autoRedefine/>
    <w:qFormat/>
    <w:uiPriority w:val="0"/>
    <w:rPr>
      <w:rFonts w:ascii="宋体" w:hAnsi="Courier New" w:eastAsia="宋体"/>
      <w:b/>
      <w:sz w:val="21"/>
      <w:szCs w:val="21"/>
      <w:lang w:val="en-US" w:eastAsia="zh-CN" w:bidi="ar-SA"/>
    </w:rPr>
  </w:style>
  <w:style w:type="character" w:customStyle="1" w:styleId="407">
    <w:name w:val="title1"/>
    <w:autoRedefine/>
    <w:qFormat/>
    <w:uiPriority w:val="0"/>
    <w:rPr>
      <w:rFonts w:hint="eastAsia" w:ascii="宋体" w:hAnsi="宋体" w:eastAsia="宋体"/>
      <w:b/>
      <w:bCs/>
      <w:sz w:val="22"/>
      <w:szCs w:val="22"/>
    </w:rPr>
  </w:style>
  <w:style w:type="character" w:customStyle="1" w:styleId="408">
    <w:name w:val="Char Char91"/>
    <w:autoRedefine/>
    <w:qFormat/>
    <w:uiPriority w:val="0"/>
    <w:rPr>
      <w:rFonts w:eastAsia="宋体"/>
      <w:color w:val="000000"/>
      <w:kern w:val="2"/>
      <w:sz w:val="24"/>
      <w:lang w:val="en-US" w:eastAsia="zh-CN" w:bidi="ar-SA"/>
    </w:rPr>
  </w:style>
  <w:style w:type="character" w:customStyle="1" w:styleId="409">
    <w:name w:val="Char Char261"/>
    <w:autoRedefine/>
    <w:qFormat/>
    <w:uiPriority w:val="0"/>
    <w:rPr>
      <w:rFonts w:ascii="Arial" w:hAnsi="Arial" w:eastAsia="黑体"/>
      <w:b/>
      <w:bCs/>
      <w:kern w:val="2"/>
      <w:sz w:val="32"/>
      <w:szCs w:val="32"/>
      <w:lang w:val="en-US" w:eastAsia="zh-CN" w:bidi="ar-SA"/>
    </w:rPr>
  </w:style>
  <w:style w:type="character" w:customStyle="1" w:styleId="410">
    <w:name w:val="Char Char36"/>
    <w:autoRedefine/>
    <w:qFormat/>
    <w:uiPriority w:val="0"/>
    <w:rPr>
      <w:rFonts w:ascii="宋体" w:hAnsi="宋体" w:eastAsia="宋体"/>
      <w:b/>
      <w:sz w:val="24"/>
      <w:lang w:val="en-US" w:eastAsia="zh-CN" w:bidi="ar-SA"/>
    </w:rPr>
  </w:style>
  <w:style w:type="character" w:customStyle="1" w:styleId="411">
    <w:name w:val="Char Char38"/>
    <w:autoRedefine/>
    <w:qFormat/>
    <w:uiPriority w:val="0"/>
    <w:rPr>
      <w:rFonts w:eastAsia="宋体"/>
      <w:b/>
      <w:bCs/>
      <w:kern w:val="2"/>
      <w:sz w:val="32"/>
      <w:szCs w:val="32"/>
      <w:lang w:val="en-US" w:eastAsia="zh-CN" w:bidi="ar-SA"/>
    </w:rPr>
  </w:style>
  <w:style w:type="character" w:customStyle="1" w:styleId="412">
    <w:name w:val="宏文本 字符1"/>
    <w:autoRedefine/>
    <w:qFormat/>
    <w:uiPriority w:val="0"/>
    <w:rPr>
      <w:rFonts w:ascii="Courier New" w:hAnsi="Courier New" w:cs="Courier New"/>
      <w:kern w:val="2"/>
      <w:sz w:val="24"/>
      <w:szCs w:val="24"/>
    </w:rPr>
  </w:style>
  <w:style w:type="character" w:customStyle="1" w:styleId="413">
    <w:name w:val="签名 字符1"/>
    <w:autoRedefine/>
    <w:qFormat/>
    <w:uiPriority w:val="0"/>
    <w:rPr>
      <w:kern w:val="2"/>
      <w:sz w:val="21"/>
      <w:szCs w:val="24"/>
    </w:rPr>
  </w:style>
  <w:style w:type="character" w:customStyle="1" w:styleId="414">
    <w:name w:val="font21"/>
    <w:autoRedefine/>
    <w:qFormat/>
    <w:uiPriority w:val="0"/>
    <w:rPr>
      <w:rFonts w:hint="default" w:ascii="Times New Roman" w:hAnsi="Times New Roman" w:cs="Times New Roman"/>
      <w:color w:val="000000"/>
      <w:sz w:val="20"/>
      <w:szCs w:val="20"/>
      <w:u w:val="none"/>
    </w:rPr>
  </w:style>
  <w:style w:type="character" w:customStyle="1" w:styleId="415">
    <w:name w:val="正文文本缩进 3 字符"/>
    <w:autoRedefine/>
    <w:qFormat/>
    <w:uiPriority w:val="0"/>
    <w:rPr>
      <w:rFonts w:eastAsia="宋体"/>
      <w:kern w:val="2"/>
      <w:sz w:val="16"/>
      <w:szCs w:val="16"/>
      <w:lang w:val="en-US" w:eastAsia="zh-CN" w:bidi="ar-SA"/>
    </w:rPr>
  </w:style>
  <w:style w:type="character" w:customStyle="1" w:styleId="416">
    <w:name w:val="Char Char311"/>
    <w:autoRedefine/>
    <w:qFormat/>
    <w:uiPriority w:val="0"/>
    <w:rPr>
      <w:rFonts w:eastAsia="宋体"/>
      <w:kern w:val="2"/>
      <w:sz w:val="18"/>
      <w:szCs w:val="18"/>
      <w:lang w:val="en-US" w:eastAsia="zh-CN" w:bidi="ar-SA"/>
    </w:rPr>
  </w:style>
  <w:style w:type="character" w:customStyle="1" w:styleId="417">
    <w:name w:val="font161"/>
    <w:basedOn w:val="75"/>
    <w:autoRedefine/>
    <w:qFormat/>
    <w:uiPriority w:val="0"/>
    <w:rPr>
      <w:b/>
      <w:bCs/>
      <w:sz w:val="32"/>
      <w:szCs w:val="32"/>
    </w:rPr>
  </w:style>
  <w:style w:type="character" w:customStyle="1" w:styleId="418">
    <w:name w:val="纯文本 字符1"/>
    <w:autoRedefine/>
    <w:qFormat/>
    <w:uiPriority w:val="0"/>
    <w:rPr>
      <w:rFonts w:ascii="宋体" w:hAnsi="Courier New" w:eastAsia="宋体" w:cs="Courier New"/>
      <w:kern w:val="2"/>
      <w:sz w:val="21"/>
      <w:szCs w:val="21"/>
      <w:lang w:val="en-US" w:eastAsia="zh-CN" w:bidi="ar-SA"/>
    </w:rPr>
  </w:style>
  <w:style w:type="character" w:customStyle="1" w:styleId="419">
    <w:name w:val="Char Char13"/>
    <w:autoRedefine/>
    <w:qFormat/>
    <w:uiPriority w:val="0"/>
    <w:rPr>
      <w:rFonts w:eastAsia="宋体"/>
      <w:kern w:val="2"/>
      <w:sz w:val="21"/>
      <w:szCs w:val="24"/>
      <w:lang w:val="en-US" w:eastAsia="zh-CN" w:bidi="ar-SA"/>
    </w:rPr>
  </w:style>
  <w:style w:type="character" w:customStyle="1" w:styleId="420">
    <w:name w:val="正文文本缩进 Char2"/>
    <w:autoRedefine/>
    <w:semiHidden/>
    <w:qFormat/>
    <w:uiPriority w:val="99"/>
    <w:rPr>
      <w:rFonts w:ascii="Times New Roman" w:hAnsi="Times New Roman" w:eastAsia="宋体" w:cs="Times New Roman"/>
      <w:szCs w:val="24"/>
    </w:rPr>
  </w:style>
  <w:style w:type="character" w:customStyle="1" w:styleId="421">
    <w:name w:val="font31"/>
    <w:autoRedefine/>
    <w:qFormat/>
    <w:uiPriority w:val="0"/>
    <w:rPr>
      <w:rFonts w:hint="eastAsia" w:ascii="宋体" w:hAnsi="宋体" w:eastAsia="宋体" w:cs="宋体"/>
      <w:color w:val="000000"/>
      <w:sz w:val="20"/>
      <w:szCs w:val="20"/>
      <w:u w:val="none"/>
    </w:rPr>
  </w:style>
  <w:style w:type="character" w:customStyle="1" w:styleId="422">
    <w:name w:val="项目编号A Char"/>
    <w:link w:val="423"/>
    <w:autoRedefine/>
    <w:qFormat/>
    <w:uiPriority w:val="0"/>
    <w:rPr>
      <w:rFonts w:ascii="Arial" w:hAnsi="Arial"/>
      <w:sz w:val="24"/>
    </w:rPr>
  </w:style>
  <w:style w:type="paragraph" w:customStyle="1" w:styleId="423">
    <w:name w:val="项目编号A"/>
    <w:basedOn w:val="1"/>
    <w:link w:val="422"/>
    <w:autoRedefine/>
    <w:qFormat/>
    <w:uiPriority w:val="0"/>
    <w:pPr>
      <w:tabs>
        <w:tab w:val="left" w:pos="1140"/>
        <w:tab w:val="left" w:pos="2160"/>
      </w:tabs>
      <w:spacing w:line="360" w:lineRule="auto"/>
      <w:ind w:left="2160" w:hanging="1080"/>
    </w:pPr>
    <w:rPr>
      <w:rFonts w:ascii="Arial" w:hAnsi="Arial"/>
      <w:kern w:val="0"/>
      <w:sz w:val="24"/>
      <w:szCs w:val="20"/>
    </w:rPr>
  </w:style>
  <w:style w:type="character" w:customStyle="1" w:styleId="424">
    <w:name w:val="页脚 字符"/>
    <w:autoRedefine/>
    <w:qFormat/>
    <w:uiPriority w:val="0"/>
    <w:rPr>
      <w:rFonts w:eastAsia="宋体"/>
      <w:kern w:val="2"/>
      <w:sz w:val="18"/>
      <w:szCs w:val="18"/>
      <w:lang w:val="en-US" w:eastAsia="zh-CN" w:bidi="ar-SA"/>
    </w:rPr>
  </w:style>
  <w:style w:type="character" w:customStyle="1" w:styleId="425">
    <w:name w:val="abcde1"/>
    <w:autoRedefine/>
    <w:qFormat/>
    <w:uiPriority w:val="0"/>
    <w:rPr>
      <w:sz w:val="26"/>
      <w:szCs w:val="26"/>
    </w:rPr>
  </w:style>
  <w:style w:type="character" w:customStyle="1" w:styleId="426">
    <w:name w:val="Char Char23"/>
    <w:autoRedefine/>
    <w:qFormat/>
    <w:uiPriority w:val="0"/>
    <w:rPr>
      <w:rFonts w:ascii="Arial" w:hAnsi="Arial" w:eastAsia="宋体"/>
      <w:b/>
      <w:bCs/>
      <w:kern w:val="2"/>
      <w:sz w:val="24"/>
      <w:szCs w:val="32"/>
      <w:lang w:val="en-US" w:eastAsia="zh-CN" w:bidi="ar-SA"/>
    </w:rPr>
  </w:style>
  <w:style w:type="character" w:customStyle="1" w:styleId="427">
    <w:name w:val="Char Char181"/>
    <w:autoRedefine/>
    <w:qFormat/>
    <w:uiPriority w:val="0"/>
    <w:rPr>
      <w:rFonts w:eastAsia="宋体"/>
      <w:kern w:val="2"/>
      <w:sz w:val="21"/>
      <w:szCs w:val="24"/>
      <w:lang w:val="en-US" w:eastAsia="zh-CN" w:bidi="ar-SA"/>
    </w:rPr>
  </w:style>
  <w:style w:type="character" w:customStyle="1" w:styleId="428">
    <w:name w:val="heading 4 Char1"/>
    <w:autoRedefine/>
    <w:qFormat/>
    <w:uiPriority w:val="0"/>
    <w:rPr>
      <w:rFonts w:ascii="Cambria" w:hAnsi="Cambria" w:eastAsia="宋体"/>
      <w:b/>
      <w:bCs/>
      <w:kern w:val="2"/>
      <w:sz w:val="28"/>
      <w:szCs w:val="28"/>
      <w:lang w:val="en-US" w:eastAsia="zh-CN" w:bidi="ar-SA"/>
    </w:rPr>
  </w:style>
  <w:style w:type="character" w:customStyle="1" w:styleId="429">
    <w:name w:val="heading 5 Char2"/>
    <w:autoRedefine/>
    <w:qFormat/>
    <w:uiPriority w:val="0"/>
    <w:rPr>
      <w:rFonts w:ascii="仿宋_GB2312" w:eastAsia="仿宋_GB2312"/>
      <w:b/>
      <w:bCs/>
      <w:kern w:val="2"/>
      <w:sz w:val="28"/>
      <w:szCs w:val="28"/>
    </w:rPr>
  </w:style>
  <w:style w:type="character" w:customStyle="1" w:styleId="430">
    <w:name w:val="Heading 3 - old Char1"/>
    <w:autoRedefine/>
    <w:qFormat/>
    <w:uiPriority w:val="0"/>
    <w:rPr>
      <w:rFonts w:eastAsia="宋体"/>
      <w:b/>
      <w:bCs/>
      <w:kern w:val="2"/>
      <w:sz w:val="21"/>
      <w:szCs w:val="32"/>
      <w:lang w:val="en-US" w:eastAsia="zh-CN" w:bidi="ar-SA"/>
    </w:rPr>
  </w:style>
  <w:style w:type="character" w:customStyle="1" w:styleId="431">
    <w:name w:val="发布"/>
    <w:autoRedefine/>
    <w:qFormat/>
    <w:uiPriority w:val="0"/>
    <w:rPr>
      <w:rFonts w:ascii="黑体" w:eastAsia="黑体"/>
      <w:spacing w:val="22"/>
      <w:w w:val="100"/>
      <w:position w:val="3"/>
      <w:sz w:val="28"/>
    </w:rPr>
  </w:style>
  <w:style w:type="character" w:customStyle="1" w:styleId="432">
    <w:name w:val="标题4 Char Char"/>
    <w:autoRedefine/>
    <w:qFormat/>
    <w:uiPriority w:val="0"/>
    <w:rPr>
      <w:rFonts w:eastAsia="宋体"/>
      <w:kern w:val="2"/>
      <w:sz w:val="21"/>
      <w:szCs w:val="24"/>
      <w:lang w:val="en-US" w:eastAsia="zh-CN" w:bidi="ar-SA"/>
    </w:rPr>
  </w:style>
  <w:style w:type="character" w:customStyle="1" w:styleId="433">
    <w:name w:val="ca-421"/>
    <w:autoRedefine/>
    <w:qFormat/>
    <w:uiPriority w:val="0"/>
    <w:rPr>
      <w:rFonts w:hint="eastAsia" w:ascii="宋体" w:hAnsi="宋体" w:eastAsia="宋体"/>
      <w:color w:val="000000"/>
      <w:sz w:val="36"/>
      <w:szCs w:val="36"/>
    </w:rPr>
  </w:style>
  <w:style w:type="character" w:customStyle="1" w:styleId="434">
    <w:name w:val="ca-401"/>
    <w:autoRedefine/>
    <w:qFormat/>
    <w:uiPriority w:val="0"/>
    <w:rPr>
      <w:rFonts w:hint="default" w:ascii="Times New Roman" w:hAnsi="Times New Roman" w:cs="Times New Roman"/>
      <w:sz w:val="20"/>
      <w:szCs w:val="20"/>
    </w:rPr>
  </w:style>
  <w:style w:type="character" w:customStyle="1" w:styleId="435">
    <w:name w:val="页脚 字符1"/>
    <w:autoRedefine/>
    <w:qFormat/>
    <w:uiPriority w:val="0"/>
    <w:rPr>
      <w:rFonts w:eastAsia="宋体"/>
      <w:kern w:val="2"/>
      <w:sz w:val="18"/>
      <w:szCs w:val="18"/>
      <w:lang w:val="en-US" w:eastAsia="zh-CN" w:bidi="ar-SA"/>
    </w:rPr>
  </w:style>
  <w:style w:type="character" w:customStyle="1" w:styleId="436">
    <w:name w:val="zbggtop11 style5"/>
    <w:basedOn w:val="75"/>
    <w:autoRedefine/>
    <w:qFormat/>
    <w:uiPriority w:val="0"/>
  </w:style>
  <w:style w:type="character" w:customStyle="1" w:styleId="437">
    <w:name w:val="正文文本缩进 2 字符"/>
    <w:autoRedefine/>
    <w:qFormat/>
    <w:uiPriority w:val="0"/>
    <w:rPr>
      <w:rFonts w:eastAsia="仿宋_GB2312"/>
      <w:kern w:val="2"/>
      <w:sz w:val="21"/>
      <w:szCs w:val="24"/>
    </w:rPr>
  </w:style>
  <w:style w:type="character" w:customStyle="1" w:styleId="438">
    <w:name w:val="副标题 字符1"/>
    <w:autoRedefine/>
    <w:qFormat/>
    <w:uiPriority w:val="0"/>
    <w:rPr>
      <w:rFonts w:ascii="等线" w:hAnsi="等线" w:eastAsia="等线" w:cs="Times New Roman"/>
      <w:b/>
      <w:bCs/>
      <w:kern w:val="28"/>
      <w:sz w:val="32"/>
      <w:szCs w:val="32"/>
    </w:rPr>
  </w:style>
  <w:style w:type="character" w:customStyle="1" w:styleId="439">
    <w:name w:val="纯文本 Char1"/>
    <w:autoRedefine/>
    <w:qFormat/>
    <w:uiPriority w:val="0"/>
    <w:rPr>
      <w:rFonts w:ascii="宋体" w:hAnsi="Courier New" w:eastAsia="宋体"/>
      <w:kern w:val="2"/>
      <w:sz w:val="21"/>
      <w:lang w:val="en-US" w:eastAsia="zh-CN" w:bidi="ar-SA"/>
    </w:rPr>
  </w:style>
  <w:style w:type="character" w:customStyle="1" w:styleId="440">
    <w:name w:val="Body Text Indent Char"/>
    <w:autoRedefine/>
    <w:qFormat/>
    <w:uiPriority w:val="0"/>
    <w:rPr>
      <w:rFonts w:eastAsia="宋体" w:cs="Times New Roman"/>
      <w:kern w:val="2"/>
      <w:sz w:val="24"/>
      <w:szCs w:val="24"/>
      <w:lang w:val="en-US" w:eastAsia="zh-CN" w:bidi="ar-SA"/>
    </w:rPr>
  </w:style>
  <w:style w:type="character" w:customStyle="1" w:styleId="441">
    <w:name w:val="morewin"/>
    <w:basedOn w:val="75"/>
    <w:autoRedefine/>
    <w:qFormat/>
    <w:uiPriority w:val="0"/>
  </w:style>
  <w:style w:type="character" w:customStyle="1" w:styleId="442">
    <w:name w:val="称呼 Char1"/>
    <w:autoRedefine/>
    <w:qFormat/>
    <w:uiPriority w:val="0"/>
    <w:rPr>
      <w:kern w:val="2"/>
      <w:sz w:val="21"/>
      <w:szCs w:val="24"/>
    </w:rPr>
  </w:style>
  <w:style w:type="character" w:customStyle="1" w:styleId="443">
    <w:name w:val="Char Char612"/>
    <w:autoRedefine/>
    <w:qFormat/>
    <w:uiPriority w:val="0"/>
    <w:rPr>
      <w:rFonts w:eastAsia="宋体"/>
      <w:kern w:val="2"/>
      <w:sz w:val="21"/>
      <w:szCs w:val="24"/>
      <w:lang w:val="en-US" w:eastAsia="zh-CN" w:bidi="ar-SA"/>
    </w:rPr>
  </w:style>
  <w:style w:type="character" w:customStyle="1" w:styleId="444">
    <w:name w:val="页眉 Char4"/>
    <w:autoRedefine/>
    <w:qFormat/>
    <w:uiPriority w:val="0"/>
    <w:rPr>
      <w:rFonts w:ascii="Times New Roman" w:hAnsi="Times New Roman" w:eastAsia="宋体" w:cs="Times New Roman"/>
      <w:sz w:val="18"/>
      <w:szCs w:val="18"/>
    </w:rPr>
  </w:style>
  <w:style w:type="character" w:customStyle="1" w:styleId="445">
    <w:name w:val="签名 字符2"/>
    <w:autoRedefine/>
    <w:qFormat/>
    <w:uiPriority w:val="0"/>
    <w:rPr>
      <w:rFonts w:eastAsia="宋体"/>
      <w:kern w:val="2"/>
      <w:sz w:val="21"/>
      <w:szCs w:val="24"/>
    </w:rPr>
  </w:style>
  <w:style w:type="character" w:customStyle="1" w:styleId="446">
    <w:name w:val="内文 Char Char"/>
    <w:link w:val="447"/>
    <w:autoRedefine/>
    <w:qFormat/>
    <w:uiPriority w:val="0"/>
    <w:rPr>
      <w:rFonts w:ascii="Arial" w:hAnsi="Arial"/>
      <w:kern w:val="2"/>
      <w:sz w:val="21"/>
      <w:szCs w:val="22"/>
      <w:lang w:val="en-US" w:eastAsia="zh-CN" w:bidi="ar-SA"/>
    </w:rPr>
  </w:style>
  <w:style w:type="paragraph" w:customStyle="1" w:styleId="447">
    <w:name w:val="内文"/>
    <w:link w:val="446"/>
    <w:autoRedefine/>
    <w:qFormat/>
    <w:uiPriority w:val="0"/>
    <w:pPr>
      <w:adjustRightInd w:val="0"/>
      <w:snapToGrid w:val="0"/>
      <w:spacing w:line="400" w:lineRule="exact"/>
      <w:ind w:firstLine="200" w:firstLineChars="200"/>
      <w:jc w:val="both"/>
    </w:pPr>
    <w:rPr>
      <w:rFonts w:ascii="Arial" w:hAnsi="Arial" w:eastAsia="宋体" w:cs="Times New Roman"/>
      <w:kern w:val="2"/>
      <w:sz w:val="21"/>
      <w:szCs w:val="22"/>
      <w:lang w:val="en-US" w:eastAsia="zh-CN" w:bidi="ar-SA"/>
    </w:rPr>
  </w:style>
  <w:style w:type="character" w:customStyle="1" w:styleId="448">
    <w:name w:val="red"/>
    <w:autoRedefine/>
    <w:qFormat/>
    <w:uiPriority w:val="0"/>
    <w:rPr>
      <w:color w:val="FF0000"/>
      <w:szCs w:val="20"/>
    </w:rPr>
  </w:style>
  <w:style w:type="character" w:customStyle="1" w:styleId="449">
    <w:name w:val="正文文本缩进 3 字符1"/>
    <w:autoRedefine/>
    <w:qFormat/>
    <w:uiPriority w:val="0"/>
    <w:rPr>
      <w:rFonts w:eastAsia="宋体"/>
      <w:kern w:val="2"/>
      <w:sz w:val="21"/>
      <w:szCs w:val="24"/>
    </w:rPr>
  </w:style>
  <w:style w:type="character" w:customStyle="1" w:styleId="450">
    <w:name w:val="Char Char34"/>
    <w:autoRedefine/>
    <w:qFormat/>
    <w:uiPriority w:val="0"/>
    <w:rPr>
      <w:rFonts w:eastAsia="宋体"/>
      <w:b/>
      <w:bCs/>
      <w:sz w:val="24"/>
      <w:szCs w:val="24"/>
      <w:lang w:val="en-US" w:eastAsia="zh-CN" w:bidi="ar-SA"/>
    </w:rPr>
  </w:style>
  <w:style w:type="character" w:customStyle="1" w:styleId="451">
    <w:name w:val="ca-461"/>
    <w:autoRedefine/>
    <w:qFormat/>
    <w:uiPriority w:val="0"/>
    <w:rPr>
      <w:rFonts w:hint="eastAsia" w:ascii="宋体" w:hAnsi="宋体" w:eastAsia="宋体"/>
      <w:color w:val="000000"/>
      <w:spacing w:val="-20"/>
      <w:sz w:val="28"/>
      <w:szCs w:val="28"/>
    </w:rPr>
  </w:style>
  <w:style w:type="character" w:customStyle="1" w:styleId="452">
    <w:name w:val="HTML 预设格式 Char2"/>
    <w:autoRedefine/>
    <w:qFormat/>
    <w:uiPriority w:val="99"/>
    <w:rPr>
      <w:rFonts w:ascii="Courier New" w:hAnsi="Courier New" w:eastAsia="宋体" w:cs="Courier New"/>
      <w:sz w:val="20"/>
      <w:szCs w:val="20"/>
    </w:rPr>
  </w:style>
  <w:style w:type="character" w:customStyle="1" w:styleId="453">
    <w:name w:val="不明显参考1"/>
    <w:autoRedefine/>
    <w:qFormat/>
    <w:uiPriority w:val="0"/>
    <w:rPr>
      <w:smallCaps/>
      <w:color w:val="C0504D"/>
      <w:u w:val="single"/>
    </w:rPr>
  </w:style>
  <w:style w:type="character" w:customStyle="1" w:styleId="454">
    <w:name w:val="标准项目标题4 Char"/>
    <w:autoRedefine/>
    <w:qFormat/>
    <w:uiPriority w:val="0"/>
    <w:rPr>
      <w:rFonts w:ascii="Arial" w:hAnsi="Arial" w:eastAsia="黑体"/>
      <w:b/>
      <w:bCs/>
      <w:kern w:val="2"/>
      <w:sz w:val="28"/>
      <w:szCs w:val="28"/>
      <w:lang w:val="en-US" w:eastAsia="zh-CN" w:bidi="ar-SA"/>
    </w:rPr>
  </w:style>
  <w:style w:type="character" w:customStyle="1" w:styleId="455">
    <w:name w:val="普通文字1 Char"/>
    <w:autoRedefine/>
    <w:qFormat/>
    <w:uiPriority w:val="0"/>
    <w:rPr>
      <w:rFonts w:ascii="宋体" w:hAnsi="Courier New" w:eastAsia="宋体" w:cs="Courier New"/>
      <w:kern w:val="2"/>
      <w:sz w:val="21"/>
      <w:szCs w:val="21"/>
      <w:lang w:val="en-US" w:eastAsia="zh-CN" w:bidi="ar-SA"/>
    </w:rPr>
  </w:style>
  <w:style w:type="character" w:customStyle="1" w:styleId="456">
    <w:name w:val="标题 6 字符1"/>
    <w:autoRedefine/>
    <w:qFormat/>
    <w:uiPriority w:val="0"/>
    <w:rPr>
      <w:rFonts w:ascii="Arial" w:hAnsi="Arial" w:eastAsia="黑体"/>
      <w:b/>
      <w:sz w:val="24"/>
    </w:rPr>
  </w:style>
  <w:style w:type="character" w:customStyle="1" w:styleId="457">
    <w:name w:val="页眉 Char Char"/>
    <w:autoRedefine/>
    <w:qFormat/>
    <w:uiPriority w:val="0"/>
    <w:rPr>
      <w:rFonts w:ascii="Times New Roman" w:hAnsi="Times New Roman" w:eastAsia="宋体" w:cs="Times New Roman"/>
      <w:sz w:val="18"/>
      <w:szCs w:val="18"/>
    </w:rPr>
  </w:style>
  <w:style w:type="character" w:customStyle="1" w:styleId="458">
    <w:name w:val="authcode"/>
    <w:basedOn w:val="75"/>
    <w:autoRedefine/>
    <w:qFormat/>
    <w:uiPriority w:val="0"/>
    <w:rPr>
      <w:szCs w:val="20"/>
    </w:rPr>
  </w:style>
  <w:style w:type="character" w:customStyle="1" w:styleId="459">
    <w:name w:val="标题 Char1"/>
    <w:autoRedefine/>
    <w:qFormat/>
    <w:uiPriority w:val="10"/>
    <w:rPr>
      <w:rFonts w:ascii="Cambria" w:hAnsi="Cambria" w:cs="Times New Roman"/>
      <w:b/>
      <w:bCs/>
      <w:kern w:val="2"/>
      <w:sz w:val="32"/>
      <w:szCs w:val="32"/>
    </w:rPr>
  </w:style>
  <w:style w:type="character" w:customStyle="1" w:styleId="460">
    <w:name w:val="ca-471"/>
    <w:autoRedefine/>
    <w:qFormat/>
    <w:uiPriority w:val="0"/>
    <w:rPr>
      <w:rFonts w:hint="eastAsia" w:ascii="宋体" w:hAnsi="宋体" w:eastAsia="宋体"/>
      <w:b/>
      <w:bCs/>
      <w:color w:val="000000"/>
      <w:spacing w:val="-20"/>
      <w:sz w:val="24"/>
      <w:szCs w:val="24"/>
    </w:rPr>
  </w:style>
  <w:style w:type="character" w:customStyle="1" w:styleId="461">
    <w:name w:val="标题 8 Char"/>
    <w:autoRedefine/>
    <w:qFormat/>
    <w:uiPriority w:val="0"/>
    <w:rPr>
      <w:rFonts w:ascii="Cambria" w:hAnsi="Cambria" w:eastAsia="宋体" w:cs="Times New Roman"/>
      <w:sz w:val="24"/>
      <w:szCs w:val="24"/>
    </w:rPr>
  </w:style>
  <w:style w:type="character" w:customStyle="1" w:styleId="462">
    <w:name w:val="CODE"/>
    <w:autoRedefine/>
    <w:qFormat/>
    <w:uiPriority w:val="0"/>
    <w:rPr>
      <w:rFonts w:ascii="Courier New" w:hAnsi="Courier New"/>
      <w:sz w:val="20"/>
    </w:rPr>
  </w:style>
  <w:style w:type="character" w:customStyle="1" w:styleId="463">
    <w:name w:val="页脚 Char2"/>
    <w:autoRedefine/>
    <w:qFormat/>
    <w:uiPriority w:val="0"/>
    <w:rPr>
      <w:rFonts w:eastAsia="宋体"/>
      <w:kern w:val="2"/>
      <w:sz w:val="18"/>
      <w:szCs w:val="18"/>
      <w:lang w:val="en-US" w:eastAsia="zh-CN" w:bidi="ar-SA"/>
    </w:rPr>
  </w:style>
  <w:style w:type="character" w:customStyle="1" w:styleId="464">
    <w:name w:val="heading 5 Char1"/>
    <w:autoRedefine/>
    <w:qFormat/>
    <w:uiPriority w:val="0"/>
    <w:rPr>
      <w:rFonts w:ascii="仿宋_GB2312" w:eastAsia="宋体"/>
      <w:b/>
      <w:bCs/>
      <w:kern w:val="2"/>
      <w:sz w:val="28"/>
      <w:szCs w:val="28"/>
      <w:lang w:val="en-US" w:eastAsia="zh-CN" w:bidi="ar-SA"/>
    </w:rPr>
  </w:style>
  <w:style w:type="character" w:customStyle="1" w:styleId="465">
    <w:name w:val="Footer-Even Char"/>
    <w:autoRedefine/>
    <w:qFormat/>
    <w:uiPriority w:val="0"/>
    <w:rPr>
      <w:rFonts w:eastAsia="宋体"/>
      <w:kern w:val="2"/>
      <w:sz w:val="18"/>
      <w:szCs w:val="18"/>
      <w:lang w:val="en-US" w:eastAsia="zh-CN" w:bidi="ar-SA"/>
    </w:rPr>
  </w:style>
  <w:style w:type="character" w:customStyle="1" w:styleId="466">
    <w:name w:val="by jerry Char Char"/>
    <w:autoRedefine/>
    <w:qFormat/>
    <w:uiPriority w:val="0"/>
    <w:rPr>
      <w:rFonts w:eastAsia="宋体"/>
      <w:b/>
      <w:bCs/>
      <w:kern w:val="44"/>
      <w:sz w:val="32"/>
      <w:szCs w:val="44"/>
      <w:lang w:val="en-US" w:eastAsia="zh-CN" w:bidi="ar-SA"/>
    </w:rPr>
  </w:style>
  <w:style w:type="character" w:customStyle="1" w:styleId="467">
    <w:name w:val="release-day"/>
    <w:autoRedefine/>
    <w:qFormat/>
    <w:uiPriority w:val="0"/>
    <w:rPr>
      <w:szCs w:val="20"/>
      <w:bdr w:val="single" w:color="BDEBB0" w:sz="4" w:space="0"/>
      <w:shd w:val="clear" w:color="auto" w:fill="F5FFF1"/>
    </w:rPr>
  </w:style>
  <w:style w:type="character" w:customStyle="1" w:styleId="468">
    <w:name w:val="文档结构图 Char"/>
    <w:autoRedefine/>
    <w:qFormat/>
    <w:uiPriority w:val="0"/>
    <w:rPr>
      <w:rFonts w:eastAsia="宋体"/>
      <w:kern w:val="2"/>
      <w:sz w:val="21"/>
      <w:szCs w:val="24"/>
      <w:lang w:val="en-US" w:eastAsia="zh-CN" w:bidi="ar-SA"/>
    </w:rPr>
  </w:style>
  <w:style w:type="character" w:customStyle="1" w:styleId="469">
    <w:name w:val="Style2"/>
    <w:autoRedefine/>
    <w:qFormat/>
    <w:uiPriority w:val="0"/>
    <w:rPr>
      <w:rFonts w:ascii="Calibri" w:hAnsi="宋体" w:eastAsia="宋体" w:cs="Times New Roman"/>
      <w:sz w:val="22"/>
      <w:szCs w:val="22"/>
      <w:lang w:eastAsia="zh-CN"/>
    </w:rPr>
  </w:style>
  <w:style w:type="character" w:customStyle="1" w:styleId="470">
    <w:name w:val="批注主题 Char Char"/>
    <w:autoRedefine/>
    <w:qFormat/>
    <w:uiPriority w:val="0"/>
    <w:rPr>
      <w:rFonts w:ascii="Times New Roman" w:hAnsi="Times New Roman" w:eastAsia="宋体" w:cs="Times New Roman"/>
      <w:b/>
      <w:bCs/>
      <w:kern w:val="2"/>
      <w:sz w:val="21"/>
      <w:szCs w:val="24"/>
    </w:rPr>
  </w:style>
  <w:style w:type="character" w:customStyle="1" w:styleId="471">
    <w:name w:val="CITE"/>
    <w:autoRedefine/>
    <w:qFormat/>
    <w:uiPriority w:val="0"/>
    <w:rPr>
      <w:i/>
    </w:rPr>
  </w:style>
  <w:style w:type="character" w:customStyle="1" w:styleId="472">
    <w:name w:val="标题 1 Char"/>
    <w:autoRedefine/>
    <w:qFormat/>
    <w:uiPriority w:val="0"/>
    <w:rPr>
      <w:rFonts w:ascii="Times New Roman" w:hAnsi="Times New Roman" w:eastAsia="宋体" w:cs="Times New Roman"/>
      <w:b/>
      <w:bCs/>
      <w:kern w:val="44"/>
      <w:sz w:val="44"/>
      <w:szCs w:val="44"/>
    </w:rPr>
  </w:style>
  <w:style w:type="character" w:customStyle="1" w:styleId="473">
    <w:name w:val="ca-251"/>
    <w:autoRedefine/>
    <w:qFormat/>
    <w:uiPriority w:val="0"/>
    <w:rPr>
      <w:rFonts w:hint="default" w:ascii="Times New Roman" w:hAnsi="Times New Roman" w:cs="Times New Roman"/>
      <w:sz w:val="21"/>
      <w:szCs w:val="21"/>
    </w:rPr>
  </w:style>
  <w:style w:type="character" w:customStyle="1" w:styleId="474">
    <w:name w:val="无间隔 Char1"/>
    <w:link w:val="475"/>
    <w:autoRedefine/>
    <w:qFormat/>
    <w:uiPriority w:val="0"/>
    <w:rPr>
      <w:kern w:val="2"/>
      <w:sz w:val="21"/>
      <w:szCs w:val="22"/>
      <w:lang w:val="en-US" w:eastAsia="zh-CN" w:bidi="ar-SA"/>
    </w:rPr>
  </w:style>
  <w:style w:type="paragraph" w:styleId="475">
    <w:name w:val="No Spacing"/>
    <w:link w:val="474"/>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476">
    <w:name w:val="文档结构图 Char1"/>
    <w:autoRedefine/>
    <w:qFormat/>
    <w:uiPriority w:val="0"/>
    <w:rPr>
      <w:rFonts w:ascii="宋体"/>
      <w:kern w:val="2"/>
      <w:sz w:val="18"/>
      <w:szCs w:val="18"/>
    </w:rPr>
  </w:style>
  <w:style w:type="character" w:customStyle="1" w:styleId="477">
    <w:name w:val="Char Char2211"/>
    <w:autoRedefine/>
    <w:qFormat/>
    <w:uiPriority w:val="0"/>
    <w:rPr>
      <w:rFonts w:eastAsia="宋体"/>
      <w:b/>
      <w:bCs/>
      <w:kern w:val="2"/>
      <w:sz w:val="21"/>
      <w:szCs w:val="32"/>
      <w:lang w:val="en-US" w:eastAsia="zh-CN" w:bidi="ar-SA"/>
    </w:rPr>
  </w:style>
  <w:style w:type="character" w:customStyle="1" w:styleId="478">
    <w:name w:val="Char Char221"/>
    <w:autoRedefine/>
    <w:qFormat/>
    <w:uiPriority w:val="0"/>
    <w:rPr>
      <w:rFonts w:eastAsia="宋体"/>
      <w:b/>
      <w:bCs/>
      <w:kern w:val="2"/>
      <w:sz w:val="21"/>
      <w:szCs w:val="32"/>
      <w:lang w:val="en-US" w:eastAsia="zh-CN" w:bidi="ar-SA"/>
    </w:rPr>
  </w:style>
  <w:style w:type="character" w:customStyle="1" w:styleId="479">
    <w:name w:val="Char Char111"/>
    <w:autoRedefine/>
    <w:qFormat/>
    <w:uiPriority w:val="0"/>
    <w:rPr>
      <w:rFonts w:ascii="Times New Roman" w:hAnsi="Times New Roman" w:eastAsia="宋体" w:cs="Times New Roman"/>
      <w:sz w:val="18"/>
      <w:szCs w:val="18"/>
    </w:rPr>
  </w:style>
  <w:style w:type="character" w:customStyle="1" w:styleId="480">
    <w:name w:val="引用 Char5"/>
    <w:autoRedefine/>
    <w:qFormat/>
    <w:uiPriority w:val="29"/>
    <w:rPr>
      <w:rFonts w:ascii="Times New Roman" w:hAnsi="Times New Roman" w:eastAsia="宋体" w:cs="Times New Roman"/>
      <w:i/>
      <w:iCs/>
      <w:color w:val="000000"/>
      <w:szCs w:val="24"/>
    </w:rPr>
  </w:style>
  <w:style w:type="character" w:customStyle="1" w:styleId="481">
    <w:name w:val="批注文字 Char"/>
    <w:autoRedefine/>
    <w:qFormat/>
    <w:uiPriority w:val="0"/>
    <w:rPr>
      <w:rFonts w:ascii="Times New Roman" w:hAnsi="Times New Roman"/>
      <w:kern w:val="2"/>
      <w:sz w:val="21"/>
      <w:szCs w:val="24"/>
    </w:rPr>
  </w:style>
  <w:style w:type="character" w:customStyle="1" w:styleId="482">
    <w:name w:val="ca-531"/>
    <w:autoRedefine/>
    <w:qFormat/>
    <w:uiPriority w:val="0"/>
    <w:rPr>
      <w:rFonts w:hint="default" w:ascii="Times New Roman" w:hAnsi="Times New Roman" w:cs="Times New Roman"/>
      <w:b/>
      <w:bCs/>
      <w:spacing w:val="-20"/>
      <w:sz w:val="36"/>
      <w:szCs w:val="36"/>
    </w:rPr>
  </w:style>
  <w:style w:type="character" w:customStyle="1" w:styleId="483">
    <w:name w:val="Char Char362"/>
    <w:autoRedefine/>
    <w:qFormat/>
    <w:uiPriority w:val="0"/>
    <w:rPr>
      <w:rFonts w:ascii="宋体" w:hAnsi="宋体" w:eastAsia="宋体"/>
      <w:b/>
      <w:sz w:val="24"/>
      <w:lang w:val="en-US" w:eastAsia="zh-CN" w:bidi="ar-SA"/>
    </w:rPr>
  </w:style>
  <w:style w:type="character" w:customStyle="1" w:styleId="484">
    <w:name w:val="ca-301"/>
    <w:autoRedefine/>
    <w:qFormat/>
    <w:uiPriority w:val="0"/>
    <w:rPr>
      <w:rFonts w:hint="default" w:ascii="??" w:hAnsi="??"/>
      <w:color w:val="002060"/>
      <w:sz w:val="21"/>
      <w:szCs w:val="21"/>
    </w:rPr>
  </w:style>
  <w:style w:type="character" w:customStyle="1" w:styleId="485">
    <w:name w:val="文档结构图 Char5"/>
    <w:autoRedefine/>
    <w:qFormat/>
    <w:uiPriority w:val="0"/>
    <w:rPr>
      <w:rFonts w:ascii="宋体" w:hAnsi="Times New Roman" w:eastAsia="宋体" w:cs="Times New Roman"/>
      <w:sz w:val="18"/>
      <w:szCs w:val="18"/>
    </w:rPr>
  </w:style>
  <w:style w:type="character" w:customStyle="1" w:styleId="486">
    <w:name w:val="标题 4 Char1"/>
    <w:autoRedefine/>
    <w:qFormat/>
    <w:uiPriority w:val="0"/>
    <w:rPr>
      <w:rFonts w:ascii="Arial" w:hAnsi="Arial" w:eastAsia="宋体"/>
      <w:bCs/>
      <w:kern w:val="2"/>
      <w:szCs w:val="28"/>
    </w:rPr>
  </w:style>
  <w:style w:type="character" w:customStyle="1" w:styleId="487">
    <w:name w:val="日期 Char5"/>
    <w:autoRedefine/>
    <w:semiHidden/>
    <w:qFormat/>
    <w:uiPriority w:val="99"/>
    <w:rPr>
      <w:rFonts w:ascii="Times New Roman" w:hAnsi="Times New Roman" w:eastAsia="宋体" w:cs="Times New Roman"/>
      <w:szCs w:val="24"/>
    </w:rPr>
  </w:style>
  <w:style w:type="character" w:customStyle="1" w:styleId="488">
    <w:name w:val="批注主题 Char2"/>
    <w:autoRedefine/>
    <w:semiHidden/>
    <w:qFormat/>
    <w:uiPriority w:val="0"/>
    <w:rPr>
      <w:b/>
      <w:bCs/>
    </w:rPr>
  </w:style>
  <w:style w:type="character" w:customStyle="1" w:styleId="489">
    <w:name w:val="正文文本首行缩进 字符1"/>
    <w:autoRedefine/>
    <w:qFormat/>
    <w:uiPriority w:val="0"/>
    <w:rPr>
      <w:kern w:val="2"/>
      <w:sz w:val="21"/>
      <w:szCs w:val="24"/>
    </w:rPr>
  </w:style>
  <w:style w:type="character" w:customStyle="1" w:styleId="490">
    <w:name w:val="明显引用 Char5"/>
    <w:autoRedefine/>
    <w:qFormat/>
    <w:uiPriority w:val="30"/>
    <w:rPr>
      <w:rFonts w:ascii="Times New Roman" w:hAnsi="Times New Roman" w:eastAsia="宋体" w:cs="Times New Roman"/>
      <w:b/>
      <w:bCs/>
      <w:i/>
      <w:iCs/>
      <w:color w:val="4F81BD"/>
      <w:szCs w:val="24"/>
    </w:rPr>
  </w:style>
  <w:style w:type="character" w:customStyle="1" w:styleId="491">
    <w:name w:val="网格型浅色1"/>
    <w:autoRedefine/>
    <w:qFormat/>
    <w:uiPriority w:val="0"/>
    <w:rPr>
      <w:b/>
      <w:bCs/>
      <w:smallCaps/>
      <w:color w:val="C0504D"/>
      <w:spacing w:val="5"/>
      <w:u w:val="single"/>
    </w:rPr>
  </w:style>
  <w:style w:type="character" w:customStyle="1" w:styleId="492">
    <w:name w:val="slimspacer"/>
    <w:basedOn w:val="75"/>
    <w:autoRedefine/>
    <w:qFormat/>
    <w:uiPriority w:val="0"/>
  </w:style>
  <w:style w:type="character" w:customStyle="1" w:styleId="493">
    <w:name w:val="checked1"/>
    <w:basedOn w:val="75"/>
    <w:autoRedefine/>
    <w:qFormat/>
    <w:uiPriority w:val="0"/>
    <w:rPr>
      <w:rFonts w:ascii="Times New Roman" w:hAnsi="Times New Roman" w:eastAsia="宋体" w:cs="Times New Roman"/>
      <w:vanish/>
      <w:szCs w:val="20"/>
    </w:rPr>
  </w:style>
  <w:style w:type="character" w:customStyle="1" w:styleId="494">
    <w:name w:val="标题 4 Char3"/>
    <w:autoRedefine/>
    <w:qFormat/>
    <w:uiPriority w:val="0"/>
    <w:rPr>
      <w:rFonts w:ascii="Cambria" w:hAnsi="Cambria" w:eastAsia="宋体"/>
      <w:b/>
      <w:bCs/>
      <w:kern w:val="2"/>
      <w:sz w:val="28"/>
      <w:szCs w:val="28"/>
    </w:rPr>
  </w:style>
  <w:style w:type="character" w:customStyle="1" w:styleId="495">
    <w:name w:val="ow1"/>
    <w:autoRedefine/>
    <w:qFormat/>
    <w:uiPriority w:val="0"/>
    <w:rPr>
      <w:color w:val="000000"/>
      <w:sz w:val="18"/>
      <w:szCs w:val="18"/>
      <w:u w:val="none"/>
    </w:rPr>
  </w:style>
  <w:style w:type="character" w:customStyle="1" w:styleId="496">
    <w:name w:val="引用 Char1"/>
    <w:autoRedefine/>
    <w:qFormat/>
    <w:uiPriority w:val="99"/>
    <w:rPr>
      <w:i/>
      <w:iCs/>
      <w:color w:val="000000"/>
      <w:kern w:val="2"/>
      <w:sz w:val="21"/>
      <w:szCs w:val="24"/>
    </w:rPr>
  </w:style>
  <w:style w:type="character" w:customStyle="1" w:styleId="497">
    <w:name w:val="font111"/>
    <w:basedOn w:val="75"/>
    <w:autoRedefine/>
    <w:qFormat/>
    <w:uiPriority w:val="0"/>
    <w:rPr>
      <w:rFonts w:hint="eastAsia" w:ascii="宋体" w:hAnsi="宋体" w:eastAsia="宋体"/>
      <w:color w:val="000000"/>
      <w:sz w:val="20"/>
      <w:szCs w:val="20"/>
      <w:u w:val="none"/>
    </w:rPr>
  </w:style>
  <w:style w:type="character" w:customStyle="1" w:styleId="498">
    <w:name w:val="项目符号A Char"/>
    <w:link w:val="499"/>
    <w:autoRedefine/>
    <w:qFormat/>
    <w:uiPriority w:val="0"/>
    <w:rPr>
      <w:rFonts w:ascii="Arial" w:hAnsi="Arial"/>
      <w:sz w:val="24"/>
    </w:rPr>
  </w:style>
  <w:style w:type="paragraph" w:customStyle="1" w:styleId="499">
    <w:name w:val="项目符号A"/>
    <w:basedOn w:val="1"/>
    <w:link w:val="498"/>
    <w:autoRedefine/>
    <w:qFormat/>
    <w:uiPriority w:val="0"/>
    <w:pPr>
      <w:tabs>
        <w:tab w:val="left" w:pos="585"/>
        <w:tab w:val="left" w:pos="1021"/>
      </w:tabs>
      <w:spacing w:line="360" w:lineRule="auto"/>
      <w:ind w:left="585" w:hanging="360"/>
    </w:pPr>
    <w:rPr>
      <w:rFonts w:ascii="Arial" w:hAnsi="Arial"/>
      <w:kern w:val="0"/>
      <w:sz w:val="24"/>
      <w:szCs w:val="20"/>
    </w:rPr>
  </w:style>
  <w:style w:type="character" w:customStyle="1" w:styleId="500">
    <w:name w:val="mod"/>
    <w:basedOn w:val="75"/>
    <w:autoRedefine/>
    <w:qFormat/>
    <w:uiPriority w:val="0"/>
  </w:style>
  <w:style w:type="character" w:customStyle="1" w:styleId="501">
    <w:name w:val="标题 4 Char Char"/>
    <w:autoRedefine/>
    <w:qFormat/>
    <w:uiPriority w:val="0"/>
    <w:rPr>
      <w:rFonts w:ascii="Arial" w:hAnsi="Arial" w:eastAsia="宋体"/>
      <w:b/>
      <w:bCs/>
      <w:kern w:val="2"/>
      <w:sz w:val="24"/>
      <w:szCs w:val="28"/>
      <w:lang w:val="en-US" w:eastAsia="zh-CN" w:bidi="ar-SA"/>
    </w:rPr>
  </w:style>
  <w:style w:type="character" w:customStyle="1" w:styleId="502">
    <w:name w:val="签名 Char3"/>
    <w:autoRedefine/>
    <w:qFormat/>
    <w:uiPriority w:val="99"/>
    <w:rPr>
      <w:rFonts w:ascii="Times New Roman" w:hAnsi="Times New Roman" w:eastAsia="宋体" w:cs="Times New Roman"/>
      <w:szCs w:val="24"/>
    </w:rPr>
  </w:style>
  <w:style w:type="character" w:customStyle="1" w:styleId="503">
    <w:name w:val="正文首行缩进 Char Char"/>
    <w:autoRedefine/>
    <w:qFormat/>
    <w:uiPriority w:val="0"/>
  </w:style>
  <w:style w:type="character" w:customStyle="1" w:styleId="504">
    <w:name w:val="Comment"/>
    <w:autoRedefine/>
    <w:qFormat/>
    <w:uiPriority w:val="0"/>
    <w:rPr>
      <w:vanish/>
    </w:rPr>
  </w:style>
  <w:style w:type="character" w:customStyle="1" w:styleId="505">
    <w:name w:val="Char Char372"/>
    <w:autoRedefine/>
    <w:qFormat/>
    <w:uiPriority w:val="0"/>
    <w:rPr>
      <w:rFonts w:ascii="Arial" w:hAnsi="Arial" w:eastAsia="黑体"/>
      <w:b/>
      <w:bCs/>
      <w:kern w:val="2"/>
      <w:sz w:val="28"/>
      <w:szCs w:val="28"/>
      <w:lang w:val="en-US" w:eastAsia="zh-CN" w:bidi="ar-SA"/>
    </w:rPr>
  </w:style>
  <w:style w:type="character" w:customStyle="1" w:styleId="506">
    <w:name w:val="vo21"/>
    <w:autoRedefine/>
    <w:qFormat/>
    <w:uiPriority w:val="0"/>
    <w:rPr>
      <w:rFonts w:hint="default" w:ascii="ˎ̥" w:hAnsi="ˎ̥"/>
      <w:color w:val="0D213F"/>
      <w:sz w:val="18"/>
      <w:szCs w:val="18"/>
      <w:u w:val="none"/>
    </w:rPr>
  </w:style>
  <w:style w:type="character" w:customStyle="1" w:styleId="507">
    <w:name w:val="dash Char"/>
    <w:autoRedefine/>
    <w:qFormat/>
    <w:uiPriority w:val="0"/>
    <w:rPr>
      <w:rFonts w:ascii="宋体" w:hAnsi="Times New Roman" w:eastAsia="宋体" w:cs="Times New Roman"/>
      <w:szCs w:val="20"/>
    </w:rPr>
  </w:style>
  <w:style w:type="character" w:customStyle="1" w:styleId="508">
    <w:name w:val="Char Char31"/>
    <w:autoRedefine/>
    <w:qFormat/>
    <w:uiPriority w:val="0"/>
    <w:rPr>
      <w:rFonts w:eastAsia="宋体"/>
      <w:kern w:val="2"/>
      <w:sz w:val="18"/>
      <w:szCs w:val="18"/>
      <w:lang w:val="en-US" w:eastAsia="zh-CN" w:bidi="ar-SA"/>
    </w:rPr>
  </w:style>
  <w:style w:type="character" w:customStyle="1" w:styleId="509">
    <w:name w:val="纯文本 Char"/>
    <w:autoRedefine/>
    <w:qFormat/>
    <w:locked/>
    <w:uiPriority w:val="0"/>
    <w:rPr>
      <w:rFonts w:ascii="宋体" w:hAnsi="Courier New" w:eastAsia="宋体"/>
      <w:kern w:val="2"/>
      <w:sz w:val="21"/>
      <w:szCs w:val="21"/>
      <w:lang w:bidi="ar-SA"/>
    </w:rPr>
  </w:style>
  <w:style w:type="character" w:customStyle="1" w:styleId="510">
    <w:name w:val="ca-61"/>
    <w:autoRedefine/>
    <w:qFormat/>
    <w:uiPriority w:val="0"/>
    <w:rPr>
      <w:rFonts w:hint="eastAsia" w:ascii="宋体" w:hAnsi="宋体" w:eastAsia="宋体"/>
      <w:color w:val="000000"/>
      <w:sz w:val="30"/>
      <w:szCs w:val="30"/>
    </w:rPr>
  </w:style>
  <w:style w:type="character" w:customStyle="1" w:styleId="511">
    <w:name w:val="bookmark-item"/>
    <w:basedOn w:val="75"/>
    <w:autoRedefine/>
    <w:qFormat/>
    <w:uiPriority w:val="0"/>
  </w:style>
  <w:style w:type="character" w:customStyle="1" w:styleId="512">
    <w:name w:val="ca-361"/>
    <w:autoRedefine/>
    <w:qFormat/>
    <w:uiPriority w:val="0"/>
    <w:rPr>
      <w:rFonts w:hint="eastAsia" w:ascii="宋体" w:hAnsi="宋体" w:eastAsia="宋体"/>
      <w:b/>
      <w:bCs/>
      <w:spacing w:val="-20"/>
      <w:sz w:val="21"/>
      <w:szCs w:val="21"/>
    </w:rPr>
  </w:style>
  <w:style w:type="character" w:customStyle="1" w:styleId="513">
    <w:name w:val="引用 字符"/>
    <w:autoRedefine/>
    <w:qFormat/>
    <w:uiPriority w:val="0"/>
    <w:rPr>
      <w:rFonts w:ascii="Franklin Gothic Medium" w:hAnsi="Franklin Gothic Medium" w:eastAsia="微软雅黑"/>
      <w:i/>
      <w:iCs/>
      <w:sz w:val="22"/>
      <w:szCs w:val="22"/>
      <w:lang w:val="en-US" w:eastAsia="en-US" w:bidi="en-US"/>
    </w:rPr>
  </w:style>
  <w:style w:type="character" w:customStyle="1" w:styleId="514">
    <w:name w:val="样式2 Char Char"/>
    <w:link w:val="515"/>
    <w:autoRedefine/>
    <w:qFormat/>
    <w:uiPriority w:val="0"/>
    <w:rPr>
      <w:rFonts w:ascii="黑体" w:hAnsi="Courier New" w:eastAsia="黑体" w:cs="Courier New"/>
      <w:w w:val="90"/>
      <w:sz w:val="32"/>
      <w:szCs w:val="21"/>
    </w:rPr>
  </w:style>
  <w:style w:type="paragraph" w:customStyle="1" w:styleId="515">
    <w:name w:val="样式2"/>
    <w:basedOn w:val="41"/>
    <w:link w:val="514"/>
    <w:autoRedefine/>
    <w:qFormat/>
    <w:uiPriority w:val="0"/>
    <w:pPr>
      <w:spacing w:beforeLines="100" w:afterLines="100"/>
      <w:jc w:val="center"/>
    </w:pPr>
    <w:rPr>
      <w:rFonts w:ascii="黑体" w:eastAsia="黑体"/>
      <w:w w:val="90"/>
      <w:sz w:val="32"/>
    </w:rPr>
  </w:style>
  <w:style w:type="character" w:customStyle="1" w:styleId="516">
    <w:name w:val="Sample"/>
    <w:autoRedefine/>
    <w:qFormat/>
    <w:uiPriority w:val="0"/>
    <w:rPr>
      <w:rFonts w:ascii="Courier New" w:hAnsi="Courier New"/>
    </w:rPr>
  </w:style>
  <w:style w:type="character" w:customStyle="1" w:styleId="517">
    <w:name w:val="Char Char3"/>
    <w:autoRedefine/>
    <w:qFormat/>
    <w:uiPriority w:val="0"/>
    <w:rPr>
      <w:rFonts w:ascii="宋体" w:hAnsi="Times New Roman" w:eastAsia="宋体" w:cs="Times New Roman"/>
      <w:i/>
      <w:snapToGrid w:val="0"/>
      <w:kern w:val="0"/>
      <w:sz w:val="36"/>
      <w:szCs w:val="20"/>
      <w:lang w:val="en-AU"/>
    </w:rPr>
  </w:style>
  <w:style w:type="character" w:customStyle="1" w:styleId="518">
    <w:name w:val="网格表 1 浅色1"/>
    <w:autoRedefine/>
    <w:qFormat/>
    <w:uiPriority w:val="0"/>
    <w:rPr>
      <w:b/>
      <w:bCs/>
      <w:smallCaps/>
      <w:spacing w:val="5"/>
    </w:rPr>
  </w:style>
  <w:style w:type="character" w:customStyle="1" w:styleId="519">
    <w:name w:val="NormalCharacter"/>
    <w:autoRedefine/>
    <w:qFormat/>
    <w:uiPriority w:val="0"/>
  </w:style>
  <w:style w:type="character" w:customStyle="1" w:styleId="520">
    <w:name w:val="PI Char2"/>
    <w:autoRedefine/>
    <w:qFormat/>
    <w:uiPriority w:val="0"/>
    <w:rPr>
      <w:rFonts w:ascii="仿宋_GB2312" w:eastAsia="仿宋_GB2312"/>
      <w:b/>
      <w:kern w:val="2"/>
      <w:sz w:val="24"/>
      <w:szCs w:val="24"/>
    </w:rPr>
  </w:style>
  <w:style w:type="character" w:customStyle="1" w:styleId="521">
    <w:name w:val="副标题 Char2"/>
    <w:autoRedefine/>
    <w:qFormat/>
    <w:uiPriority w:val="0"/>
    <w:rPr>
      <w:rFonts w:ascii="Cambria" w:hAnsi="Cambria" w:eastAsia="宋体" w:cs="Times New Roman"/>
      <w:b/>
      <w:bCs/>
      <w:kern w:val="28"/>
      <w:sz w:val="32"/>
      <w:szCs w:val="32"/>
    </w:rPr>
  </w:style>
  <w:style w:type="character" w:customStyle="1" w:styleId="522">
    <w:name w:val="批注文字 Char2"/>
    <w:autoRedefine/>
    <w:qFormat/>
    <w:uiPriority w:val="0"/>
    <w:rPr>
      <w:rFonts w:eastAsia="宋体"/>
      <w:kern w:val="2"/>
      <w:sz w:val="21"/>
      <w:szCs w:val="24"/>
      <w:lang w:val="en-US" w:eastAsia="zh-CN" w:bidi="ar-SA"/>
    </w:rPr>
  </w:style>
  <w:style w:type="character" w:customStyle="1" w:styleId="523">
    <w:name w:val="ca-191"/>
    <w:autoRedefine/>
    <w:qFormat/>
    <w:uiPriority w:val="0"/>
    <w:rPr>
      <w:rFonts w:hint="default" w:ascii="Times New Roman" w:hAnsi="Times New Roman" w:cs="Times New Roman"/>
      <w:sz w:val="18"/>
      <w:szCs w:val="18"/>
    </w:rPr>
  </w:style>
  <w:style w:type="character" w:customStyle="1" w:styleId="524">
    <w:name w:val="Char Char32"/>
    <w:autoRedefine/>
    <w:qFormat/>
    <w:uiPriority w:val="0"/>
    <w:rPr>
      <w:rFonts w:ascii="Arial" w:hAnsi="Arial" w:eastAsia="黑体"/>
      <w:sz w:val="21"/>
      <w:szCs w:val="21"/>
      <w:lang w:val="en-US" w:eastAsia="zh-CN" w:bidi="ar-SA"/>
    </w:rPr>
  </w:style>
  <w:style w:type="character" w:customStyle="1" w:styleId="525">
    <w:name w:val="标书标题 3 Char Char Char"/>
    <w:link w:val="526"/>
    <w:autoRedefine/>
    <w:qFormat/>
    <w:uiPriority w:val="0"/>
    <w:rPr>
      <w:rFonts w:ascii="Arial" w:hAnsi="Arial" w:eastAsia="仿宋_GB2312"/>
      <w:b/>
      <w:sz w:val="24"/>
      <w:szCs w:val="32"/>
    </w:rPr>
  </w:style>
  <w:style w:type="paragraph" w:customStyle="1" w:styleId="526">
    <w:name w:val="标书标题 3 Char"/>
    <w:basedOn w:val="1"/>
    <w:link w:val="525"/>
    <w:autoRedefine/>
    <w:qFormat/>
    <w:uiPriority w:val="0"/>
    <w:pPr>
      <w:tabs>
        <w:tab w:val="left" w:pos="720"/>
        <w:tab w:val="left" w:pos="1485"/>
        <w:tab w:val="left" w:pos="2100"/>
      </w:tabs>
      <w:spacing w:line="360" w:lineRule="auto"/>
      <w:ind w:left="1485" w:hanging="420"/>
      <w:outlineLvl w:val="2"/>
    </w:pPr>
    <w:rPr>
      <w:rFonts w:ascii="Arial" w:hAnsi="Arial" w:eastAsia="仿宋_GB2312"/>
      <w:b/>
      <w:kern w:val="0"/>
      <w:sz w:val="24"/>
      <w:szCs w:val="32"/>
    </w:rPr>
  </w:style>
  <w:style w:type="character" w:customStyle="1" w:styleId="527">
    <w:name w:val="Char Char402"/>
    <w:autoRedefine/>
    <w:qFormat/>
    <w:uiPriority w:val="0"/>
    <w:rPr>
      <w:rFonts w:eastAsia="宋体"/>
      <w:b/>
      <w:bCs/>
      <w:kern w:val="44"/>
      <w:sz w:val="44"/>
      <w:szCs w:val="44"/>
      <w:lang w:val="en-US" w:eastAsia="zh-CN" w:bidi="ar-SA"/>
    </w:rPr>
  </w:style>
  <w:style w:type="character" w:customStyle="1" w:styleId="528">
    <w:name w:val="明显引用 字符1"/>
    <w:autoRedefine/>
    <w:qFormat/>
    <w:uiPriority w:val="0"/>
    <w:rPr>
      <w:i/>
      <w:iCs/>
      <w:color w:val="4472C4"/>
      <w:kern w:val="2"/>
      <w:sz w:val="21"/>
      <w:szCs w:val="24"/>
    </w:rPr>
  </w:style>
  <w:style w:type="character" w:customStyle="1" w:styleId="529">
    <w:name w:val="纯文本 Char3"/>
    <w:autoRedefine/>
    <w:qFormat/>
    <w:uiPriority w:val="0"/>
    <w:rPr>
      <w:rFonts w:ascii="宋体" w:hAnsi="Courier New" w:eastAsia="宋体" w:cs="Courier New"/>
      <w:szCs w:val="21"/>
    </w:rPr>
  </w:style>
  <w:style w:type="character" w:customStyle="1" w:styleId="530">
    <w:name w:val="h Char"/>
    <w:autoRedefine/>
    <w:qFormat/>
    <w:uiPriority w:val="0"/>
    <w:rPr>
      <w:rFonts w:eastAsia="宋体"/>
      <w:kern w:val="2"/>
      <w:sz w:val="18"/>
      <w:szCs w:val="18"/>
      <w:lang w:val="en-US" w:eastAsia="zh-CN" w:bidi="ar-SA"/>
    </w:rPr>
  </w:style>
  <w:style w:type="character" w:customStyle="1" w:styleId="531">
    <w:name w:val="ca-231"/>
    <w:autoRedefine/>
    <w:qFormat/>
    <w:uiPriority w:val="0"/>
    <w:rPr>
      <w:rFonts w:hint="default" w:ascii="Times New Roman" w:hAnsi="Times New Roman" w:cs="Times New Roman"/>
      <w:sz w:val="21"/>
      <w:szCs w:val="21"/>
    </w:rPr>
  </w:style>
  <w:style w:type="character" w:customStyle="1" w:styleId="532">
    <w:name w:val="Char Char26"/>
    <w:autoRedefine/>
    <w:qFormat/>
    <w:uiPriority w:val="0"/>
    <w:rPr>
      <w:rFonts w:ascii="Arial" w:hAnsi="Arial" w:eastAsia="黑体"/>
      <w:b/>
      <w:bCs/>
      <w:kern w:val="2"/>
      <w:sz w:val="32"/>
      <w:szCs w:val="32"/>
      <w:lang w:val="en-US" w:eastAsia="zh-CN" w:bidi="ar-SA"/>
    </w:rPr>
  </w:style>
  <w:style w:type="character" w:customStyle="1" w:styleId="533">
    <w:name w:val="password"/>
    <w:basedOn w:val="75"/>
    <w:autoRedefine/>
    <w:qFormat/>
    <w:uiPriority w:val="0"/>
    <w:rPr>
      <w:szCs w:val="20"/>
    </w:rPr>
  </w:style>
  <w:style w:type="character" w:customStyle="1" w:styleId="534">
    <w:name w:val="签名 Char1"/>
    <w:autoRedefine/>
    <w:qFormat/>
    <w:uiPriority w:val="0"/>
    <w:rPr>
      <w:kern w:val="2"/>
      <w:sz w:val="21"/>
      <w:szCs w:val="24"/>
    </w:rPr>
  </w:style>
  <w:style w:type="character" w:customStyle="1" w:styleId="535">
    <w:name w:val="引用 Char4"/>
    <w:link w:val="536"/>
    <w:autoRedefine/>
    <w:qFormat/>
    <w:uiPriority w:val="0"/>
    <w:rPr>
      <w:i/>
      <w:iCs/>
      <w:color w:val="000000"/>
    </w:rPr>
  </w:style>
  <w:style w:type="paragraph" w:styleId="536">
    <w:name w:val="Quote"/>
    <w:basedOn w:val="1"/>
    <w:next w:val="1"/>
    <w:link w:val="535"/>
    <w:autoRedefine/>
    <w:qFormat/>
    <w:uiPriority w:val="0"/>
    <w:rPr>
      <w:i/>
      <w:iCs/>
      <w:color w:val="000000"/>
      <w:kern w:val="0"/>
      <w:sz w:val="20"/>
      <w:szCs w:val="20"/>
    </w:rPr>
  </w:style>
  <w:style w:type="character" w:customStyle="1" w:styleId="537">
    <w:name w:val="op-map-singlepoint-info-right1"/>
    <w:basedOn w:val="75"/>
    <w:autoRedefine/>
    <w:qFormat/>
    <w:uiPriority w:val="0"/>
    <w:rPr>
      <w:szCs w:val="20"/>
    </w:rPr>
  </w:style>
  <w:style w:type="character" w:customStyle="1" w:styleId="538">
    <w:name w:val="Char Char27"/>
    <w:autoRedefine/>
    <w:qFormat/>
    <w:uiPriority w:val="0"/>
    <w:rPr>
      <w:rFonts w:eastAsia="宋体"/>
      <w:b/>
      <w:bCs/>
      <w:kern w:val="44"/>
      <w:sz w:val="44"/>
      <w:szCs w:val="44"/>
      <w:lang w:val="en-US" w:eastAsia="zh-CN" w:bidi="ar-SA"/>
    </w:rPr>
  </w:style>
  <w:style w:type="character" w:customStyle="1" w:styleId="539">
    <w:name w:val="ca-nav-next"/>
    <w:basedOn w:val="75"/>
    <w:autoRedefine/>
    <w:qFormat/>
    <w:uiPriority w:val="0"/>
    <w:rPr>
      <w:rFonts w:ascii="Times New Roman" w:hAnsi="Times New Roman" w:eastAsia="宋体" w:cs="Times New Roman"/>
      <w:szCs w:val="20"/>
    </w:rPr>
  </w:style>
  <w:style w:type="character" w:customStyle="1" w:styleId="540">
    <w:name w:val="副标题 Char3"/>
    <w:autoRedefine/>
    <w:qFormat/>
    <w:uiPriority w:val="0"/>
    <w:rPr>
      <w:rFonts w:ascii="Franklin Gothic Medium" w:hAnsi="Franklin Gothic Medium" w:eastAsia="微软雅黑"/>
      <w:i/>
      <w:iCs/>
      <w:smallCaps/>
      <w:spacing w:val="10"/>
      <w:sz w:val="28"/>
      <w:szCs w:val="28"/>
      <w:lang w:val="en-US" w:eastAsia="en-US" w:bidi="en-US"/>
    </w:rPr>
  </w:style>
  <w:style w:type="character" w:customStyle="1" w:styleId="541">
    <w:name w:val="签名 字符"/>
    <w:autoRedefine/>
    <w:qFormat/>
    <w:uiPriority w:val="0"/>
    <w:rPr>
      <w:rFonts w:ascii="Tahoma" w:hAnsi="Tahoma" w:eastAsia="仿宋_GB2312"/>
      <w:sz w:val="24"/>
    </w:rPr>
  </w:style>
  <w:style w:type="character" w:customStyle="1" w:styleId="542">
    <w:name w:val="Ò³Ã¼ Char Char1"/>
    <w:autoRedefine/>
    <w:qFormat/>
    <w:uiPriority w:val="0"/>
    <w:rPr>
      <w:rFonts w:ascii="仿宋_GB2312" w:eastAsia="宋体"/>
      <w:b/>
      <w:kern w:val="2"/>
      <w:sz w:val="18"/>
      <w:szCs w:val="18"/>
      <w:lang w:val="en-US" w:eastAsia="zh-CN" w:bidi="ar-SA"/>
    </w:rPr>
  </w:style>
  <w:style w:type="character" w:customStyle="1" w:styleId="543">
    <w:name w:val="正文文本 字符"/>
    <w:autoRedefine/>
    <w:qFormat/>
    <w:uiPriority w:val="0"/>
    <w:rPr>
      <w:rFonts w:eastAsia="宋体"/>
      <w:kern w:val="2"/>
      <w:sz w:val="21"/>
      <w:szCs w:val="24"/>
      <w:lang w:val="en-US" w:eastAsia="zh-CN" w:bidi="ar-SA"/>
    </w:rPr>
  </w:style>
  <w:style w:type="character" w:customStyle="1" w:styleId="544">
    <w:name w:val="个人答复风格"/>
    <w:autoRedefine/>
    <w:qFormat/>
    <w:uiPriority w:val="0"/>
    <w:rPr>
      <w:rFonts w:ascii="Arial" w:hAnsi="Arial" w:eastAsia="宋体" w:cs="Arial"/>
      <w:color w:val="auto"/>
      <w:sz w:val="20"/>
    </w:rPr>
  </w:style>
  <w:style w:type="character" w:customStyle="1" w:styleId="545">
    <w:name w:val="Char Char342"/>
    <w:autoRedefine/>
    <w:qFormat/>
    <w:uiPriority w:val="0"/>
    <w:rPr>
      <w:rFonts w:eastAsia="宋体"/>
      <w:b/>
      <w:bCs/>
      <w:sz w:val="24"/>
      <w:szCs w:val="24"/>
      <w:lang w:val="en-US" w:eastAsia="zh-CN" w:bidi="ar-SA"/>
    </w:rPr>
  </w:style>
  <w:style w:type="character" w:customStyle="1" w:styleId="546">
    <w:name w:val="标题 4 字符1"/>
    <w:autoRedefine/>
    <w:qFormat/>
    <w:uiPriority w:val="0"/>
    <w:rPr>
      <w:rFonts w:ascii="Arial" w:hAnsi="Arial" w:eastAsia="黑体"/>
      <w:b/>
      <w:sz w:val="28"/>
    </w:rPr>
  </w:style>
  <w:style w:type="character" w:customStyle="1" w:styleId="547">
    <w:name w:val="Typewriter"/>
    <w:autoRedefine/>
    <w:qFormat/>
    <w:uiPriority w:val="0"/>
    <w:rPr>
      <w:rFonts w:ascii="Courier New" w:hAnsi="Courier New"/>
      <w:sz w:val="20"/>
    </w:rPr>
  </w:style>
  <w:style w:type="character" w:customStyle="1" w:styleId="548">
    <w:name w:val="标题 1 Char1"/>
    <w:autoRedefine/>
    <w:qFormat/>
    <w:uiPriority w:val="0"/>
    <w:rPr>
      <w:rFonts w:eastAsia="宋体"/>
      <w:b/>
      <w:bCs/>
      <w:kern w:val="44"/>
      <w:sz w:val="44"/>
      <w:szCs w:val="44"/>
      <w:lang w:val="en-US" w:eastAsia="zh-CN" w:bidi="ar-SA"/>
    </w:rPr>
  </w:style>
  <w:style w:type="character" w:customStyle="1" w:styleId="549">
    <w:name w:val="unnamed51"/>
    <w:autoRedefine/>
    <w:qFormat/>
    <w:uiPriority w:val="0"/>
    <w:rPr>
      <w:sz w:val="22"/>
      <w:szCs w:val="22"/>
    </w:rPr>
  </w:style>
  <w:style w:type="character" w:customStyle="1" w:styleId="550">
    <w:name w:val="标题 9 字符1"/>
    <w:autoRedefine/>
    <w:qFormat/>
    <w:uiPriority w:val="0"/>
    <w:rPr>
      <w:rFonts w:ascii="Arial" w:hAnsi="Arial" w:eastAsia="黑体"/>
      <w:sz w:val="21"/>
    </w:rPr>
  </w:style>
  <w:style w:type="character" w:customStyle="1" w:styleId="551">
    <w:name w:val="ca-481"/>
    <w:autoRedefine/>
    <w:qFormat/>
    <w:uiPriority w:val="0"/>
    <w:rPr>
      <w:rFonts w:hint="eastAsia" w:ascii="宋体" w:hAnsi="宋体" w:eastAsia="宋体"/>
      <w:color w:val="000000"/>
      <w:sz w:val="26"/>
      <w:szCs w:val="26"/>
    </w:rPr>
  </w:style>
  <w:style w:type="character" w:customStyle="1" w:styleId="552">
    <w:name w:val="副标题 Char6"/>
    <w:autoRedefine/>
    <w:qFormat/>
    <w:uiPriority w:val="0"/>
    <w:rPr>
      <w:rFonts w:ascii="Cambria" w:hAnsi="Cambria"/>
      <w:b/>
      <w:bCs/>
      <w:kern w:val="28"/>
      <w:sz w:val="32"/>
      <w:szCs w:val="32"/>
    </w:rPr>
  </w:style>
  <w:style w:type="character" w:customStyle="1" w:styleId="553">
    <w:name w:val="正文文本 Char2"/>
    <w:basedOn w:val="75"/>
    <w:autoRedefine/>
    <w:qFormat/>
    <w:uiPriority w:val="0"/>
  </w:style>
  <w:style w:type="character" w:customStyle="1" w:styleId="554">
    <w:name w:val="标题 2 字符1"/>
    <w:autoRedefine/>
    <w:qFormat/>
    <w:uiPriority w:val="0"/>
    <w:rPr>
      <w:rFonts w:ascii="Arial" w:hAnsi="Arial" w:eastAsia="黑体"/>
      <w:b/>
      <w:sz w:val="32"/>
    </w:rPr>
  </w:style>
  <w:style w:type="character" w:customStyle="1" w:styleId="555">
    <w:name w:val="标题 9 字符"/>
    <w:autoRedefine/>
    <w:qFormat/>
    <w:uiPriority w:val="0"/>
    <w:rPr>
      <w:rFonts w:ascii="Arial" w:hAnsi="Arial" w:eastAsia="黑体"/>
      <w:kern w:val="2"/>
      <w:sz w:val="21"/>
      <w:szCs w:val="21"/>
      <w:lang w:bidi="ar-SA"/>
    </w:rPr>
  </w:style>
  <w:style w:type="character" w:customStyle="1" w:styleId="556">
    <w:name w:val="表格 Char Char"/>
    <w:link w:val="557"/>
    <w:autoRedefine/>
    <w:qFormat/>
    <w:uiPriority w:val="0"/>
    <w:rPr>
      <w:rFonts w:ascii="华文细黑" w:hAnsi="华文细黑"/>
    </w:rPr>
  </w:style>
  <w:style w:type="paragraph" w:customStyle="1" w:styleId="557">
    <w:name w:val="表格"/>
    <w:basedOn w:val="1"/>
    <w:link w:val="556"/>
    <w:autoRedefine/>
    <w:qFormat/>
    <w:uiPriority w:val="0"/>
    <w:pPr>
      <w:jc w:val="center"/>
      <w:textAlignment w:val="center"/>
    </w:pPr>
    <w:rPr>
      <w:rFonts w:ascii="华文细黑" w:hAnsi="华文细黑"/>
      <w:kern w:val="0"/>
      <w:sz w:val="20"/>
      <w:szCs w:val="20"/>
    </w:rPr>
  </w:style>
  <w:style w:type="character" w:customStyle="1" w:styleId="558">
    <w:name w:val="ca-241"/>
    <w:autoRedefine/>
    <w:qFormat/>
    <w:uiPriority w:val="0"/>
    <w:rPr>
      <w:rFonts w:hint="eastAsia" w:ascii="宋体" w:hAnsi="宋体" w:eastAsia="宋体"/>
      <w:sz w:val="24"/>
      <w:szCs w:val="24"/>
    </w:rPr>
  </w:style>
  <w:style w:type="character" w:customStyle="1" w:styleId="559">
    <w:name w:val="标题 8 字符1"/>
    <w:autoRedefine/>
    <w:qFormat/>
    <w:uiPriority w:val="0"/>
    <w:rPr>
      <w:rFonts w:ascii="Arial" w:hAnsi="Arial" w:eastAsia="黑体"/>
      <w:sz w:val="24"/>
    </w:rPr>
  </w:style>
  <w:style w:type="character" w:customStyle="1" w:styleId="560">
    <w:name w:val="脚注文本 字符"/>
    <w:autoRedefine/>
    <w:qFormat/>
    <w:uiPriority w:val="0"/>
    <w:rPr>
      <w:kern w:val="2"/>
      <w:sz w:val="18"/>
      <w:szCs w:val="18"/>
    </w:rPr>
  </w:style>
  <w:style w:type="character" w:customStyle="1" w:styleId="561">
    <w:name w:val="fontstyle01"/>
    <w:autoRedefine/>
    <w:qFormat/>
    <w:uiPriority w:val="0"/>
    <w:rPr>
      <w:rFonts w:hint="eastAsia" w:ascii="宋体" w:hAnsi="宋体" w:eastAsia="宋体"/>
      <w:color w:val="000000"/>
      <w:sz w:val="32"/>
      <w:szCs w:val="32"/>
    </w:rPr>
  </w:style>
  <w:style w:type="character" w:customStyle="1" w:styleId="562">
    <w:name w:val="正文文本 3 字符"/>
    <w:autoRedefine/>
    <w:qFormat/>
    <w:uiPriority w:val="0"/>
    <w:rPr>
      <w:kern w:val="2"/>
      <w:sz w:val="16"/>
      <w:szCs w:val="16"/>
    </w:rPr>
  </w:style>
  <w:style w:type="character" w:customStyle="1" w:styleId="563">
    <w:name w:val="称呼 字符"/>
    <w:autoRedefine/>
    <w:qFormat/>
    <w:uiPriority w:val="0"/>
  </w:style>
  <w:style w:type="character" w:customStyle="1" w:styleId="564">
    <w:name w:val="引用 Char2"/>
    <w:autoRedefine/>
    <w:qFormat/>
    <w:uiPriority w:val="99"/>
    <w:rPr>
      <w:rFonts w:eastAsia="宋体"/>
      <w:i/>
      <w:iCs/>
      <w:color w:val="000000"/>
      <w:kern w:val="2"/>
      <w:sz w:val="21"/>
      <w:szCs w:val="24"/>
    </w:rPr>
  </w:style>
  <w:style w:type="character" w:customStyle="1" w:styleId="565">
    <w:name w:val="标题 8 Char1"/>
    <w:autoRedefine/>
    <w:qFormat/>
    <w:uiPriority w:val="0"/>
    <w:rPr>
      <w:rFonts w:ascii="Arial" w:hAnsi="Arial" w:eastAsia="黑体"/>
      <w:kern w:val="2"/>
      <w:sz w:val="24"/>
      <w:szCs w:val="24"/>
      <w:lang w:bidi="ar-SA"/>
    </w:rPr>
  </w:style>
  <w:style w:type="character" w:customStyle="1" w:styleId="566">
    <w:name w:val="Char Char Char Char Char"/>
    <w:autoRedefine/>
    <w:qFormat/>
    <w:uiPriority w:val="0"/>
    <w:rPr>
      <w:rFonts w:ascii="Arial" w:hAnsi="Arial" w:eastAsia="黑体"/>
      <w:b/>
      <w:bCs/>
      <w:kern w:val="2"/>
      <w:sz w:val="32"/>
      <w:szCs w:val="32"/>
      <w:lang w:val="en-US" w:eastAsia="zh-CN" w:bidi="ar-SA"/>
    </w:rPr>
  </w:style>
  <w:style w:type="character" w:customStyle="1" w:styleId="567">
    <w:name w:val="pt141"/>
    <w:autoRedefine/>
    <w:qFormat/>
    <w:uiPriority w:val="0"/>
    <w:rPr>
      <w:rFonts w:ascii="仿宋_GB2312" w:eastAsia="仿宋_GB2312"/>
      <w:b/>
      <w:color w:val="330066"/>
      <w:spacing w:val="450"/>
      <w:sz w:val="22"/>
      <w:szCs w:val="22"/>
    </w:rPr>
  </w:style>
  <w:style w:type="character" w:customStyle="1" w:styleId="568">
    <w:name w:val="正文缩进 Char3"/>
    <w:autoRedefine/>
    <w:qFormat/>
    <w:uiPriority w:val="0"/>
    <w:rPr>
      <w:rFonts w:eastAsia="宋体"/>
      <w:kern w:val="2"/>
      <w:sz w:val="21"/>
      <w:szCs w:val="24"/>
    </w:rPr>
  </w:style>
  <w:style w:type="character" w:customStyle="1" w:styleId="569">
    <w:name w:val="ca-391"/>
    <w:autoRedefine/>
    <w:qFormat/>
    <w:uiPriority w:val="0"/>
    <w:rPr>
      <w:rFonts w:hint="eastAsia" w:ascii="宋体" w:hAnsi="宋体" w:eastAsia="宋体"/>
      <w:b/>
      <w:bCs/>
      <w:color w:val="000000"/>
      <w:spacing w:val="-20"/>
      <w:sz w:val="28"/>
      <w:szCs w:val="28"/>
    </w:rPr>
  </w:style>
  <w:style w:type="character" w:customStyle="1" w:styleId="570">
    <w:name w:val="样式 标题 3h3标题 3(节)H3l3CTsect1.2.3Heading 3 - old一level_3... Char Char"/>
    <w:autoRedefine/>
    <w:qFormat/>
    <w:uiPriority w:val="0"/>
  </w:style>
  <w:style w:type="character" w:customStyle="1" w:styleId="571">
    <w:name w:val="正文文本 3 Char"/>
    <w:autoRedefine/>
    <w:qFormat/>
    <w:uiPriority w:val="0"/>
    <w:rPr>
      <w:rFonts w:ascii="宋体" w:eastAsia="宋体"/>
      <w:kern w:val="2"/>
      <w:sz w:val="24"/>
      <w:lang w:val="en-US" w:eastAsia="zh-CN" w:bidi="ar-SA"/>
    </w:rPr>
  </w:style>
  <w:style w:type="character" w:customStyle="1" w:styleId="572">
    <w:name w:val="标题 7 Char"/>
    <w:autoRedefine/>
    <w:qFormat/>
    <w:uiPriority w:val="0"/>
    <w:rPr>
      <w:rFonts w:ascii="Times New Roman" w:hAnsi="Times New Roman" w:eastAsia="宋体" w:cs="Times New Roman"/>
      <w:b/>
      <w:bCs/>
      <w:sz w:val="24"/>
      <w:szCs w:val="24"/>
    </w:rPr>
  </w:style>
  <w:style w:type="character" w:customStyle="1" w:styleId="573">
    <w:name w:val="Char Char3211"/>
    <w:autoRedefine/>
    <w:qFormat/>
    <w:uiPriority w:val="0"/>
    <w:rPr>
      <w:rFonts w:ascii="Arial" w:hAnsi="Arial" w:eastAsia="黑体"/>
      <w:sz w:val="21"/>
      <w:szCs w:val="21"/>
      <w:lang w:val="en-US" w:eastAsia="zh-CN" w:bidi="ar-SA"/>
    </w:rPr>
  </w:style>
  <w:style w:type="character" w:customStyle="1" w:styleId="574">
    <w:name w:val="Char Char310"/>
    <w:autoRedefine/>
    <w:qFormat/>
    <w:uiPriority w:val="0"/>
    <w:rPr>
      <w:rFonts w:ascii="宋体" w:hAnsi="Times New Roman" w:eastAsia="宋体" w:cs="Times New Roman"/>
      <w:i/>
      <w:snapToGrid w:val="0"/>
      <w:kern w:val="0"/>
      <w:sz w:val="36"/>
      <w:szCs w:val="20"/>
      <w:lang w:val="en-AU"/>
    </w:rPr>
  </w:style>
  <w:style w:type="character" w:customStyle="1" w:styleId="575">
    <w:name w:val="Char Char391"/>
    <w:autoRedefine/>
    <w:qFormat/>
    <w:uiPriority w:val="0"/>
    <w:rPr>
      <w:rFonts w:ascii="Arial" w:hAnsi="Arial" w:eastAsia="黑体"/>
      <w:b/>
      <w:bCs/>
      <w:kern w:val="2"/>
      <w:sz w:val="32"/>
      <w:szCs w:val="32"/>
      <w:lang w:val="en-US" w:eastAsia="zh-CN" w:bidi="ar-SA"/>
    </w:rPr>
  </w:style>
  <w:style w:type="character" w:customStyle="1" w:styleId="576">
    <w:name w:val="明显强调1"/>
    <w:autoRedefine/>
    <w:qFormat/>
    <w:uiPriority w:val="0"/>
    <w:rPr>
      <w:b/>
      <w:bCs/>
      <w:i/>
      <w:iCs/>
      <w:color w:val="4F81BD"/>
    </w:rPr>
  </w:style>
  <w:style w:type="character" w:customStyle="1" w:styleId="577">
    <w:name w:val="宏文本 字符"/>
    <w:autoRedefine/>
    <w:qFormat/>
    <w:uiPriority w:val="99"/>
    <w:rPr>
      <w:rFonts w:ascii="Courier New" w:hAnsi="Courier New"/>
      <w:kern w:val="2"/>
      <w:sz w:val="24"/>
      <w:szCs w:val="24"/>
      <w:lang w:val="en-US" w:eastAsia="zh-CN" w:bidi="ar-SA"/>
    </w:rPr>
  </w:style>
  <w:style w:type="character" w:customStyle="1" w:styleId="578">
    <w:name w:val="不明显强调1"/>
    <w:autoRedefine/>
    <w:qFormat/>
    <w:uiPriority w:val="0"/>
    <w:rPr>
      <w:i/>
      <w:iCs/>
      <w:color w:val="808080"/>
    </w:rPr>
  </w:style>
  <w:style w:type="character" w:customStyle="1" w:styleId="579">
    <w:name w:val="批注文字 Char Char"/>
    <w:autoRedefine/>
    <w:qFormat/>
    <w:uiPriority w:val="0"/>
    <w:rPr>
      <w:rFonts w:ascii="宋体" w:hAnsi="Times New Roman" w:eastAsia="宋体" w:cs="Times New Roman"/>
      <w:sz w:val="28"/>
      <w:szCs w:val="20"/>
    </w:rPr>
  </w:style>
  <w:style w:type="character" w:customStyle="1" w:styleId="580">
    <w:name w:val="称呼 Char3"/>
    <w:autoRedefine/>
    <w:qFormat/>
    <w:uiPriority w:val="99"/>
    <w:rPr>
      <w:rFonts w:ascii="Times New Roman" w:hAnsi="Times New Roman" w:eastAsia="宋体" w:cs="Times New Roman"/>
      <w:szCs w:val="24"/>
    </w:rPr>
  </w:style>
  <w:style w:type="character" w:customStyle="1" w:styleId="581">
    <w:name w:val="ca-221"/>
    <w:autoRedefine/>
    <w:qFormat/>
    <w:uiPriority w:val="0"/>
    <w:rPr>
      <w:rFonts w:hint="eastAsia" w:ascii="宋体" w:hAnsi="宋体" w:eastAsia="宋体"/>
      <w:sz w:val="21"/>
      <w:szCs w:val="21"/>
    </w:rPr>
  </w:style>
  <w:style w:type="character" w:customStyle="1" w:styleId="582">
    <w:name w:val="Char Char352"/>
    <w:autoRedefine/>
    <w:qFormat/>
    <w:uiPriority w:val="0"/>
    <w:rPr>
      <w:rFonts w:ascii="Arial" w:hAnsi="Arial" w:eastAsia="黑体"/>
      <w:b/>
      <w:bCs/>
      <w:sz w:val="24"/>
      <w:szCs w:val="24"/>
      <w:lang w:val="en-US" w:eastAsia="zh-CN" w:bidi="ar-SA"/>
    </w:rPr>
  </w:style>
  <w:style w:type="character" w:customStyle="1" w:styleId="583">
    <w:name w:val="hover15"/>
    <w:autoRedefine/>
    <w:qFormat/>
    <w:uiPriority w:val="0"/>
    <w:rPr>
      <w:szCs w:val="20"/>
      <w:u w:val="single"/>
    </w:rPr>
  </w:style>
  <w:style w:type="character" w:customStyle="1" w:styleId="584">
    <w:name w:val="Char Char152"/>
    <w:autoRedefine/>
    <w:qFormat/>
    <w:uiPriority w:val="0"/>
    <w:rPr>
      <w:rFonts w:ascii="Times New Roman" w:hAnsi="Times New Roman" w:eastAsia="宋体" w:cs="Times New Roman"/>
      <w:sz w:val="18"/>
      <w:szCs w:val="18"/>
    </w:rPr>
  </w:style>
  <w:style w:type="character" w:customStyle="1" w:styleId="585">
    <w:name w:val="apple-converted-space"/>
    <w:autoRedefine/>
    <w:qFormat/>
    <w:uiPriority w:val="0"/>
  </w:style>
  <w:style w:type="character" w:customStyle="1" w:styleId="586">
    <w:name w:val="标题 2 Char2"/>
    <w:autoRedefine/>
    <w:qFormat/>
    <w:uiPriority w:val="0"/>
    <w:rPr>
      <w:rFonts w:ascii="Arial" w:hAnsi="Arial" w:eastAsia="黑体"/>
      <w:b/>
      <w:bCs/>
      <w:kern w:val="2"/>
      <w:sz w:val="32"/>
      <w:szCs w:val="32"/>
      <w:lang w:bidi="ar-SA"/>
    </w:rPr>
  </w:style>
  <w:style w:type="character" w:customStyle="1" w:styleId="587">
    <w:name w:val="ca-171"/>
    <w:autoRedefine/>
    <w:qFormat/>
    <w:uiPriority w:val="0"/>
    <w:rPr>
      <w:rFonts w:hint="default" w:ascii="Times New Roman" w:hAnsi="Times New Roman" w:cs="Times New Roman"/>
      <w:b/>
      <w:bCs/>
      <w:spacing w:val="-20"/>
      <w:sz w:val="24"/>
      <w:szCs w:val="24"/>
    </w:rPr>
  </w:style>
  <w:style w:type="character" w:customStyle="1" w:styleId="588">
    <w:name w:val="Variable"/>
    <w:autoRedefine/>
    <w:qFormat/>
    <w:uiPriority w:val="0"/>
    <w:rPr>
      <w:i/>
    </w:rPr>
  </w:style>
  <w:style w:type="character" w:customStyle="1" w:styleId="589">
    <w:name w:val="Char Char262"/>
    <w:autoRedefine/>
    <w:qFormat/>
    <w:uiPriority w:val="0"/>
    <w:rPr>
      <w:rFonts w:ascii="Arial" w:hAnsi="Arial" w:eastAsia="黑体"/>
      <w:b/>
      <w:bCs/>
      <w:kern w:val="2"/>
      <w:sz w:val="32"/>
      <w:szCs w:val="32"/>
      <w:lang w:val="en-US" w:eastAsia="zh-CN" w:bidi="ar-SA"/>
    </w:rPr>
  </w:style>
  <w:style w:type="character" w:customStyle="1" w:styleId="590">
    <w:name w:val="标题 字符1"/>
    <w:autoRedefine/>
    <w:qFormat/>
    <w:uiPriority w:val="0"/>
    <w:rPr>
      <w:rFonts w:ascii="等线 Light" w:hAnsi="等线 Light" w:eastAsia="等线 Light" w:cs="Times New Roman"/>
      <w:b/>
      <w:bCs/>
      <w:kern w:val="2"/>
      <w:sz w:val="32"/>
      <w:szCs w:val="32"/>
    </w:rPr>
  </w:style>
  <w:style w:type="character" w:customStyle="1" w:styleId="591">
    <w:name w:val="red1"/>
    <w:autoRedefine/>
    <w:qFormat/>
    <w:uiPriority w:val="0"/>
    <w:rPr>
      <w:color w:val="FF0000"/>
      <w:szCs w:val="20"/>
    </w:rPr>
  </w:style>
  <w:style w:type="character" w:customStyle="1" w:styleId="592">
    <w:name w:val="style21"/>
    <w:autoRedefine/>
    <w:qFormat/>
    <w:uiPriority w:val="0"/>
    <w:rPr>
      <w:rFonts w:ascii="仿宋_GB2312" w:eastAsia="仿宋_GB2312"/>
      <w:b/>
      <w:sz w:val="15"/>
      <w:szCs w:val="15"/>
    </w:rPr>
  </w:style>
  <w:style w:type="character" w:customStyle="1" w:styleId="593">
    <w:name w:val="日期 Char2"/>
    <w:basedOn w:val="75"/>
    <w:autoRedefine/>
    <w:qFormat/>
    <w:uiPriority w:val="0"/>
  </w:style>
  <w:style w:type="character" w:customStyle="1" w:styleId="594">
    <w:name w:val="页脚 Char"/>
    <w:autoRedefine/>
    <w:qFormat/>
    <w:uiPriority w:val="99"/>
    <w:rPr>
      <w:rFonts w:eastAsia="宋体"/>
      <w:kern w:val="2"/>
      <w:sz w:val="18"/>
      <w:szCs w:val="18"/>
      <w:lang w:val="en-US" w:eastAsia="zh-CN" w:bidi="ar-SA"/>
    </w:rPr>
  </w:style>
  <w:style w:type="character" w:customStyle="1" w:styleId="595">
    <w:name w:val="批注框文本 Char2"/>
    <w:autoRedefine/>
    <w:semiHidden/>
    <w:qFormat/>
    <w:uiPriority w:val="0"/>
    <w:rPr>
      <w:sz w:val="18"/>
      <w:szCs w:val="18"/>
    </w:rPr>
  </w:style>
  <w:style w:type="character" w:customStyle="1" w:styleId="596">
    <w:name w:val="ca-491"/>
    <w:autoRedefine/>
    <w:qFormat/>
    <w:uiPriority w:val="0"/>
    <w:rPr>
      <w:rFonts w:hint="eastAsia" w:ascii="宋体" w:hAnsi="宋体" w:eastAsia="宋体"/>
      <w:spacing w:val="0"/>
      <w:sz w:val="32"/>
      <w:szCs w:val="32"/>
    </w:rPr>
  </w:style>
  <w:style w:type="character" w:customStyle="1" w:styleId="597">
    <w:name w:val="Style1"/>
    <w:autoRedefine/>
    <w:qFormat/>
    <w:uiPriority w:val="0"/>
    <w:rPr>
      <w:rFonts w:ascii="Calibri" w:hAnsi="宋体" w:eastAsia="宋体" w:cs="Times New Roman"/>
      <w:sz w:val="22"/>
      <w:szCs w:val="22"/>
      <w:lang w:eastAsia="zh-CN"/>
    </w:rPr>
  </w:style>
  <w:style w:type="character" w:customStyle="1" w:styleId="598">
    <w:name w:val="ca-111"/>
    <w:autoRedefine/>
    <w:qFormat/>
    <w:uiPriority w:val="0"/>
    <w:rPr>
      <w:rFonts w:hint="default" w:ascii="Times New Roman" w:hAnsi="Times New Roman" w:cs="Times New Roman"/>
      <w:color w:val="000000"/>
      <w:sz w:val="30"/>
      <w:szCs w:val="30"/>
    </w:rPr>
  </w:style>
  <w:style w:type="character" w:customStyle="1" w:styleId="599">
    <w:name w:val="Char Char183"/>
    <w:autoRedefine/>
    <w:qFormat/>
    <w:uiPriority w:val="0"/>
    <w:rPr>
      <w:rFonts w:eastAsia="宋体"/>
      <w:kern w:val="2"/>
      <w:sz w:val="21"/>
      <w:szCs w:val="24"/>
      <w:lang w:val="en-US" w:eastAsia="zh-CN" w:bidi="ar-SA"/>
    </w:rPr>
  </w:style>
  <w:style w:type="character" w:customStyle="1" w:styleId="600">
    <w:name w:val="未处理的提及"/>
    <w:autoRedefine/>
    <w:unhideWhenUsed/>
    <w:qFormat/>
    <w:uiPriority w:val="99"/>
    <w:rPr>
      <w:color w:val="605E5C"/>
      <w:shd w:val="clear" w:color="auto" w:fill="E1DFDD"/>
    </w:rPr>
  </w:style>
  <w:style w:type="character" w:customStyle="1" w:styleId="601">
    <w:name w:val="Char Char173"/>
    <w:autoRedefine/>
    <w:qFormat/>
    <w:uiPriority w:val="0"/>
    <w:rPr>
      <w:rFonts w:ascii="Cambria" w:hAnsi="Cambria" w:eastAsia="宋体" w:cs="Times New Roman"/>
      <w:b/>
      <w:bCs/>
      <w:kern w:val="2"/>
      <w:sz w:val="32"/>
      <w:szCs w:val="32"/>
    </w:rPr>
  </w:style>
  <w:style w:type="character" w:customStyle="1" w:styleId="602">
    <w:name w:val="param_td12"/>
    <w:autoRedefine/>
    <w:qFormat/>
    <w:uiPriority w:val="0"/>
    <w:rPr>
      <w:sz w:val="21"/>
      <w:szCs w:val="24"/>
    </w:rPr>
  </w:style>
  <w:style w:type="character" w:customStyle="1" w:styleId="603">
    <w:name w:val="font01"/>
    <w:basedOn w:val="75"/>
    <w:autoRedefine/>
    <w:qFormat/>
    <w:uiPriority w:val="0"/>
    <w:rPr>
      <w:rFonts w:hint="eastAsia" w:ascii="宋体" w:hAnsi="宋体" w:eastAsia="宋体" w:cs="宋体"/>
      <w:color w:val="000000"/>
      <w:sz w:val="20"/>
      <w:szCs w:val="20"/>
      <w:u w:val="none"/>
    </w:rPr>
  </w:style>
  <w:style w:type="character" w:customStyle="1" w:styleId="604">
    <w:name w:val="正文首行缩进 字符"/>
    <w:autoRedefine/>
    <w:qFormat/>
    <w:uiPriority w:val="0"/>
    <w:rPr>
      <w:kern w:val="2"/>
      <w:sz w:val="21"/>
      <w:szCs w:val="24"/>
    </w:rPr>
  </w:style>
  <w:style w:type="character" w:customStyle="1" w:styleId="605">
    <w:name w:val="CPara- Char"/>
    <w:autoRedefine/>
    <w:qFormat/>
    <w:uiPriority w:val="0"/>
    <w:rPr>
      <w:rFonts w:ascii="宋体" w:hAnsi="宋体" w:eastAsia="宋体"/>
      <w:lang w:val="en-US" w:eastAsia="en-US" w:bidi="ar-SA"/>
    </w:rPr>
  </w:style>
  <w:style w:type="character" w:customStyle="1" w:styleId="606">
    <w:name w:val="Char Char272"/>
    <w:autoRedefine/>
    <w:qFormat/>
    <w:uiPriority w:val="0"/>
    <w:rPr>
      <w:rFonts w:eastAsia="宋体"/>
      <w:b/>
      <w:bCs/>
      <w:kern w:val="44"/>
      <w:sz w:val="44"/>
      <w:szCs w:val="44"/>
      <w:lang w:val="en-US" w:eastAsia="zh-CN" w:bidi="ar-SA"/>
    </w:rPr>
  </w:style>
  <w:style w:type="character" w:customStyle="1" w:styleId="607">
    <w:name w:val="标题 2 Char"/>
    <w:autoRedefine/>
    <w:qFormat/>
    <w:uiPriority w:val="0"/>
    <w:rPr>
      <w:rFonts w:ascii="Cambria" w:hAnsi="Cambria" w:eastAsia="宋体" w:cs="Times New Roman"/>
      <w:b/>
      <w:bCs/>
      <w:sz w:val="32"/>
      <w:szCs w:val="32"/>
    </w:rPr>
  </w:style>
  <w:style w:type="character" w:customStyle="1" w:styleId="608">
    <w:name w:val="页脚 Char4"/>
    <w:autoRedefine/>
    <w:qFormat/>
    <w:uiPriority w:val="0"/>
    <w:rPr>
      <w:rFonts w:ascii="Times New Roman" w:hAnsi="Times New Roman" w:eastAsia="宋体" w:cs="Times New Roman"/>
      <w:sz w:val="18"/>
      <w:szCs w:val="18"/>
    </w:rPr>
  </w:style>
  <w:style w:type="character" w:customStyle="1" w:styleId="609">
    <w:name w:val="无间隔 Char"/>
    <w:autoRedefine/>
    <w:qFormat/>
    <w:uiPriority w:val="0"/>
    <w:rPr>
      <w:rFonts w:ascii="Franklin Gothic Medium" w:hAnsi="Franklin Gothic Medium" w:eastAsia="微软雅黑"/>
      <w:sz w:val="22"/>
      <w:szCs w:val="22"/>
      <w:lang w:eastAsia="en-US" w:bidi="en-US"/>
    </w:rPr>
  </w:style>
  <w:style w:type="character" w:customStyle="1" w:styleId="610">
    <w:name w:val="正文首行缩进两字符 Char"/>
    <w:link w:val="611"/>
    <w:autoRedefine/>
    <w:qFormat/>
    <w:uiPriority w:val="0"/>
    <w:rPr>
      <w:rFonts w:ascii="Arial" w:hAnsi="Arial"/>
      <w:sz w:val="24"/>
      <w:szCs w:val="24"/>
    </w:rPr>
  </w:style>
  <w:style w:type="paragraph" w:customStyle="1" w:styleId="611">
    <w:name w:val="正文首行缩进两字符"/>
    <w:basedOn w:val="1"/>
    <w:link w:val="610"/>
    <w:autoRedefine/>
    <w:qFormat/>
    <w:uiPriority w:val="0"/>
    <w:pPr>
      <w:spacing w:line="300" w:lineRule="auto"/>
      <w:ind w:firstLine="200" w:firstLineChars="200"/>
    </w:pPr>
    <w:rPr>
      <w:rFonts w:ascii="Arial" w:hAnsi="Arial"/>
      <w:kern w:val="0"/>
      <w:sz w:val="24"/>
    </w:rPr>
  </w:style>
  <w:style w:type="character" w:customStyle="1" w:styleId="612">
    <w:name w:val="标题 9 Char3"/>
    <w:autoRedefine/>
    <w:qFormat/>
    <w:uiPriority w:val="0"/>
    <w:rPr>
      <w:rFonts w:ascii="Arial" w:hAnsi="Arial" w:eastAsia="黑体"/>
      <w:sz w:val="21"/>
      <w:szCs w:val="21"/>
    </w:rPr>
  </w:style>
  <w:style w:type="character" w:customStyle="1" w:styleId="613">
    <w:name w:val="userdata"/>
    <w:autoRedefine/>
    <w:qFormat/>
    <w:uiPriority w:val="0"/>
  </w:style>
  <w:style w:type="character" w:customStyle="1" w:styleId="614">
    <w:name w:val="A6"/>
    <w:autoRedefine/>
    <w:qFormat/>
    <w:uiPriority w:val="0"/>
    <w:rPr>
      <w:rFonts w:cs="Helvetica Neue"/>
      <w:color w:val="3E667A"/>
      <w:sz w:val="14"/>
      <w:szCs w:val="14"/>
    </w:rPr>
  </w:style>
  <w:style w:type="character" w:customStyle="1" w:styleId="615">
    <w:name w:val="zbggmain"/>
    <w:autoRedefine/>
    <w:qFormat/>
    <w:uiPriority w:val="0"/>
  </w:style>
  <w:style w:type="character" w:customStyle="1" w:styleId="616">
    <w:name w:val="标题 3 Char1"/>
    <w:autoRedefine/>
    <w:qFormat/>
    <w:uiPriority w:val="0"/>
    <w:rPr>
      <w:rFonts w:eastAsia="宋体"/>
      <w:b/>
      <w:bCs/>
      <w:kern w:val="2"/>
      <w:sz w:val="32"/>
      <w:szCs w:val="32"/>
      <w:lang w:val="en-US" w:eastAsia="zh-CN" w:bidi="ar-SA"/>
    </w:rPr>
  </w:style>
  <w:style w:type="character" w:customStyle="1" w:styleId="617">
    <w:name w:val="样式 正文文本 Char Char Char"/>
    <w:autoRedefine/>
    <w:qFormat/>
    <w:uiPriority w:val="0"/>
    <w:rPr>
      <w:rFonts w:ascii="Arial" w:hAnsi="Arial" w:eastAsia="宋体"/>
      <w:color w:val="000000"/>
      <w:kern w:val="2"/>
      <w:sz w:val="21"/>
      <w:lang w:val="en-US" w:eastAsia="zh-CN" w:bidi="ar-SA"/>
    </w:rPr>
  </w:style>
  <w:style w:type="character" w:customStyle="1" w:styleId="618">
    <w:name w:val="label"/>
    <w:basedOn w:val="75"/>
    <w:autoRedefine/>
    <w:qFormat/>
    <w:uiPriority w:val="0"/>
  </w:style>
  <w:style w:type="character" w:customStyle="1" w:styleId="619">
    <w:name w:val="标题 2 Char1"/>
    <w:autoRedefine/>
    <w:qFormat/>
    <w:uiPriority w:val="0"/>
    <w:rPr>
      <w:rFonts w:ascii="Arial" w:hAnsi="Arial" w:eastAsia="黑体"/>
      <w:b/>
      <w:bCs/>
      <w:kern w:val="2"/>
      <w:sz w:val="32"/>
      <w:szCs w:val="32"/>
      <w:lang w:val="en-US" w:eastAsia="zh-CN" w:bidi="ar-SA"/>
    </w:rPr>
  </w:style>
  <w:style w:type="character" w:customStyle="1" w:styleId="620">
    <w:name w:val="open"/>
    <w:basedOn w:val="75"/>
    <w:autoRedefine/>
    <w:qFormat/>
    <w:uiPriority w:val="0"/>
  </w:style>
  <w:style w:type="character" w:customStyle="1" w:styleId="621">
    <w:name w:val="正文文本 2 Char2"/>
    <w:autoRedefine/>
    <w:semiHidden/>
    <w:qFormat/>
    <w:uiPriority w:val="99"/>
    <w:rPr>
      <w:rFonts w:ascii="Times New Roman" w:hAnsi="Times New Roman" w:eastAsia="宋体" w:cs="Times New Roman"/>
      <w:szCs w:val="24"/>
    </w:rPr>
  </w:style>
  <w:style w:type="character" w:customStyle="1" w:styleId="622">
    <w:name w:val="正文文本缩进 2 Char Char"/>
    <w:autoRedefine/>
    <w:qFormat/>
    <w:uiPriority w:val="0"/>
    <w:rPr>
      <w:rFonts w:ascii="Times New Roman" w:hAnsi="Times New Roman" w:eastAsia="宋体" w:cs="Times New Roman"/>
      <w:szCs w:val="24"/>
    </w:rPr>
  </w:style>
  <w:style w:type="character" w:customStyle="1" w:styleId="623">
    <w:name w:val="HTML 预设格式 Char"/>
    <w:autoRedefine/>
    <w:qFormat/>
    <w:uiPriority w:val="99"/>
    <w:rPr>
      <w:rFonts w:ascii="Courier New" w:hAnsi="Courier New" w:eastAsia="宋体" w:cs="Courier New"/>
      <w:lang w:val="en-US" w:eastAsia="zh-CN" w:bidi="ar-SA"/>
    </w:rPr>
  </w:style>
  <w:style w:type="character" w:customStyle="1" w:styleId="624">
    <w:name w:val="heading 8 Char1"/>
    <w:autoRedefine/>
    <w:qFormat/>
    <w:uiPriority w:val="0"/>
    <w:rPr>
      <w:rFonts w:ascii="Arial" w:hAnsi="Arial" w:eastAsia="黑体"/>
      <w:b/>
      <w:sz w:val="24"/>
      <w:szCs w:val="32"/>
      <w:lang w:val="en-US" w:eastAsia="zh-CN" w:bidi="ar-SA"/>
    </w:rPr>
  </w:style>
  <w:style w:type="character" w:customStyle="1" w:styleId="625">
    <w:name w:val="Char Char321"/>
    <w:autoRedefine/>
    <w:qFormat/>
    <w:uiPriority w:val="0"/>
    <w:rPr>
      <w:rFonts w:ascii="Arial" w:hAnsi="Arial" w:eastAsia="黑体"/>
      <w:sz w:val="21"/>
      <w:szCs w:val="21"/>
      <w:lang w:val="en-US" w:eastAsia="zh-CN" w:bidi="ar-SA"/>
    </w:rPr>
  </w:style>
  <w:style w:type="character" w:customStyle="1" w:styleId="626">
    <w:name w:val="标题 3 Char3"/>
    <w:autoRedefine/>
    <w:qFormat/>
    <w:uiPriority w:val="0"/>
    <w:rPr>
      <w:rFonts w:eastAsia="宋体"/>
      <w:b/>
      <w:kern w:val="2"/>
      <w:sz w:val="32"/>
      <w:szCs w:val="24"/>
    </w:rPr>
  </w:style>
  <w:style w:type="character" w:customStyle="1" w:styleId="627">
    <w:name w:val="标题 5 Char1"/>
    <w:autoRedefine/>
    <w:qFormat/>
    <w:uiPriority w:val="0"/>
    <w:rPr>
      <w:rFonts w:eastAsia="宋体"/>
      <w:b/>
      <w:bCs/>
      <w:kern w:val="2"/>
      <w:sz w:val="28"/>
      <w:szCs w:val="28"/>
      <w:lang w:val="en-US" w:eastAsia="zh-CN" w:bidi="ar-SA"/>
    </w:rPr>
  </w:style>
  <w:style w:type="character" w:customStyle="1" w:styleId="628">
    <w:name w:val="ca-321"/>
    <w:autoRedefine/>
    <w:qFormat/>
    <w:uiPriority w:val="0"/>
    <w:rPr>
      <w:rFonts w:hint="eastAsia" w:ascii="宋体" w:hAnsi="宋体" w:eastAsia="宋体"/>
      <w:b/>
      <w:bCs/>
      <w:color w:val="C00000"/>
      <w:spacing w:val="-20"/>
      <w:sz w:val="21"/>
      <w:szCs w:val="21"/>
    </w:rPr>
  </w:style>
  <w:style w:type="character" w:customStyle="1" w:styleId="629">
    <w:name w:val="副标题 Char5"/>
    <w:autoRedefine/>
    <w:qFormat/>
    <w:uiPriority w:val="11"/>
    <w:rPr>
      <w:rFonts w:ascii="Cambria" w:hAnsi="Cambria" w:eastAsia="宋体" w:cs="Times New Roman"/>
      <w:b/>
      <w:bCs/>
      <w:kern w:val="28"/>
      <w:sz w:val="32"/>
      <w:szCs w:val="32"/>
    </w:rPr>
  </w:style>
  <w:style w:type="character" w:customStyle="1" w:styleId="630">
    <w:name w:val="标题 Char6"/>
    <w:autoRedefine/>
    <w:qFormat/>
    <w:uiPriority w:val="0"/>
    <w:rPr>
      <w:rFonts w:ascii="Arial" w:hAnsi="Arial" w:eastAsia="宋体"/>
      <w:b/>
      <w:sz w:val="32"/>
    </w:rPr>
  </w:style>
  <w:style w:type="character" w:customStyle="1" w:styleId="631">
    <w:name w:val="正文首行缩进 Char Char Char Char Char Char"/>
    <w:autoRedefine/>
    <w:qFormat/>
    <w:uiPriority w:val="0"/>
    <w:rPr>
      <w:rFonts w:ascii="Times New Roman" w:hAnsi="Times New Roman" w:eastAsia="宋体" w:cs="Times New Roman"/>
      <w:szCs w:val="24"/>
    </w:rPr>
  </w:style>
  <w:style w:type="character" w:customStyle="1" w:styleId="632">
    <w:name w:val="ca-71"/>
    <w:autoRedefine/>
    <w:qFormat/>
    <w:uiPriority w:val="0"/>
    <w:rPr>
      <w:rFonts w:hint="default" w:ascii="Times New Roman" w:hAnsi="Times New Roman" w:cs="Times New Roman"/>
      <w:color w:val="000000"/>
      <w:sz w:val="28"/>
      <w:szCs w:val="28"/>
    </w:rPr>
  </w:style>
  <w:style w:type="character" w:customStyle="1" w:styleId="633">
    <w:name w:val="HTML 地址 字符"/>
    <w:autoRedefine/>
    <w:qFormat/>
    <w:uiPriority w:val="0"/>
    <w:rPr>
      <w:i/>
      <w:iCs/>
      <w:kern w:val="2"/>
      <w:sz w:val="21"/>
      <w:szCs w:val="24"/>
    </w:rPr>
  </w:style>
  <w:style w:type="character" w:customStyle="1" w:styleId="634">
    <w:name w:val="标题 字符"/>
    <w:autoRedefine/>
    <w:qFormat/>
    <w:uiPriority w:val="0"/>
    <w:rPr>
      <w:rFonts w:ascii="Arial" w:hAnsi="Arial" w:eastAsia="宋体" w:cs="Arial"/>
      <w:kern w:val="2"/>
      <w:sz w:val="44"/>
      <w:szCs w:val="24"/>
      <w:lang w:val="en-US" w:eastAsia="zh-CN" w:bidi="ar-SA"/>
    </w:rPr>
  </w:style>
  <w:style w:type="character" w:customStyle="1" w:styleId="635">
    <w:name w:val="fr"/>
    <w:basedOn w:val="75"/>
    <w:autoRedefine/>
    <w:qFormat/>
    <w:uiPriority w:val="0"/>
    <w:rPr>
      <w:szCs w:val="20"/>
    </w:rPr>
  </w:style>
  <w:style w:type="character" w:customStyle="1" w:styleId="636">
    <w:name w:val="heading 1 Char2"/>
    <w:autoRedefine/>
    <w:qFormat/>
    <w:uiPriority w:val="0"/>
    <w:rPr>
      <w:rFonts w:ascii="仿宋_GB2312" w:eastAsia="仿宋_GB2312"/>
      <w:b/>
      <w:bCs/>
      <w:kern w:val="44"/>
      <w:sz w:val="44"/>
      <w:szCs w:val="44"/>
    </w:rPr>
  </w:style>
  <w:style w:type="character" w:customStyle="1" w:styleId="637">
    <w:name w:val="apple-style-span"/>
    <w:basedOn w:val="75"/>
    <w:autoRedefine/>
    <w:qFormat/>
    <w:uiPriority w:val="0"/>
  </w:style>
  <w:style w:type="character" w:customStyle="1" w:styleId="638">
    <w:name w:val="Char Char1211"/>
    <w:autoRedefine/>
    <w:qFormat/>
    <w:uiPriority w:val="0"/>
    <w:rPr>
      <w:rFonts w:ascii="Arial" w:hAnsi="Arial" w:eastAsia="宋体"/>
      <w:b/>
      <w:sz w:val="32"/>
      <w:lang w:val="en-US" w:eastAsia="zh-CN" w:bidi="ar-SA"/>
    </w:rPr>
  </w:style>
  <w:style w:type="character" w:customStyle="1" w:styleId="639">
    <w:name w:val="正文1 Char Char"/>
    <w:link w:val="640"/>
    <w:autoRedefine/>
    <w:qFormat/>
    <w:uiPriority w:val="0"/>
    <w:rPr>
      <w:rFonts w:ascii="宋体"/>
      <w:kern w:val="21"/>
      <w:sz w:val="24"/>
    </w:rPr>
  </w:style>
  <w:style w:type="paragraph" w:customStyle="1" w:styleId="640">
    <w:name w:val="正文1"/>
    <w:basedOn w:val="1"/>
    <w:link w:val="639"/>
    <w:autoRedefine/>
    <w:qFormat/>
    <w:uiPriority w:val="0"/>
    <w:pPr>
      <w:widowControl/>
      <w:spacing w:line="360" w:lineRule="auto"/>
      <w:ind w:left="499" w:firstLine="499"/>
    </w:pPr>
    <w:rPr>
      <w:rFonts w:ascii="宋体"/>
      <w:kern w:val="21"/>
      <w:sz w:val="24"/>
      <w:szCs w:val="20"/>
    </w:rPr>
  </w:style>
  <w:style w:type="character" w:customStyle="1" w:styleId="641">
    <w:name w:val="样式 正文（首行缩进两字） + 宋体 Char Char"/>
    <w:autoRedefine/>
    <w:qFormat/>
    <w:uiPriority w:val="0"/>
    <w:rPr>
      <w:rFonts w:ascii="宋体" w:hAnsi="宋体" w:eastAsia="宋体"/>
      <w:spacing w:val="6"/>
      <w:kern w:val="24"/>
      <w:sz w:val="24"/>
      <w:szCs w:val="24"/>
      <w:lang w:val="en-US" w:eastAsia="zh-CN" w:bidi="ar-SA"/>
    </w:rPr>
  </w:style>
  <w:style w:type="character" w:customStyle="1" w:styleId="642">
    <w:name w:val="正文文本 2 Char"/>
    <w:autoRedefine/>
    <w:qFormat/>
    <w:uiPriority w:val="0"/>
    <w:rPr>
      <w:rFonts w:eastAsia="宋体"/>
      <w:kern w:val="2"/>
      <w:sz w:val="21"/>
      <w:szCs w:val="24"/>
      <w:lang w:val="en-US" w:eastAsia="zh-CN" w:bidi="ar-SA"/>
    </w:rPr>
  </w:style>
  <w:style w:type="character" w:customStyle="1" w:styleId="643">
    <w:name w:val="htd0"/>
    <w:basedOn w:val="75"/>
    <w:autoRedefine/>
    <w:qFormat/>
    <w:uiPriority w:val="0"/>
    <w:rPr>
      <w:szCs w:val="20"/>
    </w:rPr>
  </w:style>
  <w:style w:type="character" w:customStyle="1" w:styleId="644">
    <w:name w:val="checked"/>
    <w:basedOn w:val="75"/>
    <w:autoRedefine/>
    <w:qFormat/>
    <w:uiPriority w:val="0"/>
    <w:rPr>
      <w:rFonts w:ascii="Times New Roman" w:hAnsi="Times New Roman" w:eastAsia="宋体" w:cs="Times New Roman"/>
      <w:szCs w:val="20"/>
    </w:rPr>
  </w:style>
  <w:style w:type="character" w:customStyle="1" w:styleId="645">
    <w:name w:val="正文缩进 Char"/>
    <w:autoRedefine/>
    <w:qFormat/>
    <w:uiPriority w:val="0"/>
    <w:rPr>
      <w:rFonts w:eastAsia="宋体"/>
      <w:kern w:val="2"/>
      <w:sz w:val="21"/>
      <w:szCs w:val="24"/>
      <w:lang w:val="en-US" w:eastAsia="zh-CN" w:bidi="ar-SA"/>
    </w:rPr>
  </w:style>
  <w:style w:type="character" w:customStyle="1" w:styleId="646">
    <w:name w:val="param_td1"/>
    <w:autoRedefine/>
    <w:qFormat/>
    <w:uiPriority w:val="0"/>
    <w:rPr>
      <w:rFonts w:ascii="仿宋_GB2312" w:hAnsi="Tahoma" w:eastAsia="仿宋_GB2312"/>
      <w:b/>
      <w:sz w:val="32"/>
      <w:szCs w:val="32"/>
    </w:rPr>
  </w:style>
  <w:style w:type="character" w:customStyle="1" w:styleId="647">
    <w:name w:val="标题 3 Char_0"/>
    <w:link w:val="648"/>
    <w:autoRedefine/>
    <w:qFormat/>
    <w:uiPriority w:val="0"/>
    <w:rPr>
      <w:rFonts w:ascii="Calibri" w:hAnsi="Calibri"/>
      <w:b/>
      <w:bCs/>
      <w:sz w:val="24"/>
      <w:szCs w:val="32"/>
      <w:lang w:val="en-US" w:eastAsia="zh-CN"/>
    </w:rPr>
  </w:style>
  <w:style w:type="paragraph" w:customStyle="1" w:styleId="648">
    <w:name w:val="标题 3_0"/>
    <w:basedOn w:val="649"/>
    <w:next w:val="649"/>
    <w:link w:val="647"/>
    <w:autoRedefine/>
    <w:qFormat/>
    <w:uiPriority w:val="0"/>
    <w:pPr>
      <w:keepNext/>
      <w:keepLines/>
      <w:spacing w:line="360" w:lineRule="auto"/>
      <w:outlineLvl w:val="2"/>
    </w:pPr>
    <w:rPr>
      <w:rFonts w:ascii="Calibri" w:hAnsi="Calibri"/>
      <w:b/>
      <w:bCs/>
      <w:kern w:val="0"/>
      <w:sz w:val="24"/>
      <w:szCs w:val="32"/>
    </w:rPr>
  </w:style>
  <w:style w:type="paragraph" w:customStyle="1" w:styleId="649">
    <w:name w:val="正文_0"/>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50">
    <w:name w:val="font41"/>
    <w:basedOn w:val="75"/>
    <w:autoRedefine/>
    <w:qFormat/>
    <w:uiPriority w:val="0"/>
    <w:rPr>
      <w:rFonts w:hint="default" w:ascii="Times New Roman" w:hAnsi="Times New Roman" w:eastAsia="宋体" w:cs="Times New Roman"/>
      <w:color w:val="000000"/>
      <w:sz w:val="21"/>
      <w:szCs w:val="21"/>
      <w:u w:val="none"/>
    </w:rPr>
  </w:style>
  <w:style w:type="character" w:customStyle="1" w:styleId="651">
    <w:name w:val="批注主题 字符"/>
    <w:autoRedefine/>
    <w:qFormat/>
    <w:uiPriority w:val="0"/>
    <w:rPr>
      <w:rFonts w:eastAsia="宋体"/>
      <w:b/>
      <w:bCs/>
      <w:kern w:val="2"/>
      <w:sz w:val="21"/>
      <w:szCs w:val="24"/>
      <w:lang w:val="en-US" w:eastAsia="zh-CN" w:bidi="ar-SA"/>
    </w:rPr>
  </w:style>
  <w:style w:type="character" w:customStyle="1" w:styleId="652">
    <w:name w:val="Char Char201"/>
    <w:autoRedefine/>
    <w:qFormat/>
    <w:uiPriority w:val="0"/>
    <w:rPr>
      <w:rFonts w:ascii="Cambria" w:hAnsi="Cambria" w:eastAsia="宋体" w:cs="Times New Roman"/>
      <w:b/>
      <w:bCs/>
      <w:sz w:val="32"/>
      <w:szCs w:val="32"/>
    </w:rPr>
  </w:style>
  <w:style w:type="character" w:customStyle="1" w:styleId="653">
    <w:name w:val="正文文字4 Char"/>
    <w:autoRedefine/>
    <w:qFormat/>
    <w:uiPriority w:val="0"/>
    <w:rPr>
      <w:rFonts w:eastAsia="宋体"/>
      <w:kern w:val="2"/>
      <w:sz w:val="21"/>
      <w:szCs w:val="24"/>
      <w:lang w:val="en-US" w:eastAsia="zh-CN" w:bidi="ar-SA"/>
    </w:rPr>
  </w:style>
  <w:style w:type="character" w:customStyle="1" w:styleId="654">
    <w:name w:val="style41"/>
    <w:autoRedefine/>
    <w:qFormat/>
    <w:uiPriority w:val="0"/>
    <w:rPr>
      <w:rFonts w:ascii="仿宋_GB2312" w:eastAsia="仿宋_GB2312"/>
      <w:b/>
      <w:color w:val="auto"/>
      <w:sz w:val="32"/>
      <w:szCs w:val="32"/>
    </w:rPr>
  </w:style>
  <w:style w:type="character" w:customStyle="1" w:styleId="655">
    <w:name w:val="ca-211"/>
    <w:autoRedefine/>
    <w:qFormat/>
    <w:uiPriority w:val="0"/>
    <w:rPr>
      <w:rFonts w:hint="eastAsia" w:ascii="宋体" w:hAnsi="宋体" w:eastAsia="宋体"/>
      <w:color w:val="000000"/>
      <w:sz w:val="21"/>
      <w:szCs w:val="21"/>
    </w:rPr>
  </w:style>
  <w:style w:type="character" w:customStyle="1" w:styleId="656">
    <w:name w:val="纯文本 Char Char Char2"/>
    <w:autoRedefine/>
    <w:qFormat/>
    <w:locked/>
    <w:uiPriority w:val="0"/>
    <w:rPr>
      <w:rFonts w:ascii="宋体" w:hAnsi="Courier New" w:eastAsia="宋体"/>
      <w:kern w:val="2"/>
      <w:sz w:val="21"/>
      <w:lang w:val="en-US" w:eastAsia="zh-CN" w:bidi="ar-SA"/>
    </w:rPr>
  </w:style>
  <w:style w:type="character" w:customStyle="1" w:styleId="657">
    <w:name w:val="Char Char121"/>
    <w:autoRedefine/>
    <w:qFormat/>
    <w:uiPriority w:val="0"/>
    <w:rPr>
      <w:rFonts w:ascii="Arial" w:hAnsi="Arial" w:eastAsia="宋体"/>
      <w:b/>
      <w:sz w:val="32"/>
      <w:lang w:val="en-US" w:eastAsia="zh-CN" w:bidi="ar-SA"/>
    </w:rPr>
  </w:style>
  <w:style w:type="character" w:customStyle="1" w:styleId="658">
    <w:name w:val="标题 9 Char"/>
    <w:autoRedefine/>
    <w:qFormat/>
    <w:uiPriority w:val="0"/>
    <w:rPr>
      <w:rFonts w:ascii="Cambria" w:hAnsi="Cambria" w:eastAsia="宋体" w:cs="Times New Roman"/>
      <w:szCs w:val="21"/>
    </w:rPr>
  </w:style>
  <w:style w:type="character" w:customStyle="1" w:styleId="659">
    <w:name w:val="日期 字符1"/>
    <w:autoRedefine/>
    <w:qFormat/>
    <w:uiPriority w:val="0"/>
    <w:rPr>
      <w:rFonts w:eastAsia="仿宋_GB2312"/>
      <w:kern w:val="2"/>
      <w:sz w:val="28"/>
    </w:rPr>
  </w:style>
  <w:style w:type="character" w:customStyle="1" w:styleId="660">
    <w:name w:val="正文文本 3 字符1"/>
    <w:autoRedefine/>
    <w:qFormat/>
    <w:uiPriority w:val="0"/>
    <w:rPr>
      <w:rFonts w:ascii="宋体" w:hAnsi="宋体"/>
      <w:color w:val="000000"/>
      <w:kern w:val="2"/>
      <w:sz w:val="21"/>
      <w:szCs w:val="24"/>
    </w:rPr>
  </w:style>
  <w:style w:type="character" w:customStyle="1" w:styleId="661">
    <w:name w:val="页眉 Char"/>
    <w:autoRedefine/>
    <w:qFormat/>
    <w:uiPriority w:val="0"/>
    <w:rPr>
      <w:rFonts w:eastAsia="宋体"/>
      <w:kern w:val="2"/>
      <w:sz w:val="18"/>
      <w:szCs w:val="18"/>
      <w:lang w:val="en-US" w:eastAsia="zh-CN" w:bidi="ar-SA"/>
    </w:rPr>
  </w:style>
  <w:style w:type="character" w:customStyle="1" w:styleId="662">
    <w:name w:val="Table Text Char"/>
    <w:link w:val="663"/>
    <w:autoRedefine/>
    <w:qFormat/>
    <w:uiPriority w:val="0"/>
    <w:rPr>
      <w:rFonts w:ascii="Arial" w:hAnsi="Arial"/>
      <w:kern w:val="2"/>
      <w:sz w:val="18"/>
      <w:szCs w:val="22"/>
      <w:lang w:val="en-US" w:eastAsia="zh-CN" w:bidi="ar-SA"/>
    </w:rPr>
  </w:style>
  <w:style w:type="paragraph" w:customStyle="1" w:styleId="663">
    <w:name w:val="Table Text"/>
    <w:link w:val="662"/>
    <w:autoRedefine/>
    <w:qFormat/>
    <w:uiPriority w:val="0"/>
    <w:pPr>
      <w:snapToGrid w:val="0"/>
      <w:spacing w:before="80" w:after="80"/>
    </w:pPr>
    <w:rPr>
      <w:rFonts w:ascii="Arial" w:hAnsi="Arial" w:eastAsia="宋体" w:cs="Times New Roman"/>
      <w:kern w:val="2"/>
      <w:sz w:val="18"/>
      <w:szCs w:val="22"/>
      <w:lang w:val="en-US" w:eastAsia="zh-CN" w:bidi="ar-SA"/>
    </w:rPr>
  </w:style>
  <w:style w:type="character" w:customStyle="1" w:styleId="664">
    <w:name w:val="正文文本 字符1"/>
    <w:autoRedefine/>
    <w:qFormat/>
    <w:uiPriority w:val="0"/>
    <w:rPr>
      <w:kern w:val="2"/>
      <w:sz w:val="21"/>
      <w:szCs w:val="24"/>
    </w:rPr>
  </w:style>
  <w:style w:type="character" w:customStyle="1" w:styleId="665">
    <w:name w:val="Char Char212"/>
    <w:autoRedefine/>
    <w:qFormat/>
    <w:uiPriority w:val="0"/>
    <w:rPr>
      <w:rFonts w:ascii="Arial" w:hAnsi="Arial" w:eastAsia="黑体"/>
      <w:b/>
      <w:bCs/>
      <w:kern w:val="2"/>
      <w:sz w:val="28"/>
      <w:szCs w:val="28"/>
      <w:lang w:val="en-US" w:eastAsia="zh-CN" w:bidi="ar-SA"/>
    </w:rPr>
  </w:style>
  <w:style w:type="character" w:customStyle="1" w:styleId="666">
    <w:name w:val="Para head"/>
    <w:autoRedefine/>
    <w:qFormat/>
    <w:uiPriority w:val="0"/>
    <w:rPr>
      <w:rFonts w:ascii="Arial" w:hAnsi="Arial" w:eastAsia="Times New Roman"/>
      <w:sz w:val="20"/>
    </w:rPr>
  </w:style>
  <w:style w:type="character" w:customStyle="1" w:styleId="667">
    <w:name w:val="Texte Char Char"/>
    <w:autoRedefine/>
    <w:qFormat/>
    <w:uiPriority w:val="0"/>
    <w:rPr>
      <w:rFonts w:ascii="宋体" w:hAnsi="Courier New" w:eastAsia="宋体"/>
      <w:sz w:val="21"/>
      <w:szCs w:val="21"/>
      <w:lang w:val="en-US" w:eastAsia="zh-CN" w:bidi="ar-SA"/>
    </w:rPr>
  </w:style>
  <w:style w:type="character" w:customStyle="1" w:styleId="668">
    <w:name w:val="标题 6 Char"/>
    <w:autoRedefine/>
    <w:qFormat/>
    <w:uiPriority w:val="0"/>
    <w:rPr>
      <w:rFonts w:ascii="Cambria" w:hAnsi="Cambria" w:eastAsia="宋体" w:cs="Times New Roman"/>
      <w:b/>
      <w:bCs/>
      <w:sz w:val="24"/>
      <w:szCs w:val="24"/>
    </w:rPr>
  </w:style>
  <w:style w:type="character" w:customStyle="1" w:styleId="669">
    <w:name w:val="Char Char1"/>
    <w:autoRedefine/>
    <w:qFormat/>
    <w:uiPriority w:val="0"/>
    <w:rPr>
      <w:rFonts w:eastAsia="宋体"/>
      <w:kern w:val="2"/>
      <w:sz w:val="21"/>
      <w:szCs w:val="24"/>
      <w:lang w:val="en-US" w:eastAsia="zh-CN" w:bidi="ar-SA"/>
    </w:rPr>
  </w:style>
  <w:style w:type="character" w:customStyle="1" w:styleId="670">
    <w:name w:val="正文文字首行缩进 Char"/>
    <w:autoRedefine/>
    <w:qFormat/>
    <w:uiPriority w:val="0"/>
    <w:rPr>
      <w:rFonts w:ascii="Times New Roman" w:hAnsi="Times New Roman" w:eastAsia="宋体" w:cs="Times New Roman"/>
      <w:sz w:val="24"/>
      <w:szCs w:val="24"/>
    </w:rPr>
  </w:style>
  <w:style w:type="character" w:customStyle="1" w:styleId="671">
    <w:name w:val="纯文本 字符"/>
    <w:autoRedefine/>
    <w:qFormat/>
    <w:uiPriority w:val="0"/>
    <w:rPr>
      <w:rFonts w:ascii="宋体" w:hAnsi="Courier New" w:eastAsia="宋体"/>
      <w:kern w:val="2"/>
      <w:sz w:val="21"/>
      <w:lang w:val="en-US" w:eastAsia="zh-CN" w:bidi="ar-SA"/>
    </w:rPr>
  </w:style>
  <w:style w:type="character" w:customStyle="1" w:styleId="672">
    <w:name w:val="个人撰写风格"/>
    <w:autoRedefine/>
    <w:qFormat/>
    <w:uiPriority w:val="0"/>
    <w:rPr>
      <w:rFonts w:ascii="Arial" w:hAnsi="Arial" w:eastAsia="宋体" w:cs="Arial"/>
      <w:color w:val="auto"/>
      <w:sz w:val="20"/>
    </w:rPr>
  </w:style>
  <w:style w:type="character" w:customStyle="1" w:styleId="673">
    <w:name w:val="Char Char232"/>
    <w:autoRedefine/>
    <w:qFormat/>
    <w:uiPriority w:val="0"/>
    <w:rPr>
      <w:rFonts w:ascii="Arial" w:hAnsi="Arial" w:eastAsia="宋体"/>
      <w:b/>
      <w:bCs/>
      <w:kern w:val="2"/>
      <w:sz w:val="24"/>
      <w:szCs w:val="32"/>
      <w:lang w:val="en-US" w:eastAsia="zh-CN" w:bidi="ar-SA"/>
    </w:rPr>
  </w:style>
  <w:style w:type="character" w:customStyle="1" w:styleId="674">
    <w:name w:val="标题 9 Char1"/>
    <w:autoRedefine/>
    <w:qFormat/>
    <w:uiPriority w:val="0"/>
    <w:rPr>
      <w:rFonts w:ascii="Arial" w:hAnsi="Arial" w:eastAsia="黑体"/>
      <w:kern w:val="2"/>
      <w:sz w:val="21"/>
      <w:szCs w:val="21"/>
      <w:lang w:bidi="ar-SA"/>
    </w:rPr>
  </w:style>
  <w:style w:type="character" w:customStyle="1" w:styleId="675">
    <w:name w:val="Char Char392"/>
    <w:autoRedefine/>
    <w:qFormat/>
    <w:uiPriority w:val="0"/>
    <w:rPr>
      <w:rFonts w:ascii="Arial" w:hAnsi="Arial" w:eastAsia="黑体"/>
      <w:b/>
      <w:bCs/>
      <w:kern w:val="2"/>
      <w:sz w:val="32"/>
      <w:szCs w:val="32"/>
      <w:lang w:val="en-US" w:eastAsia="zh-CN" w:bidi="ar-SA"/>
    </w:rPr>
  </w:style>
  <w:style w:type="character" w:customStyle="1" w:styleId="676">
    <w:name w:val="upload"/>
    <w:basedOn w:val="75"/>
    <w:autoRedefine/>
    <w:qFormat/>
    <w:uiPriority w:val="0"/>
    <w:rPr>
      <w:szCs w:val="20"/>
    </w:rPr>
  </w:style>
  <w:style w:type="character" w:customStyle="1" w:styleId="677">
    <w:name w:val="称呼 Char"/>
    <w:basedOn w:val="75"/>
    <w:autoRedefine/>
    <w:qFormat/>
    <w:uiPriority w:val="0"/>
  </w:style>
  <w:style w:type="character" w:customStyle="1" w:styleId="678">
    <w:name w:val="正文文本缩进 Char"/>
    <w:autoRedefine/>
    <w:qFormat/>
    <w:uiPriority w:val="0"/>
    <w:rPr>
      <w:rFonts w:eastAsia="宋体"/>
      <w:kern w:val="2"/>
      <w:sz w:val="21"/>
      <w:szCs w:val="24"/>
      <w:lang w:val="en-US" w:eastAsia="zh-CN" w:bidi="ar-SA"/>
    </w:rPr>
  </w:style>
  <w:style w:type="character" w:customStyle="1" w:styleId="679">
    <w:name w:val="正文首行缩进 Char1"/>
    <w:autoRedefine/>
    <w:qFormat/>
    <w:uiPriority w:val="0"/>
    <w:rPr>
      <w:rFonts w:ascii="Tahoma" w:hAnsi="Tahoma"/>
      <w:kern w:val="2"/>
      <w:sz w:val="21"/>
      <w:szCs w:val="24"/>
    </w:rPr>
  </w:style>
  <w:style w:type="character" w:customStyle="1" w:styleId="680">
    <w:name w:val="副标题 Char1"/>
    <w:autoRedefine/>
    <w:qFormat/>
    <w:uiPriority w:val="11"/>
    <w:rPr>
      <w:rFonts w:ascii="Cambria" w:hAnsi="Cambria" w:cs="Times New Roman"/>
      <w:b/>
      <w:bCs/>
      <w:kern w:val="28"/>
      <w:sz w:val="32"/>
      <w:szCs w:val="32"/>
    </w:rPr>
  </w:style>
  <w:style w:type="character" w:customStyle="1" w:styleId="681">
    <w:name w:val="Heading 3 - old Char2"/>
    <w:autoRedefine/>
    <w:qFormat/>
    <w:uiPriority w:val="0"/>
    <w:rPr>
      <w:rFonts w:eastAsia="宋体"/>
      <w:b/>
      <w:bCs/>
      <w:kern w:val="2"/>
      <w:sz w:val="21"/>
      <w:szCs w:val="32"/>
      <w:lang w:val="en-US" w:eastAsia="zh-CN" w:bidi="ar-SA"/>
    </w:rPr>
  </w:style>
  <w:style w:type="character" w:customStyle="1" w:styleId="682">
    <w:name w:val="正文文本缩进 字符1"/>
    <w:autoRedefine/>
    <w:qFormat/>
    <w:uiPriority w:val="0"/>
    <w:rPr>
      <w:rFonts w:ascii="宋体" w:eastAsia="宋体"/>
      <w:kern w:val="2"/>
      <w:sz w:val="21"/>
      <w:szCs w:val="24"/>
    </w:rPr>
  </w:style>
  <w:style w:type="character" w:customStyle="1" w:styleId="683">
    <w:name w:val="明显引用 Char3"/>
    <w:autoRedefine/>
    <w:qFormat/>
    <w:uiPriority w:val="0"/>
    <w:rPr>
      <w:rFonts w:ascii="Franklin Gothic Medium" w:hAnsi="Franklin Gothic Medium" w:eastAsia="微软雅黑"/>
      <w:i/>
      <w:iCs/>
      <w:sz w:val="22"/>
      <w:szCs w:val="22"/>
      <w:lang w:val="en-US" w:eastAsia="en-US" w:bidi="en-US"/>
    </w:rPr>
  </w:style>
  <w:style w:type="character" w:customStyle="1" w:styleId="684">
    <w:name w:val="heading 4 Char2"/>
    <w:autoRedefine/>
    <w:qFormat/>
    <w:uiPriority w:val="0"/>
    <w:rPr>
      <w:rFonts w:ascii="Cambria" w:hAnsi="Cambria" w:eastAsia="仿宋_GB2312"/>
      <w:b/>
      <w:bCs/>
      <w:kern w:val="2"/>
      <w:sz w:val="28"/>
      <w:szCs w:val="28"/>
    </w:rPr>
  </w:style>
  <w:style w:type="character" w:customStyle="1" w:styleId="685">
    <w:name w:val="无格式表格 31"/>
    <w:autoRedefine/>
    <w:qFormat/>
    <w:uiPriority w:val="0"/>
    <w:rPr>
      <w:i/>
      <w:iCs/>
      <w:color w:val="808080"/>
    </w:rPr>
  </w:style>
  <w:style w:type="character" w:customStyle="1" w:styleId="686">
    <w:name w:val="手改 Char Char2"/>
    <w:autoRedefine/>
    <w:qFormat/>
    <w:uiPriority w:val="0"/>
    <w:rPr>
      <w:rFonts w:eastAsia="宋体"/>
      <w:kern w:val="2"/>
      <w:sz w:val="21"/>
      <w:szCs w:val="24"/>
      <w:lang w:val="en-US" w:eastAsia="zh-CN" w:bidi="ar-SA"/>
    </w:rPr>
  </w:style>
  <w:style w:type="character" w:customStyle="1" w:styleId="687">
    <w:name w:val="jinju1"/>
    <w:autoRedefine/>
    <w:qFormat/>
    <w:uiPriority w:val="0"/>
    <w:rPr>
      <w:color w:val="666666"/>
      <w:spacing w:val="0"/>
      <w:sz w:val="18"/>
      <w:szCs w:val="18"/>
    </w:rPr>
  </w:style>
  <w:style w:type="character" w:customStyle="1" w:styleId="688">
    <w:name w:val="批注主题 字符1"/>
    <w:autoRedefine/>
    <w:qFormat/>
    <w:uiPriority w:val="0"/>
    <w:rPr>
      <w:b/>
      <w:bCs/>
      <w:kern w:val="2"/>
      <w:sz w:val="21"/>
      <w:szCs w:val="24"/>
    </w:rPr>
  </w:style>
  <w:style w:type="character" w:customStyle="1" w:styleId="689">
    <w:name w:val="CPara- Char Char"/>
    <w:autoRedefine/>
    <w:qFormat/>
    <w:uiPriority w:val="0"/>
    <w:rPr>
      <w:rFonts w:ascii="宋体" w:hAnsi="宋体" w:eastAsia="宋体"/>
      <w:lang w:val="en-US" w:eastAsia="en-US" w:bidi="ar-SA"/>
    </w:rPr>
  </w:style>
  <w:style w:type="character" w:customStyle="1" w:styleId="690">
    <w:name w:val="Char Char61"/>
    <w:autoRedefine/>
    <w:qFormat/>
    <w:uiPriority w:val="0"/>
    <w:rPr>
      <w:rFonts w:ascii="Times New Roman" w:hAnsi="Times New Roman" w:eastAsia="宋体" w:cs="Times New Roman"/>
      <w:szCs w:val="24"/>
    </w:rPr>
  </w:style>
  <w:style w:type="character" w:customStyle="1" w:styleId="691">
    <w:name w:val="fontstyle21"/>
    <w:autoRedefine/>
    <w:qFormat/>
    <w:uiPriority w:val="0"/>
    <w:rPr>
      <w:rFonts w:hint="default" w:ascii="Arial" w:hAnsi="Arial" w:cs="Arial"/>
      <w:color w:val="000000"/>
      <w:sz w:val="22"/>
      <w:szCs w:val="22"/>
    </w:rPr>
  </w:style>
  <w:style w:type="character" w:customStyle="1" w:styleId="692">
    <w:name w:val="2nd level Char2"/>
    <w:autoRedefine/>
    <w:qFormat/>
    <w:uiPriority w:val="0"/>
    <w:rPr>
      <w:rFonts w:ascii="Arial" w:hAnsi="Arial" w:eastAsia="宋体"/>
      <w:b/>
      <w:bCs/>
      <w:kern w:val="2"/>
      <w:sz w:val="24"/>
      <w:szCs w:val="32"/>
      <w:lang w:val="en-US" w:eastAsia="zh-CN" w:bidi="ar-SA"/>
    </w:rPr>
  </w:style>
  <w:style w:type="character" w:customStyle="1" w:styleId="693">
    <w:name w:val="Char Char313"/>
    <w:autoRedefine/>
    <w:qFormat/>
    <w:uiPriority w:val="0"/>
    <w:rPr>
      <w:rFonts w:ascii="宋体" w:hAnsi="Times New Roman" w:eastAsia="宋体" w:cs="Times New Roman"/>
      <w:i/>
      <w:snapToGrid/>
      <w:kern w:val="0"/>
      <w:sz w:val="36"/>
      <w:szCs w:val="20"/>
      <w:lang w:val="en-AU"/>
    </w:rPr>
  </w:style>
  <w:style w:type="character" w:customStyle="1" w:styleId="694">
    <w:name w:val="by jerry Char1"/>
    <w:autoRedefine/>
    <w:qFormat/>
    <w:uiPriority w:val="0"/>
    <w:rPr>
      <w:rFonts w:eastAsia="宋体"/>
      <w:b/>
      <w:bCs/>
      <w:kern w:val="44"/>
      <w:sz w:val="32"/>
      <w:szCs w:val="44"/>
      <w:lang w:val="en-US" w:eastAsia="zh-CN" w:bidi="ar-SA"/>
    </w:rPr>
  </w:style>
  <w:style w:type="character" w:customStyle="1" w:styleId="695">
    <w:name w:val="宏文本 Char"/>
    <w:autoRedefine/>
    <w:qFormat/>
    <w:uiPriority w:val="99"/>
    <w:rPr>
      <w:rFonts w:ascii="Courier New" w:hAnsi="Courier New"/>
      <w:kern w:val="2"/>
      <w:sz w:val="24"/>
      <w:szCs w:val="24"/>
      <w:lang w:val="en-US" w:eastAsia="zh-CN" w:bidi="ar-SA"/>
    </w:rPr>
  </w:style>
  <w:style w:type="character" w:customStyle="1" w:styleId="696">
    <w:name w:val="me04"/>
    <w:autoRedefine/>
    <w:qFormat/>
    <w:uiPriority w:val="0"/>
    <w:rPr>
      <w:rFonts w:ascii="仿宋_GB2312" w:hAnsi="Tahoma" w:eastAsia="仿宋_GB2312"/>
      <w:b/>
      <w:sz w:val="32"/>
      <w:szCs w:val="32"/>
    </w:rPr>
  </w:style>
  <w:style w:type="character" w:customStyle="1" w:styleId="697">
    <w:name w:val="无间隔 字符"/>
    <w:autoRedefine/>
    <w:qFormat/>
    <w:uiPriority w:val="0"/>
    <w:rPr>
      <w:rFonts w:ascii="Franklin Gothic Medium" w:hAnsi="Franklin Gothic Medium" w:eastAsia="微软雅黑"/>
      <w:sz w:val="22"/>
      <w:szCs w:val="22"/>
      <w:lang w:eastAsia="en-US" w:bidi="en-US"/>
    </w:rPr>
  </w:style>
  <w:style w:type="character" w:customStyle="1" w:styleId="698">
    <w:name w:val="ca-371"/>
    <w:autoRedefine/>
    <w:qFormat/>
    <w:uiPriority w:val="0"/>
    <w:rPr>
      <w:rFonts w:hint="eastAsia" w:ascii="宋体" w:hAnsi="宋体" w:eastAsia="宋体"/>
      <w:color w:val="000000"/>
      <w:spacing w:val="0"/>
      <w:sz w:val="21"/>
      <w:szCs w:val="21"/>
    </w:rPr>
  </w:style>
  <w:style w:type="character" w:customStyle="1" w:styleId="699">
    <w:name w:val="正文缩进 Char1"/>
    <w:autoRedefine/>
    <w:qFormat/>
    <w:uiPriority w:val="0"/>
    <w:rPr>
      <w:rFonts w:eastAsia="宋体"/>
      <w:sz w:val="21"/>
      <w:lang w:val="en-US" w:eastAsia="zh-CN" w:bidi="ar-SA"/>
    </w:rPr>
  </w:style>
  <w:style w:type="character" w:customStyle="1" w:styleId="700">
    <w:name w:val="itemmodifedcheck1"/>
    <w:autoRedefine/>
    <w:qFormat/>
    <w:uiPriority w:val="0"/>
    <w:rPr>
      <w:color w:val="2493D1"/>
    </w:rPr>
  </w:style>
  <w:style w:type="character" w:customStyle="1" w:styleId="701">
    <w:name w:val="标题 5 字符"/>
    <w:autoRedefine/>
    <w:qFormat/>
    <w:uiPriority w:val="0"/>
    <w:rPr>
      <w:rFonts w:eastAsia="宋体"/>
      <w:b/>
      <w:bCs/>
      <w:kern w:val="2"/>
      <w:sz w:val="28"/>
      <w:szCs w:val="28"/>
      <w:lang w:val="en-US" w:eastAsia="zh-CN" w:bidi="ar-SA"/>
    </w:rPr>
  </w:style>
  <w:style w:type="character" w:customStyle="1" w:styleId="702">
    <w:name w:val="页眉 字符1"/>
    <w:autoRedefine/>
    <w:qFormat/>
    <w:uiPriority w:val="0"/>
    <w:rPr>
      <w:rFonts w:eastAsia="宋体"/>
      <w:kern w:val="2"/>
      <w:sz w:val="18"/>
      <w:szCs w:val="18"/>
      <w:lang w:val="en-US" w:eastAsia="zh-CN" w:bidi="ar-SA"/>
    </w:rPr>
  </w:style>
  <w:style w:type="character" w:customStyle="1" w:styleId="703">
    <w:name w:val="Char Char382"/>
    <w:autoRedefine/>
    <w:qFormat/>
    <w:uiPriority w:val="0"/>
    <w:rPr>
      <w:rFonts w:eastAsia="宋体"/>
      <w:b/>
      <w:bCs/>
      <w:kern w:val="2"/>
      <w:sz w:val="32"/>
      <w:szCs w:val="32"/>
      <w:lang w:val="en-US" w:eastAsia="zh-CN" w:bidi="ar-SA"/>
    </w:rPr>
  </w:style>
  <w:style w:type="character" w:customStyle="1" w:styleId="704">
    <w:name w:val="列出段落 Char"/>
    <w:link w:val="705"/>
    <w:autoRedefine/>
    <w:qFormat/>
    <w:locked/>
    <w:uiPriority w:val="0"/>
    <w:rPr>
      <w:rFonts w:ascii="Times New Roman" w:hAnsi="Times New Roman" w:eastAsia="宋体" w:cs="Times New Roman"/>
      <w:kern w:val="0"/>
      <w:sz w:val="20"/>
      <w:szCs w:val="20"/>
    </w:rPr>
  </w:style>
  <w:style w:type="paragraph" w:customStyle="1" w:styleId="705">
    <w:name w:val="列出段落11"/>
    <w:basedOn w:val="1"/>
    <w:link w:val="704"/>
    <w:autoRedefine/>
    <w:qFormat/>
    <w:uiPriority w:val="0"/>
    <w:pPr>
      <w:ind w:firstLine="420" w:firstLineChars="200"/>
    </w:pPr>
    <w:rPr>
      <w:kern w:val="0"/>
      <w:sz w:val="20"/>
      <w:szCs w:val="20"/>
    </w:rPr>
  </w:style>
  <w:style w:type="character" w:customStyle="1" w:styleId="706">
    <w:name w:val="批注主题 Char1"/>
    <w:autoRedefine/>
    <w:qFormat/>
    <w:uiPriority w:val="0"/>
    <w:rPr>
      <w:b/>
      <w:bCs/>
      <w:kern w:val="2"/>
      <w:sz w:val="21"/>
      <w:szCs w:val="22"/>
    </w:rPr>
  </w:style>
  <w:style w:type="character" w:customStyle="1" w:styleId="707">
    <w:name w:val="标题 6 Char1"/>
    <w:autoRedefine/>
    <w:qFormat/>
    <w:uiPriority w:val="0"/>
    <w:rPr>
      <w:rFonts w:ascii="Arial" w:hAnsi="Arial" w:eastAsia="黑体"/>
      <w:b/>
      <w:bCs/>
      <w:kern w:val="2"/>
      <w:sz w:val="24"/>
      <w:szCs w:val="24"/>
      <w:lang w:val="en-US" w:eastAsia="zh-CN" w:bidi="ar-SA"/>
    </w:rPr>
  </w:style>
  <w:style w:type="character" w:customStyle="1" w:styleId="708">
    <w:name w:val="Char Char331"/>
    <w:autoRedefine/>
    <w:qFormat/>
    <w:uiPriority w:val="0"/>
    <w:rPr>
      <w:rFonts w:ascii="Arial" w:hAnsi="Arial" w:eastAsia="黑体"/>
      <w:sz w:val="24"/>
      <w:szCs w:val="24"/>
      <w:lang w:val="en-US" w:eastAsia="zh-CN" w:bidi="ar-SA"/>
    </w:rPr>
  </w:style>
  <w:style w:type="character" w:customStyle="1" w:styleId="709">
    <w:name w:val="标题 7 字符"/>
    <w:autoRedefine/>
    <w:qFormat/>
    <w:uiPriority w:val="0"/>
    <w:rPr>
      <w:rFonts w:eastAsia="宋体"/>
      <w:b/>
      <w:bCs/>
      <w:kern w:val="2"/>
      <w:sz w:val="24"/>
      <w:szCs w:val="24"/>
      <w:lang w:bidi="ar-SA"/>
    </w:rPr>
  </w:style>
  <w:style w:type="character" w:customStyle="1" w:styleId="710">
    <w:name w:val="批注主题 Char"/>
    <w:autoRedefine/>
    <w:qFormat/>
    <w:uiPriority w:val="0"/>
    <w:rPr>
      <w:rFonts w:ascii="Times New Roman" w:hAnsi="Times New Roman"/>
      <w:b/>
      <w:bCs/>
      <w:kern w:val="2"/>
      <w:sz w:val="21"/>
      <w:szCs w:val="24"/>
    </w:rPr>
  </w:style>
  <w:style w:type="character" w:customStyle="1" w:styleId="711">
    <w:name w:val="标题 4 Char"/>
    <w:autoRedefine/>
    <w:qFormat/>
    <w:uiPriority w:val="0"/>
    <w:rPr>
      <w:rFonts w:ascii="Cambria" w:hAnsi="Cambria" w:eastAsia="宋体" w:cs="Times New Roman"/>
      <w:b/>
      <w:bCs/>
      <w:sz w:val="28"/>
      <w:szCs w:val="28"/>
    </w:rPr>
  </w:style>
  <w:style w:type="character" w:customStyle="1" w:styleId="712">
    <w:name w:val="num"/>
    <w:autoRedefine/>
    <w:qFormat/>
    <w:uiPriority w:val="0"/>
    <w:rPr>
      <w:b/>
      <w:color w:val="FF7800"/>
      <w:szCs w:val="20"/>
    </w:rPr>
  </w:style>
  <w:style w:type="character" w:customStyle="1" w:styleId="713">
    <w:name w:val="明显引用 Char6"/>
    <w:autoRedefine/>
    <w:qFormat/>
    <w:uiPriority w:val="0"/>
    <w:rPr>
      <w:b/>
      <w:bCs/>
      <w:i/>
      <w:iCs/>
      <w:color w:val="4F81BD"/>
      <w:kern w:val="2"/>
      <w:sz w:val="21"/>
      <w:szCs w:val="22"/>
    </w:rPr>
  </w:style>
  <w:style w:type="character" w:customStyle="1" w:styleId="714">
    <w:name w:val="Para- Char"/>
    <w:autoRedefine/>
    <w:qFormat/>
    <w:uiPriority w:val="0"/>
    <w:rPr>
      <w:rFonts w:ascii="Arial" w:hAnsi="Arial" w:eastAsia="宋体"/>
      <w:lang w:val="en-US" w:eastAsia="en-US" w:bidi="ar-SA"/>
    </w:rPr>
  </w:style>
  <w:style w:type="character" w:customStyle="1" w:styleId="715">
    <w:name w:val="CPara--- Char"/>
    <w:autoRedefine/>
    <w:qFormat/>
    <w:uiPriority w:val="0"/>
    <w:rPr>
      <w:rFonts w:ascii="Arial" w:hAnsi="Arial" w:eastAsia="宋体"/>
      <w:lang w:val="en-US" w:eastAsia="en-US" w:bidi="ar-SA"/>
    </w:rPr>
  </w:style>
  <w:style w:type="character" w:customStyle="1" w:styleId="716">
    <w:name w:val="Char Char314"/>
    <w:autoRedefine/>
    <w:qFormat/>
    <w:uiPriority w:val="0"/>
    <w:rPr>
      <w:rFonts w:eastAsia="宋体"/>
      <w:kern w:val="2"/>
      <w:sz w:val="18"/>
      <w:szCs w:val="18"/>
      <w:lang w:val="en-US" w:eastAsia="zh-CN" w:bidi="ar-SA"/>
    </w:rPr>
  </w:style>
  <w:style w:type="paragraph" w:customStyle="1" w:styleId="717">
    <w:name w:val="Char Char Char Char1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718">
    <w:name w:val="默认段落字体 Para Char"/>
    <w:basedOn w:val="1"/>
    <w:autoRedefine/>
    <w:qFormat/>
    <w:uiPriority w:val="0"/>
    <w:pPr>
      <w:tabs>
        <w:tab w:val="left" w:pos="600"/>
      </w:tabs>
      <w:ind w:left="600" w:hanging="600"/>
    </w:pPr>
  </w:style>
  <w:style w:type="paragraph" w:customStyle="1" w:styleId="719">
    <w:name w:val="pa-96"/>
    <w:basedOn w:val="1"/>
    <w:autoRedefine/>
    <w:qFormat/>
    <w:uiPriority w:val="0"/>
    <w:pPr>
      <w:widowControl/>
      <w:spacing w:line="480" w:lineRule="atLeast"/>
    </w:pPr>
    <w:rPr>
      <w:rFonts w:ascii="宋体" w:hAnsi="宋体" w:cs="宋体"/>
      <w:kern w:val="0"/>
      <w:sz w:val="24"/>
    </w:rPr>
  </w:style>
  <w:style w:type="paragraph" w:customStyle="1" w:styleId="720">
    <w:name w:val="text4"/>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721">
    <w:name w:val="附录二级条标题"/>
    <w:basedOn w:val="722"/>
    <w:next w:val="724"/>
    <w:autoRedefine/>
    <w:qFormat/>
    <w:uiPriority w:val="0"/>
    <w:pPr>
      <w:outlineLvl w:val="3"/>
    </w:pPr>
  </w:style>
  <w:style w:type="paragraph" w:customStyle="1" w:styleId="722">
    <w:name w:val="附录一级条标题"/>
    <w:basedOn w:val="723"/>
    <w:next w:val="724"/>
    <w:autoRedefine/>
    <w:qFormat/>
    <w:uiPriority w:val="0"/>
    <w:pPr>
      <w:autoSpaceDN w:val="0"/>
      <w:spacing w:beforeLines="0" w:afterLines="0"/>
      <w:outlineLvl w:val="2"/>
    </w:pPr>
  </w:style>
  <w:style w:type="paragraph" w:customStyle="1" w:styleId="723">
    <w:name w:val="附录章标题"/>
    <w:next w:val="724"/>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724">
    <w:name w:val="段"/>
    <w:autoRedefine/>
    <w:qFormat/>
    <w:uiPriority w:val="0"/>
    <w:pPr>
      <w:tabs>
        <w:tab w:val="left" w:pos="1680"/>
      </w:tabs>
      <w:autoSpaceDE w:val="0"/>
      <w:autoSpaceDN w:val="0"/>
      <w:ind w:left="840" w:firstLine="200" w:firstLineChars="200"/>
      <w:jc w:val="both"/>
    </w:pPr>
    <w:rPr>
      <w:rFonts w:ascii="宋体" w:hAnsi="Times New Roman" w:eastAsia="宋体" w:cs="Times New Roman"/>
      <w:sz w:val="21"/>
      <w:lang w:val="en-US" w:eastAsia="zh-CN" w:bidi="ar-SA"/>
    </w:rPr>
  </w:style>
  <w:style w:type="paragraph" w:customStyle="1" w:styleId="725">
    <w:name w:val="排列"/>
    <w:basedOn w:val="1"/>
    <w:autoRedefine/>
    <w:qFormat/>
    <w:uiPriority w:val="0"/>
    <w:pPr>
      <w:widowControl/>
      <w:autoSpaceDE w:val="0"/>
      <w:autoSpaceDN w:val="0"/>
      <w:adjustRightInd w:val="0"/>
      <w:spacing w:line="360" w:lineRule="auto"/>
      <w:jc w:val="left"/>
    </w:pPr>
    <w:rPr>
      <w:rFonts w:ascii="宋体" w:hAnsi="宋体"/>
      <w:kern w:val="0"/>
      <w:sz w:val="20"/>
      <w:szCs w:val="20"/>
      <w:lang w:val="zh-CN"/>
    </w:rPr>
  </w:style>
  <w:style w:type="paragraph" w:customStyle="1" w:styleId="726">
    <w:name w:val="四级目录 Char Char Char Char Char"/>
    <w:next w:val="1"/>
    <w:autoRedefine/>
    <w:qFormat/>
    <w:uiPriority w:val="0"/>
    <w:pPr>
      <w:spacing w:line="360" w:lineRule="auto"/>
      <w:ind w:left="200" w:leftChars="200"/>
    </w:pPr>
    <w:rPr>
      <w:rFonts w:ascii="Times New Roman" w:hAnsi="Times New Roman" w:eastAsia="宋体" w:cs="Times New Roman"/>
      <w:lang w:val="en-US" w:eastAsia="zh-CN" w:bidi="ar-SA"/>
    </w:rPr>
  </w:style>
  <w:style w:type="paragraph" w:customStyle="1" w:styleId="727">
    <w:name w:val="Char2 Char Char Char Char Char Char"/>
    <w:basedOn w:val="1"/>
    <w:autoRedefine/>
    <w:qFormat/>
    <w:uiPriority w:val="0"/>
    <w:pPr>
      <w:autoSpaceDE w:val="0"/>
      <w:autoSpaceDN w:val="0"/>
      <w:adjustRightInd w:val="0"/>
      <w:snapToGrid w:val="0"/>
      <w:spacing w:line="500" w:lineRule="exact"/>
      <w:ind w:firstLine="562" w:firstLineChars="200"/>
      <w:jc w:val="center"/>
    </w:pPr>
    <w:rPr>
      <w:rFonts w:eastAsia="仿宋_GB2312"/>
      <w:b/>
      <w:color w:val="000000"/>
      <w:sz w:val="28"/>
      <w:szCs w:val="28"/>
    </w:rPr>
  </w:style>
  <w:style w:type="paragraph" w:customStyle="1" w:styleId="728">
    <w:name w:val="Char Char Char Char Char Char Char Char Char Char Char Char Char Char Char Char Char Char Char Char Char Char Char Char Char Char Char Char Char 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29">
    <w:name w:val="Char1 Char Char Char Char"/>
    <w:basedOn w:val="22"/>
    <w:autoRedefine/>
    <w:qFormat/>
    <w:uiPriority w:val="0"/>
    <w:pPr>
      <w:widowControl w:val="0"/>
      <w:jc w:val="both"/>
    </w:pPr>
    <w:rPr>
      <w:rFonts w:ascii="Tahoma" w:hAnsi="Tahoma" w:cs="Tahoma"/>
      <w:sz w:val="18"/>
      <w:szCs w:val="24"/>
    </w:rPr>
  </w:style>
  <w:style w:type="paragraph" w:customStyle="1" w:styleId="730">
    <w:name w:val="样式 样式 标题 2 + 左  1 字符 + 左侧:  1 字符"/>
    <w:basedOn w:val="731"/>
    <w:autoRedefine/>
    <w:qFormat/>
    <w:uiPriority w:val="0"/>
    <w:pPr>
      <w:ind w:left="210"/>
    </w:pPr>
  </w:style>
  <w:style w:type="paragraph" w:customStyle="1" w:styleId="731">
    <w:name w:val="样式 标题 2 + 左  1 字符"/>
    <w:basedOn w:val="4"/>
    <w:autoRedefine/>
    <w:qFormat/>
    <w:uiPriority w:val="0"/>
    <w:pPr>
      <w:adjustRightInd/>
      <w:spacing w:before="100" w:beforeAutospacing="1" w:after="120" w:line="520" w:lineRule="atLeast"/>
      <w:ind w:left="100" w:leftChars="100"/>
      <w:textAlignment w:val="auto"/>
    </w:pPr>
    <w:rPr>
      <w:rFonts w:ascii="Times New Roman" w:hAnsi="Times New Roman" w:eastAsia="宋体"/>
      <w:color w:val="000000"/>
      <w:kern w:val="2"/>
      <w:sz w:val="24"/>
      <w:szCs w:val="28"/>
    </w:rPr>
  </w:style>
  <w:style w:type="paragraph" w:customStyle="1" w:styleId="732">
    <w:name w:val="td-4"/>
    <w:basedOn w:val="1"/>
    <w:autoRedefine/>
    <w:qFormat/>
    <w:uiPriority w:val="0"/>
    <w:pPr>
      <w:widowControl/>
      <w:pBdr>
        <w:top w:val="single" w:color="000000" w:sz="12" w:space="0"/>
        <w:left w:val="single" w:color="000000" w:sz="12" w:space="4"/>
        <w:bottom w:val="single" w:color="000000" w:sz="4" w:space="0"/>
        <w:right w:val="single" w:color="000000" w:sz="4" w:space="0"/>
      </w:pBdr>
      <w:jc w:val="left"/>
    </w:pPr>
    <w:rPr>
      <w:rFonts w:ascii="宋体" w:hAnsi="宋体" w:cs="宋体"/>
      <w:kern w:val="0"/>
      <w:sz w:val="24"/>
    </w:rPr>
  </w:style>
  <w:style w:type="paragraph" w:customStyle="1" w:styleId="733">
    <w:name w:val="样式 标题 1 + 五号"/>
    <w:basedOn w:val="3"/>
    <w:autoRedefine/>
    <w:qFormat/>
    <w:uiPriority w:val="0"/>
    <w:pPr>
      <w:adjustRightInd/>
      <w:spacing w:before="0" w:after="0" w:line="240" w:lineRule="auto"/>
      <w:textAlignment w:val="auto"/>
    </w:pPr>
    <w:rPr>
      <w:bCs/>
      <w:sz w:val="32"/>
      <w:szCs w:val="32"/>
    </w:rPr>
  </w:style>
  <w:style w:type="paragraph" w:customStyle="1" w:styleId="734">
    <w:name w:val="项目符号1号"/>
    <w:autoRedefine/>
    <w:qFormat/>
    <w:uiPriority w:val="0"/>
    <w:pPr>
      <w:tabs>
        <w:tab w:val="left" w:pos="3720"/>
        <w:tab w:val="left" w:pos="4394"/>
      </w:tabs>
      <w:spacing w:line="360" w:lineRule="auto"/>
      <w:ind w:left="3720" w:hanging="420"/>
    </w:pPr>
    <w:rPr>
      <w:rFonts w:ascii="Arial" w:hAnsi="Arial" w:eastAsia="仿宋_GB2312" w:cs="Times New Roman"/>
      <w:kern w:val="2"/>
      <w:sz w:val="24"/>
      <w:szCs w:val="24"/>
      <w:lang w:val="en-US" w:eastAsia="zh-CN" w:bidi="ar-SA"/>
    </w:rPr>
  </w:style>
  <w:style w:type="paragraph" w:customStyle="1" w:styleId="735">
    <w:name w:val="节"/>
    <w:basedOn w:val="4"/>
    <w:autoRedefine/>
    <w:qFormat/>
    <w:uiPriority w:val="0"/>
    <w:pPr>
      <w:adjustRightInd/>
      <w:spacing w:before="100" w:beforeAutospacing="1" w:after="160" w:line="720" w:lineRule="exact"/>
      <w:jc w:val="center"/>
      <w:textAlignment w:val="auto"/>
    </w:pPr>
    <w:rPr>
      <w:b w:val="0"/>
      <w:bCs/>
      <w:color w:val="000000"/>
      <w:spacing w:val="14"/>
      <w:kern w:val="2"/>
      <w:sz w:val="36"/>
      <w:szCs w:val="28"/>
    </w:rPr>
  </w:style>
  <w:style w:type="paragraph" w:customStyle="1" w:styleId="736">
    <w:name w:val="修订版本号"/>
    <w:autoRedefine/>
    <w:qFormat/>
    <w:uiPriority w:val="0"/>
    <w:rPr>
      <w:rFonts w:ascii="Times New Roman" w:hAnsi="Times New Roman" w:eastAsia="宋体" w:cs="Times New Roman"/>
      <w:kern w:val="2"/>
      <w:sz w:val="21"/>
      <w:szCs w:val="24"/>
      <w:lang w:val="en-US" w:eastAsia="zh-CN" w:bidi="ar-SA"/>
    </w:rPr>
  </w:style>
  <w:style w:type="paragraph" w:customStyle="1" w:styleId="737">
    <w:name w:val="button"/>
    <w:basedOn w:val="1"/>
    <w:autoRedefine/>
    <w:qFormat/>
    <w:uiPriority w:val="0"/>
    <w:pPr>
      <w:widowControl/>
      <w:autoSpaceDE w:val="0"/>
      <w:autoSpaceDN w:val="0"/>
      <w:adjustRightInd w:val="0"/>
      <w:spacing w:before="100" w:beforeAutospacing="1" w:after="100" w:afterAutospacing="1"/>
      <w:jc w:val="left"/>
    </w:pPr>
    <w:rPr>
      <w:rFonts w:ascii="Arial Unicode MS" w:hAnsi="Arial Unicode MS"/>
      <w:color w:val="000000"/>
      <w:kern w:val="0"/>
      <w:sz w:val="24"/>
      <w:szCs w:val="20"/>
    </w:rPr>
  </w:style>
  <w:style w:type="paragraph" w:customStyle="1" w:styleId="738">
    <w:name w:val="td-0"/>
    <w:basedOn w:val="1"/>
    <w:autoRedefine/>
    <w:qFormat/>
    <w:uiPriority w:val="0"/>
    <w:pPr>
      <w:widowControl/>
      <w:pBdr>
        <w:top w:val="single" w:color="000000" w:sz="4" w:space="0"/>
        <w:left w:val="single" w:color="000000" w:sz="4" w:space="4"/>
        <w:bottom w:val="single" w:color="000000" w:sz="4" w:space="0"/>
        <w:right w:val="single" w:color="000000" w:sz="4" w:space="0"/>
      </w:pBdr>
      <w:jc w:val="left"/>
    </w:pPr>
    <w:rPr>
      <w:rFonts w:ascii="宋体" w:hAnsi="宋体" w:cs="宋体"/>
      <w:kern w:val="0"/>
      <w:sz w:val="24"/>
    </w:rPr>
  </w:style>
  <w:style w:type="paragraph" w:customStyle="1" w:styleId="739">
    <w:name w:val="pa-54"/>
    <w:basedOn w:val="1"/>
    <w:autoRedefine/>
    <w:qFormat/>
    <w:uiPriority w:val="0"/>
    <w:pPr>
      <w:widowControl/>
      <w:spacing w:line="280" w:lineRule="atLeast"/>
      <w:jc w:val="left"/>
    </w:pPr>
    <w:rPr>
      <w:rFonts w:ascii="宋体" w:hAnsi="宋体" w:cs="宋体"/>
      <w:kern w:val="0"/>
      <w:sz w:val="24"/>
    </w:rPr>
  </w:style>
  <w:style w:type="paragraph" w:customStyle="1" w:styleId="740">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741">
    <w:name w:val="标准标题3"/>
    <w:basedOn w:val="5"/>
    <w:autoRedefine/>
    <w:qFormat/>
    <w:uiPriority w:val="0"/>
    <w:pPr>
      <w:tabs>
        <w:tab w:val="left" w:pos="780"/>
      </w:tabs>
      <w:adjustRightInd/>
      <w:spacing w:line="240" w:lineRule="auto"/>
      <w:ind w:left="-258" w:leftChars="-258"/>
      <w:textAlignment w:val="auto"/>
    </w:pPr>
    <w:rPr>
      <w:rFonts w:eastAsia="仿宋_GB2312"/>
      <w:bCs/>
      <w:sz w:val="28"/>
      <w:szCs w:val="32"/>
    </w:rPr>
  </w:style>
  <w:style w:type="paragraph" w:customStyle="1" w:styleId="742">
    <w:name w:val="xl28"/>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743">
    <w:name w:val="默认段落字体 Para Char Char Char"/>
    <w:basedOn w:val="1"/>
    <w:autoRedefine/>
    <w:qFormat/>
    <w:uiPriority w:val="0"/>
  </w:style>
  <w:style w:type="paragraph" w:customStyle="1" w:styleId="744">
    <w:name w:val="五级条标题"/>
    <w:basedOn w:val="745"/>
    <w:next w:val="724"/>
    <w:autoRedefine/>
    <w:qFormat/>
    <w:uiPriority w:val="0"/>
    <w:pPr>
      <w:tabs>
        <w:tab w:val="left" w:pos="600"/>
        <w:tab w:val="left" w:pos="720"/>
        <w:tab w:val="left" w:pos="11177"/>
      </w:tabs>
      <w:ind w:left="11177"/>
      <w:outlineLvl w:val="6"/>
    </w:pPr>
  </w:style>
  <w:style w:type="paragraph" w:customStyle="1" w:styleId="745">
    <w:name w:val="四级条标题"/>
    <w:basedOn w:val="746"/>
    <w:next w:val="724"/>
    <w:autoRedefine/>
    <w:qFormat/>
    <w:uiPriority w:val="0"/>
    <w:pPr>
      <w:ind w:left="0"/>
      <w:outlineLvl w:val="5"/>
    </w:pPr>
  </w:style>
  <w:style w:type="paragraph" w:customStyle="1" w:styleId="746">
    <w:name w:val="三级条标题"/>
    <w:basedOn w:val="747"/>
    <w:next w:val="724"/>
    <w:autoRedefine/>
    <w:qFormat/>
    <w:uiPriority w:val="0"/>
    <w:pPr>
      <w:ind w:left="242"/>
      <w:outlineLvl w:val="4"/>
    </w:pPr>
  </w:style>
  <w:style w:type="paragraph" w:customStyle="1" w:styleId="747">
    <w:name w:val="二级条标题"/>
    <w:basedOn w:val="748"/>
    <w:next w:val="724"/>
    <w:autoRedefine/>
    <w:qFormat/>
    <w:uiPriority w:val="0"/>
    <w:pPr>
      <w:ind w:left="528"/>
      <w:outlineLvl w:val="3"/>
    </w:pPr>
  </w:style>
  <w:style w:type="paragraph" w:customStyle="1" w:styleId="748">
    <w:name w:val="一级条标题"/>
    <w:basedOn w:val="3"/>
    <w:next w:val="724"/>
    <w:autoRedefine/>
    <w:qFormat/>
    <w:uiPriority w:val="0"/>
    <w:pPr>
      <w:keepNext w:val="0"/>
      <w:keepLines w:val="0"/>
      <w:widowControl/>
      <w:adjustRightInd/>
      <w:spacing w:before="0" w:after="0" w:line="240" w:lineRule="auto"/>
      <w:jc w:val="left"/>
      <w:textAlignment w:val="auto"/>
      <w:outlineLvl w:val="2"/>
    </w:pPr>
    <w:rPr>
      <w:rFonts w:ascii="黑体" w:eastAsia="黑体"/>
      <w:b w:val="0"/>
      <w:kern w:val="0"/>
      <w:sz w:val="24"/>
    </w:rPr>
  </w:style>
  <w:style w:type="paragraph" w:customStyle="1" w:styleId="749">
    <w:name w:val="Char Char1511"/>
    <w:basedOn w:val="1"/>
    <w:autoRedefine/>
    <w:qFormat/>
    <w:uiPriority w:val="0"/>
    <w:rPr>
      <w:szCs w:val="20"/>
    </w:rPr>
  </w:style>
  <w:style w:type="paragraph" w:customStyle="1" w:styleId="750">
    <w:name w:val="pa-72"/>
    <w:basedOn w:val="1"/>
    <w:autoRedefine/>
    <w:qFormat/>
    <w:uiPriority w:val="0"/>
    <w:pPr>
      <w:widowControl/>
      <w:spacing w:line="240" w:lineRule="atLeast"/>
      <w:ind w:firstLine="560"/>
    </w:pPr>
    <w:rPr>
      <w:rFonts w:ascii="宋体" w:hAnsi="宋体" w:cs="宋体"/>
      <w:kern w:val="0"/>
      <w:sz w:val="24"/>
    </w:rPr>
  </w:style>
  <w:style w:type="paragraph" w:customStyle="1" w:styleId="751">
    <w:name w:val="xl66"/>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color w:val="000000"/>
      <w:kern w:val="0"/>
      <w:sz w:val="18"/>
      <w:szCs w:val="18"/>
    </w:rPr>
  </w:style>
  <w:style w:type="paragraph" w:customStyle="1" w:styleId="752">
    <w:name w:val="Char Char Char1 Char Char Char1 Char Char Char Char Char Char Char Char Char Char"/>
    <w:basedOn w:val="1"/>
    <w:autoRedefine/>
    <w:qFormat/>
    <w:uiPriority w:val="0"/>
    <w:pPr>
      <w:tabs>
        <w:tab w:val="left" w:pos="1200"/>
      </w:tabs>
      <w:ind w:left="1200" w:hanging="720"/>
    </w:pPr>
  </w:style>
  <w:style w:type="paragraph" w:customStyle="1" w:styleId="753">
    <w:name w:val="BJ-Blob"/>
    <w:autoRedefine/>
    <w:qFormat/>
    <w:uiPriority w:val="0"/>
    <w:pPr>
      <w:tabs>
        <w:tab w:val="left" w:pos="360"/>
        <w:tab w:val="left" w:pos="600"/>
      </w:tabs>
      <w:spacing w:before="40" w:after="40" w:line="360" w:lineRule="auto"/>
      <w:ind w:left="600" w:hanging="600"/>
      <w:jc w:val="both"/>
    </w:pPr>
    <w:rPr>
      <w:rFonts w:ascii="Arial" w:hAnsi="Arial" w:eastAsia="宋体" w:cs="Times New Roman"/>
      <w:sz w:val="24"/>
      <w:lang w:val="en-GB" w:eastAsia="de-DE" w:bidi="ar-SA"/>
    </w:rPr>
  </w:style>
  <w:style w:type="paragraph" w:customStyle="1" w:styleId="754">
    <w:name w:val="样式 标题 1 + 宋体 居中 段前: 48 磅 段后: 12 磅 行距: 1.5 倍行距"/>
    <w:basedOn w:val="3"/>
    <w:autoRedefine/>
    <w:qFormat/>
    <w:uiPriority w:val="0"/>
    <w:pPr>
      <w:adjustRightInd/>
      <w:spacing w:before="1560" w:after="240" w:line="360" w:lineRule="auto"/>
      <w:textAlignment w:val="auto"/>
    </w:pPr>
    <w:rPr>
      <w:rFonts w:ascii="宋体" w:hAnsi="宋体"/>
      <w:b w:val="0"/>
      <w:kern w:val="2"/>
      <w:sz w:val="36"/>
    </w:rPr>
  </w:style>
  <w:style w:type="paragraph" w:customStyle="1" w:styleId="755">
    <w:name w:val="文献分类号"/>
    <w:autoRedefine/>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756">
    <w:name w:val="文字"/>
    <w:basedOn w:val="1"/>
    <w:autoRedefine/>
    <w:qFormat/>
    <w:uiPriority w:val="0"/>
    <w:pPr>
      <w:tabs>
        <w:tab w:val="left" w:pos="8520"/>
      </w:tabs>
      <w:spacing w:line="312" w:lineRule="auto"/>
      <w:ind w:right="-210" w:firstLine="556"/>
    </w:pPr>
    <w:rPr>
      <w:rFonts w:ascii="宋体"/>
      <w:sz w:val="28"/>
      <w:szCs w:val="20"/>
    </w:rPr>
  </w:style>
  <w:style w:type="paragraph" w:customStyle="1" w:styleId="757">
    <w:name w:val="实施日期"/>
    <w:basedOn w:val="758"/>
    <w:autoRedefine/>
    <w:qFormat/>
    <w:uiPriority w:val="0"/>
    <w:pPr>
      <w:jc w:val="right"/>
    </w:pPr>
  </w:style>
  <w:style w:type="paragraph" w:customStyle="1" w:styleId="758">
    <w:name w:val="发布日期"/>
    <w:autoRedefine/>
    <w:qFormat/>
    <w:uiPriority w:val="0"/>
    <w:rPr>
      <w:rFonts w:ascii="Times New Roman" w:hAnsi="Times New Roman" w:eastAsia="黑体" w:cs="Times New Roman"/>
      <w:sz w:val="28"/>
      <w:lang w:val="en-US" w:eastAsia="zh-CN" w:bidi="ar-SA"/>
    </w:rPr>
  </w:style>
  <w:style w:type="paragraph" w:customStyle="1" w:styleId="759">
    <w:name w:val="沈标题四"/>
    <w:basedOn w:val="6"/>
    <w:next w:val="1"/>
    <w:autoRedefine/>
    <w:qFormat/>
    <w:uiPriority w:val="0"/>
    <w:pPr>
      <w:keepNext w:val="0"/>
      <w:keepLines w:val="0"/>
      <w:adjustRightInd/>
      <w:spacing w:line="377" w:lineRule="auto"/>
      <w:textAlignment w:val="auto"/>
    </w:pPr>
    <w:rPr>
      <w:rFonts w:ascii="Arial Narrow" w:hAnsi="Arial Narrow" w:eastAsia="方正姚体"/>
      <w:b w:val="0"/>
      <w:bCs/>
      <w:kern w:val="2"/>
      <w:sz w:val="24"/>
      <w:szCs w:val="24"/>
    </w:rPr>
  </w:style>
  <w:style w:type="paragraph" w:customStyle="1" w:styleId="760">
    <w:name w:val="规范正文"/>
    <w:basedOn w:val="1"/>
    <w:autoRedefine/>
    <w:qFormat/>
    <w:uiPriority w:val="0"/>
    <w:pPr>
      <w:adjustRightInd w:val="0"/>
      <w:spacing w:line="360" w:lineRule="auto"/>
      <w:ind w:left="480"/>
      <w:textAlignment w:val="baseline"/>
    </w:pPr>
    <w:rPr>
      <w:kern w:val="0"/>
      <w:sz w:val="24"/>
      <w:szCs w:val="20"/>
    </w:rPr>
  </w:style>
  <w:style w:type="paragraph" w:customStyle="1" w:styleId="761">
    <w:name w:val="pa-0"/>
    <w:basedOn w:val="1"/>
    <w:autoRedefine/>
    <w:qFormat/>
    <w:uiPriority w:val="0"/>
    <w:pPr>
      <w:widowControl/>
      <w:spacing w:line="520" w:lineRule="atLeast"/>
      <w:jc w:val="center"/>
    </w:pPr>
    <w:rPr>
      <w:rFonts w:ascii="宋体" w:hAnsi="宋体" w:cs="宋体"/>
      <w:kern w:val="0"/>
      <w:sz w:val="24"/>
    </w:rPr>
  </w:style>
  <w:style w:type="paragraph" w:customStyle="1" w:styleId="762">
    <w:name w:val="正文3"/>
    <w:autoRedefine/>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763">
    <w:name w:val="z2"/>
    <w:basedOn w:val="1"/>
    <w:autoRedefine/>
    <w:qFormat/>
    <w:uiPriority w:val="0"/>
    <w:pPr>
      <w:keepNext/>
      <w:widowControl/>
      <w:wordWrap w:val="0"/>
      <w:spacing w:beforeLines="50" w:afterLines="50" w:line="300" w:lineRule="auto"/>
    </w:pPr>
    <w:rPr>
      <w:rFonts w:ascii="宋体" w:hAnsi="宋体"/>
      <w:b/>
      <w:bCs/>
      <w:sz w:val="24"/>
    </w:rPr>
  </w:style>
  <w:style w:type="paragraph" w:customStyle="1" w:styleId="764">
    <w:name w:val="正文空2格  1."/>
    <w:basedOn w:val="1"/>
    <w:autoRedefine/>
    <w:qFormat/>
    <w:uiPriority w:val="0"/>
    <w:pPr>
      <w:adjustRightInd w:val="0"/>
      <w:spacing w:line="360" w:lineRule="auto"/>
      <w:ind w:firstLine="480" w:firstLineChars="200"/>
      <w:textAlignment w:val="baseline"/>
    </w:pPr>
    <w:rPr>
      <w:rFonts w:ascii="宋体" w:eastAsia="仿宋" w:cs="宋体"/>
      <w:kern w:val="0"/>
      <w:sz w:val="28"/>
      <w:szCs w:val="20"/>
    </w:rPr>
  </w:style>
  <w:style w:type="paragraph" w:customStyle="1" w:styleId="765">
    <w:name w:val="xl1414"/>
    <w:basedOn w:val="1"/>
    <w:autoRedefine/>
    <w:qFormat/>
    <w:uiPriority w:val="0"/>
    <w:pPr>
      <w:widowControl/>
      <w:spacing w:before="100" w:beforeAutospacing="1" w:after="100" w:afterAutospacing="1"/>
      <w:jc w:val="left"/>
      <w:textAlignment w:val="top"/>
    </w:pPr>
    <w:rPr>
      <w:rFonts w:ascii="宋体" w:hAnsi="宋体" w:cs="宋体"/>
      <w:kern w:val="0"/>
      <w:sz w:val="16"/>
      <w:szCs w:val="16"/>
    </w:rPr>
  </w:style>
  <w:style w:type="paragraph" w:customStyle="1" w:styleId="766">
    <w:name w:val="样式 表内正文 + 五号 行距: 单倍行距"/>
    <w:basedOn w:val="1"/>
    <w:autoRedefine/>
    <w:qFormat/>
    <w:uiPriority w:val="0"/>
    <w:pPr>
      <w:adjustRightInd w:val="0"/>
      <w:snapToGrid w:val="0"/>
    </w:pPr>
    <w:rPr>
      <w:rFonts w:ascii="Arial" w:hAnsi="Arial" w:cs="宋体"/>
      <w:szCs w:val="20"/>
    </w:rPr>
  </w:style>
  <w:style w:type="paragraph" w:customStyle="1" w:styleId="767">
    <w:name w:val="pa-19"/>
    <w:basedOn w:val="1"/>
    <w:autoRedefine/>
    <w:qFormat/>
    <w:uiPriority w:val="0"/>
    <w:pPr>
      <w:widowControl/>
      <w:spacing w:line="240" w:lineRule="atLeast"/>
      <w:ind w:firstLine="20"/>
      <w:jc w:val="left"/>
    </w:pPr>
    <w:rPr>
      <w:rFonts w:ascii="宋体" w:hAnsi="宋体" w:cs="宋体"/>
      <w:kern w:val="0"/>
      <w:sz w:val="24"/>
    </w:rPr>
  </w:style>
  <w:style w:type="paragraph" w:customStyle="1" w:styleId="768">
    <w:name w:val="Char Char Char Char Char Char Char Char Char Char Char Char Char Char Char Char Char Char Char Char Char Char Char Char Char Char Char Char Char Char Char Char Char1"/>
    <w:basedOn w:val="1"/>
    <w:autoRedefine/>
    <w:qFormat/>
    <w:uiPriority w:val="0"/>
    <w:pPr>
      <w:widowControl/>
      <w:spacing w:after="160" w:line="240" w:lineRule="exact"/>
      <w:jc w:val="left"/>
    </w:pPr>
    <w:rPr>
      <w:rFonts w:ascii="Verdana" w:hAnsi="Verdana" w:eastAsia="仿宋_GB2312" w:cs="Verdana"/>
      <w:kern w:val="0"/>
      <w:sz w:val="24"/>
      <w:lang w:eastAsia="en-US"/>
    </w:rPr>
  </w:style>
  <w:style w:type="paragraph" w:customStyle="1" w:styleId="769">
    <w:name w:val="pa-6"/>
    <w:basedOn w:val="1"/>
    <w:autoRedefine/>
    <w:qFormat/>
    <w:uiPriority w:val="0"/>
    <w:pPr>
      <w:widowControl/>
      <w:spacing w:line="560" w:lineRule="atLeast"/>
    </w:pPr>
    <w:rPr>
      <w:rFonts w:ascii="宋体" w:hAnsi="宋体" w:cs="宋体"/>
      <w:kern w:val="0"/>
      <w:sz w:val="24"/>
    </w:rPr>
  </w:style>
  <w:style w:type="paragraph" w:customStyle="1" w:styleId="770">
    <w:name w:val="Main Title"/>
    <w:basedOn w:val="1"/>
    <w:autoRedefine/>
    <w:qFormat/>
    <w:uiPriority w:val="0"/>
    <w:pPr>
      <w:spacing w:before="480" w:afterLines="50"/>
      <w:jc w:val="center"/>
    </w:pPr>
    <w:rPr>
      <w:rFonts w:ascii="宋体"/>
      <w:b/>
      <w:kern w:val="28"/>
      <w:sz w:val="32"/>
      <w:szCs w:val="20"/>
    </w:rPr>
  </w:style>
  <w:style w:type="paragraph" w:customStyle="1" w:styleId="771">
    <w:name w:val="样式 标题 3(A-3)sect1.2.3h3H3level_3PIM 3Level 3 HeadHeading..."/>
    <w:basedOn w:val="5"/>
    <w:autoRedefine/>
    <w:qFormat/>
    <w:uiPriority w:val="0"/>
    <w:pPr>
      <w:adjustRightInd/>
      <w:spacing w:line="416" w:lineRule="auto"/>
      <w:textAlignment w:val="auto"/>
    </w:pPr>
    <w:rPr>
      <w:rFonts w:ascii="Arial" w:hAnsi="Arial"/>
      <w:bCs/>
      <w:sz w:val="30"/>
      <w:szCs w:val="32"/>
    </w:rPr>
  </w:style>
  <w:style w:type="paragraph" w:customStyle="1" w:styleId="772">
    <w:name w:val="标准小四"/>
    <w:basedOn w:val="1"/>
    <w:autoRedefine/>
    <w:qFormat/>
    <w:uiPriority w:val="0"/>
    <w:pPr>
      <w:autoSpaceDE w:val="0"/>
      <w:autoSpaceDN w:val="0"/>
      <w:adjustRightInd w:val="0"/>
      <w:spacing w:line="360" w:lineRule="auto"/>
      <w:ind w:firstLine="480" w:firstLineChars="200"/>
      <w:jc w:val="left"/>
    </w:pPr>
    <w:rPr>
      <w:rFonts w:ascii="Arial" w:hAnsi="Arial"/>
      <w:kern w:val="0"/>
      <w:sz w:val="24"/>
      <w:szCs w:val="21"/>
    </w:rPr>
  </w:style>
  <w:style w:type="paragraph" w:customStyle="1" w:styleId="773">
    <w:name w:val="pa-62"/>
    <w:basedOn w:val="1"/>
    <w:autoRedefine/>
    <w:qFormat/>
    <w:uiPriority w:val="0"/>
    <w:pPr>
      <w:widowControl/>
      <w:spacing w:line="360" w:lineRule="atLeast"/>
      <w:ind w:firstLine="420"/>
    </w:pPr>
    <w:rPr>
      <w:rFonts w:ascii="宋体" w:hAnsi="宋体" w:cs="宋体"/>
      <w:kern w:val="0"/>
      <w:sz w:val="24"/>
    </w:rPr>
  </w:style>
  <w:style w:type="paragraph" w:customStyle="1" w:styleId="774">
    <w:name w:val="Char Char1 Char Char Char Char Char Char Char Char Char Char Char Char Char Char"/>
    <w:basedOn w:val="1"/>
    <w:autoRedefine/>
    <w:qFormat/>
    <w:uiPriority w:val="0"/>
    <w:pPr>
      <w:widowControl/>
      <w:autoSpaceDE w:val="0"/>
      <w:autoSpaceDN w:val="0"/>
      <w:adjustRightInd w:val="0"/>
      <w:spacing w:after="160" w:line="240" w:lineRule="exact"/>
      <w:jc w:val="left"/>
    </w:pPr>
    <w:rPr>
      <w:kern w:val="0"/>
      <w:sz w:val="20"/>
      <w:szCs w:val="20"/>
    </w:rPr>
  </w:style>
  <w:style w:type="paragraph" w:customStyle="1" w:styleId="775">
    <w:name w:val="xl8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新宋体" w:hAnsi="新宋体" w:eastAsia="新宋体" w:cs="宋体"/>
      <w:b/>
      <w:bCs/>
      <w:color w:val="000000"/>
      <w:kern w:val="0"/>
      <w:sz w:val="24"/>
    </w:rPr>
  </w:style>
  <w:style w:type="paragraph" w:customStyle="1" w:styleId="776">
    <w:name w:val="Pa8"/>
    <w:basedOn w:val="1"/>
    <w:next w:val="1"/>
    <w:autoRedefine/>
    <w:qFormat/>
    <w:uiPriority w:val="0"/>
    <w:pPr>
      <w:autoSpaceDE w:val="0"/>
      <w:autoSpaceDN w:val="0"/>
      <w:adjustRightInd w:val="0"/>
      <w:spacing w:after="20" w:line="141" w:lineRule="atLeast"/>
      <w:jc w:val="left"/>
    </w:pPr>
    <w:rPr>
      <w:rFonts w:ascii="Univers LT Std 47 Cn Lt" w:eastAsia="Univers LT Std 47 Cn Lt"/>
      <w:kern w:val="0"/>
      <w:sz w:val="24"/>
    </w:rPr>
  </w:style>
  <w:style w:type="paragraph" w:customStyle="1" w:styleId="777">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778">
    <w:name w:val="样式 左侧:  1 厘米 段后: 0.5 行"/>
    <w:basedOn w:val="1"/>
    <w:autoRedefine/>
    <w:qFormat/>
    <w:uiPriority w:val="0"/>
    <w:pPr>
      <w:spacing w:afterLines="50"/>
      <w:ind w:firstLine="425"/>
      <w:jc w:val="left"/>
    </w:pPr>
    <w:rPr>
      <w:rFonts w:ascii="宋体" w:cs="宋体"/>
      <w:kern w:val="0"/>
      <w:szCs w:val="20"/>
    </w:rPr>
  </w:style>
  <w:style w:type="paragraph" w:customStyle="1" w:styleId="779">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780">
    <w:name w:val="pa-32"/>
    <w:basedOn w:val="1"/>
    <w:autoRedefine/>
    <w:qFormat/>
    <w:uiPriority w:val="0"/>
    <w:pPr>
      <w:widowControl/>
      <w:spacing w:line="360" w:lineRule="atLeast"/>
      <w:ind w:firstLine="520"/>
    </w:pPr>
    <w:rPr>
      <w:rFonts w:ascii="宋体" w:hAnsi="宋体" w:cs="宋体"/>
      <w:kern w:val="0"/>
      <w:sz w:val="24"/>
    </w:rPr>
  </w:style>
  <w:style w:type="paragraph" w:customStyle="1" w:styleId="781">
    <w:name w:val="pa-80"/>
    <w:basedOn w:val="1"/>
    <w:autoRedefine/>
    <w:qFormat/>
    <w:uiPriority w:val="0"/>
    <w:pPr>
      <w:widowControl/>
      <w:spacing w:line="360" w:lineRule="atLeast"/>
    </w:pPr>
    <w:rPr>
      <w:rFonts w:ascii="宋体" w:hAnsi="宋体" w:cs="宋体"/>
      <w:kern w:val="0"/>
      <w:sz w:val="24"/>
    </w:rPr>
  </w:style>
  <w:style w:type="paragraph" w:customStyle="1" w:styleId="782">
    <w:name w:val="pa-102"/>
    <w:basedOn w:val="1"/>
    <w:autoRedefine/>
    <w:qFormat/>
    <w:uiPriority w:val="0"/>
    <w:pPr>
      <w:widowControl/>
      <w:spacing w:line="300" w:lineRule="atLeast"/>
      <w:jc w:val="center"/>
    </w:pPr>
    <w:rPr>
      <w:rFonts w:ascii="宋体" w:hAnsi="宋体" w:cs="宋体"/>
      <w:kern w:val="0"/>
      <w:sz w:val="24"/>
    </w:rPr>
  </w:style>
  <w:style w:type="paragraph" w:customStyle="1" w:styleId="783">
    <w:name w:val="paragraph1"/>
    <w:basedOn w:val="1"/>
    <w:autoRedefine/>
    <w:qFormat/>
    <w:uiPriority w:val="0"/>
    <w:pPr>
      <w:spacing w:afterLines="30" w:line="360" w:lineRule="auto"/>
      <w:ind w:firstLine="420" w:firstLineChars="200"/>
    </w:pPr>
    <w:rPr>
      <w:rFonts w:eastAsia="楷体_GB2312"/>
      <w:sz w:val="24"/>
      <w:szCs w:val="20"/>
    </w:rPr>
  </w:style>
  <w:style w:type="paragraph" w:customStyle="1" w:styleId="784">
    <w:name w:val="Char Char Char Char Char Char"/>
    <w:basedOn w:val="1"/>
    <w:autoRedefine/>
    <w:qFormat/>
    <w:uiPriority w:val="0"/>
    <w:pPr>
      <w:widowControl/>
      <w:spacing w:line="360" w:lineRule="auto"/>
      <w:jc w:val="left"/>
    </w:pPr>
  </w:style>
  <w:style w:type="paragraph" w:customStyle="1" w:styleId="785">
    <w:name w:val="ca-48"/>
    <w:basedOn w:val="1"/>
    <w:autoRedefine/>
    <w:qFormat/>
    <w:uiPriority w:val="0"/>
    <w:pPr>
      <w:widowControl/>
      <w:jc w:val="left"/>
    </w:pPr>
    <w:rPr>
      <w:rFonts w:ascii="宋体" w:hAnsi="宋体" w:cs="宋体"/>
      <w:color w:val="000000"/>
      <w:kern w:val="0"/>
      <w:sz w:val="26"/>
      <w:szCs w:val="26"/>
    </w:rPr>
  </w:style>
  <w:style w:type="paragraph" w:customStyle="1" w:styleId="786">
    <w:name w:val="样式 标题 4Chapter X.X.X. + 段后: 0.5 行1"/>
    <w:basedOn w:val="6"/>
    <w:next w:val="6"/>
    <w:autoRedefine/>
    <w:qFormat/>
    <w:uiPriority w:val="0"/>
    <w:pPr>
      <w:keepLines w:val="0"/>
      <w:tabs>
        <w:tab w:val="left" w:pos="420"/>
      </w:tabs>
      <w:adjustRightInd/>
      <w:spacing w:before="120" w:afterLines="50" w:line="240" w:lineRule="auto"/>
      <w:ind w:left="425" w:hanging="425"/>
      <w:jc w:val="left"/>
      <w:textAlignment w:val="auto"/>
    </w:pPr>
    <w:rPr>
      <w:rFonts w:ascii="宋体" w:hAnsi="Times New Roman" w:eastAsia="宋体" w:cs="宋体"/>
      <w:bCs/>
      <w:sz w:val="20"/>
    </w:rPr>
  </w:style>
  <w:style w:type="paragraph" w:customStyle="1" w:styleId="787">
    <w:name w:val="pa-57"/>
    <w:basedOn w:val="1"/>
    <w:autoRedefine/>
    <w:qFormat/>
    <w:uiPriority w:val="0"/>
    <w:pPr>
      <w:widowControl/>
      <w:spacing w:line="300" w:lineRule="atLeast"/>
      <w:ind w:firstLine="560"/>
    </w:pPr>
    <w:rPr>
      <w:rFonts w:ascii="宋体" w:hAnsi="宋体" w:cs="宋体"/>
      <w:kern w:val="0"/>
      <w:sz w:val="24"/>
    </w:rPr>
  </w:style>
  <w:style w:type="paragraph" w:customStyle="1" w:styleId="788">
    <w:name w:val="Table Contents"/>
    <w:basedOn w:val="1"/>
    <w:autoRedefine/>
    <w:qFormat/>
    <w:uiPriority w:val="0"/>
    <w:pPr>
      <w:suppressAutoHyphens/>
      <w:autoSpaceDE w:val="0"/>
      <w:autoSpaceDN w:val="0"/>
      <w:adjustRightInd w:val="0"/>
      <w:spacing w:after="120"/>
      <w:jc w:val="left"/>
    </w:pPr>
    <w:rPr>
      <w:rFonts w:ascii="Helvetica" w:hAnsi="Helvetica"/>
      <w:kern w:val="1"/>
      <w:sz w:val="20"/>
      <w:szCs w:val="20"/>
    </w:rPr>
  </w:style>
  <w:style w:type="paragraph" w:customStyle="1" w:styleId="789">
    <w:name w:val="font0"/>
    <w:basedOn w:val="1"/>
    <w:autoRedefine/>
    <w:qFormat/>
    <w:uiPriority w:val="0"/>
    <w:pPr>
      <w:widowControl/>
      <w:spacing w:before="100" w:beforeAutospacing="1" w:after="100" w:afterAutospacing="1"/>
      <w:jc w:val="left"/>
    </w:pPr>
    <w:rPr>
      <w:rFonts w:hint="eastAsia" w:ascii="宋体" w:hAnsi="宋体"/>
      <w:kern w:val="0"/>
      <w:sz w:val="24"/>
    </w:rPr>
  </w:style>
  <w:style w:type="paragraph" w:customStyle="1" w:styleId="790">
    <w:name w:val="ca-34"/>
    <w:basedOn w:val="1"/>
    <w:autoRedefine/>
    <w:qFormat/>
    <w:uiPriority w:val="0"/>
    <w:pPr>
      <w:widowControl/>
      <w:jc w:val="left"/>
    </w:pPr>
    <w:rPr>
      <w:rFonts w:ascii="宋体" w:hAnsi="宋体" w:cs="宋体"/>
      <w:color w:val="000000"/>
      <w:kern w:val="0"/>
      <w:sz w:val="20"/>
      <w:szCs w:val="20"/>
    </w:rPr>
  </w:style>
  <w:style w:type="paragraph" w:customStyle="1" w:styleId="791">
    <w:name w:val="pa-100"/>
    <w:basedOn w:val="1"/>
    <w:autoRedefine/>
    <w:qFormat/>
    <w:uiPriority w:val="0"/>
    <w:pPr>
      <w:widowControl/>
      <w:spacing w:line="300" w:lineRule="atLeast"/>
    </w:pPr>
    <w:rPr>
      <w:rFonts w:ascii="宋体" w:hAnsi="宋体" w:cs="宋体"/>
      <w:kern w:val="0"/>
      <w:sz w:val="24"/>
    </w:rPr>
  </w:style>
  <w:style w:type="paragraph" w:customStyle="1" w:styleId="792">
    <w:name w:val="pa-107"/>
    <w:basedOn w:val="1"/>
    <w:autoRedefine/>
    <w:qFormat/>
    <w:uiPriority w:val="0"/>
    <w:pPr>
      <w:widowControl/>
      <w:spacing w:line="720" w:lineRule="atLeast"/>
      <w:ind w:firstLine="3000"/>
    </w:pPr>
    <w:rPr>
      <w:rFonts w:ascii="宋体" w:hAnsi="宋体" w:cs="宋体"/>
      <w:kern w:val="0"/>
      <w:sz w:val="24"/>
    </w:rPr>
  </w:style>
  <w:style w:type="paragraph" w:customStyle="1" w:styleId="793">
    <w:name w:val="样式3"/>
    <w:basedOn w:val="1"/>
    <w:autoRedefine/>
    <w:qFormat/>
    <w:uiPriority w:val="0"/>
    <w:pPr>
      <w:spacing w:line="360" w:lineRule="auto"/>
      <w:ind w:left="810" w:hanging="810"/>
    </w:pPr>
    <w:rPr>
      <w:rFonts w:ascii="宋体"/>
      <w:sz w:val="24"/>
    </w:rPr>
  </w:style>
  <w:style w:type="paragraph" w:customStyle="1" w:styleId="794">
    <w:name w:val="正文文字表格居中"/>
    <w:basedOn w:val="1"/>
    <w:next w:val="61"/>
    <w:autoRedefine/>
    <w:qFormat/>
    <w:uiPriority w:val="0"/>
    <w:pPr>
      <w:autoSpaceDE w:val="0"/>
      <w:autoSpaceDN w:val="0"/>
      <w:adjustRightInd w:val="0"/>
      <w:snapToGrid w:val="0"/>
      <w:spacing w:line="360" w:lineRule="auto"/>
      <w:jc w:val="left"/>
    </w:pPr>
    <w:rPr>
      <w:rFonts w:ascii="宋体"/>
      <w:b/>
      <w:kern w:val="0"/>
      <w:sz w:val="24"/>
      <w:szCs w:val="20"/>
    </w:rPr>
  </w:style>
  <w:style w:type="paragraph" w:customStyle="1" w:styleId="795">
    <w:name w:val="WW-正文文字缩进 2"/>
    <w:basedOn w:val="1"/>
    <w:autoRedefine/>
    <w:qFormat/>
    <w:uiPriority w:val="0"/>
    <w:pPr>
      <w:suppressAutoHyphens/>
      <w:autoSpaceDE w:val="0"/>
      <w:autoSpaceDN w:val="0"/>
      <w:adjustRightInd w:val="0"/>
      <w:ind w:firstLine="420"/>
      <w:jc w:val="left"/>
    </w:pPr>
    <w:rPr>
      <w:kern w:val="1"/>
      <w:sz w:val="20"/>
      <w:szCs w:val="20"/>
    </w:rPr>
  </w:style>
  <w:style w:type="paragraph" w:customStyle="1" w:styleId="796">
    <w:name w:val="空半行"/>
    <w:basedOn w:val="1"/>
    <w:autoRedefine/>
    <w:qFormat/>
    <w:uiPriority w:val="0"/>
    <w:pPr>
      <w:adjustRightInd w:val="0"/>
      <w:spacing w:line="120" w:lineRule="exact"/>
      <w:textAlignment w:val="baseline"/>
    </w:pPr>
    <w:rPr>
      <w:rFonts w:eastAsia="仿宋_GB2312"/>
      <w:color w:val="FFFFFF"/>
      <w:kern w:val="0"/>
      <w:sz w:val="30"/>
      <w:szCs w:val="20"/>
    </w:rPr>
  </w:style>
  <w:style w:type="paragraph" w:customStyle="1" w:styleId="797">
    <w:name w:val="Para---"/>
    <w:autoRedefine/>
    <w:qFormat/>
    <w:uiPriority w:val="0"/>
    <w:pPr>
      <w:keepNext/>
      <w:tabs>
        <w:tab w:val="left" w:pos="2160"/>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before="100" w:beforeAutospacing="1" w:after="14" w:line="220" w:lineRule="atLeast"/>
      <w:ind w:left="2160" w:hanging="360"/>
    </w:pPr>
    <w:rPr>
      <w:rFonts w:ascii="Arial" w:hAnsi="Arial" w:eastAsia="宋体" w:cs="Times New Roman"/>
      <w:lang w:val="en-US" w:eastAsia="en-US" w:bidi="ar-SA"/>
    </w:rPr>
  </w:style>
  <w:style w:type="paragraph" w:customStyle="1" w:styleId="798">
    <w:name w:val="样式 四号 首行缩进:  1 厘米"/>
    <w:basedOn w:val="1"/>
    <w:autoRedefine/>
    <w:qFormat/>
    <w:uiPriority w:val="0"/>
    <w:pPr>
      <w:spacing w:line="440" w:lineRule="exact"/>
      <w:ind w:firstLine="567"/>
    </w:pPr>
    <w:rPr>
      <w:rFonts w:cs="宋体"/>
      <w:sz w:val="28"/>
      <w:szCs w:val="20"/>
    </w:rPr>
  </w:style>
  <w:style w:type="paragraph" w:customStyle="1" w:styleId="799">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8"/>
    </w:rPr>
  </w:style>
  <w:style w:type="paragraph" w:customStyle="1" w:styleId="800">
    <w:name w:val="ca-41"/>
    <w:basedOn w:val="1"/>
    <w:autoRedefine/>
    <w:qFormat/>
    <w:uiPriority w:val="0"/>
    <w:pPr>
      <w:widowControl/>
      <w:jc w:val="left"/>
    </w:pPr>
    <w:rPr>
      <w:rFonts w:ascii="宋体" w:hAnsi="宋体" w:cs="宋体"/>
      <w:b/>
      <w:bCs/>
      <w:color w:val="000000"/>
      <w:spacing w:val="-20"/>
      <w:kern w:val="0"/>
      <w:sz w:val="32"/>
      <w:szCs w:val="32"/>
    </w:rPr>
  </w:style>
  <w:style w:type="paragraph" w:customStyle="1" w:styleId="801">
    <w:name w:val="Char Char7 Char"/>
    <w:basedOn w:val="1"/>
    <w:autoRedefine/>
    <w:qFormat/>
    <w:uiPriority w:val="0"/>
    <w:pPr>
      <w:spacing w:before="100" w:beforeAutospacing="1" w:after="100" w:afterAutospacing="1"/>
      <w:ind w:left="420" w:leftChars="200" w:firstLine="270" w:firstLineChars="150"/>
    </w:pPr>
    <w:rPr>
      <w:rFonts w:hint="eastAsia" w:ascii="宋体"/>
      <w:szCs w:val="22"/>
    </w:rPr>
  </w:style>
  <w:style w:type="paragraph" w:customStyle="1" w:styleId="802">
    <w:name w:val="H2"/>
    <w:basedOn w:val="1"/>
    <w:next w:val="1"/>
    <w:autoRedefine/>
    <w:qFormat/>
    <w:uiPriority w:val="0"/>
    <w:pPr>
      <w:keepNext/>
      <w:autoSpaceDE w:val="0"/>
      <w:autoSpaceDN w:val="0"/>
      <w:adjustRightInd w:val="0"/>
      <w:spacing w:before="100" w:after="100"/>
      <w:jc w:val="left"/>
      <w:outlineLvl w:val="2"/>
    </w:pPr>
    <w:rPr>
      <w:b/>
      <w:kern w:val="0"/>
      <w:sz w:val="36"/>
      <w:szCs w:val="20"/>
    </w:rPr>
  </w:style>
  <w:style w:type="paragraph" w:customStyle="1" w:styleId="803">
    <w:name w:val="xl1421"/>
    <w:basedOn w:val="1"/>
    <w:autoRedefine/>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top"/>
    </w:pPr>
    <w:rPr>
      <w:rFonts w:ascii="宋体" w:hAnsi="宋体" w:cs="宋体"/>
      <w:kern w:val="0"/>
      <w:sz w:val="16"/>
      <w:szCs w:val="16"/>
    </w:rPr>
  </w:style>
  <w:style w:type="paragraph" w:customStyle="1" w:styleId="804">
    <w:name w:val="样式 标题 2Chapter X.X. Statementh22Header 2l2Level 2 Headhea...1"/>
    <w:basedOn w:val="5"/>
    <w:autoRedefine/>
    <w:qFormat/>
    <w:uiPriority w:val="0"/>
    <w:pPr>
      <w:keepLines w:val="0"/>
      <w:tabs>
        <w:tab w:val="left" w:pos="1140"/>
      </w:tabs>
      <w:adjustRightInd/>
      <w:spacing w:before="120" w:afterLines="50" w:line="240" w:lineRule="auto"/>
      <w:jc w:val="left"/>
      <w:textAlignment w:val="auto"/>
    </w:pPr>
    <w:rPr>
      <w:rFonts w:ascii="宋体" w:cs="宋体"/>
      <w:bCs/>
      <w:sz w:val="24"/>
    </w:rPr>
  </w:style>
  <w:style w:type="paragraph" w:customStyle="1" w:styleId="805">
    <w:name w:val="Paragraph3"/>
    <w:basedOn w:val="1"/>
    <w:autoRedefine/>
    <w:qFormat/>
    <w:uiPriority w:val="0"/>
    <w:pPr>
      <w:spacing w:before="80" w:afterLines="50"/>
      <w:ind w:left="1530"/>
    </w:pPr>
    <w:rPr>
      <w:rFonts w:ascii="宋体"/>
      <w:kern w:val="0"/>
      <w:szCs w:val="20"/>
    </w:rPr>
  </w:style>
  <w:style w:type="paragraph" w:customStyle="1" w:styleId="806">
    <w:name w:val="pa-118"/>
    <w:basedOn w:val="1"/>
    <w:autoRedefine/>
    <w:qFormat/>
    <w:uiPriority w:val="0"/>
    <w:pPr>
      <w:widowControl/>
      <w:spacing w:line="480" w:lineRule="atLeast"/>
      <w:ind w:firstLine="1440"/>
    </w:pPr>
    <w:rPr>
      <w:rFonts w:ascii="宋体" w:hAnsi="宋体" w:cs="宋体"/>
      <w:kern w:val="0"/>
      <w:sz w:val="24"/>
    </w:rPr>
  </w:style>
  <w:style w:type="paragraph" w:customStyle="1" w:styleId="807">
    <w:name w:val="文档正文"/>
    <w:basedOn w:val="1"/>
    <w:autoRedefine/>
    <w:qFormat/>
    <w:uiPriority w:val="0"/>
    <w:pPr>
      <w:adjustRightInd w:val="0"/>
      <w:spacing w:line="440" w:lineRule="exact"/>
      <w:ind w:firstLine="567"/>
      <w:textAlignment w:val="baseline"/>
    </w:pPr>
    <w:rPr>
      <w:rFonts w:ascii="Arial Narrow" w:hAnsi="Arial Narrow"/>
      <w:kern w:val="0"/>
      <w:sz w:val="24"/>
    </w:rPr>
  </w:style>
  <w:style w:type="paragraph" w:customStyle="1" w:styleId="808">
    <w:name w:val="td-7"/>
    <w:basedOn w:val="1"/>
    <w:autoRedefine/>
    <w:qFormat/>
    <w:uiPriority w:val="0"/>
    <w:pPr>
      <w:widowControl/>
      <w:pBdr>
        <w:top w:val="single" w:color="000000" w:sz="4" w:space="0"/>
        <w:left w:val="single" w:color="000000" w:sz="12" w:space="4"/>
        <w:bottom w:val="single" w:color="000000" w:sz="4" w:space="0"/>
        <w:right w:val="single" w:color="000000" w:sz="4" w:space="0"/>
      </w:pBdr>
      <w:jc w:val="left"/>
    </w:pPr>
    <w:rPr>
      <w:rFonts w:ascii="宋体" w:hAnsi="宋体" w:cs="宋体"/>
      <w:kern w:val="0"/>
      <w:sz w:val="24"/>
    </w:rPr>
  </w:style>
  <w:style w:type="paragraph" w:customStyle="1" w:styleId="809">
    <w:name w:val="Char Char14"/>
    <w:basedOn w:val="1"/>
    <w:autoRedefine/>
    <w:qFormat/>
    <w:uiPriority w:val="0"/>
    <w:rPr>
      <w:rFonts w:ascii="Tahoma" w:hAnsi="Tahoma"/>
      <w:sz w:val="24"/>
      <w:szCs w:val="20"/>
    </w:rPr>
  </w:style>
  <w:style w:type="paragraph" w:customStyle="1" w:styleId="810">
    <w:name w:val="pa-88"/>
    <w:basedOn w:val="1"/>
    <w:autoRedefine/>
    <w:qFormat/>
    <w:uiPriority w:val="0"/>
    <w:pPr>
      <w:widowControl/>
      <w:spacing w:line="320" w:lineRule="atLeast"/>
      <w:ind w:firstLine="480"/>
    </w:pPr>
    <w:rPr>
      <w:rFonts w:ascii="宋体" w:hAnsi="宋体" w:cs="宋体"/>
      <w:kern w:val="0"/>
      <w:sz w:val="24"/>
    </w:rPr>
  </w:style>
  <w:style w:type="paragraph" w:customStyle="1" w:styleId="811">
    <w:name w:val="xl2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812">
    <w:name w:val="ca-26"/>
    <w:basedOn w:val="1"/>
    <w:autoRedefine/>
    <w:qFormat/>
    <w:uiPriority w:val="0"/>
    <w:pPr>
      <w:widowControl/>
      <w:jc w:val="left"/>
    </w:pPr>
    <w:rPr>
      <w:rFonts w:ascii="宋体" w:hAnsi="宋体" w:cs="宋体"/>
      <w:color w:val="002060"/>
      <w:kern w:val="0"/>
      <w:szCs w:val="21"/>
    </w:rPr>
  </w:style>
  <w:style w:type="paragraph" w:customStyle="1" w:styleId="813">
    <w:name w:val="P3"/>
    <w:basedOn w:val="1"/>
    <w:autoRedefine/>
    <w:qFormat/>
    <w:uiPriority w:val="0"/>
    <w:pPr>
      <w:widowControl/>
      <w:spacing w:before="240" w:line="240" w:lineRule="atLeast"/>
      <w:ind w:left="1152"/>
      <w:jc w:val="left"/>
    </w:pPr>
    <w:rPr>
      <w:b/>
      <w:kern w:val="0"/>
      <w:szCs w:val="21"/>
      <w:lang w:val="en-AU" w:eastAsia="en-US"/>
    </w:rPr>
  </w:style>
  <w:style w:type="paragraph" w:customStyle="1" w:styleId="814">
    <w:name w:val="正文样式 首行缩进:  0.74 厘米"/>
    <w:basedOn w:val="1"/>
    <w:autoRedefine/>
    <w:qFormat/>
    <w:uiPriority w:val="0"/>
    <w:pPr>
      <w:autoSpaceDE w:val="0"/>
      <w:autoSpaceDN w:val="0"/>
      <w:adjustRightInd w:val="0"/>
      <w:spacing w:beforeLines="50" w:line="360" w:lineRule="auto"/>
      <w:ind w:firstLine="420"/>
      <w:jc w:val="left"/>
    </w:pPr>
    <w:rPr>
      <w:rFonts w:cs="宋体"/>
      <w:kern w:val="0"/>
      <w:sz w:val="24"/>
      <w:szCs w:val="20"/>
    </w:rPr>
  </w:style>
  <w:style w:type="paragraph" w:customStyle="1" w:styleId="815">
    <w:name w:val="Char Char Char Char11"/>
    <w:basedOn w:val="1"/>
    <w:autoRedefine/>
    <w:qFormat/>
    <w:uiPriority w:val="0"/>
    <w:pPr>
      <w:jc w:val="center"/>
    </w:pPr>
    <w:rPr>
      <w:rFonts w:ascii="仿宋_GB2312" w:eastAsia="仿宋_GB2312"/>
      <w:b/>
      <w:sz w:val="32"/>
      <w:szCs w:val="32"/>
    </w:rPr>
  </w:style>
  <w:style w:type="paragraph" w:customStyle="1" w:styleId="816">
    <w:name w:val="pa-18"/>
    <w:basedOn w:val="1"/>
    <w:autoRedefine/>
    <w:qFormat/>
    <w:uiPriority w:val="0"/>
    <w:pPr>
      <w:widowControl/>
      <w:spacing w:line="240" w:lineRule="atLeast"/>
      <w:ind w:firstLine="20"/>
    </w:pPr>
    <w:rPr>
      <w:rFonts w:ascii="宋体" w:hAnsi="宋体" w:cs="宋体"/>
      <w:kern w:val="0"/>
      <w:sz w:val="24"/>
    </w:rPr>
  </w:style>
  <w:style w:type="paragraph" w:customStyle="1" w:styleId="817">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818">
    <w:name w:val="正文+项目符号"/>
    <w:basedOn w:val="1"/>
    <w:autoRedefine/>
    <w:qFormat/>
    <w:uiPriority w:val="0"/>
    <w:pPr>
      <w:tabs>
        <w:tab w:val="left" w:pos="425"/>
      </w:tabs>
      <w:spacing w:after="120" w:line="360" w:lineRule="auto"/>
      <w:ind w:left="425" w:hanging="425"/>
    </w:pPr>
    <w:rPr>
      <w:rFonts w:ascii="宋体" w:hAnsi="宋体"/>
      <w:sz w:val="24"/>
      <w:szCs w:val="20"/>
    </w:rPr>
  </w:style>
  <w:style w:type="paragraph" w:customStyle="1" w:styleId="819">
    <w:name w:val="样式 标题 3h33rd level3l3CTLevel 3 Topic Headingsect1.2.3Hea..."/>
    <w:basedOn w:val="5"/>
    <w:autoRedefine/>
    <w:qFormat/>
    <w:uiPriority w:val="0"/>
    <w:pPr>
      <w:spacing w:beforeLines="50" w:afterLines="50" w:line="240" w:lineRule="atLeast"/>
      <w:ind w:left="180"/>
      <w:jc w:val="left"/>
    </w:pPr>
    <w:rPr>
      <w:rFonts w:ascii="宋体" w:hAnsi="宋体" w:cs="宋体"/>
      <w:bCs/>
      <w:sz w:val="24"/>
    </w:rPr>
  </w:style>
  <w:style w:type="paragraph" w:customStyle="1" w:styleId="820">
    <w:name w:val="pa-82"/>
    <w:basedOn w:val="1"/>
    <w:autoRedefine/>
    <w:qFormat/>
    <w:uiPriority w:val="0"/>
    <w:pPr>
      <w:widowControl/>
      <w:spacing w:line="480" w:lineRule="atLeast"/>
      <w:jc w:val="center"/>
    </w:pPr>
    <w:rPr>
      <w:rFonts w:ascii="宋体" w:hAnsi="宋体" w:cs="宋体"/>
      <w:kern w:val="0"/>
      <w:sz w:val="24"/>
    </w:rPr>
  </w:style>
  <w:style w:type="paragraph" w:customStyle="1" w:styleId="821">
    <w:name w:val="ca-14"/>
    <w:basedOn w:val="1"/>
    <w:autoRedefine/>
    <w:qFormat/>
    <w:uiPriority w:val="0"/>
    <w:pPr>
      <w:widowControl/>
      <w:jc w:val="left"/>
    </w:pPr>
    <w:rPr>
      <w:color w:val="000000"/>
      <w:kern w:val="0"/>
      <w:sz w:val="24"/>
    </w:rPr>
  </w:style>
  <w:style w:type="paragraph" w:customStyle="1" w:styleId="822">
    <w:name w:val="正文 + 仿宋_GB2312"/>
    <w:basedOn w:val="1"/>
    <w:autoRedefine/>
    <w:qFormat/>
    <w:uiPriority w:val="0"/>
    <w:pPr>
      <w:widowControl/>
      <w:adjustRightInd w:val="0"/>
      <w:snapToGrid w:val="0"/>
      <w:spacing w:line="360" w:lineRule="exact"/>
      <w:ind w:left="480"/>
      <w:textAlignment w:val="baseline"/>
    </w:pPr>
    <w:rPr>
      <w:rFonts w:ascii="仿宋_GB2312" w:eastAsia="仿宋_GB2312" w:cs="仿宋_GB2312"/>
      <w:kern w:val="0"/>
      <w:szCs w:val="21"/>
    </w:rPr>
  </w:style>
  <w:style w:type="paragraph" w:customStyle="1" w:styleId="823">
    <w:name w:val="样式 标题 4Chapter X.X.X. + 段后: 0.5 行1 + 段后: 0.5 行"/>
    <w:basedOn w:val="786"/>
    <w:autoRedefine/>
    <w:qFormat/>
    <w:uiPriority w:val="0"/>
    <w:rPr>
      <w:szCs w:val="21"/>
    </w:rPr>
  </w:style>
  <w:style w:type="paragraph" w:customStyle="1" w:styleId="824">
    <w:name w:val="SS正文首行缩进 +"/>
    <w:basedOn w:val="30"/>
    <w:autoRedefine/>
    <w:qFormat/>
    <w:uiPriority w:val="0"/>
    <w:pPr>
      <w:spacing w:beforeLines="50" w:afterLines="50" w:line="360" w:lineRule="auto"/>
      <w:ind w:firstLine="480" w:firstLineChars="200"/>
    </w:pPr>
    <w:rPr>
      <w:rFonts w:cs="宋体"/>
      <w:sz w:val="24"/>
      <w:szCs w:val="20"/>
    </w:rPr>
  </w:style>
  <w:style w:type="paragraph" w:customStyle="1" w:styleId="825">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26">
    <w:name w:val="td-9"/>
    <w:basedOn w:val="1"/>
    <w:autoRedefine/>
    <w:qFormat/>
    <w:uiPriority w:val="0"/>
    <w:pPr>
      <w:widowControl/>
      <w:pBdr>
        <w:top w:val="single" w:color="000000" w:sz="4" w:space="0"/>
        <w:left w:val="single" w:color="000000" w:sz="12" w:space="4"/>
        <w:bottom w:val="single" w:color="000000" w:sz="12" w:space="0"/>
        <w:right w:val="single" w:color="000000" w:sz="4" w:space="0"/>
      </w:pBdr>
      <w:jc w:val="left"/>
    </w:pPr>
    <w:rPr>
      <w:rFonts w:ascii="宋体" w:hAnsi="宋体" w:cs="宋体"/>
      <w:kern w:val="0"/>
      <w:sz w:val="24"/>
    </w:rPr>
  </w:style>
  <w:style w:type="paragraph" w:customStyle="1" w:styleId="827">
    <w:name w:val="Item List"/>
    <w:autoRedefine/>
    <w:qFormat/>
    <w:uiPriority w:val="0"/>
    <w:pPr>
      <w:tabs>
        <w:tab w:val="left" w:pos="812"/>
      </w:tabs>
      <w:spacing w:line="300" w:lineRule="auto"/>
      <w:ind w:left="812" w:hanging="360"/>
      <w:jc w:val="both"/>
    </w:pPr>
    <w:rPr>
      <w:rFonts w:ascii="Arial" w:hAnsi="Arial" w:eastAsia="宋体" w:cs="Times New Roman"/>
      <w:sz w:val="21"/>
      <w:lang w:val="en-US" w:eastAsia="en-US" w:bidi="ar-SA"/>
    </w:rPr>
  </w:style>
  <w:style w:type="paragraph" w:customStyle="1" w:styleId="828">
    <w:name w:val="InfoBlue"/>
    <w:basedOn w:val="1"/>
    <w:next w:val="29"/>
    <w:autoRedefine/>
    <w:qFormat/>
    <w:uiPriority w:val="0"/>
    <w:pPr>
      <w:tabs>
        <w:tab w:val="left" w:pos="2580"/>
      </w:tabs>
      <w:spacing w:afterLines="50"/>
      <w:ind w:left="720"/>
      <w:jc w:val="left"/>
    </w:pPr>
    <w:rPr>
      <w:rFonts w:ascii="宋体"/>
      <w:i/>
      <w:color w:val="0000FF"/>
      <w:kern w:val="0"/>
      <w:szCs w:val="20"/>
    </w:rPr>
  </w:style>
  <w:style w:type="paragraph" w:customStyle="1" w:styleId="829">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830">
    <w:name w:val="标准标志"/>
    <w:next w:val="1"/>
    <w:autoRedefine/>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831">
    <w:name w:val="xl1417"/>
    <w:basedOn w:val="1"/>
    <w:autoRedefine/>
    <w:qFormat/>
    <w:uiPriority w:val="0"/>
    <w:pPr>
      <w:widowControl/>
      <w:spacing w:before="100" w:beforeAutospacing="1" w:after="100" w:afterAutospacing="1"/>
      <w:jc w:val="center"/>
      <w:textAlignment w:val="top"/>
    </w:pPr>
    <w:rPr>
      <w:rFonts w:ascii="宋体" w:hAnsi="宋体" w:cs="宋体"/>
      <w:kern w:val="0"/>
      <w:sz w:val="16"/>
      <w:szCs w:val="16"/>
    </w:rPr>
  </w:style>
  <w:style w:type="paragraph" w:customStyle="1" w:styleId="832">
    <w:name w:val="pa-69"/>
    <w:basedOn w:val="1"/>
    <w:autoRedefine/>
    <w:qFormat/>
    <w:uiPriority w:val="0"/>
    <w:pPr>
      <w:widowControl/>
      <w:spacing w:line="240" w:lineRule="atLeast"/>
      <w:ind w:firstLine="1140"/>
    </w:pPr>
    <w:rPr>
      <w:rFonts w:ascii="宋体" w:hAnsi="宋体" w:cs="宋体"/>
      <w:kern w:val="0"/>
      <w:sz w:val="24"/>
    </w:rPr>
  </w:style>
  <w:style w:type="paragraph" w:customStyle="1" w:styleId="833">
    <w:name w:val="pa-42"/>
    <w:basedOn w:val="1"/>
    <w:autoRedefine/>
    <w:qFormat/>
    <w:uiPriority w:val="0"/>
    <w:pPr>
      <w:widowControl/>
      <w:spacing w:line="280" w:lineRule="atLeast"/>
      <w:ind w:firstLine="420"/>
      <w:jc w:val="left"/>
    </w:pPr>
    <w:rPr>
      <w:rFonts w:ascii="宋体" w:hAnsi="宋体" w:cs="宋体"/>
      <w:kern w:val="0"/>
      <w:sz w:val="24"/>
    </w:rPr>
  </w:style>
  <w:style w:type="paragraph" w:customStyle="1" w:styleId="834">
    <w:name w:val="样式 样式 标题 4 + 段后: 0.5 行1"/>
    <w:basedOn w:val="835"/>
    <w:next w:val="46"/>
    <w:autoRedefine/>
    <w:qFormat/>
    <w:uiPriority w:val="0"/>
    <w:pPr>
      <w:spacing w:after="120"/>
    </w:pPr>
  </w:style>
  <w:style w:type="paragraph" w:customStyle="1" w:styleId="835">
    <w:name w:val="样式 标题 4 + 段后: 0.5 行"/>
    <w:basedOn w:val="6"/>
    <w:autoRedefine/>
    <w:qFormat/>
    <w:uiPriority w:val="0"/>
    <w:pPr>
      <w:keepLines w:val="0"/>
      <w:adjustRightInd/>
      <w:spacing w:before="120" w:afterLines="50" w:line="240" w:lineRule="auto"/>
      <w:jc w:val="left"/>
      <w:textAlignment w:val="auto"/>
    </w:pPr>
    <w:rPr>
      <w:rFonts w:ascii="宋体" w:hAnsi="Times New Roman" w:eastAsia="宋体" w:cs="宋体"/>
      <w:bCs/>
      <w:sz w:val="20"/>
    </w:rPr>
  </w:style>
  <w:style w:type="paragraph" w:customStyle="1" w:styleId="836">
    <w:name w:val="pa-76"/>
    <w:basedOn w:val="1"/>
    <w:autoRedefine/>
    <w:qFormat/>
    <w:uiPriority w:val="0"/>
    <w:pPr>
      <w:widowControl/>
      <w:spacing w:line="400" w:lineRule="atLeast"/>
      <w:jc w:val="left"/>
    </w:pPr>
    <w:rPr>
      <w:rFonts w:ascii="宋体" w:hAnsi="宋体" w:cs="宋体"/>
      <w:kern w:val="0"/>
      <w:sz w:val="24"/>
    </w:rPr>
  </w:style>
  <w:style w:type="paragraph" w:customStyle="1" w:styleId="837">
    <w:name w:val="xl5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838">
    <w:name w:val="BJ-01"/>
    <w:autoRedefine/>
    <w:qFormat/>
    <w:uiPriority w:val="0"/>
    <w:pPr>
      <w:tabs>
        <w:tab w:val="left" w:pos="360"/>
        <w:tab w:val="left" w:pos="567"/>
      </w:tabs>
      <w:spacing w:before="240" w:line="360" w:lineRule="auto"/>
      <w:ind w:left="360" w:hanging="360"/>
      <w:jc w:val="both"/>
    </w:pPr>
    <w:rPr>
      <w:rFonts w:ascii="Arial" w:hAnsi="Arial" w:eastAsia="宋体" w:cs="Times New Roman"/>
      <w:sz w:val="24"/>
      <w:lang w:val="en-GB" w:eastAsia="de-DE" w:bidi="ar-SA"/>
    </w:rPr>
  </w:style>
  <w:style w:type="paragraph" w:customStyle="1" w:styleId="839">
    <w:name w:val="pa-7"/>
    <w:basedOn w:val="1"/>
    <w:autoRedefine/>
    <w:qFormat/>
    <w:uiPriority w:val="0"/>
    <w:pPr>
      <w:widowControl/>
      <w:spacing w:line="400" w:lineRule="atLeast"/>
    </w:pPr>
    <w:rPr>
      <w:rFonts w:ascii="宋体" w:hAnsi="宋体" w:cs="宋体"/>
      <w:kern w:val="0"/>
      <w:sz w:val="24"/>
    </w:rPr>
  </w:style>
  <w:style w:type="paragraph" w:customStyle="1" w:styleId="840">
    <w:name w:val="ca-7"/>
    <w:basedOn w:val="1"/>
    <w:autoRedefine/>
    <w:qFormat/>
    <w:uiPriority w:val="0"/>
    <w:pPr>
      <w:widowControl/>
      <w:jc w:val="left"/>
    </w:pPr>
    <w:rPr>
      <w:color w:val="000000"/>
      <w:kern w:val="0"/>
      <w:sz w:val="28"/>
      <w:szCs w:val="28"/>
    </w:rPr>
  </w:style>
  <w:style w:type="paragraph" w:customStyle="1" w:styleId="841">
    <w:name w:val="正文缩进2格"/>
    <w:basedOn w:val="1"/>
    <w:autoRedefine/>
    <w:qFormat/>
    <w:uiPriority w:val="0"/>
    <w:pPr>
      <w:spacing w:line="600" w:lineRule="exact"/>
      <w:ind w:firstLine="639" w:firstLineChars="206"/>
    </w:pPr>
    <w:rPr>
      <w:rFonts w:ascii="仿宋_GB2312" w:hAnsi="宋体" w:eastAsia="仿宋_GB2312"/>
      <w:sz w:val="31"/>
      <w:szCs w:val="28"/>
    </w:rPr>
  </w:style>
  <w:style w:type="paragraph" w:customStyle="1" w:styleId="842">
    <w:name w:val="pa-116"/>
    <w:basedOn w:val="1"/>
    <w:autoRedefine/>
    <w:qFormat/>
    <w:uiPriority w:val="0"/>
    <w:pPr>
      <w:widowControl/>
      <w:spacing w:line="480" w:lineRule="atLeast"/>
      <w:ind w:firstLine="200"/>
    </w:pPr>
    <w:rPr>
      <w:rFonts w:ascii="宋体" w:hAnsi="宋体" w:cs="宋体"/>
      <w:kern w:val="0"/>
      <w:sz w:val="24"/>
    </w:rPr>
  </w:style>
  <w:style w:type="paragraph" w:customStyle="1" w:styleId="843">
    <w:name w:val="pa-58"/>
    <w:basedOn w:val="1"/>
    <w:autoRedefine/>
    <w:qFormat/>
    <w:uiPriority w:val="0"/>
    <w:pPr>
      <w:widowControl/>
      <w:spacing w:line="300" w:lineRule="atLeast"/>
      <w:ind w:firstLine="300"/>
    </w:pPr>
    <w:rPr>
      <w:rFonts w:ascii="宋体" w:hAnsi="宋体" w:cs="宋体"/>
      <w:kern w:val="0"/>
      <w:sz w:val="24"/>
    </w:rPr>
  </w:style>
  <w:style w:type="paragraph" w:customStyle="1" w:styleId="844">
    <w:name w:val="正文，首行缩进:"/>
    <w:basedOn w:val="1"/>
    <w:autoRedefine/>
    <w:qFormat/>
    <w:uiPriority w:val="0"/>
    <w:pPr>
      <w:spacing w:line="480" w:lineRule="exact"/>
      <w:ind w:left="326" w:firstLine="471" w:firstLineChars="200"/>
      <w:jc w:val="left"/>
    </w:pPr>
    <w:rPr>
      <w:rFonts w:ascii="宋体" w:hAnsi="宋体"/>
      <w:spacing w:val="6"/>
      <w:sz w:val="24"/>
      <w:szCs w:val="20"/>
    </w:rPr>
  </w:style>
  <w:style w:type="paragraph" w:customStyle="1" w:styleId="845">
    <w:name w:val="pa-90"/>
    <w:basedOn w:val="1"/>
    <w:autoRedefine/>
    <w:qFormat/>
    <w:uiPriority w:val="0"/>
    <w:pPr>
      <w:widowControl/>
      <w:spacing w:line="280" w:lineRule="atLeast"/>
    </w:pPr>
    <w:rPr>
      <w:rFonts w:ascii="宋体" w:hAnsi="宋体" w:cs="宋体"/>
      <w:kern w:val="0"/>
      <w:sz w:val="24"/>
    </w:rPr>
  </w:style>
  <w:style w:type="paragraph" w:customStyle="1" w:styleId="846">
    <w:name w:val="正文2"/>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847">
    <w:name w:val="标书正文带编号"/>
    <w:basedOn w:val="1"/>
    <w:autoRedefine/>
    <w:qFormat/>
    <w:uiPriority w:val="0"/>
    <w:pPr>
      <w:tabs>
        <w:tab w:val="left" w:pos="397"/>
      </w:tabs>
      <w:autoSpaceDE w:val="0"/>
      <w:autoSpaceDN w:val="0"/>
      <w:adjustRightInd w:val="0"/>
      <w:ind w:firstLine="397"/>
      <w:jc w:val="left"/>
    </w:pPr>
    <w:rPr>
      <w:rFonts w:cs="宋体"/>
      <w:kern w:val="0"/>
      <w:sz w:val="20"/>
      <w:szCs w:val="21"/>
    </w:rPr>
  </w:style>
  <w:style w:type="paragraph" w:customStyle="1" w:styleId="848">
    <w:name w:val="xl5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849">
    <w:name w:val="pa-123"/>
    <w:basedOn w:val="1"/>
    <w:autoRedefine/>
    <w:qFormat/>
    <w:uiPriority w:val="0"/>
    <w:pPr>
      <w:widowControl/>
      <w:spacing w:line="360" w:lineRule="atLeast"/>
    </w:pPr>
    <w:rPr>
      <w:rFonts w:ascii="宋体" w:hAnsi="宋体" w:cs="宋体"/>
      <w:kern w:val="0"/>
      <w:sz w:val="24"/>
    </w:rPr>
  </w:style>
  <w:style w:type="paragraph" w:customStyle="1" w:styleId="850">
    <w:name w:val="pa-11"/>
    <w:basedOn w:val="1"/>
    <w:autoRedefine/>
    <w:qFormat/>
    <w:uiPriority w:val="0"/>
    <w:pPr>
      <w:widowControl/>
      <w:spacing w:line="280" w:lineRule="atLeast"/>
    </w:pPr>
    <w:rPr>
      <w:rFonts w:ascii="宋体" w:hAnsi="宋体" w:cs="宋体"/>
      <w:kern w:val="0"/>
      <w:sz w:val="24"/>
    </w:rPr>
  </w:style>
  <w:style w:type="paragraph" w:customStyle="1" w:styleId="851">
    <w:name w:val="xl50"/>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99"/>
      <w:tabs>
        <w:tab w:val="left" w:pos="4080"/>
      </w:tabs>
      <w:spacing w:before="100" w:beforeAutospacing="1" w:after="100" w:afterAutospacing="1"/>
      <w:ind w:left="4080" w:hanging="420"/>
      <w:jc w:val="center"/>
      <w:textAlignment w:val="center"/>
    </w:pPr>
    <w:rPr>
      <w:rFonts w:ascii="宋体" w:hAnsi="宋体"/>
      <w:b/>
      <w:bCs/>
      <w:kern w:val="0"/>
      <w:sz w:val="20"/>
      <w:szCs w:val="20"/>
    </w:rPr>
  </w:style>
  <w:style w:type="paragraph" w:customStyle="1" w:styleId="852">
    <w:name w:val="样式 标题 2 + 五号"/>
    <w:basedOn w:val="4"/>
    <w:autoRedefine/>
    <w:qFormat/>
    <w:uiPriority w:val="0"/>
    <w:pPr>
      <w:adjustRightInd/>
      <w:spacing w:before="0" w:after="0" w:line="240" w:lineRule="auto"/>
      <w:textAlignment w:val="auto"/>
    </w:pPr>
    <w:rPr>
      <w:rFonts w:ascii="宋体" w:hAnsi="宋体" w:eastAsia="宋体"/>
      <w:bCs/>
      <w:sz w:val="21"/>
      <w:szCs w:val="32"/>
    </w:rPr>
  </w:style>
  <w:style w:type="paragraph" w:customStyle="1" w:styleId="853">
    <w:name w:val="Address"/>
    <w:basedOn w:val="1"/>
    <w:next w:val="1"/>
    <w:autoRedefine/>
    <w:qFormat/>
    <w:uiPriority w:val="0"/>
    <w:pPr>
      <w:autoSpaceDE w:val="0"/>
      <w:autoSpaceDN w:val="0"/>
      <w:adjustRightInd w:val="0"/>
      <w:jc w:val="left"/>
    </w:pPr>
    <w:rPr>
      <w:i/>
      <w:kern w:val="0"/>
      <w:sz w:val="24"/>
      <w:szCs w:val="20"/>
    </w:rPr>
  </w:style>
  <w:style w:type="paragraph" w:customStyle="1" w:styleId="854">
    <w:name w:val="ca-53"/>
    <w:basedOn w:val="1"/>
    <w:autoRedefine/>
    <w:qFormat/>
    <w:uiPriority w:val="0"/>
    <w:pPr>
      <w:widowControl/>
      <w:jc w:val="left"/>
    </w:pPr>
    <w:rPr>
      <w:b/>
      <w:bCs/>
      <w:spacing w:val="-20"/>
      <w:kern w:val="0"/>
      <w:sz w:val="36"/>
      <w:szCs w:val="36"/>
    </w:rPr>
  </w:style>
  <w:style w:type="paragraph" w:customStyle="1" w:styleId="855">
    <w:name w:val="pa-20"/>
    <w:basedOn w:val="1"/>
    <w:autoRedefine/>
    <w:qFormat/>
    <w:uiPriority w:val="0"/>
    <w:pPr>
      <w:widowControl/>
      <w:spacing w:line="360" w:lineRule="atLeast"/>
      <w:jc w:val="left"/>
    </w:pPr>
    <w:rPr>
      <w:rFonts w:ascii="宋体" w:hAnsi="宋体" w:cs="宋体"/>
      <w:kern w:val="0"/>
      <w:sz w:val="24"/>
    </w:rPr>
  </w:style>
  <w:style w:type="paragraph" w:customStyle="1" w:styleId="856">
    <w:name w:val="样式 样式 标题 4 + 段后: 0.5 行 + 段后: 0.5 行"/>
    <w:basedOn w:val="835"/>
    <w:autoRedefine/>
    <w:qFormat/>
    <w:uiPriority w:val="0"/>
  </w:style>
  <w:style w:type="paragraph" w:customStyle="1" w:styleId="857">
    <w:name w:val="Definition List"/>
    <w:basedOn w:val="1"/>
    <w:next w:val="858"/>
    <w:autoRedefine/>
    <w:qFormat/>
    <w:uiPriority w:val="0"/>
    <w:pPr>
      <w:autoSpaceDE w:val="0"/>
      <w:autoSpaceDN w:val="0"/>
      <w:adjustRightInd w:val="0"/>
      <w:ind w:left="360"/>
      <w:jc w:val="left"/>
    </w:pPr>
    <w:rPr>
      <w:kern w:val="0"/>
      <w:sz w:val="24"/>
      <w:szCs w:val="20"/>
    </w:rPr>
  </w:style>
  <w:style w:type="paragraph" w:customStyle="1" w:styleId="858">
    <w:name w:val="Definition Term"/>
    <w:basedOn w:val="1"/>
    <w:next w:val="857"/>
    <w:autoRedefine/>
    <w:qFormat/>
    <w:uiPriority w:val="0"/>
    <w:pPr>
      <w:autoSpaceDE w:val="0"/>
      <w:autoSpaceDN w:val="0"/>
      <w:adjustRightInd w:val="0"/>
      <w:jc w:val="left"/>
    </w:pPr>
    <w:rPr>
      <w:kern w:val="0"/>
      <w:sz w:val="24"/>
      <w:szCs w:val="20"/>
    </w:rPr>
  </w:style>
  <w:style w:type="paragraph" w:customStyle="1" w:styleId="859">
    <w:name w:val="Char Char Char1 Char Char Char1 Char Char Char Char Char Char Char Char Char Char11"/>
    <w:basedOn w:val="1"/>
    <w:autoRedefine/>
    <w:qFormat/>
    <w:uiPriority w:val="0"/>
    <w:pPr>
      <w:tabs>
        <w:tab w:val="left" w:pos="1200"/>
      </w:tabs>
      <w:ind w:left="1200" w:hanging="720"/>
    </w:pPr>
    <w:rPr>
      <w:rFonts w:ascii="Calibri" w:hAnsi="Calibri"/>
    </w:rPr>
  </w:style>
  <w:style w:type="paragraph" w:customStyle="1" w:styleId="860">
    <w:name w:val="xl89"/>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861">
    <w:name w:val="Para----"/>
    <w:autoRedefine/>
    <w:qFormat/>
    <w:uiPriority w:val="0"/>
    <w:pPr>
      <w:keepNext/>
      <w:tabs>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before="100" w:beforeAutospacing="1" w:line="360" w:lineRule="auto"/>
      <w:ind w:left="2880" w:hanging="360"/>
    </w:pPr>
    <w:rPr>
      <w:rFonts w:ascii="Arial" w:hAnsi="Arial" w:eastAsia="宋体" w:cs="Times New Roman"/>
      <w:lang w:val="en-US" w:eastAsia="en-US" w:bidi="ar-SA"/>
    </w:rPr>
  </w:style>
  <w:style w:type="paragraph" w:customStyle="1" w:styleId="862">
    <w:name w:val="pa-141"/>
    <w:basedOn w:val="1"/>
    <w:autoRedefine/>
    <w:qFormat/>
    <w:uiPriority w:val="0"/>
    <w:pPr>
      <w:widowControl/>
      <w:spacing w:line="320" w:lineRule="atLeast"/>
      <w:jc w:val="right"/>
    </w:pPr>
    <w:rPr>
      <w:rFonts w:ascii="宋体" w:hAnsi="宋体" w:cs="宋体"/>
      <w:kern w:val="0"/>
      <w:sz w:val="24"/>
    </w:rPr>
  </w:style>
  <w:style w:type="paragraph" w:customStyle="1" w:styleId="863">
    <w:name w:val="圆点"/>
    <w:basedOn w:val="1"/>
    <w:autoRedefine/>
    <w:qFormat/>
    <w:uiPriority w:val="0"/>
    <w:pPr>
      <w:spacing w:beforeLines="50" w:afterLines="50" w:line="360" w:lineRule="auto"/>
      <w:ind w:firstLine="480" w:firstLineChars="200"/>
    </w:pPr>
    <w:rPr>
      <w:rFonts w:ascii="仿宋_GB2312" w:eastAsia="仿宋_GB2312"/>
      <w:sz w:val="24"/>
    </w:rPr>
  </w:style>
  <w:style w:type="paragraph" w:customStyle="1" w:styleId="864">
    <w:name w:val="pa-12"/>
    <w:basedOn w:val="1"/>
    <w:autoRedefine/>
    <w:qFormat/>
    <w:uiPriority w:val="0"/>
    <w:pPr>
      <w:widowControl/>
      <w:spacing w:line="360" w:lineRule="atLeast"/>
    </w:pPr>
    <w:rPr>
      <w:rFonts w:ascii="宋体" w:hAnsi="宋体" w:cs="宋体"/>
      <w:kern w:val="0"/>
      <w:sz w:val="24"/>
    </w:rPr>
  </w:style>
  <w:style w:type="paragraph" w:customStyle="1" w:styleId="865">
    <w:name w:val="样式 标题 3 + 段前: 7.8 磅"/>
    <w:basedOn w:val="5"/>
    <w:autoRedefine/>
    <w:qFormat/>
    <w:uiPriority w:val="0"/>
    <w:pPr>
      <w:keepNext w:val="0"/>
      <w:keepLines w:val="0"/>
      <w:adjustRightInd/>
      <w:spacing w:before="156" w:after="0" w:line="360" w:lineRule="auto"/>
      <w:ind w:left="2220" w:hanging="420"/>
      <w:textAlignment w:val="auto"/>
    </w:pPr>
    <w:rPr>
      <w:rFonts w:cs="宋体"/>
      <w:b w:val="0"/>
      <w:kern w:val="2"/>
      <w:sz w:val="24"/>
    </w:rPr>
  </w:style>
  <w:style w:type="paragraph" w:customStyle="1" w:styleId="866">
    <w:name w:val="pa-1"/>
    <w:basedOn w:val="1"/>
    <w:autoRedefine/>
    <w:qFormat/>
    <w:uiPriority w:val="0"/>
    <w:pPr>
      <w:widowControl/>
      <w:spacing w:line="480" w:lineRule="atLeast"/>
      <w:jc w:val="center"/>
    </w:pPr>
    <w:rPr>
      <w:rFonts w:ascii="宋体" w:hAnsi="宋体" w:cs="宋体"/>
      <w:kern w:val="0"/>
      <w:sz w:val="24"/>
    </w:rPr>
  </w:style>
  <w:style w:type="paragraph" w:customStyle="1" w:styleId="867">
    <w:name w:val="pa-40"/>
    <w:basedOn w:val="1"/>
    <w:autoRedefine/>
    <w:qFormat/>
    <w:uiPriority w:val="0"/>
    <w:pPr>
      <w:widowControl/>
      <w:spacing w:line="280" w:lineRule="atLeast"/>
    </w:pPr>
    <w:rPr>
      <w:rFonts w:ascii="宋体" w:hAnsi="宋体" w:cs="宋体"/>
      <w:kern w:val="0"/>
      <w:sz w:val="24"/>
    </w:rPr>
  </w:style>
  <w:style w:type="paragraph" w:customStyle="1" w:styleId="868">
    <w:name w:val="S4-I-L15-U"/>
    <w:basedOn w:val="1"/>
    <w:autoRedefine/>
    <w:qFormat/>
    <w:uiPriority w:val="0"/>
    <w:pPr>
      <w:spacing w:line="360" w:lineRule="auto"/>
    </w:pPr>
    <w:rPr>
      <w:b/>
      <w:i/>
      <w:sz w:val="24"/>
      <w:u w:val="single"/>
    </w:rPr>
  </w:style>
  <w:style w:type="paragraph" w:customStyle="1" w:styleId="869">
    <w:name w:val="样式5"/>
    <w:basedOn w:val="69"/>
    <w:autoRedefine/>
    <w:qFormat/>
    <w:uiPriority w:val="0"/>
    <w:pPr>
      <w:widowControl w:val="0"/>
      <w:tabs>
        <w:tab w:val="left" w:pos="1050"/>
        <w:tab w:val="clear" w:pos="720"/>
      </w:tabs>
      <w:ind w:left="0" w:firstLine="0"/>
    </w:pPr>
  </w:style>
  <w:style w:type="paragraph" w:customStyle="1" w:styleId="870">
    <w:name w:val="样式 样式 正文文本缩进 + 仿宋_GB2312 小四 首行缩进:  0 厘米 行距: 1.5 倍行距 + (中文) 仿宋_GB... Char Char"/>
    <w:basedOn w:val="871"/>
    <w:autoRedefine/>
    <w:qFormat/>
    <w:uiPriority w:val="0"/>
    <w:pPr>
      <w:tabs>
        <w:tab w:val="left" w:pos="2100"/>
      </w:tabs>
      <w:ind w:firstLine="480" w:firstLineChars="200"/>
    </w:pPr>
  </w:style>
  <w:style w:type="paragraph" w:customStyle="1" w:styleId="871">
    <w:name w:val="样式 正文文本缩进 + 仿宋_GB2312 小四 首行缩进:  0 厘米 行距: 1.5 倍行距"/>
    <w:basedOn w:val="31"/>
    <w:autoRedefine/>
    <w:qFormat/>
    <w:uiPriority w:val="0"/>
    <w:pPr>
      <w:tabs>
        <w:tab w:val="left" w:pos="2100"/>
      </w:tabs>
      <w:spacing w:afterLines="0"/>
    </w:pPr>
    <w:rPr>
      <w:rFonts w:ascii="仿宋_GB2312" w:eastAsia="新宋体"/>
      <w:szCs w:val="20"/>
    </w:rPr>
  </w:style>
  <w:style w:type="paragraph" w:customStyle="1" w:styleId="872">
    <w:name w:val="附录五级条标题"/>
    <w:basedOn w:val="873"/>
    <w:next w:val="724"/>
    <w:autoRedefine/>
    <w:qFormat/>
    <w:uiPriority w:val="0"/>
    <w:pPr>
      <w:tabs>
        <w:tab w:val="left" w:pos="2520"/>
        <w:tab w:val="left" w:pos="2940"/>
      </w:tabs>
      <w:ind w:left="2940"/>
      <w:outlineLvl w:val="6"/>
    </w:pPr>
  </w:style>
  <w:style w:type="paragraph" w:customStyle="1" w:styleId="873">
    <w:name w:val="附录四级条标题"/>
    <w:basedOn w:val="874"/>
    <w:next w:val="724"/>
    <w:autoRedefine/>
    <w:qFormat/>
    <w:uiPriority w:val="0"/>
    <w:pPr>
      <w:tabs>
        <w:tab w:val="left" w:pos="2520"/>
      </w:tabs>
      <w:ind w:left="2520" w:hanging="420"/>
      <w:outlineLvl w:val="5"/>
    </w:pPr>
  </w:style>
  <w:style w:type="paragraph" w:customStyle="1" w:styleId="874">
    <w:name w:val="附录三级条标题"/>
    <w:basedOn w:val="721"/>
    <w:next w:val="724"/>
    <w:autoRedefine/>
    <w:qFormat/>
    <w:uiPriority w:val="0"/>
    <w:pPr>
      <w:outlineLvl w:val="4"/>
    </w:pPr>
  </w:style>
  <w:style w:type="paragraph" w:customStyle="1" w:styleId="875">
    <w:name w:val="Char Char Char Char Char Char Char Char Char Char Char Char Char Char Char Char Char Char1"/>
    <w:basedOn w:val="1"/>
    <w:autoRedefine/>
    <w:qFormat/>
    <w:uiPriority w:val="0"/>
    <w:rPr>
      <w:rFonts w:ascii="Calibri" w:hAnsi="Calibri"/>
      <w:szCs w:val="20"/>
    </w:rPr>
  </w:style>
  <w:style w:type="paragraph" w:customStyle="1" w:styleId="876">
    <w:name w:val="Char1 Char Char Char"/>
    <w:basedOn w:val="1"/>
    <w:autoRedefine/>
    <w:qFormat/>
    <w:uiPriority w:val="0"/>
    <w:rPr>
      <w:rFonts w:ascii="Tahoma" w:hAnsi="Tahoma"/>
      <w:sz w:val="24"/>
      <w:szCs w:val="20"/>
    </w:rPr>
  </w:style>
  <w:style w:type="paragraph" w:customStyle="1" w:styleId="877">
    <w:name w:val="Char Char Char Char Char Char Char Char Char Char Char Char Char Char"/>
    <w:basedOn w:val="1"/>
    <w:autoRedefine/>
    <w:qFormat/>
    <w:uiPriority w:val="0"/>
    <w:pPr>
      <w:widowControl/>
      <w:spacing w:after="160" w:line="240" w:lineRule="exact"/>
      <w:jc w:val="left"/>
    </w:pPr>
    <w:rPr>
      <w:bCs/>
    </w:rPr>
  </w:style>
  <w:style w:type="paragraph" w:customStyle="1" w:styleId="878">
    <w:name w:val="样式 标题 2h2sect 1.2H22nd level2Header 2UNDERRUBRIK 1-2章标题...1"/>
    <w:basedOn w:val="5"/>
    <w:next w:val="35"/>
    <w:autoRedefine/>
    <w:qFormat/>
    <w:uiPriority w:val="0"/>
    <w:pPr>
      <w:adjustRightInd/>
      <w:spacing w:beforeLines="50" w:after="120" w:line="520" w:lineRule="atLeast"/>
      <w:textAlignment w:val="auto"/>
    </w:pPr>
    <w:rPr>
      <w:b w:val="0"/>
      <w:color w:val="000000"/>
      <w:kern w:val="2"/>
      <w:sz w:val="24"/>
      <w:szCs w:val="28"/>
    </w:rPr>
  </w:style>
  <w:style w:type="paragraph" w:customStyle="1" w:styleId="879">
    <w:name w:val="样式 标题 3h33rd level3Heading 3 - old + 居中 左侧:  9.8 毫米 首行缩进: ...1"/>
    <w:basedOn w:val="5"/>
    <w:autoRedefine/>
    <w:qFormat/>
    <w:uiPriority w:val="0"/>
    <w:pPr>
      <w:keepLines w:val="0"/>
      <w:tabs>
        <w:tab w:val="left" w:pos="1275"/>
      </w:tabs>
      <w:adjustRightInd/>
      <w:spacing w:beforeLines="50" w:afterLines="50" w:line="240" w:lineRule="auto"/>
      <w:ind w:left="1275" w:hanging="720"/>
      <w:jc w:val="center"/>
      <w:textAlignment w:val="auto"/>
    </w:pPr>
    <w:rPr>
      <w:rFonts w:ascii="宋体" w:cs="宋体"/>
      <w:bCs/>
      <w:kern w:val="2"/>
      <w:sz w:val="28"/>
    </w:rPr>
  </w:style>
  <w:style w:type="paragraph" w:customStyle="1" w:styleId="880">
    <w:name w:val="注："/>
    <w:next w:val="724"/>
    <w:autoRedefine/>
    <w:qFormat/>
    <w:uiPriority w:val="0"/>
    <w:pPr>
      <w:widowControl w:val="0"/>
      <w:tabs>
        <w:tab w:val="left" w:pos="840"/>
        <w:tab w:val="left" w:pos="1080"/>
      </w:tabs>
      <w:autoSpaceDE w:val="0"/>
      <w:autoSpaceDN w:val="0"/>
      <w:ind w:left="-207" w:firstLine="567"/>
      <w:jc w:val="both"/>
    </w:pPr>
    <w:rPr>
      <w:rFonts w:ascii="宋体" w:hAnsi="Times New Roman" w:eastAsia="宋体" w:cs="Times New Roman"/>
      <w:sz w:val="18"/>
      <w:lang w:val="en-US" w:eastAsia="zh-CN" w:bidi="ar-SA"/>
    </w:rPr>
  </w:style>
  <w:style w:type="paragraph" w:customStyle="1" w:styleId="881">
    <w:name w:val="ca-2"/>
    <w:basedOn w:val="1"/>
    <w:autoRedefine/>
    <w:qFormat/>
    <w:uiPriority w:val="0"/>
    <w:pPr>
      <w:widowControl/>
      <w:jc w:val="left"/>
    </w:pPr>
    <w:rPr>
      <w:color w:val="000000"/>
      <w:kern w:val="0"/>
      <w:sz w:val="36"/>
      <w:szCs w:val="36"/>
    </w:rPr>
  </w:style>
  <w:style w:type="paragraph" w:customStyle="1" w:styleId="882">
    <w:name w:val="Char"/>
    <w:basedOn w:val="1"/>
    <w:autoRedefine/>
    <w:qFormat/>
    <w:uiPriority w:val="0"/>
    <w:pPr>
      <w:tabs>
        <w:tab w:val="left" w:pos="360"/>
      </w:tabs>
    </w:pPr>
  </w:style>
  <w:style w:type="paragraph" w:customStyle="1" w:styleId="883">
    <w:name w:val="样式 标题1"/>
    <w:basedOn w:val="884"/>
    <w:next w:val="885"/>
    <w:autoRedefine/>
    <w:qFormat/>
    <w:uiPriority w:val="0"/>
    <w:pPr>
      <w:tabs>
        <w:tab w:val="left" w:pos="1270"/>
      </w:tabs>
      <w:spacing w:after="50"/>
      <w:ind w:left="1270" w:hanging="420"/>
    </w:pPr>
    <w:rPr>
      <w:bCs w:val="0"/>
      <w:sz w:val="32"/>
    </w:rPr>
  </w:style>
  <w:style w:type="paragraph" w:customStyle="1" w:styleId="884">
    <w:name w:val="样式 标题 1 + 段后: 0.5 行"/>
    <w:basedOn w:val="3"/>
    <w:autoRedefine/>
    <w:qFormat/>
    <w:uiPriority w:val="0"/>
    <w:pPr>
      <w:keepLines w:val="0"/>
      <w:adjustRightInd/>
      <w:spacing w:before="120" w:afterLines="50" w:line="240" w:lineRule="auto"/>
      <w:jc w:val="left"/>
      <w:textAlignment w:val="auto"/>
    </w:pPr>
    <w:rPr>
      <w:rFonts w:ascii="宋体" w:cs="宋体"/>
      <w:bCs/>
      <w:kern w:val="0"/>
      <w:sz w:val="28"/>
    </w:rPr>
  </w:style>
  <w:style w:type="paragraph" w:customStyle="1" w:styleId="885">
    <w:name w:val="最新标题2"/>
    <w:basedOn w:val="886"/>
    <w:next w:val="887"/>
    <w:autoRedefine/>
    <w:qFormat/>
    <w:uiPriority w:val="0"/>
    <w:pPr>
      <w:tabs>
        <w:tab w:val="left" w:pos="600"/>
      </w:tabs>
      <w:spacing w:after="120"/>
    </w:pPr>
  </w:style>
  <w:style w:type="paragraph" w:customStyle="1" w:styleId="886">
    <w:name w:val="样式 标题 2"/>
    <w:basedOn w:val="4"/>
    <w:next w:val="887"/>
    <w:autoRedefine/>
    <w:qFormat/>
    <w:uiPriority w:val="0"/>
    <w:pPr>
      <w:keepLines w:val="0"/>
      <w:tabs>
        <w:tab w:val="left" w:pos="600"/>
      </w:tabs>
      <w:adjustRightInd/>
      <w:spacing w:before="120" w:afterLines="50" w:line="240" w:lineRule="auto"/>
      <w:ind w:left="380" w:hanging="380"/>
      <w:jc w:val="left"/>
      <w:textAlignment w:val="auto"/>
    </w:pPr>
    <w:rPr>
      <w:rFonts w:ascii="宋体" w:hAnsi="Times New Roman" w:eastAsia="宋体" w:cs="宋体"/>
      <w:bCs/>
      <w:sz w:val="28"/>
    </w:rPr>
  </w:style>
  <w:style w:type="paragraph" w:customStyle="1" w:styleId="887">
    <w:name w:val="最新标题3"/>
    <w:basedOn w:val="888"/>
    <w:next w:val="889"/>
    <w:autoRedefine/>
    <w:qFormat/>
    <w:uiPriority w:val="0"/>
    <w:pPr>
      <w:tabs>
        <w:tab w:val="left" w:pos="600"/>
      </w:tabs>
      <w:spacing w:after="120"/>
    </w:pPr>
  </w:style>
  <w:style w:type="paragraph" w:customStyle="1" w:styleId="888">
    <w:name w:val="样式 标题 3"/>
    <w:basedOn w:val="5"/>
    <w:next w:val="889"/>
    <w:autoRedefine/>
    <w:qFormat/>
    <w:uiPriority w:val="0"/>
    <w:pPr>
      <w:keepLines w:val="0"/>
      <w:tabs>
        <w:tab w:val="left" w:pos="600"/>
      </w:tabs>
      <w:adjustRightInd/>
      <w:spacing w:before="120" w:afterLines="50" w:line="240" w:lineRule="auto"/>
      <w:ind w:left="600" w:hanging="600"/>
      <w:jc w:val="left"/>
      <w:textAlignment w:val="auto"/>
    </w:pPr>
    <w:rPr>
      <w:rFonts w:ascii="宋体" w:cs="宋体"/>
      <w:bCs/>
      <w:sz w:val="24"/>
    </w:rPr>
  </w:style>
  <w:style w:type="paragraph" w:customStyle="1" w:styleId="889">
    <w:name w:val="最新标题4"/>
    <w:basedOn w:val="890"/>
    <w:next w:val="1"/>
    <w:autoRedefine/>
    <w:qFormat/>
    <w:uiPriority w:val="0"/>
    <w:pPr>
      <w:tabs>
        <w:tab w:val="left" w:pos="420"/>
        <w:tab w:val="left" w:pos="600"/>
        <w:tab w:val="left" w:pos="2160"/>
        <w:tab w:val="left" w:pos="2530"/>
      </w:tabs>
      <w:spacing w:after="120"/>
      <w:ind w:left="0" w:firstLine="0"/>
    </w:pPr>
  </w:style>
  <w:style w:type="paragraph" w:customStyle="1" w:styleId="890">
    <w:name w:val="样式 标题 4"/>
    <w:basedOn w:val="891"/>
    <w:next w:val="892"/>
    <w:autoRedefine/>
    <w:qFormat/>
    <w:uiPriority w:val="0"/>
    <w:pPr>
      <w:tabs>
        <w:tab w:val="left" w:pos="420"/>
        <w:tab w:val="left" w:pos="2160"/>
        <w:tab w:val="left" w:pos="2530"/>
      </w:tabs>
      <w:spacing w:after="50"/>
      <w:ind w:left="2530" w:hanging="420"/>
    </w:pPr>
  </w:style>
  <w:style w:type="paragraph" w:customStyle="1" w:styleId="891">
    <w:name w:val="样式 标题 4Chapter X.X.X.X. + 段后: 0.5 行1"/>
    <w:basedOn w:val="835"/>
    <w:autoRedefine/>
    <w:qFormat/>
    <w:uiPriority w:val="0"/>
    <w:pPr>
      <w:tabs>
        <w:tab w:val="left" w:pos="420"/>
        <w:tab w:val="left" w:pos="2160"/>
      </w:tabs>
      <w:spacing w:after="120"/>
    </w:pPr>
  </w:style>
  <w:style w:type="paragraph" w:customStyle="1" w:styleId="892">
    <w:name w:val="样式 正文"/>
    <w:basedOn w:val="1"/>
    <w:next w:val="1"/>
    <w:autoRedefine/>
    <w:qFormat/>
    <w:uiPriority w:val="0"/>
    <w:pPr>
      <w:tabs>
        <w:tab w:val="left" w:pos="600"/>
      </w:tabs>
      <w:spacing w:afterLines="50"/>
      <w:ind w:left="600" w:hanging="600"/>
      <w:jc w:val="left"/>
    </w:pPr>
    <w:rPr>
      <w:rFonts w:ascii="宋体" w:cs="宋体"/>
      <w:kern w:val="0"/>
      <w:szCs w:val="20"/>
    </w:rPr>
  </w:style>
  <w:style w:type="paragraph" w:customStyle="1" w:styleId="893">
    <w:name w:val="ca-39"/>
    <w:basedOn w:val="1"/>
    <w:autoRedefine/>
    <w:qFormat/>
    <w:uiPriority w:val="0"/>
    <w:pPr>
      <w:widowControl/>
      <w:jc w:val="left"/>
    </w:pPr>
    <w:rPr>
      <w:rFonts w:ascii="宋体" w:hAnsi="宋体" w:cs="宋体"/>
      <w:b/>
      <w:bCs/>
      <w:color w:val="000000"/>
      <w:spacing w:val="-20"/>
      <w:kern w:val="0"/>
      <w:sz w:val="28"/>
      <w:szCs w:val="28"/>
    </w:rPr>
  </w:style>
  <w:style w:type="paragraph" w:customStyle="1" w:styleId="894">
    <w:name w:val="pa-59"/>
    <w:basedOn w:val="1"/>
    <w:autoRedefine/>
    <w:qFormat/>
    <w:uiPriority w:val="0"/>
    <w:pPr>
      <w:widowControl/>
      <w:spacing w:line="360" w:lineRule="atLeast"/>
      <w:ind w:firstLine="200"/>
    </w:pPr>
    <w:rPr>
      <w:rFonts w:ascii="宋体" w:hAnsi="宋体" w:cs="宋体"/>
      <w:kern w:val="0"/>
      <w:sz w:val="24"/>
    </w:rPr>
  </w:style>
  <w:style w:type="paragraph" w:customStyle="1" w:styleId="895">
    <w:name w:val="pa-22"/>
    <w:basedOn w:val="1"/>
    <w:autoRedefine/>
    <w:qFormat/>
    <w:uiPriority w:val="0"/>
    <w:pPr>
      <w:widowControl/>
      <w:spacing w:line="280" w:lineRule="atLeast"/>
      <w:ind w:firstLine="480"/>
    </w:pPr>
    <w:rPr>
      <w:rFonts w:ascii="宋体" w:hAnsi="宋体" w:cs="宋体"/>
      <w:kern w:val="0"/>
      <w:sz w:val="24"/>
    </w:rPr>
  </w:style>
  <w:style w:type="paragraph" w:customStyle="1" w:styleId="896">
    <w:name w:val="Char Char Char Char Char Char11"/>
    <w:basedOn w:val="1"/>
    <w:autoRedefine/>
    <w:qFormat/>
    <w:uiPriority w:val="0"/>
    <w:rPr>
      <w:rFonts w:ascii="Calibri" w:hAnsi="Calibri"/>
    </w:rPr>
  </w:style>
  <w:style w:type="paragraph" w:customStyle="1" w:styleId="897">
    <w:name w:val="pa-139"/>
    <w:basedOn w:val="1"/>
    <w:autoRedefine/>
    <w:qFormat/>
    <w:uiPriority w:val="0"/>
    <w:pPr>
      <w:widowControl/>
      <w:spacing w:line="320" w:lineRule="atLeast"/>
      <w:ind w:firstLine="280"/>
    </w:pPr>
    <w:rPr>
      <w:rFonts w:ascii="宋体" w:hAnsi="宋体" w:cs="宋体"/>
      <w:kern w:val="0"/>
      <w:sz w:val="24"/>
    </w:rPr>
  </w:style>
  <w:style w:type="paragraph" w:customStyle="1" w:styleId="898">
    <w:name w:val="td-2"/>
    <w:basedOn w:val="1"/>
    <w:autoRedefine/>
    <w:qFormat/>
    <w:uiPriority w:val="0"/>
    <w:pPr>
      <w:widowControl/>
      <w:pBdr>
        <w:left w:val="single" w:color="000000" w:sz="6" w:space="4"/>
        <w:bottom w:val="single" w:color="000000" w:sz="6" w:space="0"/>
        <w:right w:val="single" w:color="000000" w:sz="6" w:space="0"/>
      </w:pBdr>
      <w:jc w:val="left"/>
    </w:pPr>
    <w:rPr>
      <w:rFonts w:ascii="宋体" w:hAnsi="宋体" w:cs="宋体"/>
      <w:kern w:val="0"/>
      <w:sz w:val="24"/>
    </w:rPr>
  </w:style>
  <w:style w:type="paragraph" w:customStyle="1" w:styleId="899">
    <w:name w:val="ca-45"/>
    <w:basedOn w:val="1"/>
    <w:autoRedefine/>
    <w:qFormat/>
    <w:uiPriority w:val="0"/>
    <w:pPr>
      <w:widowControl/>
      <w:jc w:val="left"/>
    </w:pPr>
    <w:rPr>
      <w:rFonts w:ascii="宋体" w:hAnsi="宋体" w:cs="宋体"/>
      <w:color w:val="000000"/>
      <w:kern w:val="0"/>
      <w:sz w:val="72"/>
      <w:szCs w:val="72"/>
    </w:rPr>
  </w:style>
  <w:style w:type="paragraph" w:customStyle="1" w:styleId="900">
    <w:name w:val="Char11"/>
    <w:basedOn w:val="1"/>
    <w:autoRedefine/>
    <w:qFormat/>
    <w:uiPriority w:val="0"/>
    <w:rPr>
      <w:szCs w:val="20"/>
    </w:rPr>
  </w:style>
  <w:style w:type="paragraph" w:customStyle="1" w:styleId="901">
    <w:name w:val="样式 A正文 + 首行缩进:  0 字符"/>
    <w:basedOn w:val="1"/>
    <w:autoRedefine/>
    <w:qFormat/>
    <w:uiPriority w:val="0"/>
    <w:rPr>
      <w:rFonts w:cs="宋体"/>
      <w:szCs w:val="20"/>
    </w:rPr>
  </w:style>
  <w:style w:type="paragraph" w:customStyle="1" w:styleId="902">
    <w:name w:val="pa-77"/>
    <w:basedOn w:val="1"/>
    <w:autoRedefine/>
    <w:qFormat/>
    <w:uiPriority w:val="0"/>
    <w:pPr>
      <w:widowControl/>
      <w:spacing w:line="360" w:lineRule="atLeast"/>
    </w:pPr>
    <w:rPr>
      <w:rFonts w:ascii="宋体" w:hAnsi="宋体" w:cs="宋体"/>
      <w:kern w:val="0"/>
      <w:sz w:val="24"/>
    </w:rPr>
  </w:style>
  <w:style w:type="paragraph" w:customStyle="1" w:styleId="903">
    <w:name w:val="pa-137"/>
    <w:basedOn w:val="1"/>
    <w:autoRedefine/>
    <w:qFormat/>
    <w:uiPriority w:val="0"/>
    <w:pPr>
      <w:widowControl/>
      <w:spacing w:line="480" w:lineRule="atLeast"/>
      <w:jc w:val="center"/>
    </w:pPr>
    <w:rPr>
      <w:rFonts w:ascii="宋体" w:hAnsi="宋体" w:cs="宋体"/>
      <w:kern w:val="0"/>
      <w:sz w:val="24"/>
    </w:rPr>
  </w:style>
  <w:style w:type="paragraph" w:customStyle="1" w:styleId="904">
    <w:name w:val="样式 左侧:  0.85 厘米 首行缩进:  0.85 厘米"/>
    <w:basedOn w:val="1"/>
    <w:autoRedefine/>
    <w:qFormat/>
    <w:uiPriority w:val="0"/>
    <w:pPr>
      <w:autoSpaceDE w:val="0"/>
      <w:autoSpaceDN w:val="0"/>
      <w:adjustRightInd w:val="0"/>
      <w:spacing w:line="360" w:lineRule="auto"/>
      <w:ind w:firstLine="482"/>
      <w:jc w:val="left"/>
    </w:pPr>
    <w:rPr>
      <w:rFonts w:cs="宋体"/>
      <w:kern w:val="0"/>
      <w:sz w:val="24"/>
      <w:szCs w:val="20"/>
    </w:rPr>
  </w:style>
  <w:style w:type="paragraph" w:customStyle="1" w:styleId="905">
    <w:name w:val="ca-1"/>
    <w:basedOn w:val="1"/>
    <w:autoRedefine/>
    <w:qFormat/>
    <w:uiPriority w:val="0"/>
    <w:pPr>
      <w:widowControl/>
      <w:jc w:val="left"/>
    </w:pPr>
    <w:rPr>
      <w:rFonts w:ascii="宋体" w:hAnsi="宋体" w:cs="宋体"/>
      <w:color w:val="000000"/>
      <w:spacing w:val="40"/>
      <w:kern w:val="0"/>
      <w:sz w:val="44"/>
      <w:szCs w:val="44"/>
    </w:rPr>
  </w:style>
  <w:style w:type="paragraph" w:customStyle="1" w:styleId="906">
    <w:name w:val="五级无标题条"/>
    <w:basedOn w:val="1"/>
    <w:autoRedefine/>
    <w:qFormat/>
    <w:uiPriority w:val="0"/>
    <w:pPr>
      <w:tabs>
        <w:tab w:val="left" w:pos="1290"/>
        <w:tab w:val="left" w:pos="3420"/>
      </w:tabs>
      <w:ind w:left="3420" w:hanging="420"/>
    </w:pPr>
  </w:style>
  <w:style w:type="paragraph" w:customStyle="1" w:styleId="907">
    <w:name w:val="封面标准号2"/>
    <w:basedOn w:val="825"/>
    <w:autoRedefine/>
    <w:qFormat/>
    <w:uiPriority w:val="0"/>
    <w:pPr>
      <w:adjustRightInd w:val="0"/>
      <w:spacing w:before="357" w:line="280" w:lineRule="exact"/>
    </w:pPr>
  </w:style>
  <w:style w:type="paragraph" w:customStyle="1" w:styleId="908">
    <w:name w:val="pa-4"/>
    <w:basedOn w:val="1"/>
    <w:autoRedefine/>
    <w:qFormat/>
    <w:uiPriority w:val="0"/>
    <w:pPr>
      <w:widowControl/>
      <w:spacing w:line="360" w:lineRule="atLeast"/>
      <w:jc w:val="center"/>
    </w:pPr>
    <w:rPr>
      <w:rFonts w:ascii="宋体" w:hAnsi="宋体" w:cs="宋体"/>
      <w:kern w:val="0"/>
      <w:sz w:val="24"/>
    </w:rPr>
  </w:style>
  <w:style w:type="paragraph" w:customStyle="1" w:styleId="909">
    <w:name w:val="样式 正文缩进正文（首行缩进两字）特点ALT+Z表正文正文非缩进四号段1Normal Indent Char2...1"/>
    <w:basedOn w:val="4"/>
    <w:autoRedefine/>
    <w:qFormat/>
    <w:uiPriority w:val="0"/>
    <w:pPr>
      <w:adjustRightInd/>
      <w:spacing w:before="1320" w:after="240" w:line="300" w:lineRule="auto"/>
      <w:jc w:val="center"/>
      <w:textAlignment w:val="auto"/>
    </w:pPr>
    <w:rPr>
      <w:kern w:val="2"/>
    </w:rPr>
  </w:style>
  <w:style w:type="paragraph" w:customStyle="1" w:styleId="910">
    <w:name w:val="样式 标题 3h3标题 3(节)H3l3CTsect1.2.3Heading 3 - old一level_3..."/>
    <w:basedOn w:val="5"/>
    <w:autoRedefine/>
    <w:qFormat/>
    <w:uiPriority w:val="0"/>
    <w:pPr>
      <w:adjustRightInd/>
      <w:spacing w:beforeLines="50" w:after="240" w:line="440" w:lineRule="exact"/>
      <w:jc w:val="left"/>
      <w:textAlignment w:val="auto"/>
    </w:pPr>
    <w:rPr>
      <w:rFonts w:ascii="宋体" w:hAnsi="Arial"/>
      <w:color w:val="000000"/>
      <w:kern w:val="2"/>
      <w:sz w:val="24"/>
      <w:szCs w:val="28"/>
    </w:rPr>
  </w:style>
  <w:style w:type="paragraph" w:customStyle="1" w:styleId="911">
    <w:name w:val="pa-101"/>
    <w:basedOn w:val="1"/>
    <w:autoRedefine/>
    <w:qFormat/>
    <w:uiPriority w:val="0"/>
    <w:pPr>
      <w:widowControl/>
      <w:spacing w:line="360" w:lineRule="atLeast"/>
      <w:jc w:val="center"/>
    </w:pPr>
    <w:rPr>
      <w:rFonts w:ascii="宋体" w:hAnsi="宋体" w:cs="宋体"/>
      <w:kern w:val="0"/>
      <w:sz w:val="24"/>
    </w:rPr>
  </w:style>
  <w:style w:type="paragraph" w:customStyle="1" w:styleId="912">
    <w:name w:val="样式 标题 4 + 四号 字距调整二号 Char Char Char"/>
    <w:basedOn w:val="6"/>
    <w:autoRedefine/>
    <w:qFormat/>
    <w:uiPriority w:val="0"/>
    <w:pPr>
      <w:adjustRightInd/>
      <w:spacing w:line="376" w:lineRule="auto"/>
      <w:textAlignment w:val="auto"/>
    </w:pPr>
    <w:rPr>
      <w:rFonts w:eastAsia="宋体"/>
      <w:bCs/>
      <w:spacing w:val="6"/>
      <w:kern w:val="24"/>
      <w:sz w:val="24"/>
      <w:szCs w:val="24"/>
    </w:rPr>
  </w:style>
  <w:style w:type="paragraph" w:customStyle="1" w:styleId="913">
    <w:name w:val="xl71"/>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olor w:val="000000"/>
      <w:kern w:val="0"/>
      <w:sz w:val="20"/>
      <w:szCs w:val="20"/>
    </w:rPr>
  </w:style>
  <w:style w:type="paragraph" w:customStyle="1" w:styleId="914">
    <w:name w:val="xl6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0"/>
      <w:szCs w:val="20"/>
    </w:rPr>
  </w:style>
  <w:style w:type="paragraph" w:customStyle="1" w:styleId="915">
    <w:name w:val="TOC 标题1"/>
    <w:basedOn w:val="3"/>
    <w:next w:val="1"/>
    <w:autoRedefine/>
    <w:qFormat/>
    <w:uiPriority w:val="0"/>
    <w:pPr>
      <w:widowControl/>
      <w:adjustRightInd/>
      <w:spacing w:before="480" w:after="0" w:line="276" w:lineRule="auto"/>
      <w:jc w:val="left"/>
      <w:textAlignment w:val="auto"/>
      <w:outlineLvl w:val="9"/>
    </w:pPr>
    <w:rPr>
      <w:rFonts w:ascii="Cambria" w:hAnsi="Cambria"/>
      <w:bCs/>
      <w:color w:val="365F91"/>
      <w:kern w:val="0"/>
      <w:sz w:val="28"/>
      <w:szCs w:val="28"/>
    </w:rPr>
  </w:style>
  <w:style w:type="paragraph" w:customStyle="1" w:styleId="916">
    <w:name w:val="CM14"/>
    <w:basedOn w:val="94"/>
    <w:next w:val="94"/>
    <w:autoRedefine/>
    <w:qFormat/>
    <w:uiPriority w:val="0"/>
    <w:pPr>
      <w:spacing w:after="413" w:line="240" w:lineRule="auto"/>
    </w:pPr>
    <w:rPr>
      <w:rFonts w:ascii="宋体" w:eastAsia="宋体" w:cs="Times New Roman"/>
      <w:color w:val="auto"/>
    </w:rPr>
  </w:style>
  <w:style w:type="paragraph" w:customStyle="1" w:styleId="917">
    <w:name w:val="默认段落字体 Para Char Char Char Char"/>
    <w:basedOn w:val="1"/>
    <w:autoRedefine/>
    <w:qFormat/>
    <w:uiPriority w:val="0"/>
  </w:style>
  <w:style w:type="paragraph" w:customStyle="1" w:styleId="918">
    <w:name w:val="ca-4"/>
    <w:basedOn w:val="1"/>
    <w:autoRedefine/>
    <w:qFormat/>
    <w:uiPriority w:val="0"/>
    <w:pPr>
      <w:widowControl/>
      <w:jc w:val="left"/>
    </w:pPr>
    <w:rPr>
      <w:rFonts w:ascii="宋体" w:hAnsi="宋体" w:cs="宋体"/>
      <w:b/>
      <w:bCs/>
      <w:color w:val="000000"/>
      <w:spacing w:val="-20"/>
      <w:kern w:val="0"/>
      <w:sz w:val="48"/>
      <w:szCs w:val="48"/>
    </w:rPr>
  </w:style>
  <w:style w:type="paragraph" w:customStyle="1" w:styleId="919">
    <w:name w:val="标书标题4"/>
    <w:basedOn w:val="6"/>
    <w:autoRedefine/>
    <w:qFormat/>
    <w:uiPriority w:val="0"/>
    <w:pPr>
      <w:keepLines w:val="0"/>
      <w:snapToGrid w:val="0"/>
      <w:spacing w:beforeLines="50" w:afterLines="50" w:line="580" w:lineRule="exact"/>
      <w:textAlignment w:val="auto"/>
    </w:pPr>
    <w:rPr>
      <w:rFonts w:ascii="Arial Narrow" w:hAnsi="Arial Narrow" w:eastAsia="仿宋_GB2312"/>
      <w:color w:val="000000"/>
      <w:sz w:val="24"/>
      <w:szCs w:val="32"/>
    </w:rPr>
  </w:style>
  <w:style w:type="paragraph" w:customStyle="1" w:styleId="920">
    <w:name w:val="pa-117"/>
    <w:basedOn w:val="1"/>
    <w:autoRedefine/>
    <w:qFormat/>
    <w:uiPriority w:val="0"/>
    <w:pPr>
      <w:widowControl/>
      <w:spacing w:line="360" w:lineRule="atLeast"/>
      <w:ind w:firstLine="3840"/>
    </w:pPr>
    <w:rPr>
      <w:rFonts w:ascii="宋体" w:hAnsi="宋体" w:cs="宋体"/>
      <w:kern w:val="0"/>
      <w:sz w:val="24"/>
    </w:rPr>
  </w:style>
  <w:style w:type="paragraph" w:customStyle="1" w:styleId="921">
    <w:name w:val="样式 标题 3Chapter X.X.X. + 段后: 0.5 行"/>
    <w:basedOn w:val="5"/>
    <w:autoRedefine/>
    <w:qFormat/>
    <w:uiPriority w:val="0"/>
    <w:pPr>
      <w:keepLines w:val="0"/>
      <w:adjustRightInd/>
      <w:spacing w:before="120" w:afterLines="50" w:line="240" w:lineRule="auto"/>
      <w:jc w:val="left"/>
      <w:textAlignment w:val="auto"/>
    </w:pPr>
    <w:rPr>
      <w:rFonts w:ascii="宋体" w:cs="宋体"/>
      <w:bCs/>
      <w:sz w:val="24"/>
    </w:rPr>
  </w:style>
  <w:style w:type="paragraph" w:customStyle="1" w:styleId="922">
    <w:name w:val="Char Char1 Char Char Char Char Char Char2"/>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23">
    <w:name w:val="zmd1"/>
    <w:basedOn w:val="1"/>
    <w:autoRedefine/>
    <w:qFormat/>
    <w:uiPriority w:val="0"/>
    <w:pPr>
      <w:spacing w:beforeLines="50" w:line="360" w:lineRule="auto"/>
      <w:ind w:firstLine="200" w:firstLineChars="200"/>
    </w:pPr>
    <w:rPr>
      <w:rFonts w:ascii="楷体_GB2312" w:hAnsi="宋体" w:eastAsia="楷体_GB2312"/>
      <w:sz w:val="24"/>
    </w:rPr>
  </w:style>
  <w:style w:type="paragraph" w:customStyle="1" w:styleId="924">
    <w:name w:val="Table Description"/>
    <w:next w:val="1"/>
    <w:autoRedefine/>
    <w:qFormat/>
    <w:uiPriority w:val="0"/>
    <w:pPr>
      <w:keepNext/>
      <w:snapToGrid w:val="0"/>
      <w:spacing w:before="160" w:after="80"/>
      <w:jc w:val="center"/>
    </w:pPr>
    <w:rPr>
      <w:rFonts w:ascii="Arial" w:hAnsi="Arial" w:eastAsia="黑体" w:cs="Arial"/>
      <w:sz w:val="18"/>
      <w:szCs w:val="18"/>
      <w:lang w:val="en-US" w:eastAsia="zh-CN" w:bidi="ar-SA"/>
    </w:rPr>
  </w:style>
  <w:style w:type="paragraph" w:customStyle="1" w:styleId="925">
    <w:name w:val="Char Char3 Char Char Char Char"/>
    <w:basedOn w:val="1"/>
    <w:autoRedefine/>
    <w:qFormat/>
    <w:uiPriority w:val="0"/>
    <w:pPr>
      <w:widowControl/>
      <w:spacing w:after="160" w:line="360" w:lineRule="auto"/>
      <w:jc w:val="left"/>
    </w:pPr>
    <w:rPr>
      <w:rFonts w:ascii="Verdana" w:hAnsi="Verdana"/>
      <w:kern w:val="0"/>
      <w:sz w:val="24"/>
      <w:szCs w:val="20"/>
      <w:lang w:eastAsia="en-US"/>
    </w:rPr>
  </w:style>
  <w:style w:type="paragraph" w:customStyle="1" w:styleId="926">
    <w:name w:val="正文，首行缩进:  2 字符"/>
    <w:autoRedefine/>
    <w:qFormat/>
    <w:uiPriority w:val="0"/>
    <w:pPr>
      <w:spacing w:line="360" w:lineRule="auto"/>
      <w:ind w:firstLine="480" w:firstLineChars="200"/>
    </w:pPr>
    <w:rPr>
      <w:rFonts w:ascii="新宋体" w:hAnsi="新宋体" w:eastAsia="新宋体" w:cs="Arial"/>
      <w:color w:val="000000"/>
      <w:kern w:val="2"/>
      <w:sz w:val="24"/>
      <w:szCs w:val="24"/>
      <w:lang w:val="en-US" w:eastAsia="zh-CN" w:bidi="ar-SA"/>
    </w:rPr>
  </w:style>
  <w:style w:type="paragraph" w:customStyle="1" w:styleId="927">
    <w:name w:val="pa-53"/>
    <w:basedOn w:val="1"/>
    <w:autoRedefine/>
    <w:qFormat/>
    <w:uiPriority w:val="0"/>
    <w:pPr>
      <w:widowControl/>
      <w:spacing w:line="280" w:lineRule="atLeast"/>
      <w:ind w:firstLine="100"/>
    </w:pPr>
    <w:rPr>
      <w:rFonts w:ascii="宋体" w:hAnsi="宋体" w:cs="宋体"/>
      <w:kern w:val="0"/>
      <w:sz w:val="24"/>
    </w:rPr>
  </w:style>
  <w:style w:type="paragraph" w:customStyle="1" w:styleId="928">
    <w:name w:val="样式 样式3 + 宋体 五号 Char Char Char"/>
    <w:basedOn w:val="1"/>
    <w:autoRedefine/>
    <w:qFormat/>
    <w:uiPriority w:val="0"/>
    <w:pPr>
      <w:keepNext/>
      <w:keepLines/>
      <w:tabs>
        <w:tab w:val="left" w:pos="1680"/>
      </w:tabs>
      <w:ind w:left="1680" w:hanging="420"/>
      <w:jc w:val="left"/>
      <w:outlineLvl w:val="7"/>
    </w:pPr>
    <w:rPr>
      <w:rFonts w:ascii="宋体" w:hAnsi="宋体"/>
      <w:b/>
      <w:bCs/>
    </w:rPr>
  </w:style>
  <w:style w:type="paragraph" w:customStyle="1" w:styleId="929">
    <w:name w:val="xl1427"/>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16"/>
      <w:szCs w:val="16"/>
    </w:rPr>
  </w:style>
  <w:style w:type="paragraph" w:customStyle="1" w:styleId="930">
    <w:name w:val="pa-66"/>
    <w:basedOn w:val="1"/>
    <w:autoRedefine/>
    <w:qFormat/>
    <w:uiPriority w:val="0"/>
    <w:pPr>
      <w:widowControl/>
      <w:spacing w:line="240" w:lineRule="atLeast"/>
      <w:ind w:firstLine="200"/>
    </w:pPr>
    <w:rPr>
      <w:rFonts w:ascii="宋体" w:hAnsi="宋体" w:cs="宋体"/>
      <w:kern w:val="0"/>
      <w:sz w:val="24"/>
    </w:rPr>
  </w:style>
  <w:style w:type="paragraph" w:customStyle="1" w:styleId="931">
    <w:name w:val="td-1"/>
    <w:basedOn w:val="1"/>
    <w:autoRedefine/>
    <w:qFormat/>
    <w:uiPriority w:val="0"/>
    <w:pPr>
      <w:widowControl/>
      <w:pBdr>
        <w:top w:val="single" w:color="000000" w:sz="6" w:space="0"/>
        <w:left w:val="single" w:color="000000" w:sz="6" w:space="4"/>
        <w:bottom w:val="single" w:color="000000" w:sz="6" w:space="0"/>
        <w:right w:val="single" w:color="000000" w:sz="6" w:space="0"/>
      </w:pBdr>
      <w:jc w:val="left"/>
    </w:pPr>
    <w:rPr>
      <w:rFonts w:ascii="宋体" w:hAnsi="宋体" w:cs="宋体"/>
      <w:kern w:val="0"/>
      <w:sz w:val="24"/>
    </w:rPr>
  </w:style>
  <w:style w:type="paragraph" w:customStyle="1" w:styleId="932">
    <w:name w:val="pa-103"/>
    <w:basedOn w:val="1"/>
    <w:autoRedefine/>
    <w:qFormat/>
    <w:uiPriority w:val="0"/>
    <w:pPr>
      <w:widowControl/>
      <w:spacing w:line="480" w:lineRule="atLeast"/>
      <w:ind w:firstLine="500"/>
      <w:jc w:val="left"/>
    </w:pPr>
    <w:rPr>
      <w:rFonts w:ascii="宋体" w:hAnsi="宋体" w:cs="宋体"/>
      <w:kern w:val="0"/>
      <w:sz w:val="24"/>
    </w:rPr>
  </w:style>
  <w:style w:type="paragraph" w:customStyle="1" w:styleId="933">
    <w:name w:val="Char Char2"/>
    <w:basedOn w:val="1"/>
    <w:autoRedefine/>
    <w:qFormat/>
    <w:uiPriority w:val="0"/>
    <w:rPr>
      <w:rFonts w:ascii="Tahoma" w:hAnsi="Tahoma"/>
      <w:sz w:val="24"/>
      <w:szCs w:val="20"/>
    </w:rPr>
  </w:style>
  <w:style w:type="paragraph" w:customStyle="1" w:styleId="934">
    <w:name w:val="Table Heading Char"/>
    <w:autoRedefine/>
    <w:qFormat/>
    <w:uiPriority w:val="0"/>
    <w:pPr>
      <w:snapToGrid w:val="0"/>
      <w:jc w:val="center"/>
    </w:pPr>
    <w:rPr>
      <w:rFonts w:ascii="Arial" w:hAnsi="Arial" w:eastAsia="黑体" w:cs="Times New Roman"/>
      <w:sz w:val="18"/>
      <w:lang w:val="en-US" w:eastAsia="zh-CN" w:bidi="ar-SA"/>
    </w:rPr>
  </w:style>
  <w:style w:type="paragraph" w:customStyle="1" w:styleId="935">
    <w:name w:val="reader-word-layer reader-word-s1-11"/>
    <w:basedOn w:val="1"/>
    <w:autoRedefine/>
    <w:qFormat/>
    <w:uiPriority w:val="0"/>
    <w:pPr>
      <w:widowControl/>
      <w:spacing w:before="100" w:beforeAutospacing="1" w:after="100" w:afterAutospacing="1"/>
      <w:jc w:val="left"/>
    </w:pPr>
    <w:rPr>
      <w:rFonts w:ascii="宋体" w:hAnsi="宋体" w:cs="宋体"/>
    </w:rPr>
  </w:style>
  <w:style w:type="paragraph" w:customStyle="1" w:styleId="936">
    <w:name w:val="pa-5"/>
    <w:basedOn w:val="1"/>
    <w:autoRedefine/>
    <w:qFormat/>
    <w:uiPriority w:val="0"/>
    <w:pPr>
      <w:widowControl/>
      <w:spacing w:line="1000" w:lineRule="atLeast"/>
      <w:jc w:val="center"/>
    </w:pPr>
    <w:rPr>
      <w:rFonts w:ascii="宋体" w:hAnsi="宋体" w:cs="宋体"/>
      <w:kern w:val="0"/>
      <w:sz w:val="24"/>
    </w:rPr>
  </w:style>
  <w:style w:type="paragraph" w:customStyle="1" w:styleId="937">
    <w:name w:val="No Spacing1"/>
    <w:autoRedefine/>
    <w:qFormat/>
    <w:uiPriority w:val="0"/>
    <w:rPr>
      <w:rFonts w:ascii="Calibri" w:hAnsi="Calibri" w:eastAsia="宋体" w:cs="Times New Roman"/>
      <w:sz w:val="22"/>
      <w:szCs w:val="22"/>
      <w:lang w:val="en-US" w:eastAsia="en-US" w:bidi="ar-SA"/>
    </w:rPr>
  </w:style>
  <w:style w:type="paragraph" w:customStyle="1" w:styleId="938">
    <w:name w:val="_Style 748"/>
    <w:basedOn w:val="1"/>
    <w:next w:val="343"/>
    <w:autoRedefine/>
    <w:qFormat/>
    <w:uiPriority w:val="0"/>
    <w:pPr>
      <w:ind w:firstLine="420" w:firstLineChars="200"/>
    </w:pPr>
  </w:style>
  <w:style w:type="paragraph" w:customStyle="1" w:styleId="939">
    <w:name w:val="Char Char Char Char Char Char Char Char Char Char Char Char Char"/>
    <w:basedOn w:val="1"/>
    <w:autoRedefine/>
    <w:qFormat/>
    <w:uiPriority w:val="0"/>
  </w:style>
  <w:style w:type="paragraph" w:customStyle="1" w:styleId="940">
    <w:name w:val="CM12"/>
    <w:basedOn w:val="94"/>
    <w:next w:val="94"/>
    <w:autoRedefine/>
    <w:qFormat/>
    <w:uiPriority w:val="0"/>
    <w:pPr>
      <w:spacing w:after="235" w:line="240" w:lineRule="auto"/>
    </w:pPr>
    <w:rPr>
      <w:rFonts w:ascii="宋体" w:eastAsia="宋体" w:cs="Times New Roman"/>
      <w:color w:val="auto"/>
    </w:rPr>
  </w:style>
  <w:style w:type="paragraph" w:customStyle="1" w:styleId="941">
    <w:name w:val="xl65"/>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olor w:val="000000"/>
      <w:kern w:val="0"/>
      <w:sz w:val="18"/>
      <w:szCs w:val="18"/>
    </w:rPr>
  </w:style>
  <w:style w:type="paragraph" w:customStyle="1" w:styleId="942">
    <w:name w:val="Plain Text1"/>
    <w:basedOn w:val="1"/>
    <w:autoRedefine/>
    <w:qFormat/>
    <w:uiPriority w:val="0"/>
    <w:pPr>
      <w:autoSpaceDE w:val="0"/>
      <w:autoSpaceDN w:val="0"/>
      <w:adjustRightInd w:val="0"/>
      <w:spacing w:line="360" w:lineRule="auto"/>
    </w:pPr>
    <w:rPr>
      <w:rFonts w:hint="eastAsia" w:ascii="宋体" w:hAnsi="宋体"/>
      <w:sz w:val="24"/>
      <w:szCs w:val="20"/>
    </w:rPr>
  </w:style>
  <w:style w:type="paragraph" w:customStyle="1" w:styleId="943">
    <w:name w:val="样式 小四 首行缩进:  0.85 厘米 行距: 最小值 26 磅"/>
    <w:basedOn w:val="5"/>
    <w:autoRedefine/>
    <w:qFormat/>
    <w:uiPriority w:val="0"/>
    <w:pPr>
      <w:adjustRightInd/>
      <w:spacing w:beforeLines="50" w:after="120" w:line="520" w:lineRule="atLeast"/>
      <w:textAlignment w:val="auto"/>
    </w:pPr>
    <w:rPr>
      <w:b w:val="0"/>
      <w:color w:val="000000"/>
      <w:kern w:val="2"/>
      <w:sz w:val="24"/>
      <w:szCs w:val="28"/>
    </w:rPr>
  </w:style>
  <w:style w:type="paragraph" w:customStyle="1" w:styleId="944">
    <w:name w:val="pa-3"/>
    <w:basedOn w:val="1"/>
    <w:autoRedefine/>
    <w:qFormat/>
    <w:uiPriority w:val="0"/>
    <w:pPr>
      <w:widowControl/>
      <w:spacing w:line="520" w:lineRule="atLeast"/>
      <w:jc w:val="center"/>
    </w:pPr>
    <w:rPr>
      <w:rFonts w:ascii="宋体" w:hAnsi="宋体" w:cs="宋体"/>
      <w:kern w:val="0"/>
      <w:sz w:val="24"/>
    </w:rPr>
  </w:style>
  <w:style w:type="paragraph" w:customStyle="1" w:styleId="945">
    <w:name w:val="无标题条"/>
    <w:next w:val="724"/>
    <w:autoRedefine/>
    <w:qFormat/>
    <w:uiPriority w:val="0"/>
    <w:pPr>
      <w:jc w:val="both"/>
    </w:pPr>
    <w:rPr>
      <w:rFonts w:ascii="Times New Roman" w:hAnsi="Times New Roman" w:eastAsia="宋体" w:cs="Times New Roman"/>
      <w:sz w:val="21"/>
      <w:lang w:val="en-US" w:eastAsia="zh-CN" w:bidi="ar-SA"/>
    </w:rPr>
  </w:style>
  <w:style w:type="paragraph" w:customStyle="1" w:styleId="946">
    <w:name w:val="Char2"/>
    <w:basedOn w:val="1"/>
    <w:autoRedefine/>
    <w:qFormat/>
    <w:uiPriority w:val="0"/>
    <w:rPr>
      <w:rFonts w:ascii="Tahoma" w:hAnsi="Tahoma"/>
      <w:sz w:val="24"/>
      <w:szCs w:val="20"/>
    </w:rPr>
  </w:style>
  <w:style w:type="paragraph" w:customStyle="1" w:styleId="947">
    <w:name w:val="Char Char Char Char Char Char Char"/>
    <w:basedOn w:val="1"/>
    <w:autoRedefine/>
    <w:qFormat/>
    <w:uiPriority w:val="0"/>
  </w:style>
  <w:style w:type="paragraph" w:customStyle="1" w:styleId="948">
    <w:name w:val="样式 正文缩进正文（首行缩进两字）特点ALT+Z表正文正文非缩进四号段1Normal Indent Char2..."/>
    <w:basedOn w:val="4"/>
    <w:next w:val="5"/>
    <w:autoRedefine/>
    <w:qFormat/>
    <w:uiPriority w:val="0"/>
    <w:pPr>
      <w:adjustRightInd/>
      <w:spacing w:before="240" w:after="120" w:line="400" w:lineRule="exact"/>
      <w:ind w:left="1140" w:hanging="630"/>
      <w:jc w:val="center"/>
      <w:textAlignment w:val="auto"/>
    </w:pPr>
    <w:rPr>
      <w:rFonts w:ascii="宋体" w:hAnsi="宋体"/>
      <w:kern w:val="2"/>
    </w:rPr>
  </w:style>
  <w:style w:type="paragraph" w:customStyle="1" w:styleId="949">
    <w:name w:val="style1"/>
    <w:basedOn w:val="1"/>
    <w:autoRedefine/>
    <w:qFormat/>
    <w:uiPriority w:val="0"/>
    <w:pPr>
      <w:widowControl/>
      <w:spacing w:before="100" w:beforeAutospacing="1" w:after="100" w:afterAutospacing="1" w:line="432" w:lineRule="auto"/>
      <w:jc w:val="left"/>
    </w:pPr>
    <w:rPr>
      <w:rFonts w:ascii="宋体" w:hAnsi="宋体" w:cs="宋体"/>
      <w:kern w:val="0"/>
      <w:sz w:val="27"/>
      <w:szCs w:val="27"/>
    </w:rPr>
  </w:style>
  <w:style w:type="paragraph" w:customStyle="1" w:styleId="950">
    <w:name w:val="xl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951">
    <w:name w:val="日期3"/>
    <w:basedOn w:val="1"/>
    <w:next w:val="1"/>
    <w:autoRedefine/>
    <w:qFormat/>
    <w:uiPriority w:val="0"/>
    <w:pPr>
      <w:adjustRightInd w:val="0"/>
      <w:spacing w:line="312" w:lineRule="atLeast"/>
      <w:textAlignment w:val="baseline"/>
    </w:pPr>
    <w:rPr>
      <w:kern w:val="0"/>
      <w:sz w:val="24"/>
      <w:szCs w:val="20"/>
    </w:rPr>
  </w:style>
  <w:style w:type="paragraph" w:customStyle="1" w:styleId="952">
    <w:name w:val="xl141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16"/>
      <w:szCs w:val="16"/>
    </w:rPr>
  </w:style>
  <w:style w:type="paragraph" w:customStyle="1" w:styleId="953">
    <w:name w:val="ca-8"/>
    <w:basedOn w:val="1"/>
    <w:autoRedefine/>
    <w:qFormat/>
    <w:uiPriority w:val="0"/>
    <w:pPr>
      <w:widowControl/>
      <w:jc w:val="left"/>
    </w:pPr>
    <w:rPr>
      <w:rFonts w:ascii="宋体" w:hAnsi="宋体" w:cs="宋体"/>
      <w:color w:val="000000"/>
      <w:kern w:val="0"/>
      <w:sz w:val="28"/>
      <w:szCs w:val="28"/>
    </w:rPr>
  </w:style>
  <w:style w:type="paragraph" w:customStyle="1" w:styleId="954">
    <w:name w:val="样式 标题 4 + 段后: 8.15 磅 行距: 1.5 倍行距"/>
    <w:basedOn w:val="6"/>
    <w:autoRedefine/>
    <w:qFormat/>
    <w:uiPriority w:val="0"/>
    <w:pPr>
      <w:adjustRightInd/>
      <w:spacing w:after="163" w:line="360" w:lineRule="auto"/>
      <w:textAlignment w:val="auto"/>
    </w:pPr>
    <w:rPr>
      <w:rFonts w:eastAsia="宋体" w:cs="宋体"/>
      <w:bCs/>
      <w:kern w:val="2"/>
      <w:sz w:val="24"/>
    </w:rPr>
  </w:style>
  <w:style w:type="paragraph" w:customStyle="1" w:styleId="955">
    <w:name w:val="样式 标题 3Chapter X.X.X"/>
    <w:basedOn w:val="956"/>
    <w:autoRedefine/>
    <w:qFormat/>
    <w:uiPriority w:val="0"/>
    <w:pPr>
      <w:spacing w:after="120"/>
    </w:pPr>
  </w:style>
  <w:style w:type="paragraph" w:customStyle="1" w:styleId="956">
    <w:name w:val="标题 3Chapter X.X.X. + 段后: 0.5 行 + 段后: 0.5 行 + 段后: 0.5 行1"/>
    <w:basedOn w:val="957"/>
    <w:autoRedefine/>
    <w:qFormat/>
    <w:uiPriority w:val="0"/>
  </w:style>
  <w:style w:type="paragraph" w:customStyle="1" w:styleId="957">
    <w:name w:val="样式 样式 标题 3Chapter X.X.X. + 段后: 0.5 行 + 段后: 0.5 行"/>
    <w:basedOn w:val="921"/>
    <w:autoRedefine/>
    <w:qFormat/>
    <w:uiPriority w:val="0"/>
  </w:style>
  <w:style w:type="paragraph" w:customStyle="1" w:styleId="958">
    <w:name w:val="样式 标题 2Chapter X.X. Statementh22Header 2l2Level 2 Headhea..."/>
    <w:basedOn w:val="4"/>
    <w:autoRedefine/>
    <w:qFormat/>
    <w:uiPriority w:val="0"/>
    <w:pPr>
      <w:keepLines w:val="0"/>
      <w:adjustRightInd/>
      <w:spacing w:before="120" w:afterLines="50" w:line="240" w:lineRule="auto"/>
      <w:jc w:val="left"/>
      <w:textAlignment w:val="auto"/>
    </w:pPr>
    <w:rPr>
      <w:rFonts w:ascii="宋体" w:hAnsi="Times New Roman" w:eastAsia="宋体" w:cs="宋体"/>
      <w:bCs/>
      <w:sz w:val="24"/>
      <w:szCs w:val="24"/>
    </w:rPr>
  </w:style>
  <w:style w:type="paragraph" w:customStyle="1" w:styleId="959">
    <w:name w:val="note1"/>
    <w:basedOn w:val="1"/>
    <w:autoRedefine/>
    <w:qFormat/>
    <w:uiPriority w:val="0"/>
    <w:pPr>
      <w:keepNext/>
      <w:tabs>
        <w:tab w:val="left" w:pos="1680"/>
        <w:tab w:val="left" w:pos="2160"/>
      </w:tabs>
      <w:autoSpaceDE w:val="0"/>
      <w:autoSpaceDN w:val="0"/>
      <w:adjustRightInd w:val="0"/>
      <w:spacing w:beforeLines="50" w:afterLines="10" w:line="300" w:lineRule="auto"/>
      <w:ind w:left="965" w:right="749" w:hanging="461"/>
      <w:jc w:val="left"/>
    </w:pPr>
    <w:rPr>
      <w:rFonts w:ascii="Arial" w:hAnsi="Arial" w:eastAsia="黑体"/>
      <w:kern w:val="0"/>
      <w:sz w:val="24"/>
    </w:rPr>
  </w:style>
  <w:style w:type="paragraph" w:customStyle="1" w:styleId="960">
    <w:name w:val="pa-64"/>
    <w:basedOn w:val="1"/>
    <w:autoRedefine/>
    <w:qFormat/>
    <w:uiPriority w:val="0"/>
    <w:pPr>
      <w:widowControl/>
      <w:spacing w:line="360" w:lineRule="atLeast"/>
      <w:ind w:firstLine="560"/>
      <w:jc w:val="left"/>
    </w:pPr>
    <w:rPr>
      <w:rFonts w:ascii="宋体" w:hAnsi="宋体" w:cs="宋体"/>
      <w:kern w:val="0"/>
      <w:sz w:val="24"/>
    </w:rPr>
  </w:style>
  <w:style w:type="paragraph" w:customStyle="1" w:styleId="961">
    <w:name w:val="pa-36"/>
    <w:basedOn w:val="1"/>
    <w:autoRedefine/>
    <w:qFormat/>
    <w:uiPriority w:val="0"/>
    <w:pPr>
      <w:widowControl/>
      <w:spacing w:line="360" w:lineRule="atLeast"/>
      <w:ind w:firstLine="3100"/>
      <w:jc w:val="left"/>
    </w:pPr>
    <w:rPr>
      <w:rFonts w:ascii="宋体" w:hAnsi="宋体" w:cs="宋体"/>
      <w:kern w:val="0"/>
      <w:sz w:val="24"/>
    </w:rPr>
  </w:style>
  <w:style w:type="paragraph" w:customStyle="1" w:styleId="962">
    <w:name w:val="样式 样式 样式 标题 2 + 左  1 字符 + 左侧:  1 字符 + 左  0 字符"/>
    <w:basedOn w:val="730"/>
    <w:autoRedefine/>
    <w:qFormat/>
    <w:uiPriority w:val="0"/>
    <w:pPr>
      <w:ind w:left="0" w:leftChars="0"/>
    </w:pPr>
    <w:rPr>
      <w:szCs w:val="24"/>
    </w:rPr>
  </w:style>
  <w:style w:type="paragraph" w:customStyle="1" w:styleId="963">
    <w:name w:val="226_Chinese Text"/>
    <w:autoRedefine/>
    <w:qFormat/>
    <w:uiPriority w:val="0"/>
    <w:pPr>
      <w:spacing w:after="120" w:line="336" w:lineRule="auto"/>
      <w:jc w:val="both"/>
    </w:pPr>
    <w:rPr>
      <w:rFonts w:ascii="华文中宋" w:hAnsi="华文中宋" w:eastAsia="华文中宋" w:cs="Times New Roman"/>
      <w:lang w:val="en-GB" w:eastAsia="zh-CN" w:bidi="ar-SA"/>
    </w:rPr>
  </w:style>
  <w:style w:type="paragraph" w:customStyle="1" w:styleId="964">
    <w:name w:val="pa-133"/>
    <w:basedOn w:val="1"/>
    <w:autoRedefine/>
    <w:qFormat/>
    <w:uiPriority w:val="0"/>
    <w:pPr>
      <w:widowControl/>
      <w:spacing w:line="280" w:lineRule="atLeast"/>
      <w:jc w:val="left"/>
    </w:pPr>
    <w:rPr>
      <w:rFonts w:ascii="宋体" w:hAnsi="宋体" w:cs="宋体"/>
      <w:kern w:val="0"/>
      <w:sz w:val="24"/>
    </w:rPr>
  </w:style>
  <w:style w:type="paragraph" w:customStyle="1" w:styleId="965">
    <w:name w:val="pa-83"/>
    <w:basedOn w:val="1"/>
    <w:autoRedefine/>
    <w:qFormat/>
    <w:uiPriority w:val="0"/>
    <w:pPr>
      <w:widowControl/>
      <w:spacing w:line="560" w:lineRule="atLeast"/>
      <w:jc w:val="center"/>
    </w:pPr>
    <w:rPr>
      <w:rFonts w:ascii="宋体" w:hAnsi="宋体" w:cs="宋体"/>
      <w:kern w:val="0"/>
      <w:sz w:val="24"/>
    </w:rPr>
  </w:style>
  <w:style w:type="paragraph" w:customStyle="1" w:styleId="966">
    <w:name w:val="表格内容"/>
    <w:basedOn w:val="29"/>
    <w:autoRedefine/>
    <w:qFormat/>
    <w:uiPriority w:val="0"/>
    <w:pPr>
      <w:suppressLineNumbers/>
      <w:suppressAutoHyphens/>
    </w:pPr>
    <w:rPr>
      <w:kern w:val="1"/>
      <w:lang w:eastAsia="ar-SA"/>
    </w:rPr>
  </w:style>
  <w:style w:type="paragraph" w:customStyle="1" w:styleId="967">
    <w:name w:val="标准有序列表（L1）"/>
    <w:basedOn w:val="17"/>
    <w:autoRedefine/>
    <w:qFormat/>
    <w:uiPriority w:val="0"/>
    <w:pPr>
      <w:widowControl w:val="0"/>
      <w:tabs>
        <w:tab w:val="left" w:pos="0"/>
        <w:tab w:val="left" w:pos="1890"/>
      </w:tabs>
      <w:spacing w:line="360" w:lineRule="auto"/>
      <w:ind w:firstLine="0"/>
      <w:jc w:val="both"/>
    </w:pPr>
    <w:rPr>
      <w:rFonts w:ascii="黑体" w:eastAsia="黑体"/>
      <w:color w:val="000000"/>
      <w:sz w:val="24"/>
    </w:rPr>
  </w:style>
  <w:style w:type="paragraph" w:customStyle="1" w:styleId="968">
    <w:name w:val="Char Char1 Char Char Char"/>
    <w:basedOn w:val="1"/>
    <w:autoRedefine/>
    <w:qFormat/>
    <w:uiPriority w:val="0"/>
    <w:pPr>
      <w:autoSpaceDE w:val="0"/>
      <w:autoSpaceDN w:val="0"/>
      <w:adjustRightInd w:val="0"/>
      <w:jc w:val="left"/>
    </w:pPr>
    <w:rPr>
      <w:rFonts w:ascii="仿宋_GB2312" w:eastAsia="仿宋_GB2312"/>
      <w:b/>
      <w:kern w:val="0"/>
      <w:sz w:val="32"/>
      <w:szCs w:val="32"/>
    </w:rPr>
  </w:style>
  <w:style w:type="paragraph" w:customStyle="1" w:styleId="969">
    <w:name w:val="xl5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0"/>
      <w:szCs w:val="20"/>
    </w:rPr>
  </w:style>
  <w:style w:type="paragraph" w:customStyle="1" w:styleId="970">
    <w:name w:val="Style-正文"/>
    <w:basedOn w:val="1"/>
    <w:autoRedefine/>
    <w:qFormat/>
    <w:uiPriority w:val="0"/>
    <w:pPr>
      <w:spacing w:line="360" w:lineRule="auto"/>
      <w:ind w:firstLine="420"/>
    </w:pPr>
    <w:rPr>
      <w:rFonts w:ascii="宋体" w:hAnsi="宋体"/>
      <w:sz w:val="24"/>
    </w:rPr>
  </w:style>
  <w:style w:type="paragraph" w:customStyle="1" w:styleId="971">
    <w:name w:val="附录图标题"/>
    <w:next w:val="724"/>
    <w:autoRedefine/>
    <w:qFormat/>
    <w:uiPriority w:val="0"/>
    <w:pPr>
      <w:tabs>
        <w:tab w:val="left" w:pos="3780"/>
      </w:tabs>
      <w:ind w:left="2940" w:hanging="420"/>
      <w:jc w:val="center"/>
    </w:pPr>
    <w:rPr>
      <w:rFonts w:ascii="黑体" w:hAnsi="Times New Roman" w:eastAsia="黑体" w:cs="Times New Roman"/>
      <w:sz w:val="21"/>
      <w:lang w:val="en-US" w:eastAsia="zh-CN" w:bidi="ar-SA"/>
    </w:rPr>
  </w:style>
  <w:style w:type="paragraph" w:customStyle="1" w:styleId="972">
    <w:name w:val="pa-91"/>
    <w:basedOn w:val="1"/>
    <w:autoRedefine/>
    <w:qFormat/>
    <w:uiPriority w:val="0"/>
    <w:pPr>
      <w:widowControl/>
      <w:spacing w:line="360" w:lineRule="atLeast"/>
      <w:ind w:firstLine="4000"/>
      <w:jc w:val="left"/>
    </w:pPr>
    <w:rPr>
      <w:rFonts w:ascii="宋体" w:hAnsi="宋体" w:cs="宋体"/>
      <w:kern w:val="0"/>
      <w:sz w:val="24"/>
    </w:rPr>
  </w:style>
  <w:style w:type="paragraph" w:customStyle="1" w:styleId="973">
    <w:name w:val="正文缩进1"/>
    <w:basedOn w:val="1"/>
    <w:autoRedefine/>
    <w:qFormat/>
    <w:uiPriority w:val="0"/>
    <w:pPr>
      <w:ind w:firstLine="420"/>
    </w:pPr>
    <w:rPr>
      <w:szCs w:val="20"/>
    </w:rPr>
  </w:style>
  <w:style w:type="paragraph" w:customStyle="1" w:styleId="974">
    <w:name w:val="样式 标题 4 + 非加粗"/>
    <w:basedOn w:val="6"/>
    <w:autoRedefine/>
    <w:qFormat/>
    <w:uiPriority w:val="0"/>
    <w:pPr>
      <w:adjustRightInd/>
      <w:spacing w:before="120" w:after="120" w:line="377" w:lineRule="auto"/>
      <w:textAlignment w:val="auto"/>
    </w:pPr>
    <w:rPr>
      <w:rFonts w:eastAsia="宋体"/>
      <w:spacing w:val="4"/>
      <w:kern w:val="2"/>
      <w:sz w:val="24"/>
      <w:szCs w:val="24"/>
    </w:rPr>
  </w:style>
  <w:style w:type="paragraph" w:customStyle="1" w:styleId="975">
    <w:name w:val="正文图标题"/>
    <w:next w:val="724"/>
    <w:autoRedefine/>
    <w:qFormat/>
    <w:uiPriority w:val="0"/>
    <w:pPr>
      <w:tabs>
        <w:tab w:val="left" w:pos="1347"/>
        <w:tab w:val="left" w:pos="2580"/>
      </w:tabs>
      <w:ind w:left="2580" w:hanging="420"/>
      <w:jc w:val="center"/>
    </w:pPr>
    <w:rPr>
      <w:rFonts w:ascii="黑体" w:hAnsi="Times New Roman" w:eastAsia="黑体" w:cs="Times New Roman"/>
      <w:sz w:val="21"/>
      <w:lang w:val="en-US" w:eastAsia="zh-CN" w:bidi="ar-SA"/>
    </w:rPr>
  </w:style>
  <w:style w:type="paragraph" w:customStyle="1" w:styleId="976">
    <w:name w:val="Item List in Table"/>
    <w:autoRedefine/>
    <w:qFormat/>
    <w:uiPriority w:val="0"/>
    <w:pPr>
      <w:tabs>
        <w:tab w:val="left" w:pos="284"/>
        <w:tab w:val="left" w:pos="720"/>
      </w:tabs>
      <w:spacing w:before="40" w:after="40"/>
      <w:ind w:left="720" w:hanging="720"/>
      <w:jc w:val="both"/>
    </w:pPr>
    <w:rPr>
      <w:rFonts w:ascii="Times New Roman" w:hAnsi="Times New Roman" w:eastAsia="宋体" w:cs="Arial"/>
      <w:kern w:val="2"/>
      <w:sz w:val="18"/>
      <w:szCs w:val="18"/>
      <w:lang w:val="en-US" w:eastAsia="zh-CN" w:bidi="ar-SA"/>
    </w:rPr>
  </w:style>
  <w:style w:type="paragraph" w:customStyle="1" w:styleId="977">
    <w:name w:val="pa-92"/>
    <w:basedOn w:val="1"/>
    <w:autoRedefine/>
    <w:qFormat/>
    <w:uiPriority w:val="0"/>
    <w:pPr>
      <w:widowControl/>
      <w:spacing w:line="480" w:lineRule="atLeast"/>
      <w:ind w:firstLine="480"/>
    </w:pPr>
    <w:rPr>
      <w:rFonts w:ascii="宋体" w:hAnsi="宋体" w:cs="宋体"/>
      <w:kern w:val="0"/>
      <w:sz w:val="24"/>
    </w:rPr>
  </w:style>
  <w:style w:type="paragraph" w:customStyle="1" w:styleId="978">
    <w:name w:val="样式 标题 3 + 段后: 0 磅"/>
    <w:basedOn w:val="5"/>
    <w:autoRedefine/>
    <w:qFormat/>
    <w:uiPriority w:val="0"/>
    <w:pPr>
      <w:adjustRightInd/>
      <w:spacing w:beforeLines="50" w:after="0" w:line="440" w:lineRule="exact"/>
      <w:jc w:val="left"/>
      <w:textAlignment w:val="auto"/>
    </w:pPr>
    <w:rPr>
      <w:rFonts w:ascii="宋体" w:hAnsi="Arial" w:cs="宋体"/>
      <w:b w:val="0"/>
      <w:bCs/>
      <w:color w:val="000000"/>
      <w:spacing w:val="14"/>
      <w:kern w:val="2"/>
      <w:sz w:val="28"/>
      <w:szCs w:val="28"/>
    </w:rPr>
  </w:style>
  <w:style w:type="paragraph" w:customStyle="1" w:styleId="979">
    <w:name w:val="xl142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16"/>
      <w:szCs w:val="16"/>
    </w:rPr>
  </w:style>
  <w:style w:type="paragraph" w:customStyle="1" w:styleId="980">
    <w:name w:val="正文表标题"/>
    <w:next w:val="724"/>
    <w:autoRedefine/>
    <w:qFormat/>
    <w:uiPriority w:val="0"/>
    <w:pPr>
      <w:jc w:val="center"/>
    </w:pPr>
    <w:rPr>
      <w:rFonts w:ascii="黑体" w:hAnsi="Times New Roman" w:eastAsia="黑体" w:cs="Times New Roman"/>
      <w:sz w:val="21"/>
      <w:lang w:val="en-US" w:eastAsia="zh-CN" w:bidi="ar-SA"/>
    </w:rPr>
  </w:style>
  <w:style w:type="paragraph" w:customStyle="1" w:styleId="981">
    <w:name w:val="pa-23"/>
    <w:basedOn w:val="1"/>
    <w:autoRedefine/>
    <w:qFormat/>
    <w:uiPriority w:val="0"/>
    <w:pPr>
      <w:widowControl/>
      <w:spacing w:line="360" w:lineRule="atLeast"/>
      <w:ind w:firstLine="420"/>
    </w:pPr>
    <w:rPr>
      <w:rFonts w:ascii="宋体" w:hAnsi="宋体" w:cs="宋体"/>
      <w:kern w:val="0"/>
      <w:sz w:val="24"/>
    </w:rPr>
  </w:style>
  <w:style w:type="paragraph" w:customStyle="1" w:styleId="982">
    <w:name w:val="样式 标题 2H2h2标题 2(章)总标题2nd levelHeader 2l2Titre2Head 2He..."/>
    <w:basedOn w:val="4"/>
    <w:autoRedefine/>
    <w:qFormat/>
    <w:uiPriority w:val="0"/>
    <w:pPr>
      <w:adjustRightInd/>
      <w:spacing w:before="100" w:beforeAutospacing="1" w:after="120" w:line="640" w:lineRule="exact"/>
      <w:textAlignment w:val="auto"/>
    </w:pPr>
    <w:rPr>
      <w:rFonts w:eastAsia="宋体" w:cs="宋体"/>
      <w:color w:val="000000"/>
      <w:spacing w:val="14"/>
      <w:kern w:val="2"/>
      <w:sz w:val="28"/>
      <w:szCs w:val="28"/>
    </w:rPr>
  </w:style>
  <w:style w:type="paragraph" w:customStyle="1" w:styleId="983">
    <w:name w:val="图表脚注"/>
    <w:next w:val="724"/>
    <w:autoRedefine/>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984">
    <w:name w:val="Paragraph2"/>
    <w:basedOn w:val="1"/>
    <w:autoRedefine/>
    <w:qFormat/>
    <w:uiPriority w:val="0"/>
    <w:pPr>
      <w:spacing w:before="80" w:afterLines="50"/>
      <w:ind w:left="720"/>
    </w:pPr>
    <w:rPr>
      <w:rFonts w:ascii="宋体"/>
      <w:color w:val="000000"/>
      <w:kern w:val="0"/>
      <w:szCs w:val="20"/>
      <w:lang w:val="en-AU"/>
    </w:rPr>
  </w:style>
  <w:style w:type="paragraph" w:customStyle="1" w:styleId="985">
    <w:name w:val="pa-70"/>
    <w:basedOn w:val="1"/>
    <w:autoRedefine/>
    <w:qFormat/>
    <w:uiPriority w:val="0"/>
    <w:pPr>
      <w:widowControl/>
      <w:spacing w:line="360" w:lineRule="atLeast"/>
      <w:ind w:firstLine="420"/>
      <w:jc w:val="left"/>
    </w:pPr>
    <w:rPr>
      <w:rFonts w:ascii="宋体" w:hAnsi="宋体" w:cs="宋体"/>
      <w:kern w:val="0"/>
      <w:sz w:val="24"/>
    </w:rPr>
  </w:style>
  <w:style w:type="paragraph" w:customStyle="1" w:styleId="986">
    <w:name w:val="xl7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0"/>
      <w:szCs w:val="20"/>
    </w:rPr>
  </w:style>
  <w:style w:type="paragraph" w:customStyle="1" w:styleId="987">
    <w:name w:val="标准标题2"/>
    <w:basedOn w:val="4"/>
    <w:autoRedefine/>
    <w:qFormat/>
    <w:uiPriority w:val="0"/>
    <w:pPr>
      <w:adjustRightInd/>
      <w:spacing w:line="360" w:lineRule="auto"/>
      <w:textAlignment w:val="auto"/>
    </w:pPr>
    <w:rPr>
      <w:rFonts w:eastAsia="仿宋_GB2312"/>
      <w:sz w:val="28"/>
      <w:szCs w:val="32"/>
    </w:rPr>
  </w:style>
  <w:style w:type="paragraph" w:customStyle="1" w:styleId="988">
    <w:name w:val="Char Char Char Char Char Char Char Char Char Char"/>
    <w:basedOn w:val="1"/>
    <w:autoRedefine/>
    <w:qFormat/>
    <w:uiPriority w:val="0"/>
    <w:pPr>
      <w:autoSpaceDE w:val="0"/>
      <w:autoSpaceDN w:val="0"/>
      <w:adjustRightInd w:val="0"/>
      <w:jc w:val="left"/>
    </w:pPr>
    <w:rPr>
      <w:rFonts w:ascii="仿宋_GB2312" w:eastAsia="仿宋_GB2312"/>
      <w:b/>
      <w:kern w:val="0"/>
      <w:sz w:val="32"/>
      <w:szCs w:val="32"/>
    </w:rPr>
  </w:style>
  <w:style w:type="paragraph" w:customStyle="1" w:styleId="989">
    <w:name w:val="Bullet1"/>
    <w:basedOn w:val="1"/>
    <w:autoRedefine/>
    <w:qFormat/>
    <w:uiPriority w:val="0"/>
    <w:pPr>
      <w:tabs>
        <w:tab w:val="left" w:pos="360"/>
        <w:tab w:val="left" w:pos="810"/>
      </w:tabs>
      <w:spacing w:afterLines="50"/>
      <w:ind w:left="720" w:hanging="432"/>
      <w:jc w:val="left"/>
    </w:pPr>
    <w:rPr>
      <w:rFonts w:ascii="宋体"/>
      <w:kern w:val="0"/>
      <w:szCs w:val="20"/>
    </w:rPr>
  </w:style>
  <w:style w:type="paragraph" w:customStyle="1" w:styleId="990">
    <w:name w:val="无间隔1"/>
    <w:autoRedefine/>
    <w:qFormat/>
    <w:uiPriority w:val="99"/>
    <w:pPr>
      <w:adjustRightInd w:val="0"/>
      <w:snapToGrid w:val="0"/>
    </w:pPr>
    <w:rPr>
      <w:rFonts w:ascii="Tahoma" w:hAnsi="Tahoma" w:eastAsia="微软雅黑" w:cs="Times New Roman"/>
      <w:sz w:val="22"/>
      <w:szCs w:val="22"/>
      <w:lang w:val="en-US" w:eastAsia="zh-CN" w:bidi="ar-SA"/>
    </w:rPr>
  </w:style>
  <w:style w:type="paragraph" w:customStyle="1" w:styleId="991">
    <w:name w:val="正文文本 21"/>
    <w:basedOn w:val="1"/>
    <w:autoRedefine/>
    <w:qFormat/>
    <w:uiPriority w:val="0"/>
    <w:pPr>
      <w:spacing w:line="300" w:lineRule="auto"/>
      <w:jc w:val="center"/>
    </w:pPr>
    <w:rPr>
      <w:rFonts w:ascii="宋体" w:hAnsi="宋体"/>
    </w:rPr>
  </w:style>
  <w:style w:type="paragraph" w:customStyle="1" w:styleId="992">
    <w:name w:val="pa-33"/>
    <w:basedOn w:val="1"/>
    <w:autoRedefine/>
    <w:qFormat/>
    <w:uiPriority w:val="0"/>
    <w:pPr>
      <w:widowControl/>
      <w:spacing w:line="360" w:lineRule="atLeast"/>
      <w:ind w:firstLine="440"/>
    </w:pPr>
    <w:rPr>
      <w:rFonts w:ascii="宋体" w:hAnsi="宋体" w:cs="宋体"/>
      <w:kern w:val="0"/>
      <w:sz w:val="24"/>
    </w:rPr>
  </w:style>
  <w:style w:type="paragraph" w:customStyle="1" w:styleId="993">
    <w:name w:val="Char1 Char Char Char Char Char"/>
    <w:basedOn w:val="1"/>
    <w:autoRedefine/>
    <w:qFormat/>
    <w:uiPriority w:val="0"/>
    <w:rPr>
      <w:rFonts w:ascii="Tahoma" w:hAnsi="Tahoma"/>
      <w:sz w:val="24"/>
      <w:szCs w:val="20"/>
    </w:rPr>
  </w:style>
  <w:style w:type="paragraph" w:customStyle="1" w:styleId="994">
    <w:name w:val="样式 A + 小二 加粗 居中"/>
    <w:basedOn w:val="1"/>
    <w:autoRedefine/>
    <w:qFormat/>
    <w:uiPriority w:val="0"/>
    <w:pPr>
      <w:widowControl/>
      <w:spacing w:line="300" w:lineRule="auto"/>
      <w:jc w:val="center"/>
    </w:pPr>
    <w:rPr>
      <w:rFonts w:eastAsia="黑体" w:cs="宋体"/>
      <w:b/>
      <w:bCs/>
      <w:kern w:val="0"/>
      <w:sz w:val="36"/>
      <w:szCs w:val="20"/>
    </w:rPr>
  </w:style>
  <w:style w:type="paragraph" w:customStyle="1" w:styleId="995">
    <w:name w:val="无间距"/>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96">
    <w:name w:val="样式1"/>
    <w:basedOn w:val="1"/>
    <w:autoRedefine/>
    <w:qFormat/>
    <w:uiPriority w:val="0"/>
    <w:pPr>
      <w:spacing w:before="120" w:after="120" w:line="300" w:lineRule="auto"/>
    </w:pPr>
    <w:rPr>
      <w:rFonts w:ascii="宋体" w:hAnsi="宋体"/>
      <w:b/>
      <w:sz w:val="24"/>
      <w:szCs w:val="20"/>
    </w:rPr>
  </w:style>
  <w:style w:type="paragraph" w:customStyle="1" w:styleId="997">
    <w:name w:val="Tabletext"/>
    <w:basedOn w:val="1"/>
    <w:autoRedefine/>
    <w:qFormat/>
    <w:uiPriority w:val="0"/>
    <w:pPr>
      <w:keepLines/>
      <w:spacing w:afterLines="50"/>
      <w:jc w:val="left"/>
    </w:pPr>
    <w:rPr>
      <w:rFonts w:ascii="宋体"/>
      <w:kern w:val="0"/>
      <w:szCs w:val="20"/>
    </w:rPr>
  </w:style>
  <w:style w:type="paragraph" w:customStyle="1" w:styleId="998">
    <w:name w:val="pa-110"/>
    <w:basedOn w:val="1"/>
    <w:autoRedefine/>
    <w:qFormat/>
    <w:uiPriority w:val="0"/>
    <w:pPr>
      <w:widowControl/>
      <w:spacing w:line="360" w:lineRule="atLeast"/>
      <w:jc w:val="center"/>
    </w:pPr>
    <w:rPr>
      <w:rFonts w:ascii="宋体" w:hAnsi="宋体" w:cs="宋体"/>
      <w:kern w:val="0"/>
      <w:sz w:val="24"/>
    </w:rPr>
  </w:style>
  <w:style w:type="paragraph" w:customStyle="1" w:styleId="999">
    <w:name w:val="pa-87"/>
    <w:basedOn w:val="1"/>
    <w:autoRedefine/>
    <w:qFormat/>
    <w:uiPriority w:val="0"/>
    <w:pPr>
      <w:widowControl/>
      <w:spacing w:line="320" w:lineRule="atLeast"/>
      <w:ind w:firstLine="560"/>
      <w:jc w:val="left"/>
    </w:pPr>
    <w:rPr>
      <w:rFonts w:ascii="宋体" w:hAnsi="宋体" w:cs="宋体"/>
      <w:kern w:val="0"/>
      <w:sz w:val="24"/>
    </w:rPr>
  </w:style>
  <w:style w:type="paragraph" w:customStyle="1" w:styleId="1000">
    <w:name w:val="BJ-03-T"/>
    <w:autoRedefine/>
    <w:qFormat/>
    <w:uiPriority w:val="0"/>
    <w:pPr>
      <w:tabs>
        <w:tab w:val="left" w:pos="2552"/>
      </w:tabs>
      <w:spacing w:before="120" w:after="120" w:line="360" w:lineRule="auto"/>
      <w:jc w:val="both"/>
    </w:pPr>
    <w:rPr>
      <w:rFonts w:ascii="Arial" w:hAnsi="Arial" w:eastAsia="宋体" w:cs="Times New Roman"/>
      <w:sz w:val="24"/>
      <w:lang w:val="en-GB" w:eastAsia="de-DE" w:bidi="ar-SA"/>
    </w:rPr>
  </w:style>
  <w:style w:type="paragraph" w:customStyle="1" w:styleId="1001">
    <w:name w:val="td-5"/>
    <w:basedOn w:val="1"/>
    <w:autoRedefine/>
    <w:qFormat/>
    <w:uiPriority w:val="0"/>
    <w:pPr>
      <w:widowControl/>
      <w:pBdr>
        <w:top w:val="single" w:color="000000" w:sz="12" w:space="0"/>
        <w:left w:val="single" w:color="000000" w:sz="4" w:space="4"/>
        <w:bottom w:val="single" w:color="000000" w:sz="4" w:space="0"/>
        <w:right w:val="single" w:color="000000" w:sz="4" w:space="0"/>
      </w:pBdr>
      <w:jc w:val="left"/>
    </w:pPr>
    <w:rPr>
      <w:rFonts w:ascii="宋体" w:hAnsi="宋体" w:cs="宋体"/>
      <w:kern w:val="0"/>
      <w:sz w:val="24"/>
    </w:rPr>
  </w:style>
  <w:style w:type="paragraph" w:customStyle="1" w:styleId="1002">
    <w:name w:val="ca-12"/>
    <w:basedOn w:val="1"/>
    <w:autoRedefine/>
    <w:qFormat/>
    <w:uiPriority w:val="0"/>
    <w:pPr>
      <w:widowControl/>
      <w:jc w:val="left"/>
    </w:pPr>
    <w:rPr>
      <w:color w:val="000000"/>
      <w:kern w:val="0"/>
      <w:sz w:val="32"/>
      <w:szCs w:val="32"/>
    </w:rPr>
  </w:style>
  <w:style w:type="paragraph" w:customStyle="1" w:styleId="1003">
    <w:name w:val="表格标题"/>
    <w:basedOn w:val="966"/>
    <w:autoRedefine/>
    <w:qFormat/>
    <w:uiPriority w:val="0"/>
    <w:pPr>
      <w:tabs>
        <w:tab w:val="left" w:pos="900"/>
      </w:tabs>
      <w:jc w:val="center"/>
    </w:pPr>
    <w:rPr>
      <w:b/>
      <w:bCs/>
      <w:i/>
      <w:iCs/>
    </w:rPr>
  </w:style>
  <w:style w:type="paragraph" w:customStyle="1" w:styleId="1004">
    <w:name w:val="CM4"/>
    <w:basedOn w:val="94"/>
    <w:next w:val="94"/>
    <w:autoRedefine/>
    <w:qFormat/>
    <w:uiPriority w:val="0"/>
    <w:pPr>
      <w:spacing w:line="468" w:lineRule="atLeast"/>
    </w:pPr>
    <w:rPr>
      <w:rFonts w:ascii="宋体" w:eastAsia="宋体" w:cs="Times New Roman"/>
      <w:color w:val="auto"/>
    </w:rPr>
  </w:style>
  <w:style w:type="paragraph" w:customStyle="1" w:styleId="1005">
    <w:name w:val="pa-89"/>
    <w:basedOn w:val="1"/>
    <w:autoRedefine/>
    <w:qFormat/>
    <w:uiPriority w:val="0"/>
    <w:pPr>
      <w:widowControl/>
      <w:spacing w:line="320" w:lineRule="atLeast"/>
    </w:pPr>
    <w:rPr>
      <w:rFonts w:ascii="宋体" w:hAnsi="宋体" w:cs="宋体"/>
      <w:kern w:val="0"/>
      <w:sz w:val="24"/>
    </w:rPr>
  </w:style>
  <w:style w:type="paragraph" w:customStyle="1" w:styleId="1006">
    <w:name w:val="封面正文"/>
    <w:autoRedefine/>
    <w:qFormat/>
    <w:uiPriority w:val="0"/>
    <w:pPr>
      <w:tabs>
        <w:tab w:val="left" w:pos="1980"/>
      </w:tabs>
      <w:ind w:left="1440" w:hanging="1440"/>
      <w:jc w:val="both"/>
    </w:pPr>
    <w:rPr>
      <w:rFonts w:ascii="Times New Roman" w:hAnsi="Times New Roman" w:eastAsia="宋体" w:cs="Times New Roman"/>
      <w:lang w:val="en-US" w:eastAsia="zh-CN" w:bidi="ar-SA"/>
    </w:rPr>
  </w:style>
  <w:style w:type="paragraph" w:customStyle="1" w:styleId="1007">
    <w:name w:val="样式 标题 3 + (中文) 黑体 小四 非加粗 段前: 7.8 磅 段后: 0 磅 行距: 固定值 20 磅"/>
    <w:basedOn w:val="5"/>
    <w:autoRedefine/>
    <w:qFormat/>
    <w:uiPriority w:val="0"/>
    <w:pPr>
      <w:adjustRightInd/>
      <w:spacing w:before="0" w:after="0" w:line="400" w:lineRule="exact"/>
      <w:textAlignment w:val="auto"/>
    </w:pPr>
    <w:rPr>
      <w:rFonts w:eastAsia="黑体" w:cs="宋体"/>
      <w:b w:val="0"/>
      <w:kern w:val="2"/>
      <w:sz w:val="24"/>
    </w:rPr>
  </w:style>
  <w:style w:type="paragraph" w:customStyle="1" w:styleId="1008">
    <w:name w:val="H4"/>
    <w:basedOn w:val="1"/>
    <w:next w:val="1"/>
    <w:autoRedefine/>
    <w:qFormat/>
    <w:uiPriority w:val="0"/>
    <w:pPr>
      <w:keepNext/>
      <w:autoSpaceDE w:val="0"/>
      <w:autoSpaceDN w:val="0"/>
      <w:adjustRightInd w:val="0"/>
      <w:spacing w:before="100" w:after="100"/>
      <w:jc w:val="left"/>
      <w:outlineLvl w:val="4"/>
    </w:pPr>
    <w:rPr>
      <w:b/>
      <w:kern w:val="0"/>
      <w:sz w:val="24"/>
      <w:szCs w:val="20"/>
    </w:rPr>
  </w:style>
  <w:style w:type="paragraph" w:customStyle="1" w:styleId="1009">
    <w:name w:val="pa-28"/>
    <w:basedOn w:val="1"/>
    <w:autoRedefine/>
    <w:qFormat/>
    <w:uiPriority w:val="0"/>
    <w:pPr>
      <w:widowControl/>
      <w:spacing w:line="360" w:lineRule="atLeast"/>
      <w:ind w:firstLine="420"/>
      <w:jc w:val="left"/>
    </w:pPr>
    <w:rPr>
      <w:rFonts w:ascii="宋体" w:hAnsi="宋体" w:cs="宋体"/>
      <w:kern w:val="0"/>
      <w:sz w:val="24"/>
    </w:rPr>
  </w:style>
  <w:style w:type="paragraph" w:customStyle="1" w:styleId="1010">
    <w:name w:val="页面边线"/>
    <w:basedOn w:val="1"/>
    <w:autoRedefine/>
    <w:qFormat/>
    <w:uiPriority w:val="0"/>
    <w:pPr>
      <w:adjustRightInd w:val="0"/>
      <w:spacing w:line="360" w:lineRule="atLeast"/>
      <w:textAlignment w:val="baseline"/>
    </w:pPr>
    <w:rPr>
      <w:rFonts w:ascii="Century" w:hAnsi="Century"/>
      <w:kern w:val="0"/>
      <w:szCs w:val="20"/>
      <w:lang w:eastAsia="ja-JP"/>
    </w:rPr>
  </w:style>
  <w:style w:type="paragraph" w:customStyle="1" w:styleId="1011">
    <w:name w:val="修订1"/>
    <w:autoRedefine/>
    <w:qFormat/>
    <w:uiPriority w:val="0"/>
    <w:rPr>
      <w:rFonts w:ascii="Times New Roman" w:hAnsi="Times New Roman" w:eastAsia="宋体" w:cs="Times New Roman"/>
      <w:kern w:val="2"/>
      <w:sz w:val="21"/>
      <w:szCs w:val="24"/>
      <w:lang w:val="en-US" w:eastAsia="zh-CN" w:bidi="ar-SA"/>
    </w:rPr>
  </w:style>
  <w:style w:type="paragraph" w:customStyle="1" w:styleId="1012">
    <w:name w:val="ca-47"/>
    <w:basedOn w:val="1"/>
    <w:autoRedefine/>
    <w:qFormat/>
    <w:uiPriority w:val="0"/>
    <w:pPr>
      <w:widowControl/>
      <w:jc w:val="left"/>
    </w:pPr>
    <w:rPr>
      <w:rFonts w:ascii="宋体" w:hAnsi="宋体" w:cs="宋体"/>
      <w:b/>
      <w:bCs/>
      <w:color w:val="000000"/>
      <w:spacing w:val="-20"/>
      <w:kern w:val="0"/>
      <w:sz w:val="24"/>
    </w:rPr>
  </w:style>
  <w:style w:type="paragraph" w:customStyle="1" w:styleId="1013">
    <w:name w:val="ca-37"/>
    <w:basedOn w:val="1"/>
    <w:autoRedefine/>
    <w:qFormat/>
    <w:uiPriority w:val="0"/>
    <w:pPr>
      <w:widowControl/>
      <w:jc w:val="left"/>
    </w:pPr>
    <w:rPr>
      <w:rFonts w:ascii="宋体" w:hAnsi="宋体" w:cs="宋体"/>
      <w:color w:val="000000"/>
      <w:kern w:val="0"/>
      <w:szCs w:val="21"/>
    </w:rPr>
  </w:style>
  <w:style w:type="paragraph" w:customStyle="1" w:styleId="1014">
    <w:name w:val="xl57"/>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b/>
      <w:bCs/>
      <w:kern w:val="0"/>
      <w:sz w:val="20"/>
      <w:szCs w:val="20"/>
    </w:rPr>
  </w:style>
  <w:style w:type="paragraph" w:customStyle="1" w:styleId="1015">
    <w:name w:val="样式 ll + 小四 段前: 6 磅 段后: 6 磅 行距: 多倍行距 1.25 字行"/>
    <w:basedOn w:val="29"/>
    <w:autoRedefine/>
    <w:qFormat/>
    <w:uiPriority w:val="0"/>
    <w:pPr>
      <w:tabs>
        <w:tab w:val="left" w:pos="1980"/>
      </w:tabs>
      <w:spacing w:before="120" w:line="300" w:lineRule="auto"/>
    </w:pPr>
    <w:rPr>
      <w:sz w:val="24"/>
      <w:szCs w:val="20"/>
    </w:rPr>
  </w:style>
  <w:style w:type="paragraph" w:customStyle="1" w:styleId="1016">
    <w:name w:val="pa-47"/>
    <w:basedOn w:val="1"/>
    <w:autoRedefine/>
    <w:qFormat/>
    <w:uiPriority w:val="0"/>
    <w:pPr>
      <w:widowControl/>
      <w:spacing w:line="280" w:lineRule="atLeast"/>
      <w:ind w:firstLine="280"/>
      <w:jc w:val="center"/>
    </w:pPr>
    <w:rPr>
      <w:rFonts w:ascii="宋体" w:hAnsi="宋体" w:cs="宋体"/>
      <w:kern w:val="0"/>
      <w:sz w:val="24"/>
    </w:rPr>
  </w:style>
  <w:style w:type="paragraph" w:customStyle="1" w:styleId="1017">
    <w:name w:val="pa-94"/>
    <w:basedOn w:val="1"/>
    <w:autoRedefine/>
    <w:qFormat/>
    <w:uiPriority w:val="0"/>
    <w:pPr>
      <w:widowControl/>
      <w:spacing w:line="480" w:lineRule="atLeast"/>
      <w:jc w:val="left"/>
    </w:pPr>
    <w:rPr>
      <w:rFonts w:ascii="宋体" w:hAnsi="宋体" w:cs="宋体"/>
      <w:kern w:val="0"/>
      <w:sz w:val="24"/>
    </w:rPr>
  </w:style>
  <w:style w:type="paragraph" w:customStyle="1" w:styleId="1018">
    <w:name w:val="Char Char Char Char2"/>
    <w:basedOn w:val="22"/>
    <w:autoRedefine/>
    <w:qFormat/>
    <w:uiPriority w:val="0"/>
    <w:pPr>
      <w:widowControl w:val="0"/>
      <w:adjustRightInd w:val="0"/>
      <w:snapToGrid w:val="0"/>
      <w:spacing w:line="360" w:lineRule="auto"/>
      <w:jc w:val="both"/>
    </w:pPr>
    <w:rPr>
      <w:szCs w:val="24"/>
    </w:rPr>
  </w:style>
  <w:style w:type="paragraph" w:customStyle="1" w:styleId="1019">
    <w:name w:val="pa-56"/>
    <w:basedOn w:val="1"/>
    <w:autoRedefine/>
    <w:qFormat/>
    <w:uiPriority w:val="0"/>
    <w:pPr>
      <w:widowControl/>
      <w:spacing w:line="300" w:lineRule="atLeast"/>
      <w:ind w:firstLine="420"/>
    </w:pPr>
    <w:rPr>
      <w:rFonts w:ascii="宋体" w:hAnsi="宋体" w:cs="宋体"/>
      <w:kern w:val="0"/>
      <w:sz w:val="24"/>
    </w:rPr>
  </w:style>
  <w:style w:type="paragraph" w:customStyle="1" w:styleId="1020">
    <w:name w:val="标题4"/>
    <w:basedOn w:val="4"/>
    <w:next w:val="38"/>
    <w:autoRedefine/>
    <w:qFormat/>
    <w:uiPriority w:val="0"/>
    <w:pPr>
      <w:adjustRightInd/>
      <w:spacing w:line="413" w:lineRule="auto"/>
      <w:textAlignment w:val="auto"/>
    </w:pPr>
    <w:rPr>
      <w:rFonts w:ascii="Times New Roman" w:hAnsi="Times New Roman" w:eastAsia="宋体"/>
      <w:b w:val="0"/>
      <w:sz w:val="21"/>
    </w:rPr>
  </w:style>
  <w:style w:type="paragraph" w:customStyle="1" w:styleId="1021">
    <w:name w:val="ca-27"/>
    <w:basedOn w:val="1"/>
    <w:autoRedefine/>
    <w:qFormat/>
    <w:uiPriority w:val="0"/>
    <w:pPr>
      <w:widowControl/>
      <w:jc w:val="left"/>
    </w:pPr>
    <w:rPr>
      <w:rFonts w:ascii="宋体" w:hAnsi="宋体" w:cs="宋体"/>
      <w:b/>
      <w:bCs/>
      <w:color w:val="002060"/>
      <w:spacing w:val="-20"/>
      <w:kern w:val="0"/>
      <w:szCs w:val="21"/>
    </w:rPr>
  </w:style>
  <w:style w:type="paragraph" w:customStyle="1" w:styleId="1022">
    <w:name w:val="字母编号列项（一级）"/>
    <w:autoRedefine/>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023">
    <w:name w:val="Char Char Char1 Char Char Char1 Char Char Char Char Char Char Char Char Char Char1"/>
    <w:basedOn w:val="1"/>
    <w:autoRedefine/>
    <w:qFormat/>
    <w:uiPriority w:val="0"/>
    <w:pPr>
      <w:tabs>
        <w:tab w:val="left" w:pos="1200"/>
      </w:tabs>
      <w:ind w:left="1200" w:hanging="720"/>
    </w:pPr>
  </w:style>
  <w:style w:type="paragraph" w:customStyle="1" w:styleId="1024">
    <w:name w:val="reader-word-layer reader-word-s2-8"/>
    <w:basedOn w:val="1"/>
    <w:autoRedefine/>
    <w:qFormat/>
    <w:uiPriority w:val="0"/>
    <w:pPr>
      <w:widowControl/>
      <w:spacing w:before="100" w:beforeAutospacing="1" w:after="100" w:afterAutospacing="1"/>
      <w:jc w:val="left"/>
    </w:pPr>
    <w:rPr>
      <w:rFonts w:ascii="宋体" w:hAnsi="宋体" w:cs="宋体"/>
    </w:rPr>
  </w:style>
  <w:style w:type="paragraph" w:customStyle="1" w:styleId="1025">
    <w:name w:val="pa-49"/>
    <w:basedOn w:val="1"/>
    <w:autoRedefine/>
    <w:qFormat/>
    <w:uiPriority w:val="0"/>
    <w:pPr>
      <w:widowControl/>
      <w:spacing w:line="280" w:lineRule="atLeast"/>
      <w:ind w:firstLine="440"/>
      <w:jc w:val="left"/>
    </w:pPr>
    <w:rPr>
      <w:rFonts w:ascii="宋体" w:hAnsi="宋体" w:cs="宋体"/>
      <w:kern w:val="0"/>
      <w:sz w:val="24"/>
    </w:rPr>
  </w:style>
  <w:style w:type="paragraph" w:customStyle="1" w:styleId="1026">
    <w:name w:val="列出段落4"/>
    <w:basedOn w:val="1"/>
    <w:autoRedefine/>
    <w:qFormat/>
    <w:uiPriority w:val="34"/>
    <w:pPr>
      <w:ind w:firstLine="420" w:firstLineChars="200"/>
    </w:pPr>
    <w:rPr>
      <w:rFonts w:ascii="Calibri" w:hAnsi="Calibri" w:cs="Arial"/>
    </w:rPr>
  </w:style>
  <w:style w:type="paragraph" w:customStyle="1" w:styleId="1027">
    <w:name w:val="ca-17"/>
    <w:basedOn w:val="1"/>
    <w:autoRedefine/>
    <w:qFormat/>
    <w:uiPriority w:val="0"/>
    <w:pPr>
      <w:widowControl/>
      <w:jc w:val="left"/>
    </w:pPr>
    <w:rPr>
      <w:b/>
      <w:bCs/>
      <w:spacing w:val="-20"/>
      <w:kern w:val="0"/>
      <w:sz w:val="24"/>
    </w:rPr>
  </w:style>
  <w:style w:type="paragraph" w:customStyle="1" w:styleId="1028">
    <w:name w:val="xl2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029">
    <w:name w:val="list1"/>
    <w:basedOn w:val="1"/>
    <w:autoRedefine/>
    <w:qFormat/>
    <w:uiPriority w:val="0"/>
    <w:pPr>
      <w:keepLines/>
      <w:tabs>
        <w:tab w:val="left" w:pos="1191"/>
        <w:tab w:val="left" w:pos="2745"/>
        <w:tab w:val="left" w:pos="3360"/>
      </w:tabs>
      <w:topLinePunct/>
      <w:adjustRightInd w:val="0"/>
      <w:spacing w:beforeLines="50" w:afterLines="10" w:line="300" w:lineRule="auto"/>
      <w:ind w:left="1195" w:hanging="403"/>
      <w:jc w:val="left"/>
    </w:pPr>
    <w:rPr>
      <w:rFonts w:eastAsia="新宋体"/>
      <w:kern w:val="0"/>
    </w:rPr>
  </w:style>
  <w:style w:type="paragraph" w:customStyle="1" w:styleId="1030">
    <w:name w:val="Para--"/>
    <w:autoRedefine/>
    <w:qFormat/>
    <w:uiPriority w:val="0"/>
    <w:pPr>
      <w:keepNext/>
      <w:tabs>
        <w:tab w:val="left" w:pos="1440"/>
        <w:tab w:val="left" w:pos="1728"/>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before="100" w:beforeAutospacing="1" w:after="14" w:line="220" w:lineRule="atLeast"/>
      <w:ind w:left="1440" w:hanging="360"/>
    </w:pPr>
    <w:rPr>
      <w:rFonts w:ascii="Arial" w:hAnsi="Arial" w:eastAsia="宋体" w:cs="Times New Roman"/>
      <w:lang w:val="en-US" w:eastAsia="en-US" w:bidi="ar-SA"/>
    </w:rPr>
  </w:style>
  <w:style w:type="paragraph" w:customStyle="1" w:styleId="1031">
    <w:name w:val="Char Char1 Char1"/>
    <w:basedOn w:val="1"/>
    <w:autoRedefine/>
    <w:qFormat/>
    <w:uiPriority w:val="0"/>
  </w:style>
  <w:style w:type="paragraph" w:customStyle="1" w:styleId="1032">
    <w:name w:val="正文2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033">
    <w:name w:val="S4-L15"/>
    <w:basedOn w:val="1"/>
    <w:autoRedefine/>
    <w:qFormat/>
    <w:uiPriority w:val="0"/>
    <w:pPr>
      <w:spacing w:after="120" w:line="360" w:lineRule="auto"/>
      <w:ind w:left="720" w:firstLine="392"/>
    </w:pPr>
    <w:rPr>
      <w:szCs w:val="21"/>
      <w:lang w:val="fr-FR"/>
    </w:rPr>
  </w:style>
  <w:style w:type="paragraph" w:customStyle="1" w:styleId="1034">
    <w:name w:val="标书正文格式"/>
    <w:autoRedefine/>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1035">
    <w:name w:val="xl8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新宋体" w:hAnsi="新宋体" w:eastAsia="新宋体" w:cs="宋体"/>
      <w:b/>
      <w:bCs/>
      <w:color w:val="000000"/>
      <w:kern w:val="0"/>
      <w:sz w:val="24"/>
    </w:rPr>
  </w:style>
  <w:style w:type="paragraph" w:customStyle="1" w:styleId="1036">
    <w:name w:val="ca-52"/>
    <w:basedOn w:val="1"/>
    <w:autoRedefine/>
    <w:qFormat/>
    <w:uiPriority w:val="0"/>
    <w:pPr>
      <w:widowControl/>
      <w:jc w:val="left"/>
    </w:pPr>
    <w:rPr>
      <w:rFonts w:ascii="宋体" w:hAnsi="宋体" w:cs="宋体"/>
      <w:b/>
      <w:bCs/>
      <w:spacing w:val="-20"/>
      <w:kern w:val="0"/>
      <w:sz w:val="36"/>
      <w:szCs w:val="36"/>
    </w:rPr>
  </w:style>
  <w:style w:type="paragraph" w:customStyle="1" w:styleId="1037">
    <w:name w:val="ca-3"/>
    <w:basedOn w:val="1"/>
    <w:autoRedefine/>
    <w:qFormat/>
    <w:uiPriority w:val="0"/>
    <w:pPr>
      <w:widowControl/>
      <w:jc w:val="left"/>
    </w:pPr>
    <w:rPr>
      <w:b/>
      <w:bCs/>
      <w:color w:val="000000"/>
      <w:spacing w:val="-20"/>
      <w:kern w:val="0"/>
      <w:sz w:val="48"/>
      <w:szCs w:val="48"/>
    </w:rPr>
  </w:style>
  <w:style w:type="paragraph" w:customStyle="1" w:styleId="1038">
    <w:name w:val="xl2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039">
    <w:name w:val="正文＋小四＋缩进2字符"/>
    <w:basedOn w:val="1"/>
    <w:autoRedefine/>
    <w:qFormat/>
    <w:uiPriority w:val="0"/>
    <w:pPr>
      <w:spacing w:line="360" w:lineRule="auto"/>
      <w:ind w:firstLine="200" w:firstLineChars="200"/>
    </w:pPr>
    <w:rPr>
      <w:sz w:val="24"/>
    </w:rPr>
  </w:style>
  <w:style w:type="paragraph" w:customStyle="1" w:styleId="1040">
    <w:name w:val="pa-35"/>
    <w:basedOn w:val="1"/>
    <w:autoRedefine/>
    <w:qFormat/>
    <w:uiPriority w:val="0"/>
    <w:pPr>
      <w:widowControl/>
      <w:spacing w:line="360" w:lineRule="atLeast"/>
      <w:jc w:val="left"/>
    </w:pPr>
    <w:rPr>
      <w:rFonts w:ascii="宋体" w:hAnsi="宋体" w:cs="宋体"/>
      <w:kern w:val="0"/>
      <w:sz w:val="24"/>
    </w:rPr>
  </w:style>
  <w:style w:type="paragraph" w:customStyle="1" w:styleId="1041">
    <w:name w:val="pa-29"/>
    <w:basedOn w:val="1"/>
    <w:autoRedefine/>
    <w:qFormat/>
    <w:uiPriority w:val="0"/>
    <w:pPr>
      <w:widowControl/>
      <w:spacing w:line="360" w:lineRule="atLeast"/>
      <w:ind w:firstLine="2820"/>
    </w:pPr>
    <w:rPr>
      <w:rFonts w:ascii="宋体" w:hAnsi="宋体" w:cs="宋体"/>
      <w:kern w:val="0"/>
      <w:sz w:val="24"/>
    </w:rPr>
  </w:style>
  <w:style w:type="paragraph" w:customStyle="1" w:styleId="1042">
    <w:name w:val="pa-24"/>
    <w:basedOn w:val="1"/>
    <w:autoRedefine/>
    <w:qFormat/>
    <w:uiPriority w:val="0"/>
    <w:pPr>
      <w:widowControl/>
      <w:spacing w:line="360" w:lineRule="atLeast"/>
      <w:ind w:firstLine="480"/>
    </w:pPr>
    <w:rPr>
      <w:rFonts w:ascii="宋体" w:hAnsi="宋体" w:cs="宋体"/>
      <w:kern w:val="0"/>
      <w:sz w:val="24"/>
    </w:rPr>
  </w:style>
  <w:style w:type="paragraph" w:customStyle="1" w:styleId="1043">
    <w:name w:val="Alist"/>
    <w:basedOn w:val="1"/>
    <w:autoRedefine/>
    <w:qFormat/>
    <w:uiPriority w:val="0"/>
    <w:pPr>
      <w:tabs>
        <w:tab w:val="left" w:pos="360"/>
        <w:tab w:val="left" w:pos="420"/>
      </w:tabs>
      <w:spacing w:beforeLines="50" w:afterLines="50"/>
      <w:ind w:left="360" w:hanging="360"/>
    </w:pPr>
    <w:rPr>
      <w:rFonts w:ascii="Arial" w:hAnsi="Arial"/>
      <w:szCs w:val="21"/>
    </w:rPr>
  </w:style>
  <w:style w:type="paragraph" w:customStyle="1" w:styleId="1044">
    <w:name w:val="xl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1045">
    <w:name w:val="xl7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1046">
    <w:name w:val="font6"/>
    <w:basedOn w:val="1"/>
    <w:autoRedefine/>
    <w:qFormat/>
    <w:uiPriority w:val="0"/>
    <w:pPr>
      <w:widowControl/>
      <w:spacing w:before="100" w:beforeAutospacing="1" w:after="100" w:afterAutospacing="1"/>
      <w:jc w:val="left"/>
    </w:pPr>
    <w:rPr>
      <w:kern w:val="0"/>
      <w:sz w:val="24"/>
    </w:rPr>
  </w:style>
  <w:style w:type="paragraph" w:customStyle="1" w:styleId="1047">
    <w:name w:val="ca-13"/>
    <w:basedOn w:val="1"/>
    <w:autoRedefine/>
    <w:qFormat/>
    <w:uiPriority w:val="0"/>
    <w:pPr>
      <w:widowControl/>
      <w:jc w:val="left"/>
    </w:pPr>
    <w:rPr>
      <w:rFonts w:ascii="宋体" w:hAnsi="宋体" w:cs="宋体"/>
      <w:color w:val="000000"/>
      <w:kern w:val="0"/>
      <w:sz w:val="32"/>
      <w:szCs w:val="32"/>
    </w:rPr>
  </w:style>
  <w:style w:type="paragraph" w:customStyle="1" w:styleId="1048">
    <w:name w:val="pa-111"/>
    <w:basedOn w:val="1"/>
    <w:autoRedefine/>
    <w:qFormat/>
    <w:uiPriority w:val="0"/>
    <w:pPr>
      <w:widowControl/>
      <w:spacing w:line="280" w:lineRule="atLeast"/>
      <w:ind w:firstLine="480"/>
    </w:pPr>
    <w:rPr>
      <w:rFonts w:ascii="宋体" w:hAnsi="宋体" w:cs="宋体"/>
      <w:kern w:val="0"/>
      <w:sz w:val="24"/>
    </w:rPr>
  </w:style>
  <w:style w:type="paragraph" w:customStyle="1" w:styleId="1049">
    <w:name w:val="Para-----"/>
    <w:autoRedefine/>
    <w:qFormat/>
    <w:uiPriority w:val="0"/>
    <w:pPr>
      <w:tabs>
        <w:tab w:val="left" w:pos="1152"/>
        <w:tab w:val="left" w:pos="1728"/>
        <w:tab w:val="left" w:pos="2304"/>
        <w:tab w:val="left" w:pos="3456"/>
        <w:tab w:val="left" w:pos="4032"/>
        <w:tab w:val="left" w:pos="4608"/>
        <w:tab w:val="left" w:pos="5184"/>
        <w:tab w:val="left" w:leader="underscore" w:pos="5760"/>
        <w:tab w:val="left" w:pos="6912"/>
        <w:tab w:val="left" w:pos="7488"/>
        <w:tab w:val="left" w:pos="8064"/>
        <w:tab w:val="left" w:pos="8640"/>
      </w:tabs>
      <w:spacing w:line="360" w:lineRule="auto"/>
      <w:ind w:left="1145"/>
    </w:pPr>
    <w:rPr>
      <w:rFonts w:ascii="Arial" w:hAnsi="Arial" w:eastAsia="宋体" w:cs="Arial"/>
      <w:lang w:val="en-US" w:eastAsia="zh-CN" w:bidi="ar-SA"/>
    </w:rPr>
  </w:style>
  <w:style w:type="paragraph" w:customStyle="1" w:styleId="1050">
    <w:name w:val="S4-B-L15"/>
    <w:basedOn w:val="1"/>
    <w:autoRedefine/>
    <w:qFormat/>
    <w:uiPriority w:val="0"/>
    <w:pPr>
      <w:spacing w:line="360" w:lineRule="auto"/>
    </w:pPr>
    <w:rPr>
      <w:b/>
      <w:bCs/>
      <w:sz w:val="24"/>
    </w:rPr>
  </w:style>
  <w:style w:type="paragraph" w:customStyle="1" w:styleId="1051">
    <w:name w:val="一级无标题条"/>
    <w:basedOn w:val="1"/>
    <w:autoRedefine/>
    <w:qFormat/>
    <w:uiPriority w:val="0"/>
  </w:style>
  <w:style w:type="paragraph" w:customStyle="1" w:styleId="1052">
    <w:name w:val="td-3"/>
    <w:basedOn w:val="1"/>
    <w:autoRedefine/>
    <w:qFormat/>
    <w:uiPriority w:val="0"/>
    <w:pPr>
      <w:widowControl/>
      <w:pBdr>
        <w:top w:val="single" w:color="000000" w:sz="6" w:space="0"/>
        <w:left w:val="single" w:color="000000" w:sz="6" w:space="4"/>
        <w:right w:val="single" w:color="000000" w:sz="6" w:space="0"/>
      </w:pBdr>
      <w:jc w:val="left"/>
    </w:pPr>
    <w:rPr>
      <w:rFonts w:ascii="宋体" w:hAnsi="宋体" w:cs="宋体"/>
      <w:kern w:val="0"/>
      <w:sz w:val="24"/>
    </w:rPr>
  </w:style>
  <w:style w:type="paragraph" w:customStyle="1" w:styleId="1053">
    <w:name w:val="样式 标题 3Chapter X.X.X. + 五号 段后: 0.5 行"/>
    <w:basedOn w:val="5"/>
    <w:autoRedefine/>
    <w:qFormat/>
    <w:uiPriority w:val="0"/>
    <w:pPr>
      <w:keepLines w:val="0"/>
      <w:adjustRightInd/>
      <w:spacing w:before="120" w:afterLines="50" w:line="240" w:lineRule="auto"/>
      <w:jc w:val="left"/>
      <w:textAlignment w:val="auto"/>
    </w:pPr>
    <w:rPr>
      <w:rFonts w:ascii="宋体" w:cs="宋体"/>
      <w:bCs/>
      <w:sz w:val="21"/>
    </w:rPr>
  </w:style>
  <w:style w:type="paragraph" w:customStyle="1" w:styleId="1054">
    <w:name w:val="文本框内文字"/>
    <w:basedOn w:val="1"/>
    <w:autoRedefine/>
    <w:qFormat/>
    <w:uiPriority w:val="0"/>
    <w:pPr>
      <w:spacing w:line="0" w:lineRule="atLeast"/>
    </w:pPr>
    <w:rPr>
      <w:rFonts w:eastAsia="仿宋_GB2312"/>
      <w:sz w:val="22"/>
    </w:rPr>
  </w:style>
  <w:style w:type="paragraph" w:customStyle="1" w:styleId="1055">
    <w:name w:val="pa-67"/>
    <w:basedOn w:val="1"/>
    <w:autoRedefine/>
    <w:qFormat/>
    <w:uiPriority w:val="0"/>
    <w:pPr>
      <w:widowControl/>
      <w:spacing w:line="240" w:lineRule="atLeast"/>
      <w:ind w:firstLine="420"/>
      <w:jc w:val="left"/>
    </w:pPr>
    <w:rPr>
      <w:rFonts w:ascii="宋体" w:hAnsi="宋体" w:cs="宋体"/>
      <w:kern w:val="0"/>
      <w:sz w:val="24"/>
    </w:rPr>
  </w:style>
  <w:style w:type="paragraph" w:customStyle="1" w:styleId="1056">
    <w:name w:val="ca-49"/>
    <w:basedOn w:val="1"/>
    <w:autoRedefine/>
    <w:qFormat/>
    <w:uiPriority w:val="0"/>
    <w:pPr>
      <w:widowControl/>
      <w:jc w:val="left"/>
    </w:pPr>
    <w:rPr>
      <w:rFonts w:ascii="宋体" w:hAnsi="宋体" w:cs="宋体"/>
      <w:kern w:val="0"/>
      <w:sz w:val="32"/>
      <w:szCs w:val="32"/>
    </w:rPr>
  </w:style>
  <w:style w:type="paragraph" w:customStyle="1" w:styleId="1057">
    <w:name w:val="默认段落字体 Para Char Char Char Char Char Char Char Char Char1 Char Char Char Char"/>
    <w:basedOn w:val="1"/>
    <w:autoRedefine/>
    <w:qFormat/>
    <w:uiPriority w:val="0"/>
    <w:rPr>
      <w:rFonts w:ascii="Tahoma" w:hAnsi="Tahoma"/>
      <w:sz w:val="24"/>
      <w:szCs w:val="20"/>
    </w:rPr>
  </w:style>
  <w:style w:type="paragraph" w:customStyle="1" w:styleId="1058">
    <w:name w:val="二级项目符号"/>
    <w:basedOn w:val="1"/>
    <w:autoRedefine/>
    <w:qFormat/>
    <w:uiPriority w:val="0"/>
    <w:pPr>
      <w:widowControl/>
      <w:tabs>
        <w:tab w:val="left" w:pos="360"/>
      </w:tabs>
      <w:spacing w:line="360" w:lineRule="auto"/>
    </w:pPr>
    <w:rPr>
      <w:kern w:val="0"/>
      <w:sz w:val="24"/>
      <w:szCs w:val="20"/>
    </w:rPr>
  </w:style>
  <w:style w:type="paragraph" w:customStyle="1" w:styleId="1059">
    <w:name w:val="xl141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16"/>
      <w:szCs w:val="16"/>
    </w:rPr>
  </w:style>
  <w:style w:type="paragraph" w:customStyle="1" w:styleId="1060">
    <w:name w:val="pa-134"/>
    <w:basedOn w:val="1"/>
    <w:autoRedefine/>
    <w:qFormat/>
    <w:uiPriority w:val="0"/>
    <w:pPr>
      <w:widowControl/>
      <w:spacing w:line="360" w:lineRule="atLeast"/>
    </w:pPr>
    <w:rPr>
      <w:rFonts w:ascii="宋体" w:hAnsi="宋体" w:cs="宋体"/>
      <w:kern w:val="0"/>
      <w:sz w:val="24"/>
    </w:rPr>
  </w:style>
  <w:style w:type="paragraph" w:customStyle="1" w:styleId="1061">
    <w:name w:val="四级无标题条"/>
    <w:basedOn w:val="1"/>
    <w:autoRedefine/>
    <w:qFormat/>
    <w:uiPriority w:val="0"/>
    <w:pPr>
      <w:tabs>
        <w:tab w:val="left" w:pos="2520"/>
        <w:tab w:val="left" w:pos="2940"/>
      </w:tabs>
      <w:ind w:left="2520" w:hanging="420"/>
    </w:pPr>
  </w:style>
  <w:style w:type="paragraph" w:customStyle="1" w:styleId="1062">
    <w:name w:val="pa-17"/>
    <w:basedOn w:val="1"/>
    <w:autoRedefine/>
    <w:qFormat/>
    <w:uiPriority w:val="0"/>
    <w:pPr>
      <w:widowControl/>
      <w:spacing w:line="240" w:lineRule="atLeast"/>
      <w:jc w:val="center"/>
    </w:pPr>
    <w:rPr>
      <w:rFonts w:ascii="宋体" w:hAnsi="宋体" w:cs="宋体"/>
      <w:kern w:val="0"/>
      <w:sz w:val="24"/>
    </w:rPr>
  </w:style>
  <w:style w:type="paragraph" w:customStyle="1" w:styleId="1063">
    <w:name w:val="IBM 正文"/>
    <w:basedOn w:val="1"/>
    <w:autoRedefine/>
    <w:qFormat/>
    <w:uiPriority w:val="0"/>
    <w:pPr>
      <w:spacing w:line="360" w:lineRule="atLeast"/>
    </w:pPr>
    <w:rPr>
      <w:sz w:val="24"/>
      <w:szCs w:val="20"/>
    </w:rPr>
  </w:style>
  <w:style w:type="paragraph" w:customStyle="1" w:styleId="1064">
    <w:name w:val="ca-51"/>
    <w:basedOn w:val="1"/>
    <w:autoRedefine/>
    <w:qFormat/>
    <w:uiPriority w:val="0"/>
    <w:pPr>
      <w:widowControl/>
      <w:jc w:val="left"/>
    </w:pPr>
    <w:rPr>
      <w:b/>
      <w:bCs/>
      <w:color w:val="000000"/>
      <w:spacing w:val="-20"/>
      <w:kern w:val="0"/>
      <w:sz w:val="32"/>
      <w:szCs w:val="32"/>
    </w:rPr>
  </w:style>
  <w:style w:type="paragraph" w:customStyle="1" w:styleId="1065">
    <w:name w:val="BJ-01-T"/>
    <w:autoRedefine/>
    <w:qFormat/>
    <w:uiPriority w:val="0"/>
    <w:pPr>
      <w:spacing w:before="120" w:line="360" w:lineRule="auto"/>
      <w:ind w:left="1418"/>
      <w:jc w:val="both"/>
    </w:pPr>
    <w:rPr>
      <w:rFonts w:ascii="Arial" w:hAnsi="Arial" w:eastAsia="宋体" w:cs="Times New Roman"/>
      <w:sz w:val="24"/>
      <w:lang w:val="en-GB" w:eastAsia="de-DE" w:bidi="ar-SA"/>
    </w:rPr>
  </w:style>
  <w:style w:type="paragraph" w:customStyle="1" w:styleId="1066">
    <w:name w:val="pa-142"/>
    <w:basedOn w:val="1"/>
    <w:autoRedefine/>
    <w:qFormat/>
    <w:uiPriority w:val="0"/>
    <w:pPr>
      <w:widowControl/>
      <w:spacing w:line="320" w:lineRule="atLeast"/>
      <w:ind w:firstLine="280"/>
      <w:jc w:val="right"/>
    </w:pPr>
    <w:rPr>
      <w:rFonts w:ascii="宋体" w:hAnsi="宋体" w:cs="宋体"/>
      <w:kern w:val="0"/>
      <w:sz w:val="24"/>
    </w:rPr>
  </w:style>
  <w:style w:type="paragraph" w:customStyle="1" w:styleId="1067">
    <w:name w:val="pa-2"/>
    <w:basedOn w:val="1"/>
    <w:autoRedefine/>
    <w:qFormat/>
    <w:uiPriority w:val="0"/>
    <w:pPr>
      <w:widowControl/>
      <w:spacing w:line="400" w:lineRule="atLeast"/>
      <w:jc w:val="center"/>
    </w:pPr>
    <w:rPr>
      <w:rFonts w:ascii="宋体" w:hAnsi="宋体" w:cs="宋体"/>
      <w:kern w:val="0"/>
      <w:sz w:val="24"/>
    </w:rPr>
  </w:style>
  <w:style w:type="paragraph" w:customStyle="1" w:styleId="1068">
    <w:name w:val="样式 三号 加粗 段后: 0.5 行"/>
    <w:basedOn w:val="1"/>
    <w:autoRedefine/>
    <w:qFormat/>
    <w:uiPriority w:val="0"/>
    <w:pPr>
      <w:spacing w:afterLines="50"/>
      <w:jc w:val="left"/>
    </w:pPr>
    <w:rPr>
      <w:rFonts w:ascii="宋体" w:cs="宋体"/>
      <w:b/>
      <w:bCs/>
      <w:kern w:val="0"/>
      <w:sz w:val="32"/>
      <w:szCs w:val="20"/>
    </w:rPr>
  </w:style>
  <w:style w:type="paragraph" w:customStyle="1" w:styleId="1069">
    <w:name w:val="标准书脚_偶数页"/>
    <w:autoRedefine/>
    <w:qFormat/>
    <w:uiPriority w:val="0"/>
    <w:pPr>
      <w:spacing w:before="120"/>
    </w:pPr>
    <w:rPr>
      <w:rFonts w:ascii="Times New Roman" w:hAnsi="Times New Roman" w:eastAsia="宋体" w:cs="Times New Roman"/>
      <w:sz w:val="18"/>
      <w:lang w:val="en-US" w:eastAsia="zh-CN" w:bidi="ar-SA"/>
    </w:rPr>
  </w:style>
  <w:style w:type="paragraph" w:customStyle="1" w:styleId="1070">
    <w:name w:val="日期1"/>
    <w:basedOn w:val="1"/>
    <w:next w:val="1"/>
    <w:autoRedefine/>
    <w:qFormat/>
    <w:uiPriority w:val="0"/>
    <w:pPr>
      <w:adjustRightInd w:val="0"/>
      <w:spacing w:line="312" w:lineRule="atLeast"/>
      <w:textAlignment w:val="baseline"/>
    </w:pPr>
    <w:rPr>
      <w:kern w:val="0"/>
      <w:sz w:val="24"/>
      <w:szCs w:val="20"/>
    </w:rPr>
  </w:style>
  <w:style w:type="paragraph" w:customStyle="1" w:styleId="1071">
    <w:name w:val="Char Char Char Char Char Char Char1"/>
    <w:basedOn w:val="1"/>
    <w:autoRedefine/>
    <w:qFormat/>
    <w:uiPriority w:val="0"/>
  </w:style>
  <w:style w:type="paragraph" w:customStyle="1" w:styleId="1072">
    <w:name w:val="pa-113"/>
    <w:basedOn w:val="1"/>
    <w:autoRedefine/>
    <w:qFormat/>
    <w:uiPriority w:val="0"/>
    <w:pPr>
      <w:widowControl/>
      <w:spacing w:line="360" w:lineRule="atLeast"/>
      <w:ind w:firstLine="2960"/>
    </w:pPr>
    <w:rPr>
      <w:rFonts w:ascii="宋体" w:hAnsi="宋体" w:cs="宋体"/>
      <w:kern w:val="0"/>
      <w:sz w:val="24"/>
    </w:rPr>
  </w:style>
  <w:style w:type="paragraph" w:customStyle="1" w:styleId="1073">
    <w:name w:val="ca-29"/>
    <w:basedOn w:val="1"/>
    <w:autoRedefine/>
    <w:qFormat/>
    <w:uiPriority w:val="0"/>
    <w:pPr>
      <w:widowControl/>
      <w:jc w:val="left"/>
    </w:pPr>
    <w:rPr>
      <w:rFonts w:ascii="宋体" w:hAnsi="宋体" w:cs="宋体"/>
      <w:color w:val="7030A0"/>
      <w:kern w:val="0"/>
      <w:szCs w:val="21"/>
    </w:rPr>
  </w:style>
  <w:style w:type="paragraph" w:customStyle="1" w:styleId="1074">
    <w:name w:val="ca-24"/>
    <w:basedOn w:val="1"/>
    <w:autoRedefine/>
    <w:qFormat/>
    <w:uiPriority w:val="0"/>
    <w:pPr>
      <w:widowControl/>
      <w:jc w:val="left"/>
    </w:pPr>
    <w:rPr>
      <w:rFonts w:ascii="宋体" w:hAnsi="宋体" w:cs="宋体"/>
      <w:kern w:val="0"/>
      <w:sz w:val="24"/>
    </w:rPr>
  </w:style>
  <w:style w:type="paragraph" w:customStyle="1" w:styleId="1075">
    <w:name w:val="ARTICLE"/>
    <w:autoRedefine/>
    <w:qFormat/>
    <w:uiPriority w:val="0"/>
    <w:pPr>
      <w:keepNext/>
      <w:keepLines/>
      <w:spacing w:before="100" w:beforeAutospacing="1" w:after="100" w:afterAutospacing="1" w:line="360" w:lineRule="auto"/>
    </w:pPr>
    <w:rPr>
      <w:rFonts w:ascii="Arial" w:hAnsi="Arial" w:eastAsia="宋体" w:cs="Arial"/>
      <w:caps/>
      <w:u w:val="single"/>
      <w:lang w:val="en-US" w:eastAsia="en-US" w:bidi="ar-SA"/>
    </w:rPr>
  </w:style>
  <w:style w:type="paragraph" w:customStyle="1" w:styleId="1076">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1077">
    <w:name w:val="ca-43"/>
    <w:basedOn w:val="1"/>
    <w:autoRedefine/>
    <w:qFormat/>
    <w:uiPriority w:val="0"/>
    <w:pPr>
      <w:widowControl/>
      <w:jc w:val="left"/>
    </w:pPr>
    <w:rPr>
      <w:rFonts w:ascii="宋体" w:hAnsi="宋体" w:cs="宋体"/>
      <w:color w:val="000000"/>
      <w:kern w:val="0"/>
      <w:sz w:val="44"/>
      <w:szCs w:val="44"/>
    </w:rPr>
  </w:style>
  <w:style w:type="paragraph" w:customStyle="1" w:styleId="1078">
    <w:name w:val="CPara-"/>
    <w:autoRedefine/>
    <w:qFormat/>
    <w:uiPriority w:val="0"/>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after="100" w:afterAutospacing="1" w:line="220" w:lineRule="atLeast"/>
      <w:ind w:left="576"/>
    </w:pPr>
    <w:rPr>
      <w:rFonts w:ascii="宋体" w:hAnsi="宋体" w:eastAsia="宋体" w:cs="Times New Roman"/>
      <w:lang w:val="en-US" w:eastAsia="en-US" w:bidi="ar-SA"/>
    </w:rPr>
  </w:style>
  <w:style w:type="paragraph" w:customStyle="1" w:styleId="1079">
    <w:name w:val="样式 正文（首行缩进两字） + 宋体 首行缩进:  0 字符"/>
    <w:basedOn w:val="17"/>
    <w:autoRedefine/>
    <w:qFormat/>
    <w:uiPriority w:val="0"/>
    <w:pPr>
      <w:widowControl w:val="0"/>
      <w:spacing w:line="460" w:lineRule="exact"/>
      <w:ind w:firstLine="0"/>
      <w:jc w:val="both"/>
    </w:pPr>
    <w:rPr>
      <w:rFonts w:ascii="宋体" w:hAnsi="宋体" w:cs="宋体"/>
      <w:spacing w:val="6"/>
      <w:kern w:val="24"/>
      <w:sz w:val="24"/>
    </w:rPr>
  </w:style>
  <w:style w:type="paragraph" w:customStyle="1" w:styleId="1080">
    <w:name w:val="pa-106"/>
    <w:basedOn w:val="1"/>
    <w:autoRedefine/>
    <w:qFormat/>
    <w:uiPriority w:val="0"/>
    <w:pPr>
      <w:widowControl/>
      <w:spacing w:line="720" w:lineRule="atLeast"/>
    </w:pPr>
    <w:rPr>
      <w:rFonts w:ascii="宋体" w:hAnsi="宋体" w:cs="宋体"/>
      <w:kern w:val="0"/>
      <w:sz w:val="24"/>
    </w:rPr>
  </w:style>
  <w:style w:type="paragraph" w:customStyle="1" w:styleId="1081">
    <w:name w:val="pa-79"/>
    <w:basedOn w:val="1"/>
    <w:autoRedefine/>
    <w:qFormat/>
    <w:uiPriority w:val="0"/>
    <w:pPr>
      <w:widowControl/>
      <w:spacing w:line="360" w:lineRule="atLeast"/>
      <w:ind w:firstLine="3040"/>
      <w:jc w:val="left"/>
    </w:pPr>
    <w:rPr>
      <w:rFonts w:ascii="宋体" w:hAnsi="宋体" w:cs="宋体"/>
      <w:kern w:val="0"/>
      <w:sz w:val="24"/>
    </w:rPr>
  </w:style>
  <w:style w:type="paragraph" w:customStyle="1" w:styleId="1082">
    <w:name w:val="a1"/>
    <w:basedOn w:val="640"/>
    <w:autoRedefine/>
    <w:qFormat/>
    <w:uiPriority w:val="0"/>
    <w:pPr>
      <w:tabs>
        <w:tab w:val="left" w:pos="1260"/>
        <w:tab w:val="left" w:pos="1830"/>
      </w:tabs>
      <w:topLinePunct/>
      <w:spacing w:beforeLines="50" w:afterLines="50" w:line="240" w:lineRule="auto"/>
      <w:ind w:left="1830" w:hanging="420"/>
    </w:pPr>
    <w:rPr>
      <w:rFonts w:ascii="Calibri"/>
      <w:kern w:val="2"/>
      <w:sz w:val="21"/>
      <w:szCs w:val="24"/>
    </w:rPr>
  </w:style>
  <w:style w:type="paragraph" w:customStyle="1" w:styleId="1083">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84">
    <w:name w:val="Char Char Char Char1"/>
    <w:basedOn w:val="1"/>
    <w:autoRedefine/>
    <w:qFormat/>
    <w:uiPriority w:val="0"/>
  </w:style>
  <w:style w:type="paragraph" w:customStyle="1" w:styleId="1085">
    <w:name w:val="xl1419"/>
    <w:basedOn w:val="1"/>
    <w:autoRedefine/>
    <w:qFormat/>
    <w:uiPriority w:val="0"/>
    <w:pPr>
      <w:widowControl/>
      <w:pBdr>
        <w:bottom w:val="single" w:color="auto" w:sz="4" w:space="0"/>
      </w:pBdr>
      <w:spacing w:before="100" w:beforeAutospacing="1" w:after="100" w:afterAutospacing="1"/>
      <w:jc w:val="left"/>
      <w:textAlignment w:val="top"/>
    </w:pPr>
    <w:rPr>
      <w:rFonts w:ascii="宋体" w:hAnsi="宋体" w:cs="宋体"/>
      <w:b/>
      <w:bCs/>
      <w:kern w:val="0"/>
      <w:sz w:val="20"/>
      <w:szCs w:val="20"/>
    </w:rPr>
  </w:style>
  <w:style w:type="paragraph" w:customStyle="1" w:styleId="1086">
    <w:name w:val="xl84"/>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color w:val="000000"/>
      <w:kern w:val="0"/>
      <w:sz w:val="24"/>
    </w:rPr>
  </w:style>
  <w:style w:type="paragraph" w:customStyle="1" w:styleId="1087">
    <w:name w:val="P2"/>
    <w:basedOn w:val="1"/>
    <w:autoRedefine/>
    <w:qFormat/>
    <w:uiPriority w:val="0"/>
    <w:pPr>
      <w:widowControl/>
      <w:spacing w:before="240" w:line="240" w:lineRule="atLeast"/>
      <w:ind w:left="578"/>
      <w:jc w:val="left"/>
    </w:pPr>
    <w:rPr>
      <w:b/>
      <w:kern w:val="0"/>
      <w:szCs w:val="21"/>
      <w:lang w:val="en-AU" w:eastAsia="en-US"/>
    </w:rPr>
  </w:style>
  <w:style w:type="paragraph" w:customStyle="1" w:styleId="1088">
    <w:name w:val="Content"/>
    <w:basedOn w:val="1"/>
    <w:autoRedefine/>
    <w:qFormat/>
    <w:uiPriority w:val="0"/>
    <w:pPr>
      <w:spacing w:line="360" w:lineRule="atLeast"/>
    </w:pPr>
    <w:rPr>
      <w:rFonts w:ascii="Arial" w:hAnsi="Arial" w:eastAsia="PMingLiU"/>
      <w:sz w:val="24"/>
      <w:szCs w:val="20"/>
      <w:lang w:eastAsia="zh-TW"/>
    </w:rPr>
  </w:style>
  <w:style w:type="paragraph" w:customStyle="1" w:styleId="1089">
    <w:name w:val="pa-52"/>
    <w:basedOn w:val="1"/>
    <w:autoRedefine/>
    <w:qFormat/>
    <w:uiPriority w:val="0"/>
    <w:pPr>
      <w:widowControl/>
      <w:spacing w:line="276" w:lineRule="atLeast"/>
      <w:jc w:val="left"/>
    </w:pPr>
    <w:rPr>
      <w:rFonts w:ascii="宋体" w:hAnsi="宋体" w:cs="宋体"/>
      <w:kern w:val="0"/>
      <w:sz w:val="24"/>
    </w:rPr>
  </w:style>
  <w:style w:type="paragraph" w:customStyle="1" w:styleId="1090">
    <w:name w:val="xl42"/>
    <w:basedOn w:val="1"/>
    <w:autoRedefine/>
    <w:qFormat/>
    <w:uiPriority w:val="0"/>
    <w:pPr>
      <w:widowControl/>
      <w:pBdr>
        <w:bottom w:val="single" w:color="auto" w:sz="4" w:space="0"/>
        <w:right w:val="single" w:color="auto" w:sz="4" w:space="0"/>
      </w:pBdr>
      <w:spacing w:before="100" w:beforeAutospacing="1" w:after="100" w:afterAutospacing="1"/>
      <w:jc w:val="center"/>
    </w:pPr>
    <w:rPr>
      <w:rFonts w:hint="eastAsia" w:ascii="楷体_GB2312" w:hAnsi="Arial Unicode MS" w:eastAsia="楷体_GB2312"/>
      <w:kern w:val="0"/>
      <w:szCs w:val="21"/>
    </w:rPr>
  </w:style>
  <w:style w:type="paragraph" w:customStyle="1" w:styleId="1091">
    <w:name w:val="Proposals body"/>
    <w:basedOn w:val="1"/>
    <w:next w:val="1"/>
    <w:autoRedefine/>
    <w:qFormat/>
    <w:uiPriority w:val="0"/>
    <w:pPr>
      <w:widowControl/>
      <w:spacing w:line="360" w:lineRule="auto"/>
      <w:jc w:val="left"/>
    </w:pPr>
    <w:rPr>
      <w:rFonts w:ascii="宋体"/>
      <w:color w:val="000000"/>
      <w:kern w:val="0"/>
      <w:sz w:val="24"/>
      <w:szCs w:val="20"/>
    </w:rPr>
  </w:style>
  <w:style w:type="paragraph" w:customStyle="1" w:styleId="1092">
    <w:name w:val="默认段落字体 Para Char Char Char Char Char Char Char"/>
    <w:basedOn w:val="1"/>
    <w:autoRedefine/>
    <w:qFormat/>
    <w:uiPriority w:val="0"/>
    <w:rPr>
      <w:rFonts w:ascii="Tahoma" w:hAnsi="Tahoma"/>
      <w:sz w:val="24"/>
      <w:szCs w:val="20"/>
    </w:rPr>
  </w:style>
  <w:style w:type="paragraph" w:customStyle="1" w:styleId="1093">
    <w:name w:val="Text---"/>
    <w:autoRedefine/>
    <w:qFormat/>
    <w:uiPriority w:val="0"/>
    <w:pPr>
      <w:keepNext/>
      <w:tabs>
        <w:tab w:val="left" w:pos="2304"/>
        <w:tab w:val="left" w:pos="2880"/>
        <w:tab w:val="left" w:pos="3456"/>
        <w:tab w:val="left" w:pos="4032"/>
        <w:tab w:val="left" w:pos="4608"/>
        <w:tab w:val="left" w:pos="5184"/>
        <w:tab w:val="left" w:pos="5760"/>
        <w:tab w:val="left" w:pos="6336"/>
        <w:tab w:val="left" w:pos="6912"/>
        <w:tab w:val="left" w:pos="7488"/>
        <w:tab w:val="left" w:pos="8064"/>
        <w:tab w:val="right" w:pos="8784"/>
      </w:tabs>
      <w:autoSpaceDE w:val="0"/>
      <w:autoSpaceDN w:val="0"/>
      <w:adjustRightInd w:val="0"/>
      <w:spacing w:before="100" w:beforeAutospacing="1" w:line="360" w:lineRule="auto"/>
      <w:ind w:left="1728"/>
    </w:pPr>
    <w:rPr>
      <w:rFonts w:ascii="Arial" w:hAnsi="Arial" w:eastAsia="宋体" w:cs="Times New Roman"/>
      <w:lang w:val="en-US" w:eastAsia="en-US" w:bidi="ar-SA"/>
    </w:rPr>
  </w:style>
  <w:style w:type="paragraph" w:customStyle="1" w:styleId="1094">
    <w:name w:val="ca-28"/>
    <w:basedOn w:val="1"/>
    <w:autoRedefine/>
    <w:qFormat/>
    <w:uiPriority w:val="0"/>
    <w:pPr>
      <w:widowControl/>
      <w:jc w:val="left"/>
    </w:pPr>
    <w:rPr>
      <w:rFonts w:ascii="宋体" w:hAnsi="宋体" w:cs="宋体"/>
      <w:color w:val="FF0000"/>
      <w:kern w:val="0"/>
      <w:szCs w:val="21"/>
    </w:rPr>
  </w:style>
  <w:style w:type="paragraph" w:customStyle="1" w:styleId="1095">
    <w:name w:val="ca-23"/>
    <w:basedOn w:val="1"/>
    <w:autoRedefine/>
    <w:qFormat/>
    <w:uiPriority w:val="0"/>
    <w:pPr>
      <w:widowControl/>
      <w:jc w:val="left"/>
    </w:pPr>
    <w:rPr>
      <w:kern w:val="0"/>
      <w:szCs w:val="21"/>
    </w:rPr>
  </w:style>
  <w:style w:type="paragraph" w:customStyle="1" w:styleId="1096">
    <w:name w:val="_Style 2"/>
    <w:basedOn w:val="3"/>
    <w:next w:val="1"/>
    <w:autoRedefine/>
    <w:qFormat/>
    <w:uiPriority w:val="0"/>
    <w:pPr>
      <w:widowControl/>
      <w:adjustRightInd/>
      <w:spacing w:before="480" w:after="0" w:line="276" w:lineRule="auto"/>
      <w:jc w:val="left"/>
      <w:textAlignment w:val="auto"/>
      <w:outlineLvl w:val="9"/>
    </w:pPr>
    <w:rPr>
      <w:rFonts w:ascii="Cambria" w:hAnsi="Cambria"/>
      <w:bCs/>
      <w:color w:val="365F91"/>
      <w:kern w:val="0"/>
      <w:sz w:val="28"/>
      <w:szCs w:val="28"/>
    </w:rPr>
  </w:style>
  <w:style w:type="paragraph" w:customStyle="1" w:styleId="1097">
    <w:name w:val="样式 样式 标题 3h3标题 3(节)H3l3CTsect1.2.3Heading 3 - old一level_3... + 段..."/>
    <w:basedOn w:val="910"/>
    <w:autoRedefine/>
    <w:qFormat/>
    <w:uiPriority w:val="0"/>
    <w:pPr>
      <w:spacing w:beforeLines="0"/>
    </w:pPr>
    <w:rPr>
      <w:szCs w:val="24"/>
    </w:rPr>
  </w:style>
  <w:style w:type="paragraph" w:customStyle="1" w:styleId="1098">
    <w:name w:val="pa-85"/>
    <w:basedOn w:val="1"/>
    <w:autoRedefine/>
    <w:qFormat/>
    <w:uiPriority w:val="0"/>
    <w:pPr>
      <w:widowControl/>
      <w:spacing w:line="760" w:lineRule="atLeast"/>
      <w:jc w:val="center"/>
    </w:pPr>
    <w:rPr>
      <w:rFonts w:ascii="宋体" w:hAnsi="宋体" w:cs="宋体"/>
      <w:kern w:val="0"/>
      <w:sz w:val="24"/>
    </w:rPr>
  </w:style>
  <w:style w:type="paragraph" w:customStyle="1" w:styleId="1099">
    <w:name w:val="Table Description Char"/>
    <w:next w:val="1"/>
    <w:autoRedefine/>
    <w:qFormat/>
    <w:uiPriority w:val="0"/>
    <w:pPr>
      <w:keepNext/>
      <w:snapToGrid w:val="0"/>
      <w:spacing w:before="160" w:after="80"/>
      <w:ind w:left="1701"/>
      <w:jc w:val="center"/>
    </w:pPr>
    <w:rPr>
      <w:rFonts w:ascii="Arial" w:hAnsi="Arial" w:eastAsia="黑体" w:cs="Times New Roman"/>
      <w:sz w:val="18"/>
      <w:lang w:val="en-US" w:eastAsia="zh-CN" w:bidi="ar-SA"/>
    </w:rPr>
  </w:style>
  <w:style w:type="paragraph" w:customStyle="1" w:styleId="1100">
    <w:name w:val="pa-93"/>
    <w:basedOn w:val="1"/>
    <w:autoRedefine/>
    <w:qFormat/>
    <w:uiPriority w:val="0"/>
    <w:pPr>
      <w:widowControl/>
      <w:spacing w:line="480" w:lineRule="atLeast"/>
      <w:ind w:firstLine="480"/>
      <w:jc w:val="left"/>
    </w:pPr>
    <w:rPr>
      <w:rFonts w:ascii="宋体" w:hAnsi="宋体" w:cs="宋体"/>
      <w:kern w:val="0"/>
      <w:sz w:val="24"/>
    </w:rPr>
  </w:style>
  <w:style w:type="paragraph" w:customStyle="1" w:styleId="1101">
    <w:name w:val="数字编号列项（二级）"/>
    <w:autoRedefine/>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102">
    <w:name w:val="菲页1"/>
    <w:basedOn w:val="4"/>
    <w:autoRedefine/>
    <w:qFormat/>
    <w:uiPriority w:val="0"/>
    <w:pPr>
      <w:widowControl/>
      <w:adjustRightInd/>
      <w:spacing w:line="416" w:lineRule="auto"/>
      <w:jc w:val="center"/>
      <w:textAlignment w:val="auto"/>
    </w:pPr>
    <w:rPr>
      <w:rFonts w:ascii="黑体" w:hAnsi="宋体" w:eastAsia="宋体"/>
      <w:b w:val="0"/>
      <w:sz w:val="52"/>
      <w:szCs w:val="32"/>
    </w:rPr>
  </w:style>
  <w:style w:type="paragraph" w:customStyle="1" w:styleId="1103">
    <w:name w:val="pa-104"/>
    <w:basedOn w:val="1"/>
    <w:autoRedefine/>
    <w:qFormat/>
    <w:uiPriority w:val="0"/>
    <w:pPr>
      <w:widowControl/>
      <w:spacing w:line="280" w:lineRule="atLeast"/>
      <w:ind w:firstLine="500"/>
      <w:jc w:val="left"/>
    </w:pPr>
    <w:rPr>
      <w:rFonts w:ascii="宋体" w:hAnsi="宋体" w:cs="宋体"/>
      <w:kern w:val="0"/>
      <w:sz w:val="24"/>
    </w:rPr>
  </w:style>
  <w:style w:type="paragraph" w:customStyle="1" w:styleId="1104">
    <w:name w:val="目录文字"/>
    <w:basedOn w:val="1"/>
    <w:autoRedefine/>
    <w:qFormat/>
    <w:uiPriority w:val="0"/>
    <w:pPr>
      <w:widowControl/>
      <w:spacing w:line="480" w:lineRule="auto"/>
      <w:jc w:val="left"/>
    </w:pPr>
    <w:rPr>
      <w:rFonts w:ascii="宋体" w:hAnsi="宋体"/>
      <w:kern w:val="0"/>
      <w:sz w:val="24"/>
      <w:szCs w:val="20"/>
    </w:rPr>
  </w:style>
  <w:style w:type="paragraph" w:customStyle="1" w:styleId="1105">
    <w:name w:val="xl80"/>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新宋体" w:hAnsi="新宋体" w:eastAsia="新宋体" w:cs="宋体"/>
      <w:color w:val="000000"/>
      <w:kern w:val="0"/>
      <w:sz w:val="24"/>
    </w:rPr>
  </w:style>
  <w:style w:type="paragraph" w:customStyle="1" w:styleId="1106">
    <w:name w:val="样式 标题 2H2Heading 2 HiddenHeading 2 CCBS2nd levelh22Header..."/>
    <w:basedOn w:val="4"/>
    <w:autoRedefine/>
    <w:qFormat/>
    <w:uiPriority w:val="0"/>
    <w:pPr>
      <w:tabs>
        <w:tab w:val="left" w:pos="360"/>
        <w:tab w:val="left" w:pos="567"/>
        <w:tab w:val="left" w:pos="840"/>
      </w:tabs>
      <w:adjustRightInd/>
      <w:spacing w:line="416" w:lineRule="auto"/>
      <w:ind w:left="360" w:hanging="360"/>
      <w:textAlignment w:val="auto"/>
    </w:pPr>
    <w:rPr>
      <w:rFonts w:ascii="宋体" w:hAnsi="宋体" w:eastAsia="宋体"/>
      <w:bCs/>
      <w:szCs w:val="32"/>
    </w:rPr>
  </w:style>
  <w:style w:type="paragraph" w:customStyle="1" w:styleId="1107">
    <w:name w:val="ca-50"/>
    <w:basedOn w:val="1"/>
    <w:autoRedefine/>
    <w:qFormat/>
    <w:uiPriority w:val="0"/>
    <w:pPr>
      <w:widowControl/>
      <w:jc w:val="left"/>
    </w:pPr>
    <w:rPr>
      <w:rFonts w:ascii="宋体" w:hAnsi="宋体" w:cs="宋体"/>
      <w:kern w:val="0"/>
      <w:sz w:val="24"/>
    </w:rPr>
  </w:style>
  <w:style w:type="paragraph" w:customStyle="1" w:styleId="1108">
    <w:name w:val="CPara---"/>
    <w:autoRedefine/>
    <w:qFormat/>
    <w:uiPriority w:val="0"/>
    <w:pPr>
      <w:tabs>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after="100" w:afterAutospacing="1" w:line="220" w:lineRule="atLeast"/>
      <w:ind w:left="1728"/>
    </w:pPr>
    <w:rPr>
      <w:rFonts w:ascii="Arial" w:hAnsi="Arial" w:eastAsia="宋体" w:cs="Times New Roman"/>
      <w:lang w:val="en-US" w:eastAsia="en-US" w:bidi="ar-SA"/>
    </w:rPr>
  </w:style>
  <w:style w:type="paragraph" w:customStyle="1" w:styleId="1109">
    <w:name w:val="正文缩进11"/>
    <w:basedOn w:val="1"/>
    <w:next w:val="31"/>
    <w:autoRedefine/>
    <w:qFormat/>
    <w:uiPriority w:val="0"/>
    <w:pPr>
      <w:autoSpaceDE w:val="0"/>
      <w:autoSpaceDN w:val="0"/>
      <w:adjustRightInd w:val="0"/>
      <w:snapToGrid w:val="0"/>
      <w:spacing w:after="120" w:line="360" w:lineRule="auto"/>
      <w:ind w:left="420" w:leftChars="200" w:firstLine="480" w:firstLineChars="200"/>
      <w:jc w:val="left"/>
    </w:pPr>
    <w:rPr>
      <w:kern w:val="0"/>
      <w:sz w:val="24"/>
      <w:szCs w:val="21"/>
    </w:rPr>
  </w:style>
  <w:style w:type="paragraph" w:customStyle="1" w:styleId="1110">
    <w:name w:val="Char Char151"/>
    <w:basedOn w:val="1"/>
    <w:autoRedefine/>
    <w:qFormat/>
    <w:uiPriority w:val="0"/>
    <w:rPr>
      <w:szCs w:val="20"/>
    </w:rPr>
  </w:style>
  <w:style w:type="paragraph" w:customStyle="1" w:styleId="1111">
    <w:name w:val="正文－5"/>
    <w:autoRedefine/>
    <w:qFormat/>
    <w:uiPriority w:val="0"/>
    <w:pPr>
      <w:widowControl w:val="0"/>
      <w:spacing w:line="360" w:lineRule="exact"/>
      <w:jc w:val="both"/>
    </w:pPr>
    <w:rPr>
      <w:rFonts w:ascii="宋体" w:hAnsi="宋体" w:eastAsia="宋体" w:cs="Times New Roman"/>
      <w:bCs/>
      <w:kern w:val="2"/>
      <w:sz w:val="21"/>
      <w:szCs w:val="21"/>
      <w:lang w:val="en-US" w:eastAsia="zh-CN" w:bidi="ar-SA"/>
    </w:rPr>
  </w:style>
  <w:style w:type="paragraph" w:customStyle="1" w:styleId="1112">
    <w:name w:val="样式 标题 1Level 1Level 11h1II+IHeading1H1-Heading 1Header 1..."/>
    <w:basedOn w:val="3"/>
    <w:autoRedefine/>
    <w:qFormat/>
    <w:uiPriority w:val="0"/>
    <w:pPr>
      <w:pageBreakBefore/>
      <w:adjustRightInd/>
      <w:spacing w:before="100" w:after="100" w:line="360" w:lineRule="auto"/>
      <w:ind w:left="1680" w:hanging="420"/>
      <w:jc w:val="left"/>
      <w:textAlignment w:val="auto"/>
    </w:pPr>
    <w:rPr>
      <w:rFonts w:ascii="Arial" w:hAnsi="Arial" w:eastAsia="黑体" w:cs="宋体"/>
      <w:bCs/>
    </w:rPr>
  </w:style>
  <w:style w:type="paragraph" w:customStyle="1" w:styleId="1113">
    <w:name w:val="pa-128"/>
    <w:basedOn w:val="1"/>
    <w:autoRedefine/>
    <w:qFormat/>
    <w:uiPriority w:val="0"/>
    <w:pPr>
      <w:widowControl/>
      <w:spacing w:line="360" w:lineRule="atLeast"/>
      <w:jc w:val="center"/>
    </w:pPr>
    <w:rPr>
      <w:rFonts w:ascii="宋体" w:hAnsi="宋体" w:cs="宋体"/>
      <w:kern w:val="0"/>
      <w:sz w:val="24"/>
    </w:rPr>
  </w:style>
  <w:style w:type="paragraph" w:customStyle="1" w:styleId="1114">
    <w:name w:val="Char Char Char2 Char"/>
    <w:basedOn w:val="1"/>
    <w:autoRedefine/>
    <w:qFormat/>
    <w:uiPriority w:val="0"/>
    <w:pPr>
      <w:tabs>
        <w:tab w:val="left" w:pos="360"/>
      </w:tabs>
      <w:ind w:left="360" w:hanging="360"/>
    </w:pPr>
  </w:style>
  <w:style w:type="paragraph" w:customStyle="1" w:styleId="1115">
    <w:name w:val="1 Char Char Char Char Char Char Char"/>
    <w:basedOn w:val="1"/>
    <w:autoRedefine/>
    <w:qFormat/>
    <w:uiPriority w:val="0"/>
    <w:pPr>
      <w:spacing w:line="360" w:lineRule="auto"/>
      <w:ind w:firstLine="200" w:firstLineChars="200"/>
    </w:pPr>
    <w:rPr>
      <w:rFonts w:ascii="宋体" w:hAnsi="宋体" w:cs="宋体"/>
      <w:sz w:val="24"/>
    </w:rPr>
  </w:style>
  <w:style w:type="paragraph" w:customStyle="1" w:styleId="1116">
    <w:name w:val="ca-25"/>
    <w:basedOn w:val="1"/>
    <w:autoRedefine/>
    <w:qFormat/>
    <w:uiPriority w:val="0"/>
    <w:pPr>
      <w:widowControl/>
      <w:jc w:val="left"/>
    </w:pPr>
    <w:rPr>
      <w:kern w:val="0"/>
      <w:szCs w:val="21"/>
    </w:rPr>
  </w:style>
  <w:style w:type="paragraph" w:customStyle="1" w:styleId="1117">
    <w:name w:val="Char3"/>
    <w:basedOn w:val="1"/>
    <w:autoRedefine/>
    <w:qFormat/>
    <w:uiPriority w:val="0"/>
    <w:pPr>
      <w:tabs>
        <w:tab w:val="left" w:pos="360"/>
      </w:tabs>
    </w:pPr>
  </w:style>
  <w:style w:type="paragraph" w:customStyle="1" w:styleId="1118">
    <w:name w:val="pa-25"/>
    <w:basedOn w:val="1"/>
    <w:autoRedefine/>
    <w:qFormat/>
    <w:uiPriority w:val="0"/>
    <w:pPr>
      <w:widowControl/>
      <w:spacing w:line="360" w:lineRule="atLeast"/>
      <w:ind w:firstLine="480"/>
      <w:jc w:val="center"/>
    </w:pPr>
    <w:rPr>
      <w:rFonts w:ascii="宋体" w:hAnsi="宋体" w:cs="宋体"/>
      <w:kern w:val="0"/>
      <w:sz w:val="24"/>
    </w:rPr>
  </w:style>
  <w:style w:type="paragraph" w:customStyle="1" w:styleId="1119">
    <w:name w:val="ll"/>
    <w:basedOn w:val="1"/>
    <w:autoRedefine/>
    <w:qFormat/>
    <w:uiPriority w:val="0"/>
    <w:pPr>
      <w:tabs>
        <w:tab w:val="left" w:pos="585"/>
        <w:tab w:val="left" w:pos="630"/>
        <w:tab w:val="left" w:pos="1260"/>
      </w:tabs>
      <w:ind w:left="630" w:hanging="630"/>
    </w:pPr>
  </w:style>
  <w:style w:type="paragraph" w:customStyle="1" w:styleId="1120">
    <w:name w:val="pa-50"/>
    <w:basedOn w:val="1"/>
    <w:autoRedefine/>
    <w:qFormat/>
    <w:uiPriority w:val="0"/>
    <w:pPr>
      <w:widowControl/>
      <w:spacing w:line="280" w:lineRule="atLeast"/>
      <w:ind w:hanging="200"/>
      <w:jc w:val="center"/>
    </w:pPr>
    <w:rPr>
      <w:rFonts w:ascii="宋体" w:hAnsi="宋体" w:cs="宋体"/>
      <w:kern w:val="0"/>
      <w:sz w:val="24"/>
    </w:rPr>
  </w:style>
  <w:style w:type="paragraph" w:customStyle="1" w:styleId="1121">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122">
    <w:name w:val="标准称谓"/>
    <w:next w:val="1"/>
    <w:autoRedefine/>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123">
    <w:name w:val="pa-26"/>
    <w:basedOn w:val="1"/>
    <w:autoRedefine/>
    <w:qFormat/>
    <w:uiPriority w:val="0"/>
    <w:pPr>
      <w:widowControl/>
      <w:spacing w:line="276" w:lineRule="atLeast"/>
      <w:ind w:firstLine="720"/>
    </w:pPr>
    <w:rPr>
      <w:rFonts w:ascii="宋体" w:hAnsi="宋体" w:cs="宋体"/>
      <w:kern w:val="0"/>
      <w:sz w:val="24"/>
    </w:rPr>
  </w:style>
  <w:style w:type="paragraph" w:customStyle="1" w:styleId="1124">
    <w:name w:val="Char1 Char Char Char Char Char11"/>
    <w:basedOn w:val="1"/>
    <w:autoRedefine/>
    <w:qFormat/>
    <w:uiPriority w:val="0"/>
    <w:rPr>
      <w:rFonts w:ascii="Tahoma" w:hAnsi="Tahoma"/>
      <w:sz w:val="24"/>
      <w:szCs w:val="20"/>
    </w:rPr>
  </w:style>
  <w:style w:type="paragraph" w:customStyle="1" w:styleId="1125">
    <w:name w:val="Bullet2"/>
    <w:basedOn w:val="1"/>
    <w:autoRedefine/>
    <w:qFormat/>
    <w:uiPriority w:val="0"/>
    <w:pPr>
      <w:tabs>
        <w:tab w:val="left" w:pos="810"/>
      </w:tabs>
      <w:spacing w:afterLines="50"/>
      <w:ind w:left="1440" w:hanging="360"/>
      <w:jc w:val="left"/>
    </w:pPr>
    <w:rPr>
      <w:rFonts w:ascii="宋体"/>
      <w:color w:val="000080"/>
      <w:kern w:val="0"/>
      <w:szCs w:val="20"/>
    </w:rPr>
  </w:style>
  <w:style w:type="paragraph" w:customStyle="1" w:styleId="1126">
    <w:name w:val="pa-31"/>
    <w:basedOn w:val="1"/>
    <w:autoRedefine/>
    <w:qFormat/>
    <w:uiPriority w:val="0"/>
    <w:pPr>
      <w:widowControl/>
      <w:spacing w:line="240" w:lineRule="atLeast"/>
      <w:ind w:firstLine="420"/>
      <w:jc w:val="left"/>
    </w:pPr>
    <w:rPr>
      <w:rFonts w:ascii="宋体" w:hAnsi="宋体" w:cs="宋体"/>
      <w:kern w:val="0"/>
      <w:sz w:val="24"/>
    </w:rPr>
  </w:style>
  <w:style w:type="paragraph" w:customStyle="1" w:styleId="1127">
    <w:name w:val="（符号）三标题1.1"/>
    <w:basedOn w:val="1"/>
    <w:autoRedefine/>
    <w:qFormat/>
    <w:uiPriority w:val="0"/>
    <w:pPr>
      <w:spacing w:line="500" w:lineRule="exact"/>
    </w:pPr>
    <w:rPr>
      <w:rFonts w:ascii="宋体" w:hAnsi="宋体"/>
      <w:sz w:val="24"/>
      <w:szCs w:val="20"/>
    </w:rPr>
  </w:style>
  <w:style w:type="paragraph" w:customStyle="1" w:styleId="1128">
    <w:name w:val="ca-44"/>
    <w:basedOn w:val="1"/>
    <w:autoRedefine/>
    <w:qFormat/>
    <w:uiPriority w:val="0"/>
    <w:pPr>
      <w:widowControl/>
      <w:jc w:val="left"/>
    </w:pPr>
    <w:rPr>
      <w:rFonts w:ascii="宋体" w:hAnsi="宋体" w:cs="宋体"/>
      <w:color w:val="000000"/>
      <w:kern w:val="0"/>
      <w:sz w:val="52"/>
      <w:szCs w:val="52"/>
    </w:rPr>
  </w:style>
  <w:style w:type="paragraph" w:customStyle="1" w:styleId="1129">
    <w:name w:val="样式 标题 3 + 黑色 段前: 5 磅 段后: 5 磅 行距: 1.5 倍行距"/>
    <w:basedOn w:val="1"/>
    <w:autoRedefine/>
    <w:qFormat/>
    <w:uiPriority w:val="0"/>
    <w:pPr>
      <w:ind w:left="855" w:hanging="855"/>
    </w:pPr>
    <w:rPr>
      <w:sz w:val="24"/>
      <w:szCs w:val="20"/>
    </w:rPr>
  </w:style>
  <w:style w:type="paragraph" w:customStyle="1" w:styleId="1130">
    <w:name w:val="Char Char1 Char"/>
    <w:basedOn w:val="1"/>
    <w:autoRedefine/>
    <w:qFormat/>
    <w:uiPriority w:val="0"/>
    <w:rPr>
      <w:rFonts w:ascii="Calibri" w:hAnsi="Calibri"/>
    </w:rPr>
  </w:style>
  <w:style w:type="paragraph" w:customStyle="1" w:styleId="1131">
    <w:name w:val="正文 首行缩进:  2 字符 Char"/>
    <w:basedOn w:val="1"/>
    <w:autoRedefine/>
    <w:qFormat/>
    <w:uiPriority w:val="0"/>
    <w:pPr>
      <w:spacing w:line="360" w:lineRule="auto"/>
      <w:ind w:firstLine="480"/>
    </w:pPr>
    <w:rPr>
      <w:rFonts w:cs="宋体"/>
      <w:sz w:val="24"/>
      <w:szCs w:val="20"/>
    </w:rPr>
  </w:style>
  <w:style w:type="paragraph" w:customStyle="1" w:styleId="1132">
    <w:name w:val="ca-18"/>
    <w:basedOn w:val="1"/>
    <w:autoRedefine/>
    <w:qFormat/>
    <w:uiPriority w:val="0"/>
    <w:pPr>
      <w:widowControl/>
      <w:jc w:val="left"/>
    </w:pPr>
    <w:rPr>
      <w:rFonts w:ascii="宋体" w:hAnsi="宋体" w:cs="宋体"/>
      <w:color w:val="000000"/>
      <w:kern w:val="0"/>
      <w:sz w:val="18"/>
      <w:szCs w:val="18"/>
    </w:rPr>
  </w:style>
  <w:style w:type="paragraph" w:customStyle="1" w:styleId="1133">
    <w:name w:val="pa-10"/>
    <w:basedOn w:val="1"/>
    <w:autoRedefine/>
    <w:qFormat/>
    <w:uiPriority w:val="0"/>
    <w:pPr>
      <w:widowControl/>
      <w:spacing w:line="360" w:lineRule="atLeast"/>
      <w:ind w:firstLine="3220"/>
    </w:pPr>
    <w:rPr>
      <w:rFonts w:ascii="宋体" w:hAnsi="宋体" w:cs="宋体"/>
      <w:kern w:val="0"/>
      <w:sz w:val="24"/>
    </w:rPr>
  </w:style>
  <w:style w:type="paragraph" w:customStyle="1" w:styleId="1134">
    <w:name w:val="CM9"/>
    <w:basedOn w:val="94"/>
    <w:next w:val="94"/>
    <w:autoRedefine/>
    <w:qFormat/>
    <w:uiPriority w:val="0"/>
    <w:pPr>
      <w:spacing w:after="1343" w:line="240" w:lineRule="auto"/>
    </w:pPr>
    <w:rPr>
      <w:rFonts w:ascii="宋体" w:eastAsia="宋体" w:cs="Times New Roman"/>
      <w:color w:val="auto"/>
    </w:rPr>
  </w:style>
  <w:style w:type="paragraph" w:customStyle="1" w:styleId="1135">
    <w:name w:val="正文4"/>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36">
    <w:name w:val="此正文"/>
    <w:basedOn w:val="1"/>
    <w:autoRedefine/>
    <w:qFormat/>
    <w:uiPriority w:val="0"/>
    <w:pPr>
      <w:spacing w:line="360" w:lineRule="auto"/>
      <w:ind w:firstLine="200" w:firstLineChars="200"/>
    </w:pPr>
    <w:rPr>
      <w:sz w:val="24"/>
      <w:szCs w:val="20"/>
    </w:rPr>
  </w:style>
  <w:style w:type="paragraph" w:customStyle="1" w:styleId="1137">
    <w:name w:val="表内文字"/>
    <w:basedOn w:val="1"/>
    <w:autoRedefine/>
    <w:qFormat/>
    <w:uiPriority w:val="0"/>
    <w:pPr>
      <w:spacing w:line="500" w:lineRule="atLeast"/>
      <w:jc w:val="center"/>
    </w:pPr>
    <w:rPr>
      <w:rFonts w:ascii="Arial" w:hAnsi="Arial" w:eastAsia="楷体_GB2312" w:cs="Arial"/>
      <w:sz w:val="28"/>
    </w:rPr>
  </w:style>
  <w:style w:type="paragraph" w:customStyle="1" w:styleId="1138">
    <w:name w:val="BJ-02-T"/>
    <w:autoRedefine/>
    <w:qFormat/>
    <w:uiPriority w:val="0"/>
    <w:pPr>
      <w:spacing w:before="120" w:line="360" w:lineRule="auto"/>
      <w:ind w:left="1985"/>
      <w:jc w:val="both"/>
    </w:pPr>
    <w:rPr>
      <w:rFonts w:ascii="Arial" w:hAnsi="Arial" w:eastAsia="宋体" w:cs="Times New Roman"/>
      <w:sz w:val="24"/>
      <w:lang w:val="en-GB" w:eastAsia="de-DE" w:bidi="ar-SA"/>
    </w:rPr>
  </w:style>
  <w:style w:type="paragraph" w:customStyle="1" w:styleId="1139">
    <w:name w:val="Para-"/>
    <w:autoRedefine/>
    <w:qFormat/>
    <w:uiPriority w:val="0"/>
    <w:pPr>
      <w:keepNext/>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before="100" w:beforeAutospacing="1" w:after="14" w:line="220" w:lineRule="atLeast"/>
    </w:pPr>
    <w:rPr>
      <w:rFonts w:ascii="Arial" w:hAnsi="Arial" w:eastAsia="宋体" w:cs="Times New Roman"/>
      <w:lang w:val="en-US" w:eastAsia="en-US" w:bidi="ar-SA"/>
    </w:rPr>
  </w:style>
  <w:style w:type="paragraph" w:customStyle="1" w:styleId="1140">
    <w:name w:val="list11"/>
    <w:basedOn w:val="1029"/>
    <w:autoRedefine/>
    <w:qFormat/>
    <w:uiPriority w:val="0"/>
    <w:pPr>
      <w:tabs>
        <w:tab w:val="left" w:pos="425"/>
        <w:tab w:val="left" w:pos="1680"/>
        <w:tab w:val="left" w:pos="3540"/>
        <w:tab w:val="left" w:pos="4320"/>
        <w:tab w:val="left" w:pos="6120"/>
      </w:tabs>
      <w:spacing w:beforeLines="20" w:afterLines="20" w:line="240" w:lineRule="auto"/>
      <w:ind w:left="1685" w:hanging="425"/>
    </w:pPr>
  </w:style>
  <w:style w:type="paragraph" w:customStyle="1" w:styleId="1141">
    <w:name w:val="表格文字（大）"/>
    <w:basedOn w:val="1"/>
    <w:autoRedefine/>
    <w:qFormat/>
    <w:uiPriority w:val="0"/>
    <w:pPr>
      <w:autoSpaceDE w:val="0"/>
      <w:autoSpaceDN w:val="0"/>
      <w:adjustRightInd w:val="0"/>
      <w:spacing w:before="20" w:after="20"/>
      <w:jc w:val="left"/>
    </w:pPr>
    <w:rPr>
      <w:rFonts w:ascii="Century Gothic" w:hAnsi="Century Gothic" w:cs="Century Gothic"/>
      <w:kern w:val="0"/>
      <w:sz w:val="24"/>
      <w:szCs w:val="20"/>
    </w:rPr>
  </w:style>
  <w:style w:type="paragraph" w:customStyle="1" w:styleId="1142">
    <w:name w:val="pa-97"/>
    <w:basedOn w:val="1"/>
    <w:autoRedefine/>
    <w:qFormat/>
    <w:uiPriority w:val="0"/>
    <w:pPr>
      <w:widowControl/>
      <w:spacing w:line="720" w:lineRule="atLeast"/>
    </w:pPr>
    <w:rPr>
      <w:rFonts w:ascii="宋体" w:hAnsi="宋体" w:cs="宋体"/>
      <w:kern w:val="0"/>
      <w:sz w:val="24"/>
    </w:rPr>
  </w:style>
  <w:style w:type="paragraph" w:customStyle="1" w:styleId="1143">
    <w:name w:val="标书标题3"/>
    <w:basedOn w:val="5"/>
    <w:autoRedefine/>
    <w:qFormat/>
    <w:uiPriority w:val="0"/>
    <w:pPr>
      <w:keepLines w:val="0"/>
      <w:widowControl/>
      <w:snapToGrid w:val="0"/>
      <w:spacing w:beforeLines="50" w:after="120" w:line="560" w:lineRule="exact"/>
      <w:jc w:val="left"/>
      <w:textAlignment w:val="auto"/>
    </w:pPr>
    <w:rPr>
      <w:rFonts w:ascii="Arial Narrow" w:hAnsi="Arial Narrow" w:eastAsia="仿宋_GB2312"/>
      <w:bCs/>
      <w:color w:val="000000"/>
      <w:sz w:val="28"/>
      <w:szCs w:val="32"/>
    </w:rPr>
  </w:style>
  <w:style w:type="paragraph" w:customStyle="1" w:styleId="1144">
    <w:name w:val="pa-37"/>
    <w:basedOn w:val="1"/>
    <w:autoRedefine/>
    <w:qFormat/>
    <w:uiPriority w:val="0"/>
    <w:pPr>
      <w:widowControl/>
      <w:spacing w:line="360" w:lineRule="atLeast"/>
      <w:ind w:firstLine="300"/>
    </w:pPr>
    <w:rPr>
      <w:rFonts w:ascii="宋体" w:hAnsi="宋体" w:cs="宋体"/>
      <w:kern w:val="0"/>
      <w:sz w:val="24"/>
    </w:rPr>
  </w:style>
  <w:style w:type="paragraph" w:customStyle="1" w:styleId="1145">
    <w:name w:val="样式4"/>
    <w:basedOn w:val="8"/>
    <w:autoRedefine/>
    <w:qFormat/>
    <w:uiPriority w:val="0"/>
    <w:pPr>
      <w:tabs>
        <w:tab w:val="left" w:pos="720"/>
      </w:tabs>
      <w:adjustRightInd/>
      <w:spacing w:line="320" w:lineRule="auto"/>
      <w:textAlignment w:val="auto"/>
    </w:pPr>
    <w:rPr>
      <w:bCs/>
      <w:kern w:val="2"/>
    </w:rPr>
  </w:style>
  <w:style w:type="paragraph" w:customStyle="1" w:styleId="1146">
    <w:name w:val="样式 正文缩进正文（首行缩进两字）特点ALT+Z表正文正文非缩进四号段1Normal Indent Char2...4"/>
    <w:basedOn w:val="31"/>
    <w:autoRedefine/>
    <w:qFormat/>
    <w:uiPriority w:val="0"/>
    <w:pPr>
      <w:spacing w:afterLines="0"/>
      <w:ind w:firstLine="570"/>
    </w:pPr>
    <w:rPr>
      <w:sz w:val="28"/>
      <w:szCs w:val="20"/>
    </w:rPr>
  </w:style>
  <w:style w:type="paragraph" w:customStyle="1" w:styleId="1147">
    <w:name w:val="pa-129"/>
    <w:basedOn w:val="1"/>
    <w:autoRedefine/>
    <w:qFormat/>
    <w:uiPriority w:val="0"/>
    <w:pPr>
      <w:widowControl/>
      <w:spacing w:line="300" w:lineRule="atLeast"/>
    </w:pPr>
    <w:rPr>
      <w:rFonts w:ascii="宋体" w:hAnsi="宋体" w:cs="宋体"/>
      <w:kern w:val="0"/>
      <w:sz w:val="24"/>
    </w:rPr>
  </w:style>
  <w:style w:type="paragraph" w:customStyle="1" w:styleId="1148">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1149">
    <w:name w:val="font8"/>
    <w:basedOn w:val="1"/>
    <w:autoRedefine/>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1150">
    <w:name w:val="pa-15"/>
    <w:basedOn w:val="1"/>
    <w:autoRedefine/>
    <w:qFormat/>
    <w:uiPriority w:val="0"/>
    <w:pPr>
      <w:widowControl/>
      <w:spacing w:line="240" w:lineRule="atLeast"/>
      <w:jc w:val="left"/>
    </w:pPr>
    <w:rPr>
      <w:rFonts w:ascii="宋体" w:hAnsi="宋体" w:cs="宋体"/>
      <w:kern w:val="0"/>
      <w:sz w:val="24"/>
    </w:rPr>
  </w:style>
  <w:style w:type="paragraph" w:customStyle="1" w:styleId="1151">
    <w:name w:val="l8"/>
    <w:basedOn w:val="29"/>
    <w:autoRedefine/>
    <w:qFormat/>
    <w:uiPriority w:val="0"/>
    <w:pPr>
      <w:keepLines/>
      <w:widowControl/>
      <w:spacing w:beforeLines="50" w:afterLines="50" w:line="300" w:lineRule="auto"/>
      <w:ind w:left="855" w:hanging="855"/>
    </w:pPr>
    <w:rPr>
      <w:sz w:val="24"/>
    </w:rPr>
  </w:style>
  <w:style w:type="paragraph" w:customStyle="1" w:styleId="1152">
    <w:name w:val="td-8"/>
    <w:basedOn w:val="1"/>
    <w:autoRedefine/>
    <w:qFormat/>
    <w:uiPriority w:val="0"/>
    <w:pPr>
      <w:widowControl/>
      <w:pBdr>
        <w:top w:val="single" w:color="000000" w:sz="4" w:space="0"/>
        <w:left w:val="single" w:color="000000" w:sz="4" w:space="4"/>
        <w:bottom w:val="single" w:color="000000" w:sz="4" w:space="0"/>
        <w:right w:val="single" w:color="000000" w:sz="12" w:space="0"/>
      </w:pBdr>
      <w:jc w:val="left"/>
    </w:pPr>
    <w:rPr>
      <w:rFonts w:ascii="宋体" w:hAnsi="宋体" w:cs="宋体"/>
      <w:kern w:val="0"/>
      <w:sz w:val="24"/>
    </w:rPr>
  </w:style>
  <w:style w:type="paragraph" w:customStyle="1" w:styleId="1153">
    <w:name w:val="Table Paragraph"/>
    <w:basedOn w:val="1"/>
    <w:autoRedefine/>
    <w:qFormat/>
    <w:uiPriority w:val="0"/>
    <w:pPr>
      <w:autoSpaceDE w:val="0"/>
      <w:autoSpaceDN w:val="0"/>
      <w:jc w:val="left"/>
    </w:pPr>
    <w:rPr>
      <w:rFonts w:ascii="Noto Sans Mono CJK JP Regular" w:hAnsi="Noto Sans Mono CJK JP Regular" w:eastAsia="Noto Sans Mono CJK JP Regular" w:cs="Noto Sans Mono CJK JP Regular"/>
      <w:kern w:val="0"/>
      <w:sz w:val="22"/>
      <w:szCs w:val="22"/>
      <w:lang w:val="zh-CN" w:bidi="zh-CN"/>
    </w:rPr>
  </w:style>
  <w:style w:type="paragraph" w:customStyle="1" w:styleId="1154">
    <w:name w:val="xl3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kern w:val="0"/>
      <w:sz w:val="24"/>
    </w:rPr>
  </w:style>
  <w:style w:type="paragraph" w:customStyle="1" w:styleId="1155">
    <w:name w:val="Char Char Char Char Char Char Char Char Char Char Char Char Char Char Char Char Char Char Char"/>
    <w:basedOn w:val="1"/>
    <w:autoRedefine/>
    <w:qFormat/>
    <w:uiPriority w:val="0"/>
    <w:rPr>
      <w:rFonts w:ascii="仿宋_GB2312" w:eastAsia="仿宋_GB2312"/>
      <w:b/>
      <w:sz w:val="32"/>
      <w:szCs w:val="32"/>
    </w:rPr>
  </w:style>
  <w:style w:type="paragraph" w:customStyle="1" w:styleId="1156">
    <w:name w:val="Char Char Char Char121"/>
    <w:basedOn w:val="1"/>
    <w:autoRedefine/>
    <w:qFormat/>
    <w:uiPriority w:val="0"/>
  </w:style>
  <w:style w:type="paragraph" w:customStyle="1" w:styleId="1157">
    <w:name w:val="Char Char Char Char Char Char Char Char Char Char Char Char Char Char Char Char Char Char Char Char Char Char Char Char Char Char Char Char Char Char Char Char Char2"/>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158">
    <w:name w:val="pa-131"/>
    <w:basedOn w:val="1"/>
    <w:autoRedefine/>
    <w:qFormat/>
    <w:uiPriority w:val="0"/>
    <w:pPr>
      <w:widowControl/>
      <w:spacing w:line="280" w:lineRule="atLeast"/>
      <w:jc w:val="left"/>
    </w:pPr>
    <w:rPr>
      <w:rFonts w:ascii="宋体" w:hAnsi="宋体" w:cs="宋体"/>
      <w:kern w:val="0"/>
      <w:sz w:val="24"/>
    </w:rPr>
  </w:style>
  <w:style w:type="paragraph" w:customStyle="1" w:styleId="1159">
    <w:name w:val="表格内文字"/>
    <w:autoRedefine/>
    <w:qFormat/>
    <w:uiPriority w:val="0"/>
    <w:pPr>
      <w:spacing w:beforeLines="25" w:afterLines="25"/>
      <w:jc w:val="center"/>
    </w:pPr>
    <w:rPr>
      <w:rFonts w:ascii="Arial" w:hAnsi="Arial" w:eastAsia="仿宋_GB2312" w:cs="Times New Roman"/>
      <w:sz w:val="24"/>
      <w:szCs w:val="24"/>
      <w:lang w:val="en-US" w:eastAsia="zh-CN" w:bidi="ar-SA"/>
    </w:rPr>
  </w:style>
  <w:style w:type="paragraph" w:customStyle="1" w:styleId="1160">
    <w:name w:val="正文_1"/>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161">
    <w:name w:val="Figure Description"/>
    <w:next w:val="1"/>
    <w:autoRedefine/>
    <w:qFormat/>
    <w:uiPriority w:val="0"/>
    <w:pPr>
      <w:snapToGrid w:val="0"/>
      <w:spacing w:before="80" w:after="320"/>
      <w:ind w:left="1701"/>
      <w:jc w:val="center"/>
    </w:pPr>
    <w:rPr>
      <w:rFonts w:ascii="Arial" w:hAnsi="Arial" w:eastAsia="黑体" w:cs="Times New Roman"/>
      <w:sz w:val="18"/>
      <w:lang w:val="en-US" w:eastAsia="zh-CN" w:bidi="ar-SA"/>
    </w:rPr>
  </w:style>
  <w:style w:type="paragraph" w:customStyle="1" w:styleId="1162">
    <w:name w:val="前言、引言标题"/>
    <w:next w:val="1"/>
    <w:autoRedefine/>
    <w:qFormat/>
    <w:uiPriority w:val="0"/>
    <w:pPr>
      <w:shd w:val="clear" w:color="FFFFFF" w:fill="FFFFFF"/>
      <w:tabs>
        <w:tab w:val="left" w:pos="360"/>
      </w:tabs>
      <w:spacing w:before="640" w:after="560"/>
      <w:ind w:left="360" w:hanging="360"/>
      <w:jc w:val="center"/>
      <w:outlineLvl w:val="0"/>
    </w:pPr>
    <w:rPr>
      <w:rFonts w:ascii="黑体" w:hAnsi="Times New Roman" w:eastAsia="黑体" w:cs="Times New Roman"/>
      <w:sz w:val="32"/>
      <w:lang w:val="en-US" w:eastAsia="zh-CN" w:bidi="ar-SA"/>
    </w:rPr>
  </w:style>
  <w:style w:type="paragraph" w:customStyle="1" w:styleId="1163">
    <w:name w:val="Test2"/>
    <w:basedOn w:val="4"/>
    <w:autoRedefine/>
    <w:qFormat/>
    <w:uiPriority w:val="0"/>
    <w:pPr>
      <w:keepNext w:val="0"/>
      <w:keepLines w:val="0"/>
      <w:widowControl/>
      <w:tabs>
        <w:tab w:val="left" w:pos="774"/>
      </w:tabs>
      <w:autoSpaceDE w:val="0"/>
      <w:autoSpaceDN w:val="0"/>
      <w:snapToGrid w:val="0"/>
      <w:spacing w:before="360" w:after="360" w:line="240" w:lineRule="atLeast"/>
      <w:ind w:left="774" w:hanging="576"/>
      <w:jc w:val="left"/>
      <w:textAlignment w:val="auto"/>
    </w:pPr>
    <w:rPr>
      <w:rFonts w:ascii="宋体" w:eastAsia="宋体"/>
      <w:b w:val="0"/>
      <w:snapToGrid w:val="0"/>
      <w:sz w:val="28"/>
      <w:szCs w:val="32"/>
    </w:rPr>
  </w:style>
  <w:style w:type="paragraph" w:customStyle="1" w:styleId="1164">
    <w:name w:val="ca-35"/>
    <w:basedOn w:val="1"/>
    <w:autoRedefine/>
    <w:qFormat/>
    <w:uiPriority w:val="0"/>
    <w:pPr>
      <w:widowControl/>
      <w:jc w:val="left"/>
    </w:pPr>
    <w:rPr>
      <w:kern w:val="0"/>
      <w:sz w:val="10"/>
      <w:szCs w:val="10"/>
    </w:rPr>
  </w:style>
  <w:style w:type="paragraph" w:customStyle="1" w:styleId="1165">
    <w:name w:val="样式6"/>
    <w:basedOn w:val="1"/>
    <w:autoRedefine/>
    <w:qFormat/>
    <w:uiPriority w:val="0"/>
    <w:pPr>
      <w:adjustRightInd w:val="0"/>
      <w:spacing w:beforeLines="50" w:afterLines="50"/>
      <w:ind w:firstLine="669"/>
      <w:textAlignment w:val="baseline"/>
    </w:pPr>
    <w:rPr>
      <w:rFonts w:ascii="宋体" w:hAnsi="宋体"/>
      <w:kern w:val="0"/>
      <w:sz w:val="28"/>
      <w:szCs w:val="20"/>
    </w:rPr>
  </w:style>
  <w:style w:type="paragraph" w:customStyle="1" w:styleId="1166">
    <w:name w:val="pa-9"/>
    <w:basedOn w:val="1"/>
    <w:autoRedefine/>
    <w:qFormat/>
    <w:uiPriority w:val="0"/>
    <w:pPr>
      <w:widowControl/>
      <w:spacing w:line="360" w:lineRule="atLeast"/>
      <w:ind w:firstLine="900"/>
    </w:pPr>
    <w:rPr>
      <w:rFonts w:ascii="宋体" w:hAnsi="宋体" w:cs="宋体"/>
      <w:kern w:val="0"/>
      <w:sz w:val="24"/>
    </w:rPr>
  </w:style>
  <w:style w:type="paragraph" w:customStyle="1" w:styleId="1167">
    <w:name w:val="Table Heading"/>
    <w:autoRedefine/>
    <w:qFormat/>
    <w:uiPriority w:val="0"/>
    <w:pPr>
      <w:keepNext/>
      <w:snapToGrid w:val="0"/>
      <w:spacing w:before="80" w:after="80"/>
      <w:jc w:val="center"/>
    </w:pPr>
    <w:rPr>
      <w:rFonts w:ascii="Arial" w:hAnsi="Arial" w:eastAsia="黑体" w:cs="Times New Roman"/>
      <w:sz w:val="18"/>
      <w:lang w:val="en-US" w:eastAsia="zh-CN" w:bidi="ar-SA"/>
    </w:rPr>
  </w:style>
  <w:style w:type="paragraph" w:customStyle="1" w:styleId="1168">
    <w:name w:val="pa-27"/>
    <w:basedOn w:val="1"/>
    <w:autoRedefine/>
    <w:qFormat/>
    <w:uiPriority w:val="0"/>
    <w:pPr>
      <w:widowControl/>
      <w:spacing w:line="276" w:lineRule="atLeast"/>
      <w:ind w:firstLine="300"/>
    </w:pPr>
    <w:rPr>
      <w:rFonts w:ascii="宋体" w:hAnsi="宋体" w:cs="宋体"/>
      <w:kern w:val="0"/>
      <w:sz w:val="24"/>
    </w:rPr>
  </w:style>
  <w:style w:type="paragraph" w:customStyle="1" w:styleId="1169">
    <w:name w:val="1 Char"/>
    <w:basedOn w:val="1"/>
    <w:autoRedefine/>
    <w:qFormat/>
    <w:uiPriority w:val="0"/>
    <w:rPr>
      <w:rFonts w:ascii="Tahoma" w:hAnsi="Tahoma"/>
      <w:sz w:val="24"/>
      <w:szCs w:val="20"/>
    </w:rPr>
  </w:style>
  <w:style w:type="paragraph" w:customStyle="1" w:styleId="1170">
    <w:name w:val="pa-115"/>
    <w:basedOn w:val="1"/>
    <w:autoRedefine/>
    <w:qFormat/>
    <w:uiPriority w:val="0"/>
    <w:pPr>
      <w:widowControl/>
      <w:spacing w:line="480" w:lineRule="atLeast"/>
    </w:pPr>
    <w:rPr>
      <w:rFonts w:ascii="宋体" w:hAnsi="宋体" w:cs="宋体"/>
      <w:kern w:val="0"/>
      <w:sz w:val="24"/>
    </w:rPr>
  </w:style>
  <w:style w:type="paragraph" w:customStyle="1" w:styleId="1171">
    <w:name w:val="td-6"/>
    <w:basedOn w:val="1"/>
    <w:autoRedefine/>
    <w:qFormat/>
    <w:uiPriority w:val="0"/>
    <w:pPr>
      <w:widowControl/>
      <w:pBdr>
        <w:top w:val="single" w:color="000000" w:sz="12" w:space="0"/>
        <w:left w:val="single" w:color="000000" w:sz="4" w:space="4"/>
        <w:bottom w:val="single" w:color="000000" w:sz="4" w:space="0"/>
        <w:right w:val="single" w:color="000000" w:sz="12" w:space="0"/>
      </w:pBdr>
      <w:jc w:val="left"/>
    </w:pPr>
    <w:rPr>
      <w:rFonts w:ascii="宋体" w:hAnsi="宋体" w:cs="宋体"/>
      <w:kern w:val="0"/>
      <w:sz w:val="24"/>
    </w:rPr>
  </w:style>
  <w:style w:type="paragraph" w:customStyle="1" w:styleId="1172">
    <w:name w:val="Table - Col. Head"/>
    <w:basedOn w:val="1"/>
    <w:autoRedefine/>
    <w:qFormat/>
    <w:uiPriority w:val="0"/>
    <w:pPr>
      <w:keepNext/>
      <w:widowControl/>
      <w:tabs>
        <w:tab w:val="left" w:pos="1140"/>
      </w:tabs>
      <w:spacing w:before="60" w:afterLines="50"/>
      <w:jc w:val="left"/>
    </w:pPr>
    <w:rPr>
      <w:rFonts w:ascii="Arial" w:hAnsi="Arial"/>
      <w:b/>
      <w:kern w:val="0"/>
      <w:sz w:val="18"/>
      <w:szCs w:val="20"/>
      <w:lang w:eastAsia="en-US"/>
    </w:rPr>
  </w:style>
  <w:style w:type="paragraph" w:customStyle="1" w:styleId="1173">
    <w:name w:val="td-11"/>
    <w:basedOn w:val="1"/>
    <w:autoRedefine/>
    <w:qFormat/>
    <w:uiPriority w:val="0"/>
    <w:pPr>
      <w:widowControl/>
      <w:pBdr>
        <w:top w:val="single" w:color="000000" w:sz="4" w:space="0"/>
        <w:left w:val="single" w:color="000000" w:sz="4" w:space="4"/>
        <w:bottom w:val="single" w:color="000000" w:sz="12" w:space="0"/>
        <w:right w:val="single" w:color="000000" w:sz="12" w:space="0"/>
      </w:pBdr>
      <w:jc w:val="left"/>
    </w:pPr>
    <w:rPr>
      <w:rFonts w:ascii="宋体" w:hAnsi="宋体" w:cs="宋体"/>
      <w:kern w:val="0"/>
      <w:sz w:val="24"/>
    </w:rPr>
  </w:style>
  <w:style w:type="paragraph" w:customStyle="1" w:styleId="1174">
    <w:name w:val="pa-34"/>
    <w:basedOn w:val="1"/>
    <w:autoRedefine/>
    <w:qFormat/>
    <w:uiPriority w:val="0"/>
    <w:pPr>
      <w:widowControl/>
      <w:spacing w:line="360" w:lineRule="atLeast"/>
      <w:ind w:firstLine="460"/>
    </w:pPr>
    <w:rPr>
      <w:rFonts w:ascii="宋体" w:hAnsi="宋体" w:cs="宋体"/>
      <w:kern w:val="0"/>
      <w:sz w:val="24"/>
    </w:rPr>
  </w:style>
  <w:style w:type="paragraph" w:customStyle="1" w:styleId="1175">
    <w:name w:val="xl39"/>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1176">
    <w:name w:val="Alinéa -"/>
    <w:autoRedefine/>
    <w:qFormat/>
    <w:uiPriority w:val="0"/>
    <w:pPr>
      <w:tabs>
        <w:tab w:val="left" w:pos="1381"/>
      </w:tabs>
      <w:spacing w:line="360" w:lineRule="auto"/>
      <w:ind w:left="284"/>
      <w:jc w:val="both"/>
    </w:pPr>
    <w:rPr>
      <w:rFonts w:ascii="Arial" w:hAnsi="Arial" w:eastAsia="宋体" w:cs="Arial"/>
      <w:lang w:val="en-GB" w:eastAsia="fr-FR" w:bidi="ar-SA"/>
    </w:rPr>
  </w:style>
  <w:style w:type="paragraph" w:customStyle="1" w:styleId="1177">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178">
    <w:name w:val="xl83"/>
    <w:basedOn w:val="1"/>
    <w:autoRedefine/>
    <w:qFormat/>
    <w:uiPriority w:val="0"/>
    <w:pPr>
      <w:widowControl/>
      <w:pBdr>
        <w:left w:val="single" w:color="auto" w:sz="4" w:space="0"/>
        <w:right w:val="single" w:color="auto" w:sz="4" w:space="0"/>
      </w:pBdr>
      <w:spacing w:before="100" w:beforeAutospacing="1" w:after="100" w:afterAutospacing="1"/>
      <w:jc w:val="left"/>
    </w:pPr>
    <w:rPr>
      <w:rFonts w:ascii="新宋体" w:hAnsi="新宋体" w:eastAsia="新宋体" w:cs="宋体"/>
      <w:color w:val="000000"/>
      <w:kern w:val="0"/>
      <w:sz w:val="24"/>
    </w:rPr>
  </w:style>
  <w:style w:type="paragraph" w:customStyle="1" w:styleId="1179">
    <w:name w:val="xl90"/>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color w:val="000000"/>
      <w:kern w:val="0"/>
      <w:sz w:val="24"/>
    </w:rPr>
  </w:style>
  <w:style w:type="paragraph" w:customStyle="1" w:styleId="1180">
    <w:name w:val="正文文字格式"/>
    <w:basedOn w:val="1"/>
    <w:autoRedefine/>
    <w:qFormat/>
    <w:uiPriority w:val="0"/>
    <w:pPr>
      <w:spacing w:line="460" w:lineRule="exact"/>
      <w:ind w:firstLine="505"/>
      <w:jc w:val="left"/>
    </w:pPr>
    <w:rPr>
      <w:rFonts w:ascii="宋体"/>
      <w:kern w:val="24"/>
      <w:sz w:val="24"/>
      <w:szCs w:val="20"/>
    </w:rPr>
  </w:style>
  <w:style w:type="paragraph" w:customStyle="1" w:styleId="1181">
    <w:name w:val="_Style 1"/>
    <w:basedOn w:val="1"/>
    <w:autoRedefine/>
    <w:qFormat/>
    <w:uiPriority w:val="34"/>
    <w:pPr>
      <w:ind w:firstLine="420" w:firstLineChars="200"/>
    </w:pPr>
    <w:rPr>
      <w:sz w:val="28"/>
    </w:rPr>
  </w:style>
  <w:style w:type="paragraph" w:customStyle="1" w:styleId="1182">
    <w:name w:val="正文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83">
    <w:name w:val="H6"/>
    <w:basedOn w:val="1"/>
    <w:next w:val="1"/>
    <w:autoRedefine/>
    <w:qFormat/>
    <w:uiPriority w:val="0"/>
    <w:pPr>
      <w:keepNext/>
      <w:autoSpaceDE w:val="0"/>
      <w:autoSpaceDN w:val="0"/>
      <w:adjustRightInd w:val="0"/>
      <w:spacing w:before="100" w:after="100"/>
      <w:jc w:val="left"/>
      <w:outlineLvl w:val="6"/>
    </w:pPr>
    <w:rPr>
      <w:b/>
      <w:kern w:val="0"/>
      <w:sz w:val="16"/>
      <w:szCs w:val="20"/>
    </w:rPr>
  </w:style>
  <w:style w:type="paragraph" w:customStyle="1" w:styleId="1184">
    <w:name w:val="BJ-02"/>
    <w:next w:val="41"/>
    <w:autoRedefine/>
    <w:qFormat/>
    <w:uiPriority w:val="0"/>
    <w:pPr>
      <w:tabs>
        <w:tab w:val="left" w:pos="600"/>
        <w:tab w:val="left" w:pos="1985"/>
        <w:tab w:val="left" w:pos="11177"/>
      </w:tabs>
      <w:spacing w:before="240" w:line="360" w:lineRule="auto"/>
      <w:ind w:left="11177" w:hanging="600"/>
      <w:jc w:val="both"/>
    </w:pPr>
    <w:rPr>
      <w:rFonts w:ascii="Arial" w:hAnsi="Arial" w:eastAsia="宋体" w:cs="Times New Roman"/>
      <w:sz w:val="24"/>
      <w:lang w:val="en-GB" w:eastAsia="de-DE" w:bidi="ar-SA"/>
    </w:rPr>
  </w:style>
  <w:style w:type="paragraph" w:customStyle="1" w:styleId="1185">
    <w:name w:val="Revision1"/>
    <w:autoRedefine/>
    <w:qFormat/>
    <w:uiPriority w:val="0"/>
    <w:rPr>
      <w:rFonts w:ascii="Times New Roman" w:hAnsi="Times New Roman" w:eastAsia="宋体" w:cs="Times New Roman"/>
      <w:kern w:val="2"/>
      <w:sz w:val="21"/>
      <w:szCs w:val="24"/>
      <w:lang w:val="en-US" w:eastAsia="zh-CN" w:bidi="ar-SA"/>
    </w:rPr>
  </w:style>
  <w:style w:type="paragraph" w:customStyle="1" w:styleId="1186">
    <w:name w:val="7"/>
    <w:basedOn w:val="1"/>
    <w:next w:val="17"/>
    <w:autoRedefine/>
    <w:qFormat/>
    <w:uiPriority w:val="0"/>
    <w:pPr>
      <w:snapToGrid w:val="0"/>
      <w:spacing w:line="360" w:lineRule="auto"/>
      <w:ind w:firstLine="420" w:firstLineChars="200"/>
    </w:pPr>
    <w:rPr>
      <w:rFonts w:ascii="Arial" w:hAnsi="Arial" w:eastAsia="仿宋_GB2312"/>
      <w:sz w:val="24"/>
      <w:szCs w:val="20"/>
    </w:rPr>
  </w:style>
  <w:style w:type="paragraph" w:customStyle="1" w:styleId="1187">
    <w:name w:val="ca-16"/>
    <w:basedOn w:val="1"/>
    <w:autoRedefine/>
    <w:qFormat/>
    <w:uiPriority w:val="0"/>
    <w:pPr>
      <w:widowControl/>
      <w:jc w:val="left"/>
    </w:pPr>
    <w:rPr>
      <w:rFonts w:ascii="宋体" w:hAnsi="宋体" w:cs="宋体"/>
      <w:kern w:val="0"/>
      <w:sz w:val="24"/>
    </w:rPr>
  </w:style>
  <w:style w:type="paragraph" w:customStyle="1" w:styleId="1188">
    <w:name w:val="首行缩进"/>
    <w:basedOn w:val="1"/>
    <w:autoRedefine/>
    <w:qFormat/>
    <w:uiPriority w:val="0"/>
    <w:pPr>
      <w:widowControl/>
      <w:tabs>
        <w:tab w:val="left" w:pos="822"/>
        <w:tab w:val="left" w:pos="1296"/>
      </w:tabs>
      <w:snapToGrid w:val="0"/>
      <w:spacing w:before="40" w:after="40" w:line="300" w:lineRule="atLeast"/>
      <w:ind w:left="1296" w:hanging="1296"/>
    </w:pPr>
    <w:rPr>
      <w:rFonts w:ascii="Arial" w:hAnsi="Arial"/>
      <w:kern w:val="0"/>
      <w:szCs w:val="20"/>
    </w:rPr>
  </w:style>
  <w:style w:type="paragraph" w:customStyle="1" w:styleId="1189">
    <w:name w:val="Char Char Char Char Char Char Char Char Char Char Char Char Char Char1"/>
    <w:basedOn w:val="1"/>
    <w:autoRedefine/>
    <w:qFormat/>
    <w:uiPriority w:val="0"/>
    <w:pPr>
      <w:widowControl/>
      <w:spacing w:after="160" w:line="240" w:lineRule="exact"/>
      <w:jc w:val="left"/>
    </w:pPr>
    <w:rPr>
      <w:rFonts w:ascii="Verdana" w:hAnsi="Verdana" w:cs="宋体"/>
      <w:b/>
      <w:kern w:val="0"/>
      <w:sz w:val="20"/>
      <w:szCs w:val="20"/>
      <w:lang w:eastAsia="en-US"/>
    </w:rPr>
  </w:style>
  <w:style w:type="paragraph" w:customStyle="1" w:styleId="1190">
    <w:name w:val="技术报告正文"/>
    <w:basedOn w:val="1"/>
    <w:autoRedefine/>
    <w:qFormat/>
    <w:uiPriority w:val="0"/>
    <w:pPr>
      <w:autoSpaceDE w:val="0"/>
      <w:autoSpaceDN w:val="0"/>
      <w:adjustRightInd w:val="0"/>
      <w:spacing w:beforeLines="50" w:line="440" w:lineRule="exact"/>
      <w:ind w:firstLine="538" w:firstLineChars="192"/>
      <w:jc w:val="left"/>
    </w:pPr>
    <w:rPr>
      <w:rFonts w:cs="Arial"/>
      <w:bCs/>
      <w:kern w:val="0"/>
      <w:sz w:val="28"/>
      <w:szCs w:val="20"/>
    </w:rPr>
  </w:style>
  <w:style w:type="paragraph" w:customStyle="1" w:styleId="1191">
    <w:name w:val="样式 样式 正文文本缩进 + 仿宋_GB2312 小四 首行缩进:  0 厘米 行距: 1.5 倍行距 + (中文) 仿宋_GB..."/>
    <w:basedOn w:val="871"/>
    <w:autoRedefine/>
    <w:qFormat/>
    <w:uiPriority w:val="0"/>
    <w:pPr>
      <w:ind w:firstLine="480" w:firstLineChars="200"/>
    </w:pPr>
  </w:style>
  <w:style w:type="paragraph" w:customStyle="1" w:styleId="1192">
    <w:name w:val="樣式1"/>
    <w:basedOn w:val="1"/>
    <w:autoRedefine/>
    <w:qFormat/>
    <w:uiPriority w:val="0"/>
    <w:pPr>
      <w:tabs>
        <w:tab w:val="left" w:pos="720"/>
        <w:tab w:val="left" w:pos="1200"/>
      </w:tabs>
      <w:spacing w:line="0" w:lineRule="atLeast"/>
      <w:ind w:left="1200" w:hanging="420"/>
      <w:jc w:val="left"/>
    </w:pPr>
    <w:rPr>
      <w:rFonts w:ascii="Verdana" w:hAnsi="Verdana" w:eastAsia="PMingLiU"/>
      <w:kern w:val="0"/>
      <w:sz w:val="18"/>
      <w:lang w:eastAsia="zh-TW"/>
    </w:rPr>
  </w:style>
  <w:style w:type="paragraph" w:customStyle="1" w:styleId="1193">
    <w:name w:val="ca-19"/>
    <w:basedOn w:val="1"/>
    <w:autoRedefine/>
    <w:qFormat/>
    <w:uiPriority w:val="0"/>
    <w:pPr>
      <w:widowControl/>
      <w:jc w:val="left"/>
    </w:pPr>
    <w:rPr>
      <w:kern w:val="0"/>
      <w:sz w:val="18"/>
      <w:szCs w:val="18"/>
    </w:rPr>
  </w:style>
  <w:style w:type="paragraph" w:customStyle="1" w:styleId="1194">
    <w:name w:val="xl5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1195">
    <w:name w:val="-PART-"/>
    <w:autoRedefine/>
    <w:qFormat/>
    <w:uiPriority w:val="0"/>
    <w:pPr>
      <w:keepNext/>
      <w:keepLines/>
      <w:spacing w:before="100" w:beforeAutospacing="1" w:after="100" w:afterAutospacing="1" w:line="360" w:lineRule="auto"/>
    </w:pPr>
    <w:rPr>
      <w:rFonts w:ascii="Arial" w:hAnsi="Arial" w:eastAsia="宋体" w:cs="Arial"/>
      <w:b/>
      <w:bCs/>
      <w:caps/>
      <w:sz w:val="24"/>
      <w:lang w:val="en-US" w:eastAsia="en-US" w:bidi="ar-SA"/>
    </w:rPr>
  </w:style>
  <w:style w:type="paragraph" w:customStyle="1" w:styleId="1196">
    <w:name w:val="小节"/>
    <w:basedOn w:val="5"/>
    <w:autoRedefine/>
    <w:qFormat/>
    <w:uiPriority w:val="0"/>
    <w:pPr>
      <w:adjustRightInd/>
      <w:spacing w:beforeLines="50" w:after="200" w:line="560" w:lineRule="exact"/>
      <w:jc w:val="left"/>
      <w:textAlignment w:val="auto"/>
    </w:pPr>
    <w:rPr>
      <w:rFonts w:ascii="宋体" w:hAnsi="宋体"/>
      <w:b w:val="0"/>
      <w:bCs/>
      <w:color w:val="000000"/>
      <w:spacing w:val="10"/>
      <w:kern w:val="2"/>
      <w:sz w:val="28"/>
      <w:szCs w:val="32"/>
    </w:rPr>
  </w:style>
  <w:style w:type="paragraph" w:customStyle="1" w:styleId="1197">
    <w:name w:val="样式 样式 样式1 + 首行缩进:  2 字符 + 首行缩进:  2 字符1"/>
    <w:basedOn w:val="1"/>
    <w:autoRedefine/>
    <w:qFormat/>
    <w:uiPriority w:val="0"/>
    <w:pPr>
      <w:spacing w:line="360" w:lineRule="exact"/>
      <w:ind w:firstLine="480" w:firstLineChars="200"/>
    </w:pPr>
    <w:rPr>
      <w:rFonts w:ascii="Arial" w:hAnsi="Arial"/>
      <w:szCs w:val="20"/>
    </w:rPr>
  </w:style>
  <w:style w:type="paragraph" w:customStyle="1" w:styleId="1198">
    <w:name w:val="S4-L15-C"/>
    <w:basedOn w:val="1"/>
    <w:autoRedefine/>
    <w:qFormat/>
    <w:uiPriority w:val="0"/>
    <w:pPr>
      <w:spacing w:after="120" w:line="360" w:lineRule="auto"/>
      <w:jc w:val="center"/>
    </w:pPr>
    <w:rPr>
      <w:szCs w:val="21"/>
    </w:rPr>
  </w:style>
  <w:style w:type="paragraph" w:customStyle="1" w:styleId="1199">
    <w:name w:val="封面标准代替信息"/>
    <w:basedOn w:val="907"/>
    <w:autoRedefine/>
    <w:qFormat/>
    <w:uiPriority w:val="0"/>
    <w:pPr>
      <w:spacing w:before="57"/>
    </w:pPr>
    <w:rPr>
      <w:rFonts w:ascii="宋体"/>
      <w:sz w:val="21"/>
    </w:rPr>
  </w:style>
  <w:style w:type="paragraph" w:customStyle="1" w:styleId="1200">
    <w:name w:val="List Paragraph1"/>
    <w:basedOn w:val="1"/>
    <w:autoRedefine/>
    <w:qFormat/>
    <w:uiPriority w:val="0"/>
    <w:pPr>
      <w:ind w:firstLine="420" w:firstLineChars="200"/>
    </w:pPr>
    <w:rPr>
      <w:rFonts w:ascii="Calibri" w:hAnsi="Calibri"/>
      <w:szCs w:val="22"/>
    </w:rPr>
  </w:style>
  <w:style w:type="paragraph" w:customStyle="1" w:styleId="1201">
    <w:name w:val="文本1"/>
    <w:basedOn w:val="1"/>
    <w:autoRedefine/>
    <w:qFormat/>
    <w:uiPriority w:val="0"/>
    <w:pPr>
      <w:adjustRightInd w:val="0"/>
      <w:snapToGrid w:val="0"/>
      <w:spacing w:beforeLines="50" w:line="360" w:lineRule="auto"/>
      <w:ind w:firstLine="200" w:firstLineChars="200"/>
    </w:pPr>
    <w:rPr>
      <w:rFonts w:ascii="楷体_GB2312" w:eastAsia="楷体_GB2312"/>
      <w:sz w:val="24"/>
    </w:rPr>
  </w:style>
  <w:style w:type="paragraph" w:customStyle="1" w:styleId="1202">
    <w:name w:val="样式 正文（首行缩进两字） + 宋体"/>
    <w:basedOn w:val="17"/>
    <w:autoRedefine/>
    <w:qFormat/>
    <w:uiPriority w:val="0"/>
    <w:pPr>
      <w:widowControl w:val="0"/>
      <w:spacing w:line="460" w:lineRule="exact"/>
      <w:ind w:firstLine="200" w:firstLineChars="200"/>
      <w:jc w:val="both"/>
    </w:pPr>
    <w:rPr>
      <w:rFonts w:ascii="宋体" w:hAnsi="宋体"/>
      <w:spacing w:val="6"/>
      <w:kern w:val="24"/>
      <w:sz w:val="24"/>
    </w:rPr>
  </w:style>
  <w:style w:type="paragraph" w:customStyle="1" w:styleId="1203">
    <w:name w:val="Divn"/>
    <w:autoRedefine/>
    <w:qFormat/>
    <w:uiPriority w:val="0"/>
    <w:pPr>
      <w:spacing w:line="360" w:lineRule="auto"/>
    </w:pPr>
    <w:rPr>
      <w:rFonts w:ascii="Arial" w:hAnsi="Arial" w:eastAsia="宋体" w:cs="Arial"/>
      <w:b/>
      <w:caps/>
      <w:u w:val="single"/>
      <w:lang w:val="en-US" w:eastAsia="zh-CN" w:bidi="ar-SA"/>
    </w:rPr>
  </w:style>
  <w:style w:type="paragraph" w:customStyle="1" w:styleId="1204">
    <w:name w:val="列项——（一级）"/>
    <w:autoRedefine/>
    <w:qFormat/>
    <w:uiPriority w:val="0"/>
    <w:pPr>
      <w:widowControl w:val="0"/>
      <w:tabs>
        <w:tab w:val="left" w:pos="854"/>
        <w:tab w:val="left" w:pos="1260"/>
      </w:tabs>
      <w:ind w:left="1260" w:hanging="420"/>
      <w:jc w:val="both"/>
    </w:pPr>
    <w:rPr>
      <w:rFonts w:ascii="宋体" w:hAnsi="Times New Roman" w:eastAsia="宋体" w:cs="Times New Roman"/>
      <w:sz w:val="21"/>
      <w:lang w:val="en-US" w:eastAsia="zh-CN" w:bidi="ar-SA"/>
    </w:rPr>
  </w:style>
  <w:style w:type="paragraph" w:customStyle="1" w:styleId="1205">
    <w:name w:val="flNote"/>
    <w:basedOn w:val="1"/>
    <w:autoRedefine/>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206">
    <w:name w:val="xl4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207">
    <w:name w:val="ca-22"/>
    <w:basedOn w:val="1"/>
    <w:autoRedefine/>
    <w:qFormat/>
    <w:uiPriority w:val="0"/>
    <w:pPr>
      <w:widowControl/>
      <w:jc w:val="left"/>
    </w:pPr>
    <w:rPr>
      <w:rFonts w:ascii="宋体" w:hAnsi="宋体" w:cs="宋体"/>
      <w:kern w:val="0"/>
      <w:szCs w:val="21"/>
    </w:rPr>
  </w:style>
  <w:style w:type="paragraph" w:customStyle="1" w:styleId="1208">
    <w:name w:val="14"/>
    <w:basedOn w:val="1"/>
    <w:autoRedefine/>
    <w:qFormat/>
    <w:uiPriority w:val="0"/>
    <w:pPr>
      <w:snapToGrid w:val="0"/>
      <w:spacing w:beforeLines="30" w:line="288" w:lineRule="auto"/>
      <w:ind w:left="852" w:leftChars="355" w:firstLine="420" w:firstLineChars="175"/>
    </w:pPr>
    <w:rPr>
      <w:rFonts w:ascii="新宋体" w:hAnsi="新宋体"/>
      <w:sz w:val="24"/>
      <w:szCs w:val="20"/>
    </w:rPr>
  </w:style>
  <w:style w:type="paragraph" w:customStyle="1" w:styleId="1209">
    <w:name w:val="Pa3"/>
    <w:basedOn w:val="1"/>
    <w:next w:val="1"/>
    <w:autoRedefine/>
    <w:qFormat/>
    <w:uiPriority w:val="0"/>
    <w:pPr>
      <w:autoSpaceDE w:val="0"/>
      <w:autoSpaceDN w:val="0"/>
      <w:adjustRightInd w:val="0"/>
      <w:spacing w:line="191" w:lineRule="atLeast"/>
      <w:jc w:val="left"/>
    </w:pPr>
    <w:rPr>
      <w:rFonts w:ascii="Linotype Univers 330 Light" w:eastAsia="Linotype Univers 330 Light"/>
      <w:kern w:val="0"/>
      <w:sz w:val="24"/>
    </w:rPr>
  </w:style>
  <w:style w:type="paragraph" w:customStyle="1" w:styleId="1210">
    <w:name w:val="Char Char Char Char Char Char Char21"/>
    <w:basedOn w:val="1"/>
    <w:autoRedefine/>
    <w:qFormat/>
    <w:uiPriority w:val="0"/>
    <w:rPr>
      <w:kern w:val="0"/>
      <w:sz w:val="24"/>
      <w:szCs w:val="20"/>
    </w:rPr>
  </w:style>
  <w:style w:type="paragraph" w:customStyle="1" w:styleId="1211">
    <w:name w:val="xl51"/>
    <w:basedOn w:val="1"/>
    <w:autoRedefine/>
    <w:qFormat/>
    <w:uiPriority w:val="0"/>
    <w:pPr>
      <w:widowControl/>
      <w:pBdr>
        <w:top w:val="single" w:color="auto" w:sz="4" w:space="0"/>
        <w:left w:val="single" w:color="auto" w:sz="4" w:space="0"/>
        <w:bottom w:val="single" w:color="auto" w:sz="4" w:space="0"/>
        <w:right w:val="single" w:color="auto" w:sz="4" w:space="0"/>
      </w:pBdr>
      <w:tabs>
        <w:tab w:val="left" w:pos="4500"/>
      </w:tabs>
      <w:spacing w:before="100" w:beforeAutospacing="1" w:after="100" w:afterAutospacing="1"/>
      <w:ind w:hanging="420"/>
      <w:jc w:val="center"/>
      <w:textAlignment w:val="center"/>
    </w:pPr>
    <w:rPr>
      <w:rFonts w:ascii="宋体" w:hAnsi="宋体"/>
      <w:b/>
      <w:bCs/>
      <w:kern w:val="0"/>
      <w:sz w:val="20"/>
      <w:szCs w:val="20"/>
    </w:rPr>
  </w:style>
  <w:style w:type="paragraph" w:customStyle="1" w:styleId="1212">
    <w:name w:val="Char Char Char Char Char Char Char2"/>
    <w:basedOn w:val="1"/>
    <w:autoRedefine/>
    <w:qFormat/>
    <w:uiPriority w:val="0"/>
    <w:rPr>
      <w:kern w:val="0"/>
      <w:sz w:val="24"/>
      <w:szCs w:val="20"/>
    </w:rPr>
  </w:style>
  <w:style w:type="paragraph" w:customStyle="1" w:styleId="1213">
    <w:name w:val="pa-108"/>
    <w:basedOn w:val="1"/>
    <w:autoRedefine/>
    <w:qFormat/>
    <w:uiPriority w:val="0"/>
    <w:pPr>
      <w:widowControl/>
      <w:spacing w:line="280" w:lineRule="atLeast"/>
      <w:jc w:val="center"/>
    </w:pPr>
    <w:rPr>
      <w:rFonts w:ascii="宋体" w:hAnsi="宋体" w:cs="宋体"/>
      <w:kern w:val="0"/>
      <w:sz w:val="24"/>
    </w:rPr>
  </w:style>
  <w:style w:type="paragraph" w:customStyle="1" w:styleId="1214">
    <w:name w:val="Normal0"/>
    <w:autoRedefine/>
    <w:qFormat/>
    <w:uiPriority w:val="0"/>
    <w:rPr>
      <w:rFonts w:ascii="Times New Roman" w:hAnsi="Times New Roman" w:eastAsia="宋体" w:cs="Times New Roman"/>
      <w:lang w:val="en-US" w:eastAsia="en-US" w:bidi="ar-SA"/>
    </w:rPr>
  </w:style>
  <w:style w:type="paragraph" w:customStyle="1" w:styleId="1215">
    <w:name w:val="Char1 Char Char Char Char Char1"/>
    <w:basedOn w:val="1"/>
    <w:autoRedefine/>
    <w:qFormat/>
    <w:uiPriority w:val="0"/>
    <w:rPr>
      <w:rFonts w:ascii="Tahoma" w:hAnsi="Tahoma"/>
      <w:sz w:val="24"/>
      <w:szCs w:val="20"/>
    </w:rPr>
  </w:style>
  <w:style w:type="paragraph" w:customStyle="1" w:styleId="1216">
    <w:name w:val="pa-74"/>
    <w:basedOn w:val="1"/>
    <w:autoRedefine/>
    <w:qFormat/>
    <w:uiPriority w:val="0"/>
    <w:pPr>
      <w:widowControl/>
      <w:spacing w:line="360" w:lineRule="atLeast"/>
      <w:ind w:firstLine="640"/>
      <w:jc w:val="center"/>
    </w:pPr>
    <w:rPr>
      <w:rFonts w:ascii="宋体" w:hAnsi="宋体" w:cs="宋体"/>
      <w:kern w:val="0"/>
      <w:sz w:val="24"/>
    </w:rPr>
  </w:style>
  <w:style w:type="paragraph" w:customStyle="1" w:styleId="1217">
    <w:name w:val="pa-65"/>
    <w:basedOn w:val="1"/>
    <w:autoRedefine/>
    <w:qFormat/>
    <w:uiPriority w:val="0"/>
    <w:pPr>
      <w:widowControl/>
      <w:spacing w:line="360" w:lineRule="atLeast"/>
    </w:pPr>
    <w:rPr>
      <w:rFonts w:ascii="宋体" w:hAnsi="宋体" w:cs="宋体"/>
      <w:kern w:val="0"/>
      <w:sz w:val="24"/>
    </w:rPr>
  </w:style>
  <w:style w:type="paragraph" w:customStyle="1" w:styleId="1218">
    <w:name w:val="5"/>
    <w:basedOn w:val="1"/>
    <w:next w:val="31"/>
    <w:autoRedefine/>
    <w:qFormat/>
    <w:uiPriority w:val="0"/>
    <w:pPr>
      <w:ind w:firstLine="540"/>
    </w:pPr>
    <w:rPr>
      <w:rFonts w:hint="eastAsia" w:ascii="宋体"/>
      <w:sz w:val="24"/>
      <w:szCs w:val="20"/>
    </w:rPr>
  </w:style>
  <w:style w:type="paragraph" w:customStyle="1" w:styleId="1219">
    <w:name w:val="xl76"/>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b/>
      <w:bCs/>
      <w:kern w:val="0"/>
      <w:sz w:val="20"/>
      <w:szCs w:val="20"/>
    </w:rPr>
  </w:style>
  <w:style w:type="paragraph" w:customStyle="1" w:styleId="1220">
    <w:name w:val="标书标题2"/>
    <w:basedOn w:val="4"/>
    <w:autoRedefine/>
    <w:qFormat/>
    <w:uiPriority w:val="0"/>
    <w:pPr>
      <w:keepLines w:val="0"/>
      <w:widowControl/>
      <w:snapToGrid w:val="0"/>
      <w:spacing w:beforeLines="150" w:after="240" w:line="640" w:lineRule="exact"/>
      <w:jc w:val="center"/>
      <w:textAlignment w:val="auto"/>
    </w:pPr>
    <w:rPr>
      <w:rFonts w:ascii="Arial Narrow" w:hAnsi="Arial Narrow" w:eastAsia="仿宋_GB2312"/>
      <w:bCs/>
      <w:color w:val="000000"/>
      <w:sz w:val="44"/>
      <w:szCs w:val="28"/>
    </w:rPr>
  </w:style>
  <w:style w:type="paragraph" w:customStyle="1" w:styleId="1221">
    <w:name w:val="pa-48"/>
    <w:basedOn w:val="1"/>
    <w:autoRedefine/>
    <w:qFormat/>
    <w:uiPriority w:val="0"/>
    <w:pPr>
      <w:widowControl/>
      <w:spacing w:line="280" w:lineRule="atLeast"/>
      <w:ind w:firstLine="440"/>
    </w:pPr>
    <w:rPr>
      <w:rFonts w:ascii="宋体" w:hAnsi="宋体" w:cs="宋体"/>
      <w:kern w:val="0"/>
      <w:sz w:val="24"/>
    </w:rPr>
  </w:style>
  <w:style w:type="paragraph" w:customStyle="1" w:styleId="1222">
    <w:name w:val="xl4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center"/>
      <w:textAlignment w:val="center"/>
    </w:pPr>
    <w:rPr>
      <w:rFonts w:ascii="宋体" w:hAnsi="宋体"/>
      <w:b/>
      <w:bCs/>
      <w:kern w:val="0"/>
      <w:sz w:val="20"/>
      <w:szCs w:val="20"/>
    </w:rPr>
  </w:style>
  <w:style w:type="paragraph" w:customStyle="1" w:styleId="1223">
    <w:name w:val="CM106"/>
    <w:basedOn w:val="94"/>
    <w:next w:val="94"/>
    <w:autoRedefine/>
    <w:qFormat/>
    <w:uiPriority w:val="0"/>
    <w:pPr>
      <w:spacing w:line="240" w:lineRule="auto"/>
    </w:pPr>
    <w:rPr>
      <w:rFonts w:ascii="宋体" w:eastAsia="宋体" w:cs="Times New Roman"/>
      <w:color w:val="auto"/>
    </w:rPr>
  </w:style>
  <w:style w:type="paragraph" w:customStyle="1" w:styleId="1224">
    <w:name w:val="样式 标题 3 + 黑体 小四 非加粗"/>
    <w:basedOn w:val="5"/>
    <w:autoRedefine/>
    <w:qFormat/>
    <w:uiPriority w:val="0"/>
    <w:pPr>
      <w:adjustRightInd/>
      <w:spacing w:line="413" w:lineRule="auto"/>
      <w:textAlignment w:val="auto"/>
    </w:pPr>
    <w:rPr>
      <w:rFonts w:ascii="黑体" w:hAnsi="黑体" w:eastAsia="黑体"/>
      <w:b w:val="0"/>
      <w:sz w:val="24"/>
      <w:szCs w:val="32"/>
    </w:rPr>
  </w:style>
  <w:style w:type="paragraph" w:customStyle="1" w:styleId="1225">
    <w:name w:val="PP 行"/>
    <w:basedOn w:val="51"/>
    <w:autoRedefine/>
    <w:qFormat/>
    <w:uiPriority w:val="0"/>
  </w:style>
  <w:style w:type="paragraph" w:customStyle="1" w:styleId="1226">
    <w:name w:val="小标题"/>
    <w:basedOn w:val="1"/>
    <w:autoRedefine/>
    <w:qFormat/>
    <w:uiPriority w:val="0"/>
    <w:pPr>
      <w:autoSpaceDE w:val="0"/>
      <w:autoSpaceDN w:val="0"/>
      <w:adjustRightInd w:val="0"/>
      <w:spacing w:before="120" w:line="360" w:lineRule="atLeast"/>
      <w:ind w:left="1134"/>
      <w:jc w:val="left"/>
      <w:textAlignment w:val="baseline"/>
    </w:pPr>
    <w:rPr>
      <w:rFonts w:eastAsia="黑体"/>
      <w:kern w:val="0"/>
      <w:sz w:val="20"/>
      <w:szCs w:val="20"/>
    </w:rPr>
  </w:style>
  <w:style w:type="paragraph" w:customStyle="1" w:styleId="1227">
    <w:name w:val="pa-125"/>
    <w:basedOn w:val="1"/>
    <w:autoRedefine/>
    <w:qFormat/>
    <w:uiPriority w:val="0"/>
    <w:pPr>
      <w:widowControl/>
      <w:spacing w:line="480" w:lineRule="atLeast"/>
      <w:ind w:firstLine="1080"/>
    </w:pPr>
    <w:rPr>
      <w:rFonts w:ascii="宋体" w:hAnsi="宋体" w:cs="宋体"/>
      <w:kern w:val="0"/>
      <w:sz w:val="24"/>
    </w:rPr>
  </w:style>
  <w:style w:type="paragraph" w:customStyle="1" w:styleId="1228">
    <w:name w:val="font10"/>
    <w:basedOn w:val="1"/>
    <w:autoRedefine/>
    <w:qFormat/>
    <w:uiPriority w:val="0"/>
    <w:pPr>
      <w:widowControl/>
      <w:spacing w:before="100" w:beforeAutospacing="1" w:after="100" w:afterAutospacing="1"/>
      <w:jc w:val="left"/>
    </w:pPr>
    <w:rPr>
      <w:color w:val="000000"/>
      <w:kern w:val="0"/>
      <w:sz w:val="18"/>
      <w:szCs w:val="18"/>
    </w:rPr>
  </w:style>
  <w:style w:type="paragraph" w:customStyle="1" w:styleId="1229">
    <w:name w:val="z-Top of Form"/>
    <w:next w:val="1"/>
    <w:autoRedefine/>
    <w:qFormat/>
    <w:uiPriority w:val="0"/>
    <w:pPr>
      <w:widowControl w:val="0"/>
      <w:pBdr>
        <w:bottom w:val="double" w:color="000000" w:sz="2" w:space="0"/>
      </w:pBdr>
      <w:autoSpaceDE w:val="0"/>
      <w:autoSpaceDN w:val="0"/>
      <w:adjustRightInd w:val="0"/>
      <w:jc w:val="center"/>
    </w:pPr>
    <w:rPr>
      <w:rFonts w:ascii="Arial" w:hAnsi="Arial" w:eastAsia="宋体" w:cs="Times New Roman"/>
      <w:vanish/>
      <w:sz w:val="16"/>
      <w:lang w:val="en-US" w:eastAsia="zh-CN" w:bidi="ar-SA"/>
    </w:rPr>
  </w:style>
  <w:style w:type="paragraph" w:customStyle="1" w:styleId="1230">
    <w:name w:val="pa-16"/>
    <w:basedOn w:val="1"/>
    <w:autoRedefine/>
    <w:qFormat/>
    <w:uiPriority w:val="0"/>
    <w:pPr>
      <w:widowControl/>
      <w:spacing w:line="240" w:lineRule="atLeast"/>
    </w:pPr>
    <w:rPr>
      <w:rFonts w:ascii="宋体" w:hAnsi="宋体" w:cs="宋体"/>
      <w:kern w:val="0"/>
      <w:sz w:val="24"/>
    </w:rPr>
  </w:style>
  <w:style w:type="paragraph" w:customStyle="1" w:styleId="1231">
    <w:name w:val=".."/>
    <w:basedOn w:val="1"/>
    <w:next w:val="1"/>
    <w:autoRedefine/>
    <w:qFormat/>
    <w:uiPriority w:val="0"/>
    <w:pPr>
      <w:autoSpaceDE w:val="0"/>
      <w:autoSpaceDN w:val="0"/>
      <w:adjustRightInd w:val="0"/>
      <w:jc w:val="left"/>
    </w:pPr>
    <w:rPr>
      <w:rFonts w:ascii="BGCBPJ+TimesNewRoman" w:eastAsia="BGCBPJ+TimesNewRoman"/>
      <w:kern w:val="0"/>
      <w:sz w:val="24"/>
    </w:rPr>
  </w:style>
  <w:style w:type="paragraph" w:customStyle="1" w:styleId="1232">
    <w:name w:val="样式 标题 3 + 左  2 字符"/>
    <w:basedOn w:val="5"/>
    <w:autoRedefine/>
    <w:qFormat/>
    <w:uiPriority w:val="0"/>
    <w:pPr>
      <w:adjustRightInd/>
      <w:spacing w:beforeLines="50" w:after="120" w:line="520" w:lineRule="atLeast"/>
      <w:ind w:left="200" w:leftChars="200"/>
      <w:textAlignment w:val="auto"/>
    </w:pPr>
    <w:rPr>
      <w:b w:val="0"/>
      <w:color w:val="000000"/>
      <w:kern w:val="2"/>
      <w:sz w:val="24"/>
      <w:szCs w:val="28"/>
    </w:rPr>
  </w:style>
  <w:style w:type="paragraph" w:customStyle="1" w:styleId="1233">
    <w:name w:val="大项目"/>
    <w:basedOn w:val="1"/>
    <w:autoRedefine/>
    <w:qFormat/>
    <w:uiPriority w:val="0"/>
    <w:pPr>
      <w:tabs>
        <w:tab w:val="left" w:pos="420"/>
        <w:tab w:val="left" w:pos="1280"/>
      </w:tabs>
      <w:spacing w:line="360" w:lineRule="auto"/>
      <w:ind w:left="420" w:hanging="420"/>
    </w:pPr>
    <w:rPr>
      <w:rFonts w:ascii="宋体" w:hAnsi="Arial" w:cs="Arial"/>
      <w:b/>
      <w:color w:val="000000"/>
      <w:kern w:val="0"/>
      <w:sz w:val="24"/>
    </w:rPr>
  </w:style>
  <w:style w:type="paragraph" w:customStyle="1" w:styleId="1234">
    <w:name w:val="ca-6"/>
    <w:basedOn w:val="1"/>
    <w:autoRedefine/>
    <w:qFormat/>
    <w:uiPriority w:val="0"/>
    <w:pPr>
      <w:widowControl/>
      <w:jc w:val="left"/>
    </w:pPr>
    <w:rPr>
      <w:rFonts w:ascii="宋体" w:hAnsi="宋体" w:cs="宋体"/>
      <w:color w:val="000000"/>
      <w:kern w:val="0"/>
      <w:sz w:val="30"/>
      <w:szCs w:val="30"/>
    </w:rPr>
  </w:style>
  <w:style w:type="paragraph" w:customStyle="1" w:styleId="1235">
    <w:name w:val="pa-122"/>
    <w:basedOn w:val="1"/>
    <w:autoRedefine/>
    <w:qFormat/>
    <w:uiPriority w:val="0"/>
    <w:pPr>
      <w:widowControl/>
      <w:spacing w:line="360" w:lineRule="atLeast"/>
      <w:jc w:val="center"/>
    </w:pPr>
    <w:rPr>
      <w:rFonts w:ascii="宋体" w:hAnsi="宋体" w:cs="宋体"/>
      <w:kern w:val="0"/>
      <w:sz w:val="24"/>
    </w:rPr>
  </w:style>
  <w:style w:type="paragraph" w:customStyle="1" w:styleId="1236">
    <w:name w:val="xl5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237">
    <w:name w:val="ca-46"/>
    <w:basedOn w:val="1"/>
    <w:autoRedefine/>
    <w:qFormat/>
    <w:uiPriority w:val="0"/>
    <w:pPr>
      <w:widowControl/>
      <w:jc w:val="left"/>
    </w:pPr>
    <w:rPr>
      <w:rFonts w:ascii="宋体" w:hAnsi="宋体" w:cs="宋体"/>
      <w:color w:val="000000"/>
      <w:spacing w:val="-20"/>
      <w:kern w:val="0"/>
      <w:sz w:val="28"/>
      <w:szCs w:val="28"/>
    </w:rPr>
  </w:style>
  <w:style w:type="paragraph" w:customStyle="1" w:styleId="1238">
    <w:name w:val="pa-13"/>
    <w:basedOn w:val="1"/>
    <w:autoRedefine/>
    <w:qFormat/>
    <w:uiPriority w:val="0"/>
    <w:pPr>
      <w:widowControl/>
      <w:spacing w:line="360" w:lineRule="atLeast"/>
    </w:pPr>
    <w:rPr>
      <w:rFonts w:ascii="宋体" w:hAnsi="宋体" w:cs="宋体"/>
      <w:kern w:val="0"/>
      <w:sz w:val="24"/>
    </w:rPr>
  </w:style>
  <w:style w:type="paragraph" w:customStyle="1" w:styleId="1239">
    <w:name w:val="C Part --"/>
    <w:autoRedefine/>
    <w:qFormat/>
    <w:uiPriority w:val="0"/>
    <w:pPr>
      <w:spacing w:before="100" w:beforeAutospacing="1" w:line="360" w:lineRule="auto"/>
      <w:jc w:val="both"/>
    </w:pPr>
    <w:rPr>
      <w:rFonts w:ascii="宋体" w:hAnsi="宋体" w:eastAsia="宋体" w:cs="Times New Roman"/>
      <w:kern w:val="2"/>
      <w:lang w:val="en-US" w:eastAsia="zh-CN" w:bidi="ar-SA"/>
    </w:rPr>
  </w:style>
  <w:style w:type="paragraph" w:customStyle="1" w:styleId="1240">
    <w:name w:val="样式 样式 标题 3section:33l3Level 3 HeadH3heading 3h3Bold Headbh... + ... Char"/>
    <w:basedOn w:val="1"/>
    <w:autoRedefine/>
    <w:qFormat/>
    <w:uiPriority w:val="0"/>
    <w:pPr>
      <w:keepNext/>
      <w:keepLines/>
      <w:spacing w:beforeLines="50" w:afterLines="50" w:line="360" w:lineRule="auto"/>
      <w:ind w:left="800" w:leftChars="400"/>
      <w:outlineLvl w:val="2"/>
    </w:pPr>
    <w:rPr>
      <w:rFonts w:ascii="宋体" w:hAnsi="宋体" w:cs="宋体"/>
      <w:b/>
      <w:bCs/>
      <w:color w:val="FF0000"/>
      <w:sz w:val="24"/>
    </w:rPr>
  </w:style>
  <w:style w:type="paragraph" w:customStyle="1" w:styleId="1241">
    <w:name w:val="样式　标题4"/>
    <w:basedOn w:val="786"/>
    <w:next w:val="1"/>
    <w:autoRedefine/>
    <w:qFormat/>
    <w:uiPriority w:val="0"/>
    <w:pPr>
      <w:tabs>
        <w:tab w:val="left" w:pos="600"/>
        <w:tab w:val="clear" w:pos="420"/>
      </w:tabs>
      <w:ind w:hanging="200" w:hangingChars="200"/>
    </w:pPr>
  </w:style>
  <w:style w:type="paragraph" w:customStyle="1" w:styleId="1242">
    <w:name w:val="Cell"/>
    <w:basedOn w:val="1"/>
    <w:autoRedefine/>
    <w:qFormat/>
    <w:uiPriority w:val="0"/>
    <w:pPr>
      <w:adjustRightInd w:val="0"/>
      <w:spacing w:line="360" w:lineRule="atLeast"/>
      <w:textAlignment w:val="baseline"/>
    </w:pPr>
    <w:rPr>
      <w:rFonts w:ascii="Times" w:hAnsi="Times" w:eastAsia="PMingLiU"/>
      <w:color w:val="000000"/>
      <w:kern w:val="0"/>
      <w:sz w:val="24"/>
      <w:szCs w:val="20"/>
      <w:lang w:eastAsia="en-US"/>
    </w:rPr>
  </w:style>
  <w:style w:type="paragraph" w:customStyle="1" w:styleId="1243">
    <w:name w:val="样式 标题 3Chapter X.X.X. + 段后: 0.5 行1"/>
    <w:basedOn w:val="5"/>
    <w:next w:val="1"/>
    <w:autoRedefine/>
    <w:qFormat/>
    <w:uiPriority w:val="0"/>
    <w:pPr>
      <w:keepLines w:val="0"/>
      <w:tabs>
        <w:tab w:val="left" w:pos="420"/>
      </w:tabs>
      <w:adjustRightInd/>
      <w:spacing w:before="120" w:afterLines="50" w:line="240" w:lineRule="auto"/>
      <w:jc w:val="left"/>
      <w:textAlignment w:val="auto"/>
    </w:pPr>
    <w:rPr>
      <w:rFonts w:ascii="宋体" w:cs="宋体"/>
      <w:bCs/>
      <w:sz w:val="24"/>
    </w:rPr>
  </w:style>
  <w:style w:type="paragraph" w:customStyle="1" w:styleId="1244">
    <w:name w:val="标准段落"/>
    <w:basedOn w:val="1"/>
    <w:autoRedefine/>
    <w:qFormat/>
    <w:uiPriority w:val="0"/>
    <w:pPr>
      <w:spacing w:after="120" w:line="360" w:lineRule="auto"/>
      <w:ind w:firstLine="420"/>
    </w:pPr>
    <w:rPr>
      <w:rFonts w:ascii="黑体" w:hAnsi="宋体" w:eastAsia="黑体"/>
      <w:b/>
      <w:spacing w:val="6"/>
      <w:szCs w:val="22"/>
    </w:rPr>
  </w:style>
  <w:style w:type="paragraph" w:customStyle="1" w:styleId="1245">
    <w:name w:val="pa-127"/>
    <w:basedOn w:val="1"/>
    <w:autoRedefine/>
    <w:qFormat/>
    <w:uiPriority w:val="0"/>
    <w:pPr>
      <w:widowControl/>
      <w:spacing w:line="480" w:lineRule="atLeast"/>
      <w:ind w:firstLine="960"/>
    </w:pPr>
    <w:rPr>
      <w:rFonts w:ascii="宋体" w:hAnsi="宋体" w:cs="宋体"/>
      <w:kern w:val="0"/>
      <w:sz w:val="24"/>
    </w:rPr>
  </w:style>
  <w:style w:type="paragraph" w:customStyle="1" w:styleId="1246">
    <w:name w:val="网格表 31"/>
    <w:basedOn w:val="3"/>
    <w:next w:val="1"/>
    <w:autoRedefine/>
    <w:qFormat/>
    <w:uiPriority w:val="0"/>
    <w:pPr>
      <w:adjustRightInd/>
      <w:spacing w:line="576" w:lineRule="auto"/>
      <w:textAlignment w:val="auto"/>
      <w:outlineLvl w:val="9"/>
    </w:pPr>
    <w:rPr>
      <w:rFonts w:ascii="Calibri" w:hAnsi="Calibri"/>
      <w:bCs/>
      <w:szCs w:val="44"/>
    </w:rPr>
  </w:style>
  <w:style w:type="paragraph" w:customStyle="1" w:styleId="1247">
    <w:name w:val="Char Char Char Char Char Char Char Char Char Char Char Char Char2"/>
    <w:basedOn w:val="1"/>
    <w:autoRedefine/>
    <w:qFormat/>
    <w:uiPriority w:val="0"/>
    <w:rPr>
      <w:rFonts w:ascii="Tahoma" w:hAnsi="Tahoma"/>
      <w:sz w:val="24"/>
      <w:szCs w:val="20"/>
    </w:rPr>
  </w:style>
  <w:style w:type="paragraph" w:customStyle="1" w:styleId="1248">
    <w:name w:val="pa-51"/>
    <w:basedOn w:val="1"/>
    <w:autoRedefine/>
    <w:qFormat/>
    <w:uiPriority w:val="0"/>
    <w:pPr>
      <w:widowControl/>
      <w:spacing w:line="276" w:lineRule="atLeast"/>
      <w:jc w:val="center"/>
    </w:pPr>
    <w:rPr>
      <w:rFonts w:ascii="宋体" w:hAnsi="宋体" w:cs="宋体"/>
      <w:kern w:val="0"/>
      <w:sz w:val="24"/>
    </w:rPr>
  </w:style>
  <w:style w:type="paragraph" w:customStyle="1" w:styleId="1249">
    <w:name w:val="pa-136"/>
    <w:basedOn w:val="1"/>
    <w:autoRedefine/>
    <w:qFormat/>
    <w:uiPriority w:val="0"/>
    <w:pPr>
      <w:widowControl/>
      <w:spacing w:line="360" w:lineRule="atLeast"/>
      <w:ind w:firstLine="5640"/>
    </w:pPr>
    <w:rPr>
      <w:rFonts w:ascii="宋体" w:hAnsi="宋体" w:cs="宋体"/>
      <w:kern w:val="0"/>
      <w:sz w:val="24"/>
    </w:rPr>
  </w:style>
  <w:style w:type="paragraph" w:customStyle="1" w:styleId="1250">
    <w:name w:val="he"/>
    <w:basedOn w:val="1"/>
    <w:autoRedefine/>
    <w:qFormat/>
    <w:uiPriority w:val="0"/>
    <w:pPr>
      <w:widowControl/>
      <w:tabs>
        <w:tab w:val="left" w:pos="780"/>
        <w:tab w:val="left" w:pos="1080"/>
      </w:tabs>
      <w:spacing w:line="312" w:lineRule="atLeast"/>
      <w:ind w:left="-207" w:firstLine="655"/>
    </w:pPr>
    <w:rPr>
      <w:rFonts w:ascii="仿宋_GB2312" w:eastAsia="仿宋_GB2312"/>
      <w:sz w:val="28"/>
      <w:szCs w:val="20"/>
    </w:rPr>
  </w:style>
  <w:style w:type="paragraph" w:customStyle="1" w:styleId="1251">
    <w:name w:val="ca-31"/>
    <w:basedOn w:val="1"/>
    <w:autoRedefine/>
    <w:qFormat/>
    <w:uiPriority w:val="0"/>
    <w:pPr>
      <w:widowControl/>
      <w:jc w:val="left"/>
    </w:pPr>
    <w:rPr>
      <w:rFonts w:ascii="??" w:hAnsi="??" w:cs="宋体"/>
      <w:color w:val="000000"/>
      <w:kern w:val="0"/>
      <w:szCs w:val="21"/>
    </w:rPr>
  </w:style>
  <w:style w:type="paragraph" w:customStyle="1" w:styleId="1252">
    <w:name w:val="sanxiang3"/>
    <w:basedOn w:val="1"/>
    <w:autoRedefine/>
    <w:qFormat/>
    <w:uiPriority w:val="0"/>
    <w:pPr>
      <w:widowControl/>
      <w:tabs>
        <w:tab w:val="left" w:pos="686"/>
        <w:tab w:val="left" w:pos="728"/>
        <w:tab w:val="left" w:pos="966"/>
      </w:tabs>
      <w:spacing w:beforeLines="100" w:after="156" w:line="240" w:lineRule="atLeast"/>
      <w:ind w:left="359" w:hanging="359" w:hangingChars="149"/>
      <w:jc w:val="left"/>
      <w:outlineLvl w:val="2"/>
    </w:pPr>
    <w:rPr>
      <w:rFonts w:ascii="宋体" w:hAnsi="宋体" w:eastAsia="黑体"/>
      <w:b/>
      <w:bCs/>
      <w:kern w:val="0"/>
      <w:sz w:val="24"/>
    </w:rPr>
  </w:style>
  <w:style w:type="paragraph" w:customStyle="1" w:styleId="1253">
    <w:name w:val="CM11"/>
    <w:basedOn w:val="94"/>
    <w:next w:val="94"/>
    <w:autoRedefine/>
    <w:qFormat/>
    <w:uiPriority w:val="0"/>
    <w:pPr>
      <w:spacing w:after="307" w:line="240" w:lineRule="auto"/>
    </w:pPr>
    <w:rPr>
      <w:rFonts w:ascii="宋体" w:eastAsia="宋体" w:cs="Times New Roman"/>
      <w:color w:val="auto"/>
    </w:rPr>
  </w:style>
  <w:style w:type="paragraph" w:customStyle="1" w:styleId="1254">
    <w:name w:val="Char Char1 Char Char Char Char Char Char Char"/>
    <w:basedOn w:val="1"/>
    <w:autoRedefine/>
    <w:qFormat/>
    <w:uiPriority w:val="0"/>
    <w:pPr>
      <w:widowControl/>
      <w:spacing w:after="160" w:line="240" w:lineRule="exact"/>
      <w:jc w:val="left"/>
    </w:pPr>
    <w:rPr>
      <w:szCs w:val="20"/>
    </w:rPr>
  </w:style>
  <w:style w:type="paragraph" w:customStyle="1" w:styleId="1255">
    <w:name w:val="表格格式"/>
    <w:basedOn w:val="1"/>
    <w:autoRedefine/>
    <w:qFormat/>
    <w:uiPriority w:val="0"/>
    <w:pPr>
      <w:spacing w:line="360" w:lineRule="exact"/>
      <w:ind w:left="-91"/>
      <w:jc w:val="left"/>
    </w:pPr>
    <w:rPr>
      <w:rFonts w:ascii="宋体"/>
      <w:kern w:val="0"/>
      <w:sz w:val="24"/>
      <w:szCs w:val="11"/>
    </w:rPr>
  </w:style>
  <w:style w:type="paragraph" w:customStyle="1" w:styleId="1256">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257">
    <w:name w:val="Char Char Char Char Char Char Char Char Char Char Char Char Char Char Char Char Char Char111"/>
    <w:basedOn w:val="1"/>
    <w:autoRedefine/>
    <w:qFormat/>
    <w:uiPriority w:val="0"/>
    <w:rPr>
      <w:szCs w:val="20"/>
    </w:rPr>
  </w:style>
  <w:style w:type="paragraph" w:customStyle="1" w:styleId="1258">
    <w:name w:val="封面一致性程度标识"/>
    <w:autoRedefine/>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259">
    <w:name w:val="样式 样式 标题 3 + 左  2 字符 + 左  1 字符"/>
    <w:basedOn w:val="1232"/>
    <w:autoRedefine/>
    <w:qFormat/>
    <w:uiPriority w:val="0"/>
    <w:pPr>
      <w:ind w:left="210" w:leftChars="100"/>
    </w:pPr>
    <w:rPr>
      <w:szCs w:val="24"/>
    </w:rPr>
  </w:style>
  <w:style w:type="paragraph" w:customStyle="1" w:styleId="1260">
    <w:name w:val="Table - Text"/>
    <w:basedOn w:val="1"/>
    <w:autoRedefine/>
    <w:qFormat/>
    <w:uiPriority w:val="0"/>
    <w:pPr>
      <w:widowControl/>
      <w:spacing w:before="60" w:afterLines="50"/>
      <w:jc w:val="left"/>
    </w:pPr>
    <w:rPr>
      <w:kern w:val="0"/>
      <w:szCs w:val="20"/>
      <w:lang w:eastAsia="en-US"/>
    </w:rPr>
  </w:style>
  <w:style w:type="paragraph" w:customStyle="1" w:styleId="1261">
    <w:name w:val="普通 (Web)"/>
    <w:basedOn w:val="1"/>
    <w:autoRedefine/>
    <w:qFormat/>
    <w:uiPriority w:val="0"/>
    <w:pPr>
      <w:widowControl/>
      <w:spacing w:before="100" w:after="100"/>
      <w:jc w:val="left"/>
    </w:pPr>
    <w:rPr>
      <w:rFonts w:ascii="宋体" w:hAnsi="宋体"/>
      <w:kern w:val="0"/>
      <w:sz w:val="24"/>
    </w:rPr>
  </w:style>
  <w:style w:type="paragraph" w:customStyle="1" w:styleId="1262">
    <w:name w:val="_Style 25"/>
    <w:basedOn w:val="1"/>
    <w:autoRedefine/>
    <w:qFormat/>
    <w:uiPriority w:val="0"/>
  </w:style>
  <w:style w:type="paragraph" w:customStyle="1" w:styleId="1263">
    <w:name w:val="_Style 10"/>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264">
    <w:name w:val="样式"/>
    <w:basedOn w:val="1"/>
    <w:autoRedefine/>
    <w:qFormat/>
    <w:uiPriority w:val="0"/>
    <w:pPr>
      <w:autoSpaceDE w:val="0"/>
      <w:autoSpaceDN w:val="0"/>
      <w:adjustRightInd w:val="0"/>
      <w:snapToGrid w:val="0"/>
      <w:spacing w:before="120" w:after="120" w:line="360" w:lineRule="auto"/>
      <w:jc w:val="left"/>
    </w:pPr>
    <w:rPr>
      <w:rFonts w:ascii="宋体"/>
      <w:kern w:val="0"/>
      <w:sz w:val="24"/>
      <w:szCs w:val="20"/>
    </w:rPr>
  </w:style>
  <w:style w:type="paragraph" w:customStyle="1" w:styleId="1265">
    <w:name w:val="样式 正文（首行缩进两字） + 宋体 左侧:  0 厘米 悬挂缩进: 1.43 字符"/>
    <w:basedOn w:val="17"/>
    <w:autoRedefine/>
    <w:qFormat/>
    <w:uiPriority w:val="0"/>
    <w:pPr>
      <w:widowControl w:val="0"/>
      <w:spacing w:line="460" w:lineRule="exact"/>
      <w:ind w:left="359" w:hanging="359" w:hangingChars="143"/>
      <w:jc w:val="both"/>
    </w:pPr>
    <w:rPr>
      <w:rFonts w:ascii="宋体" w:hAnsi="宋体" w:cs="宋体"/>
      <w:spacing w:val="6"/>
      <w:kern w:val="24"/>
      <w:sz w:val="24"/>
    </w:rPr>
  </w:style>
  <w:style w:type="paragraph" w:customStyle="1" w:styleId="1266">
    <w:name w:val="pa-44"/>
    <w:basedOn w:val="1"/>
    <w:autoRedefine/>
    <w:qFormat/>
    <w:uiPriority w:val="0"/>
    <w:pPr>
      <w:widowControl/>
      <w:spacing w:line="360" w:lineRule="atLeast"/>
      <w:ind w:firstLine="420"/>
      <w:jc w:val="left"/>
    </w:pPr>
    <w:rPr>
      <w:rFonts w:ascii="宋体" w:hAnsi="宋体" w:cs="宋体"/>
      <w:kern w:val="0"/>
      <w:sz w:val="24"/>
    </w:rPr>
  </w:style>
  <w:style w:type="paragraph" w:customStyle="1" w:styleId="1267">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0"/>
      <w:szCs w:val="20"/>
    </w:rPr>
  </w:style>
  <w:style w:type="paragraph" w:customStyle="1" w:styleId="1268">
    <w:name w:val="正文字缩2字"/>
    <w:basedOn w:val="1"/>
    <w:autoRedefine/>
    <w:qFormat/>
    <w:uiPriority w:val="0"/>
    <w:pPr>
      <w:spacing w:before="60" w:after="60" w:line="360" w:lineRule="auto"/>
      <w:ind w:left="200" w:leftChars="200" w:firstLine="200" w:firstLineChars="200"/>
    </w:pPr>
    <w:rPr>
      <w:sz w:val="24"/>
    </w:rPr>
  </w:style>
  <w:style w:type="paragraph" w:customStyle="1" w:styleId="1269">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270">
    <w:name w:val="CM13"/>
    <w:basedOn w:val="94"/>
    <w:next w:val="94"/>
    <w:autoRedefine/>
    <w:qFormat/>
    <w:uiPriority w:val="0"/>
    <w:pPr>
      <w:spacing w:after="610" w:line="240" w:lineRule="auto"/>
    </w:pPr>
    <w:rPr>
      <w:rFonts w:ascii="宋体" w:eastAsia="宋体" w:cs="Times New Roman"/>
      <w:color w:val="auto"/>
    </w:rPr>
  </w:style>
  <w:style w:type="paragraph" w:customStyle="1" w:styleId="1271">
    <w:name w:val="ca-15"/>
    <w:basedOn w:val="1"/>
    <w:autoRedefine/>
    <w:qFormat/>
    <w:uiPriority w:val="0"/>
    <w:pPr>
      <w:widowControl/>
      <w:jc w:val="left"/>
    </w:pPr>
    <w:rPr>
      <w:rFonts w:ascii="宋体" w:hAnsi="宋体" w:cs="宋体"/>
      <w:caps/>
      <w:color w:val="000000"/>
      <w:kern w:val="0"/>
      <w:sz w:val="24"/>
    </w:rPr>
  </w:style>
  <w:style w:type="paragraph" w:customStyle="1" w:styleId="1272">
    <w:name w:val="Char Char"/>
    <w:basedOn w:val="1"/>
    <w:autoRedefine/>
    <w:qFormat/>
    <w:uiPriority w:val="0"/>
  </w:style>
  <w:style w:type="paragraph" w:customStyle="1" w:styleId="1273">
    <w:name w:val="pa-140"/>
    <w:basedOn w:val="1"/>
    <w:autoRedefine/>
    <w:qFormat/>
    <w:uiPriority w:val="0"/>
    <w:pPr>
      <w:widowControl/>
      <w:spacing w:line="320" w:lineRule="atLeast"/>
      <w:ind w:firstLine="560"/>
    </w:pPr>
    <w:rPr>
      <w:rFonts w:ascii="宋体" w:hAnsi="宋体" w:cs="宋体"/>
      <w:kern w:val="0"/>
      <w:sz w:val="24"/>
    </w:rPr>
  </w:style>
  <w:style w:type="paragraph" w:customStyle="1" w:styleId="1274">
    <w:name w:val="U_编号2"/>
    <w:basedOn w:val="1"/>
    <w:autoRedefine/>
    <w:qFormat/>
    <w:uiPriority w:val="0"/>
    <w:pPr>
      <w:numPr>
        <w:ilvl w:val="0"/>
        <w:numId w:val="3"/>
      </w:numPr>
      <w:tabs>
        <w:tab w:val="left" w:pos="785"/>
      </w:tabs>
      <w:spacing w:beforeLines="10" w:afterLines="10" w:line="300" w:lineRule="auto"/>
    </w:pPr>
    <w:rPr>
      <w:sz w:val="24"/>
      <w:szCs w:val="20"/>
    </w:rPr>
  </w:style>
  <w:style w:type="paragraph" w:customStyle="1" w:styleId="1275">
    <w:name w:val="pa-126"/>
    <w:basedOn w:val="1"/>
    <w:autoRedefine/>
    <w:qFormat/>
    <w:uiPriority w:val="0"/>
    <w:pPr>
      <w:widowControl/>
      <w:spacing w:line="480" w:lineRule="atLeast"/>
      <w:ind w:firstLine="480"/>
    </w:pPr>
    <w:rPr>
      <w:rFonts w:ascii="宋体" w:hAnsi="宋体" w:cs="宋体"/>
      <w:kern w:val="0"/>
      <w:sz w:val="24"/>
    </w:rPr>
  </w:style>
  <w:style w:type="paragraph" w:customStyle="1" w:styleId="1276">
    <w:name w:val="pa-8"/>
    <w:basedOn w:val="1"/>
    <w:autoRedefine/>
    <w:qFormat/>
    <w:uiPriority w:val="0"/>
    <w:pPr>
      <w:widowControl/>
      <w:spacing w:line="360" w:lineRule="atLeast"/>
    </w:pPr>
    <w:rPr>
      <w:rFonts w:ascii="宋体" w:hAnsi="宋体" w:cs="宋体"/>
      <w:kern w:val="0"/>
      <w:sz w:val="24"/>
    </w:rPr>
  </w:style>
  <w:style w:type="paragraph" w:customStyle="1" w:styleId="1277">
    <w:name w:val="标题1"/>
    <w:basedOn w:val="41"/>
    <w:autoRedefine/>
    <w:qFormat/>
    <w:uiPriority w:val="0"/>
    <w:pPr>
      <w:spacing w:line="360" w:lineRule="auto"/>
    </w:pPr>
    <w:rPr>
      <w:b/>
      <w:sz w:val="30"/>
      <w:szCs w:val="20"/>
    </w:rPr>
  </w:style>
  <w:style w:type="paragraph" w:customStyle="1" w:styleId="1278">
    <w:name w:val="z1"/>
    <w:basedOn w:val="1"/>
    <w:autoRedefine/>
    <w:qFormat/>
    <w:uiPriority w:val="0"/>
    <w:pPr>
      <w:widowControl/>
      <w:tabs>
        <w:tab w:val="left" w:pos="840"/>
        <w:tab w:val="left" w:pos="1320"/>
      </w:tabs>
      <w:wordWrap w:val="0"/>
      <w:adjustRightInd w:val="0"/>
      <w:snapToGrid w:val="0"/>
      <w:spacing w:beforeLines="50" w:afterLines="50" w:line="300" w:lineRule="auto"/>
      <w:ind w:left="359" w:leftChars="171" w:firstLine="480" w:firstLineChars="200"/>
    </w:pPr>
    <w:rPr>
      <w:rFonts w:ascii="Arial" w:hAnsi="Arial"/>
      <w:sz w:val="24"/>
      <w:szCs w:val="21"/>
    </w:rPr>
  </w:style>
  <w:style w:type="paragraph" w:customStyle="1" w:styleId="1279">
    <w:name w:val="招标文件－标准正文"/>
    <w:basedOn w:val="41"/>
    <w:autoRedefine/>
    <w:qFormat/>
    <w:uiPriority w:val="0"/>
    <w:pPr>
      <w:spacing w:line="360" w:lineRule="auto"/>
    </w:pPr>
    <w:rPr>
      <w:rFonts w:cs="宋体"/>
      <w:color w:val="000000"/>
      <w:sz w:val="24"/>
      <w:szCs w:val="20"/>
    </w:rPr>
  </w:style>
  <w:style w:type="paragraph" w:customStyle="1" w:styleId="1280">
    <w:name w:val="pa-132"/>
    <w:basedOn w:val="1"/>
    <w:autoRedefine/>
    <w:qFormat/>
    <w:uiPriority w:val="0"/>
    <w:pPr>
      <w:widowControl/>
      <w:spacing w:line="360" w:lineRule="atLeast"/>
    </w:pPr>
    <w:rPr>
      <w:rFonts w:ascii="宋体" w:hAnsi="宋体" w:cs="宋体"/>
      <w:kern w:val="0"/>
      <w:sz w:val="24"/>
    </w:rPr>
  </w:style>
  <w:style w:type="paragraph" w:customStyle="1" w:styleId="1281">
    <w:name w:val="Char Char Char Char Char Char1"/>
    <w:basedOn w:val="1"/>
    <w:autoRedefine/>
    <w:qFormat/>
    <w:uiPriority w:val="0"/>
  </w:style>
  <w:style w:type="paragraph" w:customStyle="1" w:styleId="1282">
    <w:name w:val="S4-I-U-L15-No-dot"/>
    <w:basedOn w:val="1"/>
    <w:autoRedefine/>
    <w:qFormat/>
    <w:uiPriority w:val="0"/>
    <w:pPr>
      <w:tabs>
        <w:tab w:val="left" w:pos="1112"/>
        <w:tab w:val="left" w:pos="1275"/>
      </w:tabs>
      <w:spacing w:after="120" w:line="360" w:lineRule="auto"/>
      <w:ind w:left="1112" w:hanging="420"/>
    </w:pPr>
    <w:rPr>
      <w:i/>
      <w:sz w:val="24"/>
      <w:u w:val="single"/>
    </w:rPr>
  </w:style>
  <w:style w:type="paragraph" w:customStyle="1" w:styleId="1283">
    <w:name w:val="pa-84"/>
    <w:basedOn w:val="1"/>
    <w:autoRedefine/>
    <w:qFormat/>
    <w:uiPriority w:val="0"/>
    <w:pPr>
      <w:widowControl/>
      <w:spacing w:line="480" w:lineRule="atLeast"/>
      <w:jc w:val="center"/>
    </w:pPr>
    <w:rPr>
      <w:rFonts w:ascii="宋体" w:hAnsi="宋体" w:cs="宋体"/>
      <w:kern w:val="0"/>
      <w:sz w:val="24"/>
    </w:rPr>
  </w:style>
  <w:style w:type="paragraph" w:customStyle="1" w:styleId="1284">
    <w:name w:val="Pa5"/>
    <w:basedOn w:val="94"/>
    <w:next w:val="94"/>
    <w:autoRedefine/>
    <w:qFormat/>
    <w:uiPriority w:val="0"/>
    <w:pPr>
      <w:spacing w:after="60" w:line="161" w:lineRule="atLeast"/>
    </w:pPr>
    <w:rPr>
      <w:rFonts w:ascii="Univers LT Std 57 Cn" w:hAnsi="Univers LT Std 57 Cn" w:eastAsia="宋体" w:cs="Times New Roman"/>
      <w:color w:val="auto"/>
    </w:rPr>
  </w:style>
  <w:style w:type="paragraph" w:customStyle="1" w:styleId="1285">
    <w:name w:val="样式 标题 1 + 黑体 三号 非加粗 居中 段前: 6 磅 段后: 6 磅 行距: 固定值 20 磅"/>
    <w:basedOn w:val="3"/>
    <w:autoRedefine/>
    <w:qFormat/>
    <w:uiPriority w:val="0"/>
    <w:pPr>
      <w:adjustRightInd/>
      <w:spacing w:before="120" w:after="120" w:line="400" w:lineRule="exact"/>
      <w:textAlignment w:val="auto"/>
    </w:pPr>
    <w:rPr>
      <w:rFonts w:ascii="黑体" w:hAnsi="黑体" w:eastAsia="黑体" w:cs="宋体"/>
      <w:b w:val="0"/>
      <w:sz w:val="32"/>
    </w:rPr>
  </w:style>
  <w:style w:type="paragraph" w:customStyle="1" w:styleId="1286">
    <w:name w:val="xl142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CCFFCC"/>
      <w:spacing w:before="100" w:beforeAutospacing="1" w:after="100" w:afterAutospacing="1"/>
      <w:jc w:val="center"/>
      <w:textAlignment w:val="top"/>
    </w:pPr>
    <w:rPr>
      <w:rFonts w:ascii="宋体" w:hAnsi="宋体" w:cs="宋体"/>
      <w:b/>
      <w:bCs/>
      <w:kern w:val="0"/>
      <w:sz w:val="16"/>
      <w:szCs w:val="16"/>
    </w:rPr>
  </w:style>
  <w:style w:type="paragraph" w:customStyle="1" w:styleId="1287">
    <w:name w:val="xl68"/>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olor w:val="000000"/>
      <w:kern w:val="0"/>
      <w:sz w:val="20"/>
      <w:szCs w:val="20"/>
    </w:rPr>
  </w:style>
  <w:style w:type="paragraph" w:customStyle="1" w:styleId="1288">
    <w:name w:val="xl6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top"/>
    </w:pPr>
    <w:rPr>
      <w:color w:val="000000"/>
      <w:kern w:val="0"/>
      <w:sz w:val="20"/>
      <w:szCs w:val="20"/>
    </w:rPr>
  </w:style>
  <w:style w:type="paragraph" w:customStyle="1" w:styleId="1289">
    <w:name w:val="ca-21"/>
    <w:basedOn w:val="1"/>
    <w:autoRedefine/>
    <w:qFormat/>
    <w:uiPriority w:val="0"/>
    <w:pPr>
      <w:widowControl/>
      <w:jc w:val="left"/>
    </w:pPr>
    <w:rPr>
      <w:rFonts w:ascii="宋体" w:hAnsi="宋体" w:cs="宋体"/>
      <w:color w:val="000000"/>
      <w:kern w:val="0"/>
      <w:szCs w:val="21"/>
    </w:rPr>
  </w:style>
  <w:style w:type="paragraph" w:customStyle="1" w:styleId="1290">
    <w:name w:val="样式 标题 2 + 居中"/>
    <w:basedOn w:val="4"/>
    <w:autoRedefine/>
    <w:qFormat/>
    <w:uiPriority w:val="0"/>
    <w:pPr>
      <w:adjustRightInd/>
      <w:spacing w:beforeLines="50" w:beforeAutospacing="1" w:afterLines="50" w:afterAutospacing="1" w:line="360" w:lineRule="auto"/>
      <w:jc w:val="center"/>
      <w:textAlignment w:val="auto"/>
    </w:pPr>
    <w:rPr>
      <w:rFonts w:cs="宋体"/>
      <w:bCs/>
      <w:kern w:val="2"/>
    </w:rPr>
  </w:style>
  <w:style w:type="paragraph" w:customStyle="1" w:styleId="1291">
    <w:name w:val="xl8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新宋体" w:hAnsi="新宋体" w:eastAsia="新宋体" w:cs="宋体"/>
      <w:color w:val="000000"/>
      <w:kern w:val="0"/>
      <w:sz w:val="24"/>
    </w:rPr>
  </w:style>
  <w:style w:type="paragraph" w:customStyle="1" w:styleId="1292">
    <w:name w:val="Char Char Char Char12"/>
    <w:basedOn w:val="1"/>
    <w:autoRedefine/>
    <w:qFormat/>
    <w:uiPriority w:val="0"/>
  </w:style>
  <w:style w:type="paragraph" w:customStyle="1" w:styleId="1293">
    <w:name w:val="BJ-03"/>
    <w:autoRedefine/>
    <w:qFormat/>
    <w:uiPriority w:val="0"/>
    <w:pPr>
      <w:widowControl w:val="0"/>
      <w:spacing w:before="120" w:after="120" w:line="360" w:lineRule="auto"/>
      <w:jc w:val="both"/>
    </w:pPr>
    <w:rPr>
      <w:rFonts w:ascii="Arial" w:hAnsi="Arial" w:eastAsia="宋体" w:cs="Times New Roman"/>
      <w:sz w:val="24"/>
      <w:lang w:val="de-DE" w:eastAsia="de-DE" w:bidi="ar-SA"/>
    </w:rPr>
  </w:style>
  <w:style w:type="paragraph" w:customStyle="1" w:styleId="1294">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18"/>
      <w:szCs w:val="18"/>
    </w:rPr>
  </w:style>
  <w:style w:type="paragraph" w:customStyle="1" w:styleId="1295">
    <w:name w:val="xl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1296">
    <w:name w:val="H5"/>
    <w:basedOn w:val="1"/>
    <w:next w:val="1"/>
    <w:autoRedefine/>
    <w:qFormat/>
    <w:uiPriority w:val="0"/>
    <w:pPr>
      <w:keepNext/>
      <w:autoSpaceDE w:val="0"/>
      <w:autoSpaceDN w:val="0"/>
      <w:adjustRightInd w:val="0"/>
      <w:spacing w:before="100" w:after="100"/>
      <w:jc w:val="left"/>
      <w:outlineLvl w:val="5"/>
    </w:pPr>
    <w:rPr>
      <w:b/>
      <w:kern w:val="0"/>
      <w:sz w:val="20"/>
      <w:szCs w:val="20"/>
    </w:rPr>
  </w:style>
  <w:style w:type="paragraph" w:customStyle="1" w:styleId="1297">
    <w:name w:val="ca-0"/>
    <w:basedOn w:val="1"/>
    <w:autoRedefine/>
    <w:qFormat/>
    <w:uiPriority w:val="0"/>
    <w:pPr>
      <w:widowControl/>
      <w:jc w:val="left"/>
    </w:pPr>
    <w:rPr>
      <w:rFonts w:ascii="宋体" w:hAnsi="宋体" w:cs="宋体"/>
      <w:color w:val="000000"/>
      <w:kern w:val="0"/>
      <w:sz w:val="48"/>
      <w:szCs w:val="48"/>
    </w:rPr>
  </w:style>
  <w:style w:type="paragraph" w:customStyle="1" w:styleId="1298">
    <w:name w:val="标准书眉_偶数页"/>
    <w:basedOn w:val="1299"/>
    <w:next w:val="1"/>
    <w:autoRedefine/>
    <w:qFormat/>
    <w:uiPriority w:val="0"/>
    <w:pPr>
      <w:tabs>
        <w:tab w:val="center" w:pos="4154"/>
        <w:tab w:val="right" w:pos="8306"/>
      </w:tabs>
      <w:jc w:val="left"/>
    </w:pPr>
  </w:style>
  <w:style w:type="paragraph" w:customStyle="1" w:styleId="1299">
    <w:name w:val="标准书眉_奇数页"/>
    <w:next w:val="1"/>
    <w:autoRedefine/>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300">
    <w:name w:val="xl82"/>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新宋体" w:hAnsi="新宋体" w:eastAsia="新宋体" w:cs="宋体"/>
      <w:color w:val="000000"/>
      <w:kern w:val="0"/>
      <w:sz w:val="24"/>
    </w:rPr>
  </w:style>
  <w:style w:type="paragraph" w:customStyle="1" w:styleId="1301">
    <w:name w:val="ca-20"/>
    <w:basedOn w:val="1"/>
    <w:autoRedefine/>
    <w:qFormat/>
    <w:uiPriority w:val="0"/>
    <w:pPr>
      <w:widowControl/>
      <w:jc w:val="left"/>
    </w:pPr>
    <w:rPr>
      <w:rFonts w:ascii="??" w:hAnsi="??" w:cs="宋体"/>
      <w:color w:val="000000"/>
      <w:kern w:val="0"/>
      <w:sz w:val="18"/>
      <w:szCs w:val="18"/>
    </w:rPr>
  </w:style>
  <w:style w:type="paragraph" w:customStyle="1" w:styleId="1302">
    <w:name w:val="pa-130"/>
    <w:basedOn w:val="1"/>
    <w:autoRedefine/>
    <w:qFormat/>
    <w:uiPriority w:val="0"/>
    <w:pPr>
      <w:widowControl/>
      <w:spacing w:line="300" w:lineRule="atLeast"/>
      <w:jc w:val="left"/>
    </w:pPr>
    <w:rPr>
      <w:rFonts w:ascii="宋体" w:hAnsi="宋体" w:cs="宋体"/>
      <w:kern w:val="0"/>
      <w:sz w:val="24"/>
    </w:rPr>
  </w:style>
  <w:style w:type="paragraph" w:customStyle="1" w:styleId="1303">
    <w:name w:val="最新标题1"/>
    <w:basedOn w:val="883"/>
    <w:next w:val="885"/>
    <w:autoRedefine/>
    <w:qFormat/>
    <w:uiPriority w:val="0"/>
    <w:pPr>
      <w:tabs>
        <w:tab w:val="left" w:pos="600"/>
        <w:tab w:val="left" w:pos="1140"/>
        <w:tab w:val="clear" w:pos="1270"/>
      </w:tabs>
      <w:spacing w:after="120"/>
      <w:ind w:left="1140" w:hanging="720"/>
    </w:pPr>
    <w:rPr>
      <w:bCs/>
    </w:rPr>
  </w:style>
  <w:style w:type="paragraph" w:customStyle="1" w:styleId="1304">
    <w:name w:val="招标文件－表格用正文"/>
    <w:basedOn w:val="1"/>
    <w:autoRedefine/>
    <w:qFormat/>
    <w:uiPriority w:val="0"/>
    <w:pPr>
      <w:spacing w:beforeLines="50" w:afterLines="50"/>
    </w:pPr>
    <w:rPr>
      <w:rFonts w:ascii="宋体" w:hAnsi="Courier New" w:cs="宋体"/>
      <w:color w:val="000000"/>
      <w:sz w:val="24"/>
      <w:szCs w:val="20"/>
    </w:rPr>
  </w:style>
  <w:style w:type="paragraph" w:customStyle="1" w:styleId="1305">
    <w:name w:val="示例"/>
    <w:next w:val="724"/>
    <w:autoRedefine/>
    <w:qFormat/>
    <w:uiPriority w:val="0"/>
    <w:pPr>
      <w:tabs>
        <w:tab w:val="left" w:pos="816"/>
        <w:tab w:val="left" w:pos="1080"/>
        <w:tab w:val="left" w:pos="1140"/>
      </w:tabs>
      <w:ind w:left="-207" w:firstLine="419" w:firstLineChars="233"/>
      <w:jc w:val="both"/>
    </w:pPr>
    <w:rPr>
      <w:rFonts w:ascii="宋体" w:hAnsi="Times New Roman" w:eastAsia="宋体" w:cs="Times New Roman"/>
      <w:sz w:val="18"/>
      <w:lang w:val="en-US" w:eastAsia="zh-CN" w:bidi="ar-SA"/>
    </w:rPr>
  </w:style>
  <w:style w:type="paragraph" w:customStyle="1" w:styleId="1306">
    <w:name w:val="pa-68"/>
    <w:basedOn w:val="1"/>
    <w:autoRedefine/>
    <w:qFormat/>
    <w:uiPriority w:val="0"/>
    <w:pPr>
      <w:widowControl/>
      <w:spacing w:line="240" w:lineRule="atLeast"/>
      <w:ind w:firstLine="520"/>
    </w:pPr>
    <w:rPr>
      <w:rFonts w:ascii="宋体" w:hAnsi="宋体" w:cs="宋体"/>
      <w:kern w:val="0"/>
      <w:sz w:val="24"/>
    </w:rPr>
  </w:style>
  <w:style w:type="paragraph" w:customStyle="1" w:styleId="1307">
    <w:name w:val="正文首行缩进2字"/>
    <w:basedOn w:val="1"/>
    <w:autoRedefine/>
    <w:qFormat/>
    <w:uiPriority w:val="0"/>
    <w:pPr>
      <w:spacing w:before="100" w:beforeAutospacing="1" w:after="100" w:afterAutospacing="1"/>
      <w:ind w:firstLine="200" w:firstLineChars="200"/>
    </w:pPr>
    <w:rPr>
      <w:rFonts w:eastAsia="楷体_GB2312"/>
      <w:sz w:val="28"/>
    </w:rPr>
  </w:style>
  <w:style w:type="paragraph" w:customStyle="1" w:styleId="1308">
    <w:name w:val="Char Char Char Char3"/>
    <w:basedOn w:val="22"/>
    <w:autoRedefine/>
    <w:qFormat/>
    <w:uiPriority w:val="0"/>
    <w:pPr>
      <w:widowControl w:val="0"/>
      <w:jc w:val="both"/>
    </w:pPr>
    <w:rPr>
      <w:rFonts w:ascii="Tahoma" w:hAnsi="Tahoma"/>
      <w:sz w:val="24"/>
      <w:szCs w:val="24"/>
    </w:rPr>
  </w:style>
  <w:style w:type="paragraph" w:customStyle="1" w:styleId="1309">
    <w:name w:val="U_正文2"/>
    <w:basedOn w:val="1"/>
    <w:autoRedefine/>
    <w:qFormat/>
    <w:uiPriority w:val="0"/>
    <w:pPr>
      <w:spacing w:beforeLines="10" w:afterLines="10" w:line="300" w:lineRule="auto"/>
    </w:pPr>
    <w:rPr>
      <w:sz w:val="24"/>
      <w:szCs w:val="20"/>
    </w:rPr>
  </w:style>
  <w:style w:type="paragraph" w:customStyle="1" w:styleId="1310">
    <w:name w:val="pa-75"/>
    <w:basedOn w:val="1"/>
    <w:autoRedefine/>
    <w:qFormat/>
    <w:uiPriority w:val="0"/>
    <w:pPr>
      <w:widowControl/>
      <w:spacing w:line="300" w:lineRule="atLeast"/>
      <w:jc w:val="center"/>
    </w:pPr>
    <w:rPr>
      <w:rFonts w:ascii="宋体" w:hAnsi="宋体" w:cs="宋体"/>
      <w:kern w:val="0"/>
      <w:sz w:val="24"/>
    </w:rPr>
  </w:style>
  <w:style w:type="paragraph" w:customStyle="1" w:styleId="1311">
    <w:name w:val="font9"/>
    <w:basedOn w:val="1"/>
    <w:autoRedefine/>
    <w:qFormat/>
    <w:uiPriority w:val="0"/>
    <w:pPr>
      <w:widowControl/>
      <w:spacing w:before="100" w:beforeAutospacing="1" w:after="100" w:afterAutospacing="1"/>
      <w:jc w:val="left"/>
    </w:pPr>
    <w:rPr>
      <w:b/>
      <w:bCs/>
      <w:kern w:val="0"/>
      <w:sz w:val="24"/>
    </w:rPr>
  </w:style>
  <w:style w:type="paragraph" w:customStyle="1" w:styleId="1312">
    <w:name w:val="Char Char1 Char Char 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13">
    <w:name w:val="_Style 33"/>
    <w:basedOn w:val="1"/>
    <w:autoRedefine/>
    <w:qFormat/>
    <w:uiPriority w:val="0"/>
  </w:style>
  <w:style w:type="paragraph" w:customStyle="1" w:styleId="1314">
    <w:name w:val="pa-46"/>
    <w:basedOn w:val="1"/>
    <w:autoRedefine/>
    <w:qFormat/>
    <w:uiPriority w:val="0"/>
    <w:pPr>
      <w:widowControl/>
      <w:spacing w:line="280" w:lineRule="atLeast"/>
      <w:ind w:firstLine="420"/>
      <w:jc w:val="left"/>
    </w:pPr>
    <w:rPr>
      <w:rFonts w:ascii="宋体" w:hAnsi="宋体" w:cs="宋体"/>
      <w:kern w:val="0"/>
      <w:sz w:val="24"/>
    </w:rPr>
  </w:style>
  <w:style w:type="paragraph" w:customStyle="1" w:styleId="1315">
    <w:name w:val="pa-45"/>
    <w:basedOn w:val="1"/>
    <w:autoRedefine/>
    <w:qFormat/>
    <w:uiPriority w:val="0"/>
    <w:pPr>
      <w:widowControl/>
      <w:spacing w:line="280" w:lineRule="atLeast"/>
      <w:ind w:firstLine="420"/>
    </w:pPr>
    <w:rPr>
      <w:rFonts w:ascii="宋体" w:hAnsi="宋体" w:cs="宋体"/>
      <w:kern w:val="0"/>
      <w:sz w:val="24"/>
    </w:rPr>
  </w:style>
  <w:style w:type="paragraph" w:customStyle="1" w:styleId="1316">
    <w:name w:val="_Style 757"/>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317">
    <w:name w:val="xl1415"/>
    <w:basedOn w:val="1"/>
    <w:autoRedefine/>
    <w:qFormat/>
    <w:uiPriority w:val="0"/>
    <w:pPr>
      <w:widowControl/>
      <w:spacing w:before="100" w:beforeAutospacing="1" w:after="100" w:afterAutospacing="1"/>
      <w:jc w:val="center"/>
      <w:textAlignment w:val="top"/>
    </w:pPr>
    <w:rPr>
      <w:rFonts w:ascii="宋体" w:hAnsi="宋体" w:cs="宋体"/>
      <w:kern w:val="0"/>
      <w:sz w:val="16"/>
      <w:szCs w:val="16"/>
    </w:rPr>
  </w:style>
  <w:style w:type="paragraph" w:customStyle="1" w:styleId="1318">
    <w:name w:val="封面标准名称"/>
    <w:autoRedefine/>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19">
    <w:name w:val="Char13"/>
    <w:basedOn w:val="1"/>
    <w:autoRedefine/>
    <w:qFormat/>
    <w:uiPriority w:val="0"/>
    <w:rPr>
      <w:rFonts w:ascii="仿宋_GB2312" w:eastAsia="仿宋_GB2312"/>
      <w:b/>
      <w:sz w:val="32"/>
      <w:szCs w:val="32"/>
    </w:rPr>
  </w:style>
  <w:style w:type="paragraph" w:customStyle="1" w:styleId="1320">
    <w:name w:val="样式 标题 2 + Times New Roman 四号 非加粗 段前: 5 磅 段后: 0 磅 行距: 固定值 20..."/>
    <w:basedOn w:val="4"/>
    <w:autoRedefine/>
    <w:qFormat/>
    <w:uiPriority w:val="0"/>
    <w:pPr>
      <w:adjustRightInd/>
      <w:spacing w:before="100" w:after="0" w:line="400" w:lineRule="exact"/>
      <w:textAlignment w:val="auto"/>
    </w:pPr>
    <w:rPr>
      <w:rFonts w:ascii="Times New Roman" w:hAnsi="Times New Roman" w:cs="宋体"/>
      <w:b w:val="0"/>
      <w:kern w:val="2"/>
      <w:sz w:val="28"/>
    </w:rPr>
  </w:style>
  <w:style w:type="paragraph" w:customStyle="1" w:styleId="1321">
    <w:name w:val="Char Char4"/>
    <w:basedOn w:val="1"/>
    <w:autoRedefine/>
    <w:qFormat/>
    <w:uiPriority w:val="0"/>
  </w:style>
  <w:style w:type="paragraph" w:customStyle="1" w:styleId="1322">
    <w:name w:val="默认段落字体 Para Char Char Char Char Char Char Char Char Char1 Char Char Char Char Char Char Char"/>
    <w:basedOn w:val="22"/>
    <w:autoRedefine/>
    <w:qFormat/>
    <w:uiPriority w:val="0"/>
    <w:pPr>
      <w:widowControl w:val="0"/>
      <w:jc w:val="both"/>
    </w:pPr>
    <w:rPr>
      <w:rFonts w:ascii="Tahoma" w:hAnsi="Tahoma"/>
      <w:sz w:val="24"/>
      <w:szCs w:val="24"/>
    </w:rPr>
  </w:style>
  <w:style w:type="paragraph" w:customStyle="1" w:styleId="1323">
    <w:name w:val="Ñù"/>
    <w:autoRedefine/>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1324">
    <w:name w:val="ca-30"/>
    <w:basedOn w:val="1"/>
    <w:autoRedefine/>
    <w:qFormat/>
    <w:uiPriority w:val="0"/>
    <w:pPr>
      <w:widowControl/>
      <w:jc w:val="left"/>
    </w:pPr>
    <w:rPr>
      <w:rFonts w:ascii="??" w:hAnsi="??" w:cs="宋体"/>
      <w:color w:val="002060"/>
      <w:kern w:val="0"/>
      <w:szCs w:val="21"/>
    </w:rPr>
  </w:style>
  <w:style w:type="paragraph" w:customStyle="1" w:styleId="1325">
    <w:name w:val="font7"/>
    <w:basedOn w:val="1"/>
    <w:autoRedefine/>
    <w:qFormat/>
    <w:uiPriority w:val="0"/>
    <w:pPr>
      <w:widowControl/>
      <w:spacing w:before="100" w:beforeAutospacing="1" w:after="100" w:afterAutospacing="1"/>
      <w:jc w:val="left"/>
    </w:pPr>
    <w:rPr>
      <w:rFonts w:hint="eastAsia" w:ascii="宋体" w:hAnsi="宋体"/>
      <w:kern w:val="0"/>
      <w:sz w:val="20"/>
      <w:szCs w:val="20"/>
    </w:rPr>
  </w:style>
  <w:style w:type="paragraph" w:customStyle="1" w:styleId="1326">
    <w:name w:val="菲页(卷)"/>
    <w:basedOn w:val="3"/>
    <w:next w:val="762"/>
    <w:autoRedefine/>
    <w:qFormat/>
    <w:uiPriority w:val="0"/>
    <w:pPr>
      <w:keepLines w:val="0"/>
      <w:widowControl/>
      <w:tabs>
        <w:tab w:val="left" w:pos="432"/>
      </w:tabs>
      <w:adjustRightInd/>
      <w:spacing w:before="0" w:after="0" w:line="240" w:lineRule="auto"/>
      <w:ind w:left="432" w:hanging="432"/>
      <w:textAlignment w:val="auto"/>
      <w:outlineLvl w:val="1"/>
    </w:pPr>
    <w:rPr>
      <w:rFonts w:ascii="黑体" w:eastAsia="黑体"/>
      <w:b w:val="0"/>
      <w:kern w:val="0"/>
      <w:sz w:val="52"/>
    </w:rPr>
  </w:style>
  <w:style w:type="paragraph" w:customStyle="1" w:styleId="1327">
    <w:name w:val="xl75"/>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olor w:val="000000"/>
      <w:kern w:val="0"/>
      <w:sz w:val="20"/>
      <w:szCs w:val="20"/>
    </w:rPr>
  </w:style>
  <w:style w:type="paragraph" w:customStyle="1" w:styleId="1328">
    <w:name w:val="段(正文）"/>
    <w:autoRedefine/>
    <w:qFormat/>
    <w:uiPriority w:val="0"/>
    <w:pPr>
      <w:autoSpaceDE w:val="0"/>
      <w:autoSpaceDN w:val="0"/>
      <w:ind w:firstLine="420"/>
      <w:jc w:val="both"/>
    </w:pPr>
    <w:rPr>
      <w:rFonts w:ascii="宋体" w:hAnsi="Times New Roman" w:eastAsia="宋体" w:cs="Times New Roman"/>
      <w:sz w:val="21"/>
      <w:lang w:val="en-US" w:eastAsia="zh-CN" w:bidi="ar-SA"/>
    </w:rPr>
  </w:style>
  <w:style w:type="paragraph" w:customStyle="1" w:styleId="1329">
    <w:name w:val="Default Text"/>
    <w:basedOn w:val="1"/>
    <w:autoRedefine/>
    <w:qFormat/>
    <w:uiPriority w:val="0"/>
    <w:pPr>
      <w:widowControl/>
      <w:overflowPunct w:val="0"/>
      <w:autoSpaceDE w:val="0"/>
      <w:autoSpaceDN w:val="0"/>
      <w:adjustRightInd w:val="0"/>
      <w:jc w:val="left"/>
      <w:textAlignment w:val="baseline"/>
    </w:pPr>
    <w:rPr>
      <w:kern w:val="0"/>
      <w:sz w:val="24"/>
      <w:szCs w:val="20"/>
    </w:rPr>
  </w:style>
  <w:style w:type="paragraph" w:customStyle="1" w:styleId="1330">
    <w:name w:val="pa-43"/>
    <w:basedOn w:val="1"/>
    <w:autoRedefine/>
    <w:qFormat/>
    <w:uiPriority w:val="0"/>
    <w:pPr>
      <w:widowControl/>
      <w:spacing w:line="280" w:lineRule="atLeast"/>
      <w:jc w:val="center"/>
    </w:pPr>
    <w:rPr>
      <w:rFonts w:ascii="宋体" w:hAnsi="宋体" w:cs="宋体"/>
      <w:kern w:val="0"/>
      <w:sz w:val="24"/>
    </w:rPr>
  </w:style>
  <w:style w:type="paragraph" w:customStyle="1" w:styleId="1331">
    <w:name w:val="Char Char1 Char2"/>
    <w:basedOn w:val="1"/>
    <w:autoRedefine/>
    <w:qFormat/>
    <w:uiPriority w:val="0"/>
  </w:style>
  <w:style w:type="paragraph" w:customStyle="1" w:styleId="1332">
    <w:name w:val="标准书眉一"/>
    <w:autoRedefine/>
    <w:qFormat/>
    <w:uiPriority w:val="0"/>
    <w:pPr>
      <w:tabs>
        <w:tab w:val="left" w:pos="1980"/>
      </w:tabs>
      <w:ind w:left="1440" w:hanging="1440"/>
      <w:jc w:val="both"/>
    </w:pPr>
    <w:rPr>
      <w:rFonts w:ascii="Times New Roman" w:hAnsi="Times New Roman" w:eastAsia="宋体" w:cs="Times New Roman"/>
      <w:lang w:val="en-US" w:eastAsia="zh-CN" w:bidi="ar-SA"/>
    </w:rPr>
  </w:style>
  <w:style w:type="paragraph" w:customStyle="1" w:styleId="1333">
    <w:name w:val="xl6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color w:val="000000"/>
      <w:kern w:val="0"/>
      <w:sz w:val="18"/>
      <w:szCs w:val="18"/>
    </w:rPr>
  </w:style>
  <w:style w:type="paragraph" w:customStyle="1" w:styleId="1334">
    <w:name w:val="pa-119"/>
    <w:basedOn w:val="1"/>
    <w:autoRedefine/>
    <w:qFormat/>
    <w:uiPriority w:val="0"/>
    <w:pPr>
      <w:widowControl/>
      <w:spacing w:line="420" w:lineRule="atLeast"/>
      <w:jc w:val="center"/>
    </w:pPr>
    <w:rPr>
      <w:rFonts w:ascii="宋体" w:hAnsi="宋体" w:cs="宋体"/>
      <w:kern w:val="0"/>
      <w:sz w:val="24"/>
    </w:rPr>
  </w:style>
  <w:style w:type="paragraph" w:customStyle="1" w:styleId="1335">
    <w:name w:val="标题 21"/>
    <w:basedOn w:val="1"/>
    <w:next w:val="17"/>
    <w:autoRedefine/>
    <w:qFormat/>
    <w:uiPriority w:val="0"/>
    <w:pPr>
      <w:spacing w:line="360" w:lineRule="auto"/>
      <w:jc w:val="left"/>
      <w:outlineLvl w:val="1"/>
    </w:pPr>
    <w:rPr>
      <w:rFonts w:ascii="宋体" w:hAnsi="宋体"/>
      <w:kern w:val="0"/>
      <w:sz w:val="24"/>
    </w:rPr>
  </w:style>
  <w:style w:type="paragraph" w:customStyle="1" w:styleId="1336">
    <w:name w:val="pa-30"/>
    <w:basedOn w:val="1"/>
    <w:autoRedefine/>
    <w:qFormat/>
    <w:uiPriority w:val="0"/>
    <w:pPr>
      <w:widowControl/>
      <w:spacing w:line="360" w:lineRule="atLeast"/>
      <w:ind w:firstLine="4100"/>
    </w:pPr>
    <w:rPr>
      <w:rFonts w:ascii="宋体" w:hAnsi="宋体" w:cs="宋体"/>
      <w:kern w:val="0"/>
      <w:sz w:val="24"/>
    </w:rPr>
  </w:style>
  <w:style w:type="paragraph" w:customStyle="1" w:styleId="1337">
    <w:name w:val="xl91"/>
    <w:basedOn w:val="1"/>
    <w:autoRedefine/>
    <w:qFormat/>
    <w:uiPriority w:val="0"/>
    <w:pPr>
      <w:widowControl/>
      <w:pBdr>
        <w:left w:val="single" w:color="auto" w:sz="4" w:space="0"/>
        <w:right w:val="single" w:color="auto" w:sz="4" w:space="0"/>
      </w:pBdr>
      <w:spacing w:before="100" w:beforeAutospacing="1" w:after="100" w:afterAutospacing="1"/>
      <w:jc w:val="center"/>
    </w:pPr>
    <w:rPr>
      <w:rFonts w:ascii="新宋体" w:hAnsi="新宋体" w:eastAsia="新宋体" w:cs="宋体"/>
      <w:color w:val="000000"/>
      <w:kern w:val="0"/>
      <w:sz w:val="24"/>
    </w:rPr>
  </w:style>
  <w:style w:type="paragraph" w:customStyle="1" w:styleId="1338">
    <w:name w:val="pa-124"/>
    <w:basedOn w:val="1"/>
    <w:autoRedefine/>
    <w:qFormat/>
    <w:uiPriority w:val="0"/>
    <w:pPr>
      <w:widowControl/>
      <w:spacing w:line="760" w:lineRule="atLeast"/>
    </w:pPr>
    <w:rPr>
      <w:rFonts w:ascii="宋体" w:hAnsi="宋体" w:cs="宋体"/>
      <w:kern w:val="0"/>
      <w:sz w:val="24"/>
    </w:rPr>
  </w:style>
  <w:style w:type="paragraph" w:customStyle="1" w:styleId="1339">
    <w:name w:val="ca-5"/>
    <w:basedOn w:val="1"/>
    <w:autoRedefine/>
    <w:qFormat/>
    <w:uiPriority w:val="0"/>
    <w:pPr>
      <w:widowControl/>
      <w:jc w:val="left"/>
    </w:pPr>
    <w:rPr>
      <w:rFonts w:ascii="宋体" w:hAnsi="宋体" w:cs="宋体"/>
      <w:b/>
      <w:bCs/>
      <w:color w:val="000000"/>
      <w:spacing w:val="40"/>
      <w:kern w:val="0"/>
      <w:sz w:val="48"/>
      <w:szCs w:val="48"/>
    </w:rPr>
  </w:style>
  <w:style w:type="paragraph" w:customStyle="1" w:styleId="1340">
    <w:name w:val="[列表1]"/>
    <w:basedOn w:val="1"/>
    <w:autoRedefine/>
    <w:qFormat/>
    <w:uiPriority w:val="0"/>
    <w:pPr>
      <w:tabs>
        <w:tab w:val="left" w:pos="420"/>
        <w:tab w:val="left" w:pos="840"/>
        <w:tab w:val="left" w:pos="11656"/>
      </w:tabs>
      <w:spacing w:line="360" w:lineRule="auto"/>
      <w:ind w:left="420" w:hanging="600"/>
    </w:pPr>
    <w:rPr>
      <w:rFonts w:ascii="宋体" w:hAnsi="宋体" w:eastAsia="Arial Unicode MS" w:cs="Arial Unicode MS"/>
      <w:sz w:val="24"/>
    </w:rPr>
  </w:style>
  <w:style w:type="paragraph" w:customStyle="1" w:styleId="1341">
    <w:name w:val="CM6"/>
    <w:basedOn w:val="94"/>
    <w:next w:val="94"/>
    <w:autoRedefine/>
    <w:qFormat/>
    <w:uiPriority w:val="0"/>
    <w:pPr>
      <w:spacing w:line="596" w:lineRule="atLeast"/>
    </w:pPr>
    <w:rPr>
      <w:rFonts w:ascii="宋体" w:eastAsia="宋体" w:cs="Times New Roman"/>
      <w:color w:val="auto"/>
    </w:rPr>
  </w:style>
  <w:style w:type="paragraph" w:customStyle="1" w:styleId="1342">
    <w:name w:val="样式 仿宋_GB2312 四号 段前: 2.5 磅 段后: 2.5 磅 行距: 固定值 22 磅"/>
    <w:basedOn w:val="1"/>
    <w:autoRedefine/>
    <w:qFormat/>
    <w:uiPriority w:val="0"/>
    <w:pPr>
      <w:spacing w:before="50" w:after="50" w:line="440" w:lineRule="exact"/>
      <w:ind w:firstLine="560" w:firstLineChars="200"/>
    </w:pPr>
    <w:rPr>
      <w:rFonts w:ascii="仿宋_GB2312" w:hAnsi="华文仿宋" w:cs="宋体"/>
      <w:sz w:val="24"/>
      <w:szCs w:val="20"/>
    </w:rPr>
  </w:style>
  <w:style w:type="paragraph" w:customStyle="1" w:styleId="1343">
    <w:name w:val="reader-word-layer"/>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344">
    <w:name w:val="ca-33"/>
    <w:basedOn w:val="1"/>
    <w:autoRedefine/>
    <w:qFormat/>
    <w:uiPriority w:val="0"/>
    <w:pPr>
      <w:widowControl/>
      <w:jc w:val="left"/>
    </w:pPr>
    <w:rPr>
      <w:rFonts w:ascii="宋体" w:hAnsi="宋体" w:cs="宋体"/>
      <w:b/>
      <w:bCs/>
      <w:color w:val="002060"/>
      <w:spacing w:val="-20"/>
      <w:kern w:val="0"/>
      <w:sz w:val="20"/>
      <w:szCs w:val="20"/>
    </w:rPr>
  </w:style>
  <w:style w:type="paragraph" w:customStyle="1" w:styleId="1345">
    <w:name w:val="Paragraph4"/>
    <w:basedOn w:val="1"/>
    <w:autoRedefine/>
    <w:qFormat/>
    <w:uiPriority w:val="0"/>
    <w:pPr>
      <w:spacing w:before="80" w:afterLines="50"/>
      <w:ind w:left="2250"/>
    </w:pPr>
    <w:rPr>
      <w:rFonts w:ascii="宋体"/>
      <w:kern w:val="0"/>
      <w:szCs w:val="20"/>
    </w:rPr>
  </w:style>
  <w:style w:type="paragraph" w:customStyle="1" w:styleId="1346">
    <w:name w:val="列出段落1"/>
    <w:basedOn w:val="1"/>
    <w:autoRedefine/>
    <w:qFormat/>
    <w:uiPriority w:val="0"/>
    <w:pPr>
      <w:ind w:firstLine="420" w:firstLineChars="200"/>
    </w:pPr>
    <w:rPr>
      <w:rFonts w:ascii="Calibri" w:hAnsi="Calibri"/>
      <w:szCs w:val="22"/>
    </w:rPr>
  </w:style>
  <w:style w:type="paragraph" w:customStyle="1" w:styleId="1347">
    <w:name w:val="目次、标准名称标题"/>
    <w:basedOn w:val="1162"/>
    <w:next w:val="724"/>
    <w:autoRedefine/>
    <w:qFormat/>
    <w:uiPriority w:val="0"/>
    <w:pPr>
      <w:tabs>
        <w:tab w:val="left" w:pos="2160"/>
      </w:tabs>
      <w:spacing w:line="460" w:lineRule="exact"/>
      <w:ind w:left="0" w:firstLine="0"/>
    </w:pPr>
  </w:style>
  <w:style w:type="paragraph" w:customStyle="1" w:styleId="1348">
    <w:name w:val="pa-71"/>
    <w:basedOn w:val="1"/>
    <w:autoRedefine/>
    <w:qFormat/>
    <w:uiPriority w:val="0"/>
    <w:pPr>
      <w:widowControl/>
      <w:spacing w:line="240" w:lineRule="atLeast"/>
      <w:ind w:firstLine="320"/>
    </w:pPr>
    <w:rPr>
      <w:rFonts w:ascii="宋体" w:hAnsi="宋体" w:cs="宋体"/>
      <w:kern w:val="0"/>
      <w:sz w:val="24"/>
    </w:rPr>
  </w:style>
  <w:style w:type="paragraph" w:customStyle="1" w:styleId="1349">
    <w:name w:val="af17cgridlangnp1033langf"/>
    <w:autoRedefine/>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1350">
    <w:name w:val="注×："/>
    <w:autoRedefine/>
    <w:qFormat/>
    <w:uiPriority w:val="0"/>
    <w:pPr>
      <w:widowControl w:val="0"/>
      <w:tabs>
        <w:tab w:val="left" w:pos="570"/>
        <w:tab w:val="left" w:pos="630"/>
        <w:tab w:val="left" w:pos="1080"/>
      </w:tabs>
      <w:autoSpaceDE w:val="0"/>
      <w:autoSpaceDN w:val="0"/>
      <w:ind w:left="-207" w:firstLine="567"/>
      <w:jc w:val="both"/>
    </w:pPr>
    <w:rPr>
      <w:rFonts w:ascii="宋体" w:hAnsi="Times New Roman" w:eastAsia="宋体" w:cs="Times New Roman"/>
      <w:sz w:val="18"/>
      <w:lang w:val="en-US" w:eastAsia="zh-CN" w:bidi="ar-SA"/>
    </w:rPr>
  </w:style>
  <w:style w:type="paragraph" w:customStyle="1" w:styleId="1351">
    <w:name w:val="pa-86"/>
    <w:basedOn w:val="1"/>
    <w:autoRedefine/>
    <w:qFormat/>
    <w:uiPriority w:val="0"/>
    <w:pPr>
      <w:widowControl/>
      <w:spacing w:line="320" w:lineRule="atLeast"/>
      <w:ind w:firstLine="560"/>
    </w:pPr>
    <w:rPr>
      <w:rFonts w:ascii="宋体" w:hAnsi="宋体" w:cs="宋体"/>
      <w:kern w:val="0"/>
      <w:sz w:val="24"/>
    </w:rPr>
  </w:style>
  <w:style w:type="paragraph" w:customStyle="1" w:styleId="1352">
    <w:name w:val="目录"/>
    <w:basedOn w:val="1"/>
    <w:autoRedefine/>
    <w:qFormat/>
    <w:uiPriority w:val="0"/>
    <w:pPr>
      <w:widowControl/>
      <w:jc w:val="center"/>
    </w:pPr>
    <w:rPr>
      <w:rFonts w:ascii="宋体"/>
      <w:b/>
      <w:kern w:val="0"/>
      <w:sz w:val="36"/>
      <w:szCs w:val="20"/>
    </w:rPr>
  </w:style>
  <w:style w:type="paragraph" w:customStyle="1" w:styleId="1353">
    <w:name w:val="ÕýÎÄÊ×ÐÐËõ½ø"/>
    <w:basedOn w:val="1"/>
    <w:autoRedefine/>
    <w:qFormat/>
    <w:uiPriority w:val="0"/>
    <w:pPr>
      <w:widowControl/>
      <w:overflowPunct w:val="0"/>
      <w:autoSpaceDE w:val="0"/>
      <w:autoSpaceDN w:val="0"/>
      <w:adjustRightInd w:val="0"/>
      <w:spacing w:line="360" w:lineRule="auto"/>
      <w:ind w:left="1134"/>
      <w:jc w:val="left"/>
      <w:textAlignment w:val="baseline"/>
    </w:pPr>
    <w:rPr>
      <w:rFonts w:eastAsia="Times New Roman"/>
      <w:kern w:val="0"/>
      <w:sz w:val="20"/>
      <w:szCs w:val="20"/>
    </w:rPr>
  </w:style>
  <w:style w:type="paragraph" w:customStyle="1" w:styleId="1354">
    <w:name w:val="Char1 Char Char Char Char Char Char"/>
    <w:basedOn w:val="1"/>
    <w:autoRedefine/>
    <w:qFormat/>
    <w:uiPriority w:val="0"/>
    <w:rPr>
      <w:rFonts w:ascii="Tahoma" w:hAnsi="Tahoma"/>
      <w:sz w:val="24"/>
      <w:szCs w:val="20"/>
    </w:rPr>
  </w:style>
  <w:style w:type="paragraph" w:customStyle="1" w:styleId="1355">
    <w:name w:val="Char1 Char Char Char1"/>
    <w:basedOn w:val="1"/>
    <w:autoRedefine/>
    <w:qFormat/>
    <w:uiPriority w:val="0"/>
    <w:pPr>
      <w:widowControl/>
      <w:spacing w:after="120"/>
      <w:jc w:val="left"/>
    </w:pPr>
    <w:rPr>
      <w:rFonts w:ascii="Verdana" w:hAnsi="Verdana" w:eastAsia="仿宋_GB2312"/>
      <w:szCs w:val="20"/>
      <w:lang w:eastAsia="en-US"/>
    </w:rPr>
  </w:style>
  <w:style w:type="paragraph" w:customStyle="1" w:styleId="1356">
    <w:name w:val="样式 节 + 行距: 固定值 37 磅"/>
    <w:basedOn w:val="735"/>
    <w:autoRedefine/>
    <w:qFormat/>
    <w:uiPriority w:val="0"/>
    <w:pPr>
      <w:spacing w:before="120" w:after="120" w:line="660" w:lineRule="exact"/>
    </w:pPr>
    <w:rPr>
      <w:rFonts w:cs="宋体"/>
    </w:rPr>
  </w:style>
  <w:style w:type="paragraph" w:customStyle="1" w:styleId="1357">
    <w:name w:val="features1"/>
    <w:basedOn w:val="1"/>
    <w:autoRedefine/>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1358">
    <w:name w:val="Char1 Char Char Char Char1"/>
    <w:basedOn w:val="22"/>
    <w:autoRedefine/>
    <w:qFormat/>
    <w:uiPriority w:val="0"/>
    <w:pPr>
      <w:widowControl w:val="0"/>
      <w:jc w:val="both"/>
    </w:pPr>
    <w:rPr>
      <w:rFonts w:ascii="Tahoma" w:hAnsi="Tahoma" w:cs="Tahoma"/>
      <w:sz w:val="18"/>
      <w:szCs w:val="24"/>
    </w:rPr>
  </w:style>
  <w:style w:type="paragraph" w:customStyle="1" w:styleId="1359">
    <w:name w:val="xl77"/>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b/>
      <w:bCs/>
      <w:kern w:val="0"/>
      <w:sz w:val="20"/>
      <w:szCs w:val="20"/>
    </w:rPr>
  </w:style>
  <w:style w:type="paragraph" w:customStyle="1" w:styleId="1360">
    <w:name w:val="CM10"/>
    <w:basedOn w:val="94"/>
    <w:next w:val="94"/>
    <w:autoRedefine/>
    <w:qFormat/>
    <w:uiPriority w:val="0"/>
    <w:pPr>
      <w:spacing w:after="225" w:line="240" w:lineRule="auto"/>
    </w:pPr>
    <w:rPr>
      <w:rFonts w:ascii="Trend Slab" w:eastAsia="Trend Slab" w:cs="Times New Roman"/>
      <w:color w:val="auto"/>
    </w:rPr>
  </w:style>
  <w:style w:type="paragraph" w:customStyle="1" w:styleId="1361">
    <w:name w:val="CM2"/>
    <w:basedOn w:val="94"/>
    <w:next w:val="94"/>
    <w:autoRedefine/>
    <w:qFormat/>
    <w:uiPriority w:val="0"/>
    <w:pPr>
      <w:spacing w:line="623" w:lineRule="atLeast"/>
    </w:pPr>
    <w:rPr>
      <w:rFonts w:ascii="宋体" w:eastAsia="宋体" w:cs="Times New Roman"/>
      <w:color w:val="auto"/>
    </w:rPr>
  </w:style>
  <w:style w:type="paragraph" w:customStyle="1" w:styleId="1362">
    <w:name w:val="pa-105"/>
    <w:basedOn w:val="1"/>
    <w:autoRedefine/>
    <w:qFormat/>
    <w:uiPriority w:val="0"/>
    <w:pPr>
      <w:widowControl/>
      <w:spacing w:line="960" w:lineRule="atLeast"/>
    </w:pPr>
    <w:rPr>
      <w:rFonts w:ascii="宋体" w:hAnsi="宋体" w:cs="宋体"/>
      <w:kern w:val="0"/>
      <w:sz w:val="24"/>
    </w:rPr>
  </w:style>
  <w:style w:type="paragraph" w:customStyle="1" w:styleId="1363">
    <w:name w:val="pa-121"/>
    <w:basedOn w:val="1"/>
    <w:autoRedefine/>
    <w:qFormat/>
    <w:uiPriority w:val="0"/>
    <w:pPr>
      <w:widowControl/>
      <w:spacing w:line="360" w:lineRule="atLeast"/>
      <w:jc w:val="center"/>
    </w:pPr>
    <w:rPr>
      <w:rFonts w:ascii="宋体" w:hAnsi="宋体" w:cs="宋体"/>
      <w:kern w:val="0"/>
      <w:sz w:val="24"/>
    </w:rPr>
  </w:style>
  <w:style w:type="paragraph" w:customStyle="1" w:styleId="1364">
    <w:name w:val="pa-38"/>
    <w:basedOn w:val="1"/>
    <w:autoRedefine/>
    <w:qFormat/>
    <w:uiPriority w:val="0"/>
    <w:pPr>
      <w:widowControl/>
      <w:spacing w:line="360" w:lineRule="atLeast"/>
      <w:ind w:firstLine="520"/>
    </w:pPr>
    <w:rPr>
      <w:rFonts w:ascii="宋体" w:hAnsi="宋体" w:cs="宋体"/>
      <w:kern w:val="0"/>
      <w:sz w:val="24"/>
    </w:rPr>
  </w:style>
  <w:style w:type="paragraph" w:customStyle="1" w:styleId="1365">
    <w:name w:val="ca-9"/>
    <w:basedOn w:val="1"/>
    <w:autoRedefine/>
    <w:qFormat/>
    <w:uiPriority w:val="0"/>
    <w:pPr>
      <w:widowControl/>
      <w:jc w:val="left"/>
    </w:pPr>
    <w:rPr>
      <w:rFonts w:ascii="楷体_GB2312" w:hAnsi="宋体" w:eastAsia="楷体_GB2312" w:cs="宋体"/>
      <w:color w:val="000000"/>
      <w:spacing w:val="20"/>
      <w:kern w:val="0"/>
      <w:sz w:val="96"/>
      <w:szCs w:val="96"/>
    </w:rPr>
  </w:style>
  <w:style w:type="paragraph" w:customStyle="1" w:styleId="1366">
    <w:name w:val="NICMAN Body Text"/>
    <w:basedOn w:val="1"/>
    <w:next w:val="29"/>
    <w:autoRedefine/>
    <w:qFormat/>
    <w:uiPriority w:val="0"/>
    <w:pPr>
      <w:autoSpaceDE w:val="0"/>
      <w:autoSpaceDN w:val="0"/>
      <w:adjustRightInd w:val="0"/>
      <w:spacing w:after="120"/>
      <w:jc w:val="left"/>
    </w:pPr>
    <w:rPr>
      <w:kern w:val="0"/>
      <w:sz w:val="20"/>
      <w:szCs w:val="20"/>
    </w:rPr>
  </w:style>
  <w:style w:type="paragraph" w:customStyle="1" w:styleId="1367">
    <w:name w:val="pa-109"/>
    <w:basedOn w:val="1"/>
    <w:autoRedefine/>
    <w:qFormat/>
    <w:uiPriority w:val="0"/>
    <w:pPr>
      <w:widowControl/>
      <w:spacing w:line="280" w:lineRule="atLeast"/>
    </w:pPr>
    <w:rPr>
      <w:rFonts w:ascii="宋体" w:hAnsi="宋体" w:cs="宋体"/>
      <w:kern w:val="0"/>
      <w:sz w:val="24"/>
    </w:rPr>
  </w:style>
  <w:style w:type="paragraph" w:customStyle="1" w:styleId="1368">
    <w:name w:val="正文（首行缩进）"/>
    <w:basedOn w:val="31"/>
    <w:autoRedefine/>
    <w:qFormat/>
    <w:uiPriority w:val="0"/>
    <w:pPr>
      <w:widowControl/>
      <w:overflowPunct w:val="0"/>
      <w:autoSpaceDE w:val="0"/>
      <w:autoSpaceDN w:val="0"/>
      <w:adjustRightInd w:val="0"/>
      <w:spacing w:beforeLines="50" w:afterLines="0" w:line="400" w:lineRule="exact"/>
      <w:ind w:left="200" w:leftChars="200" w:firstLine="200"/>
      <w:jc w:val="left"/>
      <w:textAlignment w:val="baseline"/>
    </w:pPr>
    <w:rPr>
      <w:rFonts w:ascii="仿宋_GB2312"/>
      <w:b/>
      <w:spacing w:val="10"/>
      <w:szCs w:val="20"/>
    </w:rPr>
  </w:style>
  <w:style w:type="paragraph" w:customStyle="1" w:styleId="1369">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0">
    <w:name w:val="ca-40"/>
    <w:basedOn w:val="1"/>
    <w:autoRedefine/>
    <w:qFormat/>
    <w:uiPriority w:val="0"/>
    <w:pPr>
      <w:widowControl/>
      <w:jc w:val="left"/>
    </w:pPr>
    <w:rPr>
      <w:kern w:val="0"/>
      <w:sz w:val="20"/>
      <w:szCs w:val="20"/>
    </w:rPr>
  </w:style>
  <w:style w:type="paragraph" w:customStyle="1" w:styleId="1371">
    <w:name w:val="列项·"/>
    <w:autoRedefine/>
    <w:qFormat/>
    <w:uiPriority w:val="0"/>
    <w:pPr>
      <w:tabs>
        <w:tab w:val="left" w:pos="840"/>
        <w:tab w:val="left" w:pos="1080"/>
      </w:tabs>
      <w:ind w:left="200" w:leftChars="200" w:hanging="200" w:hangingChars="200"/>
      <w:jc w:val="both"/>
    </w:pPr>
    <w:rPr>
      <w:rFonts w:ascii="宋体" w:hAnsi="Times New Roman" w:eastAsia="宋体" w:cs="Times New Roman"/>
      <w:sz w:val="21"/>
      <w:lang w:val="en-US" w:eastAsia="zh-CN" w:bidi="ar-SA"/>
    </w:rPr>
  </w:style>
  <w:style w:type="paragraph" w:customStyle="1" w:styleId="1372">
    <w:name w:val="样式 标题 2 + (中文) 黑体 四号 黑色"/>
    <w:basedOn w:val="4"/>
    <w:autoRedefine/>
    <w:qFormat/>
    <w:uiPriority w:val="0"/>
    <w:pPr>
      <w:adjustRightInd/>
      <w:spacing w:line="520" w:lineRule="exact"/>
      <w:jc w:val="left"/>
      <w:textAlignment w:val="auto"/>
    </w:pPr>
    <w:rPr>
      <w:bCs/>
      <w:color w:val="000000"/>
      <w:kern w:val="24"/>
      <w:sz w:val="28"/>
    </w:rPr>
  </w:style>
  <w:style w:type="paragraph" w:customStyle="1" w:styleId="1373">
    <w:name w:val="Char Char Char2"/>
    <w:basedOn w:val="1"/>
    <w:autoRedefine/>
    <w:qFormat/>
    <w:uiPriority w:val="0"/>
    <w:rPr>
      <w:rFonts w:ascii="Tahoma" w:hAnsi="Tahoma"/>
      <w:sz w:val="24"/>
      <w:szCs w:val="20"/>
    </w:rPr>
  </w:style>
  <w:style w:type="paragraph" w:customStyle="1" w:styleId="1374">
    <w:name w:val="ca-42"/>
    <w:basedOn w:val="1"/>
    <w:autoRedefine/>
    <w:qFormat/>
    <w:uiPriority w:val="0"/>
    <w:pPr>
      <w:widowControl/>
      <w:jc w:val="left"/>
    </w:pPr>
    <w:rPr>
      <w:rFonts w:ascii="宋体" w:hAnsi="宋体" w:cs="宋体"/>
      <w:color w:val="000000"/>
      <w:kern w:val="0"/>
      <w:sz w:val="36"/>
      <w:szCs w:val="36"/>
    </w:rPr>
  </w:style>
  <w:style w:type="paragraph" w:customStyle="1" w:styleId="1375">
    <w:name w:val="pa-41"/>
    <w:basedOn w:val="1"/>
    <w:autoRedefine/>
    <w:qFormat/>
    <w:uiPriority w:val="0"/>
    <w:pPr>
      <w:widowControl/>
      <w:spacing w:line="280" w:lineRule="atLeast"/>
      <w:ind w:firstLine="420"/>
    </w:pPr>
    <w:rPr>
      <w:rFonts w:ascii="宋体" w:hAnsi="宋体" w:cs="宋体"/>
      <w:kern w:val="0"/>
      <w:sz w:val="24"/>
    </w:rPr>
  </w:style>
  <w:style w:type="paragraph" w:customStyle="1" w:styleId="1376">
    <w:name w:val="Char Char Char Char Char Char Char Char Char Char Char Char Char Char Char Char Char Char11"/>
    <w:basedOn w:val="1"/>
    <w:autoRedefine/>
    <w:qFormat/>
    <w:uiPriority w:val="0"/>
    <w:rPr>
      <w:szCs w:val="20"/>
    </w:rPr>
  </w:style>
  <w:style w:type="paragraph" w:customStyle="1" w:styleId="1377">
    <w:name w:val="td-10"/>
    <w:basedOn w:val="1"/>
    <w:autoRedefine/>
    <w:qFormat/>
    <w:uiPriority w:val="0"/>
    <w:pPr>
      <w:widowControl/>
      <w:pBdr>
        <w:top w:val="single" w:color="000000" w:sz="4" w:space="0"/>
        <w:left w:val="single" w:color="000000" w:sz="4" w:space="4"/>
        <w:bottom w:val="single" w:color="000000" w:sz="12" w:space="0"/>
        <w:right w:val="single" w:color="000000" w:sz="4" w:space="0"/>
      </w:pBdr>
      <w:jc w:val="left"/>
    </w:pPr>
    <w:rPr>
      <w:rFonts w:ascii="宋体" w:hAnsi="宋体" w:cs="宋体"/>
      <w:kern w:val="0"/>
      <w:sz w:val="24"/>
    </w:rPr>
  </w:style>
  <w:style w:type="paragraph" w:customStyle="1" w:styleId="1378">
    <w:name w:val="pa-135"/>
    <w:basedOn w:val="1"/>
    <w:autoRedefine/>
    <w:qFormat/>
    <w:uiPriority w:val="0"/>
    <w:pPr>
      <w:widowControl/>
      <w:spacing w:line="480" w:lineRule="atLeast"/>
      <w:ind w:firstLine="520"/>
    </w:pPr>
    <w:rPr>
      <w:rFonts w:ascii="宋体" w:hAnsi="宋体" w:cs="宋体"/>
      <w:kern w:val="0"/>
      <w:sz w:val="24"/>
    </w:rPr>
  </w:style>
  <w:style w:type="paragraph" w:customStyle="1" w:styleId="1379">
    <w:name w:val="aspnumfaautoadjustrightr"/>
    <w:autoRedefine/>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1380">
    <w:name w:val="章正文"/>
    <w:basedOn w:val="1"/>
    <w:autoRedefine/>
    <w:qFormat/>
    <w:uiPriority w:val="0"/>
    <w:pPr>
      <w:tabs>
        <w:tab w:val="left" w:pos="2100"/>
      </w:tabs>
      <w:spacing w:beforeLines="50" w:after="120" w:line="300" w:lineRule="auto"/>
      <w:ind w:firstLine="480"/>
    </w:pPr>
    <w:rPr>
      <w:rFonts w:ascii="Helvetica" w:hAnsi="Helvetica"/>
      <w:kern w:val="0"/>
      <w:sz w:val="24"/>
    </w:rPr>
  </w:style>
  <w:style w:type="paragraph" w:customStyle="1" w:styleId="1381">
    <w:name w:val="投标标题 2"/>
    <w:basedOn w:val="18"/>
    <w:autoRedefine/>
    <w:qFormat/>
    <w:uiPriority w:val="0"/>
    <w:rPr>
      <w:rFonts w:eastAsia="黑体"/>
      <w:color w:val="auto"/>
    </w:rPr>
  </w:style>
  <w:style w:type="paragraph" w:customStyle="1" w:styleId="1382">
    <w:name w:val="pa-39"/>
    <w:basedOn w:val="1"/>
    <w:autoRedefine/>
    <w:qFormat/>
    <w:uiPriority w:val="0"/>
    <w:pPr>
      <w:widowControl/>
      <w:spacing w:line="360" w:lineRule="atLeast"/>
      <w:jc w:val="center"/>
    </w:pPr>
    <w:rPr>
      <w:rFonts w:ascii="宋体" w:hAnsi="宋体" w:cs="宋体"/>
      <w:kern w:val="0"/>
      <w:sz w:val="24"/>
    </w:rPr>
  </w:style>
  <w:style w:type="paragraph" w:customStyle="1" w:styleId="1383">
    <w:name w:val="参考文献、索引标题"/>
    <w:basedOn w:val="1162"/>
    <w:next w:val="1"/>
    <w:autoRedefine/>
    <w:qFormat/>
    <w:uiPriority w:val="0"/>
    <w:pPr>
      <w:spacing w:after="200"/>
      <w:ind w:left="0" w:firstLine="0"/>
    </w:pPr>
    <w:rPr>
      <w:sz w:val="21"/>
    </w:rPr>
  </w:style>
  <w:style w:type="paragraph" w:customStyle="1" w:styleId="1384">
    <w:name w:val="标准标题1"/>
    <w:basedOn w:val="3"/>
    <w:autoRedefine/>
    <w:qFormat/>
    <w:uiPriority w:val="0"/>
    <w:pPr>
      <w:pageBreakBefore/>
      <w:tabs>
        <w:tab w:val="left" w:pos="1080"/>
      </w:tabs>
      <w:adjustRightInd/>
      <w:spacing w:line="578" w:lineRule="auto"/>
      <w:ind w:left="425" w:hanging="425"/>
      <w:textAlignment w:val="auto"/>
    </w:pPr>
    <w:rPr>
      <w:rFonts w:eastAsia="仿宋_GB2312"/>
      <w:bCs/>
      <w:sz w:val="32"/>
      <w:szCs w:val="44"/>
    </w:rPr>
  </w:style>
  <w:style w:type="paragraph" w:customStyle="1" w:styleId="1385">
    <w:name w:val="huide00"/>
    <w:basedOn w:val="1"/>
    <w:autoRedefine/>
    <w:qFormat/>
    <w:uiPriority w:val="0"/>
    <w:pPr>
      <w:widowControl/>
      <w:spacing w:before="100" w:beforeAutospacing="1" w:after="100" w:afterAutospacing="1"/>
      <w:jc w:val="left"/>
    </w:pPr>
    <w:rPr>
      <w:rFonts w:ascii="Arial" w:hAnsi="Arial" w:eastAsia="Arial Unicode MS" w:cs="Arial"/>
      <w:color w:val="666666"/>
      <w:kern w:val="0"/>
      <w:sz w:val="18"/>
      <w:szCs w:val="18"/>
    </w:rPr>
  </w:style>
  <w:style w:type="paragraph" w:customStyle="1" w:styleId="1386">
    <w:name w:val="默认段落字体 Para Char Char Char Char Char Char Char Char Char1 Char"/>
    <w:basedOn w:val="1"/>
    <w:autoRedefine/>
    <w:qFormat/>
    <w:uiPriority w:val="0"/>
    <w:pPr>
      <w:tabs>
        <w:tab w:val="left" w:pos="1260"/>
      </w:tabs>
      <w:spacing w:line="360" w:lineRule="auto"/>
      <w:ind w:left="1260" w:firstLine="480" w:firstLineChars="200"/>
    </w:pPr>
    <w:rPr>
      <w:rFonts w:ascii="Tahoma" w:hAnsi="Tahoma"/>
      <w:sz w:val="24"/>
      <w:szCs w:val="20"/>
    </w:rPr>
  </w:style>
  <w:style w:type="paragraph" w:customStyle="1" w:styleId="1387">
    <w:name w:val="CPara----"/>
    <w:autoRedefine/>
    <w:qFormat/>
    <w:uiPriority w:val="0"/>
    <w:pPr>
      <w:tabs>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line="220" w:lineRule="atLeast"/>
    </w:pPr>
    <w:rPr>
      <w:rFonts w:ascii="Arial" w:hAnsi="Arial" w:eastAsia="宋体" w:cs="Arial"/>
      <w:color w:val="000000"/>
      <w:lang w:val="de-CH" w:eastAsia="zh-CN" w:bidi="ar-SA"/>
    </w:rPr>
  </w:style>
  <w:style w:type="paragraph" w:customStyle="1" w:styleId="1388">
    <w:name w:val="Char Char1 Char Char Char Char Char Char1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89">
    <w:name w:val="其他发布部门"/>
    <w:basedOn w:val="1390"/>
    <w:autoRedefine/>
    <w:qFormat/>
    <w:uiPriority w:val="0"/>
    <w:pPr>
      <w:spacing w:line="0" w:lineRule="atLeast"/>
    </w:pPr>
    <w:rPr>
      <w:rFonts w:ascii="黑体" w:eastAsia="黑体"/>
      <w:b w:val="0"/>
    </w:rPr>
  </w:style>
  <w:style w:type="paragraph" w:customStyle="1" w:styleId="1390">
    <w:name w:val="发布部门"/>
    <w:next w:val="724"/>
    <w:autoRedefine/>
    <w:qFormat/>
    <w:uiPriority w:val="0"/>
    <w:pPr>
      <w:jc w:val="center"/>
    </w:pPr>
    <w:rPr>
      <w:rFonts w:ascii="宋体" w:hAnsi="Times New Roman" w:eastAsia="宋体" w:cs="Times New Roman"/>
      <w:b/>
      <w:spacing w:val="20"/>
      <w:w w:val="135"/>
      <w:sz w:val="36"/>
      <w:lang w:val="en-US" w:eastAsia="zh-CN" w:bidi="ar-SA"/>
    </w:rPr>
  </w:style>
  <w:style w:type="paragraph" w:customStyle="1" w:styleId="1391">
    <w:name w:val="Char Char1 Char Char Char Char Char Char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92">
    <w:name w:val="xl142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top"/>
    </w:pPr>
    <w:rPr>
      <w:rFonts w:ascii="宋体" w:hAnsi="宋体" w:cs="宋体"/>
      <w:kern w:val="0"/>
      <w:sz w:val="16"/>
      <w:szCs w:val="16"/>
    </w:rPr>
  </w:style>
  <w:style w:type="paragraph" w:customStyle="1" w:styleId="1393">
    <w:name w:val="P1"/>
    <w:basedOn w:val="1"/>
    <w:autoRedefine/>
    <w:qFormat/>
    <w:uiPriority w:val="0"/>
    <w:pPr>
      <w:widowControl/>
      <w:spacing w:before="240" w:line="240" w:lineRule="atLeast"/>
      <w:jc w:val="left"/>
    </w:pPr>
    <w:rPr>
      <w:b/>
      <w:kern w:val="0"/>
      <w:szCs w:val="21"/>
      <w:lang w:val="en-AU" w:eastAsia="en-US"/>
    </w:rPr>
  </w:style>
  <w:style w:type="paragraph" w:customStyle="1" w:styleId="1394">
    <w:name w:val="样式 正文（首行缩进两字） + 宋体 首行缩进:  2 字符"/>
    <w:basedOn w:val="17"/>
    <w:autoRedefine/>
    <w:qFormat/>
    <w:uiPriority w:val="0"/>
    <w:pPr>
      <w:widowControl w:val="0"/>
      <w:spacing w:line="460" w:lineRule="exact"/>
      <w:ind w:firstLine="503" w:firstLineChars="200"/>
      <w:jc w:val="both"/>
    </w:pPr>
    <w:rPr>
      <w:rFonts w:ascii="宋体" w:hAnsi="宋体" w:cs="宋体"/>
      <w:spacing w:val="6"/>
      <w:kern w:val="24"/>
      <w:sz w:val="24"/>
    </w:rPr>
  </w:style>
  <w:style w:type="paragraph" w:customStyle="1" w:styleId="1395">
    <w:name w:val="附录标识"/>
    <w:basedOn w:val="1162"/>
    <w:autoRedefine/>
    <w:qFormat/>
    <w:uiPriority w:val="0"/>
    <w:pPr>
      <w:tabs>
        <w:tab w:val="left" w:pos="570"/>
        <w:tab w:val="left" w:pos="6405"/>
      </w:tabs>
      <w:spacing w:after="200"/>
      <w:ind w:left="570" w:hanging="570"/>
    </w:pPr>
    <w:rPr>
      <w:sz w:val="21"/>
    </w:rPr>
  </w:style>
  <w:style w:type="paragraph" w:customStyle="1" w:styleId="1396">
    <w:name w:val="Char4"/>
    <w:basedOn w:val="22"/>
    <w:autoRedefine/>
    <w:qFormat/>
    <w:uiPriority w:val="0"/>
    <w:pPr>
      <w:widowControl w:val="0"/>
      <w:jc w:val="both"/>
    </w:pPr>
    <w:rPr>
      <w:rFonts w:ascii="Tahoma" w:hAnsi="Tahoma"/>
      <w:sz w:val="24"/>
      <w:szCs w:val="24"/>
    </w:rPr>
  </w:style>
  <w:style w:type="paragraph" w:customStyle="1" w:styleId="1397">
    <w:name w:val="样式 标题 1 + 五号1 Char Char Char Char Char Char Char Char Char Char Char Char Char Char Char Char Char"/>
    <w:basedOn w:val="3"/>
    <w:autoRedefine/>
    <w:qFormat/>
    <w:uiPriority w:val="0"/>
    <w:pPr>
      <w:adjustRightInd/>
      <w:spacing w:before="0" w:after="0" w:line="480" w:lineRule="auto"/>
      <w:textAlignment w:val="auto"/>
    </w:pPr>
    <w:rPr>
      <w:bCs/>
      <w:sz w:val="21"/>
      <w:szCs w:val="44"/>
    </w:rPr>
  </w:style>
  <w:style w:type="paragraph" w:customStyle="1" w:styleId="1398">
    <w:name w:val="标准书脚_奇数页"/>
    <w:autoRedefine/>
    <w:qFormat/>
    <w:uiPriority w:val="0"/>
    <w:pPr>
      <w:spacing w:before="120"/>
      <w:jc w:val="right"/>
    </w:pPr>
    <w:rPr>
      <w:rFonts w:ascii="Times New Roman" w:hAnsi="Times New Roman" w:eastAsia="宋体" w:cs="Times New Roman"/>
      <w:sz w:val="18"/>
      <w:lang w:val="en-US" w:eastAsia="zh-CN" w:bidi="ar-SA"/>
    </w:rPr>
  </w:style>
  <w:style w:type="paragraph" w:customStyle="1" w:styleId="1399">
    <w:name w:val="Char Char2 Char"/>
    <w:basedOn w:val="1"/>
    <w:autoRedefine/>
    <w:qFormat/>
    <w:uiPriority w:val="0"/>
    <w:pPr>
      <w:keepNext/>
      <w:keepLines/>
      <w:pageBreakBefore/>
      <w:tabs>
        <w:tab w:val="left" w:pos="390"/>
      </w:tabs>
      <w:ind w:left="390" w:hanging="390"/>
    </w:pPr>
    <w:rPr>
      <w:rFonts w:ascii="Tahoma" w:hAnsi="Tahoma"/>
      <w:sz w:val="24"/>
      <w:szCs w:val="20"/>
    </w:rPr>
  </w:style>
  <w:style w:type="paragraph" w:customStyle="1" w:styleId="1400">
    <w:name w:val="pa-61"/>
    <w:basedOn w:val="1"/>
    <w:autoRedefine/>
    <w:qFormat/>
    <w:uiPriority w:val="0"/>
    <w:pPr>
      <w:widowControl/>
      <w:spacing w:line="240" w:lineRule="atLeast"/>
    </w:pPr>
    <w:rPr>
      <w:rFonts w:ascii="宋体" w:hAnsi="宋体" w:cs="宋体"/>
      <w:kern w:val="0"/>
      <w:sz w:val="24"/>
    </w:rPr>
  </w:style>
  <w:style w:type="paragraph" w:customStyle="1" w:styleId="1401">
    <w:name w:val="Bullet"/>
    <w:basedOn w:val="1"/>
    <w:autoRedefine/>
    <w:qFormat/>
    <w:uiPriority w:val="0"/>
    <w:pPr>
      <w:widowControl/>
      <w:tabs>
        <w:tab w:val="left" w:pos="360"/>
        <w:tab w:val="left" w:pos="720"/>
      </w:tabs>
      <w:spacing w:before="120" w:afterLines="50"/>
      <w:ind w:left="720" w:right="360"/>
    </w:pPr>
    <w:rPr>
      <w:rFonts w:ascii="宋体"/>
      <w:kern w:val="0"/>
      <w:szCs w:val="20"/>
    </w:rPr>
  </w:style>
  <w:style w:type="paragraph" w:customStyle="1" w:styleId="1402">
    <w:name w:val="样式 宋体 首行缩进:  0.87 厘米"/>
    <w:basedOn w:val="1"/>
    <w:autoRedefine/>
    <w:qFormat/>
    <w:uiPriority w:val="0"/>
    <w:pPr>
      <w:spacing w:line="480" w:lineRule="exact"/>
      <w:ind w:firstLine="493"/>
    </w:pPr>
    <w:rPr>
      <w:rFonts w:ascii="宋体" w:hAnsi="宋体" w:cs="宋体"/>
      <w:spacing w:val="6"/>
      <w:sz w:val="24"/>
    </w:rPr>
  </w:style>
  <w:style w:type="paragraph" w:customStyle="1" w:styleId="1403">
    <w:name w:val="Rechtliche Stellung Unterzeichner"/>
    <w:basedOn w:val="51"/>
    <w:autoRedefine/>
    <w:qFormat/>
    <w:uiPriority w:val="0"/>
    <w:pPr>
      <w:widowControl/>
      <w:tabs>
        <w:tab w:val="left" w:pos="567"/>
        <w:tab w:val="left" w:pos="1134"/>
        <w:tab w:val="left" w:pos="1200"/>
        <w:tab w:val="right" w:pos="9639"/>
      </w:tabs>
      <w:spacing w:line="360" w:lineRule="auto"/>
      <w:ind w:left="4252" w:leftChars="0" w:firstLine="0" w:firstLineChars="0"/>
    </w:pPr>
    <w:rPr>
      <w:rFonts w:ascii="Arial" w:hAnsi="Arial"/>
      <w:spacing w:val="0"/>
      <w:lang w:val="de-DE" w:eastAsia="de-DE"/>
    </w:rPr>
  </w:style>
  <w:style w:type="paragraph" w:customStyle="1" w:styleId="1404">
    <w:name w:val="pa-112"/>
    <w:basedOn w:val="1"/>
    <w:autoRedefine/>
    <w:qFormat/>
    <w:uiPriority w:val="0"/>
    <w:pPr>
      <w:widowControl/>
      <w:spacing w:line="280" w:lineRule="atLeast"/>
    </w:pPr>
    <w:rPr>
      <w:rFonts w:ascii="宋体" w:hAnsi="宋体" w:cs="宋体"/>
      <w:kern w:val="0"/>
      <w:sz w:val="24"/>
    </w:rPr>
  </w:style>
  <w:style w:type="paragraph" w:customStyle="1" w:styleId="1405">
    <w:name w:val="1名"/>
    <w:basedOn w:val="1"/>
    <w:autoRedefine/>
    <w:qFormat/>
    <w:uiPriority w:val="0"/>
    <w:pPr>
      <w:tabs>
        <w:tab w:val="left" w:pos="360"/>
      </w:tabs>
      <w:spacing w:before="120"/>
      <w:ind w:left="360" w:hanging="360"/>
    </w:pPr>
    <w:rPr>
      <w:rFonts w:ascii="宋体"/>
      <w:sz w:val="28"/>
    </w:rPr>
  </w:style>
  <w:style w:type="paragraph" w:customStyle="1" w:styleId="1406">
    <w:name w:val="pa-21"/>
    <w:basedOn w:val="1"/>
    <w:autoRedefine/>
    <w:qFormat/>
    <w:uiPriority w:val="0"/>
    <w:pPr>
      <w:widowControl/>
      <w:spacing w:line="240" w:lineRule="atLeast"/>
      <w:ind w:firstLine="420"/>
    </w:pPr>
    <w:rPr>
      <w:rFonts w:ascii="宋体" w:hAnsi="宋体" w:cs="宋体"/>
      <w:kern w:val="0"/>
      <w:sz w:val="24"/>
    </w:rPr>
  </w:style>
  <w:style w:type="paragraph" w:customStyle="1" w:styleId="1407">
    <w:name w:val="msonormalcxspmiddle"/>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408">
    <w:name w:val="xl92"/>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新宋体" w:hAnsi="新宋体" w:eastAsia="新宋体" w:cs="宋体"/>
      <w:color w:val="000000"/>
      <w:kern w:val="0"/>
      <w:sz w:val="24"/>
    </w:rPr>
  </w:style>
  <w:style w:type="paragraph" w:customStyle="1" w:styleId="1409">
    <w:name w:val="标题 31"/>
    <w:basedOn w:val="762"/>
    <w:next w:val="17"/>
    <w:autoRedefine/>
    <w:qFormat/>
    <w:uiPriority w:val="0"/>
    <w:pPr>
      <w:spacing w:line="360" w:lineRule="auto"/>
      <w:outlineLvl w:val="2"/>
    </w:pPr>
    <w:rPr>
      <w:kern w:val="2"/>
      <w:sz w:val="24"/>
      <w:szCs w:val="24"/>
    </w:rPr>
  </w:style>
  <w:style w:type="paragraph" w:customStyle="1" w:styleId="1410">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411">
    <w:name w:val="附录表标题"/>
    <w:next w:val="724"/>
    <w:autoRedefine/>
    <w:qFormat/>
    <w:uiPriority w:val="0"/>
    <w:pPr>
      <w:tabs>
        <w:tab w:val="left" w:pos="1680"/>
      </w:tabs>
      <w:ind w:left="840" w:hanging="420"/>
      <w:jc w:val="center"/>
      <w:textAlignment w:val="baseline"/>
    </w:pPr>
    <w:rPr>
      <w:rFonts w:ascii="黑体" w:hAnsi="Times New Roman" w:eastAsia="黑体" w:cs="Times New Roman"/>
      <w:kern w:val="21"/>
      <w:sz w:val="21"/>
      <w:lang w:val="en-US" w:eastAsia="zh-CN" w:bidi="ar-SA"/>
    </w:rPr>
  </w:style>
  <w:style w:type="paragraph" w:customStyle="1" w:styleId="1412">
    <w:name w:val="ZMD1"/>
    <w:basedOn w:val="1"/>
    <w:autoRedefine/>
    <w:qFormat/>
    <w:uiPriority w:val="0"/>
    <w:pPr>
      <w:spacing w:beforeLines="50" w:line="360" w:lineRule="auto"/>
      <w:ind w:firstLine="200" w:firstLineChars="200"/>
    </w:pPr>
    <w:rPr>
      <w:rFonts w:hAnsi="Arial" w:eastAsia="楷体_GB2312"/>
      <w:sz w:val="24"/>
    </w:rPr>
  </w:style>
  <w:style w:type="paragraph" w:customStyle="1" w:styleId="1413">
    <w:name w:val="Body"/>
    <w:basedOn w:val="1"/>
    <w:autoRedefine/>
    <w:qFormat/>
    <w:uiPriority w:val="0"/>
    <w:pPr>
      <w:widowControl/>
      <w:spacing w:before="120" w:afterLines="50"/>
    </w:pPr>
    <w:rPr>
      <w:rFonts w:ascii="宋体"/>
      <w:kern w:val="0"/>
      <w:szCs w:val="20"/>
    </w:rPr>
  </w:style>
  <w:style w:type="paragraph" w:customStyle="1" w:styleId="1414">
    <w:name w:val="列项——"/>
    <w:autoRedefine/>
    <w:qFormat/>
    <w:uiPriority w:val="0"/>
    <w:pPr>
      <w:widowControl w:val="0"/>
      <w:tabs>
        <w:tab w:val="left" w:pos="420"/>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415">
    <w:name w:val="样式 样式 样式 样式1 + 首行缩进:  2 字符 + 左侧:  0.74 厘米 + 首行缩进:  2 字符"/>
    <w:basedOn w:val="1"/>
    <w:autoRedefine/>
    <w:qFormat/>
    <w:uiPriority w:val="0"/>
    <w:pPr>
      <w:spacing w:line="360" w:lineRule="exact"/>
      <w:ind w:firstLine="480" w:firstLineChars="200"/>
    </w:pPr>
    <w:rPr>
      <w:rFonts w:ascii="Arial" w:hAnsi="Arial"/>
      <w:kern w:val="0"/>
      <w:szCs w:val="20"/>
    </w:rPr>
  </w:style>
  <w:style w:type="paragraph" w:customStyle="1" w:styleId="1416">
    <w:name w:val="pa-98"/>
    <w:basedOn w:val="1"/>
    <w:autoRedefine/>
    <w:qFormat/>
    <w:uiPriority w:val="0"/>
    <w:pPr>
      <w:widowControl/>
      <w:spacing w:line="720" w:lineRule="atLeast"/>
      <w:ind w:firstLine="480"/>
    </w:pPr>
    <w:rPr>
      <w:rFonts w:ascii="宋体" w:hAnsi="宋体" w:cs="宋体"/>
      <w:kern w:val="0"/>
      <w:sz w:val="24"/>
    </w:rPr>
  </w:style>
  <w:style w:type="paragraph" w:customStyle="1" w:styleId="1417">
    <w:name w:val="xl5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FF0000"/>
      <w:kern w:val="0"/>
      <w:sz w:val="20"/>
      <w:szCs w:val="20"/>
    </w:rPr>
  </w:style>
  <w:style w:type="paragraph" w:customStyle="1" w:styleId="1418">
    <w:name w:val="xl64"/>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olor w:val="000000"/>
      <w:kern w:val="0"/>
      <w:sz w:val="18"/>
      <w:szCs w:val="18"/>
    </w:rPr>
  </w:style>
  <w:style w:type="paragraph" w:customStyle="1" w:styleId="1419">
    <w:name w:val="pa-73"/>
    <w:basedOn w:val="1"/>
    <w:autoRedefine/>
    <w:qFormat/>
    <w:uiPriority w:val="0"/>
    <w:pPr>
      <w:widowControl/>
      <w:spacing w:line="360" w:lineRule="atLeast"/>
      <w:ind w:firstLine="640"/>
    </w:pPr>
    <w:rPr>
      <w:rFonts w:ascii="宋体" w:hAnsi="宋体" w:cs="宋体"/>
      <w:kern w:val="0"/>
      <w:sz w:val="24"/>
    </w:rPr>
  </w:style>
  <w:style w:type="paragraph" w:customStyle="1" w:styleId="1420">
    <w:name w:val="z-Bottom of Form"/>
    <w:next w:val="1"/>
    <w:autoRedefine/>
    <w:qFormat/>
    <w:uiPriority w:val="0"/>
    <w:pPr>
      <w:widowControl w:val="0"/>
      <w:pBdr>
        <w:top w:val="double" w:color="000000" w:sz="2" w:space="0"/>
      </w:pBdr>
      <w:autoSpaceDE w:val="0"/>
      <w:autoSpaceDN w:val="0"/>
      <w:adjustRightInd w:val="0"/>
      <w:jc w:val="center"/>
    </w:pPr>
    <w:rPr>
      <w:rFonts w:ascii="Arial" w:hAnsi="Arial" w:eastAsia="宋体" w:cs="Times New Roman"/>
      <w:vanish/>
      <w:sz w:val="16"/>
      <w:lang w:val="en-US" w:eastAsia="zh-CN" w:bidi="ar-SA"/>
    </w:rPr>
  </w:style>
  <w:style w:type="paragraph" w:customStyle="1" w:styleId="1421">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rPr>
  </w:style>
  <w:style w:type="paragraph" w:customStyle="1" w:styleId="1422">
    <w:name w:val="xl1423"/>
    <w:basedOn w:val="1"/>
    <w:autoRedefine/>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top"/>
    </w:pPr>
    <w:rPr>
      <w:rFonts w:ascii="宋体" w:hAnsi="宋体" w:cs="宋体"/>
      <w:kern w:val="0"/>
      <w:sz w:val="16"/>
      <w:szCs w:val="16"/>
    </w:rPr>
  </w:style>
  <w:style w:type="paragraph" w:customStyle="1" w:styleId="1423">
    <w:name w:val="t1"/>
    <w:basedOn w:val="1"/>
    <w:autoRedefine/>
    <w:qFormat/>
    <w:uiPriority w:val="0"/>
    <w:pPr>
      <w:widowControl/>
      <w:spacing w:line="280" w:lineRule="atLeast"/>
      <w:jc w:val="left"/>
    </w:pPr>
    <w:rPr>
      <w:kern w:val="0"/>
      <w:sz w:val="24"/>
      <w:szCs w:val="20"/>
      <w:lang w:val="de-DE" w:eastAsia="de-DE"/>
    </w:rPr>
  </w:style>
  <w:style w:type="paragraph" w:customStyle="1" w:styleId="1424">
    <w:name w:val="8"/>
    <w:basedOn w:val="1"/>
    <w:next w:val="17"/>
    <w:autoRedefine/>
    <w:qFormat/>
    <w:uiPriority w:val="0"/>
    <w:pPr>
      <w:widowControl/>
      <w:spacing w:line="360" w:lineRule="auto"/>
      <w:ind w:firstLine="420"/>
      <w:jc w:val="left"/>
    </w:pPr>
    <w:rPr>
      <w:rFonts w:ascii="宋体" w:hAnsi="宋体"/>
      <w:kern w:val="0"/>
    </w:rPr>
  </w:style>
  <w:style w:type="paragraph" w:customStyle="1" w:styleId="1425">
    <w:name w:val="pa-95"/>
    <w:basedOn w:val="1"/>
    <w:autoRedefine/>
    <w:qFormat/>
    <w:uiPriority w:val="0"/>
    <w:pPr>
      <w:widowControl/>
      <w:spacing w:line="440" w:lineRule="atLeast"/>
      <w:jc w:val="center"/>
    </w:pPr>
    <w:rPr>
      <w:rFonts w:ascii="宋体" w:hAnsi="宋体" w:cs="宋体"/>
      <w:kern w:val="0"/>
      <w:sz w:val="24"/>
    </w:rPr>
  </w:style>
  <w:style w:type="paragraph" w:customStyle="1" w:styleId="1426">
    <w:name w:val="日期2"/>
    <w:basedOn w:val="1"/>
    <w:next w:val="1"/>
    <w:autoRedefine/>
    <w:qFormat/>
    <w:uiPriority w:val="0"/>
    <w:pPr>
      <w:adjustRightInd w:val="0"/>
      <w:spacing w:line="312" w:lineRule="atLeast"/>
      <w:textAlignment w:val="baseline"/>
    </w:pPr>
    <w:rPr>
      <w:kern w:val="0"/>
      <w:sz w:val="24"/>
      <w:szCs w:val="20"/>
    </w:rPr>
  </w:style>
  <w:style w:type="paragraph" w:customStyle="1" w:styleId="1427">
    <w:name w:val="正文 + 小三"/>
    <w:basedOn w:val="1"/>
    <w:autoRedefine/>
    <w:qFormat/>
    <w:uiPriority w:val="0"/>
    <w:rPr>
      <w:rFonts w:ascii="宋体" w:hAnsi="宋体"/>
      <w:sz w:val="30"/>
      <w:szCs w:val="30"/>
    </w:rPr>
  </w:style>
  <w:style w:type="paragraph" w:customStyle="1" w:styleId="1428">
    <w:name w:val="简单回函地址"/>
    <w:basedOn w:val="1"/>
    <w:autoRedefine/>
    <w:qFormat/>
    <w:uiPriority w:val="0"/>
    <w:pPr>
      <w:spacing w:line="460" w:lineRule="exact"/>
      <w:ind w:firstLine="200" w:firstLineChars="200"/>
    </w:pPr>
    <w:rPr>
      <w:spacing w:val="12"/>
      <w:sz w:val="24"/>
      <w:szCs w:val="20"/>
    </w:rPr>
  </w:style>
  <w:style w:type="paragraph" w:customStyle="1" w:styleId="1429">
    <w:name w:val="样式 正文（首行缩进两字） + 首行缩进:  2 字符"/>
    <w:basedOn w:val="17"/>
    <w:autoRedefine/>
    <w:qFormat/>
    <w:uiPriority w:val="0"/>
    <w:pPr>
      <w:widowControl w:val="0"/>
      <w:spacing w:line="460" w:lineRule="exact"/>
      <w:ind w:firstLine="536" w:firstLineChars="200"/>
      <w:jc w:val="both"/>
    </w:pPr>
    <w:rPr>
      <w:spacing w:val="6"/>
      <w:kern w:val="24"/>
      <w:sz w:val="24"/>
    </w:rPr>
  </w:style>
  <w:style w:type="paragraph" w:customStyle="1" w:styleId="1430">
    <w:name w:val="pa-81"/>
    <w:basedOn w:val="1"/>
    <w:autoRedefine/>
    <w:qFormat/>
    <w:uiPriority w:val="0"/>
    <w:pPr>
      <w:widowControl/>
      <w:spacing w:line="360" w:lineRule="atLeast"/>
      <w:jc w:val="center"/>
    </w:pPr>
    <w:rPr>
      <w:rFonts w:ascii="宋体" w:hAnsi="宋体" w:cs="宋体"/>
      <w:kern w:val="0"/>
      <w:sz w:val="24"/>
    </w:rPr>
  </w:style>
  <w:style w:type="paragraph" w:customStyle="1" w:styleId="1431">
    <w:name w:val="_Style 5"/>
    <w:basedOn w:val="22"/>
    <w:autoRedefine/>
    <w:qFormat/>
    <w:uiPriority w:val="0"/>
    <w:pPr>
      <w:widowControl w:val="0"/>
      <w:jc w:val="both"/>
    </w:pPr>
    <w:rPr>
      <w:szCs w:val="24"/>
    </w:rPr>
  </w:style>
  <w:style w:type="paragraph" w:customStyle="1" w:styleId="1432">
    <w:name w:val="xl2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1433">
    <w:name w:val="xl14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b/>
      <w:bCs/>
      <w:kern w:val="0"/>
      <w:sz w:val="16"/>
      <w:szCs w:val="16"/>
    </w:rPr>
  </w:style>
  <w:style w:type="paragraph" w:customStyle="1" w:styleId="1434">
    <w:name w:val="条文脚注"/>
    <w:basedOn w:val="56"/>
    <w:autoRedefine/>
    <w:qFormat/>
    <w:uiPriority w:val="0"/>
    <w:pPr>
      <w:adjustRightInd/>
      <w:snapToGrid w:val="0"/>
      <w:spacing w:line="240" w:lineRule="auto"/>
      <w:ind w:left="780" w:leftChars="200" w:hanging="360" w:hangingChars="200"/>
      <w:jc w:val="both"/>
      <w:textAlignment w:val="auto"/>
    </w:pPr>
    <w:rPr>
      <w:rFonts w:ascii="宋体"/>
      <w:kern w:val="2"/>
      <w:szCs w:val="18"/>
    </w:rPr>
  </w:style>
  <w:style w:type="paragraph" w:customStyle="1" w:styleId="1435">
    <w:name w:val="p16"/>
    <w:basedOn w:val="1"/>
    <w:autoRedefine/>
    <w:qFormat/>
    <w:uiPriority w:val="0"/>
    <w:pPr>
      <w:widowControl/>
    </w:pPr>
    <w:rPr>
      <w:rFonts w:ascii="宋体" w:hAnsi="宋体" w:cs="宋体"/>
      <w:color w:val="000000"/>
      <w:kern w:val="0"/>
      <w:szCs w:val="21"/>
    </w:rPr>
  </w:style>
  <w:style w:type="paragraph" w:customStyle="1" w:styleId="1436">
    <w:name w:val="pa-14"/>
    <w:basedOn w:val="1"/>
    <w:autoRedefine/>
    <w:qFormat/>
    <w:uiPriority w:val="0"/>
    <w:pPr>
      <w:widowControl/>
      <w:spacing w:line="360" w:lineRule="atLeast"/>
      <w:jc w:val="left"/>
    </w:pPr>
    <w:rPr>
      <w:rFonts w:ascii="宋体" w:hAnsi="宋体" w:cs="宋体"/>
      <w:kern w:val="0"/>
      <w:sz w:val="24"/>
    </w:rPr>
  </w:style>
  <w:style w:type="paragraph" w:customStyle="1" w:styleId="1437">
    <w:name w:val="三级无标题条"/>
    <w:basedOn w:val="1"/>
    <w:autoRedefine/>
    <w:qFormat/>
    <w:uiPriority w:val="0"/>
    <w:pPr>
      <w:tabs>
        <w:tab w:val="left" w:pos="2100"/>
        <w:tab w:val="left" w:pos="2520"/>
      </w:tabs>
      <w:ind w:left="2100" w:hanging="420"/>
    </w:pPr>
  </w:style>
  <w:style w:type="paragraph" w:customStyle="1" w:styleId="1438">
    <w:name w:val="ca-36"/>
    <w:basedOn w:val="1"/>
    <w:autoRedefine/>
    <w:qFormat/>
    <w:uiPriority w:val="0"/>
    <w:pPr>
      <w:widowControl/>
      <w:jc w:val="left"/>
    </w:pPr>
    <w:rPr>
      <w:rFonts w:ascii="宋体" w:hAnsi="宋体" w:cs="宋体"/>
      <w:b/>
      <w:bCs/>
      <w:spacing w:val="-20"/>
      <w:kern w:val="0"/>
      <w:szCs w:val="21"/>
    </w:rPr>
  </w:style>
  <w:style w:type="paragraph" w:customStyle="1" w:styleId="1439">
    <w:name w:val="列表内容"/>
    <w:basedOn w:val="1"/>
    <w:next w:val="1"/>
    <w:autoRedefine/>
    <w:qFormat/>
    <w:uiPriority w:val="0"/>
    <w:pPr>
      <w:widowControl/>
      <w:autoSpaceDE w:val="0"/>
      <w:autoSpaceDN w:val="0"/>
      <w:adjustRightInd w:val="0"/>
      <w:ind w:firstLine="200"/>
      <w:jc w:val="left"/>
    </w:pPr>
    <w:rPr>
      <w:kern w:val="0"/>
      <w:sz w:val="18"/>
      <w:szCs w:val="20"/>
    </w:rPr>
  </w:style>
  <w:style w:type="paragraph" w:customStyle="1" w:styleId="1440">
    <w:name w:val="pa-114"/>
    <w:basedOn w:val="1"/>
    <w:autoRedefine/>
    <w:qFormat/>
    <w:uiPriority w:val="0"/>
    <w:pPr>
      <w:widowControl/>
      <w:spacing w:line="280" w:lineRule="atLeast"/>
      <w:ind w:firstLine="2220"/>
    </w:pPr>
    <w:rPr>
      <w:rFonts w:ascii="宋体" w:hAnsi="宋体" w:cs="宋体"/>
      <w:kern w:val="0"/>
      <w:sz w:val="24"/>
    </w:rPr>
  </w:style>
  <w:style w:type="paragraph" w:customStyle="1" w:styleId="1441">
    <w:name w:val="二级无标题条"/>
    <w:basedOn w:val="1"/>
    <w:autoRedefine/>
    <w:qFormat/>
    <w:uiPriority w:val="0"/>
  </w:style>
  <w:style w:type="paragraph" w:customStyle="1" w:styleId="1442">
    <w:name w:val="blockquote"/>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443">
    <w:name w:val="ca-10"/>
    <w:basedOn w:val="1"/>
    <w:autoRedefine/>
    <w:qFormat/>
    <w:uiPriority w:val="0"/>
    <w:pPr>
      <w:widowControl/>
      <w:jc w:val="left"/>
    </w:pPr>
    <w:rPr>
      <w:color w:val="000000"/>
      <w:kern w:val="0"/>
      <w:sz w:val="52"/>
      <w:szCs w:val="52"/>
    </w:rPr>
  </w:style>
  <w:style w:type="paragraph" w:customStyle="1" w:styleId="1444">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445">
    <w:name w:val="保留正文"/>
    <w:basedOn w:val="29"/>
    <w:autoRedefine/>
    <w:qFormat/>
    <w:uiPriority w:val="0"/>
    <w:pPr>
      <w:keepNext/>
      <w:spacing w:after="160"/>
    </w:pPr>
    <w:rPr>
      <w:szCs w:val="20"/>
    </w:rPr>
  </w:style>
  <w:style w:type="paragraph" w:customStyle="1" w:styleId="1446">
    <w:name w:val="纯文本1"/>
    <w:basedOn w:val="1"/>
    <w:autoRedefine/>
    <w:qFormat/>
    <w:uiPriority w:val="0"/>
    <w:pPr>
      <w:adjustRightInd w:val="0"/>
      <w:snapToGrid w:val="0"/>
      <w:spacing w:line="288" w:lineRule="auto"/>
      <w:ind w:firstLine="200" w:firstLineChars="200"/>
    </w:pPr>
    <w:rPr>
      <w:rFonts w:ascii="宋体" w:hAnsi="Courier New"/>
    </w:rPr>
  </w:style>
  <w:style w:type="paragraph" w:customStyle="1" w:styleId="1447">
    <w:name w:val="百姓X"/>
    <w:basedOn w:val="1"/>
    <w:autoRedefine/>
    <w:qFormat/>
    <w:uiPriority w:val="0"/>
    <w:pPr>
      <w:spacing w:before="120" w:after="120" w:line="360" w:lineRule="auto"/>
      <w:ind w:firstLine="539"/>
    </w:pPr>
    <w:rPr>
      <w:sz w:val="24"/>
      <w:szCs w:val="20"/>
    </w:rPr>
  </w:style>
  <w:style w:type="paragraph" w:customStyle="1" w:styleId="1448">
    <w:name w:val="H3"/>
    <w:basedOn w:val="1"/>
    <w:next w:val="1"/>
    <w:autoRedefine/>
    <w:qFormat/>
    <w:uiPriority w:val="0"/>
    <w:pPr>
      <w:keepNext/>
      <w:autoSpaceDE w:val="0"/>
      <w:autoSpaceDN w:val="0"/>
      <w:adjustRightInd w:val="0"/>
      <w:spacing w:before="100" w:after="100"/>
      <w:jc w:val="left"/>
      <w:outlineLvl w:val="3"/>
    </w:pPr>
    <w:rPr>
      <w:b/>
      <w:kern w:val="0"/>
      <w:sz w:val="28"/>
      <w:szCs w:val="20"/>
    </w:rPr>
  </w:style>
  <w:style w:type="paragraph" w:customStyle="1" w:styleId="1449">
    <w:name w:val="Char Char Char Char"/>
    <w:basedOn w:val="1"/>
    <w:autoRedefine/>
    <w:qFormat/>
    <w:uiPriority w:val="0"/>
    <w:rPr>
      <w:rFonts w:ascii="Tahoma" w:hAnsi="Tahoma"/>
      <w:sz w:val="24"/>
      <w:szCs w:val="20"/>
    </w:rPr>
  </w:style>
  <w:style w:type="paragraph" w:customStyle="1" w:styleId="1450">
    <w:name w:val="项目符号2号"/>
    <w:autoRedefine/>
    <w:qFormat/>
    <w:uiPriority w:val="0"/>
    <w:pPr>
      <w:tabs>
        <w:tab w:val="left" w:pos="4140"/>
        <w:tab w:val="left" w:pos="5102"/>
      </w:tabs>
      <w:spacing w:line="360" w:lineRule="auto"/>
      <w:ind w:left="4140" w:hanging="420"/>
    </w:pPr>
    <w:rPr>
      <w:rFonts w:ascii="Arial" w:hAnsi="Arial" w:eastAsia="仿宋_GB2312" w:cs="Times New Roman"/>
      <w:kern w:val="2"/>
      <w:sz w:val="24"/>
      <w:szCs w:val="24"/>
      <w:lang w:val="en-US" w:eastAsia="zh-CN" w:bidi="ar-SA"/>
    </w:rPr>
  </w:style>
  <w:style w:type="paragraph" w:customStyle="1" w:styleId="1451">
    <w:name w:val="内文正文"/>
    <w:autoRedefine/>
    <w:qFormat/>
    <w:uiPriority w:val="0"/>
    <w:pPr>
      <w:autoSpaceDE w:val="0"/>
      <w:autoSpaceDN w:val="0"/>
      <w:spacing w:line="400" w:lineRule="exact"/>
      <w:ind w:firstLine="200" w:firstLineChars="200"/>
      <w:jc w:val="both"/>
      <w:textAlignment w:val="bottom"/>
    </w:pPr>
    <w:rPr>
      <w:rFonts w:ascii="宋体" w:hAnsi="???|CS?o｡ﾀ?" w:eastAsia="宋体" w:cs="Times New Roman"/>
      <w:sz w:val="21"/>
      <w:szCs w:val="28"/>
      <w:lang w:val="en-US" w:eastAsia="zh-CN" w:bidi="ar-SA"/>
    </w:rPr>
  </w:style>
  <w:style w:type="paragraph" w:customStyle="1" w:styleId="1452">
    <w:name w:val="Char Char Char Char Char Char Char Char Char Char Char Char Char1"/>
    <w:basedOn w:val="1"/>
    <w:autoRedefine/>
    <w:qFormat/>
    <w:uiPriority w:val="0"/>
    <w:rPr>
      <w:rFonts w:ascii="Tahoma" w:hAnsi="Tahoma"/>
      <w:sz w:val="24"/>
      <w:szCs w:val="20"/>
    </w:rPr>
  </w:style>
  <w:style w:type="paragraph" w:customStyle="1" w:styleId="1453">
    <w:name w:val="pa-63"/>
    <w:basedOn w:val="1"/>
    <w:autoRedefine/>
    <w:qFormat/>
    <w:uiPriority w:val="0"/>
    <w:pPr>
      <w:widowControl/>
      <w:spacing w:line="360" w:lineRule="atLeast"/>
      <w:ind w:firstLine="300"/>
      <w:jc w:val="left"/>
    </w:pPr>
    <w:rPr>
      <w:rFonts w:ascii="宋体" w:hAnsi="宋体" w:cs="宋体"/>
      <w:kern w:val="0"/>
      <w:sz w:val="24"/>
    </w:rPr>
  </w:style>
  <w:style w:type="paragraph" w:customStyle="1" w:styleId="1454">
    <w:name w:val="pa-55"/>
    <w:basedOn w:val="1"/>
    <w:autoRedefine/>
    <w:qFormat/>
    <w:uiPriority w:val="0"/>
    <w:pPr>
      <w:widowControl/>
      <w:spacing w:line="300" w:lineRule="atLeast"/>
      <w:ind w:firstLine="480"/>
      <w:jc w:val="center"/>
    </w:pPr>
    <w:rPr>
      <w:rFonts w:ascii="宋体" w:hAnsi="宋体" w:cs="宋体"/>
      <w:kern w:val="0"/>
      <w:sz w:val="24"/>
    </w:rPr>
  </w:style>
  <w:style w:type="paragraph" w:customStyle="1" w:styleId="1455">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56">
    <w:name w:val="pa-78"/>
    <w:basedOn w:val="1"/>
    <w:autoRedefine/>
    <w:qFormat/>
    <w:uiPriority w:val="0"/>
    <w:pPr>
      <w:widowControl/>
      <w:spacing w:line="340" w:lineRule="atLeast"/>
    </w:pPr>
    <w:rPr>
      <w:rFonts w:ascii="宋体" w:hAnsi="宋体" w:cs="宋体"/>
      <w:kern w:val="0"/>
      <w:sz w:val="24"/>
    </w:rPr>
  </w:style>
  <w:style w:type="paragraph" w:customStyle="1" w:styleId="1457">
    <w:name w:val="正文－恩普"/>
    <w:basedOn w:val="17"/>
    <w:autoRedefine/>
    <w:qFormat/>
    <w:uiPriority w:val="0"/>
    <w:pPr>
      <w:widowControl w:val="0"/>
      <w:spacing w:line="360" w:lineRule="auto"/>
      <w:ind w:firstLine="200" w:firstLineChars="200"/>
      <w:jc w:val="both"/>
    </w:pPr>
    <w:rPr>
      <w:rFonts w:ascii="仿宋_GB2312"/>
      <w:b/>
      <w:kern w:val="2"/>
      <w:sz w:val="24"/>
      <w:szCs w:val="24"/>
    </w:rPr>
  </w:style>
  <w:style w:type="paragraph" w:customStyle="1" w:styleId="1458">
    <w:name w:val="章标题"/>
    <w:next w:val="1"/>
    <w:autoRedefine/>
    <w:qFormat/>
    <w:uiPriority w:val="0"/>
    <w:pPr>
      <w:tabs>
        <w:tab w:val="left" w:pos="360"/>
        <w:tab w:val="left" w:pos="1065"/>
        <w:tab w:val="left" w:pos="1680"/>
      </w:tabs>
      <w:spacing w:beforeLines="50" w:afterLines="50"/>
      <w:ind w:left="1065" w:hanging="420"/>
      <w:jc w:val="both"/>
      <w:outlineLvl w:val="1"/>
    </w:pPr>
    <w:rPr>
      <w:rFonts w:ascii="黑体" w:hAnsi="Times New Roman" w:eastAsia="黑体" w:cs="Times New Roman"/>
      <w:sz w:val="21"/>
      <w:lang w:val="en-US" w:eastAsia="zh-CN" w:bidi="ar-SA"/>
    </w:rPr>
  </w:style>
  <w:style w:type="paragraph" w:customStyle="1" w:styleId="1459">
    <w:name w:val="xl1425"/>
    <w:basedOn w:val="1"/>
    <w:autoRedefine/>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top"/>
    </w:pPr>
    <w:rPr>
      <w:rFonts w:ascii="宋体" w:hAnsi="宋体" w:cs="宋体"/>
      <w:kern w:val="0"/>
      <w:sz w:val="16"/>
      <w:szCs w:val="16"/>
    </w:rPr>
  </w:style>
  <w:style w:type="paragraph" w:customStyle="1" w:styleId="1460">
    <w:name w:val="p0"/>
    <w:basedOn w:val="1"/>
    <w:autoRedefine/>
    <w:qFormat/>
    <w:uiPriority w:val="0"/>
    <w:pPr>
      <w:widowControl/>
    </w:pPr>
    <w:rPr>
      <w:rFonts w:ascii="宋体" w:hAnsi="宋体" w:cs="宋体"/>
      <w:color w:val="000000"/>
      <w:kern w:val="0"/>
      <w:szCs w:val="28"/>
    </w:rPr>
  </w:style>
  <w:style w:type="paragraph" w:customStyle="1" w:styleId="1461">
    <w:name w:val="xl6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462">
    <w:name w:val="pa-138"/>
    <w:basedOn w:val="1"/>
    <w:autoRedefine/>
    <w:qFormat/>
    <w:uiPriority w:val="0"/>
    <w:pPr>
      <w:widowControl/>
      <w:spacing w:line="480" w:lineRule="atLeast"/>
      <w:ind w:firstLine="960"/>
      <w:jc w:val="center"/>
    </w:pPr>
    <w:rPr>
      <w:rFonts w:ascii="宋体" w:hAnsi="宋体" w:cs="宋体"/>
      <w:kern w:val="0"/>
      <w:sz w:val="24"/>
    </w:rPr>
  </w:style>
  <w:style w:type="paragraph" w:customStyle="1" w:styleId="1463">
    <w:name w:val="日期11"/>
    <w:basedOn w:val="1"/>
    <w:next w:val="1"/>
    <w:autoRedefine/>
    <w:qFormat/>
    <w:uiPriority w:val="0"/>
    <w:pPr>
      <w:adjustRightInd w:val="0"/>
      <w:spacing w:line="312" w:lineRule="atLeast"/>
      <w:textAlignment w:val="baseline"/>
    </w:pPr>
    <w:rPr>
      <w:kern w:val="0"/>
      <w:sz w:val="24"/>
      <w:szCs w:val="20"/>
    </w:rPr>
  </w:style>
  <w:style w:type="paragraph" w:customStyle="1" w:styleId="1464">
    <w:name w:val="五号正文项目（标准）"/>
    <w:basedOn w:val="1"/>
    <w:autoRedefine/>
    <w:qFormat/>
    <w:uiPriority w:val="0"/>
    <w:pPr>
      <w:tabs>
        <w:tab w:val="left" w:pos="360"/>
        <w:tab w:val="left" w:pos="900"/>
      </w:tabs>
      <w:spacing w:line="400" w:lineRule="exact"/>
      <w:ind w:left="900" w:hanging="540"/>
      <w:jc w:val="left"/>
    </w:pPr>
    <w:rPr>
      <w:rFonts w:ascii="宋体" w:hAnsi="宋体"/>
      <w:color w:val="000000"/>
      <w:szCs w:val="20"/>
    </w:rPr>
  </w:style>
  <w:style w:type="paragraph" w:customStyle="1" w:styleId="1465">
    <w:name w:val="部分1"/>
    <w:basedOn w:val="1"/>
    <w:autoRedefine/>
    <w:qFormat/>
    <w:uiPriority w:val="0"/>
    <w:pPr>
      <w:keepNext/>
      <w:pageBreakBefore/>
      <w:tabs>
        <w:tab w:val="left" w:pos="720"/>
      </w:tabs>
      <w:autoSpaceDE w:val="0"/>
      <w:autoSpaceDN w:val="0"/>
      <w:adjustRightInd w:val="0"/>
      <w:spacing w:line="360" w:lineRule="auto"/>
      <w:jc w:val="center"/>
      <w:outlineLvl w:val="0"/>
    </w:pPr>
    <w:rPr>
      <w:rFonts w:eastAsia="黑体"/>
      <w:b/>
      <w:kern w:val="44"/>
      <w:sz w:val="36"/>
      <w:szCs w:val="20"/>
    </w:rPr>
  </w:style>
  <w:style w:type="paragraph" w:customStyle="1" w:styleId="1466">
    <w:name w:val="样式 小四 字距调整小四 行距: 最小值 26 磅"/>
    <w:basedOn w:val="5"/>
    <w:autoRedefine/>
    <w:qFormat/>
    <w:uiPriority w:val="0"/>
    <w:pPr>
      <w:adjustRightInd/>
      <w:spacing w:beforeLines="50" w:after="120" w:line="520" w:lineRule="atLeast"/>
      <w:textAlignment w:val="auto"/>
    </w:pPr>
    <w:rPr>
      <w:b w:val="0"/>
      <w:color w:val="000000"/>
      <w:kern w:val="2"/>
      <w:sz w:val="24"/>
      <w:szCs w:val="28"/>
    </w:rPr>
  </w:style>
  <w:style w:type="paragraph" w:customStyle="1" w:styleId="1467">
    <w:name w:val="pa-60"/>
    <w:basedOn w:val="1"/>
    <w:autoRedefine/>
    <w:qFormat/>
    <w:uiPriority w:val="0"/>
    <w:pPr>
      <w:widowControl/>
      <w:spacing w:line="360" w:lineRule="atLeast"/>
      <w:ind w:firstLine="560"/>
    </w:pPr>
    <w:rPr>
      <w:rFonts w:ascii="宋体" w:hAnsi="宋体" w:cs="宋体"/>
      <w:kern w:val="0"/>
      <w:sz w:val="24"/>
    </w:rPr>
  </w:style>
  <w:style w:type="paragraph" w:customStyle="1" w:styleId="1468">
    <w:name w:val="样式7"/>
    <w:basedOn w:val="1"/>
    <w:autoRedefine/>
    <w:qFormat/>
    <w:uiPriority w:val="0"/>
    <w:pPr>
      <w:adjustRightInd w:val="0"/>
      <w:spacing w:beforeLines="50" w:afterLines="50" w:line="360" w:lineRule="auto"/>
      <w:ind w:firstLine="669"/>
      <w:textAlignment w:val="baseline"/>
    </w:pPr>
    <w:rPr>
      <w:rFonts w:ascii="宋体" w:hAnsi="宋体"/>
      <w:kern w:val="0"/>
      <w:sz w:val="28"/>
      <w:szCs w:val="20"/>
    </w:rPr>
  </w:style>
  <w:style w:type="paragraph" w:customStyle="1" w:styleId="1469">
    <w:name w:val="样式 样式 样式 标题 3Chapter X.X.X. + 段后: 0.5 行 + 段后: 0.5 行 + 段后: 0.5 行"/>
    <w:basedOn w:val="957"/>
    <w:autoRedefine/>
    <w:qFormat/>
    <w:uiPriority w:val="0"/>
    <w:pPr>
      <w:spacing w:after="120"/>
    </w:pPr>
  </w:style>
  <w:style w:type="paragraph" w:customStyle="1" w:styleId="1470">
    <w:name w:val="Char Char Char Char4"/>
    <w:basedOn w:val="1"/>
    <w:autoRedefine/>
    <w:qFormat/>
    <w:uiPriority w:val="0"/>
  </w:style>
  <w:style w:type="paragraph" w:customStyle="1" w:styleId="1471">
    <w:name w:val="style48"/>
    <w:basedOn w:val="1"/>
    <w:autoRedefine/>
    <w:qFormat/>
    <w:uiPriority w:val="0"/>
    <w:pPr>
      <w:widowControl/>
      <w:jc w:val="left"/>
    </w:pPr>
    <w:rPr>
      <w:rFonts w:ascii="宋体" w:hAnsi="宋体" w:cs="宋体"/>
      <w:kern w:val="0"/>
      <w:sz w:val="24"/>
    </w:rPr>
  </w:style>
  <w:style w:type="paragraph" w:customStyle="1" w:styleId="1472">
    <w:name w:val="f"/>
    <w:basedOn w:val="17"/>
    <w:autoRedefine/>
    <w:qFormat/>
    <w:uiPriority w:val="0"/>
    <w:pPr>
      <w:widowControl w:val="0"/>
      <w:adjustRightInd w:val="0"/>
      <w:snapToGrid w:val="0"/>
      <w:spacing w:line="400" w:lineRule="atLeast"/>
      <w:ind w:firstLine="0"/>
      <w:jc w:val="center"/>
    </w:pPr>
    <w:rPr>
      <w:rFonts w:ascii="仿宋_GB2312" w:hAnsi="Arial" w:eastAsia="仿宋_GB2312"/>
      <w:sz w:val="28"/>
    </w:rPr>
  </w:style>
  <w:style w:type="paragraph" w:customStyle="1" w:styleId="1473">
    <w:name w:val="ca-11"/>
    <w:basedOn w:val="1"/>
    <w:autoRedefine/>
    <w:qFormat/>
    <w:uiPriority w:val="0"/>
    <w:pPr>
      <w:widowControl/>
      <w:jc w:val="left"/>
    </w:pPr>
    <w:rPr>
      <w:color w:val="000000"/>
      <w:kern w:val="0"/>
      <w:sz w:val="30"/>
      <w:szCs w:val="30"/>
    </w:rPr>
  </w:style>
  <w:style w:type="paragraph" w:customStyle="1" w:styleId="1474">
    <w:name w:val="font5"/>
    <w:basedOn w:val="1"/>
    <w:autoRedefine/>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475">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476">
    <w:name w:val="pa-99"/>
    <w:basedOn w:val="1"/>
    <w:autoRedefine/>
    <w:qFormat/>
    <w:uiPriority w:val="0"/>
    <w:pPr>
      <w:widowControl/>
      <w:spacing w:line="300" w:lineRule="atLeast"/>
      <w:ind w:firstLine="520"/>
    </w:pPr>
    <w:rPr>
      <w:rFonts w:ascii="宋体" w:hAnsi="宋体" w:cs="宋体"/>
      <w:kern w:val="0"/>
      <w:sz w:val="24"/>
    </w:rPr>
  </w:style>
  <w:style w:type="paragraph" w:customStyle="1" w:styleId="1477">
    <w:name w:val="正文段"/>
    <w:basedOn w:val="1"/>
    <w:autoRedefine/>
    <w:qFormat/>
    <w:uiPriority w:val="0"/>
    <w:pPr>
      <w:widowControl/>
      <w:snapToGrid w:val="0"/>
      <w:spacing w:afterLines="50"/>
      <w:ind w:firstLine="200" w:firstLineChars="200"/>
    </w:pPr>
    <w:rPr>
      <w:kern w:val="0"/>
      <w:sz w:val="24"/>
      <w:szCs w:val="20"/>
    </w:rPr>
  </w:style>
  <w:style w:type="paragraph" w:customStyle="1" w:styleId="1478">
    <w:name w:val="S4-L15-No"/>
    <w:basedOn w:val="1033"/>
    <w:autoRedefine/>
    <w:qFormat/>
    <w:uiPriority w:val="0"/>
    <w:pPr>
      <w:tabs>
        <w:tab w:val="left" w:pos="720"/>
      </w:tabs>
      <w:ind w:hanging="720"/>
    </w:pPr>
  </w:style>
  <w:style w:type="paragraph" w:customStyle="1" w:styleId="1479">
    <w:name w:val="ca-38"/>
    <w:basedOn w:val="1"/>
    <w:autoRedefine/>
    <w:qFormat/>
    <w:uiPriority w:val="0"/>
    <w:pPr>
      <w:widowControl/>
      <w:jc w:val="left"/>
    </w:pPr>
    <w:rPr>
      <w:b/>
      <w:bCs/>
      <w:spacing w:val="-20"/>
      <w:kern w:val="0"/>
      <w:szCs w:val="21"/>
    </w:rPr>
  </w:style>
  <w:style w:type="paragraph" w:customStyle="1" w:styleId="1480">
    <w:name w:val="xl74"/>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宋体" w:hAnsi="宋体"/>
      <w:color w:val="000000"/>
      <w:kern w:val="0"/>
      <w:sz w:val="20"/>
      <w:szCs w:val="20"/>
    </w:rPr>
  </w:style>
  <w:style w:type="paragraph" w:customStyle="1" w:styleId="1481">
    <w:name w:val="Char Char Char Char Char Char Char Char Char Char Char Char Char Char Char Char Char Char Char1"/>
    <w:basedOn w:val="1"/>
    <w:autoRedefine/>
    <w:qFormat/>
    <w:uiPriority w:val="0"/>
    <w:rPr>
      <w:rFonts w:ascii="仿宋_GB2312" w:eastAsia="仿宋_GB2312"/>
      <w:b/>
      <w:sz w:val="32"/>
      <w:szCs w:val="32"/>
    </w:rPr>
  </w:style>
  <w:style w:type="paragraph" w:customStyle="1" w:styleId="1482">
    <w:name w:val="样式 模板描述"/>
    <w:basedOn w:val="1"/>
    <w:next w:val="892"/>
    <w:autoRedefine/>
    <w:qFormat/>
    <w:uiPriority w:val="0"/>
    <w:pPr>
      <w:tabs>
        <w:tab w:val="left" w:pos="600"/>
      </w:tabs>
      <w:spacing w:afterLines="50"/>
      <w:jc w:val="left"/>
    </w:pPr>
    <w:rPr>
      <w:rFonts w:ascii="宋体" w:cs="宋体"/>
      <w:i/>
      <w:iCs/>
      <w:color w:val="0000FF"/>
      <w:kern w:val="0"/>
      <w:szCs w:val="21"/>
    </w:rPr>
  </w:style>
  <w:style w:type="paragraph" w:customStyle="1" w:styleId="1483">
    <w:name w:val="Char Char Char Char Char Char Char Char Char1 Char"/>
    <w:basedOn w:val="1"/>
    <w:autoRedefine/>
    <w:qFormat/>
    <w:uiPriority w:val="0"/>
    <w:rPr>
      <w:szCs w:val="20"/>
    </w:rPr>
  </w:style>
  <w:style w:type="paragraph" w:customStyle="1" w:styleId="1484">
    <w:name w:val="pa-120"/>
    <w:basedOn w:val="1"/>
    <w:autoRedefine/>
    <w:qFormat/>
    <w:uiPriority w:val="0"/>
    <w:pPr>
      <w:widowControl/>
      <w:spacing w:line="280" w:lineRule="atLeast"/>
      <w:jc w:val="right"/>
    </w:pPr>
    <w:rPr>
      <w:rFonts w:ascii="宋体" w:hAnsi="宋体" w:cs="宋体"/>
      <w:kern w:val="0"/>
      <w:sz w:val="24"/>
    </w:rPr>
  </w:style>
  <w:style w:type="paragraph" w:customStyle="1" w:styleId="1485">
    <w:name w:val="Paragraph1"/>
    <w:basedOn w:val="1"/>
    <w:autoRedefine/>
    <w:qFormat/>
    <w:uiPriority w:val="0"/>
    <w:pPr>
      <w:spacing w:before="80" w:afterLines="50"/>
    </w:pPr>
    <w:rPr>
      <w:rFonts w:ascii="宋体"/>
      <w:kern w:val="0"/>
      <w:szCs w:val="20"/>
    </w:rPr>
  </w:style>
  <w:style w:type="paragraph" w:customStyle="1" w:styleId="1486">
    <w:name w:val="Char Char Char Char Char Char Char Char Char Char Char Char Char3"/>
    <w:basedOn w:val="1"/>
    <w:autoRedefine/>
    <w:qFormat/>
    <w:uiPriority w:val="0"/>
    <w:rPr>
      <w:rFonts w:ascii="Tahoma" w:hAnsi="Tahoma"/>
      <w:sz w:val="24"/>
      <w:szCs w:val="20"/>
    </w:rPr>
  </w:style>
  <w:style w:type="paragraph" w:customStyle="1" w:styleId="1487">
    <w:name w:val="1"/>
    <w:basedOn w:val="1"/>
    <w:next w:val="1"/>
    <w:autoRedefine/>
    <w:qFormat/>
    <w:uiPriority w:val="0"/>
  </w:style>
  <w:style w:type="paragraph" w:customStyle="1" w:styleId="1488">
    <w:name w:val="ca-32"/>
    <w:basedOn w:val="1"/>
    <w:autoRedefine/>
    <w:qFormat/>
    <w:uiPriority w:val="0"/>
    <w:pPr>
      <w:widowControl/>
      <w:jc w:val="left"/>
    </w:pPr>
    <w:rPr>
      <w:rFonts w:ascii="宋体" w:hAnsi="宋体" w:cs="宋体"/>
      <w:b/>
      <w:bCs/>
      <w:color w:val="C00000"/>
      <w:spacing w:val="-20"/>
      <w:kern w:val="0"/>
      <w:szCs w:val="21"/>
    </w:rPr>
  </w:style>
  <w:style w:type="paragraph" w:customStyle="1" w:styleId="1489">
    <w:name w:val="c1"/>
    <w:basedOn w:val="1"/>
    <w:autoRedefine/>
    <w:qFormat/>
    <w:uiPriority w:val="0"/>
    <w:pPr>
      <w:widowControl/>
      <w:spacing w:line="250" w:lineRule="atLeast"/>
      <w:jc w:val="left"/>
    </w:pPr>
    <w:rPr>
      <w:rFonts w:ascii="宋体" w:hAnsi="宋体" w:cs="宋体"/>
      <w:b/>
      <w:bCs/>
      <w:kern w:val="0"/>
      <w:sz w:val="24"/>
    </w:rPr>
  </w:style>
  <w:style w:type="paragraph" w:customStyle="1" w:styleId="1490">
    <w:name w:val="H1"/>
    <w:basedOn w:val="1"/>
    <w:next w:val="1"/>
    <w:autoRedefine/>
    <w:qFormat/>
    <w:uiPriority w:val="0"/>
    <w:pPr>
      <w:keepNext/>
      <w:autoSpaceDE w:val="0"/>
      <w:autoSpaceDN w:val="0"/>
      <w:adjustRightInd w:val="0"/>
      <w:spacing w:before="100" w:after="100"/>
      <w:jc w:val="left"/>
      <w:outlineLvl w:val="1"/>
    </w:pPr>
    <w:rPr>
      <w:b/>
      <w:kern w:val="36"/>
      <w:sz w:val="48"/>
      <w:szCs w:val="20"/>
    </w:rPr>
  </w:style>
  <w:style w:type="paragraph" w:customStyle="1" w:styleId="1491">
    <w:name w:val="表头"/>
    <w:basedOn w:val="1"/>
    <w:autoRedefine/>
    <w:qFormat/>
    <w:uiPriority w:val="0"/>
    <w:pPr>
      <w:spacing w:line="360" w:lineRule="auto"/>
      <w:jc w:val="center"/>
    </w:pPr>
    <w:rPr>
      <w:rFonts w:ascii="黑体" w:eastAsia="黑体"/>
      <w:kern w:val="0"/>
      <w:sz w:val="24"/>
      <w:szCs w:val="20"/>
    </w:rPr>
  </w:style>
  <w:style w:type="paragraph" w:customStyle="1" w:styleId="1492">
    <w:name w:val="菲页2"/>
    <w:basedOn w:val="5"/>
    <w:autoRedefine/>
    <w:qFormat/>
    <w:uiPriority w:val="0"/>
    <w:pPr>
      <w:widowControl/>
      <w:tabs>
        <w:tab w:val="left" w:pos="720"/>
      </w:tabs>
      <w:adjustRightInd/>
      <w:spacing w:before="120" w:after="120" w:line="360" w:lineRule="auto"/>
      <w:ind w:left="720" w:hanging="720"/>
      <w:jc w:val="center"/>
      <w:textAlignment w:val="auto"/>
    </w:pPr>
    <w:rPr>
      <w:rFonts w:ascii="黑体" w:hAnsi="宋体" w:eastAsia="黑体"/>
      <w:b w:val="0"/>
      <w:sz w:val="44"/>
    </w:rPr>
  </w:style>
  <w:style w:type="paragraph" w:customStyle="1" w:styleId="1493">
    <w:name w:val="样式 正文缩进正文（首行缩进两字）特点ALT+Z表正文正文非缩进四号段1Normal Indent Char2...2"/>
    <w:basedOn w:val="5"/>
    <w:autoRedefine/>
    <w:qFormat/>
    <w:uiPriority w:val="0"/>
    <w:pPr>
      <w:adjustRightInd/>
      <w:spacing w:before="360" w:after="120" w:line="360" w:lineRule="auto"/>
      <w:jc w:val="center"/>
      <w:textAlignment w:val="auto"/>
    </w:pPr>
    <w:rPr>
      <w:rFonts w:ascii="宋体" w:hAnsi="宋体"/>
      <w:kern w:val="2"/>
      <w:sz w:val="28"/>
    </w:rPr>
  </w:style>
  <w:style w:type="paragraph" w:customStyle="1" w:styleId="1494">
    <w:name w:val="样式 标题 1 + (中文) 黑体 四号 加粗 两端对齐 段前: 12 磅 段后: 6 磅"/>
    <w:basedOn w:val="3"/>
    <w:autoRedefine/>
    <w:qFormat/>
    <w:uiPriority w:val="0"/>
    <w:pPr>
      <w:adjustRightInd/>
      <w:spacing w:before="240" w:after="120" w:line="520" w:lineRule="atLeast"/>
      <w:textAlignment w:val="auto"/>
    </w:pPr>
    <w:rPr>
      <w:rFonts w:eastAsia="华文中宋"/>
      <w:bCs/>
      <w:kern w:val="28"/>
      <w:sz w:val="28"/>
    </w:rPr>
  </w:style>
  <w:style w:type="paragraph" w:customStyle="1" w:styleId="1495">
    <w:name w:val="xl8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color w:val="000000"/>
      <w:kern w:val="0"/>
      <w:sz w:val="24"/>
    </w:rPr>
  </w:style>
  <w:style w:type="paragraph" w:customStyle="1" w:styleId="1496">
    <w:name w:val="正文文本 211"/>
    <w:basedOn w:val="1"/>
    <w:autoRedefine/>
    <w:qFormat/>
    <w:uiPriority w:val="0"/>
    <w:pPr>
      <w:widowControl/>
      <w:overflowPunct w:val="0"/>
      <w:autoSpaceDE w:val="0"/>
      <w:autoSpaceDN w:val="0"/>
      <w:adjustRightInd w:val="0"/>
      <w:ind w:left="720" w:hanging="720"/>
      <w:jc w:val="left"/>
      <w:textAlignment w:val="baseline"/>
    </w:pPr>
    <w:rPr>
      <w:kern w:val="0"/>
      <w:sz w:val="24"/>
      <w:szCs w:val="20"/>
      <w:lang w:val="en-GB"/>
    </w:rPr>
  </w:style>
  <w:style w:type="paragraph" w:customStyle="1" w:styleId="1497">
    <w:name w:val="封面标准英文名称"/>
    <w:autoRedefine/>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table" w:customStyle="1" w:styleId="1498">
    <w:name w:val="网格型31"/>
    <w:basedOn w:val="7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99">
    <w:name w:val="Table Normal1"/>
    <w:autoRedefine/>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1500">
    <w:name w:val="网格型2"/>
    <w:basedOn w:val="7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01">
    <w:name w:val="专业型1"/>
    <w:basedOn w:val="72"/>
    <w:autoRedefine/>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cPr>
        <w:tcBorders>
          <w:top w:val="nil"/>
          <w:left w:val="nil"/>
          <w:bottom w:val="nil"/>
          <w:right w:val="nil"/>
          <w:insideH w:val="nil"/>
          <w:insideV w:val="nil"/>
          <w:tl2br w:val="nil"/>
          <w:tr2bl w:val="nil"/>
        </w:tcBorders>
        <w:shd w:val="solid" w:color="000000" w:fill="FFFFFF"/>
      </w:tcPr>
    </w:tblStylePr>
  </w:style>
  <w:style w:type="table" w:customStyle="1" w:styleId="1502">
    <w:name w:val="网格型12"/>
    <w:basedOn w:val="7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03">
    <w:name w:val="网格型1"/>
    <w:basedOn w:val="7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04">
    <w:name w:val="网格型4"/>
    <w:basedOn w:val="72"/>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05">
    <w:name w:val="Table Normal"/>
    <w:autoRedefine/>
    <w:unhideWhenUsed/>
    <w:qFormat/>
    <w:uiPriority w:val="0"/>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1506">
    <w:name w:val="网格型21"/>
    <w:basedOn w:val="7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07">
    <w:name w:val="TableGrid"/>
    <w:autoRedefine/>
    <w:qFormat/>
    <w:uiPriority w:val="0"/>
    <w:rPr>
      <w:rFonts w:ascii="等线" w:hAnsi="等线" w:eastAsia="等线"/>
      <w:kern w:val="2"/>
      <w:sz w:val="21"/>
      <w:szCs w:val="22"/>
    </w:rPr>
    <w:tblPr>
      <w:tblCellMar>
        <w:top w:w="0" w:type="dxa"/>
        <w:left w:w="0" w:type="dxa"/>
        <w:bottom w:w="0" w:type="dxa"/>
        <w:right w:w="0" w:type="dxa"/>
      </w:tblCellMar>
    </w:tblPr>
  </w:style>
  <w:style w:type="table" w:customStyle="1" w:styleId="1508">
    <w:name w:val="网格型3"/>
    <w:basedOn w:val="7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09">
    <w:name w:val="网格型11"/>
    <w:basedOn w:val="7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10">
    <w:name w:val="Table Normal11"/>
    <w:autoRedefine/>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1511">
    <w:name w:val="Table Normal2"/>
    <w:autoRedefine/>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1512">
    <w:name w:val="font71"/>
    <w:basedOn w:val="75"/>
    <w:autoRedefine/>
    <w:qFormat/>
    <w:uiPriority w:val="0"/>
    <w:rPr>
      <w:rFonts w:hint="eastAsia" w:ascii="宋体" w:hAnsi="宋体" w:eastAsia="宋体" w:cs="宋体"/>
      <w:b/>
      <w:bCs/>
      <w:color w:val="FF0000"/>
      <w:sz w:val="22"/>
      <w:szCs w:val="22"/>
      <w:u w:val="none"/>
    </w:rPr>
  </w:style>
  <w:style w:type="paragraph" w:customStyle="1" w:styleId="1513">
    <w:name w:val="单行图表"/>
    <w:basedOn w:val="1514"/>
    <w:autoRedefine/>
    <w:qFormat/>
    <w:uiPriority w:val="0"/>
    <w:pPr>
      <w:spacing w:line="240" w:lineRule="auto"/>
    </w:pPr>
  </w:style>
  <w:style w:type="paragraph" w:customStyle="1" w:styleId="1514">
    <w:name w:val="图表"/>
    <w:basedOn w:val="1"/>
    <w:next w:val="1"/>
    <w:autoRedefine/>
    <w:qFormat/>
    <w:uiPriority w:val="0"/>
    <w:pPr>
      <w:spacing w:line="360" w:lineRule="auto"/>
      <w:jc w:val="center"/>
    </w:pPr>
    <w:rPr>
      <w:rFonts w:eastAsia="Songti SC"/>
    </w:rPr>
  </w:style>
  <w:style w:type="paragraph" w:customStyle="1" w:styleId="1515">
    <w:name w:val="Body text|3"/>
    <w:basedOn w:val="1"/>
    <w:autoRedefine/>
    <w:qFormat/>
    <w:uiPriority w:val="0"/>
    <w:pPr>
      <w:shd w:val="clear" w:color="auto" w:fill="FFFFFF"/>
      <w:spacing w:before="500" w:after="2360" w:line="280" w:lineRule="exact"/>
    </w:pPr>
    <w:rPr>
      <w:rFonts w:ascii="PMingLiU" w:hAnsi="PMingLiU" w:eastAsia="PMingLiU" w:cs="PMingLiU"/>
      <w:b/>
      <w:bCs/>
      <w:spacing w:val="20"/>
      <w:sz w:val="28"/>
      <w:szCs w:val="28"/>
    </w:rPr>
  </w:style>
  <w:style w:type="character" w:customStyle="1" w:styleId="1516">
    <w:name w:val="font121"/>
    <w:basedOn w:val="75"/>
    <w:autoRedefine/>
    <w:qFormat/>
    <w:uiPriority w:val="0"/>
    <w:rPr>
      <w:rFonts w:hint="eastAsia" w:ascii="宋体" w:hAnsi="宋体" w:eastAsia="宋体" w:cs="宋体"/>
      <w:color w:val="000000"/>
      <w:sz w:val="20"/>
      <w:szCs w:val="20"/>
      <w:u w:val="none"/>
    </w:rPr>
  </w:style>
  <w:style w:type="paragraph" w:customStyle="1" w:styleId="1517">
    <w:name w:val="标准文件_段"/>
    <w:basedOn w:val="1"/>
    <w:autoRedefine/>
    <w:qFormat/>
    <w:uiPriority w:val="0"/>
    <w:pPr>
      <w:widowControl/>
      <w:autoSpaceDE w:val="0"/>
      <w:autoSpaceDN w:val="0"/>
      <w:ind w:firstLine="200" w:firstLineChars="200"/>
    </w:pPr>
    <w:rPr>
      <w:rFonts w:ascii="宋体"/>
      <w:kern w:val="0"/>
    </w:rPr>
  </w:style>
  <w:style w:type="paragraph" w:customStyle="1" w:styleId="1518">
    <w:name w:val="标准文件_表格"/>
    <w:basedOn w:val="1517"/>
    <w:autoRedefine/>
    <w:qFormat/>
    <w:uiPriority w:val="0"/>
    <w:pPr>
      <w:ind w:firstLine="0" w:firstLineChars="0"/>
      <w:jc w:val="center"/>
    </w:pPr>
    <w:rPr>
      <w:sz w:val="18"/>
      <w:szCs w:val="18"/>
    </w:rPr>
  </w:style>
  <w:style w:type="paragraph" w:customStyle="1" w:styleId="1519">
    <w:name w:val="Other|1"/>
    <w:basedOn w:val="1"/>
    <w:autoRedefine/>
    <w:qFormat/>
    <w:uiPriority w:val="0"/>
    <w:pPr>
      <w:spacing w:line="420" w:lineRule="auto"/>
      <w:ind w:firstLine="400"/>
      <w:jc w:val="left"/>
    </w:pPr>
    <w:rPr>
      <w:rFonts w:ascii="宋体" w:hAnsi="宋体" w:cs="宋体"/>
      <w:kern w:val="0"/>
      <w:sz w:val="30"/>
      <w:szCs w:val="30"/>
    </w:rPr>
  </w:style>
  <w:style w:type="paragraph" w:customStyle="1" w:styleId="1520">
    <w:name w:val="标准文件_附录一级条标题"/>
    <w:basedOn w:val="1"/>
    <w:next w:val="1517"/>
    <w:autoRedefine/>
    <w:qFormat/>
    <w:uiPriority w:val="0"/>
    <w:pPr>
      <w:spacing w:beforeLines="50" w:afterLines="50"/>
      <w:outlineLvl w:val="2"/>
    </w:pPr>
    <w:rPr>
      <w:rFonts w:ascii="黑体" w:eastAsia="黑体"/>
      <w:kern w:val="21"/>
    </w:rPr>
  </w:style>
  <w:style w:type="paragraph" w:customStyle="1" w:styleId="1521">
    <w:name w:val="纯文本2"/>
    <w:basedOn w:val="1522"/>
    <w:autoRedefine/>
    <w:qFormat/>
    <w:uiPriority w:val="0"/>
    <w:pPr>
      <w:adjustRightInd w:val="0"/>
      <w:snapToGrid w:val="0"/>
      <w:spacing w:line="288" w:lineRule="auto"/>
      <w:ind w:firstLine="200" w:firstLineChars="200"/>
    </w:pPr>
    <w:rPr>
      <w:rFonts w:ascii="宋体" w:hAnsi="Courier New"/>
    </w:rPr>
  </w:style>
  <w:style w:type="paragraph" w:customStyle="1" w:styleId="1522">
    <w:name w:val="正文5"/>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523">
    <w:name w:val="图片"/>
    <w:basedOn w:val="50"/>
    <w:qFormat/>
    <w:uiPriority w:val="0"/>
    <w:pPr>
      <w:pBdr>
        <w:bottom w:val="none" w:color="auto" w:sz="0" w:space="0"/>
      </w:pBdr>
      <w:ind w:firstLine="0" w:firstLineChars="0"/>
    </w:pPr>
    <w:rPr>
      <w:rFonts w:ascii="Calibri" w:hAnsi="Calibri"/>
      <w:kern w:val="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82</Pages>
  <Words>20837</Words>
  <Characters>22252</Characters>
  <Lines>347</Lines>
  <Paragraphs>97</Paragraphs>
  <TotalTime>3</TotalTime>
  <ScaleCrop>false</ScaleCrop>
  <LinksUpToDate>false</LinksUpToDate>
  <CharactersWithSpaces>22644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2022-06-27T01:56:00Z</dcterms:created>
  <dc:creator>A</dc:creator>
  <cp:lastModifiedBy>Karen金凯伦</cp:lastModifiedBy>
  <cp:lastPrinted>2024-05-24T04:34:00Z</cp:lastPrinted>
  <dcterms:modified xsi:type="dcterms:W3CDTF">2024-12-03T05:18:26Z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14C977672CB2451D96D4414344A3B675_13</vt:lpwstr>
  </property>
</Properties>
</file>