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1000" w:lineRule="exact"/>
        <w:jc w:val="center"/>
        <w:outlineLvl w:val="0"/>
        <w:rPr>
          <w:rFonts w:ascii="宋体" w:hAnsi="宋体"/>
          <w:b/>
          <w:bCs/>
          <w:sz w:val="84"/>
          <w:szCs w:val="84"/>
          <w:lang w:val="zh-CN"/>
        </w:rPr>
      </w:pPr>
    </w:p>
    <w:p>
      <w:pPr>
        <w:spacing w:line="1000" w:lineRule="exact"/>
        <w:jc w:val="center"/>
        <w:outlineLvl w:val="0"/>
        <w:rPr>
          <w:rFonts w:ascii="宋体" w:hAnsi="宋体"/>
          <w:b/>
          <w:bCs/>
          <w:sz w:val="84"/>
          <w:szCs w:val="84"/>
          <w:lang w:val="zh-CN"/>
        </w:rPr>
      </w:pPr>
      <w:r>
        <w:rPr>
          <w:rFonts w:ascii="宋体" w:hAnsi="宋体"/>
          <w:b/>
          <w:bCs/>
          <w:sz w:val="84"/>
          <w:szCs w:val="84"/>
          <w:lang w:val="zh-CN"/>
        </w:rPr>
        <w:t>竞争性</w:t>
      </w:r>
      <w:r>
        <w:rPr>
          <w:rFonts w:hint="eastAsia" w:ascii="宋体" w:hAnsi="宋体"/>
          <w:b/>
          <w:bCs/>
          <w:sz w:val="84"/>
          <w:szCs w:val="84"/>
          <w:lang w:val="zh-CN"/>
        </w:rPr>
        <w:t>磋商</w:t>
      </w:r>
      <w:r>
        <w:rPr>
          <w:rFonts w:ascii="宋体" w:hAnsi="宋体"/>
          <w:b/>
          <w:bCs/>
          <w:sz w:val="84"/>
          <w:szCs w:val="84"/>
          <w:lang w:val="zh-CN"/>
        </w:rPr>
        <w:t>文件</w:t>
      </w:r>
    </w:p>
    <w:p>
      <w:pPr>
        <w:spacing w:line="800" w:lineRule="exact"/>
        <w:jc w:val="left"/>
        <w:rPr>
          <w:rFonts w:ascii="宋体" w:hAnsi="宋体"/>
          <w:b/>
          <w:color w:val="00B050"/>
          <w:sz w:val="36"/>
          <w:szCs w:val="36"/>
        </w:rPr>
      </w:pPr>
      <w:r>
        <w:rPr>
          <w:rFonts w:hint="eastAsia" w:ascii="宋体" w:hAnsi="宋体"/>
          <w:b/>
          <w:color w:val="00B050"/>
          <w:sz w:val="36"/>
          <w:szCs w:val="36"/>
        </w:rPr>
        <w:t xml:space="preserve"> </w:t>
      </w:r>
    </w:p>
    <w:p>
      <w:pPr>
        <w:spacing w:line="800" w:lineRule="exact"/>
        <w:jc w:val="left"/>
        <w:rPr>
          <w:rFonts w:ascii="宋体" w:hAnsi="宋体"/>
          <w:sz w:val="36"/>
          <w:szCs w:val="36"/>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宋体" w:hAnsi="宋体"/>
          <w:sz w:val="36"/>
          <w:szCs w:val="36"/>
        </w:rPr>
      </w:pPr>
    </w:p>
    <w:p>
      <w:pPr>
        <w:pStyle w:val="7"/>
        <w:keepNext/>
        <w:keepLines/>
        <w:pageBreakBefore w:val="0"/>
        <w:widowControl w:val="0"/>
        <w:kinsoku/>
        <w:wordWrap/>
        <w:overflowPunct/>
        <w:topLinePunct w:val="0"/>
        <w:autoSpaceDE/>
        <w:autoSpaceDN/>
        <w:bidi w:val="0"/>
        <w:adjustRightInd/>
        <w:snapToGrid/>
        <w:spacing w:line="240" w:lineRule="exact"/>
        <w:textAlignment w:val="auto"/>
      </w:pPr>
    </w:p>
    <w:p>
      <w:pPr>
        <w:snapToGrid w:val="0"/>
        <w:spacing w:line="800" w:lineRule="exact"/>
        <w:jc w:val="left"/>
        <w:outlineLvl w:val="0"/>
        <w:rPr>
          <w:rFonts w:hint="eastAsia" w:ascii="宋体" w:hAnsi="宋体" w:eastAsia="宋体"/>
          <w:b/>
          <w:bCs/>
          <w:sz w:val="36"/>
          <w:szCs w:val="36"/>
          <w:lang w:val="zh-CN" w:eastAsia="zh-CN"/>
        </w:rPr>
      </w:pPr>
      <w:r>
        <w:rPr>
          <w:rFonts w:hint="eastAsia" w:ascii="宋体" w:hAnsi="宋体"/>
          <w:b/>
          <w:bCs/>
          <w:sz w:val="36"/>
          <w:szCs w:val="36"/>
        </w:rPr>
        <w:t>项目</w:t>
      </w:r>
      <w:r>
        <w:rPr>
          <w:rFonts w:ascii="宋体" w:hAnsi="宋体"/>
          <w:b/>
          <w:bCs/>
          <w:sz w:val="36"/>
          <w:szCs w:val="36"/>
          <w:lang w:val="zh-CN"/>
        </w:rPr>
        <w:t>编号：</w:t>
      </w:r>
      <w:r>
        <w:rPr>
          <w:rFonts w:hint="eastAsia" w:ascii="宋体" w:hAnsi="宋体"/>
          <w:b/>
          <w:bCs/>
          <w:sz w:val="36"/>
          <w:szCs w:val="36"/>
          <w:lang w:val="zh-CN"/>
        </w:rPr>
        <w:t>NHZFCG-C202400</w:t>
      </w:r>
      <w:r>
        <w:rPr>
          <w:rFonts w:hint="eastAsia" w:ascii="宋体" w:hAnsi="宋体"/>
          <w:b/>
          <w:bCs/>
          <w:sz w:val="36"/>
          <w:szCs w:val="36"/>
          <w:lang w:val="en-US" w:eastAsia="zh-CN"/>
        </w:rPr>
        <w:t>7</w:t>
      </w:r>
    </w:p>
    <w:p>
      <w:pPr>
        <w:snapToGrid w:val="0"/>
        <w:spacing w:line="800" w:lineRule="exact"/>
        <w:ind w:left="1817" w:hanging="1789" w:hangingChars="495"/>
        <w:jc w:val="left"/>
        <w:outlineLvl w:val="0"/>
        <w:rPr>
          <w:rFonts w:ascii="宋体" w:hAnsi="宋体"/>
          <w:b/>
          <w:bCs/>
          <w:sz w:val="36"/>
          <w:szCs w:val="36"/>
          <w:lang w:val="zh-CN"/>
        </w:rPr>
      </w:pPr>
      <w:r>
        <w:rPr>
          <w:rFonts w:ascii="宋体" w:hAnsi="宋体"/>
          <w:b/>
          <w:bCs/>
          <w:sz w:val="36"/>
          <w:szCs w:val="36"/>
          <w:lang w:val="zh-CN"/>
        </w:rPr>
        <w:t>项目名称</w:t>
      </w:r>
      <w:r>
        <w:rPr>
          <w:rFonts w:hint="eastAsia" w:ascii="宋体" w:hAnsi="宋体"/>
          <w:b/>
          <w:bCs/>
          <w:sz w:val="36"/>
          <w:szCs w:val="36"/>
          <w:lang w:val="zh-CN"/>
        </w:rPr>
        <w:t>：宁海法院办公电脑及软件采购项目</w:t>
      </w:r>
    </w:p>
    <w:p>
      <w:pPr>
        <w:snapToGrid w:val="0"/>
        <w:spacing w:line="800" w:lineRule="exact"/>
        <w:ind w:left="1817" w:hanging="1789" w:hangingChars="495"/>
        <w:jc w:val="left"/>
        <w:outlineLvl w:val="0"/>
        <w:rPr>
          <w:rFonts w:hint="default" w:ascii="宋体" w:hAnsi="宋体" w:eastAsia="宋体"/>
          <w:b/>
          <w:bCs/>
          <w:sz w:val="36"/>
          <w:szCs w:val="36"/>
          <w:lang w:val="en-US" w:eastAsia="zh-CN"/>
        </w:rPr>
      </w:pPr>
      <w:r>
        <w:rPr>
          <w:rFonts w:ascii="宋体" w:hAnsi="宋体"/>
          <w:b/>
          <w:bCs/>
          <w:sz w:val="36"/>
          <w:szCs w:val="36"/>
          <w:lang w:val="zh-CN"/>
        </w:rPr>
        <w:t>采购单位：</w:t>
      </w:r>
      <w:r>
        <w:rPr>
          <w:rFonts w:hint="eastAsia" w:ascii="宋体" w:hAnsi="宋体"/>
          <w:b/>
          <w:bCs/>
          <w:sz w:val="36"/>
          <w:szCs w:val="36"/>
          <w:lang w:val="zh-CN"/>
        </w:rPr>
        <w:t>宁海县</w:t>
      </w:r>
      <w:r>
        <w:rPr>
          <w:rFonts w:hint="eastAsia" w:ascii="宋体" w:hAnsi="宋体"/>
          <w:b/>
          <w:bCs/>
          <w:sz w:val="36"/>
          <w:szCs w:val="36"/>
          <w:lang w:val="en-US" w:eastAsia="zh-CN"/>
        </w:rPr>
        <w:t>人民法院</w:t>
      </w:r>
    </w:p>
    <w:p>
      <w:pPr>
        <w:snapToGrid w:val="0"/>
        <w:spacing w:line="800" w:lineRule="exact"/>
        <w:ind w:left="1817" w:hanging="1789" w:hangingChars="495"/>
        <w:jc w:val="left"/>
        <w:outlineLvl w:val="0"/>
        <w:rPr>
          <w:rFonts w:ascii="宋体" w:hAnsi="宋体"/>
          <w:b/>
          <w:bCs/>
          <w:sz w:val="36"/>
          <w:szCs w:val="36"/>
          <w:lang w:val="zh-CN"/>
        </w:rPr>
      </w:pPr>
      <w:r>
        <w:rPr>
          <w:rFonts w:ascii="宋体" w:hAnsi="宋体"/>
          <w:b/>
          <w:bCs/>
          <w:sz w:val="36"/>
          <w:szCs w:val="36"/>
          <w:lang w:val="zh-CN"/>
        </w:rPr>
        <w:t>代理机构：</w:t>
      </w:r>
      <w:r>
        <w:rPr>
          <w:rFonts w:hint="eastAsia" w:ascii="宋体" w:hAnsi="宋体"/>
          <w:b/>
          <w:bCs/>
          <w:sz w:val="36"/>
          <w:szCs w:val="36"/>
          <w:lang w:val="zh-CN"/>
        </w:rPr>
        <w:t>宁海县政务服务中心</w:t>
      </w:r>
    </w:p>
    <w:p>
      <w:pPr>
        <w:spacing w:line="400" w:lineRule="exact"/>
        <w:rPr>
          <w:rFonts w:ascii="宋体" w:hAnsi="宋体"/>
          <w:b/>
          <w:bCs/>
          <w:sz w:val="44"/>
          <w:szCs w:val="44"/>
          <w:lang w:val="zh-CN"/>
        </w:rPr>
      </w:pPr>
    </w:p>
    <w:p>
      <w:pPr>
        <w:spacing w:line="400" w:lineRule="exact"/>
        <w:rPr>
          <w:rFonts w:ascii="宋体" w:hAnsi="宋体"/>
          <w:b/>
          <w:bCs/>
          <w:sz w:val="44"/>
          <w:szCs w:val="44"/>
          <w:lang w:val="zh-CN"/>
        </w:rPr>
      </w:pPr>
    </w:p>
    <w:p>
      <w:pPr>
        <w:spacing w:line="400" w:lineRule="exact"/>
        <w:rPr>
          <w:rFonts w:ascii="宋体" w:hAnsi="宋体"/>
          <w:b/>
          <w:bCs/>
          <w:sz w:val="44"/>
          <w:szCs w:val="44"/>
          <w:lang w:val="zh-CN"/>
        </w:rPr>
      </w:pPr>
    </w:p>
    <w:p>
      <w:pPr>
        <w:spacing w:line="400" w:lineRule="exact"/>
        <w:rPr>
          <w:rFonts w:ascii="宋体" w:hAnsi="宋体"/>
          <w:b/>
          <w:bCs/>
          <w:sz w:val="44"/>
          <w:szCs w:val="44"/>
          <w:lang w:val="zh-CN"/>
        </w:rPr>
      </w:pPr>
    </w:p>
    <w:p>
      <w:pPr>
        <w:spacing w:line="400" w:lineRule="exact"/>
        <w:rPr>
          <w:rFonts w:ascii="宋体" w:hAnsi="宋体"/>
          <w:b/>
          <w:bCs/>
          <w:sz w:val="44"/>
          <w:szCs w:val="44"/>
          <w:lang w:val="zh-CN"/>
        </w:rPr>
      </w:pPr>
    </w:p>
    <w:p>
      <w:pPr>
        <w:spacing w:line="400" w:lineRule="exact"/>
        <w:rPr>
          <w:rFonts w:ascii="宋体" w:hAnsi="宋体"/>
          <w:b/>
          <w:bCs/>
          <w:sz w:val="44"/>
          <w:szCs w:val="44"/>
          <w:lang w:val="zh-CN"/>
        </w:rPr>
      </w:pPr>
    </w:p>
    <w:p>
      <w:pPr>
        <w:pStyle w:val="2"/>
        <w:rPr>
          <w:rFonts w:ascii="宋体" w:hAnsi="宋体"/>
          <w:b/>
          <w:bCs/>
          <w:sz w:val="44"/>
          <w:szCs w:val="44"/>
          <w:lang w:val="zh-CN"/>
        </w:rPr>
      </w:pPr>
    </w:p>
    <w:p>
      <w:pPr>
        <w:pStyle w:val="3"/>
        <w:rPr>
          <w:lang w:val="zh-CN"/>
        </w:rPr>
      </w:pPr>
    </w:p>
    <w:p>
      <w:pPr>
        <w:pStyle w:val="2"/>
        <w:rPr>
          <w:lang w:val="zh-CN"/>
        </w:rPr>
      </w:pPr>
    </w:p>
    <w:p>
      <w:pPr>
        <w:jc w:val="center"/>
        <w:rPr>
          <w:rFonts w:ascii="宋体" w:hAnsi="宋体"/>
          <w:b/>
          <w:bCs/>
          <w:sz w:val="36"/>
          <w:szCs w:val="36"/>
          <w:lang w:val="zh-CN"/>
        </w:rPr>
      </w:pPr>
      <w:r>
        <w:rPr>
          <w:rFonts w:ascii="宋体" w:hAnsi="宋体"/>
          <w:b/>
          <w:bCs/>
          <w:sz w:val="36"/>
          <w:szCs w:val="36"/>
          <w:lang w:val="zh-CN"/>
        </w:rPr>
        <w:t>二〇二</w:t>
      </w:r>
      <w:r>
        <w:rPr>
          <w:rFonts w:hint="eastAsia" w:ascii="宋体" w:hAnsi="宋体"/>
          <w:b/>
          <w:bCs/>
          <w:sz w:val="36"/>
          <w:szCs w:val="36"/>
          <w:lang w:val="en-US" w:eastAsia="zh-CN"/>
        </w:rPr>
        <w:t>四</w:t>
      </w:r>
      <w:r>
        <w:rPr>
          <w:rFonts w:ascii="宋体" w:hAnsi="宋体"/>
          <w:b/>
          <w:bCs/>
          <w:sz w:val="36"/>
          <w:szCs w:val="36"/>
          <w:lang w:val="zh-CN"/>
        </w:rPr>
        <w:t>年</w:t>
      </w:r>
    </w:p>
    <w:p>
      <w:pPr>
        <w:pStyle w:val="2"/>
        <w:rPr>
          <w:rFonts w:ascii="宋体" w:hAnsi="宋体"/>
          <w:b/>
        </w:rPr>
      </w:pPr>
    </w:p>
    <w:p>
      <w:pPr>
        <w:pStyle w:val="12"/>
        <w:spacing w:beforeLines="0" w:afterLines="0" w:line="360" w:lineRule="auto"/>
        <w:jc w:val="center"/>
        <w:rPr>
          <w:rFonts w:hint="eastAsia" w:hAnsi="宋体"/>
          <w:sz w:val="44"/>
          <w:szCs w:val="44"/>
        </w:rPr>
      </w:pPr>
    </w:p>
    <w:p>
      <w:pPr>
        <w:pStyle w:val="12"/>
        <w:spacing w:beforeLines="0" w:afterLines="0" w:line="360" w:lineRule="auto"/>
        <w:jc w:val="center"/>
        <w:rPr>
          <w:rFonts w:hint="eastAsia" w:hAnsi="宋体"/>
          <w:sz w:val="44"/>
          <w:szCs w:val="44"/>
        </w:rPr>
      </w:pPr>
    </w:p>
    <w:p>
      <w:pPr>
        <w:pStyle w:val="12"/>
        <w:spacing w:beforeLines="0" w:afterLines="0" w:line="360" w:lineRule="auto"/>
        <w:jc w:val="center"/>
        <w:rPr>
          <w:rFonts w:hAnsi="宋体"/>
          <w:sz w:val="44"/>
          <w:szCs w:val="44"/>
        </w:rPr>
      </w:pPr>
      <w:r>
        <w:rPr>
          <w:rFonts w:hint="eastAsia" w:hAnsi="宋体"/>
          <w:sz w:val="44"/>
          <w:szCs w:val="44"/>
        </w:rPr>
        <w:t>目    录</w:t>
      </w:r>
    </w:p>
    <w:p>
      <w:pPr>
        <w:rPr>
          <w:rFonts w:ascii="宋体" w:hAnsi="宋体"/>
          <w:b/>
          <w:sz w:val="28"/>
          <w:szCs w:val="28"/>
        </w:rPr>
      </w:pPr>
    </w:p>
    <w:p>
      <w:pPr>
        <w:spacing w:line="800" w:lineRule="exact"/>
        <w:ind w:left="560"/>
        <w:rPr>
          <w:rFonts w:ascii="宋体" w:hAnsi="宋体"/>
          <w:sz w:val="28"/>
          <w:szCs w:val="28"/>
        </w:rPr>
      </w:pPr>
      <w:r>
        <w:rPr>
          <w:rFonts w:hint="eastAsia" w:ascii="宋体" w:hAnsi="宋体"/>
          <w:sz w:val="28"/>
          <w:szCs w:val="28"/>
        </w:rPr>
        <w:t>第一章  竞争性磋商公告</w:t>
      </w:r>
    </w:p>
    <w:p>
      <w:pPr>
        <w:spacing w:line="800" w:lineRule="exact"/>
        <w:ind w:left="560"/>
        <w:rPr>
          <w:rFonts w:ascii="宋体" w:hAnsi="宋体"/>
          <w:sz w:val="28"/>
          <w:szCs w:val="28"/>
        </w:rPr>
      </w:pPr>
      <w:r>
        <w:rPr>
          <w:rFonts w:hint="eastAsia" w:ascii="宋体" w:hAnsi="宋体"/>
          <w:sz w:val="28"/>
          <w:szCs w:val="28"/>
        </w:rPr>
        <w:t>第二章  采购需求</w:t>
      </w:r>
    </w:p>
    <w:p>
      <w:pPr>
        <w:spacing w:line="800" w:lineRule="exact"/>
        <w:ind w:left="560"/>
        <w:rPr>
          <w:rFonts w:ascii="宋体" w:hAnsi="宋体"/>
          <w:sz w:val="28"/>
          <w:szCs w:val="28"/>
        </w:rPr>
      </w:pPr>
      <w:r>
        <w:rPr>
          <w:rFonts w:hint="eastAsia" w:ascii="宋体" w:hAnsi="宋体"/>
          <w:sz w:val="28"/>
          <w:szCs w:val="28"/>
        </w:rPr>
        <w:t>第三章  供应商须知</w:t>
      </w:r>
    </w:p>
    <w:p>
      <w:pPr>
        <w:spacing w:line="800" w:lineRule="exact"/>
        <w:ind w:left="560"/>
        <w:rPr>
          <w:rFonts w:ascii="宋体" w:hAnsi="宋体"/>
          <w:sz w:val="28"/>
          <w:szCs w:val="28"/>
        </w:rPr>
      </w:pPr>
      <w:r>
        <w:rPr>
          <w:rFonts w:hint="eastAsia" w:ascii="宋体" w:hAnsi="宋体"/>
          <w:sz w:val="28"/>
          <w:szCs w:val="28"/>
        </w:rPr>
        <w:t>第四章  评审方法及评审标准</w:t>
      </w:r>
    </w:p>
    <w:p>
      <w:pPr>
        <w:spacing w:line="800" w:lineRule="exact"/>
        <w:ind w:left="560"/>
        <w:rPr>
          <w:rFonts w:ascii="宋体" w:hAnsi="宋体"/>
          <w:sz w:val="28"/>
          <w:szCs w:val="28"/>
        </w:rPr>
      </w:pPr>
      <w:r>
        <w:rPr>
          <w:rFonts w:hint="eastAsia" w:ascii="宋体" w:hAnsi="宋体"/>
          <w:sz w:val="28"/>
          <w:szCs w:val="28"/>
        </w:rPr>
        <w:t>第五章  政府采购合同主要条款</w:t>
      </w:r>
    </w:p>
    <w:p>
      <w:pPr>
        <w:spacing w:line="800" w:lineRule="exact"/>
        <w:ind w:left="560"/>
        <w:rPr>
          <w:rFonts w:ascii="宋体" w:hAnsi="宋体"/>
          <w:sz w:val="28"/>
          <w:szCs w:val="28"/>
        </w:rPr>
      </w:pPr>
      <w:r>
        <w:rPr>
          <w:rFonts w:hint="eastAsia" w:ascii="宋体" w:hAnsi="宋体"/>
          <w:sz w:val="28"/>
          <w:szCs w:val="28"/>
        </w:rPr>
        <w:t>第六章  响应文件格式</w:t>
      </w:r>
    </w:p>
    <w:p>
      <w:pPr>
        <w:spacing w:line="600" w:lineRule="exact"/>
        <w:rPr>
          <w:rFonts w:ascii="宋体" w:hAnsi="宋体"/>
          <w:sz w:val="32"/>
          <w:szCs w:val="32"/>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line="240" w:lineRule="auto"/>
        <w:jc w:val="center"/>
        <w:outlineLvl w:val="0"/>
        <w:rPr>
          <w:rFonts w:hAnsi="宋体"/>
          <w:bCs/>
        </w:rPr>
      </w:pPr>
    </w:p>
    <w:p>
      <w:pPr>
        <w:pStyle w:val="12"/>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 xml:space="preserve">第一章  </w:t>
      </w:r>
      <w:bookmarkStart w:id="0" w:name="_Toc28359011"/>
      <w:bookmarkStart w:id="1" w:name="_Toc35393797"/>
      <w:r>
        <w:rPr>
          <w:rFonts w:hint="eastAsia" w:ascii="黑体" w:hAnsi="宋体" w:eastAsia="黑体"/>
          <w:b/>
          <w:bCs/>
          <w:sz w:val="28"/>
          <w:szCs w:val="28"/>
        </w:rPr>
        <w:t>竞争性磋商公告</w:t>
      </w:r>
      <w:bookmarkEnd w:id="0"/>
      <w:bookmarkEnd w:id="1"/>
    </w:p>
    <w:tbl>
      <w:tblPr>
        <w:tblStyle w:val="23"/>
        <w:tblW w:w="849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08" w:hRule="atLeast"/>
        </w:trPr>
        <w:tc>
          <w:tcPr>
            <w:tcW w:w="8496" w:type="dxa"/>
          </w:tcPr>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u w:val="single"/>
                <w:lang w:val="zh-CN"/>
              </w:rPr>
              <w:t>宁海法院办公电脑及软件采购项目</w:t>
            </w:r>
            <w:r>
              <w:rPr>
                <w:rFonts w:hint="eastAsia" w:asciiTheme="minorEastAsia" w:hAnsiTheme="minorEastAsia" w:eastAsiaTheme="minorEastAsia" w:cstheme="minorEastAsia"/>
                <w:szCs w:val="21"/>
              </w:rPr>
              <w:t>采购项目的潜在供应商应在</w:t>
            </w:r>
            <w:r>
              <w:rPr>
                <w:rFonts w:hint="eastAsia" w:asciiTheme="minorEastAsia" w:hAnsiTheme="minorEastAsia" w:eastAsiaTheme="minorEastAsia" w:cstheme="minorEastAsia"/>
                <w:szCs w:val="21"/>
                <w:u w:val="single"/>
              </w:rPr>
              <w:t> 政府采购云平台（www.zcygov.cn） </w:t>
            </w:r>
            <w:r>
              <w:rPr>
                <w:rFonts w:hint="eastAsia" w:asciiTheme="minorEastAsia" w:hAnsiTheme="minorEastAsia" w:eastAsiaTheme="minorEastAsia" w:cstheme="minorEastAsia"/>
                <w:szCs w:val="21"/>
              </w:rPr>
              <w:t>获取（下载）采购文件，并于</w:t>
            </w:r>
            <w:r>
              <w:rPr>
                <w:rFonts w:hint="eastAsia" w:asciiTheme="minorEastAsia" w:hAnsiTheme="minorEastAsia" w:eastAsiaTheme="minorEastAsia" w:cstheme="minorEastAsia"/>
                <w:szCs w:val="21"/>
                <w:u w:val="single"/>
              </w:rPr>
              <w:t> </w:t>
            </w:r>
            <w:r>
              <w:rPr>
                <w:rFonts w:hint="eastAsia" w:asciiTheme="minorEastAsia" w:hAnsiTheme="minorEastAsia" w:eastAsiaTheme="minorEastAsia" w:cstheme="minorEastAsia"/>
                <w:szCs w:val="21"/>
                <w:u w:val="single"/>
                <w:lang w:eastAsia="zh-CN"/>
              </w:rPr>
              <w:t>2024年</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lang w:eastAsia="zh-CN"/>
              </w:rPr>
              <w:t>月</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lang w:eastAsia="zh-CN"/>
              </w:rPr>
              <w:t>日</w:t>
            </w:r>
            <w:r>
              <w:rPr>
                <w:rFonts w:hint="eastAsia" w:asciiTheme="minorEastAsia" w:hAnsiTheme="minorEastAsia" w:eastAsiaTheme="minorEastAsia" w:cstheme="minorEastAsia"/>
                <w:szCs w:val="21"/>
                <w:u w:val="single"/>
              </w:rPr>
              <w:t xml:space="preserve"> 09:00 </w:t>
            </w:r>
            <w:r>
              <w:rPr>
                <w:rFonts w:hint="eastAsia" w:asciiTheme="minorEastAsia" w:hAnsiTheme="minorEastAsia" w:eastAsiaTheme="minorEastAsia" w:cstheme="minorEastAsia"/>
                <w:szCs w:val="21"/>
              </w:rPr>
              <w:t>（北京时间）前提交（上传）响应文件。</w:t>
            </w:r>
          </w:p>
        </w:tc>
      </w:tr>
    </w:tbl>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一、项目基本情况</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项目编号： </w:t>
      </w:r>
      <w:r>
        <w:rPr>
          <w:rFonts w:hint="eastAsia" w:ascii="宋体" w:hAnsi="宋体" w:eastAsia="宋体" w:cs="宋体"/>
          <w:szCs w:val="21"/>
          <w:lang w:eastAsia="zh-CN"/>
        </w:rPr>
        <w:t>NHZFCG-C202400</w:t>
      </w:r>
      <w:r>
        <w:rPr>
          <w:rFonts w:hint="eastAsia" w:ascii="宋体" w:hAnsi="宋体" w:cs="宋体"/>
          <w:szCs w:val="21"/>
          <w:lang w:val="en-US" w:eastAsia="zh-CN"/>
        </w:rPr>
        <w:t>7</w:t>
      </w:r>
      <w:r>
        <w:rPr>
          <w:rFonts w:hint="eastAsia" w:ascii="宋体" w:hAnsi="宋体" w:eastAsia="宋体" w:cs="宋体"/>
          <w:szCs w:val="21"/>
        </w:rPr>
        <w:t>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rPr>
        <w:t>项目名称：</w:t>
      </w:r>
      <w:r>
        <w:rPr>
          <w:rFonts w:hint="eastAsia" w:ascii="宋体" w:hAnsi="宋体" w:eastAsia="宋体" w:cs="宋体"/>
          <w:color w:val="auto"/>
          <w:szCs w:val="21"/>
          <w:lang w:val="zh-CN"/>
        </w:rPr>
        <w:t>宁海法院办公电脑及软件采购项目</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采购方式：竞争性磋商</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rPr>
        <w:t>预算金额（元）：</w:t>
      </w:r>
      <w:r>
        <w:rPr>
          <w:rFonts w:hint="eastAsia" w:ascii="宋体" w:hAnsi="宋体" w:cs="宋体"/>
          <w:color w:val="auto"/>
          <w:szCs w:val="21"/>
          <w:lang w:val="en-US" w:eastAsia="zh-CN"/>
        </w:rPr>
        <w:t>998049</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rPr>
        <w:t>最高限价（元）：</w:t>
      </w:r>
      <w:r>
        <w:rPr>
          <w:rFonts w:hint="eastAsia" w:ascii="宋体" w:hAnsi="宋体" w:cs="宋体"/>
          <w:color w:val="auto"/>
          <w:szCs w:val="21"/>
          <w:lang w:val="en-US" w:eastAsia="zh-CN"/>
        </w:rPr>
        <w:t>998049</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采购需求：</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标项名称：</w:t>
      </w:r>
      <w:r>
        <w:rPr>
          <w:rFonts w:hint="eastAsia" w:ascii="宋体" w:hAnsi="宋体" w:eastAsia="宋体" w:cs="宋体"/>
          <w:color w:val="auto"/>
          <w:szCs w:val="21"/>
          <w:lang w:val="zh-CN"/>
        </w:rPr>
        <w:t>宁海法院办公电脑及软件采购项目</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rPr>
        <w:t>数量:</w:t>
      </w:r>
      <w:r>
        <w:rPr>
          <w:rFonts w:hint="eastAsia" w:ascii="宋体" w:hAnsi="宋体" w:cs="宋体"/>
          <w:color w:val="auto"/>
          <w:szCs w:val="21"/>
          <w:lang w:val="en-US" w:eastAsia="zh-CN"/>
        </w:rPr>
        <w:t xml:space="preserve"> 163</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rPr>
        <w:t>预算金额（元）：</w:t>
      </w:r>
      <w:r>
        <w:rPr>
          <w:rFonts w:hint="eastAsia" w:ascii="宋体" w:hAnsi="宋体" w:cs="宋体"/>
          <w:color w:val="auto"/>
          <w:szCs w:val="21"/>
          <w:lang w:val="en-US" w:eastAsia="zh-CN"/>
        </w:rPr>
        <w:t>998049</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单位：</w:t>
      </w:r>
      <w:r>
        <w:rPr>
          <w:rFonts w:hint="eastAsia" w:ascii="宋体" w:hAnsi="宋体" w:cs="宋体"/>
          <w:szCs w:val="21"/>
          <w:lang w:val="en-US" w:eastAsia="zh-CN"/>
        </w:rPr>
        <w:t>套</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简要规格描述：</w:t>
      </w:r>
      <w:r>
        <w:rPr>
          <w:rFonts w:hint="eastAsia" w:ascii="宋体" w:hAnsi="宋体" w:eastAsia="宋体" w:cs="宋体"/>
          <w:szCs w:val="21"/>
          <w:lang w:val="zh-CN"/>
        </w:rPr>
        <w:t>办公电脑及软件</w:t>
      </w:r>
      <w:r>
        <w:rPr>
          <w:rFonts w:hint="eastAsia" w:ascii="宋体" w:hAnsi="宋体" w:eastAsia="宋体" w:cs="宋体"/>
          <w:szCs w:val="21"/>
        </w:rPr>
        <w:t>（具体详见采购需求）</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备注：</w:t>
      </w:r>
      <w:r>
        <w:rPr>
          <w:rFonts w:hint="eastAsia" w:ascii="宋体" w:hAnsi="宋体" w:eastAsia="宋体" w:cs="宋体"/>
          <w:color w:val="000000"/>
          <w:kern w:val="0"/>
          <w:szCs w:val="21"/>
          <w:lang w:bidi="ar"/>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合同履约期限：合同签定后15个工作日内完成供货。</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本项目（否）接受联合体投标。</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二、申请人的资格要求：</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1.满足《中华人民共和国政府采购法》第二十二条规定；未被“信用中国”（</w:t>
      </w:r>
      <w:r>
        <w:rPr>
          <w:rFonts w:hint="eastAsia" w:ascii="宋体" w:hAnsi="宋体" w:eastAsia="宋体" w:cs="宋体"/>
        </w:rPr>
        <w:fldChar w:fldCharType="begin"/>
      </w:r>
      <w:r>
        <w:rPr>
          <w:rFonts w:hint="eastAsia" w:ascii="宋体" w:hAnsi="宋体" w:eastAsia="宋体" w:cs="宋体"/>
        </w:rPr>
        <w:instrText xml:space="preserve"> HYPERLINK \t "_blank" </w:instrText>
      </w:r>
      <w:r>
        <w:rPr>
          <w:rFonts w:hint="eastAsia" w:ascii="宋体" w:hAnsi="宋体" w:eastAsia="宋体" w:cs="宋体"/>
        </w:rPr>
        <w:fldChar w:fldCharType="separate"/>
      </w:r>
      <w:r>
        <w:rPr>
          <w:rFonts w:hint="eastAsia" w:ascii="宋体" w:hAnsi="宋体" w:eastAsia="宋体" w:cs="宋体"/>
          <w:szCs w:val="21"/>
        </w:rPr>
        <w:t>www.creditchina.gov.cn)、中国政府采购网（www.ccgp.gov.cn）列入失信被执行人、重大税收违法案件当事人名单、政府采购严重违法失信行为记录名单</w:t>
      </w:r>
      <w:r>
        <w:rPr>
          <w:rFonts w:hint="eastAsia" w:ascii="宋体" w:hAnsi="宋体" w:eastAsia="宋体" w:cs="宋体"/>
          <w:szCs w:val="21"/>
        </w:rPr>
        <w:fldChar w:fldCharType="end"/>
      </w:r>
      <w:r>
        <w:rPr>
          <w:rFonts w:hint="eastAsia" w:ascii="宋体" w:hAnsi="宋体" w:eastAsia="宋体" w:cs="宋体"/>
          <w:szCs w:val="21"/>
          <w:shd w:val="clear" w:color="auto" w:fill="FFFFFF"/>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2.落实政府采购政策需满足的资格要求：无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3.本项目的特定资格要求：无</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三、获取（下载）采购文件</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时间：</w:t>
      </w:r>
      <w:r>
        <w:rPr>
          <w:rFonts w:hint="eastAsia" w:ascii="宋体" w:hAnsi="宋体" w:eastAsia="宋体" w:cs="宋体"/>
          <w:szCs w:val="21"/>
          <w:u w:val="single"/>
        </w:rPr>
        <w:t>202</w:t>
      </w:r>
      <w:r>
        <w:rPr>
          <w:rFonts w:hint="eastAsia" w:ascii="宋体" w:hAnsi="宋体" w:eastAsia="宋体" w:cs="宋体"/>
          <w:szCs w:val="21"/>
          <w:u w:val="single"/>
          <w:lang w:val="en-US" w:eastAsia="zh-CN"/>
        </w:rPr>
        <w:t>4</w:t>
      </w:r>
      <w:r>
        <w:rPr>
          <w:rFonts w:hint="eastAsia" w:ascii="宋体" w:hAnsi="宋体" w:eastAsia="宋体" w:cs="宋体"/>
          <w:szCs w:val="21"/>
          <w:u w:val="single"/>
        </w:rPr>
        <w:t>年</w:t>
      </w:r>
      <w:r>
        <w:rPr>
          <w:rFonts w:hint="eastAsia" w:ascii="宋体" w:hAnsi="宋体" w:cs="宋体"/>
          <w:szCs w:val="21"/>
          <w:u w:val="single"/>
          <w:lang w:val="en-US" w:eastAsia="zh-CN"/>
        </w:rPr>
        <w:t xml:space="preserve"> </w:t>
      </w:r>
      <w:r>
        <w:rPr>
          <w:rFonts w:hint="eastAsia" w:ascii="宋体" w:hAnsi="宋体" w:eastAsia="宋体" w:cs="宋体"/>
          <w:szCs w:val="21"/>
          <w:u w:val="single"/>
        </w:rPr>
        <w:t>月</w:t>
      </w:r>
      <w:r>
        <w:rPr>
          <w:rFonts w:hint="eastAsia" w:ascii="宋体" w:hAnsi="宋体" w:cs="宋体"/>
          <w:szCs w:val="21"/>
          <w:u w:val="single"/>
          <w:lang w:val="en-US" w:eastAsia="zh-CN"/>
        </w:rPr>
        <w:t xml:space="preserve"> </w:t>
      </w:r>
      <w:r>
        <w:rPr>
          <w:rFonts w:hint="eastAsia" w:ascii="宋体" w:hAnsi="宋体" w:eastAsia="宋体" w:cs="宋体"/>
          <w:szCs w:val="21"/>
          <w:u w:val="single"/>
        </w:rPr>
        <w:t>日</w:t>
      </w:r>
      <w:r>
        <w:rPr>
          <w:rFonts w:hint="eastAsia" w:ascii="宋体" w:hAnsi="宋体" w:eastAsia="宋体" w:cs="宋体"/>
          <w:szCs w:val="21"/>
        </w:rPr>
        <w:t>至</w:t>
      </w:r>
      <w:r>
        <w:rPr>
          <w:rFonts w:hint="eastAsia" w:ascii="宋体" w:hAnsi="宋体" w:eastAsia="宋体" w:cs="宋体"/>
          <w:szCs w:val="21"/>
          <w:u w:val="single"/>
        </w:rPr>
        <w:t>202</w:t>
      </w:r>
      <w:r>
        <w:rPr>
          <w:rFonts w:hint="eastAsia" w:ascii="宋体" w:hAnsi="宋体" w:eastAsia="宋体" w:cs="宋体"/>
          <w:szCs w:val="21"/>
          <w:u w:val="single"/>
          <w:lang w:val="en-US" w:eastAsia="zh-CN"/>
        </w:rPr>
        <w:t>4</w:t>
      </w:r>
      <w:r>
        <w:rPr>
          <w:rFonts w:hint="eastAsia" w:ascii="宋体" w:hAnsi="宋体" w:eastAsia="宋体" w:cs="宋体"/>
          <w:szCs w:val="21"/>
          <w:u w:val="single"/>
        </w:rPr>
        <w:t>年</w:t>
      </w:r>
      <w:r>
        <w:rPr>
          <w:rFonts w:hint="eastAsia" w:ascii="宋体" w:hAnsi="宋体" w:cs="宋体"/>
          <w:szCs w:val="21"/>
          <w:u w:val="single"/>
          <w:lang w:val="en-US" w:eastAsia="zh-CN"/>
        </w:rPr>
        <w:t xml:space="preserve"> </w:t>
      </w:r>
      <w:r>
        <w:rPr>
          <w:rFonts w:hint="eastAsia" w:ascii="宋体" w:hAnsi="宋体" w:eastAsia="宋体" w:cs="宋体"/>
          <w:szCs w:val="21"/>
          <w:u w:val="single"/>
        </w:rPr>
        <w:t>月</w:t>
      </w:r>
      <w:r>
        <w:rPr>
          <w:rFonts w:hint="eastAsia" w:ascii="宋体" w:hAnsi="宋体" w:cs="宋体"/>
          <w:szCs w:val="21"/>
          <w:u w:val="single"/>
          <w:lang w:val="en-US" w:eastAsia="zh-CN"/>
        </w:rPr>
        <w:t xml:space="preserve"> </w:t>
      </w:r>
      <w:r>
        <w:rPr>
          <w:rFonts w:hint="eastAsia" w:ascii="宋体" w:hAnsi="宋体" w:eastAsia="宋体" w:cs="宋体"/>
          <w:szCs w:val="21"/>
          <w:u w:val="single"/>
        </w:rPr>
        <w:t>日</w:t>
      </w:r>
      <w:r>
        <w:rPr>
          <w:rFonts w:hint="eastAsia" w:ascii="宋体" w:hAnsi="宋体" w:eastAsia="宋体" w:cs="宋体"/>
          <w:szCs w:val="21"/>
        </w:rPr>
        <w:t>，每天上午</w:t>
      </w:r>
      <w:r>
        <w:rPr>
          <w:rFonts w:hint="eastAsia" w:ascii="宋体" w:hAnsi="宋体" w:eastAsia="宋体" w:cs="宋体"/>
          <w:szCs w:val="21"/>
          <w:u w:val="single"/>
        </w:rPr>
        <w:t>00:00至12:00</w:t>
      </w:r>
      <w:r>
        <w:rPr>
          <w:rFonts w:hint="eastAsia" w:ascii="宋体" w:hAnsi="宋体" w:eastAsia="宋体" w:cs="宋体"/>
          <w:szCs w:val="21"/>
        </w:rPr>
        <w:t>，下午</w:t>
      </w:r>
      <w:r>
        <w:rPr>
          <w:rFonts w:hint="eastAsia" w:ascii="宋体" w:hAnsi="宋体" w:eastAsia="宋体" w:cs="宋体"/>
          <w:szCs w:val="21"/>
          <w:u w:val="single"/>
        </w:rPr>
        <w:t>12:00至23:59 </w:t>
      </w:r>
      <w:r>
        <w:rPr>
          <w:rFonts w:hint="eastAsia" w:ascii="宋体" w:hAnsi="宋体" w:eastAsia="宋体" w:cs="宋体"/>
          <w:szCs w:val="21"/>
        </w:rPr>
        <w:t>（北京时间，线上获取法定节假日均可，线下获取文件法定节假日除外）</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地点（网址）：政府采购云平台（www.zcygov.cn）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方式：通过政府采购云平台下载。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售价（元）：0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四、响应文件提交（上传）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截止时间：</w:t>
      </w:r>
      <w:r>
        <w:rPr>
          <w:rFonts w:hint="eastAsia" w:ascii="宋体" w:hAnsi="宋体" w:eastAsia="宋体" w:cs="宋体"/>
          <w:szCs w:val="21"/>
          <w:lang w:eastAsia="zh-CN"/>
        </w:rPr>
        <w:t>2024年</w:t>
      </w:r>
      <w:r>
        <w:rPr>
          <w:rFonts w:hint="eastAsia" w:ascii="宋体" w:hAnsi="宋体" w:cs="宋体"/>
          <w:szCs w:val="21"/>
          <w:lang w:val="en-US" w:eastAsia="zh-CN"/>
        </w:rPr>
        <w:t xml:space="preserve"> </w:t>
      </w:r>
      <w:r>
        <w:rPr>
          <w:rFonts w:hint="eastAsia" w:ascii="宋体" w:hAnsi="宋体" w:eastAsia="宋体" w:cs="宋体"/>
          <w:szCs w:val="21"/>
          <w:lang w:eastAsia="zh-CN"/>
        </w:rPr>
        <w:t>月</w:t>
      </w:r>
      <w:r>
        <w:rPr>
          <w:rFonts w:hint="eastAsia" w:ascii="宋体" w:hAnsi="宋体" w:cs="宋体"/>
          <w:szCs w:val="21"/>
          <w:lang w:val="en-US" w:eastAsia="zh-CN"/>
        </w:rPr>
        <w:t xml:space="preserve"> </w:t>
      </w:r>
      <w:r>
        <w:rPr>
          <w:rFonts w:hint="eastAsia" w:ascii="宋体" w:hAnsi="宋体" w:eastAsia="宋体" w:cs="宋体"/>
          <w:szCs w:val="21"/>
          <w:lang w:eastAsia="zh-CN"/>
        </w:rPr>
        <w:t>日</w:t>
      </w:r>
      <w:r>
        <w:rPr>
          <w:rFonts w:hint="eastAsia" w:ascii="宋体" w:hAnsi="宋体" w:eastAsia="宋体" w:cs="宋体"/>
          <w:szCs w:val="21"/>
        </w:rPr>
        <w:t>09:00（北京时间）</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地点（网址）：政府采购云平台（www.zcygov.cn）</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五、响应文件开启</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开启时间：</w:t>
      </w:r>
      <w:r>
        <w:rPr>
          <w:rFonts w:hint="eastAsia" w:ascii="宋体" w:hAnsi="宋体" w:eastAsia="宋体" w:cs="宋体"/>
          <w:szCs w:val="21"/>
          <w:lang w:eastAsia="zh-CN"/>
        </w:rPr>
        <w:t>2024年</w:t>
      </w:r>
      <w:r>
        <w:rPr>
          <w:rFonts w:hint="eastAsia" w:ascii="宋体" w:hAnsi="宋体" w:cs="宋体"/>
          <w:szCs w:val="21"/>
          <w:lang w:val="en-US" w:eastAsia="zh-CN"/>
        </w:rPr>
        <w:t xml:space="preserve"> </w:t>
      </w:r>
      <w:r>
        <w:rPr>
          <w:rFonts w:hint="eastAsia" w:ascii="宋体" w:hAnsi="宋体" w:eastAsia="宋体" w:cs="宋体"/>
          <w:szCs w:val="21"/>
          <w:lang w:eastAsia="zh-CN"/>
        </w:rPr>
        <w:t>月</w:t>
      </w:r>
      <w:r>
        <w:rPr>
          <w:rFonts w:hint="eastAsia" w:ascii="宋体" w:hAnsi="宋体" w:cs="宋体"/>
          <w:szCs w:val="21"/>
          <w:lang w:val="en-US" w:eastAsia="zh-CN"/>
        </w:rPr>
        <w:t xml:space="preserve"> </w:t>
      </w:r>
      <w:r>
        <w:rPr>
          <w:rFonts w:hint="eastAsia" w:ascii="宋体" w:hAnsi="宋体" w:eastAsia="宋体" w:cs="宋体"/>
          <w:szCs w:val="21"/>
          <w:lang w:eastAsia="zh-CN"/>
        </w:rPr>
        <w:t>日</w:t>
      </w:r>
      <w:r>
        <w:rPr>
          <w:rFonts w:hint="eastAsia" w:ascii="宋体" w:hAnsi="宋体" w:eastAsia="宋体" w:cs="宋体"/>
          <w:szCs w:val="21"/>
        </w:rPr>
        <w:t xml:space="preserve"> 09:00（北京时间）</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地点（网址）：政府采购云平台（www.zcygov.cn）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六、公告期限</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自本公告发布之日起3个工作日。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七、其他补充事宜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其他事项：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供应商需按照《浙江省政府采购供应商注册及诚信管理暂行办法》的规定在“浙江政府采购网(https://zfcg.czt.zj.gov.cn/)”注册登记，成为浙江省政府采购网上注册入库的正式供应商。尚未正式注册入库的供应商，请注意注册所需时间。各供应商应在开标前确保成为浙江省政府采购网正式注册入库供应商，并完成CA数字证书办理。因未注册入库、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（2）本采购公告附件中的采购文件仅供阅览使用，供应商应在规定的采购文件获取期限内在政采云平台登录供应商注册的账号后获取采购文件，未按上述方式获取采购文件的，不得对采购文件提起质疑。</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（3）供应商如提供电子备份响应文件的，应于</w:t>
      </w:r>
      <w:r>
        <w:rPr>
          <w:rFonts w:hint="eastAsia" w:ascii="宋体" w:hAnsi="宋体" w:eastAsia="宋体" w:cs="宋体"/>
          <w:szCs w:val="21"/>
          <w:lang w:eastAsia="zh-CN"/>
        </w:rPr>
        <w:t>2024年</w:t>
      </w:r>
      <w:r>
        <w:rPr>
          <w:rFonts w:hint="eastAsia" w:ascii="宋体" w:hAnsi="宋体" w:cs="宋体"/>
          <w:szCs w:val="21"/>
          <w:lang w:val="en-US" w:eastAsia="zh-CN"/>
        </w:rPr>
        <w:t xml:space="preserve"> </w:t>
      </w:r>
      <w:r>
        <w:rPr>
          <w:rFonts w:hint="eastAsia" w:ascii="宋体" w:hAnsi="宋体" w:eastAsia="宋体" w:cs="宋体"/>
          <w:szCs w:val="21"/>
          <w:lang w:eastAsia="zh-CN"/>
        </w:rPr>
        <w:t>月</w:t>
      </w:r>
      <w:r>
        <w:rPr>
          <w:rFonts w:hint="eastAsia" w:ascii="宋体" w:hAnsi="宋体" w:cs="宋体"/>
          <w:szCs w:val="21"/>
          <w:lang w:val="en-US" w:eastAsia="zh-CN"/>
        </w:rPr>
        <w:t xml:space="preserve"> </w:t>
      </w:r>
      <w:r>
        <w:rPr>
          <w:rFonts w:hint="eastAsia" w:ascii="宋体" w:hAnsi="宋体" w:eastAsia="宋体" w:cs="宋体"/>
          <w:szCs w:val="21"/>
          <w:lang w:eastAsia="zh-CN"/>
        </w:rPr>
        <w:t>日</w:t>
      </w:r>
      <w:r>
        <w:rPr>
          <w:rFonts w:hint="eastAsia" w:ascii="宋体" w:hAnsi="宋体" w:eastAsia="宋体" w:cs="宋体"/>
          <w:szCs w:val="21"/>
        </w:rPr>
        <w:t>9点0分（北京时间）前，将电子备份响应文件密封，邮寄或直接送达至宁海县公共资源交易中心，逾期送达或未密封将予以拒收。供应商仅提供电子备份响应文件投标的，投标无效。邮寄公司推荐采用EMS或顺丰，快递费用由投标供应商承担，如投标供应商选择快递费到付，</w:t>
      </w:r>
      <w:r>
        <w:rPr>
          <w:rFonts w:hint="eastAsia" w:ascii="宋体" w:hAnsi="宋体" w:eastAsia="宋体" w:cs="宋体"/>
          <w:szCs w:val="21"/>
          <w:lang w:val="en-US" w:eastAsia="zh-CN"/>
        </w:rPr>
        <w:t>宁海县政务服务中心</w:t>
      </w:r>
      <w:r>
        <w:rPr>
          <w:rFonts w:hint="eastAsia" w:ascii="宋体" w:hAnsi="宋体" w:eastAsia="宋体" w:cs="宋体"/>
          <w:szCs w:val="21"/>
        </w:rPr>
        <w:t>将拒签并退回。如想查询快递签收情况，请告知快递单号（地址：宁海县桃源街道金水东路5号五楼501室，收件人：</w:t>
      </w:r>
      <w:r>
        <w:rPr>
          <w:rFonts w:hint="eastAsia" w:ascii="宋体" w:hAnsi="宋体" w:cs="宋体"/>
          <w:szCs w:val="21"/>
          <w:lang w:val="en-US" w:eastAsia="zh-CN"/>
        </w:rPr>
        <w:t>戴莹莹</w:t>
      </w:r>
      <w:r>
        <w:rPr>
          <w:rFonts w:hint="eastAsia" w:ascii="宋体" w:hAnsi="宋体" w:eastAsia="宋体" w:cs="宋体"/>
          <w:szCs w:val="21"/>
        </w:rPr>
        <w:t>，联系电话：0574-65131832，快递以工作人员签收时间为准）。</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（4）采购代理机构在采购文件规定的时间通过政府采购云平台组织开标、开启响应文件，所有供应商均应准时在线参加。开标时间后30分钟内（</w:t>
      </w:r>
      <w:r>
        <w:rPr>
          <w:rFonts w:hint="eastAsia" w:ascii="宋体" w:hAnsi="宋体" w:eastAsia="宋体" w:cs="宋体"/>
          <w:szCs w:val="21"/>
          <w:lang w:eastAsia="zh-CN"/>
        </w:rPr>
        <w:t>2024年</w:t>
      </w:r>
      <w:r>
        <w:rPr>
          <w:rFonts w:hint="eastAsia" w:ascii="宋体" w:hAnsi="宋体" w:cs="宋体"/>
          <w:szCs w:val="21"/>
          <w:lang w:val="en-US" w:eastAsia="zh-CN"/>
        </w:rPr>
        <w:t xml:space="preserve"> </w:t>
      </w:r>
      <w:r>
        <w:rPr>
          <w:rFonts w:hint="eastAsia" w:ascii="宋体" w:hAnsi="宋体" w:eastAsia="宋体" w:cs="宋体"/>
          <w:szCs w:val="21"/>
          <w:lang w:eastAsia="zh-CN"/>
        </w:rPr>
        <w:t>月</w:t>
      </w:r>
      <w:r>
        <w:rPr>
          <w:rFonts w:hint="eastAsia" w:ascii="宋体" w:hAnsi="宋体" w:cs="宋体"/>
          <w:szCs w:val="21"/>
          <w:lang w:val="en-US" w:eastAsia="zh-CN"/>
        </w:rPr>
        <w:t xml:space="preserve"> </w:t>
      </w:r>
      <w:r>
        <w:rPr>
          <w:rFonts w:hint="eastAsia" w:ascii="宋体" w:hAnsi="宋体" w:eastAsia="宋体" w:cs="宋体"/>
          <w:szCs w:val="21"/>
          <w:lang w:eastAsia="zh-CN"/>
        </w:rPr>
        <w:t>日</w:t>
      </w:r>
      <w:r>
        <w:rPr>
          <w:rFonts w:hint="eastAsia" w:ascii="宋体" w:hAnsi="宋体" w:eastAsia="宋体" w:cs="宋体"/>
          <w:szCs w:val="21"/>
        </w:rPr>
        <w:t>9点30分前）供应商可以登录政府采购云平台，用“项目采购-开标评标”功能解密响应文件。若供应商在规定时间内（</w:t>
      </w:r>
      <w:r>
        <w:rPr>
          <w:rFonts w:hint="eastAsia" w:ascii="宋体" w:hAnsi="宋体" w:eastAsia="宋体" w:cs="宋体"/>
          <w:szCs w:val="21"/>
          <w:lang w:eastAsia="zh-CN"/>
        </w:rPr>
        <w:t>2024年</w:t>
      </w:r>
      <w:r>
        <w:rPr>
          <w:rFonts w:hint="eastAsia" w:ascii="宋体" w:hAnsi="宋体" w:cs="宋体"/>
          <w:szCs w:val="21"/>
          <w:lang w:val="en-US" w:eastAsia="zh-CN"/>
        </w:rPr>
        <w:t xml:space="preserve"> </w:t>
      </w:r>
      <w:r>
        <w:rPr>
          <w:rFonts w:hint="eastAsia" w:ascii="宋体" w:hAnsi="宋体" w:eastAsia="宋体" w:cs="宋体"/>
          <w:szCs w:val="21"/>
          <w:lang w:eastAsia="zh-CN"/>
        </w:rPr>
        <w:t>月</w:t>
      </w:r>
      <w:r>
        <w:rPr>
          <w:rFonts w:hint="eastAsia" w:ascii="宋体" w:hAnsi="宋体" w:cs="宋体"/>
          <w:szCs w:val="21"/>
          <w:lang w:val="en-US" w:eastAsia="zh-CN"/>
        </w:rPr>
        <w:t xml:space="preserve"> </w:t>
      </w:r>
      <w:bookmarkStart w:id="7" w:name="_GoBack"/>
      <w:bookmarkEnd w:id="7"/>
      <w:r>
        <w:rPr>
          <w:rFonts w:hint="eastAsia" w:ascii="宋体" w:hAnsi="宋体" w:eastAsia="宋体" w:cs="宋体"/>
          <w:szCs w:val="21"/>
          <w:lang w:eastAsia="zh-CN"/>
        </w:rPr>
        <w:t>日</w:t>
      </w:r>
      <w:r>
        <w:rPr>
          <w:rFonts w:hint="eastAsia" w:ascii="宋体" w:hAnsi="宋体" w:eastAsia="宋体" w:cs="宋体"/>
          <w:szCs w:val="21"/>
        </w:rPr>
        <w:t>9点30分前）无法解密或解密失败，可使用电子备份响应文件进行评标。若供应商电子响应文件和电子备份响应文件均无法解密或解密失败，视为供应商放弃投标。</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八、凡对本次招标提出询问、质疑、投诉，请按以下方式联系。</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1.采购人信息</w:t>
      </w:r>
    </w:p>
    <w:p>
      <w:pPr>
        <w:pStyle w:val="4"/>
        <w:keepNext w:val="0"/>
        <w:keepLines w:val="0"/>
        <w:pageBreakBefore w:val="0"/>
        <w:widowControl/>
        <w:kinsoku/>
        <w:wordWrap/>
        <w:overflowPunct/>
        <w:topLinePunct w:val="0"/>
        <w:autoSpaceDE/>
        <w:autoSpaceDN/>
        <w:bidi w:val="0"/>
        <w:adjustRightInd/>
        <w:snapToGrid/>
        <w:spacing w:before="0" w:after="0" w:line="360" w:lineRule="exact"/>
        <w:ind w:firstLine="420" w:firstLineChars="200"/>
        <w:textAlignment w:val="auto"/>
        <w:rPr>
          <w:rFonts w:hint="default" w:ascii="宋体" w:hAnsi="宋体" w:eastAsia="宋体" w:cs="宋体"/>
          <w:b w:val="0"/>
          <w:bCs w:val="0"/>
          <w:kern w:val="2"/>
          <w:sz w:val="21"/>
          <w:szCs w:val="21"/>
          <w:u w:val="single"/>
          <w:lang w:val="en-US" w:eastAsia="zh-CN"/>
        </w:rPr>
      </w:pPr>
      <w:r>
        <w:rPr>
          <w:rFonts w:hint="eastAsia" w:ascii="宋体" w:hAnsi="宋体" w:eastAsia="宋体" w:cs="宋体"/>
          <w:b w:val="0"/>
          <w:bCs w:val="0"/>
          <w:kern w:val="2"/>
          <w:sz w:val="21"/>
          <w:szCs w:val="21"/>
        </w:rPr>
        <w:t>名称：</w:t>
      </w:r>
      <w:r>
        <w:rPr>
          <w:rFonts w:hint="eastAsia" w:ascii="宋体" w:hAnsi="宋体" w:eastAsia="宋体" w:cs="宋体"/>
          <w:b w:val="0"/>
          <w:bCs w:val="0"/>
          <w:kern w:val="2"/>
          <w:sz w:val="21"/>
          <w:szCs w:val="21"/>
          <w:u w:val="single"/>
          <w:lang w:eastAsia="zh-CN"/>
        </w:rPr>
        <w:t>宁海县</w:t>
      </w:r>
      <w:r>
        <w:rPr>
          <w:rFonts w:hint="eastAsia" w:ascii="宋体" w:hAnsi="宋体" w:cs="宋体"/>
          <w:b w:val="0"/>
          <w:bCs w:val="0"/>
          <w:kern w:val="2"/>
          <w:sz w:val="21"/>
          <w:szCs w:val="21"/>
          <w:u w:val="single"/>
          <w:lang w:val="en-US" w:eastAsia="zh-CN"/>
        </w:rPr>
        <w:t>人民法院</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u w:val="single"/>
          <w:lang w:val="en-US" w:eastAsia="zh-CN"/>
        </w:rPr>
      </w:pPr>
      <w:r>
        <w:rPr>
          <w:rFonts w:hint="eastAsia" w:ascii="宋体" w:hAnsi="宋体" w:eastAsia="宋体" w:cs="宋体"/>
          <w:szCs w:val="21"/>
        </w:rPr>
        <w:t>地址：</w:t>
      </w:r>
      <w:r>
        <w:rPr>
          <w:rFonts w:hint="eastAsia" w:ascii="宋体" w:hAnsi="宋体" w:eastAsia="宋体" w:cs="宋体"/>
          <w:b w:val="0"/>
          <w:bCs w:val="0"/>
          <w:kern w:val="2"/>
          <w:sz w:val="21"/>
          <w:szCs w:val="21"/>
          <w:u w:val="single"/>
          <w:lang w:val="en-US" w:eastAsia="zh-CN" w:bidi="ar-SA"/>
        </w:rPr>
        <w:t>宁海县中山东路121号</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传真：</w:t>
      </w:r>
      <w:r>
        <w:rPr>
          <w:rFonts w:hint="eastAsia" w:ascii="宋体" w:hAnsi="宋体" w:eastAsia="宋体" w:cs="宋体"/>
          <w:szCs w:val="21"/>
          <w:u w:val="single"/>
        </w:rPr>
        <w:t xml:space="preserve">   /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项目联系人（询问）：</w:t>
      </w:r>
      <w:r>
        <w:rPr>
          <w:rFonts w:hint="eastAsia" w:ascii="宋体" w:hAnsi="宋体" w:eastAsia="宋体" w:cs="宋体"/>
          <w:b w:val="0"/>
          <w:bCs w:val="0"/>
          <w:kern w:val="2"/>
          <w:sz w:val="21"/>
          <w:szCs w:val="21"/>
          <w:u w:val="single"/>
          <w:lang w:val="en-US" w:eastAsia="zh-CN" w:bidi="ar-SA"/>
        </w:rPr>
        <w:t>王文波</w:t>
      </w:r>
    </w:p>
    <w:p>
      <w:pPr>
        <w:keepNext w:val="0"/>
        <w:keepLines w:val="0"/>
        <w:pageBreakBefore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szCs w:val="21"/>
          <w:u w:val="single"/>
          <w:lang w:eastAsia="zh-CN"/>
        </w:rPr>
      </w:pPr>
      <w:r>
        <w:rPr>
          <w:rFonts w:hint="eastAsia" w:ascii="宋体" w:hAnsi="宋体" w:eastAsia="宋体" w:cs="宋体"/>
          <w:szCs w:val="21"/>
        </w:rPr>
        <w:t>项目联系方式（询问）：</w:t>
      </w:r>
      <w:r>
        <w:rPr>
          <w:rFonts w:hint="eastAsia" w:ascii="宋体" w:hAnsi="宋体" w:eastAsia="宋体" w:cs="宋体"/>
          <w:szCs w:val="21"/>
          <w:u w:val="single"/>
        </w:rPr>
        <w:t>0574-59979033</w:t>
      </w:r>
    </w:p>
    <w:p>
      <w:pPr>
        <w:keepNext w:val="0"/>
        <w:keepLines w:val="0"/>
        <w:pageBreakBefore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szCs w:val="21"/>
          <w:u w:val="single"/>
          <w:lang w:eastAsia="zh-CN"/>
        </w:rPr>
      </w:pPr>
      <w:r>
        <w:rPr>
          <w:rFonts w:hint="eastAsia" w:ascii="宋体" w:hAnsi="宋体" w:eastAsia="宋体" w:cs="宋体"/>
          <w:szCs w:val="21"/>
        </w:rPr>
        <w:t>质疑联系人：</w:t>
      </w:r>
      <w:r>
        <w:rPr>
          <w:rFonts w:hint="eastAsia" w:ascii="宋体" w:hAnsi="宋体" w:eastAsia="宋体" w:cs="宋体"/>
          <w:b w:val="0"/>
          <w:bCs w:val="0"/>
          <w:kern w:val="2"/>
          <w:sz w:val="21"/>
          <w:szCs w:val="21"/>
          <w:u w:val="single"/>
          <w:lang w:val="en-US" w:eastAsia="zh-CN" w:bidi="ar-SA"/>
        </w:rPr>
        <w:t>王贞贞</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质疑联系方式：</w:t>
      </w:r>
      <w:r>
        <w:rPr>
          <w:rFonts w:hint="eastAsia" w:ascii="宋体" w:hAnsi="宋体" w:eastAsia="宋体" w:cs="宋体"/>
          <w:szCs w:val="21"/>
          <w:u w:val="single"/>
        </w:rPr>
        <w:t>15906596010</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2.采购代理机构信息</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名称：</w:t>
      </w:r>
      <w:r>
        <w:rPr>
          <w:rFonts w:hint="eastAsia" w:ascii="宋体" w:hAnsi="宋体" w:eastAsia="宋体" w:cs="宋体"/>
          <w:szCs w:val="21"/>
          <w:u w:val="single"/>
          <w:lang w:eastAsia="zh-CN"/>
        </w:rPr>
        <w:t>宁海县政务服务中心</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宁海县桃源街道金水东路5号</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传真：</w:t>
      </w:r>
      <w:r>
        <w:rPr>
          <w:rFonts w:hint="eastAsia" w:ascii="宋体" w:hAnsi="宋体" w:eastAsia="宋体" w:cs="宋体"/>
          <w:szCs w:val="21"/>
          <w:u w:val="single"/>
        </w:rPr>
        <w:t>0574-65131831</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项目联系人（询问）：</w:t>
      </w:r>
      <w:r>
        <w:rPr>
          <w:rFonts w:hint="eastAsia" w:ascii="宋体" w:hAnsi="宋体" w:cs="宋体"/>
          <w:szCs w:val="21"/>
          <w:u w:val="single"/>
          <w:lang w:val="en-US" w:eastAsia="zh-CN"/>
        </w:rPr>
        <w:t>戴莹莹</w:t>
      </w:r>
      <w:r>
        <w:rPr>
          <w:rFonts w:hint="eastAsia" w:ascii="宋体" w:hAnsi="宋体" w:eastAsia="宋体" w:cs="宋体"/>
          <w:szCs w:val="21"/>
        </w:rPr>
        <w:t xml:space="preserve">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项目联系方式（询问）：</w:t>
      </w:r>
      <w:r>
        <w:rPr>
          <w:rFonts w:hint="eastAsia" w:ascii="宋体" w:hAnsi="宋体" w:eastAsia="宋体" w:cs="宋体"/>
          <w:szCs w:val="21"/>
          <w:u w:val="single"/>
        </w:rPr>
        <w:t>0574-65131832</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质疑联系人：</w:t>
      </w:r>
      <w:r>
        <w:rPr>
          <w:rFonts w:hint="eastAsia" w:ascii="宋体" w:hAnsi="宋体" w:eastAsia="宋体" w:cs="宋体"/>
          <w:szCs w:val="21"/>
          <w:u w:val="single"/>
        </w:rPr>
        <w:t>应晓燕</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质疑联系方式：</w:t>
      </w:r>
      <w:r>
        <w:rPr>
          <w:rFonts w:hint="eastAsia" w:ascii="宋体" w:hAnsi="宋体" w:eastAsia="宋体" w:cs="宋体"/>
          <w:szCs w:val="21"/>
          <w:u w:val="single"/>
        </w:rPr>
        <w:t xml:space="preserve"> 0574-65131831</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3.同级政府采购监督管理部门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名称：</w:t>
      </w:r>
      <w:r>
        <w:rPr>
          <w:rFonts w:hint="eastAsia" w:ascii="宋体" w:hAnsi="宋体" w:eastAsia="宋体" w:cs="宋体"/>
          <w:szCs w:val="21"/>
          <w:u w:val="single"/>
        </w:rPr>
        <w:t>宁海县政府采购管理办公室</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宁海县跃龙街道桃源中路218号</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u w:val="single"/>
        </w:rPr>
      </w:pPr>
      <w:r>
        <w:rPr>
          <w:rFonts w:hint="eastAsia" w:ascii="宋体" w:hAnsi="宋体" w:eastAsia="宋体" w:cs="宋体"/>
          <w:szCs w:val="21"/>
        </w:rPr>
        <w:t>传真：</w:t>
      </w:r>
      <w:r>
        <w:rPr>
          <w:rFonts w:hint="eastAsia" w:ascii="宋体" w:hAnsi="宋体" w:eastAsia="宋体" w:cs="宋体"/>
          <w:szCs w:val="21"/>
          <w:u w:val="single"/>
        </w:rPr>
        <w:t>0574-65265612</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联系人：</w:t>
      </w:r>
      <w:r>
        <w:rPr>
          <w:rFonts w:hint="eastAsia" w:ascii="宋体" w:hAnsi="宋体" w:eastAsia="宋体" w:cs="宋体"/>
          <w:szCs w:val="21"/>
          <w:u w:val="single"/>
        </w:rPr>
        <w:t>王欢永</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监督投诉电话：</w:t>
      </w:r>
      <w:r>
        <w:rPr>
          <w:rFonts w:hint="eastAsia" w:ascii="宋体" w:hAnsi="宋体" w:eastAsia="宋体" w:cs="宋体"/>
          <w:szCs w:val="21"/>
          <w:u w:val="single"/>
        </w:rPr>
        <w:t>0574-65265668</w:t>
      </w:r>
    </w:p>
    <w:p>
      <w:pPr>
        <w:pStyle w:val="12"/>
        <w:keepNext w:val="0"/>
        <w:keepLines w:val="0"/>
        <w:pageBreakBefore w:val="0"/>
        <w:kinsoku/>
        <w:wordWrap/>
        <w:overflowPunct/>
        <w:topLinePunct w:val="0"/>
        <w:autoSpaceDE/>
        <w:autoSpaceDN/>
        <w:bidi w:val="0"/>
        <w:adjustRightInd/>
        <w:snapToGrid/>
        <w:spacing w:beforeLines="0" w:afterLines="0" w:line="360" w:lineRule="exact"/>
        <w:ind w:firstLine="420" w:firstLineChars="200"/>
        <w:textAlignment w:val="auto"/>
        <w:rPr>
          <w:rFonts w:hint="eastAsia" w:ascii="宋体" w:hAnsi="宋体" w:eastAsia="宋体" w:cs="宋体"/>
          <w:sz w:val="21"/>
          <w:szCs w:val="21"/>
        </w:rPr>
      </w:pPr>
    </w:p>
    <w:p>
      <w:pPr>
        <w:pStyle w:val="12"/>
        <w:keepNext w:val="0"/>
        <w:keepLines w:val="0"/>
        <w:pageBreakBefore w:val="0"/>
        <w:kinsoku/>
        <w:wordWrap/>
        <w:overflowPunct/>
        <w:topLinePunct w:val="0"/>
        <w:autoSpaceDE/>
        <w:autoSpaceDN/>
        <w:bidi w:val="0"/>
        <w:adjustRightInd/>
        <w:snapToGrid/>
        <w:spacing w:beforeLines="0" w:afterLines="0" w:line="36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若对项目采购电子交易系统操作有疑问，可登录政采云（https://www.zcygov.cn/），点击右侧咨询小采，获取采小蜜智能服务管家帮助，或拨打政采云服务热线400-881-7190获取热线服务帮助。</w:t>
      </w:r>
      <w:r>
        <w:rPr>
          <w:rFonts w:hint="eastAsia" w:ascii="宋体" w:hAnsi="宋体" w:eastAsia="宋体" w:cs="宋体"/>
          <w:sz w:val="21"/>
          <w:szCs w:val="21"/>
        </w:rPr>
        <w:br w:type="textWrapping"/>
      </w:r>
      <w:r>
        <w:rPr>
          <w:rFonts w:hint="eastAsia" w:ascii="宋体" w:hAnsi="宋体" w:eastAsia="宋体" w:cs="宋体"/>
          <w:sz w:val="21"/>
          <w:szCs w:val="21"/>
        </w:rPr>
        <w:t xml:space="preserve">    CA问题联系电话（人工）：汇信CA 400-888-4636；天谷CA 400-087-8198。</w:t>
      </w: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cs="Arial" w:asciiTheme="minorEastAsia" w:hAnsiTheme="minorEastAsia" w:eastAsiaTheme="minorEastAsia"/>
          <w:b/>
          <w:snapToGrid w:val="0"/>
          <w:kern w:val="0"/>
          <w:szCs w:val="21"/>
        </w:rPr>
      </w:pPr>
      <w:r>
        <w:rPr>
          <w:rFonts w:hint="eastAsia" w:ascii="黑体" w:hAnsi="宋体" w:eastAsia="黑体"/>
          <w:b/>
          <w:bCs/>
          <w:sz w:val="28"/>
          <w:szCs w:val="28"/>
        </w:rPr>
        <w:t>第二章  采购需求</w:t>
      </w:r>
    </w:p>
    <w:p>
      <w:pPr>
        <w:pStyle w:val="62"/>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sz w:val="21"/>
          <w:szCs w:val="21"/>
        </w:rPr>
      </w:pPr>
      <w:r>
        <w:rPr>
          <w:rFonts w:hint="eastAsia" w:asciiTheme="majorEastAsia" w:hAnsiTheme="majorEastAsia" w:eastAsiaTheme="majorEastAsia" w:cstheme="majorEastAsia"/>
          <w:b/>
          <w:bCs/>
          <w:sz w:val="21"/>
          <w:szCs w:val="21"/>
          <w:lang w:val="en-US" w:eastAsia="zh-CN"/>
        </w:rPr>
        <w:t>一、</w:t>
      </w:r>
      <w:r>
        <w:rPr>
          <w:rFonts w:hint="eastAsia" w:ascii="宋体" w:hAnsi="宋体" w:eastAsia="宋体" w:cs="宋体"/>
          <w:b/>
          <w:color w:val="auto"/>
          <w:sz w:val="21"/>
          <w:szCs w:val="21"/>
        </w:rPr>
        <w:t>设备清单及技术参数</w:t>
      </w:r>
    </w:p>
    <w:tbl>
      <w:tblPr>
        <w:tblStyle w:val="23"/>
        <w:tblpPr w:leftFromText="180" w:rightFromText="180" w:vertAnchor="text" w:horzAnchor="page" w:tblpX="1211" w:tblpY="428"/>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90"/>
        <w:gridCol w:w="6375"/>
        <w:gridCol w:w="78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660" w:type="dxa"/>
            <w:vAlign w:val="center"/>
          </w:tcPr>
          <w:p>
            <w:pPr>
              <w:jc w:val="center"/>
              <w:rPr>
                <w:rFonts w:hint="eastAsia" w:ascii="宋体" w:hAnsi="宋体" w:eastAsia="宋体" w:cs="宋体"/>
                <w:kern w:val="1"/>
                <w:sz w:val="21"/>
                <w:szCs w:val="21"/>
              </w:rPr>
            </w:pPr>
            <w:r>
              <w:rPr>
                <w:rFonts w:hint="eastAsia" w:ascii="宋体" w:hAnsi="宋体" w:eastAsia="宋体" w:cs="宋体"/>
                <w:kern w:val="1"/>
                <w:sz w:val="21"/>
                <w:szCs w:val="21"/>
              </w:rPr>
              <w:t>序号</w:t>
            </w:r>
          </w:p>
        </w:tc>
        <w:tc>
          <w:tcPr>
            <w:tcW w:w="1290" w:type="dxa"/>
            <w:vAlign w:val="center"/>
          </w:tcPr>
          <w:p>
            <w:pPr>
              <w:widowControl w:val="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产品名称</w:t>
            </w:r>
          </w:p>
        </w:tc>
        <w:tc>
          <w:tcPr>
            <w:tcW w:w="6375" w:type="dxa"/>
            <w:vAlign w:val="center"/>
          </w:tcPr>
          <w:p>
            <w:pPr>
              <w:widowControl w:val="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详细技术参数</w:t>
            </w:r>
          </w:p>
        </w:tc>
        <w:tc>
          <w:tcPr>
            <w:tcW w:w="780" w:type="dxa"/>
            <w:vAlign w:val="center"/>
          </w:tcPr>
          <w:p>
            <w:pPr>
              <w:widowControl w:val="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单位</w:t>
            </w:r>
          </w:p>
        </w:tc>
        <w:tc>
          <w:tcPr>
            <w:tcW w:w="705" w:type="dxa"/>
            <w:vAlign w:val="center"/>
          </w:tcPr>
          <w:p>
            <w:pPr>
              <w:widowControl w:val="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5" w:hRule="atLeast"/>
        </w:trPr>
        <w:tc>
          <w:tcPr>
            <w:tcW w:w="660" w:type="dxa"/>
            <w:vAlign w:val="center"/>
          </w:tcPr>
          <w:p>
            <w:pPr>
              <w:jc w:val="center"/>
              <w:rPr>
                <w:rFonts w:hint="eastAsia" w:ascii="宋体" w:hAnsi="宋体" w:eastAsia="宋体" w:cs="宋体"/>
                <w:kern w:val="1"/>
                <w:sz w:val="21"/>
                <w:szCs w:val="21"/>
                <w:lang w:val="en-US" w:eastAsia="zh-CN"/>
              </w:rPr>
            </w:pPr>
            <w:r>
              <w:rPr>
                <w:rFonts w:hint="eastAsia" w:ascii="宋体" w:hAnsi="宋体" w:eastAsia="宋体" w:cs="宋体"/>
                <w:kern w:val="1"/>
                <w:sz w:val="21"/>
                <w:szCs w:val="21"/>
                <w:lang w:val="en-US" w:eastAsia="zh-CN"/>
              </w:rPr>
              <w:t>1</w:t>
            </w:r>
          </w:p>
        </w:tc>
        <w:tc>
          <w:tcPr>
            <w:tcW w:w="1290" w:type="dxa"/>
            <w:vAlign w:val="center"/>
          </w:tcPr>
          <w:p>
            <w:pPr>
              <w:widowControl/>
              <w:snapToGrid w:val="0"/>
              <w:spacing w:line="36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电脑主机</w:t>
            </w:r>
          </w:p>
        </w:tc>
        <w:tc>
          <w:tcPr>
            <w:tcW w:w="6375" w:type="dxa"/>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★提供所投产品型号获得的国家确定的认证机构出具的、处于有效期之内的节能产品认证证书。</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★CPU物理核数：核心数≥8核，并通过中国信息安全测评中心的安全可靠测评。国产ARM架构处理器。</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CPU主频：主频≥2.4GHz</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★CPU线程数：12线程</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CPU支持的内存最高速率：≥6400MT/s</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CPU热设计功耗：≤20W</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★内存配置容量：≥16G</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内存类型：</w:t>
            </w:r>
            <w:r>
              <w:rPr>
                <w:rFonts w:hint="eastAsia" w:ascii="宋体" w:hAnsi="宋体" w:eastAsia="宋体" w:cs="宋体"/>
                <w:color w:val="auto"/>
                <w:kern w:val="2"/>
                <w:sz w:val="21"/>
                <w:szCs w:val="21"/>
                <w:lang w:val="zh-CN" w:eastAsia="zh-CN" w:bidi="ar-SA"/>
              </w:rPr>
              <w:t>DDR5</w:t>
            </w:r>
            <w:r>
              <w:rPr>
                <w:rFonts w:hint="eastAsia" w:ascii="宋体" w:hAnsi="宋体" w:eastAsia="宋体" w:cs="宋体"/>
                <w:color w:val="auto"/>
                <w:kern w:val="2"/>
                <w:sz w:val="21"/>
                <w:szCs w:val="21"/>
                <w:lang w:val="en-US" w:eastAsia="zh-CN" w:bidi="ar-SA"/>
              </w:rPr>
              <w:t>及</w:t>
            </w:r>
            <w:r>
              <w:rPr>
                <w:rFonts w:hint="eastAsia" w:ascii="宋体" w:hAnsi="宋体" w:eastAsia="宋体" w:cs="宋体"/>
                <w:color w:val="auto"/>
                <w:kern w:val="2"/>
                <w:sz w:val="21"/>
                <w:szCs w:val="21"/>
                <w:lang w:val="zh-CN" w:eastAsia="zh-CN" w:bidi="ar-SA"/>
              </w:rPr>
              <w:t>以上</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内存读写速率：≥6400MT/S</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★固态存储容量：≥256GB固态硬盘+1T机械硬盘</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固态存储接口协议：UFS/SATA/PCIe/NVMe等类型接口协议</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机械硬盘接口协议：支持SATA3.0及以上或SAS3.0及以上接口</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显卡类型：集成显卡或国产独立显卡，HDMI接口≥1个</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有线网卡速率：主板集成10/100/1000M自适应以太网卡</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键盘、鼠标：同品牌键盘、鼠标</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USB接口数量：≥8个主板原生USB接口（含Type-C），其中原生USB3.0接口≥6个</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电源：≥180W</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机箱尺寸容量：≤9L</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▲光驱：DVD-RW</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USB端口管控：支持USB端口管控，至少支持将USB接口设置为存储设备只读、存储设备拒绝两种模式</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lang w:val="en-US" w:eastAsia="zh-CN" w:bidi="ar-SA"/>
              </w:rPr>
              <w:t>▲</w:t>
            </w:r>
            <w:r>
              <w:rPr>
                <w:rFonts w:hint="eastAsia" w:ascii="宋体" w:hAnsi="宋体" w:eastAsia="宋体" w:cs="宋体"/>
                <w:kern w:val="2"/>
                <w:sz w:val="21"/>
                <w:szCs w:val="21"/>
                <w:lang w:val="en-US" w:eastAsia="zh-CN" w:bidi="ar-SA"/>
              </w:rPr>
              <w:t>MTBF测试：MTBF≥100W小时</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防尘：台式机支持防尘设计，通过IP5x认证</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★整机质量服务要求：原厂整机5年质保上门服务</w:t>
            </w:r>
          </w:p>
          <w:p>
            <w:pPr>
              <w:widowControl w:val="0"/>
              <w:spacing w:after="120"/>
              <w:ind w:left="420" w:leftChars="200"/>
              <w:jc w:val="both"/>
              <w:rPr>
                <w:rFonts w:hint="eastAsia" w:ascii="宋体" w:hAnsi="宋体" w:eastAsia="宋体" w:cs="宋体"/>
                <w:kern w:val="2"/>
                <w:sz w:val="21"/>
                <w:szCs w:val="21"/>
                <w:lang w:val="en-US" w:eastAsia="zh-CN" w:bidi="ar-SA"/>
              </w:rPr>
            </w:pPr>
          </w:p>
        </w:tc>
        <w:tc>
          <w:tcPr>
            <w:tcW w:w="780" w:type="dxa"/>
            <w:vAlign w:val="center"/>
          </w:tcPr>
          <w:p>
            <w:pPr>
              <w:widowControl/>
              <w:snapToGrid w:val="0"/>
              <w:spacing w:line="36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台</w:t>
            </w:r>
          </w:p>
        </w:tc>
        <w:tc>
          <w:tcPr>
            <w:tcW w:w="705" w:type="dxa"/>
            <w:vAlign w:val="center"/>
          </w:tcPr>
          <w:p>
            <w:pPr>
              <w:widowControl/>
              <w:snapToGrid w:val="0"/>
              <w:spacing w:line="36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5" w:hRule="atLeast"/>
        </w:trPr>
        <w:tc>
          <w:tcPr>
            <w:tcW w:w="660" w:type="dxa"/>
            <w:vAlign w:val="center"/>
          </w:tcPr>
          <w:p>
            <w:pPr>
              <w:jc w:val="center"/>
              <w:rPr>
                <w:rFonts w:hint="eastAsia" w:ascii="宋体" w:hAnsi="宋体" w:eastAsia="宋体" w:cs="宋体"/>
                <w:kern w:val="1"/>
                <w:sz w:val="21"/>
                <w:szCs w:val="21"/>
                <w:lang w:val="en-US" w:eastAsia="zh-CN"/>
              </w:rPr>
            </w:pPr>
            <w:r>
              <w:rPr>
                <w:rFonts w:hint="eastAsia" w:ascii="宋体" w:hAnsi="宋体" w:eastAsia="宋体" w:cs="宋体"/>
                <w:kern w:val="1"/>
                <w:sz w:val="21"/>
                <w:szCs w:val="21"/>
                <w:lang w:val="en-US" w:eastAsia="zh-CN"/>
              </w:rPr>
              <w:t>2</w:t>
            </w:r>
          </w:p>
        </w:tc>
        <w:tc>
          <w:tcPr>
            <w:tcW w:w="1290" w:type="dxa"/>
            <w:vAlign w:val="center"/>
          </w:tcPr>
          <w:p>
            <w:pPr>
              <w:widowControl/>
              <w:snapToGrid w:val="0"/>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流式软件</w:t>
            </w:r>
          </w:p>
        </w:tc>
        <w:tc>
          <w:tcPr>
            <w:tcW w:w="6375"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支持龙芯、飞腾、鲲鹏、兆芯、申威等国产CPU；支持UOS、麒麟V10、中标麒麟、银河麒麟、中科方德、深度等国产操作系统。</w:t>
            </w:r>
          </w:p>
          <w:p>
            <w:pPr>
              <w:keepNext w:val="0"/>
              <w:keepLines w:val="0"/>
              <w:pageBreakBefore w:val="0"/>
              <w:widowControl/>
              <w:numPr>
                <w:ilvl w:val="0"/>
                <w:numId w:val="3"/>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文字、表格、演示均支持“文档拆分合并”功能。实现对wps、doc、docx、ppt、pptx、xls、xlsx、pdf格式的文档进行合并和拆分，且可自定义不同合并和拆分方式，包括合并范围、输出名称、输出目录、拆分范围等，帮助用户快速整合文档资料。</w:t>
            </w:r>
          </w:p>
          <w:p>
            <w:pPr>
              <w:keepNext w:val="0"/>
              <w:keepLines w:val="0"/>
              <w:pageBreakBefore w:val="0"/>
              <w:widowControl/>
              <w:numPr>
                <w:ilvl w:val="0"/>
                <w:numId w:val="3"/>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文字组件，支持15种智能图形（兼容SmartArt）。包括垂直图片列表、分离射线、循环矩阵等，方便用户创作多元化的文字文稿。</w:t>
            </w:r>
          </w:p>
          <w:p>
            <w:pPr>
              <w:keepNext w:val="0"/>
              <w:keepLines w:val="0"/>
              <w:pageBreakBefore w:val="0"/>
              <w:widowControl/>
              <w:numPr>
                <w:ilvl w:val="0"/>
                <w:numId w:val="3"/>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表格组件，支持数据透视图。提供可视化图形方式汇总数据的功能。</w:t>
            </w:r>
          </w:p>
          <w:p>
            <w:pPr>
              <w:keepNext w:val="0"/>
              <w:keepLines w:val="0"/>
              <w:pageBreakBefore w:val="0"/>
              <w:widowControl/>
              <w:numPr>
                <w:ilvl w:val="0"/>
                <w:numId w:val="3"/>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★正版授权永久激活，原厂免费升级服务期限≥</w:t>
            </w:r>
            <w:r>
              <w:rPr>
                <w:rFonts w:hint="eastAsia" w:ascii="宋体" w:hAnsi="宋体" w:eastAsia="宋体" w:cs="宋体"/>
                <w:kern w:val="2"/>
                <w:sz w:val="21"/>
                <w:szCs w:val="21"/>
                <w:shd w:val="clear"/>
                <w:lang w:val="en-US" w:eastAsia="zh-CN" w:bidi="ar-SA"/>
              </w:rPr>
              <w:t>3年。</w:t>
            </w:r>
            <w:r>
              <w:rPr>
                <w:rFonts w:hint="eastAsia" w:ascii="宋体" w:hAnsi="宋体" w:eastAsia="宋体" w:cs="宋体"/>
                <w:color w:val="auto"/>
                <w:kern w:val="2"/>
                <w:sz w:val="21"/>
                <w:szCs w:val="21"/>
                <w:shd w:val="clear"/>
                <w:lang w:val="en-US" w:eastAsia="zh-CN" w:bidi="ar-SA"/>
              </w:rPr>
              <w:t>提供</w:t>
            </w:r>
            <w:r>
              <w:rPr>
                <w:rFonts w:hint="eastAsia" w:ascii="宋体" w:hAnsi="宋体" w:eastAsia="宋体" w:cs="宋体"/>
                <w:kern w:val="2"/>
                <w:sz w:val="21"/>
                <w:szCs w:val="21"/>
                <w:shd w:val="clear"/>
                <w:lang w:val="en-US" w:eastAsia="zh-CN" w:bidi="ar-SA"/>
              </w:rPr>
              <w:t>软</w:t>
            </w:r>
            <w:r>
              <w:rPr>
                <w:rFonts w:hint="eastAsia" w:ascii="宋体" w:hAnsi="宋体" w:eastAsia="宋体" w:cs="宋体"/>
                <w:kern w:val="2"/>
                <w:sz w:val="21"/>
                <w:szCs w:val="21"/>
                <w:lang w:val="en-US" w:eastAsia="zh-CN" w:bidi="ar-SA"/>
              </w:rPr>
              <w:t>件产权归属为采购人的原厂正版授权证书。</w:t>
            </w:r>
          </w:p>
        </w:tc>
        <w:tc>
          <w:tcPr>
            <w:tcW w:w="780" w:type="dxa"/>
            <w:vAlign w:val="center"/>
          </w:tcPr>
          <w:p>
            <w:pPr>
              <w:widowControl/>
              <w:snapToGrid w:val="0"/>
              <w:spacing w:line="36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套</w:t>
            </w:r>
          </w:p>
        </w:tc>
        <w:tc>
          <w:tcPr>
            <w:tcW w:w="705" w:type="dxa"/>
            <w:vAlign w:val="center"/>
          </w:tcPr>
          <w:p>
            <w:pPr>
              <w:widowControl/>
              <w:snapToGrid w:val="0"/>
              <w:spacing w:line="36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5" w:hRule="atLeast"/>
        </w:trPr>
        <w:tc>
          <w:tcPr>
            <w:tcW w:w="660" w:type="dxa"/>
            <w:vAlign w:val="center"/>
          </w:tcPr>
          <w:p>
            <w:pPr>
              <w:jc w:val="center"/>
              <w:rPr>
                <w:rFonts w:hint="eastAsia" w:ascii="宋体" w:hAnsi="宋体" w:eastAsia="宋体" w:cs="宋体"/>
                <w:kern w:val="1"/>
                <w:sz w:val="21"/>
                <w:szCs w:val="21"/>
                <w:lang w:val="en-US" w:eastAsia="zh-CN"/>
              </w:rPr>
            </w:pPr>
            <w:r>
              <w:rPr>
                <w:rFonts w:hint="eastAsia" w:ascii="宋体" w:hAnsi="宋体" w:eastAsia="宋体" w:cs="宋体"/>
                <w:kern w:val="1"/>
                <w:sz w:val="21"/>
                <w:szCs w:val="21"/>
                <w:lang w:val="en-US" w:eastAsia="zh-CN"/>
              </w:rPr>
              <w:t>3</w:t>
            </w:r>
          </w:p>
        </w:tc>
        <w:tc>
          <w:tcPr>
            <w:tcW w:w="1290" w:type="dxa"/>
            <w:vAlign w:val="center"/>
          </w:tcPr>
          <w:p>
            <w:pPr>
              <w:widowControl/>
              <w:snapToGrid w:val="0"/>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板式软件</w:t>
            </w:r>
          </w:p>
        </w:tc>
        <w:tc>
          <w:tcPr>
            <w:tcW w:w="6375" w:type="dxa"/>
            <w:vAlign w:val="center"/>
          </w:tcPr>
          <w:p>
            <w:pPr>
              <w:keepNext w:val="0"/>
              <w:keepLines w:val="0"/>
              <w:pageBreakBefore w:val="0"/>
              <w:widowControl/>
              <w:numPr>
                <w:ilvl w:val="0"/>
                <w:numId w:val="4"/>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文档打印：支持打印预览功能，支持打印复印件功能，支持装订成册打印功能，可设置打印属性。需提供功能截图证明。 </w:t>
            </w:r>
          </w:p>
          <w:p>
            <w:pPr>
              <w:keepNext w:val="0"/>
              <w:keepLines w:val="0"/>
              <w:pageBreakBefore w:val="0"/>
              <w:widowControl/>
              <w:numPr>
                <w:ilvl w:val="0"/>
                <w:numId w:val="4"/>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文件操作：提供OFD/PDF版式文档打开、保存、另存功能，可将打开文档导出为图片、PDF或TXT格式文档，导出为图片时自动分页保存。</w:t>
            </w:r>
          </w:p>
          <w:p>
            <w:pPr>
              <w:keepNext w:val="0"/>
              <w:keepLines w:val="0"/>
              <w:pageBreakBefore w:val="0"/>
              <w:widowControl/>
              <w:numPr>
                <w:ilvl w:val="0"/>
                <w:numId w:val="4"/>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多文档支持：可打开SFD、SEP、GW、GD、PS、S2/S72/S92、CEB、流式、图片等格式文档直接阅览。</w:t>
            </w:r>
          </w:p>
          <w:p>
            <w:pPr>
              <w:keepNext w:val="0"/>
              <w:keepLines w:val="0"/>
              <w:pageBreakBefore w:val="0"/>
              <w:widowControl/>
              <w:numPr>
                <w:ilvl w:val="0"/>
                <w:numId w:val="4"/>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阅读操作：支持翻页、跳转、缩放功能，支持缩略图、大纲、语义、书签、数字签名、附件的导览功能。</w:t>
            </w:r>
          </w:p>
          <w:p>
            <w:pPr>
              <w:keepNext w:val="0"/>
              <w:keepLines w:val="0"/>
              <w:pageBreakBefore w:val="0"/>
              <w:widowControl/>
              <w:numPr>
                <w:ilvl w:val="0"/>
                <w:numId w:val="4"/>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★正版授权永久激活，原厂免费升级服务期限≥3年。提供软件产权归属为采购人的原厂正版授权证书。</w:t>
            </w:r>
          </w:p>
        </w:tc>
        <w:tc>
          <w:tcPr>
            <w:tcW w:w="780" w:type="dxa"/>
            <w:vAlign w:val="center"/>
          </w:tcPr>
          <w:p>
            <w:pPr>
              <w:widowControl/>
              <w:snapToGrid w:val="0"/>
              <w:spacing w:line="36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套</w:t>
            </w:r>
          </w:p>
        </w:tc>
        <w:tc>
          <w:tcPr>
            <w:tcW w:w="705" w:type="dxa"/>
            <w:vAlign w:val="center"/>
          </w:tcPr>
          <w:p>
            <w:pPr>
              <w:widowControl/>
              <w:snapToGrid w:val="0"/>
              <w:spacing w:line="36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5" w:hRule="atLeast"/>
        </w:trPr>
        <w:tc>
          <w:tcPr>
            <w:tcW w:w="660" w:type="dxa"/>
            <w:vAlign w:val="center"/>
          </w:tcPr>
          <w:p>
            <w:pPr>
              <w:jc w:val="center"/>
              <w:rPr>
                <w:rFonts w:hint="default" w:ascii="宋体" w:hAnsi="宋体" w:eastAsia="宋体" w:cs="宋体"/>
                <w:kern w:val="1"/>
                <w:sz w:val="21"/>
                <w:szCs w:val="21"/>
                <w:lang w:val="en-US" w:eastAsia="zh-CN"/>
              </w:rPr>
            </w:pPr>
            <w:r>
              <w:rPr>
                <w:rFonts w:hint="eastAsia" w:ascii="宋体" w:hAnsi="宋体" w:eastAsia="宋体" w:cs="宋体"/>
                <w:kern w:val="1"/>
                <w:sz w:val="21"/>
                <w:szCs w:val="21"/>
                <w:lang w:val="en-US" w:eastAsia="zh-CN"/>
              </w:rPr>
              <w:t>4</w:t>
            </w:r>
          </w:p>
        </w:tc>
        <w:tc>
          <w:tcPr>
            <w:tcW w:w="1290" w:type="dxa"/>
            <w:vAlign w:val="center"/>
          </w:tcPr>
          <w:p>
            <w:pPr>
              <w:widowControl/>
              <w:snapToGrid w:val="0"/>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杀毒软件</w:t>
            </w:r>
          </w:p>
        </w:tc>
        <w:tc>
          <w:tcPr>
            <w:tcW w:w="6375" w:type="dxa"/>
            <w:vAlign w:val="center"/>
          </w:tcPr>
          <w:p>
            <w:pPr>
              <w:keepNext w:val="0"/>
              <w:keepLines w:val="0"/>
              <w:pageBreakBefore w:val="0"/>
              <w:widowControl/>
              <w:numPr>
                <w:ilvl w:val="0"/>
                <w:numId w:val="5"/>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控制中心要求支持：麒麟v10服务器（鲲鹏920、FT2000+、兆芯C/E）。</w:t>
            </w:r>
          </w:p>
          <w:p>
            <w:pPr>
              <w:keepNext w:val="0"/>
              <w:keepLines w:val="0"/>
              <w:pageBreakBefore w:val="0"/>
              <w:widowControl/>
              <w:numPr>
                <w:ilvl w:val="0"/>
                <w:numId w:val="5"/>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客户端平台支持：中标麒麟、银河麒麟、麒麟V10、统信UOSv20</w:t>
            </w:r>
          </w:p>
          <w:p>
            <w:pPr>
              <w:keepNext w:val="0"/>
              <w:keepLines w:val="0"/>
              <w:pageBreakBefore w:val="0"/>
              <w:widowControl/>
              <w:numPr>
                <w:ilvl w:val="0"/>
                <w:numId w:val="5"/>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★支持终端用户和管理员是一套账号管理系统，简化账号管理复杂度，一个账号解决所有身份认证，既可以用于终端登录，也可以用于管理管理中心。</w:t>
            </w:r>
          </w:p>
          <w:p>
            <w:pPr>
              <w:keepNext w:val="0"/>
              <w:keepLines w:val="0"/>
              <w:pageBreakBefore w:val="0"/>
              <w:widowControl/>
              <w:numPr>
                <w:ilvl w:val="0"/>
                <w:numId w:val="5"/>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支持通过关键词、正则表达式、数据标识符、文件内容指纹、文件类型对文件进行分类。</w:t>
            </w:r>
          </w:p>
          <w:p>
            <w:pPr>
              <w:keepNext w:val="0"/>
              <w:keepLines w:val="0"/>
              <w:pageBreakBefore w:val="0"/>
              <w:widowControl/>
              <w:numPr>
                <w:ilvl w:val="0"/>
                <w:numId w:val="5"/>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热补丁方案，解决漏洞无补丁时风险暴露；支持管理员预先设置好灰度发布批次和漏洞修复策略（分时间段、按级别、排除有兼容性问题的补丁等），每当控制台更新补丁库，自动化编排完成漏洞修复——将全网终端划分为由小到大的多个批次，根据企业环境，自动先推送给第一个小批次分组，如无问题自动推送给下一个批次，直到推送给全网。如有问题，只需将有问题的补丁添加到排除列表和卸载已安装的终端即可。整个推送安装过程自动化编排，无需管理员过多参与，只需在有问题时添加排除列表和下发卸载补丁任务；</w:t>
            </w:r>
          </w:p>
          <w:p>
            <w:pPr>
              <w:keepNext w:val="0"/>
              <w:keepLines w:val="0"/>
              <w:pageBreakBefore w:val="0"/>
              <w:widowControl/>
              <w:numPr>
                <w:ilvl w:val="0"/>
                <w:numId w:val="5"/>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★支持按终端统计补丁安装和生效情况，支持按照终端维度统计，统计每台终端的各个级别的补丁未安装数量，以及已安装、已安装未生效、已排除的总数量，并支持导出统计报表。</w:t>
            </w:r>
          </w:p>
          <w:p>
            <w:pPr>
              <w:keepNext w:val="0"/>
              <w:keepLines w:val="0"/>
              <w:pageBreakBefore w:val="0"/>
              <w:widowControl/>
              <w:numPr>
                <w:ilvl w:val="0"/>
                <w:numId w:val="5"/>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等线" w:hAnsi="等线" w:eastAsia="等线" w:cs="Times New Roman"/>
                <w:szCs w:val="22"/>
                <w:lang w:val="en-US" w:eastAsia="zh-CN"/>
              </w:rPr>
            </w:pPr>
            <w:r>
              <w:rPr>
                <w:rFonts w:hint="eastAsia" w:ascii="宋体" w:hAnsi="宋体" w:eastAsia="宋体" w:cs="宋体"/>
                <w:kern w:val="2"/>
                <w:sz w:val="21"/>
                <w:szCs w:val="21"/>
                <w:lang w:val="en-US" w:eastAsia="zh-CN" w:bidi="ar-SA"/>
              </w:rPr>
              <w:t>★正版授权永久激活，原厂免费升级服务期限≥3年。提供软件产权归属为采购人的原厂正版授权证书。</w:t>
            </w:r>
          </w:p>
        </w:tc>
        <w:tc>
          <w:tcPr>
            <w:tcW w:w="780" w:type="dxa"/>
            <w:vAlign w:val="center"/>
          </w:tcPr>
          <w:p>
            <w:pPr>
              <w:widowControl/>
              <w:snapToGrid w:val="0"/>
              <w:spacing w:line="36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套</w:t>
            </w:r>
          </w:p>
        </w:tc>
        <w:tc>
          <w:tcPr>
            <w:tcW w:w="705" w:type="dxa"/>
            <w:vAlign w:val="center"/>
          </w:tcPr>
          <w:p>
            <w:pPr>
              <w:widowControl/>
              <w:snapToGrid w:val="0"/>
              <w:spacing w:line="36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5" w:hRule="atLeast"/>
        </w:trPr>
        <w:tc>
          <w:tcPr>
            <w:tcW w:w="660" w:type="dxa"/>
            <w:vAlign w:val="center"/>
          </w:tcPr>
          <w:p>
            <w:pPr>
              <w:jc w:val="center"/>
              <w:rPr>
                <w:rFonts w:hint="eastAsia" w:ascii="宋体" w:hAnsi="宋体" w:eastAsia="宋体" w:cs="宋体"/>
                <w:kern w:val="1"/>
                <w:sz w:val="21"/>
                <w:szCs w:val="21"/>
                <w:lang w:val="en-US" w:eastAsia="zh-CN"/>
              </w:rPr>
            </w:pPr>
            <w:r>
              <w:rPr>
                <w:rFonts w:hint="eastAsia" w:ascii="宋体" w:hAnsi="宋体" w:eastAsia="宋体" w:cs="宋体"/>
                <w:kern w:val="1"/>
                <w:sz w:val="21"/>
                <w:szCs w:val="21"/>
                <w:lang w:val="en-US" w:eastAsia="zh-CN"/>
              </w:rPr>
              <w:t>5</w:t>
            </w:r>
          </w:p>
        </w:tc>
        <w:tc>
          <w:tcPr>
            <w:tcW w:w="1290" w:type="dxa"/>
            <w:vAlign w:val="center"/>
          </w:tcPr>
          <w:p>
            <w:pPr>
              <w:widowControl/>
              <w:snapToGrid w:val="0"/>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操作系统</w:t>
            </w:r>
          </w:p>
        </w:tc>
        <w:tc>
          <w:tcPr>
            <w:tcW w:w="6375" w:type="dxa"/>
            <w:vAlign w:val="center"/>
          </w:tcPr>
          <w:p>
            <w:pPr>
              <w:keepNext w:val="0"/>
              <w:keepLines w:val="0"/>
              <w:pageBreakBefore w:val="0"/>
              <w:widowControl/>
              <w:numPr>
                <w:numId w:val="0"/>
              </w:numPr>
              <w:kinsoku/>
              <w:wordWrap/>
              <w:overflowPunct/>
              <w:topLinePunct w:val="0"/>
              <w:autoSpaceDE/>
              <w:autoSpaceDN/>
              <w:bidi w:val="0"/>
              <w:adjustRightInd/>
              <w:snapToGrid w:val="0"/>
              <w:spacing w:line="360" w:lineRule="auto"/>
              <w:ind w:lef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1.★操作系统应当符合安全可靠测评要求，</w:t>
            </w:r>
            <w:r>
              <w:rPr>
                <w:rFonts w:hint="eastAsia" w:ascii="宋体" w:hAnsi="宋体" w:cs="宋体"/>
                <w:kern w:val="2"/>
                <w:sz w:val="21"/>
                <w:szCs w:val="21"/>
                <w:lang w:val="en-US" w:eastAsia="zh-CN" w:bidi="ar-SA"/>
              </w:rPr>
              <w:t>响应</w:t>
            </w:r>
            <w:r>
              <w:rPr>
                <w:rFonts w:hint="eastAsia" w:ascii="宋体" w:hAnsi="宋体" w:eastAsia="宋体" w:cs="宋体"/>
                <w:kern w:val="2"/>
                <w:sz w:val="21"/>
                <w:szCs w:val="21"/>
                <w:lang w:val="en-US" w:eastAsia="zh-CN" w:bidi="ar-SA"/>
              </w:rPr>
              <w:t>时提供中国信息安全测评中心的安全可靠测评结果截图。</w:t>
            </w:r>
          </w:p>
          <w:p>
            <w:pPr>
              <w:keepNext w:val="0"/>
              <w:keepLines w:val="0"/>
              <w:pageBreakBefore w:val="0"/>
              <w:widowControl/>
              <w:numPr>
                <w:ilvl w:val="0"/>
                <w:numId w:val="6"/>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系统默认集成同品牌自研远程协助工具，支持局域网和广域网的远程协助。</w:t>
            </w:r>
          </w:p>
          <w:p>
            <w:pPr>
              <w:keepNext w:val="0"/>
              <w:keepLines w:val="0"/>
              <w:pageBreakBefore w:val="0"/>
              <w:widowControl/>
              <w:numPr>
                <w:ilvl w:val="0"/>
                <w:numId w:val="6"/>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系统采用i18n（国际化）技术和标准；支持最新国家标准字符集 GB18030-2022。</w:t>
            </w:r>
          </w:p>
          <w:p>
            <w:pPr>
              <w:keepNext w:val="0"/>
              <w:keepLines w:val="0"/>
              <w:pageBreakBefore w:val="0"/>
              <w:widowControl/>
              <w:numPr>
                <w:ilvl w:val="0"/>
                <w:numId w:val="6"/>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系统支持单个文件大于200个中、英文字符，易于文件管理。</w:t>
            </w:r>
          </w:p>
          <w:p>
            <w:pPr>
              <w:keepNext w:val="0"/>
              <w:keepLines w:val="0"/>
              <w:pageBreakBefore w:val="0"/>
              <w:widowControl/>
              <w:numPr>
                <w:ilvl w:val="0"/>
                <w:numId w:val="6"/>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★要求适配浙江省高级人民法院系统应用，并提供承诺函。</w:t>
            </w:r>
          </w:p>
          <w:p>
            <w:pPr>
              <w:keepNext w:val="0"/>
              <w:keepLines w:val="0"/>
              <w:pageBreakBefore w:val="0"/>
              <w:widowControl/>
              <w:numPr>
                <w:ilvl w:val="0"/>
                <w:numId w:val="6"/>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★正版授权永久激活，原厂免费升级服务期限≥3年。提供软件产权归属为采购人的原厂正版授权证书。</w:t>
            </w:r>
          </w:p>
        </w:tc>
        <w:tc>
          <w:tcPr>
            <w:tcW w:w="780" w:type="dxa"/>
            <w:vAlign w:val="center"/>
          </w:tcPr>
          <w:p>
            <w:pPr>
              <w:widowControl/>
              <w:snapToGrid w:val="0"/>
              <w:spacing w:line="36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套</w:t>
            </w:r>
          </w:p>
        </w:tc>
        <w:tc>
          <w:tcPr>
            <w:tcW w:w="705" w:type="dxa"/>
            <w:vAlign w:val="center"/>
          </w:tcPr>
          <w:p>
            <w:pPr>
              <w:widowControl/>
              <w:snapToGrid w:val="0"/>
              <w:spacing w:line="36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5" w:hRule="atLeast"/>
        </w:trPr>
        <w:tc>
          <w:tcPr>
            <w:tcW w:w="660" w:type="dxa"/>
            <w:vAlign w:val="center"/>
          </w:tcPr>
          <w:p>
            <w:pPr>
              <w:jc w:val="center"/>
              <w:rPr>
                <w:rFonts w:hint="eastAsia" w:ascii="宋体" w:hAnsi="宋体" w:eastAsia="宋体" w:cs="宋体"/>
                <w:kern w:val="1"/>
                <w:sz w:val="21"/>
                <w:szCs w:val="21"/>
                <w:lang w:eastAsia="zh-CN"/>
              </w:rPr>
            </w:pPr>
            <w:r>
              <w:rPr>
                <w:rFonts w:hint="eastAsia" w:ascii="宋体" w:hAnsi="宋体" w:eastAsia="宋体" w:cs="宋体"/>
                <w:kern w:val="1"/>
                <w:sz w:val="21"/>
                <w:szCs w:val="21"/>
                <w:lang w:val="en-US" w:eastAsia="zh-CN"/>
              </w:rPr>
              <w:t>6</w:t>
            </w:r>
          </w:p>
        </w:tc>
        <w:tc>
          <w:tcPr>
            <w:tcW w:w="1290" w:type="dxa"/>
            <w:vAlign w:val="center"/>
          </w:tcPr>
          <w:p>
            <w:pPr>
              <w:widowControl/>
              <w:snapToGrid w:val="0"/>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浏览器</w:t>
            </w:r>
          </w:p>
        </w:tc>
        <w:tc>
          <w:tcPr>
            <w:tcW w:w="6375" w:type="dxa"/>
            <w:vAlign w:val="center"/>
          </w:tcPr>
          <w:p>
            <w:pPr>
              <w:keepNext w:val="0"/>
              <w:keepLines w:val="0"/>
              <w:pageBreakBefore w:val="0"/>
              <w:widowControl/>
              <w:numPr>
                <w:ilvl w:val="0"/>
                <w:numId w:val="7"/>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客户端基础功能：要求信创浏览器客户端支持浏览器通用功能，包括浏览器地址栏、标签栏、插件栏、状态栏、收藏夹管理、下载管理、数据清理、快捷键、鼠标手势、开发者工具等功能。</w:t>
            </w:r>
          </w:p>
          <w:p>
            <w:pPr>
              <w:keepNext w:val="0"/>
              <w:keepLines w:val="0"/>
              <w:pageBreakBefore w:val="0"/>
              <w:widowControl/>
              <w:numPr>
                <w:ilvl w:val="0"/>
                <w:numId w:val="7"/>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Ukey驱动管理：支持统一配置下发Ukey驱动路径，以解决国密改造中不同Ukey驱动路径不一致问题。</w:t>
            </w:r>
          </w:p>
          <w:p>
            <w:pPr>
              <w:keepNext w:val="0"/>
              <w:keepLines w:val="0"/>
              <w:pageBreakBefore w:val="0"/>
              <w:widowControl/>
              <w:numPr>
                <w:ilvl w:val="0"/>
                <w:numId w:val="7"/>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兼容性检测工具：内置浏览器兼容性问题检测工具，工具内集成兼容性样本库，可快速检测页面兼容性并生成优化建议。</w:t>
            </w:r>
          </w:p>
          <w:p>
            <w:pPr>
              <w:keepNext w:val="0"/>
              <w:keepLines w:val="0"/>
              <w:pageBreakBefore w:val="0"/>
              <w:widowControl/>
              <w:numPr>
                <w:ilvl w:val="0"/>
                <w:numId w:val="7"/>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浏览器管理平台基础功能：支持控制面板、组织管理、应用管理、兼容管理、策略管理、消息管理、日志管理、系统配置等易用模块支撑前端浏览器的运行。</w:t>
            </w:r>
          </w:p>
          <w:p>
            <w:pPr>
              <w:keepNext w:val="0"/>
              <w:keepLines w:val="0"/>
              <w:pageBreakBefore w:val="0"/>
              <w:widowControl/>
              <w:numPr>
                <w:ilvl w:val="0"/>
                <w:numId w:val="7"/>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★设备管理</w:t>
            </w:r>
            <w:r>
              <w:rPr>
                <w:rFonts w:hint="eastAsia" w:ascii="宋体" w:hAnsi="宋体" w:eastAsia="宋体" w:cs="宋体"/>
                <w:color w:val="auto"/>
                <w:kern w:val="2"/>
                <w:sz w:val="21"/>
                <w:szCs w:val="21"/>
                <w:lang w:val="en-US" w:eastAsia="zh-CN" w:bidi="ar-SA"/>
              </w:rPr>
              <w:t>：支持设备列表和详情展示，展示设备名称、IP、Mac地址、所属组织、设备在线/离线/启用/禁用状态</w:t>
            </w:r>
            <w:r>
              <w:rPr>
                <w:rFonts w:hint="eastAsia" w:ascii="宋体" w:hAnsi="宋体" w:eastAsia="宋体" w:cs="宋体"/>
                <w:kern w:val="2"/>
                <w:sz w:val="21"/>
                <w:szCs w:val="21"/>
                <w:lang w:val="en-US" w:eastAsia="zh-CN" w:bidi="ar-SA"/>
              </w:rPr>
              <w:t>；支持设备的查询、增加、删除、转移分组、</w:t>
            </w:r>
            <w:r>
              <w:rPr>
                <w:rFonts w:hint="eastAsia" w:ascii="宋体" w:hAnsi="宋体" w:eastAsia="宋体" w:cs="宋体"/>
                <w:color w:val="auto"/>
                <w:kern w:val="2"/>
                <w:sz w:val="21"/>
                <w:szCs w:val="21"/>
                <w:lang w:val="en-US" w:eastAsia="zh-CN" w:bidi="ar-SA"/>
              </w:rPr>
              <w:t>支持从模板批量导入设备信息，支持批量导出设备信息</w:t>
            </w:r>
            <w:r>
              <w:rPr>
                <w:rFonts w:hint="eastAsia" w:ascii="宋体" w:hAnsi="宋体" w:eastAsia="宋体" w:cs="宋体"/>
                <w:kern w:val="2"/>
                <w:sz w:val="21"/>
                <w:szCs w:val="21"/>
                <w:lang w:val="en-US" w:eastAsia="zh-CN" w:bidi="ar-SA"/>
              </w:rPr>
              <w:t>；支持针对单个设备进行管理，包括设备的启用和禁用管理，设备与账号进行绑定，设备生效策略查看和修改</w:t>
            </w:r>
            <w:r>
              <w:rPr>
                <w:rFonts w:hint="eastAsia" w:ascii="宋体" w:hAnsi="宋体" w:eastAsia="宋体" w:cs="宋体"/>
                <w:color w:val="auto"/>
                <w:kern w:val="2"/>
                <w:sz w:val="21"/>
                <w:szCs w:val="21"/>
                <w:lang w:val="en-US" w:eastAsia="zh-CN" w:bidi="ar-SA"/>
              </w:rPr>
              <w:t>，设备登录日志、查看等。</w:t>
            </w:r>
          </w:p>
          <w:p>
            <w:pPr>
              <w:keepNext w:val="0"/>
              <w:keepLines w:val="0"/>
              <w:pageBreakBefore w:val="0"/>
              <w:widowControl/>
              <w:numPr>
                <w:ilvl w:val="0"/>
                <w:numId w:val="7"/>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★要求适配浙江省高级人民法院系统应用，并提供承诺函。</w:t>
            </w:r>
          </w:p>
          <w:p>
            <w:pPr>
              <w:keepNext w:val="0"/>
              <w:keepLines w:val="0"/>
              <w:pageBreakBefore w:val="0"/>
              <w:widowControl/>
              <w:numPr>
                <w:ilvl w:val="0"/>
                <w:numId w:val="7"/>
              </w:numPr>
              <w:kinsoku/>
              <w:wordWrap/>
              <w:overflowPunct/>
              <w:topLinePunct w:val="0"/>
              <w:autoSpaceDE/>
              <w:autoSpaceDN/>
              <w:bidi w:val="0"/>
              <w:adjustRightInd/>
              <w:snapToGrid w:val="0"/>
              <w:spacing w:line="360" w:lineRule="auto"/>
              <w:ind w:left="242" w:leftChars="0" w:hanging="242"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★正版授权永久激活，原厂免费升级服务期限≥3年。提供软件产权归属为采购人的原厂正版授权证书。</w:t>
            </w:r>
          </w:p>
        </w:tc>
        <w:tc>
          <w:tcPr>
            <w:tcW w:w="780" w:type="dxa"/>
            <w:vAlign w:val="center"/>
          </w:tcPr>
          <w:p>
            <w:pPr>
              <w:widowControl/>
              <w:snapToGrid w:val="0"/>
              <w:spacing w:line="36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个</w:t>
            </w:r>
          </w:p>
        </w:tc>
        <w:tc>
          <w:tcPr>
            <w:tcW w:w="705" w:type="dxa"/>
            <w:vAlign w:val="center"/>
          </w:tcPr>
          <w:p>
            <w:pPr>
              <w:widowControl/>
              <w:snapToGrid w:val="0"/>
              <w:spacing w:line="36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163</w:t>
            </w:r>
          </w:p>
        </w:tc>
      </w:tr>
    </w:tbl>
    <w:p>
      <w:pPr>
        <w:pStyle w:val="6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jc w:val="both"/>
        <w:textAlignment w:val="auto"/>
        <w:rPr>
          <w:rFonts w:hint="eastAsia" w:ascii="宋体" w:hAnsi="宋体" w:eastAsia="宋体" w:cs="宋体"/>
          <w:b/>
          <w:color w:val="auto"/>
          <w:sz w:val="21"/>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lang w:val="en-US" w:eastAsia="zh-CN"/>
        </w:rPr>
      </w:pPr>
    </w:p>
    <w:p>
      <w:pPr>
        <w:spacing w:line="400" w:lineRule="exact"/>
        <w:jc w:val="center"/>
        <w:rPr>
          <w:rFonts w:hint="eastAsia" w:ascii="宋体" w:hAnsi="宋体" w:eastAsia="宋体" w:cs="宋体"/>
          <w:b/>
          <w:bCs/>
          <w:szCs w:val="21"/>
        </w:rPr>
      </w:pPr>
      <w:r>
        <w:rPr>
          <w:rFonts w:hint="eastAsia" w:ascii="宋体" w:hAnsi="宋体" w:eastAsia="宋体" w:cs="宋体"/>
          <w:b/>
          <w:bCs/>
          <w:szCs w:val="21"/>
          <w:lang w:val="en-US" w:eastAsia="zh-CN"/>
        </w:rPr>
        <w:t>二</w:t>
      </w:r>
      <w:r>
        <w:rPr>
          <w:rFonts w:hint="eastAsia" w:ascii="宋体" w:hAnsi="宋体" w:eastAsia="宋体" w:cs="宋体"/>
          <w:b/>
          <w:bCs/>
          <w:szCs w:val="21"/>
        </w:rPr>
        <w:t>、商务条款</w:t>
      </w:r>
    </w:p>
    <w:p>
      <w:pPr>
        <w:widowControl w:val="0"/>
        <w:snapToGrid w:val="0"/>
        <w:spacing w:beforeLines="0" w:afterLines="0" w:line="360" w:lineRule="auto"/>
        <w:jc w:val="both"/>
        <w:outlineLvl w:val="0"/>
        <w:rPr>
          <w:rFonts w:hint="eastAsia" w:ascii="仿宋" w:hAnsi="仿宋" w:eastAsia="仿宋" w:cs="Times New Roman"/>
          <w:b/>
          <w:bCs/>
          <w:kern w:val="2"/>
          <w:sz w:val="28"/>
          <w:szCs w:val="28"/>
          <w:lang w:val="en-US" w:eastAsia="zh-CN" w:bidi="ar-SA"/>
        </w:rPr>
      </w:pPr>
    </w:p>
    <w:tbl>
      <w:tblPr>
        <w:tblStyle w:val="23"/>
        <w:tblW w:w="9776" w:type="dxa"/>
        <w:jc w:val="center"/>
        <w:tblInd w:w="0" w:type="dxa"/>
        <w:tblLayout w:type="fixed"/>
        <w:tblCellMar>
          <w:top w:w="0" w:type="dxa"/>
          <w:left w:w="108" w:type="dxa"/>
          <w:bottom w:w="0" w:type="dxa"/>
          <w:right w:w="108" w:type="dxa"/>
        </w:tblCellMar>
      </w:tblPr>
      <w:tblGrid>
        <w:gridCol w:w="607"/>
        <w:gridCol w:w="9169"/>
      </w:tblGrid>
      <w:tr>
        <w:tblPrEx>
          <w:tblLayout w:type="fixed"/>
          <w:tblCellMar>
            <w:top w:w="0" w:type="dxa"/>
            <w:left w:w="108" w:type="dxa"/>
            <w:bottom w:w="0" w:type="dxa"/>
            <w:right w:w="108" w:type="dxa"/>
          </w:tblCellMar>
        </w:tblPrEx>
        <w:trPr>
          <w:trHeight w:val="641" w:hRule="atLeast"/>
          <w:jc w:val="center"/>
        </w:trPr>
        <w:tc>
          <w:tcPr>
            <w:tcW w:w="607" w:type="dxa"/>
            <w:tcBorders>
              <w:top w:val="single" w:color="000000" w:sz="4" w:space="0"/>
              <w:left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szCs w:val="21"/>
              </w:rPr>
            </w:pPr>
            <w:r>
              <w:rPr>
                <w:rFonts w:hint="eastAsia" w:ascii="宋体" w:hAnsi="宋体" w:eastAsia="宋体" w:cs="宋体"/>
                <w:bCs/>
                <w:szCs w:val="21"/>
              </w:rPr>
              <w:t>1</w:t>
            </w:r>
          </w:p>
        </w:tc>
        <w:tc>
          <w:tcPr>
            <w:tcW w:w="9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履约保证金：</w:t>
            </w:r>
          </w:p>
          <w:p>
            <w:pPr>
              <w:snapToGrid w:val="0"/>
              <w:spacing w:line="400" w:lineRule="exact"/>
              <w:rPr>
                <w:rFonts w:hint="eastAsia" w:ascii="宋体" w:hAnsi="宋体" w:eastAsia="宋体" w:cs="宋体"/>
                <w:szCs w:val="21"/>
              </w:rPr>
            </w:pPr>
            <w:r>
              <w:rPr>
                <w:rFonts w:hint="eastAsia" w:ascii="宋体" w:hAnsi="宋体" w:eastAsia="宋体" w:cs="宋体"/>
                <w:szCs w:val="21"/>
              </w:rPr>
              <w:t>（1）履约保证金金额：合同金额的1%。</w:t>
            </w:r>
          </w:p>
          <w:p>
            <w:pPr>
              <w:snapToGrid w:val="0"/>
              <w:spacing w:line="400" w:lineRule="exact"/>
              <w:rPr>
                <w:rFonts w:hint="eastAsia" w:ascii="宋体" w:hAnsi="宋体" w:eastAsia="宋体" w:cs="宋体"/>
                <w:szCs w:val="21"/>
              </w:rPr>
            </w:pPr>
            <w:r>
              <w:rPr>
                <w:rFonts w:hint="eastAsia" w:ascii="宋体" w:hAnsi="宋体" w:eastAsia="宋体" w:cs="宋体"/>
                <w:szCs w:val="21"/>
              </w:rPr>
              <w:t>（2）履约保证金形式：支票、汇票、银行无条件履约保函或保险保单形式。履约保证金在</w:t>
            </w:r>
            <w:r>
              <w:rPr>
                <w:rFonts w:hint="eastAsia" w:ascii="宋体" w:hAnsi="宋体" w:cs="宋体"/>
                <w:szCs w:val="21"/>
                <w:lang w:val="en-US" w:eastAsia="zh-CN"/>
              </w:rPr>
              <w:t>成交供应商</w:t>
            </w:r>
            <w:r>
              <w:rPr>
                <w:rFonts w:hint="eastAsia" w:ascii="宋体" w:hAnsi="宋体" w:eastAsia="宋体" w:cs="宋体"/>
                <w:szCs w:val="21"/>
              </w:rPr>
              <w:t>完成合同履约后无息退还（但如</w:t>
            </w:r>
            <w:r>
              <w:rPr>
                <w:rFonts w:hint="eastAsia" w:ascii="宋体" w:hAnsi="宋体" w:cs="宋体"/>
                <w:szCs w:val="21"/>
                <w:lang w:val="en-US" w:eastAsia="zh-CN"/>
              </w:rPr>
              <w:t>成交供应商</w:t>
            </w:r>
            <w:r>
              <w:rPr>
                <w:rFonts w:hint="eastAsia" w:ascii="宋体" w:hAnsi="宋体" w:eastAsia="宋体" w:cs="宋体"/>
                <w:szCs w:val="21"/>
              </w:rPr>
              <w:t>未能履行合同规定的任何义务，采购人有权从履约保证金中得到补偿）。</w:t>
            </w:r>
          </w:p>
        </w:tc>
      </w:tr>
      <w:tr>
        <w:tblPrEx>
          <w:tblLayout w:type="fixed"/>
          <w:tblCellMar>
            <w:top w:w="0" w:type="dxa"/>
            <w:left w:w="108" w:type="dxa"/>
            <w:bottom w:w="0" w:type="dxa"/>
            <w:right w:w="108" w:type="dxa"/>
          </w:tblCellMar>
        </w:tblPrEx>
        <w:trPr>
          <w:trHeight w:val="641" w:hRule="atLeast"/>
          <w:jc w:val="center"/>
        </w:trPr>
        <w:tc>
          <w:tcPr>
            <w:tcW w:w="607" w:type="dxa"/>
            <w:tcBorders>
              <w:top w:val="single" w:color="000000" w:sz="4" w:space="0"/>
              <w:left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9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质保期：</w:t>
            </w:r>
          </w:p>
          <w:p>
            <w:pPr>
              <w:spacing w:line="400" w:lineRule="exact"/>
              <w:rPr>
                <w:rFonts w:hint="eastAsia"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color w:val="000000"/>
                <w:szCs w:val="21"/>
                <w:lang w:val="en-US" w:eastAsia="zh-CN"/>
              </w:rPr>
              <w:t>供应商所提供的电脑主机产品（含部件）质保期不小于5年，要求免费服务周期（含换件和维修）应不小于5年。</w:t>
            </w:r>
            <w:r>
              <w:rPr>
                <w:rFonts w:hint="eastAsia" w:ascii="宋体" w:hAnsi="宋体" w:eastAsia="宋体" w:cs="宋体"/>
                <w:szCs w:val="21"/>
                <w:lang w:val="en-US" w:eastAsia="zh-CN"/>
              </w:rPr>
              <w:t>货物必须在设备生产商官网和400电话（或官网电话）同时验证所有设备的序列号核对质保日期和最终用户，硬盘介质保留服务，并且官方查询最终用户为采购人。</w:t>
            </w:r>
          </w:p>
          <w:p>
            <w:pPr>
              <w:spacing w:line="400" w:lineRule="exact"/>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为了保证服务质量，成交供应商须</w:t>
            </w:r>
            <w:r>
              <w:rPr>
                <w:rFonts w:hint="eastAsia" w:ascii="宋体" w:hAnsi="宋体" w:eastAsia="宋体" w:cs="宋体"/>
                <w:szCs w:val="21"/>
              </w:rPr>
              <w:t>提供五年7×24小时的原厂维保服务，</w:t>
            </w:r>
            <w:r>
              <w:rPr>
                <w:rFonts w:hint="eastAsia" w:ascii="宋体" w:hAnsi="宋体" w:eastAsia="宋体" w:cs="宋体"/>
                <w:szCs w:val="21"/>
                <w:lang w:val="en-US" w:eastAsia="zh-CN"/>
              </w:rPr>
              <w:t xml:space="preserve">采购人可直接通过400或800电话预约设备生产商售后上门提供技术服务，否则采购人拒绝签收。 </w:t>
            </w:r>
          </w:p>
          <w:p>
            <w:pPr>
              <w:spacing w:line="400" w:lineRule="exact"/>
              <w:rPr>
                <w:rFonts w:hint="eastAsia" w:ascii="等线" w:hAnsi="等线" w:eastAsia="等线" w:cs="Times New Roman"/>
                <w:szCs w:val="22"/>
              </w:rPr>
            </w:pPr>
            <w:r>
              <w:rPr>
                <w:rFonts w:hint="eastAsia" w:ascii="宋体" w:hAnsi="宋体" w:eastAsia="宋体" w:cs="宋体"/>
                <w:szCs w:val="21"/>
              </w:rPr>
              <w:t>所有产品（均含部件）质保期符合国家规定（若</w:t>
            </w:r>
            <w:r>
              <w:rPr>
                <w:rFonts w:hint="eastAsia" w:ascii="宋体" w:hAnsi="宋体" w:eastAsia="宋体" w:cs="宋体"/>
                <w:szCs w:val="21"/>
                <w:lang w:val="en-US" w:eastAsia="zh-CN"/>
              </w:rPr>
              <w:t>响应</w:t>
            </w:r>
            <w:r>
              <w:rPr>
                <w:rFonts w:hint="eastAsia" w:ascii="宋体" w:hAnsi="宋体" w:eastAsia="宋体" w:cs="宋体"/>
                <w:szCs w:val="21"/>
              </w:rPr>
              <w:t>产品或</w:t>
            </w:r>
            <w:r>
              <w:rPr>
                <w:rFonts w:hint="eastAsia" w:ascii="宋体" w:hAnsi="宋体" w:eastAsia="宋体" w:cs="宋体"/>
                <w:szCs w:val="21"/>
                <w:lang w:val="en-US" w:eastAsia="zh-CN"/>
              </w:rPr>
              <w:t>供应商</w:t>
            </w:r>
            <w:r>
              <w:rPr>
                <w:rFonts w:hint="eastAsia" w:ascii="宋体" w:hAnsi="宋体" w:eastAsia="宋体" w:cs="宋体"/>
                <w:szCs w:val="21"/>
              </w:rPr>
              <w:t>另有超过质保期的规定或承诺，按其规定或承诺执行）。</w:t>
            </w:r>
          </w:p>
        </w:tc>
      </w:tr>
      <w:tr>
        <w:tblPrEx>
          <w:tblLayout w:type="fixed"/>
          <w:tblCellMar>
            <w:top w:w="0" w:type="dxa"/>
            <w:left w:w="108" w:type="dxa"/>
            <w:bottom w:w="0" w:type="dxa"/>
            <w:right w:w="108" w:type="dxa"/>
          </w:tblCellMar>
        </w:tblPrEx>
        <w:trPr>
          <w:trHeight w:val="305"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3</w:t>
            </w:r>
          </w:p>
        </w:tc>
        <w:tc>
          <w:tcPr>
            <w:tcW w:w="9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Fonts w:hint="eastAsia" w:ascii="宋体" w:hAnsi="宋体" w:eastAsia="宋体" w:cs="宋体"/>
                <w:szCs w:val="21"/>
              </w:rPr>
            </w:pPr>
            <w:r>
              <w:rPr>
                <w:rFonts w:hint="eastAsia" w:ascii="宋体" w:hAnsi="宋体" w:eastAsia="宋体" w:cs="宋体"/>
                <w:szCs w:val="21"/>
              </w:rPr>
              <w:t>交货期：合同签定后15个工作日内</w:t>
            </w:r>
            <w:r>
              <w:rPr>
                <w:rFonts w:hint="eastAsia" w:ascii="宋体" w:hAnsi="宋体" w:eastAsia="宋体" w:cs="宋体"/>
                <w:szCs w:val="21"/>
                <w:lang w:val="en-US" w:eastAsia="zh-CN"/>
              </w:rPr>
              <w:t>完成</w:t>
            </w:r>
            <w:r>
              <w:rPr>
                <w:rFonts w:hint="eastAsia" w:ascii="宋体" w:hAnsi="宋体" w:eastAsia="宋体" w:cs="宋体"/>
                <w:szCs w:val="21"/>
              </w:rPr>
              <w:t>供货。如在规定的时间内由于</w:t>
            </w:r>
            <w:r>
              <w:rPr>
                <w:rFonts w:hint="eastAsia" w:ascii="宋体" w:hAnsi="宋体" w:eastAsia="宋体" w:cs="宋体"/>
                <w:szCs w:val="21"/>
                <w:lang w:val="en-US" w:eastAsia="zh-CN"/>
              </w:rPr>
              <w:t>供应商</w:t>
            </w:r>
            <w:r>
              <w:rPr>
                <w:rFonts w:hint="eastAsia" w:ascii="宋体" w:hAnsi="宋体" w:eastAsia="宋体" w:cs="宋体"/>
                <w:szCs w:val="21"/>
              </w:rPr>
              <w:t>的原因不能完成交货，</w:t>
            </w:r>
            <w:r>
              <w:rPr>
                <w:rFonts w:hint="eastAsia" w:ascii="宋体" w:hAnsi="宋体" w:eastAsia="宋体" w:cs="宋体"/>
                <w:szCs w:val="21"/>
                <w:lang w:val="en-US" w:eastAsia="zh-CN"/>
              </w:rPr>
              <w:t>供应商</w:t>
            </w:r>
            <w:r>
              <w:rPr>
                <w:rFonts w:hint="eastAsia" w:ascii="宋体" w:hAnsi="宋体" w:eastAsia="宋体" w:cs="宋体"/>
                <w:szCs w:val="21"/>
              </w:rPr>
              <w:t>应承担由此给</w:t>
            </w:r>
            <w:r>
              <w:rPr>
                <w:rFonts w:hint="eastAsia" w:ascii="宋体" w:hAnsi="宋体" w:eastAsia="宋体" w:cs="宋体"/>
                <w:szCs w:val="21"/>
                <w:lang w:val="en-US" w:eastAsia="zh-CN"/>
              </w:rPr>
              <w:t>采购人</w:t>
            </w:r>
            <w:r>
              <w:rPr>
                <w:rFonts w:hint="eastAsia" w:ascii="宋体" w:hAnsi="宋体" w:eastAsia="宋体" w:cs="宋体"/>
                <w:szCs w:val="21"/>
              </w:rPr>
              <w:t>造成的损失（如遇特殊情况，根据双方另行约定执行）。</w:t>
            </w:r>
            <w:r>
              <w:rPr>
                <w:rFonts w:hint="eastAsia" w:ascii="宋体" w:hAnsi="宋体" w:eastAsia="宋体" w:cs="宋体"/>
                <w:szCs w:val="21"/>
                <w:highlight w:val="yellow"/>
              </w:rPr>
              <w:br w:type="textWrapping"/>
            </w:r>
            <w:r>
              <w:rPr>
                <w:rFonts w:hint="eastAsia" w:ascii="宋体" w:hAnsi="宋体" w:eastAsia="宋体" w:cs="宋体"/>
                <w:szCs w:val="21"/>
              </w:rPr>
              <w:t>实施地点：采购人指定地点。</w:t>
            </w:r>
          </w:p>
        </w:tc>
      </w:tr>
      <w:tr>
        <w:tblPrEx>
          <w:tblLayout w:type="fixed"/>
          <w:tblCellMar>
            <w:top w:w="0" w:type="dxa"/>
            <w:left w:w="108" w:type="dxa"/>
            <w:bottom w:w="0" w:type="dxa"/>
            <w:right w:w="108" w:type="dxa"/>
          </w:tblCellMar>
        </w:tblPrEx>
        <w:trPr>
          <w:trHeight w:val="9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4</w:t>
            </w:r>
          </w:p>
        </w:tc>
        <w:tc>
          <w:tcPr>
            <w:tcW w:w="9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Fonts w:hint="eastAsia" w:ascii="宋体" w:hAnsi="宋体" w:eastAsia="宋体" w:cs="宋体"/>
                <w:szCs w:val="21"/>
              </w:rPr>
            </w:pPr>
            <w:r>
              <w:rPr>
                <w:rFonts w:hint="eastAsia" w:ascii="宋体" w:hAnsi="宋体" w:eastAsia="宋体" w:cs="宋体"/>
                <w:szCs w:val="21"/>
              </w:rPr>
              <w:t>付款方式：</w:t>
            </w:r>
            <w:r>
              <w:rPr>
                <w:rFonts w:hint="eastAsia" w:ascii="宋体" w:hAnsi="宋体" w:eastAsia="宋体" w:cs="宋体"/>
                <w:szCs w:val="21"/>
              </w:rPr>
              <w:br w:type="textWrapping"/>
            </w:r>
            <w:r>
              <w:rPr>
                <w:rFonts w:hint="eastAsia" w:ascii="宋体" w:hAnsi="宋体" w:eastAsia="宋体" w:cs="宋体"/>
                <w:szCs w:val="21"/>
              </w:rPr>
              <w:t>（1）在合同生效以及具备实施条件后7个工作日内，</w:t>
            </w:r>
            <w:r>
              <w:rPr>
                <w:rFonts w:hint="eastAsia" w:ascii="宋体" w:hAnsi="宋体" w:eastAsia="宋体" w:cs="宋体"/>
                <w:szCs w:val="21"/>
                <w:lang w:val="en-US" w:eastAsia="zh-CN"/>
              </w:rPr>
              <w:t>采购人</w:t>
            </w:r>
            <w:r>
              <w:rPr>
                <w:rFonts w:hint="eastAsia" w:ascii="宋体" w:hAnsi="宋体" w:eastAsia="宋体" w:cs="宋体"/>
                <w:szCs w:val="21"/>
              </w:rPr>
              <w:t>向</w:t>
            </w:r>
            <w:r>
              <w:rPr>
                <w:rFonts w:hint="eastAsia" w:ascii="宋体" w:hAnsi="宋体" w:eastAsia="宋体" w:cs="宋体"/>
                <w:szCs w:val="21"/>
                <w:lang w:val="en-US" w:eastAsia="zh-CN"/>
              </w:rPr>
              <w:t>成交供应商</w:t>
            </w:r>
            <w:r>
              <w:rPr>
                <w:rFonts w:hint="eastAsia" w:ascii="宋体" w:hAnsi="宋体" w:eastAsia="宋体" w:cs="宋体"/>
                <w:szCs w:val="21"/>
              </w:rPr>
              <w:t>支付合同金额40%的预付款。</w:t>
            </w:r>
          </w:p>
          <w:p>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）货物送达指定地点安装调试完毕并验收合格后7个工作日内支付</w:t>
            </w:r>
            <w:r>
              <w:rPr>
                <w:rFonts w:hint="eastAsia" w:ascii="宋体" w:hAnsi="宋体" w:cs="宋体"/>
                <w:szCs w:val="21"/>
                <w:highlight w:val="none"/>
                <w:lang w:val="en-US" w:eastAsia="zh-CN"/>
              </w:rPr>
              <w:t>合同金额的60%</w:t>
            </w:r>
            <w:r>
              <w:rPr>
                <w:rFonts w:hint="eastAsia" w:ascii="宋体" w:hAnsi="宋体" w:eastAsia="宋体" w:cs="宋体"/>
                <w:szCs w:val="21"/>
                <w:highlight w:val="none"/>
              </w:rPr>
              <w:t>。</w:t>
            </w:r>
          </w:p>
          <w:p>
            <w:pPr>
              <w:spacing w:line="400" w:lineRule="exact"/>
              <w:rPr>
                <w:rFonts w:hint="eastAsia" w:ascii="宋体" w:hAnsi="宋体" w:eastAsia="宋体" w:cs="宋体"/>
                <w:szCs w:val="21"/>
              </w:rPr>
            </w:pPr>
            <w:r>
              <w:rPr>
                <w:rFonts w:hint="eastAsia" w:ascii="宋体" w:hAnsi="宋体" w:eastAsia="宋体" w:cs="宋体"/>
                <w:szCs w:val="21"/>
              </w:rPr>
              <w:t>款项支付时</w:t>
            </w:r>
            <w:r>
              <w:rPr>
                <w:rFonts w:hint="eastAsia" w:ascii="宋体" w:hAnsi="宋体" w:eastAsia="宋体" w:cs="宋体"/>
                <w:szCs w:val="21"/>
                <w:lang w:val="en-US" w:eastAsia="zh-CN"/>
              </w:rPr>
              <w:t>成交供应商</w:t>
            </w:r>
            <w:r>
              <w:rPr>
                <w:rFonts w:hint="eastAsia" w:ascii="宋体" w:hAnsi="宋体" w:eastAsia="宋体" w:cs="宋体"/>
                <w:szCs w:val="21"/>
              </w:rPr>
              <w:t>需提供合法票据。</w:t>
            </w:r>
          </w:p>
        </w:tc>
      </w:tr>
      <w:tr>
        <w:tblPrEx>
          <w:tblLayout w:type="fixed"/>
          <w:tblCellMar>
            <w:top w:w="0" w:type="dxa"/>
            <w:left w:w="108" w:type="dxa"/>
            <w:bottom w:w="0" w:type="dxa"/>
            <w:right w:w="108" w:type="dxa"/>
          </w:tblCellMar>
        </w:tblPrEx>
        <w:trPr>
          <w:trHeight w:val="9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5</w:t>
            </w:r>
          </w:p>
        </w:tc>
        <w:tc>
          <w:tcPr>
            <w:tcW w:w="9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Fonts w:hint="eastAsia" w:ascii="宋体" w:hAnsi="宋体" w:eastAsia="宋体" w:cs="宋体"/>
                <w:szCs w:val="21"/>
              </w:rPr>
            </w:pPr>
            <w:r>
              <w:rPr>
                <w:rFonts w:hint="eastAsia" w:ascii="宋体" w:hAnsi="宋体" w:eastAsia="宋体" w:cs="宋体"/>
                <w:szCs w:val="21"/>
              </w:rPr>
              <w:t>售后响应时间：</w:t>
            </w:r>
          </w:p>
          <w:p>
            <w:pPr>
              <w:spacing w:line="400" w:lineRule="exac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color w:val="auto"/>
                <w:szCs w:val="21"/>
              </w:rPr>
              <w:t>提供7×24小时的上门售后服务，</w:t>
            </w:r>
            <w:r>
              <w:rPr>
                <w:rFonts w:hint="eastAsia" w:ascii="宋体" w:hAnsi="宋体" w:eastAsia="宋体" w:cs="宋体"/>
                <w:szCs w:val="21"/>
              </w:rPr>
              <w:t>在30分钟内响应，远程无法解决的问题，在4小时之内到现场查找原因，提出解决方案，并工作直至故障修妥恢复正常服务为止。严重问题及时提出可接受的解决方案和服务承诺。</w:t>
            </w:r>
          </w:p>
          <w:p>
            <w:pPr>
              <w:spacing w:line="400" w:lineRule="exact"/>
              <w:rPr>
                <w:rFonts w:hint="eastAsia" w:ascii="等线" w:hAnsi="等线" w:eastAsia="等线" w:cs="Times New Roman"/>
                <w:szCs w:val="22"/>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eastAsia="宋体" w:cs="宋体"/>
                <w:color w:val="auto"/>
                <w:szCs w:val="21"/>
              </w:rPr>
              <w:t>免费维保期内提供7×24小时上门服务及技术支持，</w:t>
            </w:r>
            <w:r>
              <w:rPr>
                <w:rFonts w:hint="eastAsia" w:ascii="宋体" w:hAnsi="宋体" w:eastAsia="宋体" w:cs="宋体"/>
                <w:szCs w:val="21"/>
              </w:rPr>
              <w:t>并提供服务实施方案，对本项目涉及的软硬件设备进行日常维护、检测、排错等工作。免费维保期内由于设备本身质量原因造成的任何损伤或损坏，</w:t>
            </w:r>
            <w:r>
              <w:rPr>
                <w:rFonts w:hint="eastAsia" w:ascii="宋体" w:hAnsi="宋体" w:eastAsia="宋体" w:cs="宋体"/>
                <w:szCs w:val="21"/>
                <w:lang w:val="en-US" w:eastAsia="zh-CN"/>
              </w:rPr>
              <w:t>供应商</w:t>
            </w:r>
            <w:r>
              <w:rPr>
                <w:rFonts w:hint="eastAsia" w:ascii="宋体" w:hAnsi="宋体" w:eastAsia="宋体" w:cs="宋体"/>
                <w:szCs w:val="21"/>
              </w:rPr>
              <w:t>须免费负责修理或更换。以上所有服务的相关费用均需计入</w:t>
            </w:r>
            <w:r>
              <w:rPr>
                <w:rFonts w:hint="eastAsia" w:ascii="宋体" w:hAnsi="宋体" w:eastAsia="宋体" w:cs="宋体"/>
                <w:szCs w:val="21"/>
                <w:lang w:val="en-US" w:eastAsia="zh-CN"/>
              </w:rPr>
              <w:t>磋商</w:t>
            </w:r>
            <w:r>
              <w:rPr>
                <w:rFonts w:hint="eastAsia" w:ascii="宋体" w:hAnsi="宋体" w:eastAsia="宋体" w:cs="宋体"/>
                <w:szCs w:val="21"/>
              </w:rPr>
              <w:t>总价。</w:t>
            </w:r>
          </w:p>
        </w:tc>
      </w:tr>
      <w:tr>
        <w:tblPrEx>
          <w:tblLayout w:type="fixed"/>
          <w:tblCellMar>
            <w:top w:w="0" w:type="dxa"/>
            <w:left w:w="108" w:type="dxa"/>
            <w:bottom w:w="0" w:type="dxa"/>
            <w:right w:w="108" w:type="dxa"/>
          </w:tblCellMar>
        </w:tblPrEx>
        <w:trPr>
          <w:trHeight w:val="551"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9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验收要求：</w:t>
            </w:r>
          </w:p>
          <w:p>
            <w:pPr>
              <w:spacing w:line="400" w:lineRule="exac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供应商</w:t>
            </w:r>
            <w:r>
              <w:rPr>
                <w:rFonts w:hint="eastAsia" w:ascii="宋体" w:hAnsi="宋体" w:eastAsia="宋体" w:cs="宋体"/>
                <w:szCs w:val="21"/>
              </w:rPr>
              <w:t>应于</w:t>
            </w:r>
            <w:r>
              <w:rPr>
                <w:rFonts w:hint="eastAsia" w:ascii="宋体" w:hAnsi="宋体" w:eastAsia="宋体" w:cs="宋体"/>
                <w:szCs w:val="21"/>
                <w:lang w:val="en-US" w:eastAsia="zh-CN"/>
              </w:rPr>
              <w:t>响应</w:t>
            </w:r>
            <w:r>
              <w:rPr>
                <w:rFonts w:hint="eastAsia" w:ascii="宋体" w:hAnsi="宋体" w:eastAsia="宋体" w:cs="宋体"/>
                <w:szCs w:val="21"/>
              </w:rPr>
              <w:t>文件中提供设备的验收标准和检测办法，并在验收中提供采购人认可的相应检测手段，验收标准应符合中国有关的国家、地方、行业的标准，如若成交，经采购人确认后作为验收的依据。</w:t>
            </w:r>
          </w:p>
          <w:p>
            <w:pPr>
              <w:spacing w:line="400" w:lineRule="exact"/>
              <w:rPr>
                <w:rFonts w:hint="eastAsia" w:ascii="等线" w:hAnsi="等线" w:eastAsia="等线" w:cs="Times New Roman"/>
                <w:szCs w:val="22"/>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）验收在完成安装调试后进行。</w:t>
            </w:r>
            <w:r>
              <w:rPr>
                <w:rFonts w:hint="eastAsia" w:ascii="宋体" w:hAnsi="宋体" w:eastAsia="宋体" w:cs="宋体"/>
                <w:color w:val="auto"/>
                <w:szCs w:val="21"/>
              </w:rPr>
              <w:t>安装完成后，由</w:t>
            </w:r>
            <w:r>
              <w:rPr>
                <w:rFonts w:hint="eastAsia" w:ascii="宋体" w:hAnsi="宋体" w:eastAsia="宋体" w:cs="宋体"/>
                <w:color w:val="auto"/>
                <w:szCs w:val="21"/>
                <w:lang w:val="en-US" w:eastAsia="zh-CN"/>
              </w:rPr>
              <w:t>供应商</w:t>
            </w:r>
            <w:r>
              <w:rPr>
                <w:rFonts w:hint="eastAsia" w:ascii="宋体" w:hAnsi="宋体" w:eastAsia="宋体" w:cs="宋体"/>
                <w:color w:val="auto"/>
                <w:szCs w:val="21"/>
              </w:rPr>
              <w:t>进行调试，按国家有关规范标准（国家无验收规范标准的按双方合同规定的要求）进行。</w:t>
            </w:r>
            <w:r>
              <w:rPr>
                <w:rFonts w:hint="eastAsia" w:ascii="宋体" w:hAnsi="宋体" w:eastAsia="宋体" w:cs="宋体"/>
                <w:szCs w:val="21"/>
              </w:rPr>
              <w:t>在实际实施前必须先经采购人同意</w:t>
            </w:r>
            <w:r>
              <w:rPr>
                <w:rFonts w:hint="eastAsia" w:ascii="宋体" w:hAnsi="宋体" w:eastAsia="宋体" w:cs="宋体"/>
                <w:szCs w:val="21"/>
                <w:lang w:eastAsia="zh-CN"/>
              </w:rPr>
              <w:t>，</w:t>
            </w:r>
            <w:r>
              <w:rPr>
                <w:rFonts w:hint="eastAsia" w:ascii="宋体" w:hAnsi="宋体" w:eastAsia="宋体" w:cs="宋体"/>
                <w:szCs w:val="21"/>
                <w:lang w:val="en-US" w:eastAsia="zh-CN"/>
              </w:rPr>
              <w:t>且</w:t>
            </w:r>
            <w:r>
              <w:rPr>
                <w:rFonts w:hint="eastAsia" w:ascii="宋体" w:hAnsi="宋体" w:eastAsia="宋体" w:cs="宋体"/>
                <w:szCs w:val="21"/>
              </w:rPr>
              <w:t>必须在采购人指定人员的参与下</w:t>
            </w:r>
            <w:r>
              <w:rPr>
                <w:rFonts w:hint="eastAsia" w:ascii="宋体" w:hAnsi="宋体" w:eastAsia="宋体" w:cs="宋体"/>
                <w:szCs w:val="21"/>
                <w:lang w:val="en-US" w:eastAsia="zh-CN"/>
              </w:rPr>
              <w:t>方可</w:t>
            </w:r>
            <w:r>
              <w:rPr>
                <w:rFonts w:hint="eastAsia" w:ascii="宋体" w:hAnsi="宋体" w:eastAsia="宋体" w:cs="宋体"/>
                <w:szCs w:val="21"/>
              </w:rPr>
              <w:t>进行。</w:t>
            </w:r>
          </w:p>
          <w:p>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）货到时提供工程师上门进行开箱、检查、设置、连接、通电等验机服务，并按采购人要求安装相关系统软件。</w:t>
            </w:r>
            <w:r>
              <w:rPr>
                <w:rFonts w:hint="eastAsia" w:ascii="宋体" w:hAnsi="宋体" w:eastAsia="宋体" w:cs="宋体"/>
                <w:szCs w:val="21"/>
                <w:lang w:val="en-US" w:eastAsia="zh-CN"/>
              </w:rPr>
              <w:t>成交供应商</w:t>
            </w:r>
            <w:r>
              <w:rPr>
                <w:rFonts w:hint="eastAsia" w:ascii="宋体" w:hAnsi="宋体" w:eastAsia="宋体" w:cs="宋体"/>
                <w:szCs w:val="21"/>
              </w:rPr>
              <w:t>免费提供相关产品的安装调试服务。调试所需专用工具设施物料由</w:t>
            </w:r>
            <w:r>
              <w:rPr>
                <w:rFonts w:hint="eastAsia" w:ascii="宋体" w:hAnsi="宋体" w:eastAsia="宋体" w:cs="宋体"/>
                <w:szCs w:val="21"/>
                <w:lang w:val="en-US" w:eastAsia="zh-CN"/>
              </w:rPr>
              <w:t>成交供应商</w:t>
            </w:r>
            <w:r>
              <w:rPr>
                <w:rFonts w:hint="eastAsia" w:ascii="宋体" w:hAnsi="宋体" w:eastAsia="宋体" w:cs="宋体"/>
                <w:szCs w:val="21"/>
              </w:rPr>
              <w:t>自备、自费运到现场，完工后自费搬走。调试的原始记录须经各方签字后作为验收的文件之一。供应商所提供的产品在安装调试完成后，应构成一个完整的系统，能按照技术要求连续运行。</w:t>
            </w:r>
          </w:p>
          <w:p>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成交供应商</w:t>
            </w:r>
            <w:r>
              <w:rPr>
                <w:rFonts w:hint="eastAsia" w:ascii="宋体" w:hAnsi="宋体" w:eastAsia="宋体" w:cs="宋体"/>
                <w:szCs w:val="21"/>
              </w:rPr>
              <w:t>在交货时应</w:t>
            </w:r>
            <w:r>
              <w:rPr>
                <w:rFonts w:hint="eastAsia" w:ascii="宋体" w:hAnsi="宋体" w:eastAsia="宋体" w:cs="宋体"/>
                <w:color w:val="auto"/>
                <w:szCs w:val="21"/>
              </w:rPr>
              <w:t>提供产品的有效检验文件</w:t>
            </w:r>
            <w:r>
              <w:rPr>
                <w:rFonts w:hint="eastAsia" w:ascii="宋体" w:hAnsi="宋体" w:eastAsia="宋体" w:cs="宋体"/>
                <w:color w:val="auto"/>
                <w:szCs w:val="21"/>
                <w:lang w:val="en-US" w:eastAsia="zh-CN"/>
              </w:rPr>
              <w:t>以及</w:t>
            </w:r>
            <w:r>
              <w:rPr>
                <w:rFonts w:hint="eastAsia" w:ascii="宋体" w:hAnsi="宋体" w:eastAsia="宋体" w:cs="宋体"/>
                <w:color w:val="auto"/>
                <w:szCs w:val="21"/>
              </w:rPr>
              <w:t>相关检测报告</w:t>
            </w:r>
            <w:r>
              <w:rPr>
                <w:rFonts w:hint="eastAsia" w:ascii="宋体" w:hAnsi="宋体" w:eastAsia="宋体" w:cs="宋体"/>
                <w:szCs w:val="21"/>
                <w:lang w:eastAsia="zh-CN"/>
              </w:rPr>
              <w:t>，</w:t>
            </w:r>
            <w:r>
              <w:rPr>
                <w:rFonts w:hint="eastAsia" w:ascii="宋体" w:hAnsi="宋体" w:eastAsia="宋体" w:cs="宋体"/>
                <w:szCs w:val="21"/>
              </w:rPr>
              <w:t>经采购人认可后，与合同的性能指标一起作为产品验收标准。采购人对产品验收合格后，双方共同签署验收合格证书，验收中发现产品达不到验收标准或合同规定的性能指标</w:t>
            </w:r>
            <w:r>
              <w:rPr>
                <w:rFonts w:hint="eastAsia" w:ascii="宋体" w:hAnsi="宋体" w:eastAsia="宋体" w:cs="宋体"/>
                <w:szCs w:val="21"/>
                <w:lang w:val="en-US" w:eastAsia="zh-CN"/>
              </w:rPr>
              <w:t>时</w:t>
            </w:r>
            <w:r>
              <w:rPr>
                <w:rFonts w:hint="eastAsia" w:ascii="宋体" w:hAnsi="宋体" w:eastAsia="宋体" w:cs="宋体"/>
                <w:szCs w:val="21"/>
              </w:rPr>
              <w:t>，</w:t>
            </w:r>
            <w:r>
              <w:rPr>
                <w:rFonts w:hint="eastAsia" w:ascii="宋体" w:hAnsi="宋体" w:eastAsia="宋体" w:cs="宋体"/>
                <w:szCs w:val="21"/>
                <w:lang w:val="en-US" w:eastAsia="zh-CN"/>
              </w:rPr>
              <w:t>成交</w:t>
            </w:r>
            <w:r>
              <w:rPr>
                <w:rFonts w:hint="eastAsia" w:ascii="宋体" w:hAnsi="宋体" w:eastAsia="宋体" w:cs="宋体"/>
                <w:szCs w:val="21"/>
              </w:rPr>
              <w:t>供应商必须更换设备，并负担由此给</w:t>
            </w:r>
            <w:r>
              <w:rPr>
                <w:rFonts w:hint="eastAsia" w:ascii="宋体" w:hAnsi="宋体" w:eastAsia="宋体" w:cs="宋体"/>
                <w:szCs w:val="21"/>
                <w:lang w:val="en-US" w:eastAsia="zh-CN"/>
              </w:rPr>
              <w:t>采购人</w:t>
            </w:r>
            <w:r>
              <w:rPr>
                <w:rFonts w:hint="eastAsia" w:ascii="宋体" w:hAnsi="宋体" w:eastAsia="宋体" w:cs="宋体"/>
                <w:szCs w:val="21"/>
              </w:rPr>
              <w:t>造成的损失，直到验收合格为止。</w:t>
            </w:r>
          </w:p>
          <w:p>
            <w:pPr>
              <w:spacing w:line="400" w:lineRule="exact"/>
              <w:rPr>
                <w:rFonts w:hint="eastAsia" w:ascii="等线" w:hAnsi="等线" w:eastAsia="等线" w:cs="Times New Roman"/>
                <w:szCs w:val="22"/>
                <w:lang w:val="en-US" w:eastAsia="zh-CN"/>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）验收费用由</w:t>
            </w:r>
            <w:r>
              <w:rPr>
                <w:rFonts w:hint="eastAsia" w:ascii="宋体" w:hAnsi="宋体" w:eastAsia="宋体" w:cs="宋体"/>
                <w:szCs w:val="21"/>
                <w:lang w:val="en-US" w:eastAsia="zh-CN"/>
              </w:rPr>
              <w:t>成交供应商</w:t>
            </w:r>
            <w:r>
              <w:rPr>
                <w:rFonts w:hint="eastAsia" w:ascii="宋体" w:hAnsi="宋体" w:eastAsia="宋体" w:cs="宋体"/>
                <w:szCs w:val="21"/>
              </w:rPr>
              <w:t>承担。</w:t>
            </w:r>
          </w:p>
        </w:tc>
      </w:tr>
      <w:tr>
        <w:tblPrEx>
          <w:tblLayout w:type="fixed"/>
          <w:tblCellMar>
            <w:top w:w="0" w:type="dxa"/>
            <w:left w:w="108" w:type="dxa"/>
            <w:bottom w:w="0" w:type="dxa"/>
            <w:right w:w="108" w:type="dxa"/>
          </w:tblCellMar>
        </w:tblPrEx>
        <w:trPr>
          <w:trHeight w:val="551"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9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Fonts w:hint="eastAsia" w:ascii="宋体" w:hAnsi="宋体" w:eastAsia="宋体" w:cs="宋体"/>
                <w:szCs w:val="21"/>
                <w:lang w:eastAsia="zh-CN"/>
              </w:rPr>
            </w:pPr>
            <w:r>
              <w:rPr>
                <w:rFonts w:hint="eastAsia" w:ascii="宋体" w:hAnsi="宋体" w:eastAsia="宋体" w:cs="宋体"/>
                <w:szCs w:val="21"/>
              </w:rPr>
              <w:t>技术培训</w:t>
            </w:r>
            <w:r>
              <w:rPr>
                <w:rFonts w:hint="eastAsia" w:ascii="宋体" w:hAnsi="宋体" w:eastAsia="宋体" w:cs="宋体"/>
                <w:szCs w:val="21"/>
                <w:lang w:eastAsia="zh-CN"/>
              </w:rPr>
              <w:t>：</w:t>
            </w:r>
          </w:p>
          <w:p>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val="en-US" w:eastAsia="zh-CN"/>
              </w:rPr>
              <w:t>成交供应商</w:t>
            </w:r>
            <w:r>
              <w:rPr>
                <w:rFonts w:hint="eastAsia" w:ascii="宋体" w:hAnsi="宋体" w:eastAsia="宋体" w:cs="宋体"/>
                <w:szCs w:val="21"/>
              </w:rPr>
              <w:t>须对采购人的技术人员</w:t>
            </w:r>
            <w:r>
              <w:rPr>
                <w:rFonts w:hint="eastAsia" w:ascii="宋体" w:hAnsi="宋体" w:eastAsia="宋体" w:cs="宋体"/>
                <w:szCs w:val="21"/>
                <w:lang w:val="en-US" w:eastAsia="zh-CN"/>
              </w:rPr>
              <w:t>进行</w:t>
            </w:r>
            <w:r>
              <w:rPr>
                <w:rFonts w:hint="eastAsia" w:ascii="宋体" w:hAnsi="宋体" w:eastAsia="宋体" w:cs="宋体"/>
                <w:szCs w:val="21"/>
              </w:rPr>
              <w:t>培训</w:t>
            </w:r>
            <w:r>
              <w:rPr>
                <w:rFonts w:hint="eastAsia" w:ascii="宋体" w:hAnsi="宋体" w:eastAsia="宋体" w:cs="宋体"/>
                <w:szCs w:val="21"/>
                <w:lang w:eastAsia="zh-CN"/>
              </w:rPr>
              <w:t>，</w:t>
            </w:r>
            <w:r>
              <w:rPr>
                <w:rFonts w:hint="eastAsia" w:ascii="宋体" w:hAnsi="宋体" w:eastAsia="宋体" w:cs="宋体"/>
                <w:szCs w:val="21"/>
                <w:lang w:val="en-US" w:eastAsia="zh-CN"/>
              </w:rPr>
              <w:t>并</w:t>
            </w:r>
            <w:r>
              <w:rPr>
                <w:rFonts w:hint="eastAsia" w:ascii="宋体" w:hAnsi="宋体" w:eastAsia="宋体" w:cs="宋体"/>
                <w:szCs w:val="21"/>
              </w:rPr>
              <w:t>在</w:t>
            </w:r>
            <w:r>
              <w:rPr>
                <w:rFonts w:hint="eastAsia" w:ascii="宋体" w:hAnsi="宋体" w:cs="宋体"/>
                <w:szCs w:val="21"/>
                <w:lang w:val="en-US" w:eastAsia="zh-CN"/>
              </w:rPr>
              <w:t>响应</w:t>
            </w:r>
            <w:r>
              <w:rPr>
                <w:rFonts w:hint="eastAsia" w:ascii="宋体" w:hAnsi="宋体" w:eastAsia="宋体" w:cs="宋体"/>
                <w:szCs w:val="21"/>
              </w:rPr>
              <w:t>文件中提供详细的培训计划，包括培训内容、培训时间、培训费用等。</w:t>
            </w:r>
          </w:p>
          <w:p>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）技术培训至少应包括下列内容：</w:t>
            </w:r>
          </w:p>
          <w:p>
            <w:pPr>
              <w:numPr>
                <w:ilvl w:val="0"/>
                <w:numId w:val="8"/>
              </w:numPr>
              <w:spacing w:line="400" w:lineRule="exact"/>
              <w:ind w:left="0" w:leftChars="0" w:firstLine="420" w:firstLineChars="200"/>
              <w:rPr>
                <w:rFonts w:hint="eastAsia" w:ascii="宋体" w:hAnsi="宋体" w:eastAsia="宋体" w:cs="宋体"/>
                <w:szCs w:val="21"/>
              </w:rPr>
            </w:pPr>
            <w:r>
              <w:rPr>
                <w:rFonts w:hint="eastAsia" w:ascii="宋体" w:hAnsi="宋体" w:eastAsia="宋体" w:cs="宋体"/>
                <w:szCs w:val="21"/>
              </w:rPr>
              <w:t>原理、构成和功能的描述。</w:t>
            </w:r>
          </w:p>
          <w:p>
            <w:pPr>
              <w:numPr>
                <w:ilvl w:val="0"/>
                <w:numId w:val="8"/>
              </w:numPr>
              <w:spacing w:line="400" w:lineRule="exact"/>
              <w:ind w:left="0" w:leftChars="0" w:firstLine="420" w:firstLineChars="200"/>
              <w:rPr>
                <w:rFonts w:hint="eastAsia" w:ascii="宋体" w:hAnsi="宋体" w:eastAsia="宋体" w:cs="宋体"/>
                <w:szCs w:val="21"/>
              </w:rPr>
            </w:pPr>
            <w:r>
              <w:rPr>
                <w:rFonts w:hint="eastAsia" w:ascii="宋体" w:hAnsi="宋体" w:eastAsia="宋体" w:cs="宋体"/>
                <w:szCs w:val="21"/>
              </w:rPr>
              <w:t>常见故障的处理或排除。</w:t>
            </w:r>
          </w:p>
          <w:p>
            <w:pPr>
              <w:numPr>
                <w:ilvl w:val="0"/>
                <w:numId w:val="8"/>
              </w:numPr>
              <w:spacing w:line="400" w:lineRule="exact"/>
              <w:ind w:left="0" w:leftChars="0" w:firstLine="420" w:firstLineChars="200"/>
              <w:rPr>
                <w:rFonts w:hint="eastAsia" w:ascii="宋体" w:hAnsi="宋体" w:eastAsia="宋体" w:cs="宋体"/>
                <w:szCs w:val="21"/>
              </w:rPr>
            </w:pPr>
            <w:r>
              <w:rPr>
                <w:rFonts w:hint="eastAsia" w:ascii="宋体" w:hAnsi="宋体" w:eastAsia="宋体" w:cs="宋体"/>
                <w:szCs w:val="21"/>
              </w:rPr>
              <w:t>各系统部件（设备）的检查、调整和维护。</w:t>
            </w:r>
          </w:p>
          <w:p>
            <w:pPr>
              <w:numPr>
                <w:ilvl w:val="0"/>
                <w:numId w:val="8"/>
              </w:numPr>
              <w:spacing w:line="400" w:lineRule="exact"/>
              <w:ind w:left="0" w:leftChars="0" w:firstLine="420" w:firstLineChars="200"/>
              <w:rPr>
                <w:rFonts w:hint="eastAsia" w:ascii="宋体" w:hAnsi="宋体" w:eastAsia="宋体" w:cs="宋体"/>
                <w:szCs w:val="21"/>
              </w:rPr>
            </w:pPr>
            <w:r>
              <w:rPr>
                <w:rFonts w:hint="eastAsia" w:ascii="宋体" w:hAnsi="宋体" w:eastAsia="宋体" w:cs="宋体"/>
                <w:szCs w:val="21"/>
              </w:rPr>
              <w:t>对使用者关于设备基本操作技能的培训。</w:t>
            </w:r>
          </w:p>
          <w:p>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szCs w:val="21"/>
                <w:lang w:val="en-US" w:eastAsia="zh-CN"/>
              </w:rPr>
              <w:t>成交供应商</w:t>
            </w:r>
            <w:r>
              <w:rPr>
                <w:rFonts w:hint="eastAsia" w:ascii="宋体" w:hAnsi="宋体" w:eastAsia="宋体" w:cs="宋体"/>
                <w:szCs w:val="21"/>
              </w:rPr>
              <w:t>提供的负责培训的人员应具备同类设备三年以上的</w:t>
            </w:r>
            <w:r>
              <w:rPr>
                <w:rFonts w:hint="eastAsia" w:ascii="宋体" w:hAnsi="宋体" w:eastAsia="宋体" w:cs="宋体"/>
                <w:szCs w:val="21"/>
                <w:lang w:val="en-US" w:eastAsia="zh-CN"/>
              </w:rPr>
              <w:t>培训</w:t>
            </w:r>
            <w:r>
              <w:rPr>
                <w:rFonts w:hint="eastAsia" w:ascii="宋体" w:hAnsi="宋体" w:eastAsia="宋体" w:cs="宋体"/>
                <w:szCs w:val="21"/>
              </w:rPr>
              <w:t>经验。</w:t>
            </w:r>
          </w:p>
          <w:p>
            <w:pPr>
              <w:spacing w:line="40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）技术培训费用应包含在</w:t>
            </w:r>
            <w:r>
              <w:rPr>
                <w:rFonts w:hint="eastAsia" w:ascii="宋体" w:hAnsi="宋体" w:eastAsia="宋体" w:cs="宋体"/>
                <w:szCs w:val="21"/>
                <w:lang w:val="en-US" w:eastAsia="zh-CN"/>
              </w:rPr>
              <w:t>磋商</w:t>
            </w:r>
            <w:r>
              <w:rPr>
                <w:rFonts w:hint="eastAsia" w:ascii="宋体" w:hAnsi="宋体" w:eastAsia="宋体" w:cs="宋体"/>
                <w:szCs w:val="21"/>
              </w:rPr>
              <w:t xml:space="preserve">总价中。    </w:t>
            </w:r>
          </w:p>
        </w:tc>
      </w:tr>
      <w:tr>
        <w:tblPrEx>
          <w:tblLayout w:type="fixed"/>
          <w:tblCellMar>
            <w:top w:w="0" w:type="dxa"/>
            <w:left w:w="108" w:type="dxa"/>
            <w:bottom w:w="0" w:type="dxa"/>
            <w:right w:w="108" w:type="dxa"/>
          </w:tblCellMar>
        </w:tblPrEx>
        <w:trPr>
          <w:trHeight w:val="551"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9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Fonts w:hint="eastAsia" w:ascii="宋体" w:hAnsi="宋体" w:eastAsia="宋体" w:cs="宋体"/>
                <w:szCs w:val="21"/>
                <w:lang w:eastAsia="zh-CN"/>
              </w:rPr>
            </w:pPr>
            <w:r>
              <w:rPr>
                <w:rFonts w:hint="eastAsia" w:ascii="宋体" w:hAnsi="宋体" w:eastAsia="宋体" w:cs="宋体"/>
                <w:szCs w:val="21"/>
              </w:rPr>
              <w:t>项目实施人员费用</w:t>
            </w:r>
            <w:r>
              <w:rPr>
                <w:rFonts w:hint="eastAsia" w:ascii="宋体" w:hAnsi="宋体" w:eastAsia="宋体" w:cs="宋体"/>
                <w:szCs w:val="21"/>
                <w:lang w:eastAsia="zh-CN"/>
              </w:rPr>
              <w:t>：</w:t>
            </w:r>
            <w:r>
              <w:rPr>
                <w:rFonts w:hint="eastAsia" w:ascii="宋体" w:hAnsi="宋体" w:eastAsia="宋体" w:cs="宋体"/>
                <w:szCs w:val="21"/>
                <w:lang w:val="en-US" w:eastAsia="zh-CN"/>
              </w:rPr>
              <w:t>成交供应商</w:t>
            </w:r>
            <w:r>
              <w:rPr>
                <w:rFonts w:hint="eastAsia" w:ascii="宋体" w:hAnsi="宋体" w:eastAsia="宋体" w:cs="宋体"/>
                <w:szCs w:val="21"/>
              </w:rPr>
              <w:t>应自行承担选派专业人员的住宿、就餐和交通等费用。</w:t>
            </w:r>
          </w:p>
        </w:tc>
      </w:tr>
      <w:tr>
        <w:tblPrEx>
          <w:tblLayout w:type="fixed"/>
          <w:tblCellMar>
            <w:top w:w="0" w:type="dxa"/>
            <w:left w:w="108" w:type="dxa"/>
            <w:bottom w:w="0" w:type="dxa"/>
            <w:right w:w="108" w:type="dxa"/>
          </w:tblCellMar>
        </w:tblPrEx>
        <w:trPr>
          <w:trHeight w:val="551"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szCs w:val="21"/>
                <w:lang w:eastAsia="zh-CN"/>
              </w:rPr>
            </w:pPr>
            <w:r>
              <w:rPr>
                <w:rFonts w:hint="eastAsia" w:ascii="宋体" w:hAnsi="宋体" w:eastAsia="宋体" w:cs="宋体"/>
                <w:szCs w:val="21"/>
              </w:rPr>
              <w:t>★</w:t>
            </w:r>
            <w:r>
              <w:rPr>
                <w:rFonts w:hint="eastAsia" w:ascii="宋体" w:hAnsi="宋体" w:eastAsia="宋体" w:cs="宋体"/>
                <w:szCs w:val="21"/>
                <w:lang w:val="en-US" w:eastAsia="zh-CN"/>
              </w:rPr>
              <w:t>9</w:t>
            </w:r>
          </w:p>
        </w:tc>
        <w:tc>
          <w:tcPr>
            <w:tcW w:w="9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rPr>
                <w:rFonts w:hint="eastAsia" w:ascii="宋体" w:hAnsi="宋体" w:eastAsia="宋体" w:cs="宋体"/>
                <w:szCs w:val="21"/>
              </w:rPr>
            </w:pPr>
            <w:r>
              <w:rPr>
                <w:rFonts w:hint="eastAsia" w:ascii="宋体" w:hAnsi="宋体" w:eastAsia="宋体" w:cs="宋体"/>
                <w:szCs w:val="21"/>
              </w:rPr>
              <w:t>同意采购方对</w:t>
            </w:r>
            <w:r>
              <w:rPr>
                <w:rFonts w:hint="eastAsia" w:ascii="宋体" w:hAnsi="宋体" w:eastAsia="宋体" w:cs="宋体"/>
                <w:szCs w:val="21"/>
                <w:lang w:val="en-US" w:eastAsia="zh-CN"/>
              </w:rPr>
              <w:t>响应</w:t>
            </w:r>
            <w:r>
              <w:rPr>
                <w:rFonts w:hint="eastAsia" w:ascii="宋体" w:hAnsi="宋体" w:eastAsia="宋体" w:cs="宋体"/>
                <w:szCs w:val="21"/>
              </w:rPr>
              <w:t>文件内容的真实性和有效性进行监督审查、验证。</w:t>
            </w:r>
          </w:p>
        </w:tc>
      </w:tr>
    </w:tbl>
    <w:p>
      <w:pPr>
        <w:spacing w:line="360" w:lineRule="auto"/>
        <w:rPr>
          <w:rFonts w:hint="eastAsia" w:ascii="仿宋" w:hAnsi="仿宋" w:eastAsia="仿宋" w:cs="Times New Roman"/>
          <w:szCs w:val="22"/>
        </w:rPr>
      </w:pPr>
    </w:p>
    <w:p>
      <w:pPr>
        <w:pStyle w:val="62"/>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color w:val="auto"/>
          <w:sz w:val="21"/>
          <w:szCs w:val="21"/>
          <w:lang w:val="en-US" w:eastAsia="zh-CN"/>
        </w:rPr>
      </w:pPr>
    </w:p>
    <w:p>
      <w:pPr>
        <w:pStyle w:val="62"/>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val="en-US" w:eastAsia="zh-CN"/>
        </w:rPr>
      </w:pPr>
    </w:p>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both"/>
        <w:outlineLvl w:val="0"/>
        <w:rPr>
          <w:rFonts w:hint="eastAsia" w:ascii="黑体" w:hAnsi="宋体" w:eastAsia="黑体"/>
          <w:b/>
          <w:bCs/>
          <w:sz w:val="28"/>
          <w:szCs w:val="28"/>
        </w:rPr>
      </w:pPr>
    </w:p>
    <w:p>
      <w:pPr>
        <w:pStyle w:val="12"/>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第三章  供应商须知</w:t>
      </w:r>
    </w:p>
    <w:p>
      <w:pPr>
        <w:pStyle w:val="12"/>
        <w:snapToGrid w:val="0"/>
        <w:spacing w:beforeLines="0" w:afterLines="0"/>
        <w:jc w:val="center"/>
        <w:outlineLvl w:val="0"/>
        <w:rPr>
          <w:rFonts w:asciiTheme="minorEastAsia" w:hAnsiTheme="minorEastAsia" w:eastAsiaTheme="minorEastAsia"/>
          <w:b/>
          <w:bCs/>
          <w:sz w:val="21"/>
          <w:szCs w:val="21"/>
        </w:rPr>
      </w:pPr>
    </w:p>
    <w:p>
      <w:pPr>
        <w:pStyle w:val="12"/>
        <w:snapToGrid w:val="0"/>
        <w:spacing w:beforeLines="0" w:afterLines="0"/>
        <w:jc w:val="center"/>
        <w:outlineLvl w:val="0"/>
        <w:rPr>
          <w:rFonts w:asciiTheme="minorEastAsia" w:hAnsiTheme="minorEastAsia" w:eastAsiaTheme="minorEastAsia"/>
          <w:b/>
          <w:bCs/>
          <w:sz w:val="21"/>
          <w:szCs w:val="21"/>
        </w:rPr>
      </w:pPr>
      <w:r>
        <w:rPr>
          <w:rFonts w:asciiTheme="minorEastAsia" w:hAnsiTheme="minorEastAsia" w:eastAsiaTheme="minorEastAsia"/>
          <w:b/>
          <w:bCs/>
          <w:sz w:val="21"/>
          <w:szCs w:val="21"/>
        </w:rPr>
        <w:t>前附表</w:t>
      </w:r>
    </w:p>
    <w:p>
      <w:pPr>
        <w:pStyle w:val="12"/>
        <w:snapToGrid w:val="0"/>
        <w:spacing w:beforeLines="0" w:afterLines="0"/>
        <w:jc w:val="center"/>
        <w:outlineLvl w:val="0"/>
        <w:rPr>
          <w:rFonts w:asciiTheme="minorEastAsia" w:hAnsiTheme="minorEastAsia" w:eastAsiaTheme="minorEastAsia"/>
          <w:b/>
          <w:bCs/>
          <w:sz w:val="21"/>
          <w:szCs w:val="21"/>
        </w:rPr>
      </w:pPr>
    </w:p>
    <w:tbl>
      <w:tblPr>
        <w:tblStyle w:val="23"/>
        <w:tblW w:w="85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7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2"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专门面向中小微企业磋商：</w:t>
            </w:r>
            <w:r>
              <w:rPr>
                <w:rFonts w:hint="eastAsia" w:asciiTheme="minorEastAsia" w:hAnsiTheme="minorEastAsia" w:eastAsiaTheme="minorEastAsia" w:cstheme="minorEastAsia"/>
                <w:szCs w:val="21"/>
                <w:bdr w:val="single" w:color="auto" w:sz="4" w:space="0"/>
              </w:rPr>
              <w:t xml:space="preserve">  </w:t>
            </w:r>
            <w:r>
              <w:rPr>
                <w:rFonts w:hint="eastAsia" w:asciiTheme="minorEastAsia" w:hAnsiTheme="minorEastAsia" w:eastAsiaTheme="minorEastAsia" w:cstheme="minorEastAsia"/>
                <w:szCs w:val="21"/>
              </w:rPr>
              <w:t>是；</w:t>
            </w:r>
            <w:r>
              <w:rPr>
                <w:rFonts w:hint="eastAsia" w:asciiTheme="minorEastAsia" w:hAnsiTheme="minorEastAsia" w:eastAsiaTheme="minorEastAsia" w:cstheme="minorEastAsia"/>
                <w:szCs w:val="21"/>
                <w:bdr w:val="single" w:color="auto" w:sz="4" w:space="0"/>
              </w:rPr>
              <w:t>√</w:t>
            </w:r>
            <w:r>
              <w:rPr>
                <w:rFonts w:hint="eastAsia" w:asciiTheme="minorEastAsia" w:hAnsiTheme="minorEastAsia" w:eastAsiaTheme="minorEastAsia" w:cstheme="minorEastAsia"/>
                <w:szCs w:val="21"/>
              </w:rPr>
              <w:t>否。非专门面向中小微企业磋商项目，供应商为小微企业的，其磋商价格给予10%的价格扣除后参与磋商。</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采购标的对应的中小企业划分标准所属行业：工业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★2</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tabs>
                <w:tab w:val="left" w:pos="180"/>
                <w:tab w:val="left" w:pos="360"/>
              </w:tabs>
              <w:adjustRightInd w:val="0"/>
              <w:snapToGrid w:val="0"/>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本次磋商有关信息公告在</w:t>
            </w:r>
          </w:p>
          <w:p>
            <w:pPr>
              <w:spacing w:line="400" w:lineRule="exact"/>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宁波市公共资源交易电子服务系统V2.0（https://jyxt.zwb.ningbo.gov.cn:4011/website/home）</w:t>
            </w:r>
          </w:p>
          <w:p>
            <w:pPr>
              <w:widowControl/>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宁波政府采购网（http://www.nbzfcg.cn）</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浙江政府采购网（https://zfcg.czt.zj.gov.cn/）</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3</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本磋商文件中要求提供的原件也可用有效的公证件代替。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成交结果公告发布后，成交供应商需提供纸质响应文件1份以作存档使用。</w:t>
            </w:r>
          </w:p>
        </w:tc>
      </w:tr>
    </w:tbl>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br w:type="page"/>
      </w:r>
      <w:r>
        <w:rPr>
          <w:rFonts w:hint="eastAsia" w:asciiTheme="minorEastAsia" w:hAnsiTheme="minorEastAsia" w:eastAsiaTheme="minorEastAsia"/>
          <w:b/>
          <w:bCs/>
          <w:szCs w:val="21"/>
        </w:rPr>
        <w:t>一、总  则</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适用范围</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本磋商文件适用于该项目的采购邀请、响应、开启、资格审查、</w:t>
      </w:r>
      <w:r>
        <w:rPr>
          <w:rFonts w:hint="eastAsia" w:cs="宋体" w:asciiTheme="minorEastAsia" w:hAnsiTheme="minorEastAsia" w:eastAsiaTheme="minorEastAsia"/>
          <w:szCs w:val="21"/>
        </w:rPr>
        <w:t>磋商</w:t>
      </w:r>
      <w:r>
        <w:rPr>
          <w:rFonts w:hint="eastAsia" w:asciiTheme="minorEastAsia" w:hAnsiTheme="minorEastAsia" w:eastAsiaTheme="minorEastAsia"/>
          <w:szCs w:val="21"/>
        </w:rPr>
        <w:t>、定标、合同、验收等行为（法律、法规另有规定的，从其规定）。</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（二）定义</w:t>
      </w:r>
    </w:p>
    <w:p>
      <w:pPr>
        <w:snapToGrid w:val="0"/>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.“采购人”</w:t>
      </w:r>
      <w:r>
        <w:rPr>
          <w:rFonts w:asciiTheme="minorEastAsia" w:hAnsiTheme="minorEastAsia" w:eastAsiaTheme="minorEastAsia"/>
          <w:szCs w:val="21"/>
        </w:rPr>
        <w:t>是指依法进行政府</w:t>
      </w:r>
      <w:r>
        <w:rPr>
          <w:rFonts w:hint="eastAsia" w:asciiTheme="minorEastAsia" w:hAnsiTheme="minorEastAsia" w:eastAsiaTheme="minorEastAsia"/>
          <w:szCs w:val="21"/>
        </w:rPr>
        <w:t>采购的国家机关、事业单位、团体组织。</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2.“采购代理机构”是指</w:t>
      </w:r>
      <w:r>
        <w:rPr>
          <w:rFonts w:hint="eastAsia" w:asciiTheme="minorEastAsia" w:hAnsiTheme="minorEastAsia" w:eastAsiaTheme="minorEastAsia"/>
          <w:szCs w:val="21"/>
          <w:lang w:eastAsia="zh-CN"/>
        </w:rPr>
        <w:t>宁海县政务服务中心</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供应商”是指响应</w:t>
      </w:r>
      <w:r>
        <w:rPr>
          <w:rFonts w:hint="eastAsia" w:asciiTheme="minorEastAsia" w:hAnsiTheme="minorEastAsia" w:eastAsiaTheme="minorEastAsia"/>
          <w:szCs w:val="21"/>
        </w:rPr>
        <w:t>磋商</w:t>
      </w:r>
      <w:r>
        <w:rPr>
          <w:rFonts w:asciiTheme="minorEastAsia" w:hAnsiTheme="minorEastAsia" w:eastAsiaTheme="minorEastAsia"/>
          <w:szCs w:val="21"/>
        </w:rPr>
        <w:t>、参加</w:t>
      </w:r>
      <w:r>
        <w:rPr>
          <w:rFonts w:hint="eastAsia" w:asciiTheme="minorEastAsia" w:hAnsiTheme="minorEastAsia" w:eastAsiaTheme="minorEastAsia"/>
          <w:szCs w:val="21"/>
        </w:rPr>
        <w:t>磋商</w:t>
      </w:r>
      <w:r>
        <w:rPr>
          <w:rFonts w:asciiTheme="minorEastAsia" w:hAnsiTheme="minorEastAsia" w:eastAsiaTheme="minorEastAsia"/>
          <w:szCs w:val="21"/>
        </w:rPr>
        <w:t>竞争的法人、其他组织或者自然人。</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”是指实质性要求条款。</w:t>
      </w:r>
    </w:p>
    <w:p>
      <w:pPr>
        <w:spacing w:line="400" w:lineRule="exact"/>
        <w:ind w:firstLine="420" w:firstLineChars="200"/>
        <w:rPr>
          <w:rFonts w:asciiTheme="minorEastAsia" w:hAnsiTheme="minorEastAsia" w:eastAsiaTheme="minorEastAsia"/>
          <w:szCs w:val="21"/>
        </w:rPr>
      </w:pPr>
      <w:bookmarkStart w:id="2" w:name="_Toc304292180"/>
      <w:bookmarkStart w:id="3" w:name="_Toc317685562"/>
      <w:r>
        <w:rPr>
          <w:rFonts w:hint="eastAsia" w:asciiTheme="minorEastAsia" w:hAnsiTheme="minorEastAsia" w:eastAsiaTheme="minorEastAsia"/>
          <w:szCs w:val="21"/>
        </w:rPr>
        <w:t>（三）磋商委</w:t>
      </w:r>
      <w:bookmarkEnd w:id="2"/>
      <w:bookmarkEnd w:id="3"/>
      <w:r>
        <w:rPr>
          <w:rFonts w:hint="eastAsia" w:asciiTheme="minorEastAsia" w:hAnsiTheme="minorEastAsia" w:eastAsiaTheme="minorEastAsia"/>
          <w:szCs w:val="21"/>
        </w:rPr>
        <w:t>托</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供应商代表须</w:t>
      </w:r>
      <w:r>
        <w:rPr>
          <w:rFonts w:hint="eastAsia" w:asciiTheme="minorEastAsia" w:hAnsiTheme="minorEastAsia" w:eastAsiaTheme="minorEastAsia"/>
          <w:szCs w:val="21"/>
        </w:rPr>
        <w:t>提供有效</w:t>
      </w:r>
      <w:r>
        <w:rPr>
          <w:rFonts w:asciiTheme="minorEastAsia" w:hAnsiTheme="minorEastAsia" w:eastAsiaTheme="minorEastAsia"/>
          <w:szCs w:val="21"/>
        </w:rPr>
        <w:t>身份证</w:t>
      </w:r>
      <w:r>
        <w:rPr>
          <w:rFonts w:hint="eastAsia" w:asciiTheme="minorEastAsia" w:hAnsiTheme="minorEastAsia" w:eastAsiaTheme="minorEastAsia"/>
          <w:szCs w:val="21"/>
        </w:rPr>
        <w:t>件</w:t>
      </w:r>
      <w:r>
        <w:rPr>
          <w:rFonts w:asciiTheme="minorEastAsia" w:hAnsiTheme="minorEastAsia" w:eastAsiaTheme="minorEastAsia"/>
          <w:szCs w:val="21"/>
        </w:rPr>
        <w:t>。如供应商代表不是法定代表人／负责人，须有法定代表人／负责人出具的授权委托书（格式见</w:t>
      </w:r>
      <w:r>
        <w:rPr>
          <w:rFonts w:hint="eastAsia" w:asciiTheme="minorEastAsia" w:hAnsiTheme="minorEastAsia" w:eastAsiaTheme="minorEastAsia"/>
          <w:szCs w:val="21"/>
        </w:rPr>
        <w:t>附件</w:t>
      </w:r>
      <w:r>
        <w:rPr>
          <w:rFonts w:asciiTheme="minorEastAsia" w:hAnsiTheme="minorEastAsia" w:eastAsiaTheme="minorEastAsia"/>
          <w:szCs w:val="21"/>
        </w:rPr>
        <w:t>）</w:t>
      </w:r>
      <w:r>
        <w:rPr>
          <w:rFonts w:hint="eastAsia" w:asciiTheme="minorEastAsia" w:hAnsiTheme="minorEastAsia" w:eastAsiaTheme="minorEastAsia"/>
          <w:szCs w:val="21"/>
        </w:rPr>
        <w:t>，</w:t>
      </w:r>
      <w:bookmarkStart w:id="4" w:name="_Toc317685563"/>
      <w:bookmarkStart w:id="5" w:name="_Toc304292181"/>
      <w:r>
        <w:rPr>
          <w:rFonts w:hint="eastAsia" w:asciiTheme="minorEastAsia" w:hAnsiTheme="minorEastAsia" w:eastAsiaTheme="minorEastAsia"/>
          <w:szCs w:val="21"/>
        </w:rPr>
        <w:t>银行、保险、石油石化、电力、电信、移动、联通等分支机构可提供分支机构负责人授权书。</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w:t>
      </w:r>
      <w:bookmarkEnd w:id="4"/>
      <w:bookmarkEnd w:id="5"/>
      <w:r>
        <w:rPr>
          <w:rFonts w:hint="eastAsia" w:asciiTheme="minorEastAsia" w:hAnsiTheme="minorEastAsia" w:eastAsiaTheme="minorEastAsia"/>
          <w:szCs w:val="21"/>
        </w:rPr>
        <w:t>磋商费用</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无论磋商结果如何，</w:t>
      </w:r>
      <w:r>
        <w:rPr>
          <w:rFonts w:asciiTheme="minorEastAsia" w:hAnsiTheme="minorEastAsia" w:eastAsiaTheme="minorEastAsia"/>
          <w:szCs w:val="21"/>
        </w:rPr>
        <w:t>供应商</w:t>
      </w:r>
      <w:r>
        <w:rPr>
          <w:rFonts w:hint="eastAsia" w:asciiTheme="minorEastAsia" w:hAnsiTheme="minorEastAsia" w:eastAsiaTheme="minorEastAsia"/>
          <w:szCs w:val="21"/>
        </w:rPr>
        <w:t>均应自行承担所有与磋商有关的全部费用。</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（五）转包与分包</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本项目不得转包。</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本项目不允许分包</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（六）特别说明</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银行、保险、石油石化、电力、电信、移动、联通等行业实行许可证管理的本地分支机构可直接参与磋商，法人代表授权书可以为分公司负责人授权。</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（七）采购项目需要落实的政府采购政策</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1.节能环保要求</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采购人拟采购的产品属于品目清单范围的，采购人及其委托的采购代理机构</w:t>
      </w:r>
      <w:r>
        <w:rPr>
          <w:rFonts w:hint="eastAsia" w:asciiTheme="minorEastAsia" w:hAnsiTheme="minorEastAsia" w:eastAsiaTheme="minorEastAsia"/>
          <w:szCs w:val="21"/>
        </w:rPr>
        <w:t>将</w:t>
      </w:r>
      <w:r>
        <w:rPr>
          <w:rFonts w:asciiTheme="minorEastAsia" w:hAnsiTheme="minorEastAsia" w:eastAsiaTheme="minorEastAsia"/>
          <w:szCs w:val="21"/>
        </w:rPr>
        <w:t>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szCs w:val="21"/>
        </w:rPr>
        <w:t>供应商须提供相关产品认证证书。</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2.小型、微型企业价格扣除</w:t>
      </w:r>
    </w:p>
    <w:p>
      <w:pPr>
        <w:shd w:val="clear" w:color="auto" w:fill="FFFFFF"/>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参加政府采购活动的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符合中小企业划分标准的个体工商户，在政府采购活动中视同中小企业。</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（2）参加政府采购活动的小微企业应当提供《中小企业声明函》。</w:t>
      </w:r>
    </w:p>
    <w:p>
      <w:pPr>
        <w:shd w:val="clear" w:color="auto" w:fill="FFFFFF"/>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（3）对于经主管预算单位统筹后未预留份额专门面向中小企业采购的采购项目，以及预留份额项目中的非预留部分采购包，应当对符合规定的小微企业报价给予10%的扣除，用扣除后的价格参加评审。 </w:t>
      </w:r>
    </w:p>
    <w:p>
      <w:pPr>
        <w:widowControl/>
        <w:shd w:val="clear" w:color="auto" w:fill="FFFFFF"/>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%的扣除，用扣除后的价格参加评审。组成联合体或者接受分包的小微企业与联合体内其他企业、分包企业之间存在直接控股、管理关系的，不享受价格扣除优惠政策。</w:t>
      </w:r>
    </w:p>
    <w:p>
      <w:pPr>
        <w:widowControl/>
        <w:shd w:val="clear" w:color="auto" w:fill="FFFFFF"/>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价格扣除比例或者价格分加分比例对小型企业和微型企业同等对待，不作区分。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根据《关于促进残疾人就业政府采购政策的通知》（财库</w:t>
      </w:r>
      <w:r>
        <w:rPr>
          <w:rFonts w:hint="eastAsia" w:asciiTheme="minorEastAsia" w:hAnsiTheme="minorEastAsia" w:eastAsiaTheme="minorEastAsia"/>
          <w:szCs w:val="21"/>
        </w:rPr>
        <w:t>〔</w:t>
      </w:r>
      <w:r>
        <w:rPr>
          <w:rFonts w:asciiTheme="minorEastAsia" w:hAnsiTheme="minorEastAsia" w:eastAsiaTheme="minorEastAsia"/>
          <w:szCs w:val="21"/>
        </w:rPr>
        <w:t>2017</w:t>
      </w:r>
      <w:r>
        <w:rPr>
          <w:rFonts w:hint="eastAsia" w:asciiTheme="minorEastAsia" w:hAnsiTheme="minorEastAsia" w:eastAsiaTheme="minorEastAsia"/>
          <w:szCs w:val="21"/>
        </w:rPr>
        <w:t>〕</w:t>
      </w:r>
      <w:r>
        <w:rPr>
          <w:rFonts w:asciiTheme="minorEastAsia" w:hAnsiTheme="minorEastAsia" w:eastAsiaTheme="minorEastAsia"/>
          <w:szCs w:val="21"/>
        </w:rPr>
        <w:t>141号）规定，残疾人福利性单位视同小型、微型企业。符合条件的残疾人福利性单位在参加政府采购活动时，应当在</w:t>
      </w:r>
      <w:r>
        <w:rPr>
          <w:rFonts w:hint="eastAsia" w:asciiTheme="minorEastAsia" w:hAnsiTheme="minorEastAsia" w:eastAsiaTheme="minorEastAsia"/>
          <w:szCs w:val="21"/>
        </w:rPr>
        <w:t>响应</w:t>
      </w:r>
      <w:r>
        <w:rPr>
          <w:rFonts w:asciiTheme="minorEastAsia" w:hAnsiTheme="minorEastAsia" w:eastAsiaTheme="minorEastAsia"/>
          <w:szCs w:val="21"/>
        </w:rPr>
        <w:t>文件中提供《残疾人福利性单位声明函》（格式附后），并对声明的真实性负责。</w:t>
      </w:r>
    </w:p>
    <w:p>
      <w:pPr>
        <w:spacing w:line="400" w:lineRule="exact"/>
        <w:jc w:val="center"/>
        <w:rPr>
          <w:rFonts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w:t>
      </w:r>
      <w:r>
        <w:rPr>
          <w:rFonts w:asciiTheme="minorEastAsia" w:hAnsiTheme="minorEastAsia" w:eastAsiaTheme="minorEastAsia"/>
          <w:b/>
          <w:szCs w:val="21"/>
        </w:rPr>
        <w:t>磋商文件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（一）磋商文件的构成。本磋商文件由以下部分组成：</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.竞争性磋商公告</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采购需求</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供应商须知</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w:t>
      </w:r>
      <w:r>
        <w:rPr>
          <w:rFonts w:asciiTheme="minorEastAsia" w:hAnsiTheme="minorEastAsia" w:eastAsiaTheme="minorEastAsia"/>
          <w:szCs w:val="21"/>
        </w:rPr>
        <w:t>评审办法及</w:t>
      </w:r>
      <w:r>
        <w:rPr>
          <w:rFonts w:hint="eastAsia" w:asciiTheme="minorEastAsia" w:hAnsiTheme="minorEastAsia" w:eastAsiaTheme="minorEastAsia"/>
          <w:szCs w:val="21"/>
        </w:rPr>
        <w:t>评审</w:t>
      </w:r>
      <w:r>
        <w:rPr>
          <w:rFonts w:asciiTheme="minorEastAsia" w:hAnsiTheme="minorEastAsia" w:eastAsiaTheme="minorEastAsia"/>
          <w:szCs w:val="21"/>
        </w:rPr>
        <w:t>标准</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.政府采购</w:t>
      </w:r>
      <w:r>
        <w:rPr>
          <w:rFonts w:asciiTheme="minorEastAsia" w:hAnsiTheme="minorEastAsia" w:eastAsiaTheme="minorEastAsia"/>
          <w:szCs w:val="21"/>
        </w:rPr>
        <w:t>合同主要条款</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w:t>
      </w:r>
      <w:r>
        <w:rPr>
          <w:rFonts w:asciiTheme="minorEastAsia" w:hAnsiTheme="minorEastAsia" w:eastAsiaTheme="minorEastAsia"/>
          <w:szCs w:val="21"/>
        </w:rPr>
        <w:t>响应文件格式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7.本项目</w:t>
      </w:r>
      <w:r>
        <w:rPr>
          <w:rFonts w:asciiTheme="minorEastAsia" w:hAnsiTheme="minorEastAsia" w:eastAsiaTheme="minorEastAsia"/>
          <w:szCs w:val="21"/>
        </w:rPr>
        <w:t>磋商文件</w:t>
      </w:r>
      <w:r>
        <w:rPr>
          <w:rFonts w:hint="eastAsia" w:asciiTheme="minorEastAsia" w:hAnsiTheme="minorEastAsia" w:eastAsiaTheme="minorEastAsia"/>
          <w:szCs w:val="21"/>
        </w:rPr>
        <w:t>的</w:t>
      </w:r>
      <w:r>
        <w:rPr>
          <w:rFonts w:asciiTheme="minorEastAsia" w:hAnsiTheme="minorEastAsia" w:eastAsiaTheme="minorEastAsia"/>
          <w:szCs w:val="21"/>
        </w:rPr>
        <w:t>澄清、答复、修改、补充的内容</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w:t>
      </w:r>
      <w:r>
        <w:rPr>
          <w:rFonts w:asciiTheme="minorEastAsia" w:hAnsiTheme="minorEastAsia" w:eastAsiaTheme="minorEastAsia"/>
          <w:szCs w:val="21"/>
        </w:rPr>
        <w:t>磋商</w:t>
      </w:r>
      <w:r>
        <w:rPr>
          <w:rFonts w:hint="eastAsia" w:asciiTheme="minorEastAsia" w:hAnsiTheme="minorEastAsia" w:eastAsiaTheme="minorEastAsia"/>
          <w:szCs w:val="21"/>
        </w:rPr>
        <w:t>文件的澄清与修改</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.采购人、采购代理机构或者磋商小组可以对已发出的</w:t>
      </w:r>
      <w:r>
        <w:rPr>
          <w:rFonts w:asciiTheme="minorEastAsia" w:hAnsiTheme="minorEastAsia" w:eastAsiaTheme="minorEastAsia"/>
          <w:szCs w:val="21"/>
        </w:rPr>
        <w:t>磋商</w:t>
      </w:r>
      <w:r>
        <w:rPr>
          <w:rFonts w:hint="eastAsia" w:asciiTheme="minorEastAsia" w:hAnsiTheme="minorEastAsia" w:eastAsiaTheme="minorEastAsia"/>
          <w:szCs w:val="21"/>
        </w:rPr>
        <w:t>文件进行必要的澄清或者修改。为使潜在</w:t>
      </w:r>
      <w:r>
        <w:rPr>
          <w:rFonts w:asciiTheme="minorEastAsia" w:hAnsiTheme="minorEastAsia" w:eastAsiaTheme="minorEastAsia"/>
          <w:szCs w:val="21"/>
        </w:rPr>
        <w:t>供应商</w:t>
      </w:r>
      <w:r>
        <w:rPr>
          <w:rFonts w:hint="eastAsia" w:asciiTheme="minorEastAsia" w:hAnsiTheme="minorEastAsia" w:eastAsiaTheme="minorEastAsia"/>
          <w:szCs w:val="21"/>
        </w:rPr>
        <w:t>有足够的时间修改</w:t>
      </w:r>
      <w:r>
        <w:rPr>
          <w:rFonts w:asciiTheme="minorEastAsia" w:hAnsiTheme="minorEastAsia" w:eastAsiaTheme="minorEastAsia"/>
          <w:szCs w:val="21"/>
        </w:rPr>
        <w:t>响应</w:t>
      </w:r>
      <w:r>
        <w:rPr>
          <w:rFonts w:hint="eastAsia" w:asciiTheme="minorEastAsia" w:hAnsiTheme="minorEastAsia" w:eastAsiaTheme="minorEastAsia"/>
          <w:szCs w:val="21"/>
        </w:rPr>
        <w:t>文件，采购人、采购代理机构应当在提交首次响应文件截止时间至少5日前在原公告发布媒体上发布通知；不足5日的，采购人、采购代理机构应当顺延提交首次响应文件截止时间。</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磋商文件的澄清或者修改都应该通过</w:t>
      </w:r>
      <w:r>
        <w:rPr>
          <w:rFonts w:hint="eastAsia" w:asciiTheme="minorEastAsia" w:hAnsiTheme="minorEastAsia" w:eastAsiaTheme="minorEastAsia"/>
          <w:szCs w:val="21"/>
          <w:lang w:eastAsia="zh-CN"/>
        </w:rPr>
        <w:t>宁海县政务服务中心</w:t>
      </w:r>
      <w:r>
        <w:rPr>
          <w:rFonts w:asciiTheme="minorEastAsia" w:hAnsiTheme="minorEastAsia" w:eastAsiaTheme="minorEastAsia"/>
          <w:szCs w:val="21"/>
        </w:rPr>
        <w:t>以法定形式发布，采购人非通过本中心，不得擅自澄清或者修改补充磋商文件。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3.所有供应商均有义务登陆</w:t>
      </w:r>
      <w:r>
        <w:rPr>
          <w:rFonts w:hint="eastAsia" w:asciiTheme="minorEastAsia" w:hAnsiTheme="minorEastAsia" w:eastAsiaTheme="minorEastAsia"/>
          <w:szCs w:val="21"/>
          <w:lang w:eastAsia="zh-CN"/>
        </w:rPr>
        <w:t>宁波市公共资源交易电子服务系统V2.0（https://jyxt.zwb.ningbo.gov.cn:4011/website/home）</w:t>
      </w:r>
      <w:r>
        <w:rPr>
          <w:rFonts w:hint="eastAsia" w:asciiTheme="minorEastAsia" w:hAnsiTheme="minorEastAsia" w:eastAsiaTheme="minorEastAsia"/>
          <w:szCs w:val="21"/>
        </w:rPr>
        <w:t>、宁波政府采购网（</w:t>
      </w:r>
      <w:r>
        <w:rPr>
          <w:rFonts w:asciiTheme="minorEastAsia" w:hAnsiTheme="minorEastAsia" w:eastAsiaTheme="minorEastAsia"/>
          <w:szCs w:val="21"/>
        </w:rPr>
        <w:t>http://www.nbzfcg.cn</w:t>
      </w:r>
      <w:r>
        <w:rPr>
          <w:rFonts w:hint="eastAsia" w:asciiTheme="minorEastAsia" w:hAnsiTheme="minorEastAsia" w:eastAsiaTheme="minorEastAsia"/>
          <w:szCs w:val="21"/>
        </w:rPr>
        <w:t>）和浙江政府采购网（https://zfcg.czt.zj.gov.cn/）网站获取相关信息，</w:t>
      </w:r>
      <w:r>
        <w:rPr>
          <w:rFonts w:hint="eastAsia" w:asciiTheme="minorEastAsia" w:hAnsiTheme="minorEastAsia" w:eastAsiaTheme="minorEastAsia"/>
          <w:szCs w:val="21"/>
          <w:lang w:eastAsia="zh-CN"/>
        </w:rPr>
        <w:t>宁海县政务服务中心</w:t>
      </w:r>
      <w:r>
        <w:rPr>
          <w:rFonts w:hint="eastAsia" w:asciiTheme="minorEastAsia" w:hAnsiTheme="minorEastAsia" w:eastAsiaTheme="minorEastAsia"/>
          <w:szCs w:val="21"/>
        </w:rPr>
        <w:t>发布在上述网站的修改通知，澄清说明等视为已送达各</w:t>
      </w:r>
      <w:r>
        <w:rPr>
          <w:rFonts w:asciiTheme="minorEastAsia" w:hAnsiTheme="minorEastAsia" w:eastAsiaTheme="minorEastAsia"/>
          <w:szCs w:val="21"/>
        </w:rPr>
        <w:t>供应商</w:t>
      </w:r>
      <w:r>
        <w:rPr>
          <w:rFonts w:hint="eastAsia" w:asciiTheme="minorEastAsia" w:hAnsiTheme="minorEastAsia" w:eastAsiaTheme="minorEastAsia"/>
          <w:szCs w:val="21"/>
        </w:rPr>
        <w:t>且已为各</w:t>
      </w:r>
      <w:r>
        <w:rPr>
          <w:rFonts w:asciiTheme="minorEastAsia" w:hAnsiTheme="minorEastAsia" w:eastAsiaTheme="minorEastAsia"/>
          <w:szCs w:val="21"/>
        </w:rPr>
        <w:t>供应商</w:t>
      </w:r>
      <w:r>
        <w:rPr>
          <w:rFonts w:hint="eastAsia" w:asciiTheme="minorEastAsia" w:hAnsiTheme="minorEastAsia" w:eastAsiaTheme="minorEastAsia"/>
          <w:szCs w:val="21"/>
        </w:rPr>
        <w:t>知悉，请各</w:t>
      </w:r>
      <w:r>
        <w:rPr>
          <w:rFonts w:asciiTheme="minorEastAsia" w:hAnsiTheme="minorEastAsia" w:eastAsiaTheme="minorEastAsia"/>
          <w:szCs w:val="21"/>
        </w:rPr>
        <w:t>供应商</w:t>
      </w:r>
      <w:r>
        <w:rPr>
          <w:rFonts w:hint="eastAsia" w:asciiTheme="minorEastAsia" w:hAnsiTheme="minorEastAsia" w:eastAsiaTheme="minorEastAsia"/>
          <w:szCs w:val="21"/>
        </w:rPr>
        <w:t>密切关注。</w:t>
      </w:r>
    </w:p>
    <w:p>
      <w:pPr>
        <w:spacing w:line="400" w:lineRule="exact"/>
        <w:jc w:val="center"/>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、响应</w:t>
      </w:r>
      <w:r>
        <w:rPr>
          <w:rFonts w:asciiTheme="minorEastAsia" w:hAnsiTheme="minorEastAsia" w:eastAsiaTheme="minorEastAsia"/>
          <w:b/>
          <w:szCs w:val="21"/>
        </w:rPr>
        <w:t>文件</w:t>
      </w:r>
      <w:r>
        <w:rPr>
          <w:rFonts w:hint="eastAsia" w:asciiTheme="minorEastAsia" w:hAnsiTheme="minorEastAsia" w:eastAsiaTheme="minorEastAsia"/>
          <w:bCs/>
          <w:szCs w:val="21"/>
        </w:rPr>
        <w:t xml:space="preserve"> </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（一）响应文件的组成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响应文件由技术商务及报价两部分组成。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1.技术商务部分的内容组成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（1）资格条件自查表（格式见附件）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（2）符合性自查表（格式见附件）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（3）评分索引表（格式详见响应文件格式中的评分索引表）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red"/>
        </w:rPr>
      </w:pPr>
      <w:r>
        <w:rPr>
          <w:rFonts w:hint="eastAsia" w:ascii="宋体" w:hAnsi="宋体" w:eastAsia="宋体" w:cs="宋体"/>
          <w:color w:val="auto"/>
          <w:szCs w:val="21"/>
          <w:highlight w:val="none"/>
        </w:rPr>
        <w:t>（4）对照技术商务评分表的要求提供以下资料：</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default" w:ascii="Cambria" w:hAnsi="Cambria" w:eastAsia="宋体" w:cs="Cambria"/>
          <w:color w:val="auto"/>
          <w:szCs w:val="21"/>
        </w:rPr>
        <w:t>①</w:t>
      </w:r>
      <w:r>
        <w:rPr>
          <w:rFonts w:hint="eastAsia" w:ascii="宋体" w:hAnsi="宋体" w:eastAsia="宋体" w:cs="宋体"/>
          <w:color w:val="auto"/>
          <w:szCs w:val="21"/>
        </w:rPr>
        <w:t>设备参数响应程度（格式详见附件技术规格偏离表）；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ascii="Cambria Math" w:hAnsi="Cambria Math" w:eastAsiaTheme="minorEastAsia"/>
          <w:szCs w:val="21"/>
        </w:rPr>
        <w:t>②</w:t>
      </w:r>
      <w:r>
        <w:rPr>
          <w:rFonts w:hint="eastAsia" w:ascii="宋体" w:hAnsi="宋体" w:eastAsia="宋体" w:cs="宋体"/>
          <w:color w:val="000000"/>
          <w:sz w:val="21"/>
          <w:szCs w:val="21"/>
        </w:rPr>
        <w:t>实施方案</w:t>
      </w:r>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ascii="Cambria Math" w:hAnsi="Cambria Math" w:eastAsiaTheme="minorEastAsia"/>
          <w:szCs w:val="21"/>
        </w:rPr>
        <w:t>③</w:t>
      </w:r>
      <w:r>
        <w:rPr>
          <w:rFonts w:hint="eastAsia" w:ascii="宋体" w:hAnsi="宋体" w:cs="宋体"/>
          <w:color w:val="auto"/>
        </w:rPr>
        <w:t>售后服务</w:t>
      </w:r>
      <w:r>
        <w:rPr>
          <w:rFonts w:hint="eastAsia" w:asciiTheme="minorEastAsia" w:hAnsiTheme="minorEastAsia" w:eastAsiaTheme="minorEastAsia"/>
          <w:szCs w:val="21"/>
        </w:rPr>
        <w:t>；</w:t>
      </w:r>
    </w:p>
    <w:p>
      <w:pPr>
        <w:pStyle w:val="2"/>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pPr>
      <w:r>
        <w:rPr>
          <w:rFonts w:ascii="Cambria Math" w:hAnsi="Cambria Math" w:eastAsiaTheme="minorEastAsia"/>
          <w:szCs w:val="21"/>
        </w:rPr>
        <w:t>④</w:t>
      </w:r>
      <w:r>
        <w:rPr>
          <w:rFonts w:hint="eastAsia" w:ascii="宋体" w:hAnsi="宋体" w:cs="宋体"/>
          <w:b w:val="0"/>
          <w:bCs w:val="0"/>
          <w:color w:val="auto"/>
          <w:sz w:val="21"/>
          <w:szCs w:val="21"/>
          <w:highlight w:val="none"/>
          <w:lang w:val="en-US" w:eastAsia="zh-CN"/>
        </w:rPr>
        <w:t>项目</w:t>
      </w:r>
      <w:r>
        <w:rPr>
          <w:rFonts w:hint="eastAsia" w:ascii="宋体" w:hAnsi="宋体" w:eastAsia="宋体" w:cs="宋体"/>
          <w:b w:val="0"/>
          <w:bCs w:val="0"/>
          <w:color w:val="auto"/>
          <w:sz w:val="21"/>
          <w:szCs w:val="21"/>
          <w:highlight w:val="none"/>
        </w:rPr>
        <w:t>人员配置情况</w:t>
      </w:r>
      <w:r>
        <w:rPr>
          <w:rFonts w:hint="eastAsia" w:ascii="宋体" w:hAnsi="宋体" w:cs="宋体"/>
          <w:szCs w:val="21"/>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s="宋体"/>
          <w:szCs w:val="21"/>
        </w:rPr>
      </w:pPr>
      <w:r>
        <w:rPr>
          <w:rFonts w:ascii="Cambria Math" w:hAnsi="Cambria Math" w:eastAsiaTheme="minorEastAsia"/>
          <w:szCs w:val="21"/>
        </w:rPr>
        <w:t>⑤</w:t>
      </w:r>
      <w:r>
        <w:rPr>
          <w:rFonts w:hint="eastAsia" w:ascii="宋体" w:hAnsi="宋体" w:eastAsia="宋体" w:cs="宋体"/>
          <w:color w:val="auto"/>
          <w:kern w:val="0"/>
          <w:sz w:val="21"/>
          <w:szCs w:val="21"/>
        </w:rPr>
        <w:t>培训方案</w:t>
      </w:r>
      <w:r>
        <w:rPr>
          <w:rFonts w:hint="eastAsia" w:ascii="宋体" w:hAnsi="宋体" w:cs="宋体"/>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ascii="Cambria Math" w:hAnsi="Cambria Math" w:eastAsiaTheme="minorEastAsia"/>
          <w:szCs w:val="21"/>
        </w:rPr>
        <w:t>⑥</w:t>
      </w:r>
      <w:r>
        <w:rPr>
          <w:rFonts w:hint="eastAsia" w:ascii="宋体" w:hAnsi="宋体" w:eastAsia="宋体" w:cs="宋体"/>
          <w:color w:val="auto"/>
          <w:sz w:val="21"/>
          <w:szCs w:val="21"/>
          <w:lang w:val="en-US" w:eastAsia="zh-CN"/>
        </w:rPr>
        <w:t>综合实力</w:t>
      </w:r>
      <w:r>
        <w:rPr>
          <w:rFonts w:hint="eastAsia" w:cs="宋体" w:asciiTheme="minorEastAsia" w:hAnsiTheme="minorEastAsia"/>
          <w:kern w:val="0"/>
          <w:szCs w:val="21"/>
        </w:rPr>
        <w:t>；</w:t>
      </w:r>
    </w:p>
    <w:p>
      <w:pPr>
        <w:pStyle w:val="2"/>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szCs w:val="21"/>
        </w:rPr>
      </w:pPr>
      <w:r>
        <w:rPr>
          <w:rFonts w:ascii="Cambria Math" w:hAnsi="Cambria Math" w:eastAsiaTheme="minorEastAsia"/>
          <w:szCs w:val="21"/>
        </w:rPr>
        <w:t>⑦</w:t>
      </w:r>
      <w:r>
        <w:rPr>
          <w:rFonts w:hint="eastAsia" w:ascii="宋体" w:hAnsi="宋体" w:eastAsia="宋体" w:cs="宋体"/>
          <w:color w:val="auto"/>
          <w:sz w:val="21"/>
          <w:szCs w:val="21"/>
          <w:highlight w:val="none"/>
        </w:rPr>
        <w:t>业绩</w:t>
      </w:r>
      <w:r>
        <w:rPr>
          <w:rFonts w:hint="eastAsia" w:asciiTheme="minorEastAsia" w:hAnsiTheme="minorEastAsia" w:eastAsiaTheme="minorEastAsia"/>
          <w:szCs w:val="21"/>
        </w:rPr>
        <w:t>；</w:t>
      </w:r>
    </w:p>
    <w:p>
      <w:pPr>
        <w:pStyle w:val="3"/>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Cambria Math" w:hAnsi="Cambria Math" w:eastAsia="宋体"/>
          <w:szCs w:val="21"/>
          <w:lang w:val="en-US" w:eastAsia="zh-CN"/>
        </w:rPr>
      </w:pPr>
      <w:r>
        <w:rPr>
          <w:rFonts w:ascii="Cambria Math" w:hAnsi="Cambria Math" w:eastAsiaTheme="minorEastAsia"/>
          <w:szCs w:val="21"/>
        </w:rPr>
        <w:t>⑧</w:t>
      </w:r>
      <w:r>
        <w:rPr>
          <w:rFonts w:hint="eastAsia" w:ascii="宋体" w:hAnsi="宋体" w:eastAsia="宋体" w:cs="宋体"/>
          <w:b w:val="0"/>
          <w:bCs w:val="0"/>
          <w:color w:val="auto"/>
          <w:sz w:val="21"/>
          <w:szCs w:val="21"/>
        </w:rPr>
        <w:t>环境标志产品</w:t>
      </w:r>
      <w:r>
        <w:rPr>
          <w:rFonts w:hint="eastAsia" w:ascii="宋体" w:hAnsi="宋体" w:eastAsia="宋体" w:cs="宋体"/>
          <w:b w:val="0"/>
          <w:bCs w:val="0"/>
          <w:color w:val="auto"/>
          <w:sz w:val="21"/>
          <w:szCs w:val="21"/>
          <w:lang w:val="en-US" w:eastAsia="zh-CN"/>
        </w:rPr>
        <w:t>；</w:t>
      </w:r>
    </w:p>
    <w:p>
      <w:pPr>
        <w:pStyle w:val="3"/>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Cambria" w:hAnsi="Cambria" w:eastAsia="宋体" w:cs="Cambria"/>
          <w:szCs w:val="21"/>
          <w:lang w:val="en-US" w:eastAsia="zh-CN"/>
        </w:rPr>
      </w:pPr>
      <w:r>
        <w:rPr>
          <w:rFonts w:hint="default" w:ascii="Cambria" w:hAnsi="Cambria" w:cs="Cambria" w:eastAsiaTheme="minorEastAsia"/>
          <w:szCs w:val="21"/>
        </w:rPr>
        <w:t>⑨</w:t>
      </w:r>
      <w:r>
        <w:rPr>
          <w:rFonts w:hint="eastAsia" w:ascii="宋体" w:hAnsi="宋体" w:eastAsia="宋体" w:cs="宋体"/>
          <w:kern w:val="0"/>
          <w:sz w:val="21"/>
          <w:szCs w:val="21"/>
        </w:rPr>
        <w:t>政府采购政策加分</w:t>
      </w:r>
      <w:r>
        <w:rPr>
          <w:rFonts w:hint="eastAsia" w:ascii="宋体" w:hAnsi="宋体" w:eastAsia="宋体" w:cs="宋体"/>
          <w:kern w:val="0"/>
          <w:sz w:val="21"/>
          <w:szCs w:val="21"/>
          <w:lang w:val="en-US" w:eastAsia="zh-CN"/>
        </w:rPr>
        <w:t>；</w:t>
      </w:r>
    </w:p>
    <w:p>
      <w:pPr>
        <w:pStyle w:val="3"/>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eastAsiaTheme="minorEastAsia"/>
          <w:lang w:val="en-US" w:eastAsia="zh-CN"/>
        </w:rPr>
      </w:pPr>
      <w:r>
        <w:rPr>
          <w:rFonts w:hint="default" w:ascii="Cambria" w:hAnsi="Cambria" w:cs="Cambria" w:eastAsiaTheme="minorEastAsia"/>
          <w:szCs w:val="21"/>
        </w:rPr>
        <w:t>⑩</w:t>
      </w:r>
      <w:r>
        <w:rPr>
          <w:rFonts w:hint="eastAsia" w:asciiTheme="minorEastAsia" w:hAnsiTheme="minorEastAsia" w:eastAsiaTheme="minorEastAsia"/>
          <w:szCs w:val="21"/>
        </w:rPr>
        <w:t>商务条款偏离表（格式见附件）</w:t>
      </w:r>
      <w:r>
        <w:rPr>
          <w:rFonts w:hint="eastAsia" w:asciiTheme="minorEastAsia" w:hAnsiTheme="minorEastAsia" w:eastAsiaTheme="minorEastAsia" w:cstheme="minorEastAsia"/>
          <w:kern w:val="0"/>
          <w:szCs w:val="21"/>
          <w:lang w:val="en-US"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（5）上述几项中未列明而磋商文件要求提供的其他资料；</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（6）供应商认为需提供的其他资料。</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报价部分</w:t>
      </w:r>
      <w:r>
        <w:rPr>
          <w:rFonts w:hint="eastAsia" w:asciiTheme="minorEastAsia" w:hAnsiTheme="minorEastAsia" w:eastAsiaTheme="minorEastAsia"/>
          <w:szCs w:val="21"/>
        </w:rPr>
        <w:t>的内容组成</w:t>
      </w:r>
      <w:r>
        <w:rPr>
          <w:rFonts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（1）报价一览表（格式见附件）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（2）磋商分项报价表（格式见附件）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（3）中小企业声明函（如有，格式见附件）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（4）残疾人福利性单位声明函（如有，格式见附件）</w:t>
      </w:r>
    </w:p>
    <w:p>
      <w:pPr>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（5）省级以上监狱管理局、戒毒管理局（含新疆生产建设兵团）出具的属于监狱企业的证明文件。（如有，格式见附件）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（6）供应商针对报价需要说明的其他文件和资料（格式自拟）</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（二）响应文件的语言及计量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.供应商提交的</w:t>
      </w:r>
      <w:r>
        <w:rPr>
          <w:rFonts w:asciiTheme="minorEastAsia" w:hAnsiTheme="minorEastAsia" w:eastAsiaTheme="minorEastAsia"/>
          <w:szCs w:val="21"/>
        </w:rPr>
        <w:t>响应文件以及</w:t>
      </w:r>
      <w:r>
        <w:rPr>
          <w:rFonts w:hint="eastAsia" w:asciiTheme="minorEastAsia" w:hAnsiTheme="minorEastAsia" w:eastAsiaTheme="minorEastAsia"/>
          <w:szCs w:val="21"/>
        </w:rPr>
        <w:t>供应商</w:t>
      </w:r>
      <w:r>
        <w:rPr>
          <w:rFonts w:asciiTheme="minorEastAsia" w:hAnsiTheme="minorEastAsia" w:eastAsiaTheme="minorEastAsia"/>
          <w:szCs w:val="21"/>
        </w:rPr>
        <w:t>与采购人、采购代理机构就有关</w:t>
      </w:r>
      <w:r>
        <w:rPr>
          <w:rFonts w:hint="eastAsia" w:asciiTheme="minorEastAsia" w:hAnsiTheme="minorEastAsia" w:eastAsiaTheme="minorEastAsia"/>
          <w:szCs w:val="21"/>
        </w:rPr>
        <w:t>磋商</w:t>
      </w:r>
      <w:r>
        <w:rPr>
          <w:rFonts w:asciiTheme="minorEastAsia" w:hAnsiTheme="minorEastAsia" w:eastAsiaTheme="minorEastAsia"/>
          <w:szCs w:val="21"/>
        </w:rPr>
        <w:t>事宜的所有来往函电，均应以中文汉语书写。除签名、盖章、专用名称等特殊情形外，以中文汉语以外的文字表述的响应文件视同未提供。</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计量单位，磋商文件已有明确规定的，使用磋商文件规定的计量单位；磋商文件没有规定的，应采用中华人民共和国法定计量单位，否则视同未响应。</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（三）磋商报价</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.磋商</w:t>
      </w:r>
      <w:r>
        <w:rPr>
          <w:rFonts w:asciiTheme="minorEastAsia" w:hAnsiTheme="minorEastAsia" w:eastAsiaTheme="minorEastAsia"/>
          <w:szCs w:val="21"/>
        </w:rPr>
        <w:t>报价应按磋商文件中相关附表格式填写，货币单位为人民币元。</w:t>
      </w:r>
    </w:p>
    <w:p>
      <w:pPr>
        <w:spacing w:line="400" w:lineRule="exact"/>
        <w:ind w:firstLine="420" w:firstLineChars="200"/>
        <w:rPr>
          <w:rFonts w:ascii="宋体" w:hAnsi="宋体"/>
          <w:szCs w:val="21"/>
        </w:rPr>
      </w:pPr>
      <w:r>
        <w:rPr>
          <w:rFonts w:hint="eastAsia" w:asciiTheme="minorEastAsia" w:hAnsiTheme="minorEastAsia" w:eastAsiaTheme="minorEastAsia"/>
          <w:szCs w:val="21"/>
        </w:rPr>
        <w:t>★2.磋商报价</w:t>
      </w:r>
      <w:r>
        <w:rPr>
          <w:rFonts w:asciiTheme="minorEastAsia" w:hAnsiTheme="minorEastAsia" w:eastAsiaTheme="minorEastAsia"/>
          <w:szCs w:val="21"/>
        </w:rPr>
        <w:t>是履</w:t>
      </w:r>
      <w:r>
        <w:rPr>
          <w:rFonts w:ascii="宋体" w:hAnsi="宋体"/>
          <w:szCs w:val="21"/>
        </w:rPr>
        <w:t>行合同的最终价格，应包括</w:t>
      </w:r>
      <w:r>
        <w:rPr>
          <w:rFonts w:hint="eastAsia" w:ascii="宋体" w:hAnsi="宋体"/>
          <w:szCs w:val="21"/>
        </w:rPr>
        <w:t>但不限于设备</w:t>
      </w:r>
      <w:r>
        <w:rPr>
          <w:rFonts w:ascii="宋体" w:hAnsi="宋体"/>
          <w:szCs w:val="21"/>
        </w:rPr>
        <w:t>款、标准附件、备品备件、专用工具、包装、运输、装卸、保险、税金、货到就位以及安装、调试、培训、保修等</w:t>
      </w:r>
      <w:r>
        <w:rPr>
          <w:rFonts w:hint="eastAsia" w:ascii="宋体" w:hAnsi="宋体"/>
          <w:szCs w:val="21"/>
        </w:rPr>
        <w:t>各项</w:t>
      </w:r>
      <w:r>
        <w:rPr>
          <w:rFonts w:ascii="宋体" w:hAnsi="宋体"/>
          <w:szCs w:val="21"/>
        </w:rPr>
        <w:t>费用</w:t>
      </w:r>
      <w:r>
        <w:rPr>
          <w:rFonts w:hint="eastAsia" w:ascii="宋体" w:hAnsi="宋体"/>
          <w:szCs w:val="21"/>
        </w:rPr>
        <w:t>，采购人不再另行承担其他费用。</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响应文件只允许有一个报价，有选择的</w:t>
      </w:r>
      <w:r>
        <w:rPr>
          <w:rFonts w:hint="eastAsia" w:asciiTheme="minorEastAsia" w:hAnsiTheme="minorEastAsia" w:eastAsiaTheme="minorEastAsia"/>
          <w:szCs w:val="21"/>
        </w:rPr>
        <w:t>或有条件的</w:t>
      </w:r>
      <w:r>
        <w:rPr>
          <w:rFonts w:asciiTheme="minorEastAsia" w:hAnsiTheme="minorEastAsia" w:eastAsiaTheme="minorEastAsia"/>
          <w:szCs w:val="21"/>
        </w:rPr>
        <w:t>报价将不予接受。</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（四）响应文件的编制和份数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1.响应文件的编制：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（1）供应商应当按照磋商文件的要求编制响应文件，响应文件应当对磋商文件提出的要求和条件作出明确响应，</w:t>
      </w:r>
      <w:r>
        <w:rPr>
          <w:rFonts w:asciiTheme="minorEastAsia" w:hAnsiTheme="minorEastAsia" w:eastAsiaTheme="minorEastAsia"/>
          <w:szCs w:val="21"/>
        </w:rPr>
        <w:t>并对所提</w:t>
      </w:r>
      <w:r>
        <w:rPr>
          <w:rFonts w:hint="eastAsia" w:asciiTheme="minorEastAsia" w:hAnsiTheme="minorEastAsia" w:eastAsiaTheme="minorEastAsia"/>
          <w:szCs w:val="21"/>
        </w:rPr>
        <w:t>交</w:t>
      </w:r>
      <w:r>
        <w:rPr>
          <w:rFonts w:asciiTheme="minorEastAsia" w:hAnsiTheme="minorEastAsia" w:eastAsiaTheme="minorEastAsia"/>
          <w:szCs w:val="21"/>
        </w:rPr>
        <w:t>的</w:t>
      </w:r>
      <w:r>
        <w:rPr>
          <w:rFonts w:hint="eastAsia" w:asciiTheme="minorEastAsia" w:hAnsiTheme="minorEastAsia" w:eastAsiaTheme="minorEastAsia"/>
          <w:szCs w:val="21"/>
        </w:rPr>
        <w:t>响应文件的</w:t>
      </w:r>
      <w:r>
        <w:rPr>
          <w:rFonts w:asciiTheme="minorEastAsia" w:hAnsiTheme="minorEastAsia" w:eastAsiaTheme="minorEastAsia"/>
          <w:szCs w:val="21"/>
        </w:rPr>
        <w:t>真</w:t>
      </w:r>
      <w:r>
        <w:rPr>
          <w:rFonts w:hint="eastAsia" w:asciiTheme="minorEastAsia" w:hAnsiTheme="minorEastAsia" w:eastAsiaTheme="minorEastAsia"/>
          <w:szCs w:val="21"/>
        </w:rPr>
        <w:t>实性、合法性</w:t>
      </w:r>
      <w:r>
        <w:rPr>
          <w:rFonts w:asciiTheme="minorEastAsia" w:hAnsiTheme="minorEastAsia" w:eastAsiaTheme="minorEastAsia"/>
          <w:szCs w:val="21"/>
        </w:rPr>
        <w:t>承担法律责任。</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响应文件内容不完整、编排混乱导致响应文件被误读、漏读或者查找不到相关内容的，</w:t>
      </w:r>
      <w:r>
        <w:rPr>
          <w:rFonts w:hint="eastAsia" w:asciiTheme="minorEastAsia" w:hAnsiTheme="minorEastAsia" w:eastAsiaTheme="minorEastAsia"/>
          <w:szCs w:val="21"/>
        </w:rPr>
        <w:t>由</w:t>
      </w:r>
      <w:r>
        <w:rPr>
          <w:rFonts w:asciiTheme="minorEastAsia" w:hAnsiTheme="minorEastAsia" w:eastAsiaTheme="minorEastAsia"/>
          <w:szCs w:val="21"/>
        </w:rPr>
        <w:t>供应商</w:t>
      </w:r>
      <w:r>
        <w:rPr>
          <w:rFonts w:hint="eastAsia" w:asciiTheme="minorEastAsia" w:hAnsiTheme="minorEastAsia" w:eastAsiaTheme="minorEastAsia"/>
          <w:szCs w:val="21"/>
        </w:rPr>
        <w:t xml:space="preserve">自负。 </w:t>
      </w:r>
    </w:p>
    <w:p>
      <w:pPr>
        <w:spacing w:line="40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（3）</w:t>
      </w:r>
      <w:r>
        <w:rPr>
          <w:rFonts w:hint="eastAsia" w:cs="宋体" w:asciiTheme="minorEastAsia" w:hAnsiTheme="minorEastAsia" w:eastAsiaTheme="minorEastAsia"/>
          <w:szCs w:val="21"/>
        </w:rPr>
        <w:t>供应商应根据</w:t>
      </w:r>
      <w:r>
        <w:rPr>
          <w:rFonts w:hint="eastAsia" w:cs="宋体" w:asciiTheme="minorEastAsia" w:hAnsiTheme="minorEastAsia" w:eastAsiaTheme="minorEastAsia"/>
          <w:kern w:val="0"/>
          <w:szCs w:val="21"/>
        </w:rPr>
        <w:t>政府采购云平台的要求</w:t>
      </w:r>
      <w:r>
        <w:rPr>
          <w:rFonts w:hint="eastAsia" w:cs="宋体" w:asciiTheme="minorEastAsia" w:hAnsiTheme="minorEastAsia" w:eastAsiaTheme="minorEastAsia"/>
          <w:szCs w:val="21"/>
        </w:rPr>
        <w:t>及本</w:t>
      </w:r>
      <w:r>
        <w:rPr>
          <w:rFonts w:hint="eastAsia" w:asciiTheme="minorEastAsia" w:hAnsiTheme="minorEastAsia" w:eastAsiaTheme="minorEastAsia"/>
          <w:szCs w:val="21"/>
        </w:rPr>
        <w:t>磋商文件</w:t>
      </w:r>
      <w:r>
        <w:rPr>
          <w:rFonts w:hint="eastAsia" w:cs="宋体" w:asciiTheme="minorEastAsia" w:hAnsiTheme="minorEastAsia" w:eastAsiaTheme="minorEastAsia"/>
          <w:szCs w:val="21"/>
        </w:rPr>
        <w:t>规定的格式和顺序编制电子响应文件并进行关联定位。</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响应文件须由供应商在规定位置盖章并由法定代表人／负责人或授权</w:t>
      </w:r>
      <w:r>
        <w:rPr>
          <w:rFonts w:hint="eastAsia" w:asciiTheme="minorEastAsia" w:hAnsiTheme="minorEastAsia" w:eastAsiaTheme="minorEastAsia"/>
          <w:szCs w:val="21"/>
        </w:rPr>
        <w:t>代表</w:t>
      </w:r>
      <w:r>
        <w:rPr>
          <w:rFonts w:asciiTheme="minorEastAsia" w:hAnsiTheme="minorEastAsia" w:eastAsiaTheme="minorEastAsia"/>
          <w:szCs w:val="21"/>
        </w:rPr>
        <w:t>签署，供应商应写全称。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响应文件不得涂改，若有修改错漏处，须加盖单位公章或者</w:t>
      </w:r>
      <w:r>
        <w:rPr>
          <w:rFonts w:hint="eastAsia" w:asciiTheme="minorEastAsia" w:hAnsiTheme="minorEastAsia" w:eastAsiaTheme="minorEastAsia"/>
          <w:szCs w:val="21"/>
        </w:rPr>
        <w:t>法定代表人／负责人或授权代表签字</w:t>
      </w:r>
      <w:r>
        <w:rPr>
          <w:rFonts w:asciiTheme="minorEastAsia" w:hAnsiTheme="minorEastAsia" w:eastAsiaTheme="minorEastAsia"/>
          <w:szCs w:val="21"/>
        </w:rPr>
        <w:t>或盖章。响应文件因字迹潦草或表达不清所引起的后果由供应商负责。</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2.响应文件的份数：</w:t>
      </w:r>
    </w:p>
    <w:p>
      <w:pPr>
        <w:tabs>
          <w:tab w:val="left" w:pos="0"/>
          <w:tab w:val="left" w:pos="525"/>
        </w:tabs>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本项目实行网上磋商，供应商应准备以下响应文件：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（1）上传到政府采购云平台的电子响应文件1份。</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（2）以介质存储的数据电文形式的电子备份响应文件1份。</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（五）响应文件的包装、密封、提交、修改和撤回</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1.以介质存储的数据电文形式的电子备份响应文件</w:t>
      </w:r>
      <w:r>
        <w:rPr>
          <w:rFonts w:hint="eastAsia" w:ascii="宋体" w:hAnsi="宋体"/>
          <w:szCs w:val="21"/>
        </w:rPr>
        <w:t>用封袋密封</w:t>
      </w:r>
      <w:r>
        <w:rPr>
          <w:rFonts w:hint="eastAsia" w:ascii="宋体" w:hAnsi="宋体" w:cs="宋体"/>
          <w:bCs/>
          <w:szCs w:val="21"/>
        </w:rPr>
        <w:t>包装</w:t>
      </w:r>
      <w:r>
        <w:rPr>
          <w:rFonts w:hint="eastAsia" w:ascii="宋体" w:hAnsi="宋体"/>
          <w:szCs w:val="21"/>
        </w:rPr>
        <w:t>，</w:t>
      </w:r>
      <w:r>
        <w:rPr>
          <w:rFonts w:hint="eastAsia" w:ascii="宋体" w:hAnsi="宋体" w:cs="宋体"/>
          <w:szCs w:val="21"/>
        </w:rPr>
        <w:t>包封</w:t>
      </w:r>
      <w:r>
        <w:rPr>
          <w:rFonts w:hint="eastAsia" w:asciiTheme="minorEastAsia" w:hAnsiTheme="minorEastAsia" w:eastAsiaTheme="minorEastAsia"/>
          <w:szCs w:val="21"/>
        </w:rPr>
        <w:t>应密封完好，正确标明</w:t>
      </w:r>
      <w:r>
        <w:rPr>
          <w:rFonts w:hint="eastAsia" w:ascii="宋体" w:hAnsi="宋体" w:cs="宋体"/>
          <w:kern w:val="0"/>
          <w:szCs w:val="21"/>
        </w:rPr>
        <w:t>电子备份响应文件</w:t>
      </w:r>
      <w:r>
        <w:rPr>
          <w:rFonts w:hint="eastAsia" w:asciiTheme="minorEastAsia" w:hAnsiTheme="minorEastAsia" w:eastAsiaTheme="minorEastAsia"/>
          <w:szCs w:val="21"/>
        </w:rPr>
        <w:t xml:space="preserve">名称、磋商项目名称、项目编号及供应商名称。 </w:t>
      </w:r>
    </w:p>
    <w:p>
      <w:pPr>
        <w:snapToGrid w:val="0"/>
        <w:spacing w:line="400" w:lineRule="exact"/>
        <w:ind w:firstLine="407" w:firstLineChars="194"/>
        <w:jc w:val="left"/>
        <w:rPr>
          <w:rFonts w:ascii="宋体" w:hAnsi="宋体" w:cs="宋体"/>
          <w:szCs w:val="21"/>
        </w:rPr>
      </w:pPr>
      <w:r>
        <w:rPr>
          <w:rFonts w:hint="eastAsia" w:ascii="宋体" w:hAnsi="宋体" w:cs="宋体"/>
          <w:szCs w:val="21"/>
        </w:rPr>
        <w:t>2.供应商应当在提交响应文件截止时间前完成电子响应文件的传输提交，并可以补充、修改或者撤回电子响应文件。补充或者修改电子响应文件的，应当先行撤回原文件，补充、修改后重新传输提交。响应截止时间前未完成传输的，视为撤回响应文件。响应截止时间后传输提交的响应文件，电子交易平台应当拒收。</w:t>
      </w:r>
    </w:p>
    <w:p>
      <w:pPr>
        <w:pStyle w:val="59"/>
        <w:spacing w:before="0" w:line="400" w:lineRule="exact"/>
        <w:ind w:firstLine="420"/>
        <w:rPr>
          <w:rFonts w:cs="Times New Roman" w:asciiTheme="minorEastAsia" w:hAnsiTheme="minorEastAsia" w:eastAsiaTheme="minorEastAsia"/>
          <w:sz w:val="21"/>
          <w:szCs w:val="21"/>
        </w:rPr>
      </w:pPr>
      <w:r>
        <w:rPr>
          <w:rFonts w:hint="eastAsia" w:ascii="宋体" w:hAnsi="宋体" w:cs="宋体"/>
          <w:sz w:val="21"/>
          <w:szCs w:val="21"/>
        </w:rPr>
        <w:t>3.</w:t>
      </w:r>
      <w:r>
        <w:rPr>
          <w:rFonts w:asciiTheme="minorEastAsia" w:hAnsiTheme="minorEastAsia" w:eastAsiaTheme="minorEastAsia"/>
          <w:sz w:val="21"/>
          <w:szCs w:val="21"/>
        </w:rPr>
        <w:t>供应商</w:t>
      </w:r>
      <w:r>
        <w:rPr>
          <w:rFonts w:hint="eastAsia" w:asciiTheme="minorEastAsia" w:hAnsiTheme="minorEastAsia" w:eastAsiaTheme="minorEastAsia"/>
          <w:sz w:val="21"/>
          <w:szCs w:val="21"/>
        </w:rPr>
        <w:t>在提交备份响应文件截止时间前，可以对所提交的</w:t>
      </w:r>
      <w:r>
        <w:rPr>
          <w:rFonts w:hint="eastAsia" w:cs="宋体" w:asciiTheme="minorEastAsia" w:hAnsiTheme="minorEastAsia" w:eastAsiaTheme="minorEastAsia"/>
          <w:sz w:val="21"/>
          <w:szCs w:val="21"/>
        </w:rPr>
        <w:t>电子备份响应文件进行补充、修改或者撤回，</w:t>
      </w:r>
      <w:r>
        <w:rPr>
          <w:rFonts w:hint="eastAsia" w:ascii="宋体" w:hAnsi="宋体" w:cs="宋体"/>
          <w:sz w:val="21"/>
          <w:szCs w:val="21"/>
        </w:rPr>
        <w:t>并书面通知采购人或者采购代理机构。</w:t>
      </w:r>
    </w:p>
    <w:p>
      <w:pPr>
        <w:spacing w:line="400" w:lineRule="exact"/>
        <w:ind w:firstLine="424" w:firstLineChars="202"/>
        <w:rPr>
          <w:rFonts w:cs="宋体" w:asciiTheme="minorEastAsia" w:hAnsiTheme="minorEastAsia" w:eastAsiaTheme="minorEastAsia"/>
          <w:szCs w:val="21"/>
        </w:rPr>
      </w:pPr>
      <w:r>
        <w:rPr>
          <w:rFonts w:hint="eastAsia" w:cs="宋体" w:asciiTheme="minorEastAsia" w:hAnsiTheme="minorEastAsia" w:eastAsiaTheme="minorEastAsia"/>
          <w:szCs w:val="21"/>
        </w:rPr>
        <w:t>4.响应文件未按时解密，供应商提供了电子备份响应文件的，以电子备份响应文件作为依据，否则视为响应文件撤回。响应文件已按时解密的，电子备份响应文件自动失效。</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hint="eastAsia" w:cs="宋体" w:asciiTheme="minorEastAsia" w:hAnsiTheme="minorEastAsia" w:eastAsiaTheme="minorEastAsia"/>
          <w:szCs w:val="21"/>
        </w:rPr>
        <w:t>供应商应当在</w:t>
      </w:r>
      <w:r>
        <w:rPr>
          <w:rFonts w:hint="eastAsia" w:asciiTheme="minorEastAsia" w:hAnsiTheme="minorEastAsia" w:eastAsiaTheme="minorEastAsia"/>
          <w:szCs w:val="21"/>
        </w:rPr>
        <w:t>提交响应文件截止时间前将电子备份响应文件送达磋商地点，逾期送达或未按照磋商文件要求密封的电子响应文件将予以拒收。</w:t>
      </w:r>
    </w:p>
    <w:p>
      <w:pPr>
        <w:pStyle w:val="12"/>
        <w:snapToGrid w:val="0"/>
        <w:spacing w:beforeLines="0" w:afterLines="0"/>
        <w:jc w:val="center"/>
        <w:outlineLvl w:val="0"/>
        <w:rPr>
          <w:rFonts w:asciiTheme="minorEastAsia" w:hAnsiTheme="minorEastAsia" w:eastAsiaTheme="minorEastAsia"/>
          <w:b/>
          <w:bCs/>
          <w:sz w:val="21"/>
          <w:szCs w:val="21"/>
        </w:rPr>
      </w:pPr>
      <w:r>
        <w:rPr>
          <w:rFonts w:asciiTheme="minorEastAsia" w:hAnsiTheme="minorEastAsia" w:eastAsiaTheme="minorEastAsia"/>
          <w:b/>
          <w:bCs/>
          <w:sz w:val="21"/>
          <w:szCs w:val="21"/>
        </w:rPr>
        <w:t>四、</w:t>
      </w:r>
      <w:r>
        <w:rPr>
          <w:rFonts w:hint="eastAsia" w:asciiTheme="minorEastAsia" w:hAnsiTheme="minorEastAsia" w:eastAsiaTheme="minorEastAsia"/>
          <w:b/>
          <w:bCs/>
          <w:sz w:val="21"/>
          <w:szCs w:val="21"/>
        </w:rPr>
        <w:t>开启</w:t>
      </w:r>
      <w:r>
        <w:rPr>
          <w:rFonts w:asciiTheme="minorEastAsia" w:hAnsiTheme="minorEastAsia" w:eastAsiaTheme="minorEastAsia"/>
          <w:b/>
          <w:bCs/>
          <w:sz w:val="21"/>
          <w:szCs w:val="21"/>
        </w:rPr>
        <w:t>和评审</w:t>
      </w:r>
    </w:p>
    <w:p>
      <w:pPr>
        <w:spacing w:line="400" w:lineRule="exact"/>
        <w:ind w:firstLine="420" w:firstLineChars="200"/>
        <w:rPr>
          <w:rFonts w:ascii="宋体" w:hAnsi="宋体"/>
          <w:szCs w:val="21"/>
        </w:rPr>
      </w:pPr>
      <w:r>
        <w:rPr>
          <w:rFonts w:ascii="宋体" w:hAnsi="宋体"/>
          <w:szCs w:val="21"/>
        </w:rPr>
        <w:t>（一）</w:t>
      </w:r>
      <w:r>
        <w:rPr>
          <w:rFonts w:hint="eastAsia" w:ascii="宋体" w:hAnsi="宋体"/>
          <w:szCs w:val="21"/>
        </w:rPr>
        <w:t>开启</w:t>
      </w:r>
      <w:r>
        <w:rPr>
          <w:rFonts w:ascii="宋体" w:hAnsi="宋体"/>
          <w:szCs w:val="21"/>
        </w:rPr>
        <w:t>准备</w:t>
      </w:r>
    </w:p>
    <w:p>
      <w:pPr>
        <w:spacing w:line="400" w:lineRule="exact"/>
        <w:ind w:firstLine="420" w:firstLineChars="200"/>
        <w:rPr>
          <w:rFonts w:ascii="宋体" w:hAnsi="宋体"/>
          <w:szCs w:val="21"/>
        </w:rPr>
      </w:pPr>
      <w:r>
        <w:rPr>
          <w:rFonts w:ascii="宋体" w:hAnsi="宋体"/>
          <w:szCs w:val="21"/>
        </w:rPr>
        <w:t>采购代理机构将在磋商文件规定的时间和地点进行</w:t>
      </w:r>
      <w:r>
        <w:rPr>
          <w:rFonts w:hint="eastAsia" w:ascii="宋体" w:hAnsi="宋体"/>
          <w:szCs w:val="21"/>
        </w:rPr>
        <w:t>磋商</w:t>
      </w:r>
      <w:r>
        <w:rPr>
          <w:rFonts w:ascii="宋体" w:hAnsi="宋体"/>
          <w:szCs w:val="21"/>
        </w:rPr>
        <w:t>，供应商的法定代表人／负责人或其授权代表</w:t>
      </w:r>
      <w:r>
        <w:rPr>
          <w:rFonts w:hint="eastAsia" w:ascii="宋体" w:hAnsi="宋体"/>
          <w:szCs w:val="21"/>
        </w:rPr>
        <w:t>可参加磋商会议</w:t>
      </w:r>
      <w:r>
        <w:rPr>
          <w:rFonts w:ascii="宋体" w:hAnsi="宋体"/>
          <w:szCs w:val="21"/>
        </w:rPr>
        <w:t>。供应商未参加</w:t>
      </w:r>
      <w:r>
        <w:rPr>
          <w:rFonts w:hint="eastAsia" w:ascii="宋体" w:hAnsi="宋体"/>
          <w:szCs w:val="21"/>
        </w:rPr>
        <w:t>磋商</w:t>
      </w:r>
      <w:r>
        <w:rPr>
          <w:rFonts w:ascii="宋体" w:hAnsi="宋体"/>
          <w:szCs w:val="21"/>
        </w:rPr>
        <w:t>的，视同认可</w:t>
      </w:r>
      <w:r>
        <w:rPr>
          <w:rFonts w:hint="eastAsia" w:ascii="宋体" w:hAnsi="宋体"/>
          <w:szCs w:val="21"/>
        </w:rPr>
        <w:t>磋商</w:t>
      </w:r>
      <w:r>
        <w:rPr>
          <w:rFonts w:ascii="宋体" w:hAnsi="宋体"/>
          <w:szCs w:val="21"/>
        </w:rPr>
        <w:t>结果。</w:t>
      </w:r>
    </w:p>
    <w:p>
      <w:pPr>
        <w:spacing w:line="400" w:lineRule="exact"/>
        <w:ind w:firstLine="420" w:firstLineChars="200"/>
        <w:rPr>
          <w:rFonts w:ascii="宋体" w:hAnsi="宋体"/>
          <w:szCs w:val="21"/>
        </w:rPr>
      </w:pPr>
      <w:r>
        <w:rPr>
          <w:rFonts w:ascii="宋体" w:hAnsi="宋体"/>
          <w:szCs w:val="21"/>
        </w:rPr>
        <w:t>（二）</w:t>
      </w:r>
      <w:r>
        <w:rPr>
          <w:rFonts w:hint="eastAsia" w:ascii="宋体" w:hAnsi="宋体"/>
          <w:szCs w:val="21"/>
        </w:rPr>
        <w:t>开启</w:t>
      </w:r>
      <w:r>
        <w:rPr>
          <w:rFonts w:ascii="宋体" w:hAnsi="宋体"/>
          <w:szCs w:val="21"/>
        </w:rPr>
        <w:t>程序</w:t>
      </w:r>
    </w:p>
    <w:p>
      <w:pPr>
        <w:spacing w:line="400" w:lineRule="exact"/>
        <w:ind w:firstLine="420" w:firstLineChars="200"/>
        <w:rPr>
          <w:rFonts w:ascii="宋体" w:hAnsi="宋体"/>
          <w:szCs w:val="21"/>
        </w:rPr>
      </w:pPr>
      <w:r>
        <w:rPr>
          <w:rFonts w:hint="eastAsia" w:ascii="宋体" w:hAnsi="宋体"/>
          <w:szCs w:val="21"/>
        </w:rPr>
        <w:t>电子磋商程序：</w:t>
      </w:r>
    </w:p>
    <w:p>
      <w:pPr>
        <w:spacing w:line="400" w:lineRule="exact"/>
        <w:ind w:firstLine="420" w:firstLineChars="200"/>
        <w:rPr>
          <w:rFonts w:ascii="宋体" w:hAnsi="宋体"/>
          <w:szCs w:val="21"/>
        </w:rPr>
      </w:pPr>
      <w:r>
        <w:rPr>
          <w:rFonts w:hint="eastAsia" w:ascii="宋体" w:hAnsi="宋体"/>
          <w:szCs w:val="21"/>
        </w:rPr>
        <w:t>1.响应截止时间止，供应商登录政府采购云平台，用“项目采购-开标评标”功能对电子响应文件进行在线解密。在线解密电子响应文件时间为响应截止时间起半个小时内。</w:t>
      </w:r>
    </w:p>
    <w:p>
      <w:pPr>
        <w:spacing w:line="400" w:lineRule="exact"/>
        <w:ind w:firstLine="420" w:firstLineChars="200"/>
        <w:rPr>
          <w:rFonts w:ascii="宋体" w:hAnsi="宋体"/>
          <w:szCs w:val="21"/>
        </w:rPr>
      </w:pPr>
      <w:r>
        <w:rPr>
          <w:rFonts w:hint="eastAsia" w:ascii="宋体" w:hAnsi="宋体"/>
          <w:szCs w:val="21"/>
        </w:rPr>
        <w:t>2.在政府采购云平台开启已解密供应商的响应文件，磋商小组对响应文件进行评审。</w:t>
      </w:r>
    </w:p>
    <w:p>
      <w:pPr>
        <w:spacing w:line="400" w:lineRule="exact"/>
        <w:ind w:firstLine="420" w:firstLineChars="200"/>
        <w:rPr>
          <w:rFonts w:ascii="宋体" w:hAnsi="宋体"/>
          <w:szCs w:val="21"/>
        </w:rPr>
      </w:pPr>
      <w:r>
        <w:rPr>
          <w:rFonts w:hint="eastAsia" w:ascii="宋体" w:hAnsi="宋体"/>
          <w:szCs w:val="21"/>
        </w:rPr>
        <w:t>3.磋商小组所有成员集中与</w:t>
      </w:r>
      <w:r>
        <w:rPr>
          <w:rFonts w:hint="eastAsia" w:ascii="宋体" w:hAnsi="宋体" w:cs="宋体"/>
          <w:bCs/>
          <w:szCs w:val="21"/>
        </w:rPr>
        <w:t>单一</w:t>
      </w:r>
      <w:r>
        <w:rPr>
          <w:rFonts w:hint="eastAsia" w:ascii="宋体" w:hAnsi="宋体"/>
          <w:szCs w:val="21"/>
        </w:rPr>
        <w:t>供应商分别进行磋商。</w:t>
      </w:r>
    </w:p>
    <w:p>
      <w:pPr>
        <w:spacing w:line="400" w:lineRule="exact"/>
        <w:ind w:firstLine="420" w:firstLineChars="200"/>
        <w:rPr>
          <w:rFonts w:ascii="宋体" w:hAnsi="宋体"/>
          <w:szCs w:val="21"/>
        </w:rPr>
      </w:pPr>
      <w:r>
        <w:rPr>
          <w:rFonts w:hint="eastAsia" w:ascii="宋体" w:hAnsi="宋体"/>
          <w:szCs w:val="21"/>
        </w:rPr>
        <w:t>4.磋商结束后，磋商小组要求所有实质性响应的供应商在政府采购云平台规定的半个小时内提交最终报价。</w:t>
      </w:r>
    </w:p>
    <w:p>
      <w:pPr>
        <w:spacing w:line="400" w:lineRule="exact"/>
        <w:ind w:firstLine="420" w:firstLineChars="200"/>
        <w:rPr>
          <w:rFonts w:ascii="宋体" w:hAnsi="宋体"/>
          <w:szCs w:val="21"/>
        </w:rPr>
      </w:pPr>
      <w:r>
        <w:rPr>
          <w:rFonts w:hint="eastAsia" w:ascii="宋体" w:hAnsi="宋体"/>
          <w:szCs w:val="21"/>
        </w:rPr>
        <w:t>5.供应商在政府采购云平台规定的半个小时内未提交最终报价或超过半个小时后提交最终报价的，政府采购云平台上确定的仍是上一轮的报价。</w:t>
      </w:r>
    </w:p>
    <w:p>
      <w:pPr>
        <w:spacing w:line="400" w:lineRule="exact"/>
        <w:ind w:firstLine="420" w:firstLineChars="200"/>
        <w:rPr>
          <w:rFonts w:ascii="宋体" w:hAnsi="宋体"/>
          <w:szCs w:val="21"/>
        </w:rPr>
      </w:pPr>
      <w:r>
        <w:rPr>
          <w:rFonts w:hint="eastAsia" w:ascii="宋体" w:hAnsi="宋体"/>
          <w:szCs w:val="21"/>
        </w:rPr>
        <w:t>6.进入报价</w:t>
      </w:r>
      <w:r>
        <w:rPr>
          <w:rFonts w:ascii="宋体" w:hAnsi="宋体"/>
          <w:szCs w:val="21"/>
        </w:rPr>
        <w:t>评审</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7.在政府采购云平台上公布最终评审结果，磋商</w:t>
      </w:r>
      <w:r>
        <w:rPr>
          <w:rFonts w:ascii="宋体" w:hAnsi="宋体"/>
          <w:szCs w:val="21"/>
        </w:rPr>
        <w:t>会议结束</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特别说明：</w:t>
      </w:r>
    </w:p>
    <w:p>
      <w:pPr>
        <w:spacing w:line="400" w:lineRule="exact"/>
        <w:ind w:firstLine="420" w:firstLineChars="200"/>
        <w:rPr>
          <w:rFonts w:ascii="宋体" w:hAnsi="宋体"/>
          <w:szCs w:val="21"/>
        </w:rPr>
      </w:pPr>
      <w:r>
        <w:rPr>
          <w:rFonts w:hint="eastAsia" w:ascii="宋体" w:hAnsi="宋体" w:cs="宋体"/>
          <w:kern w:val="0"/>
          <w:szCs w:val="21"/>
        </w:rPr>
        <w:t>政府采购云平台</w:t>
      </w:r>
      <w:r>
        <w:rPr>
          <w:rFonts w:hint="eastAsia" w:ascii="宋体" w:hAnsi="宋体"/>
          <w:szCs w:val="21"/>
        </w:rPr>
        <w:t>如对电子化</w:t>
      </w:r>
      <w:r>
        <w:rPr>
          <w:rFonts w:hint="eastAsia" w:ascii="宋体" w:hAnsi="宋体" w:cs="宋体"/>
          <w:bCs/>
          <w:szCs w:val="21"/>
        </w:rPr>
        <w:t>磋商</w:t>
      </w:r>
      <w:r>
        <w:rPr>
          <w:rFonts w:hint="eastAsia" w:ascii="宋体" w:hAnsi="宋体"/>
          <w:szCs w:val="21"/>
        </w:rPr>
        <w:t>及评审程序有调整的，按调整后的程序操作。</w:t>
      </w:r>
    </w:p>
    <w:p>
      <w:pPr>
        <w:spacing w:line="400" w:lineRule="exact"/>
        <w:ind w:firstLine="420" w:firstLineChars="200"/>
        <w:jc w:val="left"/>
        <w:rPr>
          <w:rFonts w:ascii="宋体" w:hAnsi="宋体"/>
          <w:szCs w:val="21"/>
        </w:rPr>
      </w:pPr>
      <w:r>
        <w:rPr>
          <w:rFonts w:hint="eastAsia" w:ascii="宋体" w:hAnsi="宋体"/>
          <w:szCs w:val="21"/>
        </w:rPr>
        <w:t>本项目原则上采用政采云</w:t>
      </w:r>
      <w:r>
        <w:rPr>
          <w:rFonts w:hint="eastAsia" w:ascii="宋体" w:hAnsi="宋体" w:cs="宋体"/>
          <w:bCs/>
          <w:szCs w:val="21"/>
        </w:rPr>
        <w:t>电子</w:t>
      </w:r>
      <w:r>
        <w:rPr>
          <w:rFonts w:hint="eastAsia" w:ascii="宋体" w:hAnsi="宋体"/>
          <w:szCs w:val="21"/>
        </w:rPr>
        <w:t>化</w:t>
      </w:r>
      <w:r>
        <w:rPr>
          <w:rFonts w:hint="eastAsia" w:ascii="宋体" w:hAnsi="宋体" w:cs="宋体"/>
          <w:bCs/>
          <w:szCs w:val="21"/>
        </w:rPr>
        <w:t>磋商程序</w:t>
      </w:r>
      <w:r>
        <w:rPr>
          <w:rFonts w:hint="eastAsia" w:ascii="宋体" w:hAnsi="宋体"/>
          <w:szCs w:val="21"/>
        </w:rPr>
        <w:t>，但有以下情形之一的，按以下情况处理：</w:t>
      </w:r>
    </w:p>
    <w:p>
      <w:pPr>
        <w:spacing w:line="400" w:lineRule="exact"/>
        <w:ind w:firstLine="420" w:firstLineChars="200"/>
        <w:jc w:val="left"/>
        <w:rPr>
          <w:rFonts w:ascii="宋体" w:hAnsi="宋体"/>
          <w:szCs w:val="21"/>
        </w:rPr>
      </w:pPr>
      <w:r>
        <w:rPr>
          <w:rFonts w:hint="eastAsia" w:ascii="宋体" w:hAnsi="宋体"/>
          <w:szCs w:val="21"/>
        </w:rPr>
        <w:t>1.若有供应商在规定时间内无法解密或解密失败，采购代理机构将开启该供应商提交的</w:t>
      </w:r>
      <w:r>
        <w:rPr>
          <w:rFonts w:hint="eastAsia" w:ascii="宋体" w:hAnsi="宋体" w:cs="宋体"/>
          <w:kern w:val="0"/>
          <w:szCs w:val="21"/>
        </w:rPr>
        <w:t>电子备份响应文件</w:t>
      </w:r>
      <w:r>
        <w:rPr>
          <w:rFonts w:hint="eastAsia" w:ascii="宋体" w:hAnsi="宋体"/>
          <w:szCs w:val="21"/>
        </w:rPr>
        <w:t>，上传至政采云平台项目采购模块完成磋商，电子</w:t>
      </w:r>
      <w:r>
        <w:rPr>
          <w:rFonts w:hint="eastAsia" w:ascii="宋体" w:hAnsi="宋体" w:cs="宋体"/>
          <w:kern w:val="0"/>
          <w:szCs w:val="21"/>
        </w:rPr>
        <w:t>响应</w:t>
      </w:r>
      <w:r>
        <w:rPr>
          <w:rFonts w:hint="eastAsia" w:ascii="宋体" w:hAnsi="宋体"/>
          <w:szCs w:val="21"/>
        </w:rPr>
        <w:t>文件自动失效。</w:t>
      </w:r>
    </w:p>
    <w:p>
      <w:pPr>
        <w:spacing w:line="400" w:lineRule="exact"/>
        <w:ind w:firstLine="420" w:firstLineChars="200"/>
        <w:jc w:val="left"/>
        <w:rPr>
          <w:rFonts w:ascii="宋体" w:hAnsi="宋体"/>
          <w:szCs w:val="21"/>
        </w:rPr>
      </w:pPr>
      <w:r>
        <w:rPr>
          <w:rFonts w:hint="eastAsia" w:ascii="宋体" w:hAnsi="宋体"/>
          <w:szCs w:val="21"/>
        </w:rPr>
        <w:t>2.采购过程中出现以下情形，导致电子交易平台无法正常运行，或者无法保证电子交易的公平、公正和安全时，采购人（或采购代理机构）可中止电子交易活动：</w:t>
      </w:r>
    </w:p>
    <w:p>
      <w:pPr>
        <w:spacing w:line="400" w:lineRule="exact"/>
        <w:ind w:firstLine="420" w:firstLineChars="200"/>
        <w:jc w:val="left"/>
        <w:rPr>
          <w:rFonts w:ascii="宋体" w:hAnsi="宋体"/>
          <w:szCs w:val="21"/>
        </w:rPr>
      </w:pPr>
      <w:r>
        <w:rPr>
          <w:rFonts w:hint="eastAsia" w:ascii="宋体" w:hAnsi="宋体"/>
          <w:szCs w:val="21"/>
        </w:rPr>
        <w:t xml:space="preserve">（1）电子交易平台发生故障而无法登录访问的； </w:t>
      </w:r>
    </w:p>
    <w:p>
      <w:pPr>
        <w:spacing w:line="400" w:lineRule="exact"/>
        <w:ind w:firstLine="420" w:firstLineChars="200"/>
        <w:jc w:val="left"/>
        <w:rPr>
          <w:rFonts w:ascii="宋体" w:hAnsi="宋体"/>
          <w:szCs w:val="21"/>
        </w:rPr>
      </w:pPr>
      <w:r>
        <w:rPr>
          <w:rFonts w:hint="eastAsia" w:ascii="宋体" w:hAnsi="宋体"/>
          <w:szCs w:val="21"/>
        </w:rPr>
        <w:t>（2）电子交易平台应用或数据库出现错误，不能进行正常操作的；</w:t>
      </w:r>
    </w:p>
    <w:p>
      <w:pPr>
        <w:spacing w:line="400" w:lineRule="exact"/>
        <w:ind w:firstLine="420" w:firstLineChars="200"/>
        <w:jc w:val="left"/>
        <w:rPr>
          <w:rFonts w:ascii="宋体" w:hAnsi="宋体"/>
          <w:szCs w:val="21"/>
        </w:rPr>
      </w:pPr>
      <w:r>
        <w:rPr>
          <w:rFonts w:hint="eastAsia" w:ascii="宋体" w:hAnsi="宋体"/>
          <w:szCs w:val="21"/>
        </w:rPr>
        <w:t>（3）电子交易平台发现严重安全漏洞，有潜在泄密危险的；</w:t>
      </w:r>
    </w:p>
    <w:p>
      <w:pPr>
        <w:spacing w:line="400" w:lineRule="exact"/>
        <w:ind w:firstLine="420" w:firstLineChars="200"/>
        <w:jc w:val="left"/>
        <w:rPr>
          <w:rFonts w:ascii="宋体" w:hAnsi="宋体"/>
          <w:szCs w:val="21"/>
        </w:rPr>
      </w:pPr>
      <w:r>
        <w:rPr>
          <w:rFonts w:hint="eastAsia" w:ascii="宋体" w:hAnsi="宋体"/>
          <w:szCs w:val="21"/>
        </w:rPr>
        <w:t xml:space="preserve">（4）病毒发作导致不能进行正常操作的； </w:t>
      </w:r>
    </w:p>
    <w:p>
      <w:pPr>
        <w:spacing w:line="400" w:lineRule="exact"/>
        <w:ind w:firstLine="420" w:firstLineChars="200"/>
        <w:jc w:val="left"/>
        <w:rPr>
          <w:rFonts w:ascii="宋体" w:hAnsi="宋体"/>
          <w:szCs w:val="21"/>
        </w:rPr>
      </w:pPr>
      <w:r>
        <w:rPr>
          <w:rFonts w:hint="eastAsia" w:ascii="宋体" w:hAnsi="宋体"/>
          <w:szCs w:val="21"/>
        </w:rPr>
        <w:t>（5）其他无法保证电子交易的公平、公正和安全的情况。</w:t>
      </w:r>
    </w:p>
    <w:p>
      <w:pPr>
        <w:spacing w:line="400" w:lineRule="exact"/>
        <w:ind w:firstLine="420" w:firstLineChars="200"/>
        <w:rPr>
          <w:rFonts w:ascii="宋体" w:hAnsi="宋体"/>
          <w:szCs w:val="21"/>
        </w:rPr>
      </w:pPr>
      <w:r>
        <w:rPr>
          <w:rFonts w:hint="eastAsia" w:ascii="宋体" w:hAnsi="宋体"/>
          <w:szCs w:val="21"/>
        </w:rPr>
        <w:t>出现前款规定情形，不影响采购公平、公正性的，采购人（或采购代理机构）可以待上述情形消除后继续组织电子交易活动，也可以决定某些环节以纸质形式进行；影响或可能影响采购公平、公正性的，应当重新采购。</w:t>
      </w:r>
    </w:p>
    <w:p>
      <w:pPr>
        <w:spacing w:line="400" w:lineRule="exact"/>
        <w:ind w:firstLine="420" w:firstLineChars="200"/>
        <w:rPr>
          <w:rFonts w:ascii="宋体" w:hAnsi="宋体"/>
          <w:szCs w:val="21"/>
        </w:rPr>
      </w:pPr>
      <w:r>
        <w:rPr>
          <w:rFonts w:hint="eastAsia" w:ascii="宋体" w:hAnsi="宋体"/>
          <w:szCs w:val="21"/>
        </w:rPr>
        <w:t>（三）</w:t>
      </w:r>
      <w:r>
        <w:rPr>
          <w:rFonts w:ascii="宋体" w:hAnsi="宋体"/>
          <w:szCs w:val="21"/>
        </w:rPr>
        <w:t>磋商小组</w:t>
      </w:r>
    </w:p>
    <w:p>
      <w:pPr>
        <w:spacing w:line="400" w:lineRule="exact"/>
        <w:ind w:firstLine="420" w:firstLineChars="200"/>
        <w:rPr>
          <w:rFonts w:ascii="宋体" w:hAnsi="宋体"/>
          <w:szCs w:val="21"/>
        </w:rPr>
      </w:pPr>
      <w:r>
        <w:rPr>
          <w:rFonts w:hint="eastAsia" w:ascii="宋体" w:hAnsi="宋体"/>
          <w:szCs w:val="21"/>
        </w:rPr>
        <w:t>1.</w:t>
      </w:r>
      <w:r>
        <w:rPr>
          <w:rFonts w:ascii="宋体" w:hAnsi="宋体"/>
          <w:szCs w:val="21"/>
        </w:rPr>
        <w:t>依法组建磋商小组。</w:t>
      </w:r>
    </w:p>
    <w:p>
      <w:pPr>
        <w:spacing w:line="400" w:lineRule="exact"/>
        <w:ind w:firstLine="420" w:firstLineChars="200"/>
        <w:rPr>
          <w:rFonts w:ascii="宋体" w:hAnsi="宋体"/>
          <w:szCs w:val="21"/>
        </w:rPr>
      </w:pPr>
      <w:r>
        <w:rPr>
          <w:rFonts w:hint="eastAsia" w:ascii="宋体" w:hAnsi="宋体"/>
          <w:szCs w:val="21"/>
        </w:rPr>
        <w:t>2.</w:t>
      </w:r>
      <w:r>
        <w:rPr>
          <w:rFonts w:ascii="宋体" w:hAnsi="宋体"/>
          <w:szCs w:val="21"/>
        </w:rPr>
        <w:t>磋商小组</w:t>
      </w:r>
      <w:r>
        <w:rPr>
          <w:rFonts w:hint="eastAsia" w:ascii="宋体" w:hAnsi="宋体"/>
          <w:szCs w:val="21"/>
        </w:rPr>
        <w:t>的组成</w:t>
      </w:r>
    </w:p>
    <w:p>
      <w:pPr>
        <w:spacing w:line="400" w:lineRule="exact"/>
        <w:ind w:firstLine="420" w:firstLineChars="200"/>
        <w:rPr>
          <w:rFonts w:ascii="宋体" w:hAnsi="宋体"/>
          <w:szCs w:val="21"/>
        </w:rPr>
      </w:pPr>
      <w:r>
        <w:rPr>
          <w:rFonts w:hint="eastAsia" w:ascii="宋体" w:hAnsi="宋体"/>
          <w:szCs w:val="21"/>
        </w:rPr>
        <w:t>（1）磋商小组由采购人代表和评审专家共3人以上单数组成，其中评审专家人数不得少于磋商小组成员总数的2/3。</w:t>
      </w:r>
    </w:p>
    <w:p>
      <w:pPr>
        <w:spacing w:line="400" w:lineRule="exact"/>
        <w:ind w:firstLine="420" w:firstLineChars="200"/>
        <w:rPr>
          <w:rFonts w:ascii="宋体" w:hAnsi="宋体"/>
          <w:szCs w:val="21"/>
        </w:rPr>
      </w:pPr>
      <w:r>
        <w:rPr>
          <w:rFonts w:hint="eastAsia" w:ascii="宋体" w:hAnsi="宋体"/>
          <w:szCs w:val="21"/>
        </w:rPr>
        <w:t>（2）</w:t>
      </w:r>
      <w:r>
        <w:rPr>
          <w:rFonts w:ascii="宋体" w:hAnsi="宋体"/>
          <w:szCs w:val="21"/>
        </w:rPr>
        <w:t>磋商小组成员名单在评审结果公告前应当保密</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w:t>
      </w:r>
      <w:r>
        <w:rPr>
          <w:rFonts w:ascii="宋体" w:hAnsi="宋体"/>
          <w:szCs w:val="21"/>
        </w:rPr>
        <w:t>磋商小组</w:t>
      </w:r>
      <w:r>
        <w:rPr>
          <w:rFonts w:hint="eastAsia" w:ascii="宋体" w:hAnsi="宋体"/>
          <w:szCs w:val="21"/>
        </w:rPr>
        <w:t>组成人员的回避。在政府采购活动中，</w:t>
      </w:r>
      <w:r>
        <w:rPr>
          <w:rFonts w:ascii="宋体" w:hAnsi="宋体"/>
          <w:szCs w:val="21"/>
        </w:rPr>
        <w:t>磋商小组</w:t>
      </w:r>
      <w:r>
        <w:rPr>
          <w:rFonts w:hint="eastAsia" w:ascii="宋体" w:hAnsi="宋体"/>
          <w:szCs w:val="21"/>
        </w:rPr>
        <w:t>的组成人员与供应商有下列利害关系之一的，应当回避：</w:t>
      </w:r>
    </w:p>
    <w:p>
      <w:pPr>
        <w:spacing w:line="400" w:lineRule="exact"/>
        <w:ind w:firstLine="420" w:firstLineChars="200"/>
        <w:rPr>
          <w:rFonts w:ascii="宋体" w:hAnsi="宋体"/>
          <w:szCs w:val="21"/>
        </w:rPr>
      </w:pPr>
      <w:r>
        <w:rPr>
          <w:rFonts w:hint="eastAsia" w:ascii="宋体" w:hAnsi="宋体"/>
          <w:szCs w:val="21"/>
        </w:rPr>
        <w:t>（1）参加采购活动前3年内与供应商存在劳动关系；</w:t>
      </w:r>
    </w:p>
    <w:p>
      <w:pPr>
        <w:spacing w:line="400" w:lineRule="exact"/>
        <w:ind w:firstLine="420" w:firstLineChars="200"/>
        <w:rPr>
          <w:rFonts w:ascii="宋体" w:hAnsi="宋体"/>
          <w:szCs w:val="21"/>
        </w:rPr>
      </w:pPr>
      <w:r>
        <w:rPr>
          <w:rFonts w:hint="eastAsia" w:ascii="宋体" w:hAnsi="宋体"/>
          <w:szCs w:val="21"/>
        </w:rPr>
        <w:t>（2）参加采购活动前3年内担任供应商的董事、监事；</w:t>
      </w:r>
    </w:p>
    <w:p>
      <w:pPr>
        <w:spacing w:line="400" w:lineRule="exact"/>
        <w:ind w:firstLine="420" w:firstLineChars="200"/>
        <w:rPr>
          <w:rFonts w:ascii="宋体" w:hAnsi="宋体"/>
          <w:szCs w:val="21"/>
        </w:rPr>
      </w:pPr>
      <w:r>
        <w:rPr>
          <w:rFonts w:hint="eastAsia" w:ascii="宋体" w:hAnsi="宋体"/>
          <w:szCs w:val="21"/>
        </w:rPr>
        <w:t>（3）参加采购活动前3年内是供应商的控股股东或者实际控制人；</w:t>
      </w:r>
    </w:p>
    <w:p>
      <w:pPr>
        <w:spacing w:line="400" w:lineRule="exact"/>
        <w:ind w:firstLine="420" w:firstLineChars="200"/>
        <w:rPr>
          <w:rFonts w:ascii="宋体" w:hAnsi="宋体"/>
          <w:szCs w:val="21"/>
        </w:rPr>
      </w:pPr>
      <w:r>
        <w:rPr>
          <w:rFonts w:hint="eastAsia" w:ascii="宋体" w:hAnsi="宋体"/>
          <w:szCs w:val="21"/>
        </w:rPr>
        <w:t>（4）与供应商的法定代表人或者负责人有夫妻、直系血亲、三代以内旁系血亲或者近姻亲关系；</w:t>
      </w:r>
    </w:p>
    <w:p>
      <w:pPr>
        <w:spacing w:line="400" w:lineRule="exact"/>
        <w:ind w:firstLine="420" w:firstLineChars="200"/>
        <w:rPr>
          <w:rFonts w:ascii="宋体" w:hAnsi="宋体"/>
          <w:szCs w:val="21"/>
        </w:rPr>
      </w:pPr>
      <w:r>
        <w:rPr>
          <w:rFonts w:hint="eastAsia" w:ascii="宋体" w:hAnsi="宋体"/>
          <w:szCs w:val="21"/>
        </w:rPr>
        <w:t>（5）与供应商有其他可能影响政府采购活动公平、公正进行的关系。</w:t>
      </w:r>
    </w:p>
    <w:p>
      <w:pPr>
        <w:spacing w:line="400" w:lineRule="exact"/>
        <w:ind w:firstLine="420" w:firstLineChars="200"/>
        <w:rPr>
          <w:rFonts w:ascii="宋体" w:hAnsi="宋体"/>
          <w:szCs w:val="21"/>
        </w:rPr>
      </w:pPr>
      <w:r>
        <w:rPr>
          <w:rFonts w:hint="eastAsia" w:ascii="宋体" w:hAnsi="宋体"/>
          <w:szCs w:val="21"/>
        </w:rPr>
        <w:t>4.</w:t>
      </w:r>
      <w:r>
        <w:rPr>
          <w:rFonts w:ascii="宋体" w:hAnsi="宋体"/>
          <w:szCs w:val="21"/>
        </w:rPr>
        <w:t>磋商小组</w:t>
      </w:r>
      <w:r>
        <w:rPr>
          <w:rFonts w:hint="eastAsia" w:ascii="宋体" w:hAnsi="宋体"/>
          <w:szCs w:val="21"/>
        </w:rPr>
        <w:t>的职责</w:t>
      </w:r>
    </w:p>
    <w:p>
      <w:pPr>
        <w:spacing w:line="400" w:lineRule="exact"/>
        <w:ind w:firstLine="420" w:firstLineChars="200"/>
        <w:rPr>
          <w:rFonts w:ascii="宋体" w:hAnsi="宋体"/>
          <w:szCs w:val="21"/>
        </w:rPr>
      </w:pPr>
      <w:r>
        <w:rPr>
          <w:rFonts w:hint="eastAsia" w:ascii="宋体" w:hAnsi="宋体" w:cs="宋体"/>
          <w:szCs w:val="21"/>
        </w:rPr>
        <w:t>磋商小组</w:t>
      </w:r>
      <w:r>
        <w:rPr>
          <w:rFonts w:hint="eastAsia" w:ascii="宋体" w:hAnsi="宋体"/>
          <w:szCs w:val="21"/>
        </w:rPr>
        <w:t>依法独立评审，并对评审意见承担个人责任。对明显畸高、畸低的评分（其总评分偏离平均分30%以上的），</w:t>
      </w:r>
      <w:r>
        <w:rPr>
          <w:rFonts w:ascii="宋体" w:hAnsi="宋体"/>
          <w:szCs w:val="21"/>
        </w:rPr>
        <w:t>磋商小组</w:t>
      </w:r>
      <w:r>
        <w:rPr>
          <w:rFonts w:hint="eastAsia" w:ascii="宋体" w:hAnsi="宋体"/>
          <w:szCs w:val="21"/>
        </w:rPr>
        <w:t>组长提醒相关评审人员进行复核或书面说明理由。</w:t>
      </w:r>
      <w:r>
        <w:rPr>
          <w:rFonts w:ascii="宋体" w:hAnsi="宋体"/>
          <w:szCs w:val="21"/>
        </w:rPr>
        <w:t>磋商小组</w:t>
      </w:r>
      <w:r>
        <w:rPr>
          <w:rFonts w:hint="eastAsia" w:ascii="宋体" w:hAnsi="宋体"/>
          <w:szCs w:val="21"/>
        </w:rPr>
        <w:t>成员对需要共同认定的事项存在争议的，应当按照少数服从多数的原则做出结论。对评审报告有异议的磋商小组成员，应当在报告上签署不同意见并说明理由，由磋商小组书面记录相关情况。磋商小组成员拒绝在报告上签字又不书面说明其不同意见和理由的，视为同意评审报告。</w:t>
      </w:r>
    </w:p>
    <w:p>
      <w:pPr>
        <w:spacing w:line="400" w:lineRule="exact"/>
        <w:ind w:firstLine="420" w:firstLineChars="200"/>
        <w:rPr>
          <w:rFonts w:ascii="宋体" w:hAnsi="宋体"/>
          <w:szCs w:val="21"/>
        </w:rPr>
      </w:pPr>
      <w:r>
        <w:rPr>
          <w:rFonts w:hint="eastAsia" w:ascii="宋体" w:hAnsi="宋体"/>
          <w:szCs w:val="21"/>
        </w:rPr>
        <w:t>5.评审办法</w:t>
      </w:r>
    </w:p>
    <w:p>
      <w:pPr>
        <w:spacing w:line="400" w:lineRule="exact"/>
        <w:ind w:firstLine="420" w:firstLineChars="200"/>
        <w:rPr>
          <w:rFonts w:ascii="宋体" w:hAnsi="宋体"/>
          <w:szCs w:val="21"/>
        </w:rPr>
      </w:pPr>
      <w:r>
        <w:rPr>
          <w:rFonts w:hint="eastAsia" w:ascii="宋体" w:hAnsi="宋体"/>
          <w:szCs w:val="21"/>
        </w:rPr>
        <w:t>本次采购项目的评审方法为：综合评分法。</w:t>
      </w:r>
    </w:p>
    <w:p>
      <w:pPr>
        <w:spacing w:line="400" w:lineRule="exact"/>
        <w:ind w:firstLine="420" w:firstLineChars="200"/>
        <w:rPr>
          <w:rFonts w:ascii="宋体" w:hAnsi="宋体"/>
          <w:szCs w:val="21"/>
        </w:rPr>
      </w:pPr>
      <w:r>
        <w:rPr>
          <w:rFonts w:hint="eastAsia" w:ascii="宋体" w:hAnsi="宋体"/>
          <w:szCs w:val="21"/>
        </w:rPr>
        <w:t>综合评分法，是指响应文件满足磋商文件全部实质性要求且按评审因素的量化指标评审得分最高的供应商为成交候选供应商的评审方法。</w:t>
      </w:r>
    </w:p>
    <w:p>
      <w:pPr>
        <w:spacing w:line="400" w:lineRule="exact"/>
        <w:ind w:firstLine="420" w:firstLineChars="200"/>
        <w:rPr>
          <w:rFonts w:ascii="宋体" w:hAnsi="宋体"/>
          <w:szCs w:val="21"/>
        </w:rPr>
      </w:pPr>
      <w:r>
        <w:rPr>
          <w:rFonts w:hint="eastAsia" w:ascii="宋体" w:hAnsi="宋体"/>
          <w:szCs w:val="21"/>
        </w:rPr>
        <w:t>6.</w:t>
      </w:r>
      <w:r>
        <w:rPr>
          <w:rFonts w:hint="eastAsia" w:ascii="宋体" w:hAnsi="宋体" w:cs="宋体"/>
          <w:szCs w:val="21"/>
        </w:rPr>
        <w:t>评审</w:t>
      </w:r>
      <w:r>
        <w:rPr>
          <w:rFonts w:ascii="宋体" w:hAnsi="宋体"/>
          <w:szCs w:val="21"/>
        </w:rPr>
        <w:t>程序</w:t>
      </w:r>
    </w:p>
    <w:p>
      <w:pPr>
        <w:spacing w:line="400" w:lineRule="exact"/>
        <w:ind w:firstLine="420" w:firstLineChars="200"/>
        <w:rPr>
          <w:rFonts w:ascii="宋体" w:hAnsi="宋体"/>
          <w:szCs w:val="21"/>
        </w:rPr>
      </w:pPr>
      <w:r>
        <w:rPr>
          <w:rFonts w:hint="eastAsia" w:ascii="宋体" w:hAnsi="宋体"/>
          <w:szCs w:val="21"/>
        </w:rPr>
        <w:t>（1）采购代理机构工作人员按磋商小组名单核对评审专家身份，组织</w:t>
      </w:r>
      <w:r>
        <w:rPr>
          <w:rFonts w:hint="eastAsia" w:ascii="宋体" w:hAnsi="宋体" w:cs="宋体"/>
          <w:szCs w:val="21"/>
        </w:rPr>
        <w:t>磋商小组</w:t>
      </w:r>
      <w:r>
        <w:rPr>
          <w:rFonts w:hint="eastAsia" w:ascii="宋体" w:hAnsi="宋体"/>
          <w:szCs w:val="21"/>
        </w:rPr>
        <w:t>及相关人员签到。</w:t>
      </w:r>
    </w:p>
    <w:p>
      <w:pPr>
        <w:spacing w:line="400" w:lineRule="exact"/>
        <w:ind w:firstLine="420" w:firstLineChars="200"/>
        <w:rPr>
          <w:rFonts w:ascii="宋体" w:hAnsi="宋体"/>
          <w:szCs w:val="21"/>
        </w:rPr>
      </w:pPr>
      <w:r>
        <w:rPr>
          <w:rFonts w:hint="eastAsia" w:ascii="宋体" w:hAnsi="宋体"/>
          <w:szCs w:val="21"/>
        </w:rPr>
        <w:t>（2）采购代理机构工作人员宣布评审纪律，公布供应商名单，征询</w:t>
      </w:r>
      <w:r>
        <w:rPr>
          <w:rFonts w:hint="eastAsia" w:ascii="宋体" w:hAnsi="宋体" w:cs="宋体"/>
          <w:szCs w:val="21"/>
        </w:rPr>
        <w:t>磋商小组</w:t>
      </w:r>
      <w:r>
        <w:rPr>
          <w:rFonts w:hint="eastAsia" w:ascii="宋体" w:hAnsi="宋体"/>
          <w:szCs w:val="21"/>
        </w:rPr>
        <w:t>有无回避情形。</w:t>
      </w:r>
    </w:p>
    <w:p>
      <w:pPr>
        <w:spacing w:line="400" w:lineRule="exact"/>
        <w:ind w:firstLine="420" w:firstLineChars="200"/>
        <w:rPr>
          <w:rFonts w:ascii="宋体" w:hAnsi="宋体"/>
          <w:szCs w:val="21"/>
        </w:rPr>
      </w:pPr>
      <w:r>
        <w:rPr>
          <w:rFonts w:hint="eastAsia" w:ascii="宋体" w:hAnsi="宋体"/>
          <w:szCs w:val="21"/>
        </w:rPr>
        <w:t>（3）组织磋商小组推选评审组长，采购人代表不得担任组长。</w:t>
      </w:r>
    </w:p>
    <w:p>
      <w:pPr>
        <w:spacing w:line="400" w:lineRule="exact"/>
        <w:ind w:firstLine="420" w:firstLineChars="200"/>
        <w:rPr>
          <w:rFonts w:ascii="宋体" w:hAnsi="宋体"/>
          <w:szCs w:val="21"/>
        </w:rPr>
      </w:pPr>
      <w:r>
        <w:rPr>
          <w:rFonts w:hint="eastAsia" w:ascii="宋体" w:hAnsi="宋体"/>
          <w:szCs w:val="21"/>
        </w:rPr>
        <w:t>（4）</w:t>
      </w:r>
      <w:r>
        <w:rPr>
          <w:rFonts w:hint="eastAsia" w:ascii="宋体" w:hAnsi="宋体" w:cs="宋体"/>
          <w:szCs w:val="21"/>
        </w:rPr>
        <w:t>磋商小组</w:t>
      </w:r>
      <w:r>
        <w:rPr>
          <w:rFonts w:hint="eastAsia" w:ascii="宋体" w:hAnsi="宋体"/>
          <w:szCs w:val="21"/>
        </w:rPr>
        <w:t>依照磋商文件规定的评审程序、方法和标准进行独立评审。</w:t>
      </w:r>
    </w:p>
    <w:p>
      <w:pPr>
        <w:spacing w:line="400" w:lineRule="exact"/>
        <w:ind w:firstLine="420" w:firstLineChars="200"/>
        <w:rPr>
          <w:rFonts w:ascii="宋体" w:hAnsi="宋体"/>
          <w:szCs w:val="21"/>
        </w:rPr>
      </w:pPr>
      <w:r>
        <w:rPr>
          <w:rFonts w:hint="eastAsia" w:ascii="宋体" w:hAnsi="宋体"/>
          <w:szCs w:val="21"/>
        </w:rPr>
        <w:t>（5）采购代理机构做好评审现场相关记录，核对评审结果。</w:t>
      </w:r>
    </w:p>
    <w:p>
      <w:pPr>
        <w:spacing w:line="400" w:lineRule="exact"/>
        <w:ind w:firstLine="420" w:firstLineChars="200"/>
        <w:rPr>
          <w:rFonts w:ascii="宋体" w:hAnsi="宋体"/>
          <w:szCs w:val="21"/>
        </w:rPr>
      </w:pPr>
      <w:r>
        <w:rPr>
          <w:rFonts w:hint="eastAsia" w:ascii="宋体" w:hAnsi="宋体"/>
          <w:szCs w:val="21"/>
        </w:rPr>
        <w:t>（6）磋商小组形成评审报告，由全体</w:t>
      </w:r>
      <w:r>
        <w:rPr>
          <w:rFonts w:hint="eastAsia" w:ascii="宋体" w:hAnsi="宋体" w:cs="宋体"/>
          <w:szCs w:val="21"/>
        </w:rPr>
        <w:t>磋商小组</w:t>
      </w:r>
      <w:r>
        <w:rPr>
          <w:rFonts w:hint="eastAsia" w:ascii="宋体" w:hAnsi="宋体"/>
          <w:szCs w:val="21"/>
        </w:rPr>
        <w:t>成员签字确认。</w:t>
      </w:r>
    </w:p>
    <w:p>
      <w:pPr>
        <w:spacing w:line="400" w:lineRule="exact"/>
        <w:ind w:firstLine="420" w:firstLineChars="200"/>
        <w:rPr>
          <w:rFonts w:ascii="宋体" w:hAnsi="宋体"/>
          <w:szCs w:val="21"/>
        </w:rPr>
      </w:pPr>
      <w:r>
        <w:rPr>
          <w:rFonts w:hint="eastAsia" w:ascii="宋体" w:hAnsi="宋体"/>
          <w:szCs w:val="21"/>
        </w:rPr>
        <w:t>（7）采购代理机构工作人员宣布会议结束。</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7.评审</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（1）资格审查</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由</w:t>
      </w:r>
      <w:r>
        <w:rPr>
          <w:rFonts w:hint="eastAsia" w:cs="宋体" w:asciiTheme="minorEastAsia" w:hAnsiTheme="minorEastAsia" w:eastAsiaTheme="minorEastAsia"/>
          <w:kern w:val="0"/>
          <w:szCs w:val="21"/>
        </w:rPr>
        <w:t>采购人</w:t>
      </w:r>
      <w:r>
        <w:rPr>
          <w:rFonts w:hint="eastAsia" w:asciiTheme="minorEastAsia" w:hAnsiTheme="minorEastAsia" w:eastAsiaTheme="minorEastAsia"/>
          <w:szCs w:val="21"/>
        </w:rPr>
        <w:t>对供应商的资格进行审查。</w:t>
      </w:r>
    </w:p>
    <w:tbl>
      <w:tblPr>
        <w:tblStyle w:val="24"/>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adjustRightInd w:val="0"/>
              <w:snapToGrid w:val="0"/>
              <w:spacing w:line="400" w:lineRule="exact"/>
              <w:jc w:val="center"/>
              <w:rPr>
                <w:rStyle w:val="26"/>
                <w:rFonts w:cs="宋体" w:asciiTheme="minorEastAsia" w:hAnsiTheme="minorEastAsia" w:eastAsiaTheme="minorEastAsia"/>
                <w:b w:val="0"/>
                <w:szCs w:val="21"/>
              </w:rPr>
            </w:pPr>
            <w:r>
              <w:rPr>
                <w:rStyle w:val="26"/>
                <w:rFonts w:hint="eastAsia" w:cs="宋体" w:asciiTheme="minorEastAsia" w:hAnsiTheme="minorEastAsia" w:eastAsiaTheme="minorEastAsia"/>
                <w:b w:val="0"/>
                <w:szCs w:val="21"/>
              </w:rPr>
              <w:t>审查类别</w:t>
            </w:r>
          </w:p>
        </w:tc>
        <w:tc>
          <w:tcPr>
            <w:tcW w:w="7625" w:type="dxa"/>
            <w:vAlign w:val="center"/>
          </w:tcPr>
          <w:p>
            <w:pPr>
              <w:adjustRightInd w:val="0"/>
              <w:snapToGrid w:val="0"/>
              <w:spacing w:line="4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资格审查</w:t>
            </w:r>
          </w:p>
        </w:tc>
        <w:tc>
          <w:tcPr>
            <w:tcW w:w="7625" w:type="dxa"/>
            <w:vAlign w:val="center"/>
          </w:tcPr>
          <w:p>
            <w:pPr>
              <w:adjustRightInd w:val="0"/>
              <w:snapToGrid w:val="0"/>
              <w:spacing w:line="400" w:lineRule="exact"/>
              <w:rPr>
                <w:rFonts w:cs="宋体" w:asciiTheme="minorEastAsia" w:hAnsiTheme="minorEastAsia" w:eastAsiaTheme="minorEastAsia"/>
                <w:szCs w:val="21"/>
              </w:rPr>
            </w:pPr>
            <w:r>
              <w:rPr>
                <w:rFonts w:hint="eastAsia" w:asciiTheme="minorEastAsia" w:hAnsiTheme="minorEastAsia" w:eastAsiaTheme="minorEastAsia"/>
                <w:szCs w:val="21"/>
              </w:rPr>
              <w:t>1.满足《中华人民共和国政府采购法》第二十二条规定的供应商承诺书；未被“信用中国”（</w:t>
            </w:r>
            <w:r>
              <w:fldChar w:fldCharType="begin"/>
            </w:r>
            <w:r>
              <w:instrText xml:space="preserve"> HYPERLINK \t "_blank" </w:instrText>
            </w:r>
            <w:r>
              <w:fldChar w:fldCharType="separate"/>
            </w:r>
            <w:r>
              <w:rPr>
                <w:rFonts w:hint="eastAsia" w:asciiTheme="minorEastAsia" w:hAnsiTheme="minorEastAsia" w:eastAsiaTheme="minorEastAsia"/>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rPr>
              <w:fldChar w:fldCharType="end"/>
            </w:r>
            <w:r>
              <w:rPr>
                <w:rFonts w:hint="eastAsia" w:asciiTheme="minorEastAsia" w:hAnsiTheme="minorEastAsia" w:eastAsiaTheme="minorEastAsia"/>
                <w:szCs w:val="21"/>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Theme="minorEastAsia" w:hAnsiTheme="minorEastAsia" w:eastAsiaTheme="minorEastAsia"/>
                <w:szCs w:val="21"/>
              </w:rPr>
              <w:t>落实政府采购政策需满足的资格要求：见竞争性磋商公告中申请人资格要求的落实政府采购政策需满足的资格要求；（如没有，则无须提供相关证明资料）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asciiTheme="minorEastAsia" w:hAnsiTheme="minorEastAsia" w:eastAsiaTheme="minorEastAsia"/>
                <w:szCs w:val="21"/>
              </w:rPr>
              <w:t>本项目的特定资格要求：</w:t>
            </w:r>
            <w:r>
              <w:rPr>
                <w:rFonts w:hint="eastAsia" w:asciiTheme="minorEastAsia" w:hAnsiTheme="minorEastAsia" w:eastAsiaTheme="minorEastAsia"/>
                <w:szCs w:val="21"/>
              </w:rPr>
              <w:t>见竞争性磋商公告中申请人资格要求的</w:t>
            </w:r>
            <w:r>
              <w:rPr>
                <w:rFonts w:asciiTheme="minorEastAsia" w:hAnsiTheme="minorEastAsia" w:eastAsiaTheme="minorEastAsia"/>
                <w:szCs w:val="21"/>
              </w:rPr>
              <w:t>本项目的特定资格要求</w:t>
            </w:r>
            <w:r>
              <w:rPr>
                <w:rFonts w:hint="eastAsia" w:asciiTheme="minorEastAsia" w:hAnsiTheme="minorEastAsia" w:eastAsiaTheme="minorEastAsia"/>
                <w:szCs w:val="21"/>
              </w:rPr>
              <w:t>；（如没有，则无须提供相关证明资料）</w:t>
            </w:r>
          </w:p>
        </w:tc>
      </w:tr>
    </w:tbl>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（2）符合性审查</w:t>
      </w:r>
    </w:p>
    <w:p>
      <w:pPr>
        <w:spacing w:line="40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kern w:val="0"/>
          <w:szCs w:val="21"/>
        </w:rPr>
        <w:t>磋商小组应当对符合资格的</w:t>
      </w:r>
      <w:r>
        <w:rPr>
          <w:rFonts w:hint="eastAsia" w:asciiTheme="minorEastAsia" w:hAnsiTheme="minorEastAsia" w:eastAsiaTheme="minorEastAsia"/>
          <w:szCs w:val="21"/>
        </w:rPr>
        <w:t>供应商</w:t>
      </w:r>
      <w:r>
        <w:rPr>
          <w:rFonts w:hint="eastAsia" w:cs="宋体" w:asciiTheme="minorEastAsia" w:hAnsiTheme="minorEastAsia" w:eastAsiaTheme="minorEastAsia"/>
          <w:kern w:val="0"/>
          <w:szCs w:val="21"/>
        </w:rPr>
        <w:t>的响应文件进行符合性审查，以确定其是否满足磋商文件的实质性要求。</w:t>
      </w:r>
    </w:p>
    <w:tbl>
      <w:tblPr>
        <w:tblStyle w:val="24"/>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审查类别</w:t>
            </w:r>
          </w:p>
        </w:tc>
        <w:tc>
          <w:tcPr>
            <w:tcW w:w="7625" w:type="dxa"/>
            <w:vAlign w:val="center"/>
          </w:tcPr>
          <w:p>
            <w:pPr>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技术</w:t>
            </w:r>
          </w:p>
        </w:tc>
        <w:tc>
          <w:tcPr>
            <w:tcW w:w="7625" w:type="dxa"/>
            <w:vAlign w:val="center"/>
          </w:tcPr>
          <w:p>
            <w:pPr>
              <w:tabs>
                <w:tab w:val="left" w:pos="612"/>
              </w:tabs>
              <w:spacing w:line="400" w:lineRule="exact"/>
              <w:rPr>
                <w:rFonts w:asciiTheme="minorEastAsia" w:hAnsiTheme="minorEastAsia" w:eastAsiaTheme="minorEastAsia"/>
                <w:szCs w:val="21"/>
              </w:rPr>
            </w:pPr>
            <w:r>
              <w:rPr>
                <w:rFonts w:hint="eastAsia" w:asciiTheme="minorEastAsia" w:hAnsiTheme="minorEastAsia" w:eastAsiaTheme="minorEastAsia"/>
                <w:szCs w:val="21"/>
              </w:rPr>
              <w:t>1.磋商函未提交或不符合磋商文件要求的；（格式见附件）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tabs>
                <w:tab w:val="left" w:pos="612"/>
              </w:tabs>
              <w:spacing w:line="400" w:lineRule="exact"/>
              <w:rPr>
                <w:rFonts w:asciiTheme="minorEastAsia" w:hAnsiTheme="minorEastAsia" w:eastAsiaTheme="minorEastAsia"/>
                <w:szCs w:val="21"/>
              </w:rPr>
            </w:pPr>
            <w:r>
              <w:rPr>
                <w:rFonts w:hint="eastAsia" w:asciiTheme="minorEastAsia" w:hAnsiTheme="minorEastAsia" w:eastAsiaTheme="minorEastAsia"/>
                <w:szCs w:val="21"/>
              </w:rPr>
              <w:t>2.《法定代表人</w:t>
            </w:r>
            <w:r>
              <w:rPr>
                <w:rFonts w:hint="eastAsia" w:asciiTheme="minorEastAsia" w:hAnsiTheme="minorEastAsia" w:eastAsiaTheme="minorEastAsia"/>
                <w:spacing w:val="-4"/>
                <w:szCs w:val="21"/>
              </w:rPr>
              <w:t>/负责人</w:t>
            </w:r>
            <w:r>
              <w:rPr>
                <w:rFonts w:hint="eastAsia" w:asciiTheme="minorEastAsia" w:hAnsiTheme="minorEastAsia" w:eastAsiaTheme="minorEastAsia"/>
                <w:szCs w:val="21"/>
              </w:rPr>
              <w:t>身份证明书》未提交的；（格式见附件）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3.响应</w:t>
            </w:r>
            <w:r>
              <w:rPr>
                <w:rFonts w:asciiTheme="minorEastAsia" w:hAnsiTheme="minorEastAsia" w:eastAsiaTheme="minorEastAsia"/>
                <w:szCs w:val="21"/>
              </w:rPr>
              <w:t>文件未按</w:t>
            </w:r>
            <w:r>
              <w:rPr>
                <w:rFonts w:hint="eastAsia" w:asciiTheme="minorEastAsia" w:hAnsiTheme="minorEastAsia" w:eastAsiaTheme="minorEastAsia"/>
                <w:szCs w:val="21"/>
              </w:rPr>
              <w:t>磋商</w:t>
            </w:r>
            <w:r>
              <w:rPr>
                <w:rFonts w:asciiTheme="minorEastAsia" w:hAnsiTheme="minorEastAsia" w:eastAsiaTheme="minorEastAsia"/>
                <w:szCs w:val="21"/>
              </w:rPr>
              <w:t>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tabs>
                <w:tab w:val="left" w:pos="612"/>
              </w:tabs>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shd w:val="clear" w:color="auto" w:fill="FFFFFF"/>
              </w:rPr>
              <w:t>4.</w:t>
            </w:r>
            <w:r>
              <w:rPr>
                <w:rFonts w:cs="宋体" w:asciiTheme="minorEastAsia" w:hAnsiTheme="minorEastAsia" w:eastAsiaTheme="minorEastAsia"/>
                <w:szCs w:val="21"/>
                <w:shd w:val="clear" w:color="auto" w:fill="FFFFFF"/>
              </w:rPr>
              <w:t>不具备</w:t>
            </w:r>
            <w:r>
              <w:rPr>
                <w:rFonts w:hint="eastAsia" w:cs="宋体" w:asciiTheme="minorEastAsia" w:hAnsiTheme="minorEastAsia" w:eastAsiaTheme="minorEastAsia"/>
                <w:szCs w:val="21"/>
                <w:shd w:val="clear" w:color="auto" w:fill="FFFFFF"/>
              </w:rPr>
              <w:t>磋商</w:t>
            </w:r>
            <w:r>
              <w:rPr>
                <w:rFonts w:cs="宋体" w:asciiTheme="minorEastAsia" w:hAnsiTheme="minorEastAsia" w:eastAsiaTheme="minorEastAsia"/>
                <w:szCs w:val="21"/>
                <w:shd w:val="clear" w:color="auto" w:fill="FFFFFF"/>
              </w:rPr>
              <w:t>文件中规定的资格要求的</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5.</w:t>
            </w:r>
            <w:r>
              <w:rPr>
                <w:rFonts w:cs="宋体" w:asciiTheme="minorEastAsia" w:hAnsiTheme="minorEastAsia" w:eastAsiaTheme="minorEastAsia"/>
                <w:szCs w:val="21"/>
                <w:shd w:val="clear" w:color="auto" w:fill="FFFFFF"/>
              </w:rPr>
              <w:t>授权代表无《法定代表人</w:t>
            </w:r>
            <w:r>
              <w:rPr>
                <w:rFonts w:hint="eastAsia" w:cs="宋体" w:asciiTheme="minorEastAsia" w:hAnsiTheme="minorEastAsia" w:eastAsiaTheme="minorEastAsia"/>
                <w:szCs w:val="21"/>
                <w:shd w:val="clear" w:color="auto" w:fill="FFFFFF"/>
              </w:rPr>
              <w:t>／负责人</w:t>
            </w:r>
            <w:r>
              <w:rPr>
                <w:rFonts w:cs="宋体" w:asciiTheme="minorEastAsia" w:hAnsiTheme="minorEastAsia" w:eastAsiaTheme="minorEastAsia"/>
                <w:szCs w:val="21"/>
                <w:shd w:val="clear" w:color="auto" w:fill="FFFFFF"/>
              </w:rPr>
              <w:t>授权委托书》的；</w:t>
            </w:r>
            <w:r>
              <w:rPr>
                <w:rFonts w:hint="eastAsia" w:asciiTheme="minorEastAsia" w:hAnsiTheme="minorEastAsia" w:eastAsiaTheme="minorEastAsia"/>
                <w:szCs w:val="21"/>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6.响应</w:t>
            </w:r>
            <w:r>
              <w:rPr>
                <w:rFonts w:asciiTheme="minorEastAsia" w:hAnsiTheme="minorEastAsia" w:eastAsiaTheme="minorEastAsia"/>
                <w:szCs w:val="21"/>
              </w:rPr>
              <w:t>文件含有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提供虚假材料的；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8.与</w:t>
            </w:r>
            <w:r>
              <w:rPr>
                <w:rFonts w:cs="宋体"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文件有重大偏离、未满足带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9.响应技术</w:t>
            </w:r>
            <w:r>
              <w:rPr>
                <w:rFonts w:asciiTheme="minorEastAsia" w:hAnsiTheme="minorEastAsia" w:eastAsiaTheme="minorEastAsia"/>
                <w:szCs w:val="21"/>
              </w:rPr>
              <w:t>方案不明确，存在一个或一个以上备选（替代）</w:t>
            </w:r>
            <w:r>
              <w:rPr>
                <w:rFonts w:hint="eastAsia" w:asciiTheme="minorEastAsia" w:hAnsiTheme="minorEastAsia" w:eastAsiaTheme="minorEastAsia"/>
                <w:szCs w:val="21"/>
              </w:rPr>
              <w:t>响应</w:t>
            </w:r>
            <w:r>
              <w:rPr>
                <w:rFonts w:asciiTheme="minorEastAsia" w:hAnsiTheme="minorEastAsia" w:eastAsiaTheme="minorEastAsia"/>
                <w:szCs w:val="21"/>
              </w:rPr>
              <w:t>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10.</w:t>
            </w:r>
            <w:r>
              <w:rPr>
                <w:rFonts w:hint="eastAsia" w:cs="Cambria Math" w:asciiTheme="minorEastAsia" w:hAnsiTheme="minorEastAsia" w:eastAsiaTheme="minorEastAsia"/>
                <w:szCs w:val="21"/>
                <w:shd w:val="clear" w:color="auto" w:fill="FFFFFF"/>
              </w:rPr>
              <w:t>供应商</w:t>
            </w:r>
            <w:r>
              <w:rPr>
                <w:rFonts w:hint="eastAsia" w:asciiTheme="minorEastAsia" w:hAnsiTheme="minorEastAsia" w:eastAsiaTheme="minorEastAsia"/>
                <w:szCs w:val="21"/>
              </w:rPr>
              <w:t>被视为串通行为的；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11.</w:t>
            </w:r>
            <w:r>
              <w:rPr>
                <w:rFonts w:hint="eastAsia" w:cs="Cambria Math" w:asciiTheme="minorEastAsia" w:hAnsiTheme="minorEastAsia" w:eastAsiaTheme="minorEastAsia"/>
                <w:szCs w:val="21"/>
                <w:shd w:val="clear" w:color="auto" w:fill="FFFFFF"/>
              </w:rPr>
              <w:t>仅提交电子备份响应文件的；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cs="Cambria Math" w:asciiTheme="minorEastAsia" w:hAnsiTheme="minorEastAsia" w:eastAsiaTheme="minorEastAsia"/>
                <w:szCs w:val="21"/>
                <w:shd w:val="clear" w:color="auto" w:fill="FFFFFF"/>
              </w:rPr>
              <w:t>12.</w:t>
            </w:r>
            <w:r>
              <w:rPr>
                <w:rFonts w:hint="eastAsia" w:asciiTheme="minorEastAsia" w:hAnsiTheme="minorEastAsia" w:eastAsiaTheme="minorEastAsia"/>
                <w:szCs w:val="21"/>
              </w:rPr>
              <w:t>法律、法规和</w:t>
            </w:r>
            <w:r>
              <w:rPr>
                <w:rFonts w:hint="eastAsia" w:cs="Cambria Math"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239" w:type="dxa"/>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商务资信</w:t>
            </w:r>
          </w:p>
        </w:tc>
        <w:tc>
          <w:tcPr>
            <w:tcW w:w="7625" w:type="dxa"/>
            <w:vAlign w:val="center"/>
          </w:tcPr>
          <w:p>
            <w:pPr>
              <w:spacing w:line="40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1.营业执照副本复印件、组织机构代码证复印件（如果已经换取证照合一的，可仅提供合一后的营业执照副本）。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报价</w:t>
            </w: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1.响应</w:t>
            </w:r>
            <w:r>
              <w:rPr>
                <w:rFonts w:asciiTheme="minorEastAsia" w:hAnsiTheme="minorEastAsia" w:eastAsiaTheme="minorEastAsia"/>
                <w:szCs w:val="21"/>
              </w:rPr>
              <w:t>文件未按磋商文件要求签署、盖章的；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2.响应</w:t>
            </w:r>
            <w:r>
              <w:rPr>
                <w:rFonts w:asciiTheme="minorEastAsia" w:hAnsiTheme="minorEastAsia" w:eastAsiaTheme="minorEastAsia"/>
                <w:szCs w:val="21"/>
              </w:rPr>
              <w:t>文件含有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提供虚假材料的；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4.与</w:t>
            </w:r>
            <w:r>
              <w:rPr>
                <w:rFonts w:asciiTheme="minorEastAsia" w:hAnsiTheme="minorEastAsia" w:eastAsiaTheme="minorEastAsia"/>
                <w:szCs w:val="21"/>
              </w:rPr>
              <w:t>磋商</w:t>
            </w:r>
            <w:r>
              <w:rPr>
                <w:rFonts w:hint="eastAsia" w:asciiTheme="minorEastAsia" w:hAnsiTheme="minorEastAsia" w:eastAsiaTheme="minorEastAsia"/>
                <w:szCs w:val="21"/>
              </w:rPr>
              <w:t>文件有重大偏离、未满足带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未采用人民币报价或者未按照磋商文件标明的币种报价的；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6.报价超过</w:t>
            </w:r>
            <w:r>
              <w:rPr>
                <w:rFonts w:asciiTheme="minorEastAsia" w:hAnsiTheme="minorEastAsia" w:eastAsiaTheme="minorEastAsia"/>
                <w:szCs w:val="21"/>
              </w:rPr>
              <w:t>磋商</w:t>
            </w:r>
            <w:r>
              <w:rPr>
                <w:rFonts w:hint="eastAsia" w:asciiTheme="minorEastAsia" w:hAnsiTheme="minorEastAsia" w:eastAsiaTheme="minorEastAsia"/>
                <w:szCs w:val="21"/>
              </w:rPr>
              <w:t>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磋商小组认为</w:t>
            </w:r>
            <w:r>
              <w:rPr>
                <w:rFonts w:hint="eastAsia" w:asciiTheme="minorEastAsia" w:hAnsiTheme="minorEastAsia" w:eastAsiaTheme="minorEastAsia"/>
                <w:szCs w:val="21"/>
              </w:rPr>
              <w:t>供应商</w:t>
            </w:r>
            <w:r>
              <w:rPr>
                <w:rFonts w:asciiTheme="minorEastAsia" w:hAnsiTheme="minorEastAsia" w:eastAsiaTheme="minorEastAsia"/>
                <w:szCs w:val="21"/>
              </w:rPr>
              <w:t>的</w:t>
            </w:r>
            <w:r>
              <w:rPr>
                <w:rFonts w:hint="eastAsia" w:asciiTheme="minorEastAsia" w:hAnsiTheme="minorEastAsia" w:eastAsiaTheme="minorEastAsia"/>
                <w:szCs w:val="21"/>
              </w:rPr>
              <w:t>报价明显低于其他通过符合性审查供应商的报价，有可能影响产品质量或者不能诚信履约的，应当要求其在评审现场合理的时间内提供书面说明，必要时提交相关证明材料；供应商不能证明其报价合理性的；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8.</w:t>
            </w:r>
            <w:r>
              <w:rPr>
                <w:rFonts w:hint="eastAsia" w:cs="Cambria Math" w:asciiTheme="minorEastAsia" w:hAnsiTheme="minorEastAsia" w:eastAsiaTheme="minorEastAsia"/>
                <w:szCs w:val="21"/>
                <w:shd w:val="clear" w:color="auto" w:fill="FFFFFF"/>
              </w:rPr>
              <w:t>供应商</w:t>
            </w:r>
            <w:r>
              <w:rPr>
                <w:rFonts w:hint="eastAsia" w:asciiTheme="minorEastAsia" w:hAnsiTheme="minorEastAsia" w:eastAsiaTheme="minorEastAsia"/>
                <w:szCs w:val="21"/>
              </w:rPr>
              <w:t>被视为串通行为的；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9.法律、法规和</w:t>
            </w:r>
            <w:r>
              <w:rPr>
                <w:rFonts w:hint="eastAsia" w:cs="Cambria Math"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文件规定的其他无效情形。</w:t>
            </w:r>
          </w:p>
        </w:tc>
      </w:tr>
    </w:tbl>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（3）供应商澄清、说明或者更正</w:t>
      </w:r>
    </w:p>
    <w:p>
      <w:pPr>
        <w:pStyle w:val="21"/>
        <w:spacing w:before="0" w:beforeAutospacing="0" w:after="0" w:afterAutospacing="0" w:line="400" w:lineRule="exact"/>
        <w:ind w:firstLine="420" w:firstLineChars="200"/>
        <w:jc w:val="both"/>
        <w:rPr>
          <w:rFonts w:ascii="宋体" w:hAnsi="宋体"/>
          <w:kern w:val="2"/>
          <w:sz w:val="21"/>
          <w:szCs w:val="21"/>
        </w:rPr>
      </w:pPr>
      <w:r>
        <w:rPr>
          <w:rFonts w:ascii="Cambria Math" w:hAnsi="Cambria Math" w:eastAsiaTheme="minorEastAsia"/>
          <w:kern w:val="2"/>
          <w:sz w:val="21"/>
          <w:szCs w:val="21"/>
        </w:rPr>
        <w:t>①</w:t>
      </w:r>
      <w:r>
        <w:rPr>
          <w:rFonts w:hint="eastAsia" w:ascii="宋体" w:hAnsi="宋体"/>
          <w:kern w:val="2"/>
          <w:sz w:val="21"/>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1"/>
        <w:spacing w:before="0" w:beforeAutospacing="0" w:after="0" w:afterAutospacing="0" w:line="400" w:lineRule="exact"/>
        <w:ind w:firstLine="420" w:firstLineChars="200"/>
        <w:jc w:val="both"/>
        <w:rPr>
          <w:rFonts w:asciiTheme="minorEastAsia" w:hAnsiTheme="minorEastAsia" w:eastAsiaTheme="minorEastAsia"/>
          <w:kern w:val="2"/>
          <w:sz w:val="21"/>
          <w:szCs w:val="21"/>
        </w:rPr>
      </w:pPr>
      <w:r>
        <w:rPr>
          <w:rFonts w:ascii="Cambria Math" w:hAnsi="Cambria Math" w:eastAsiaTheme="minorEastAsia"/>
          <w:kern w:val="2"/>
          <w:sz w:val="21"/>
          <w:szCs w:val="21"/>
        </w:rPr>
        <w:t>②</w:t>
      </w:r>
      <w:r>
        <w:rPr>
          <w:rFonts w:hint="eastAsia" w:ascii="宋体" w:hAnsi="宋体"/>
          <w:kern w:val="2"/>
          <w:sz w:val="21"/>
          <w:szCs w:val="21"/>
        </w:rPr>
        <w:t>磋商小组要求供应商澄清、说明或者更正响应文件应当以书面形式作出。供应商的澄清、说明或者更正应当由法定代表人</w:t>
      </w:r>
      <w:r>
        <w:rPr>
          <w:rFonts w:hint="eastAsia" w:asciiTheme="minorEastAsia" w:hAnsiTheme="minorEastAsia" w:eastAsiaTheme="minorEastAsia"/>
          <w:kern w:val="2"/>
          <w:sz w:val="21"/>
          <w:szCs w:val="21"/>
        </w:rPr>
        <w:t>／负责人</w:t>
      </w:r>
      <w:r>
        <w:rPr>
          <w:rFonts w:hint="eastAsia" w:ascii="宋体" w:hAnsi="宋体"/>
          <w:kern w:val="2"/>
          <w:sz w:val="21"/>
          <w:szCs w:val="21"/>
        </w:rPr>
        <w:t>或其授权代表签字或者加盖公章。</w:t>
      </w:r>
    </w:p>
    <w:p>
      <w:pPr>
        <w:pStyle w:val="59"/>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（4）磋商程序</w:t>
      </w:r>
    </w:p>
    <w:p>
      <w:pPr>
        <w:pStyle w:val="59"/>
        <w:spacing w:before="0" w:line="400" w:lineRule="exact"/>
        <w:ind w:firstLine="420"/>
        <w:rPr>
          <w:rFonts w:cs="Times New Roman" w:asciiTheme="minorEastAsia" w:hAnsiTheme="minorEastAsia" w:eastAsiaTheme="minorEastAsia"/>
          <w:sz w:val="21"/>
          <w:szCs w:val="21"/>
        </w:rPr>
      </w:pPr>
      <w:r>
        <w:rPr>
          <w:rFonts w:ascii="Cambria Math" w:hAnsi="Cambria Math" w:cs="Times New Roman" w:eastAsiaTheme="minorEastAsia"/>
          <w:sz w:val="21"/>
          <w:szCs w:val="21"/>
        </w:rPr>
        <w:t>①</w:t>
      </w:r>
      <w:r>
        <w:rPr>
          <w:rFonts w:hint="eastAsia" w:cs="Times New Roman" w:asciiTheme="minorEastAsia" w:hAnsiTheme="minorEastAsia" w:eastAsiaTheme="minorEastAsia"/>
          <w:sz w:val="21"/>
          <w:szCs w:val="21"/>
        </w:rPr>
        <w:t>磋商小组成员</w:t>
      </w:r>
      <w:r>
        <w:rPr>
          <w:rFonts w:cs="Times New Roman" w:asciiTheme="minorEastAsia" w:hAnsiTheme="minorEastAsia" w:eastAsiaTheme="minorEastAsia"/>
          <w:sz w:val="21"/>
          <w:szCs w:val="21"/>
        </w:rPr>
        <w:t>应当按照</w:t>
      </w:r>
      <w:r>
        <w:rPr>
          <w:rFonts w:hint="eastAsia" w:cs="Times New Roman" w:asciiTheme="minorEastAsia" w:hAnsiTheme="minorEastAsia" w:eastAsiaTheme="minorEastAsia"/>
          <w:sz w:val="21"/>
          <w:szCs w:val="21"/>
        </w:rPr>
        <w:t>客观、公正、审慎的原则，根据</w:t>
      </w:r>
      <w:r>
        <w:rPr>
          <w:rFonts w:cs="Times New Roman" w:asciiTheme="minorEastAsia" w:hAnsiTheme="minorEastAsia" w:eastAsiaTheme="minorEastAsia"/>
          <w:sz w:val="21"/>
          <w:szCs w:val="21"/>
        </w:rPr>
        <w:t>磋商文件中规定的</w:t>
      </w:r>
      <w:r>
        <w:rPr>
          <w:rFonts w:hint="eastAsia" w:cs="Times New Roman" w:asciiTheme="minorEastAsia" w:hAnsiTheme="minorEastAsia" w:eastAsiaTheme="minorEastAsia"/>
          <w:sz w:val="21"/>
          <w:szCs w:val="21"/>
        </w:rPr>
        <w:t>评审程序、</w:t>
      </w:r>
      <w:r>
        <w:rPr>
          <w:rFonts w:cs="Times New Roman" w:asciiTheme="minorEastAsia" w:hAnsiTheme="minorEastAsia" w:eastAsiaTheme="minorEastAsia"/>
          <w:sz w:val="21"/>
          <w:szCs w:val="21"/>
        </w:rPr>
        <w:t>评</w:t>
      </w:r>
      <w:r>
        <w:rPr>
          <w:rFonts w:hint="eastAsia" w:cs="Times New Roman" w:asciiTheme="minorEastAsia" w:hAnsiTheme="minorEastAsia" w:eastAsiaTheme="minorEastAsia"/>
          <w:sz w:val="21"/>
          <w:szCs w:val="21"/>
        </w:rPr>
        <w:t>审</w:t>
      </w:r>
      <w:r>
        <w:rPr>
          <w:rFonts w:cs="Times New Roman" w:asciiTheme="minorEastAsia" w:hAnsiTheme="minorEastAsia" w:eastAsiaTheme="minorEastAsia"/>
          <w:sz w:val="21"/>
          <w:szCs w:val="21"/>
        </w:rPr>
        <w:t>方法和</w:t>
      </w:r>
      <w:r>
        <w:rPr>
          <w:rFonts w:hint="eastAsia" w:cs="Times New Roman" w:asciiTheme="minorEastAsia" w:hAnsiTheme="minorEastAsia" w:eastAsiaTheme="minorEastAsia"/>
          <w:sz w:val="21"/>
          <w:szCs w:val="21"/>
        </w:rPr>
        <w:t>评审</w:t>
      </w:r>
      <w:r>
        <w:rPr>
          <w:rFonts w:cs="Times New Roman" w:asciiTheme="minorEastAsia" w:hAnsiTheme="minorEastAsia" w:eastAsiaTheme="minorEastAsia"/>
          <w:sz w:val="21"/>
          <w:szCs w:val="21"/>
        </w:rPr>
        <w:t>标准</w:t>
      </w:r>
      <w:r>
        <w:rPr>
          <w:rFonts w:hint="eastAsia" w:cs="Times New Roman" w:asciiTheme="minorEastAsia" w:hAnsiTheme="minorEastAsia" w:eastAsiaTheme="minorEastAsia"/>
          <w:sz w:val="21"/>
          <w:szCs w:val="21"/>
        </w:rPr>
        <w:t>进行独立评审。</w:t>
      </w:r>
    </w:p>
    <w:p>
      <w:pPr>
        <w:spacing w:line="400" w:lineRule="exact"/>
        <w:ind w:firstLine="420" w:firstLineChars="200"/>
        <w:rPr>
          <w:rFonts w:asciiTheme="minorEastAsia" w:hAnsiTheme="minorEastAsia" w:eastAsiaTheme="minorEastAsia"/>
          <w:szCs w:val="21"/>
        </w:rPr>
      </w:pPr>
      <w:r>
        <w:rPr>
          <w:rFonts w:ascii="Cambria Math" w:hAnsi="Cambria Math" w:eastAsiaTheme="minorEastAsia"/>
          <w:szCs w:val="21"/>
        </w:rPr>
        <w:t>②</w:t>
      </w:r>
      <w:r>
        <w:rPr>
          <w:rFonts w:hint="eastAsia" w:asciiTheme="minorEastAsia" w:hAnsiTheme="minorEastAsia" w:eastAsiaTheme="minorEastAsia"/>
          <w:szCs w:val="21"/>
        </w:rPr>
        <w:t>磋商小组所有成员应当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pPr>
        <w:spacing w:line="400" w:lineRule="exact"/>
        <w:ind w:firstLine="420" w:firstLineChars="200"/>
        <w:rPr>
          <w:rFonts w:asciiTheme="minorEastAsia" w:hAnsiTheme="minorEastAsia" w:eastAsiaTheme="minorEastAsia"/>
          <w:szCs w:val="21"/>
        </w:rPr>
      </w:pPr>
      <w:r>
        <w:rPr>
          <w:rFonts w:ascii="Cambria Math" w:hAnsi="Cambria Math" w:eastAsiaTheme="minorEastAsia"/>
          <w:szCs w:val="21"/>
        </w:rPr>
        <w:t>③</w:t>
      </w:r>
      <w:r>
        <w:rPr>
          <w:rFonts w:hint="eastAsia" w:asciiTheme="minorEastAsia" w:hAnsiTheme="minorEastAsia" w:eastAsiaTheme="minorEastAsia"/>
          <w:szCs w:val="21"/>
        </w:rPr>
        <w:t>对磋商文件作出的实质性变动是磋商文件的有效组成部分，磋商小组应当及时以书面形式同时通知所有参加磋商的供应商。</w:t>
      </w:r>
    </w:p>
    <w:p>
      <w:pPr>
        <w:spacing w:line="400" w:lineRule="exact"/>
        <w:ind w:firstLine="420" w:firstLineChars="200"/>
        <w:rPr>
          <w:rFonts w:ascii="宋体" w:hAnsi="宋体" w:cs="宋体"/>
          <w:kern w:val="0"/>
          <w:szCs w:val="21"/>
        </w:rPr>
      </w:pPr>
      <w:r>
        <w:rPr>
          <w:rFonts w:ascii="Cambria Math" w:hAnsi="Cambria Math" w:eastAsiaTheme="minorEastAsia"/>
          <w:szCs w:val="21"/>
        </w:rPr>
        <w:t>④</w:t>
      </w:r>
      <w:r>
        <w:rPr>
          <w:rFonts w:hint="eastAsia" w:ascii="Cambria Math" w:hAnsi="Cambria Math" w:eastAsiaTheme="minorEastAsia"/>
          <w:szCs w:val="21"/>
        </w:rPr>
        <w:t>供应商</w:t>
      </w:r>
      <w:r>
        <w:rPr>
          <w:rFonts w:hint="eastAsia" w:ascii="宋体" w:hAnsi="宋体" w:cs="宋体"/>
          <w:kern w:val="0"/>
          <w:szCs w:val="21"/>
        </w:rPr>
        <w:t>应当按照磋商文件的变动情况和磋商小组的要求在规定时间内重新提交响应文件，并由其法定代表人/负责人或授权代表签字或加盖公章。重新提交的响应文件（或补充文件）具有相应的法律效力。</w:t>
      </w:r>
    </w:p>
    <w:p>
      <w:pPr>
        <w:spacing w:line="400" w:lineRule="exact"/>
        <w:ind w:firstLine="420" w:firstLineChars="200"/>
        <w:rPr>
          <w:rFonts w:ascii="宋体" w:hAnsi="宋体" w:cs="宋体"/>
          <w:kern w:val="0"/>
          <w:szCs w:val="21"/>
        </w:rPr>
      </w:pPr>
      <w:r>
        <w:rPr>
          <w:rFonts w:ascii="Cambria Math" w:hAnsi="Cambria Math" w:eastAsiaTheme="minorEastAsia"/>
          <w:szCs w:val="21"/>
        </w:rPr>
        <w:t>⑤</w:t>
      </w:r>
      <w:r>
        <w:rPr>
          <w:rFonts w:hint="eastAsia" w:ascii="宋体" w:hAnsi="宋体" w:cs="宋体"/>
          <w:kern w:val="0"/>
          <w:szCs w:val="21"/>
        </w:rPr>
        <w:t>磋商结束后，磋商小组要求所有实质性响应的供应商在规定时间内提交最后报价。最后报价是供应商响应文件的有效组成部分。</w:t>
      </w:r>
    </w:p>
    <w:p>
      <w:pPr>
        <w:pStyle w:val="59"/>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（5）</w:t>
      </w:r>
      <w:r>
        <w:rPr>
          <w:rFonts w:hint="eastAsia" w:cs="Times New Roman" w:asciiTheme="minorEastAsia" w:hAnsiTheme="minorEastAsia" w:eastAsiaTheme="minorEastAsia"/>
          <w:sz w:val="21"/>
          <w:szCs w:val="21"/>
        </w:rPr>
        <w:t>报价审核。对经商务和技术评审符合采购需求的供应商的最后报价的合理性、准确性等进行审查核实。</w:t>
      </w:r>
    </w:p>
    <w:p>
      <w:pPr>
        <w:pStyle w:val="59"/>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磋商小组认为供应商的报价明显低于其他通过符合性审查供应商的报价，有可能影响产品质量或者不能诚信履约的，应当要求其在评审现场合理的时间内提供书面说明，必要时提交相关证明材料。</w:t>
      </w:r>
    </w:p>
    <w:p>
      <w:pPr>
        <w:pStyle w:val="59"/>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（6）</w:t>
      </w:r>
      <w:r>
        <w:rPr>
          <w:rFonts w:cs="Times New Roman" w:asciiTheme="minorEastAsia" w:hAnsiTheme="minorEastAsia" w:eastAsiaTheme="minorEastAsia"/>
          <w:sz w:val="21"/>
          <w:szCs w:val="21"/>
        </w:rPr>
        <w:t>汇总</w:t>
      </w:r>
      <w:r>
        <w:rPr>
          <w:rFonts w:hint="eastAsia" w:cs="Times New Roman" w:asciiTheme="minorEastAsia" w:hAnsiTheme="minorEastAsia" w:eastAsiaTheme="minorEastAsia"/>
          <w:sz w:val="21"/>
          <w:szCs w:val="21"/>
        </w:rPr>
        <w:t>得分。</w:t>
      </w:r>
      <w:r>
        <w:rPr>
          <w:rFonts w:cs="Times New Roman" w:asciiTheme="minorEastAsia" w:hAnsiTheme="minorEastAsia" w:eastAsiaTheme="minorEastAsia"/>
          <w:sz w:val="21"/>
          <w:szCs w:val="21"/>
        </w:rPr>
        <w:t>磋商小组各成员应当独立对每个</w:t>
      </w:r>
      <w:r>
        <w:rPr>
          <w:rFonts w:hint="eastAsia" w:cs="Times New Roman" w:asciiTheme="minorEastAsia" w:hAnsiTheme="minorEastAsia" w:eastAsiaTheme="minorEastAsia"/>
          <w:sz w:val="21"/>
          <w:szCs w:val="21"/>
        </w:rPr>
        <w:t>供应商</w:t>
      </w:r>
      <w:r>
        <w:rPr>
          <w:rFonts w:cs="Times New Roman" w:asciiTheme="minorEastAsia" w:hAnsiTheme="minorEastAsia" w:eastAsiaTheme="minorEastAsia"/>
          <w:sz w:val="21"/>
          <w:szCs w:val="21"/>
        </w:rPr>
        <w:t>的响应文件进行评价，并汇总每个</w:t>
      </w:r>
      <w:r>
        <w:rPr>
          <w:rFonts w:hint="eastAsia" w:cs="Times New Roman" w:asciiTheme="minorEastAsia" w:hAnsiTheme="minorEastAsia" w:eastAsiaTheme="minorEastAsia"/>
          <w:sz w:val="21"/>
          <w:szCs w:val="21"/>
        </w:rPr>
        <w:t>供应商</w:t>
      </w:r>
      <w:r>
        <w:rPr>
          <w:rFonts w:cs="Times New Roman" w:asciiTheme="minorEastAsia" w:hAnsiTheme="minorEastAsia" w:eastAsiaTheme="minorEastAsia"/>
          <w:sz w:val="21"/>
          <w:szCs w:val="21"/>
        </w:rPr>
        <w:t>的得分。</w:t>
      </w:r>
    </w:p>
    <w:p>
      <w:pPr>
        <w:pStyle w:val="59"/>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（7）</w:t>
      </w:r>
      <w:r>
        <w:rPr>
          <w:rFonts w:cs="Times New Roman" w:asciiTheme="minorEastAsia" w:hAnsiTheme="minorEastAsia" w:eastAsiaTheme="minorEastAsia"/>
          <w:sz w:val="21"/>
          <w:szCs w:val="21"/>
        </w:rPr>
        <w:t>顺序排列</w:t>
      </w:r>
      <w:r>
        <w:rPr>
          <w:rFonts w:hint="eastAsia" w:cs="Times New Roman" w:asciiTheme="minorEastAsia" w:hAnsiTheme="minorEastAsia" w:eastAsiaTheme="minorEastAsia"/>
          <w:sz w:val="21"/>
          <w:szCs w:val="21"/>
        </w:rPr>
        <w:t>与成交候选供应商推荐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pPr>
        <w:spacing w:line="400" w:lineRule="exact"/>
        <w:ind w:firstLine="420" w:firstLineChars="200"/>
        <w:rPr>
          <w:rFonts w:ascii="宋体" w:hAnsi="宋体"/>
          <w:szCs w:val="21"/>
        </w:rPr>
      </w:pPr>
      <w:r>
        <w:rPr>
          <w:rFonts w:hint="eastAsia" w:ascii="宋体" w:hAnsi="宋体"/>
          <w:szCs w:val="21"/>
        </w:rPr>
        <w:t>（8）</w:t>
      </w:r>
      <w:r>
        <w:rPr>
          <w:rFonts w:ascii="宋体" w:hAnsi="宋体"/>
          <w:szCs w:val="21"/>
        </w:rPr>
        <w:t>响应</w:t>
      </w:r>
      <w:r>
        <w:rPr>
          <w:rFonts w:hint="eastAsia" w:ascii="宋体" w:hAnsi="宋体"/>
          <w:szCs w:val="21"/>
        </w:rPr>
        <w:t>无效的情形</w:t>
      </w:r>
    </w:p>
    <w:p>
      <w:pPr>
        <w:pStyle w:val="59"/>
        <w:spacing w:before="0" w:line="400" w:lineRule="exact"/>
        <w:ind w:firstLine="420"/>
        <w:rPr>
          <w:rFonts w:ascii="宋体" w:hAnsi="宋体" w:cs="Times New Roman"/>
          <w:sz w:val="21"/>
          <w:szCs w:val="21"/>
        </w:rPr>
      </w:pPr>
      <w:r>
        <w:rPr>
          <w:rFonts w:hint="eastAsia" w:ascii="宋体" w:hAnsi="宋体" w:cs="Times New Roman"/>
          <w:sz w:val="21"/>
          <w:szCs w:val="21"/>
        </w:rPr>
        <w:t>在评审时，如发现下列情形之一的，响应文件将被视为无效：</w:t>
      </w:r>
    </w:p>
    <w:p>
      <w:pPr>
        <w:spacing w:line="400" w:lineRule="exact"/>
        <w:ind w:firstLine="420" w:firstLineChars="200"/>
        <w:rPr>
          <w:rFonts w:asciiTheme="minorEastAsia" w:hAnsiTheme="minorEastAsia" w:eastAsiaTheme="minorEastAsia"/>
          <w:szCs w:val="21"/>
        </w:rPr>
      </w:pPr>
      <w:r>
        <w:rPr>
          <w:rFonts w:ascii="Cambria Math" w:hAnsi="Cambria Math" w:eastAsiaTheme="minorEastAsia"/>
          <w:szCs w:val="21"/>
        </w:rPr>
        <w:t>①</w:t>
      </w:r>
      <w:r>
        <w:rPr>
          <w:rFonts w:hint="eastAsia" w:asciiTheme="minorEastAsia" w:hAnsiTheme="minorEastAsia" w:eastAsiaTheme="minorEastAsia"/>
          <w:szCs w:val="21"/>
        </w:rPr>
        <w:t>磋商函未提交或不符合磋商文件要求的；</w:t>
      </w:r>
    </w:p>
    <w:p>
      <w:pPr>
        <w:pStyle w:val="2"/>
        <w:spacing w:after="0" w:line="400" w:lineRule="exact"/>
        <w:ind w:firstLine="407" w:firstLineChars="194"/>
      </w:pPr>
      <w:r>
        <w:rPr>
          <w:rFonts w:ascii="Cambria Math" w:hAnsi="Cambria Math" w:eastAsiaTheme="minorEastAsia"/>
          <w:szCs w:val="21"/>
        </w:rPr>
        <w:t>②《</w:t>
      </w:r>
      <w:r>
        <w:rPr>
          <w:rFonts w:hint="eastAsia" w:asciiTheme="minorEastAsia" w:hAnsiTheme="minorEastAsia" w:eastAsiaTheme="minorEastAsia"/>
          <w:szCs w:val="21"/>
        </w:rPr>
        <w:t>法定代表人</w:t>
      </w:r>
      <w:r>
        <w:rPr>
          <w:rFonts w:hint="eastAsia" w:ascii="宋体" w:hAnsi="宋体"/>
          <w:spacing w:val="-4"/>
          <w:szCs w:val="21"/>
        </w:rPr>
        <w:t>/负责人</w:t>
      </w:r>
      <w:r>
        <w:rPr>
          <w:rFonts w:hint="eastAsia" w:asciiTheme="minorEastAsia" w:hAnsiTheme="minorEastAsia" w:eastAsiaTheme="minorEastAsia"/>
          <w:szCs w:val="21"/>
        </w:rPr>
        <w:t>身份证明书》未提交的；</w:t>
      </w:r>
    </w:p>
    <w:p>
      <w:pPr>
        <w:spacing w:line="400" w:lineRule="exact"/>
        <w:ind w:firstLine="420" w:firstLineChars="200"/>
        <w:rPr>
          <w:rFonts w:ascii="宋体" w:hAnsi="宋体"/>
          <w:szCs w:val="21"/>
        </w:rPr>
      </w:pPr>
      <w:r>
        <w:rPr>
          <w:rFonts w:ascii="Cambria Math" w:hAnsi="Cambria Math"/>
          <w:szCs w:val="21"/>
        </w:rPr>
        <w:t>③</w:t>
      </w:r>
      <w:r>
        <w:rPr>
          <w:rFonts w:ascii="宋体" w:hAnsi="宋体"/>
          <w:szCs w:val="21"/>
        </w:rPr>
        <w:t>响应文件未按磋商文件要求签署、盖章的；</w:t>
      </w:r>
    </w:p>
    <w:p>
      <w:pPr>
        <w:spacing w:line="400" w:lineRule="exact"/>
        <w:ind w:firstLine="420" w:firstLineChars="200"/>
        <w:rPr>
          <w:rFonts w:ascii="宋体" w:hAnsi="宋体"/>
          <w:szCs w:val="21"/>
        </w:rPr>
      </w:pPr>
      <w:r>
        <w:rPr>
          <w:rFonts w:ascii="Cambria Math" w:hAnsi="Cambria Math"/>
          <w:szCs w:val="21"/>
        </w:rPr>
        <w:t>④</w:t>
      </w:r>
      <w:r>
        <w:rPr>
          <w:rFonts w:ascii="宋体" w:hAnsi="宋体" w:cs="宋体"/>
          <w:szCs w:val="21"/>
          <w:shd w:val="clear" w:color="auto" w:fill="FFFFFF"/>
        </w:rPr>
        <w:t>不具备磋商文件中规定的资格要求的</w:t>
      </w:r>
      <w:r>
        <w:rPr>
          <w:rFonts w:hint="eastAsia" w:ascii="宋体" w:hAnsi="宋体"/>
          <w:szCs w:val="21"/>
        </w:rPr>
        <w:t>；</w:t>
      </w:r>
    </w:p>
    <w:p>
      <w:pPr>
        <w:spacing w:line="400" w:lineRule="exact"/>
        <w:ind w:firstLine="420" w:firstLineChars="200"/>
        <w:rPr>
          <w:rFonts w:ascii="宋体" w:hAnsi="宋体"/>
          <w:szCs w:val="21"/>
        </w:rPr>
      </w:pPr>
      <w:r>
        <w:rPr>
          <w:rFonts w:ascii="Cambria Math" w:hAnsi="Cambria Math"/>
          <w:szCs w:val="21"/>
        </w:rPr>
        <w:t>⑤</w:t>
      </w:r>
      <w:r>
        <w:rPr>
          <w:rFonts w:cs="宋体" w:asciiTheme="minorEastAsia" w:hAnsiTheme="minorEastAsia" w:eastAsiaTheme="minorEastAsia"/>
          <w:szCs w:val="21"/>
          <w:shd w:val="clear" w:color="auto" w:fill="FFFFFF"/>
        </w:rPr>
        <w:t>授权代表无《法定代表人</w:t>
      </w:r>
      <w:r>
        <w:rPr>
          <w:rFonts w:hint="eastAsia" w:cs="宋体" w:asciiTheme="minorEastAsia" w:hAnsiTheme="minorEastAsia" w:eastAsiaTheme="minorEastAsia"/>
          <w:szCs w:val="21"/>
          <w:shd w:val="clear" w:color="auto" w:fill="FFFFFF"/>
        </w:rPr>
        <w:t>／负责人</w:t>
      </w:r>
      <w:r>
        <w:rPr>
          <w:rFonts w:cs="宋体" w:asciiTheme="minorEastAsia" w:hAnsiTheme="minorEastAsia" w:eastAsiaTheme="minorEastAsia"/>
          <w:szCs w:val="21"/>
          <w:shd w:val="clear" w:color="auto" w:fill="FFFFFF"/>
        </w:rPr>
        <w:t>授权委托书》的</w:t>
      </w:r>
      <w:r>
        <w:rPr>
          <w:rFonts w:ascii="宋体" w:hAnsi="宋体" w:cs="宋体"/>
          <w:szCs w:val="21"/>
          <w:shd w:val="clear" w:color="auto" w:fill="FFFFFF"/>
        </w:rPr>
        <w:t>；</w:t>
      </w:r>
    </w:p>
    <w:p>
      <w:pPr>
        <w:spacing w:line="400" w:lineRule="exact"/>
        <w:ind w:firstLine="420" w:firstLineChars="200"/>
        <w:rPr>
          <w:rFonts w:ascii="宋体" w:hAnsi="宋体" w:cs="宋体"/>
          <w:szCs w:val="21"/>
          <w:shd w:val="clear" w:color="auto" w:fill="FFFFFF"/>
        </w:rPr>
      </w:pPr>
      <w:r>
        <w:rPr>
          <w:rFonts w:ascii="Cambria Math" w:hAnsi="Cambria Math"/>
          <w:szCs w:val="21"/>
        </w:rPr>
        <w:t>⑥</w:t>
      </w:r>
      <w:r>
        <w:rPr>
          <w:rFonts w:ascii="宋体" w:hAnsi="宋体"/>
          <w:szCs w:val="21"/>
        </w:rPr>
        <w:t>响应文件含有</w:t>
      </w:r>
      <w:r>
        <w:rPr>
          <w:rFonts w:hint="eastAsia" w:ascii="宋体" w:hAnsi="宋体"/>
          <w:szCs w:val="21"/>
        </w:rPr>
        <w:t>采购人</w:t>
      </w:r>
      <w:r>
        <w:rPr>
          <w:rFonts w:ascii="宋体" w:hAnsi="宋体"/>
          <w:szCs w:val="21"/>
        </w:rPr>
        <w:t>不能接受的附加条件的；</w:t>
      </w:r>
    </w:p>
    <w:p>
      <w:pPr>
        <w:spacing w:line="400" w:lineRule="exact"/>
        <w:ind w:firstLine="420" w:firstLineChars="200"/>
        <w:rPr>
          <w:rFonts w:ascii="宋体" w:hAnsi="宋体"/>
          <w:szCs w:val="21"/>
        </w:rPr>
      </w:pPr>
      <w:r>
        <w:rPr>
          <w:rFonts w:ascii="Cambria Math" w:hAnsi="Cambria Math"/>
          <w:szCs w:val="21"/>
        </w:rPr>
        <w:t>⑦</w:t>
      </w:r>
      <w:r>
        <w:rPr>
          <w:rFonts w:ascii="宋体" w:hAnsi="宋体"/>
          <w:szCs w:val="21"/>
        </w:rPr>
        <w:t>提供虚假材料的；</w:t>
      </w:r>
    </w:p>
    <w:p>
      <w:pPr>
        <w:spacing w:line="400" w:lineRule="exact"/>
        <w:ind w:firstLine="420" w:firstLineChars="200"/>
        <w:rPr>
          <w:rFonts w:ascii="宋体" w:hAnsi="宋体"/>
          <w:szCs w:val="21"/>
        </w:rPr>
      </w:pPr>
      <w:r>
        <w:rPr>
          <w:rFonts w:ascii="Cambria Math" w:hAnsi="Cambria Math"/>
          <w:szCs w:val="21"/>
        </w:rPr>
        <w:t>⑧</w:t>
      </w:r>
      <w:r>
        <w:rPr>
          <w:rFonts w:hint="eastAsia" w:ascii="宋体" w:hAnsi="宋体"/>
          <w:szCs w:val="21"/>
        </w:rPr>
        <w:t>与磋商文件有重大偏离、未满足带</w:t>
      </w:r>
      <w:r>
        <w:rPr>
          <w:rFonts w:ascii="宋体" w:hAnsi="宋体"/>
          <w:szCs w:val="21"/>
        </w:rPr>
        <w:t>“</w:t>
      </w:r>
      <w:r>
        <w:rPr>
          <w:rFonts w:hint="eastAsia" w:ascii="宋体" w:hAnsi="宋体"/>
          <w:szCs w:val="21"/>
        </w:rPr>
        <w:t>★</w:t>
      </w:r>
      <w:r>
        <w:rPr>
          <w:rFonts w:ascii="宋体" w:hAnsi="宋体"/>
          <w:szCs w:val="21"/>
        </w:rPr>
        <w:t>”</w:t>
      </w:r>
      <w:r>
        <w:rPr>
          <w:rFonts w:hint="eastAsia" w:ascii="宋体" w:hAnsi="宋体"/>
          <w:szCs w:val="21"/>
        </w:rPr>
        <w:t>号实质性指标的响应文件；</w:t>
      </w:r>
    </w:p>
    <w:p>
      <w:pPr>
        <w:spacing w:line="400" w:lineRule="exact"/>
        <w:ind w:firstLine="420" w:firstLineChars="200"/>
        <w:rPr>
          <w:rFonts w:ascii="宋体" w:hAnsi="宋体"/>
          <w:szCs w:val="21"/>
        </w:rPr>
      </w:pPr>
      <w:r>
        <w:rPr>
          <w:rFonts w:ascii="Cambria Math" w:hAnsi="Cambria Math"/>
          <w:szCs w:val="21"/>
        </w:rPr>
        <w:t>⑨</w:t>
      </w:r>
      <w:r>
        <w:rPr>
          <w:rFonts w:hint="eastAsia" w:ascii="宋体" w:hAnsi="宋体"/>
          <w:szCs w:val="21"/>
        </w:rPr>
        <w:t>响应技术</w:t>
      </w:r>
      <w:r>
        <w:rPr>
          <w:rFonts w:ascii="宋体" w:hAnsi="宋体"/>
          <w:szCs w:val="21"/>
        </w:rPr>
        <w:t>方案不明确，存在一个或一个以上备选（替代）</w:t>
      </w:r>
      <w:r>
        <w:rPr>
          <w:rFonts w:hint="eastAsia" w:ascii="宋体" w:hAnsi="宋体"/>
          <w:szCs w:val="21"/>
        </w:rPr>
        <w:t>响应</w:t>
      </w:r>
      <w:r>
        <w:rPr>
          <w:rFonts w:ascii="宋体" w:hAnsi="宋体"/>
          <w:szCs w:val="21"/>
        </w:rPr>
        <w:t>方案的；</w:t>
      </w:r>
    </w:p>
    <w:p>
      <w:pPr>
        <w:spacing w:line="400" w:lineRule="exact"/>
        <w:ind w:firstLine="420" w:firstLineChars="200"/>
        <w:rPr>
          <w:rFonts w:ascii="宋体" w:hAnsi="宋体"/>
          <w:szCs w:val="21"/>
        </w:rPr>
      </w:pPr>
      <w:r>
        <w:rPr>
          <w:rFonts w:ascii="Cambria Math" w:hAnsi="Cambria Math"/>
          <w:szCs w:val="21"/>
        </w:rPr>
        <w:t>⑩</w:t>
      </w:r>
      <w:r>
        <w:rPr>
          <w:rFonts w:ascii="宋体" w:hAnsi="宋体"/>
          <w:szCs w:val="21"/>
        </w:rPr>
        <w:t>未采用人民币报价或者未按照磋商文件标明的币种报价的；</w:t>
      </w:r>
    </w:p>
    <w:p>
      <w:pPr>
        <w:spacing w:line="400" w:lineRule="exact"/>
        <w:ind w:firstLine="420" w:firstLineChars="200"/>
        <w:rPr>
          <w:rFonts w:ascii="宋体" w:hAnsi="宋体"/>
          <w:szCs w:val="21"/>
        </w:rPr>
      </w:pPr>
      <w:r>
        <w:rPr>
          <w:rFonts w:ascii="Cambria Math" w:hAnsi="Cambria Math"/>
          <w:szCs w:val="21"/>
        </w:rPr>
        <w:t>⑪</w:t>
      </w:r>
      <w:r>
        <w:rPr>
          <w:rFonts w:hint="eastAsia" w:ascii="宋体" w:hAnsi="宋体"/>
          <w:szCs w:val="21"/>
        </w:rPr>
        <w:t>报价超过磋商文件中规定的预算金额或者最高限价的；</w:t>
      </w:r>
    </w:p>
    <w:p>
      <w:pPr>
        <w:spacing w:line="400" w:lineRule="exact"/>
        <w:ind w:firstLine="420" w:firstLineChars="200"/>
        <w:rPr>
          <w:rFonts w:ascii="宋体" w:hAnsi="宋体"/>
          <w:szCs w:val="21"/>
        </w:rPr>
      </w:pPr>
      <w:r>
        <w:rPr>
          <w:rFonts w:ascii="Cambria Math" w:hAnsi="Cambria Math"/>
          <w:szCs w:val="21"/>
        </w:rPr>
        <w:t>⑫</w:t>
      </w:r>
      <w:r>
        <w:rPr>
          <w:rFonts w:ascii="宋体" w:hAnsi="宋体"/>
          <w:szCs w:val="21"/>
        </w:rPr>
        <w:t>磋商小组认为</w:t>
      </w:r>
      <w:r>
        <w:rPr>
          <w:rFonts w:hint="eastAsia" w:ascii="宋体" w:hAnsi="宋体"/>
          <w:szCs w:val="21"/>
        </w:rPr>
        <w:t>供应商</w:t>
      </w:r>
      <w:r>
        <w:rPr>
          <w:rFonts w:ascii="宋体" w:hAnsi="宋体"/>
          <w:szCs w:val="21"/>
        </w:rPr>
        <w:t>的</w:t>
      </w:r>
      <w:r>
        <w:rPr>
          <w:rFonts w:hint="eastAsia" w:ascii="宋体" w:hAnsi="宋体"/>
          <w:szCs w:val="21"/>
        </w:rPr>
        <w:t>报价明显低于其他通过符合性审查供应商的报价，有可能影响产品质量或者不能诚信履约的，应当要求其在评审现场合理的时间内提供书面说明，必要时提交相关证明材料；供应商不能证明其报价合理性的；</w:t>
      </w:r>
    </w:p>
    <w:p>
      <w:pPr>
        <w:spacing w:line="400" w:lineRule="exact"/>
        <w:ind w:firstLine="420" w:firstLineChars="200"/>
        <w:rPr>
          <w:rFonts w:ascii="宋体" w:hAnsi="宋体"/>
          <w:szCs w:val="21"/>
        </w:rPr>
      </w:pPr>
      <w:r>
        <w:rPr>
          <w:rFonts w:ascii="Cambria Math" w:hAnsi="Cambria Math"/>
          <w:szCs w:val="21"/>
        </w:rPr>
        <w:t>⑬</w:t>
      </w:r>
      <w:r>
        <w:rPr>
          <w:rFonts w:hint="eastAsia" w:ascii="宋体" w:hAnsi="宋体"/>
          <w:szCs w:val="21"/>
        </w:rPr>
        <w:t>供应商被视为串通行为的；</w:t>
      </w:r>
    </w:p>
    <w:p>
      <w:pPr>
        <w:spacing w:line="400" w:lineRule="exact"/>
        <w:ind w:firstLine="420" w:firstLineChars="200"/>
        <w:rPr>
          <w:rFonts w:ascii="宋体" w:hAnsi="宋体"/>
          <w:szCs w:val="21"/>
        </w:rPr>
      </w:pPr>
      <w:r>
        <w:rPr>
          <w:rFonts w:ascii="Cambria Math" w:hAnsi="Cambria Math"/>
          <w:szCs w:val="21"/>
        </w:rPr>
        <w:t>⑭</w:t>
      </w:r>
      <w:r>
        <w:rPr>
          <w:rFonts w:hint="eastAsia" w:ascii="宋体" w:hAnsi="宋体"/>
          <w:szCs w:val="21"/>
        </w:rPr>
        <w:t>仅提交电子备份响应文件的；</w:t>
      </w:r>
    </w:p>
    <w:p>
      <w:pPr>
        <w:pStyle w:val="59"/>
        <w:spacing w:before="0" w:line="400" w:lineRule="exact"/>
        <w:ind w:firstLine="420"/>
        <w:rPr>
          <w:rFonts w:ascii="宋体" w:hAnsi="宋体" w:cs="Times New Roman"/>
          <w:sz w:val="21"/>
          <w:szCs w:val="21"/>
        </w:rPr>
      </w:pPr>
      <w:r>
        <w:rPr>
          <w:rFonts w:ascii="Cambria Math" w:hAnsi="Cambria Math" w:cs="Cambria Math"/>
          <w:sz w:val="21"/>
          <w:szCs w:val="21"/>
        </w:rPr>
        <w:t>⑮</w:t>
      </w:r>
      <w:r>
        <w:rPr>
          <w:rFonts w:hint="eastAsia" w:ascii="宋体" w:hAnsi="宋体" w:cs="Times New Roman"/>
          <w:sz w:val="21"/>
          <w:szCs w:val="21"/>
        </w:rPr>
        <w:t>法律、法规和磋商文件规定的其他无效情形。</w:t>
      </w:r>
    </w:p>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五、采购方式变更</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响应截止时间止或评审期间，出现参与采购响应或者对磋商文件作出实质性响应的供应商不足3家的情况，原则上应终止采购活动，重新组织采购。如果磋商文件没有不合理条款，采购信息公告及相关程序符合规定，需要采用原采购方式或其他采购方式采购的，采购人应当报财政部门批准。</w:t>
      </w:r>
    </w:p>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六、定标</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（一）确定成交供应商。本项目由采购人（或采购人事先授权磋商小组）确定成交供应商。</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采购代理机构应当在评审结束后2个工作日内将评审报告送采购人</w:t>
      </w:r>
      <w:r>
        <w:rPr>
          <w:rFonts w:hint="eastAsia" w:asciiTheme="minorEastAsia" w:hAnsiTheme="minorEastAsia" w:eastAsiaTheme="minorEastAsia"/>
          <w:szCs w:val="21"/>
        </w:rPr>
        <w:t>确认</w:t>
      </w:r>
      <w:r>
        <w:rPr>
          <w:rFonts w:asciiTheme="minorEastAsia" w:hAnsiTheme="minorEastAsia" w:eastAsiaTheme="minorEastAsia"/>
          <w:szCs w:val="21"/>
        </w:rPr>
        <w:t>。</w:t>
      </w:r>
    </w:p>
    <w:p>
      <w:pPr>
        <w:pStyle w:val="21"/>
        <w:spacing w:before="0" w:beforeAutospacing="0" w:after="0" w:afterAutospacing="0" w:line="40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采购代理机构应当</w:t>
      </w:r>
      <w:r>
        <w:rPr>
          <w:rFonts w:hint="eastAsia" w:asciiTheme="minorEastAsia" w:hAnsiTheme="minorEastAsia" w:eastAsiaTheme="minorEastAsia"/>
          <w:szCs w:val="21"/>
        </w:rPr>
        <w:t>在</w:t>
      </w:r>
      <w:r>
        <w:rPr>
          <w:rFonts w:asciiTheme="minorEastAsia" w:hAnsiTheme="minorEastAsia" w:eastAsiaTheme="minorEastAsia"/>
          <w:szCs w:val="21"/>
        </w:rPr>
        <w:t>成交供应商确定</w:t>
      </w:r>
      <w:r>
        <w:rPr>
          <w:rFonts w:hint="eastAsia" w:asciiTheme="minorEastAsia" w:hAnsiTheme="minorEastAsia" w:eastAsiaTheme="minorEastAsia"/>
          <w:szCs w:val="21"/>
        </w:rPr>
        <w:t>后</w:t>
      </w:r>
      <w:r>
        <w:rPr>
          <w:rFonts w:asciiTheme="minorEastAsia" w:hAnsiTheme="minorEastAsia" w:eastAsiaTheme="minorEastAsia"/>
          <w:szCs w:val="21"/>
        </w:rPr>
        <w:t>2个工作日内，在财政部门指定的媒体上公告</w:t>
      </w:r>
      <w:r>
        <w:rPr>
          <w:rFonts w:hint="eastAsia" w:asciiTheme="minorEastAsia" w:hAnsiTheme="minorEastAsia" w:eastAsiaTheme="minorEastAsia"/>
          <w:szCs w:val="21"/>
        </w:rPr>
        <w:t>成交</w:t>
      </w:r>
      <w:r>
        <w:rPr>
          <w:rFonts w:asciiTheme="minorEastAsia" w:hAnsiTheme="minorEastAsia" w:eastAsiaTheme="minorEastAsia"/>
          <w:szCs w:val="21"/>
        </w:rPr>
        <w:t>结果</w:t>
      </w:r>
      <w:r>
        <w:rPr>
          <w:rFonts w:hint="eastAsia" w:asciiTheme="minorEastAsia" w:hAnsiTheme="minorEastAsia" w:eastAsiaTheme="minorEastAsia"/>
          <w:szCs w:val="21"/>
        </w:rPr>
        <w:t>，成交结果公告期限为1个工作日。</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pPr>
        <w:spacing w:line="400" w:lineRule="exact"/>
        <w:jc w:val="center"/>
        <w:rPr>
          <w:rFonts w:asciiTheme="minorEastAsia" w:hAnsiTheme="minorEastAsia" w:eastAsiaTheme="minorEastAsia"/>
          <w:b/>
          <w:szCs w:val="21"/>
        </w:rPr>
      </w:pPr>
      <w:r>
        <w:rPr>
          <w:rFonts w:asciiTheme="minorEastAsia" w:hAnsiTheme="minorEastAsia" w:eastAsiaTheme="minorEastAsia"/>
          <w:b/>
          <w:szCs w:val="21"/>
        </w:rPr>
        <w:t>七、评审过程的监控与保密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本项目评</w:t>
      </w:r>
      <w:r>
        <w:rPr>
          <w:rFonts w:hint="eastAsia" w:asciiTheme="minorEastAsia" w:hAnsiTheme="minorEastAsia" w:eastAsiaTheme="minorEastAsia"/>
          <w:szCs w:val="21"/>
        </w:rPr>
        <w:t>审</w:t>
      </w:r>
      <w:r>
        <w:rPr>
          <w:rFonts w:asciiTheme="minorEastAsia" w:hAnsiTheme="minorEastAsia" w:eastAsiaTheme="minorEastAsia"/>
          <w:szCs w:val="21"/>
        </w:rPr>
        <w:t>过程实行全程录音、录像监控，供应商在评审过程中所进行的</w:t>
      </w:r>
      <w:r>
        <w:rPr>
          <w:rFonts w:hint="eastAsia" w:asciiTheme="minorEastAsia" w:hAnsiTheme="minorEastAsia" w:eastAsiaTheme="minorEastAsia"/>
          <w:szCs w:val="21"/>
        </w:rPr>
        <w:t>试</w:t>
      </w:r>
      <w:r>
        <w:rPr>
          <w:rFonts w:asciiTheme="minorEastAsia" w:hAnsiTheme="minorEastAsia" w:eastAsiaTheme="minorEastAsia"/>
          <w:szCs w:val="21"/>
        </w:rPr>
        <w:t>图影响评审结果的不公正活动，可能导致其</w:t>
      </w:r>
      <w:r>
        <w:rPr>
          <w:rFonts w:hint="eastAsia" w:asciiTheme="minorEastAsia" w:hAnsiTheme="minorEastAsia" w:eastAsiaTheme="minorEastAsia"/>
          <w:szCs w:val="21"/>
        </w:rPr>
        <w:t>响应</w:t>
      </w:r>
      <w:r>
        <w:rPr>
          <w:rFonts w:asciiTheme="minorEastAsia" w:hAnsiTheme="minorEastAsia" w:eastAsiaTheme="minorEastAsia"/>
          <w:szCs w:val="21"/>
        </w:rPr>
        <w:t>被拒绝。</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w:t>
      </w:r>
      <w:r>
        <w:rPr>
          <w:rFonts w:asciiTheme="minorEastAsia" w:hAnsiTheme="minorEastAsia" w:eastAsiaTheme="minorEastAsia"/>
          <w:szCs w:val="21"/>
        </w:rPr>
        <w:t>评审活动在严格保密的情况下进行。评审过程中凡是与响应文件</w:t>
      </w:r>
      <w:r>
        <w:rPr>
          <w:rFonts w:hint="eastAsia" w:asciiTheme="minorEastAsia" w:hAnsiTheme="minorEastAsia" w:eastAsiaTheme="minorEastAsia"/>
          <w:szCs w:val="21"/>
        </w:rPr>
        <w:t>的</w:t>
      </w:r>
      <w:r>
        <w:rPr>
          <w:rFonts w:asciiTheme="minorEastAsia" w:hAnsiTheme="minorEastAsia" w:eastAsiaTheme="minorEastAsia"/>
          <w:szCs w:val="21"/>
        </w:rPr>
        <w:t>评审和比较、成交供应商推荐情况，以及涉及国家秘密和商业秘密等信息，</w:t>
      </w:r>
      <w:r>
        <w:rPr>
          <w:rFonts w:hint="eastAsia" w:asciiTheme="minorEastAsia" w:hAnsiTheme="minorEastAsia" w:eastAsiaTheme="minorEastAsia"/>
          <w:szCs w:val="21"/>
        </w:rPr>
        <w:t>磋商小组</w:t>
      </w:r>
      <w:r>
        <w:rPr>
          <w:rFonts w:asciiTheme="minorEastAsia" w:hAnsiTheme="minorEastAsia" w:eastAsiaTheme="minorEastAsia"/>
          <w:szCs w:val="21"/>
        </w:rPr>
        <w:t>成员、采购人和采购机构工作人员、相关监督人员等与评审有关的人员应当予以保密。</w:t>
      </w:r>
    </w:p>
    <w:p>
      <w:pPr>
        <w:widowControl/>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八、合同授予和验收</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（一）合同授予</w:t>
      </w:r>
    </w:p>
    <w:p>
      <w:pPr>
        <w:widowControl/>
        <w:spacing w:line="400" w:lineRule="exact"/>
        <w:ind w:firstLine="420" w:firstLineChars="200"/>
        <w:jc w:val="left"/>
        <w:rPr>
          <w:rFonts w:ascii="宋体" w:hAnsi="宋体"/>
          <w:szCs w:val="21"/>
        </w:rPr>
      </w:pPr>
      <w:r>
        <w:rPr>
          <w:rFonts w:hint="eastAsia" w:asciiTheme="minorEastAsia" w:hAnsiTheme="minorEastAsia" w:eastAsiaTheme="minorEastAsia"/>
          <w:szCs w:val="21"/>
        </w:rPr>
        <w:t>1.</w:t>
      </w:r>
      <w:r>
        <w:rPr>
          <w:rFonts w:hint="eastAsia" w:ascii="宋体" w:hAnsi="宋体"/>
          <w:szCs w:val="21"/>
        </w:rPr>
        <w:t>采购人与成交供应商应当在成交通知书发出之日起30日内，按照磋商文件确定的合同文本以及采购标的、规格型号、采购金额、采购数量、技术和服务要求等事项签订政府采购合同。</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宋体" w:hAnsi="宋体"/>
          <w:szCs w:val="21"/>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（二）验收</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采购人应当组织对供应商履约的验收。履约验收按照宁财政发</w:t>
      </w:r>
      <w:r>
        <w:rPr>
          <w:rFonts w:asciiTheme="minorEastAsia" w:hAnsiTheme="minorEastAsia" w:eastAsiaTheme="minorEastAsia"/>
          <w:szCs w:val="21"/>
        </w:rPr>
        <w:t>〔</w:t>
      </w:r>
      <w:r>
        <w:rPr>
          <w:rFonts w:hint="eastAsia" w:asciiTheme="minorEastAsia" w:hAnsiTheme="minorEastAsia" w:eastAsiaTheme="minorEastAsia"/>
          <w:szCs w:val="21"/>
        </w:rPr>
        <w:t>2022</w:t>
      </w:r>
      <w:r>
        <w:rPr>
          <w:rFonts w:asciiTheme="minorEastAsia" w:hAnsiTheme="minorEastAsia" w:eastAsiaTheme="minorEastAsia"/>
          <w:szCs w:val="21"/>
        </w:rPr>
        <w:t>〕</w:t>
      </w:r>
      <w:r>
        <w:rPr>
          <w:rFonts w:hint="eastAsia" w:asciiTheme="minorEastAsia" w:hAnsiTheme="minorEastAsia" w:eastAsiaTheme="minorEastAsia"/>
          <w:szCs w:val="21"/>
        </w:rPr>
        <w:t>72号文件执行。</w:t>
      </w:r>
    </w:p>
    <w:p>
      <w:pPr>
        <w:keepNext w:val="0"/>
        <w:keepLines w:val="0"/>
        <w:pageBreakBefore w:val="0"/>
        <w:kinsoku/>
        <w:wordWrap/>
        <w:overflowPunct/>
        <w:topLinePunct w:val="0"/>
        <w:bidi w:val="0"/>
        <w:adjustRightInd/>
        <w:snapToGrid w:val="0"/>
        <w:spacing w:line="360" w:lineRule="exact"/>
        <w:jc w:val="center"/>
        <w:textAlignment w:val="auto"/>
        <w:outlineLvl w:val="0"/>
        <w:rPr>
          <w:rFonts w:asciiTheme="minorEastAsia" w:hAnsiTheme="minorEastAsia" w:eastAsiaTheme="minorEastAsia"/>
          <w:b/>
          <w:szCs w:val="21"/>
        </w:rPr>
      </w:pPr>
      <w:r>
        <w:rPr>
          <w:rFonts w:hint="eastAsia" w:asciiTheme="minorEastAsia" w:hAnsiTheme="minorEastAsia" w:eastAsiaTheme="minorEastAsia"/>
          <w:b/>
          <w:szCs w:val="21"/>
        </w:rPr>
        <w:t>九、质疑与投诉</w:t>
      </w:r>
    </w:p>
    <w:p>
      <w:pPr>
        <w:pStyle w:val="12"/>
        <w:keepNext w:val="0"/>
        <w:keepLines w:val="0"/>
        <w:pageBreakBefore w:val="0"/>
        <w:kinsoku/>
        <w:wordWrap/>
        <w:overflowPunct/>
        <w:topLinePunct w:val="0"/>
        <w:bidi w:val="0"/>
        <w:adjustRightInd/>
        <w:spacing w:beforeLines="0" w:afterLines="0" w:line="36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keepNext w:val="0"/>
        <w:keepLines w:val="0"/>
        <w:pageBreakBefore w:val="0"/>
        <w:kinsoku/>
        <w:wordWrap/>
        <w:overflowPunct/>
        <w:topLinePunct w:val="0"/>
        <w:autoSpaceDE w:val="0"/>
        <w:autoSpaceDN w:val="0"/>
        <w:bidi w:val="0"/>
        <w:adjustRightIn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（一）供应商询问</w:t>
      </w:r>
    </w:p>
    <w:p>
      <w:pPr>
        <w:pStyle w:val="12"/>
        <w:keepNext w:val="0"/>
        <w:keepLines w:val="0"/>
        <w:pageBreakBefore w:val="0"/>
        <w:kinsoku/>
        <w:wordWrap/>
        <w:overflowPunct/>
        <w:topLinePunct w:val="0"/>
        <w:bidi w:val="0"/>
        <w:adjustRightInd/>
        <w:spacing w:beforeLines="0" w:afterLines="0" w:line="36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供应商对政府采购活动事项有疑问的，可以向采购人提出询问，采购人应当及时作出答复，但答复的内容不得涉及商业秘密。</w:t>
      </w:r>
    </w:p>
    <w:p>
      <w:pPr>
        <w:keepNext w:val="0"/>
        <w:keepLines w:val="0"/>
        <w:pageBreakBefore w:val="0"/>
        <w:kinsoku/>
        <w:wordWrap/>
        <w:overflowPunct/>
        <w:topLinePunct w:val="0"/>
        <w:autoSpaceDE w:val="0"/>
        <w:autoSpaceDN w:val="0"/>
        <w:bidi w:val="0"/>
        <w:adjustRightIn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（二）供应商质疑</w:t>
      </w:r>
    </w:p>
    <w:p>
      <w:pPr>
        <w:keepNext w:val="0"/>
        <w:keepLines w:val="0"/>
        <w:pageBreakBefore w:val="0"/>
        <w:kinsoku/>
        <w:wordWrap/>
        <w:overflowPunct/>
        <w:topLinePunct w:val="0"/>
        <w:bidi w:val="0"/>
        <w:adjustRightIn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提出质疑的供应商应当是参与所质疑项目采购活动的供应商。潜在供应商已依法获取其可质疑的磋商文件的，可以对该文件提出质疑。未提交采购响应文件的供应商，应视为与采购结果没有利害关系，不得就采购响应截止时间后的采购过程、采购结果提出质疑。</w:t>
      </w:r>
    </w:p>
    <w:p>
      <w:pPr>
        <w:pStyle w:val="12"/>
        <w:keepNext w:val="0"/>
        <w:keepLines w:val="0"/>
        <w:pageBreakBefore w:val="0"/>
        <w:kinsoku/>
        <w:wordWrap/>
        <w:overflowPunct/>
        <w:topLinePunct w:val="0"/>
        <w:bidi w:val="0"/>
        <w:adjustRightInd/>
        <w:spacing w:beforeLines="0" w:afterLines="0" w:line="36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2.供应商认为磋商文件、采购过程、中标或者成交结果使自己的权益受到损害的，可以在知道或者应知其权益受到损害之日起七个工作日内，以书面形式向采购人、采购代理机构提出质疑。</w:t>
      </w:r>
    </w:p>
    <w:p>
      <w:pPr>
        <w:pStyle w:val="12"/>
        <w:keepNext w:val="0"/>
        <w:keepLines w:val="0"/>
        <w:pageBreakBefore w:val="0"/>
        <w:kinsoku/>
        <w:wordWrap/>
        <w:overflowPunct/>
        <w:topLinePunct w:val="0"/>
        <w:bidi w:val="0"/>
        <w:adjustRightInd/>
        <w:spacing w:beforeLines="0" w:afterLines="0" w:line="36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（1）对磋商文件提出质疑的，质疑期限自供应商获得磋商文件之日或者磋商文件公告期限届满之日起计算，且应当在采购响应截止时间之前提出。</w:t>
      </w:r>
    </w:p>
    <w:p>
      <w:pPr>
        <w:pStyle w:val="12"/>
        <w:keepNext w:val="0"/>
        <w:keepLines w:val="0"/>
        <w:pageBreakBefore w:val="0"/>
        <w:kinsoku/>
        <w:wordWrap/>
        <w:overflowPunct/>
        <w:topLinePunct w:val="0"/>
        <w:bidi w:val="0"/>
        <w:adjustRightInd/>
        <w:spacing w:beforeLines="0" w:afterLines="0" w:line="36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（2）对磋商过程提出质疑的，质疑期限自各磋商程序环节结束之日起计算。</w:t>
      </w:r>
    </w:p>
    <w:p>
      <w:pPr>
        <w:pStyle w:val="12"/>
        <w:keepNext w:val="0"/>
        <w:keepLines w:val="0"/>
        <w:pageBreakBefore w:val="0"/>
        <w:kinsoku/>
        <w:wordWrap/>
        <w:overflowPunct/>
        <w:topLinePunct w:val="0"/>
        <w:bidi w:val="0"/>
        <w:adjustRightInd/>
        <w:spacing w:beforeLines="0" w:afterLines="0" w:line="36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（3）对成交结果提出质疑的，质疑期限自成交结果公告期限届满之日起计算。</w:t>
      </w:r>
    </w:p>
    <w:p>
      <w:pPr>
        <w:pStyle w:val="12"/>
        <w:keepNext w:val="0"/>
        <w:keepLines w:val="0"/>
        <w:pageBreakBefore w:val="0"/>
        <w:kinsoku/>
        <w:wordWrap/>
        <w:overflowPunct/>
        <w:topLinePunct w:val="0"/>
        <w:bidi w:val="0"/>
        <w:adjustRightInd/>
        <w:spacing w:beforeLines="0" w:afterLines="0" w:line="36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（4）供应商应在法定质疑期内一次性提出针对同一磋商程序环节的质疑。</w:t>
      </w:r>
    </w:p>
    <w:p>
      <w:pPr>
        <w:pStyle w:val="12"/>
        <w:keepNext w:val="0"/>
        <w:keepLines w:val="0"/>
        <w:pageBreakBefore w:val="0"/>
        <w:kinsoku/>
        <w:wordWrap/>
        <w:overflowPunct/>
        <w:topLinePunct w:val="0"/>
        <w:bidi w:val="0"/>
        <w:adjustRightInd/>
        <w:spacing w:beforeLines="0" w:afterLines="0" w:line="36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3.供应商提出质疑应当提交质疑函和必要的证明材料。质疑函应当包括下列内容：</w:t>
      </w:r>
    </w:p>
    <w:p>
      <w:pPr>
        <w:pStyle w:val="12"/>
        <w:keepNext w:val="0"/>
        <w:keepLines w:val="0"/>
        <w:pageBreakBefore w:val="0"/>
        <w:kinsoku/>
        <w:wordWrap/>
        <w:overflowPunct/>
        <w:topLinePunct w:val="0"/>
        <w:bidi w:val="0"/>
        <w:adjustRightInd/>
        <w:spacing w:beforeLines="0" w:afterLines="0" w:line="36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（1）供应商的姓名或者名称、地址、邮编、联系人及联系电话；</w:t>
      </w:r>
    </w:p>
    <w:p>
      <w:pPr>
        <w:pStyle w:val="12"/>
        <w:keepNext w:val="0"/>
        <w:keepLines w:val="0"/>
        <w:pageBreakBefore w:val="0"/>
        <w:kinsoku/>
        <w:wordWrap/>
        <w:overflowPunct/>
        <w:topLinePunct w:val="0"/>
        <w:bidi w:val="0"/>
        <w:adjustRightInd/>
        <w:spacing w:beforeLines="0" w:afterLines="0" w:line="36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（2）质疑项目的名称、编号；</w:t>
      </w:r>
    </w:p>
    <w:p>
      <w:pPr>
        <w:pStyle w:val="12"/>
        <w:keepNext w:val="0"/>
        <w:keepLines w:val="0"/>
        <w:pageBreakBefore w:val="0"/>
        <w:kinsoku/>
        <w:wordWrap/>
        <w:overflowPunct/>
        <w:topLinePunct w:val="0"/>
        <w:bidi w:val="0"/>
        <w:adjustRightInd/>
        <w:spacing w:beforeLines="0" w:afterLines="0" w:line="36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（3）具体、明确的质疑事项和与质疑事项相关的请求；</w:t>
      </w:r>
    </w:p>
    <w:p>
      <w:pPr>
        <w:pStyle w:val="12"/>
        <w:keepNext w:val="0"/>
        <w:keepLines w:val="0"/>
        <w:pageBreakBefore w:val="0"/>
        <w:kinsoku/>
        <w:wordWrap/>
        <w:overflowPunct/>
        <w:topLinePunct w:val="0"/>
        <w:bidi w:val="0"/>
        <w:adjustRightInd/>
        <w:spacing w:beforeLines="0" w:afterLines="0" w:line="36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（4）事实依据；</w:t>
      </w:r>
    </w:p>
    <w:p>
      <w:pPr>
        <w:pStyle w:val="12"/>
        <w:keepNext w:val="0"/>
        <w:keepLines w:val="0"/>
        <w:pageBreakBefore w:val="0"/>
        <w:kinsoku/>
        <w:wordWrap/>
        <w:overflowPunct/>
        <w:topLinePunct w:val="0"/>
        <w:bidi w:val="0"/>
        <w:adjustRightInd/>
        <w:spacing w:beforeLines="0" w:afterLines="0" w:line="36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（5）必要的法律依据；</w:t>
      </w:r>
    </w:p>
    <w:p>
      <w:pPr>
        <w:pStyle w:val="12"/>
        <w:keepNext w:val="0"/>
        <w:keepLines w:val="0"/>
        <w:pageBreakBefore w:val="0"/>
        <w:kinsoku/>
        <w:wordWrap/>
        <w:overflowPunct/>
        <w:topLinePunct w:val="0"/>
        <w:bidi w:val="0"/>
        <w:adjustRightInd/>
        <w:spacing w:beforeLines="0" w:afterLines="0" w:line="36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（6）提出质疑的日期。</w:t>
      </w:r>
    </w:p>
    <w:p>
      <w:pPr>
        <w:pStyle w:val="12"/>
        <w:keepNext w:val="0"/>
        <w:keepLines w:val="0"/>
        <w:pageBreakBefore w:val="0"/>
        <w:kinsoku/>
        <w:wordWrap/>
        <w:overflowPunct/>
        <w:topLinePunct w:val="0"/>
        <w:bidi w:val="0"/>
        <w:adjustRightInd/>
        <w:spacing w:beforeLines="0" w:afterLines="0" w:line="36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质疑书应当署名。供应商为自然人的，应当由本人签字；供应商为法人或者其他组织的，应当由法定代表人、主要负责人，或者其授权代表签字或者盖章，并加盖公章。</w:t>
      </w:r>
    </w:p>
    <w:p>
      <w:pPr>
        <w:pStyle w:val="12"/>
        <w:keepNext w:val="0"/>
        <w:keepLines w:val="0"/>
        <w:pageBreakBefore w:val="0"/>
        <w:kinsoku/>
        <w:wordWrap/>
        <w:overflowPunct/>
        <w:topLinePunct w:val="0"/>
        <w:bidi w:val="0"/>
        <w:adjustRightInd/>
        <w:spacing w:beforeLines="0" w:afterLines="0" w:line="36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4.供应商提交的质疑函需一式三份。质疑函应当以书面形式提出，质疑函格式和内容须符合财政部《质疑函范本》要求，供应商可到浙江政府采购网下载专区自行下载。</w:t>
      </w:r>
    </w:p>
    <w:p>
      <w:pPr>
        <w:pStyle w:val="12"/>
        <w:keepNext w:val="0"/>
        <w:keepLines w:val="0"/>
        <w:pageBreakBefore w:val="0"/>
        <w:kinsoku/>
        <w:wordWrap/>
        <w:overflowPunct/>
        <w:topLinePunct w:val="0"/>
        <w:bidi w:val="0"/>
        <w:adjustRightInd/>
        <w:spacing w:beforeLines="0" w:afterLines="0" w:line="36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文件第一章相关联系方式。</w:t>
      </w:r>
    </w:p>
    <w:p>
      <w:pPr>
        <w:pStyle w:val="12"/>
        <w:keepNext w:val="0"/>
        <w:keepLines w:val="0"/>
        <w:pageBreakBefore w:val="0"/>
        <w:kinsoku/>
        <w:wordWrap/>
        <w:overflowPunct/>
        <w:topLinePunct w:val="0"/>
        <w:bidi w:val="0"/>
        <w:adjustRightInd/>
        <w:spacing w:beforeLines="0" w:afterLines="0" w:line="36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6.质疑人因故不能自行办理质疑事项的，可以委托代理人办理质疑事宜，但应当向被质疑人提交授权委托书，并载明委托代理的具体权限和事项。</w:t>
      </w:r>
    </w:p>
    <w:p>
      <w:pPr>
        <w:pStyle w:val="12"/>
        <w:keepNext w:val="0"/>
        <w:keepLines w:val="0"/>
        <w:pageBreakBefore w:val="0"/>
        <w:kinsoku/>
        <w:wordWrap/>
        <w:overflowPunct/>
        <w:topLinePunct w:val="0"/>
        <w:bidi w:val="0"/>
        <w:adjustRightInd/>
        <w:spacing w:beforeLines="0" w:afterLines="0" w:line="36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7.质疑人提供的相关材料中有外文资料的，应当将与质疑相关的外文资料完整、客观、真实地翻译为中文，并注明翻译人员姓名、工作单位、联系方式等信息。</w:t>
      </w:r>
    </w:p>
    <w:p>
      <w:pPr>
        <w:pStyle w:val="12"/>
        <w:keepNext w:val="0"/>
        <w:keepLines w:val="0"/>
        <w:pageBreakBefore w:val="0"/>
        <w:kinsoku/>
        <w:wordWrap/>
        <w:overflowPunct/>
        <w:topLinePunct w:val="0"/>
        <w:bidi w:val="0"/>
        <w:adjustRightInd/>
        <w:spacing w:beforeLines="0" w:afterLines="0" w:line="36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8.询问或者质疑事项可能影响磋商结果的，采购人应当暂停签订合同，已经签订合同的，应当中止履行合同。</w:t>
      </w:r>
    </w:p>
    <w:p>
      <w:pPr>
        <w:keepNext w:val="0"/>
        <w:keepLines w:val="0"/>
        <w:pageBreakBefore w:val="0"/>
        <w:kinsoku/>
        <w:wordWrap/>
        <w:overflowPunct/>
        <w:topLinePunct w:val="0"/>
        <w:autoSpaceDE w:val="0"/>
        <w:autoSpaceDN w:val="0"/>
        <w:bidi w:val="0"/>
        <w:adjustRightIn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（三）供应商投诉</w:t>
      </w:r>
    </w:p>
    <w:p>
      <w:pPr>
        <w:keepNext w:val="0"/>
        <w:keepLines w:val="0"/>
        <w:pageBreakBefore w:val="0"/>
        <w:kinsoku/>
        <w:wordWrap/>
        <w:overflowPunct/>
        <w:topLinePunct w:val="0"/>
        <w:bidi w:val="0"/>
        <w:adjustRightIn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1.质疑供应商对采购人、采购代理机构的答复不满意，或者采购人、采购代理机构未在规定时间内作出答复的，可以在答复期满后十五个工作日内向同级政府采购监督管理部门投诉。</w:t>
      </w:r>
    </w:p>
    <w:p>
      <w:pPr>
        <w:pStyle w:val="57"/>
        <w:keepNext w:val="0"/>
        <w:keepLines w:val="0"/>
        <w:pageBreakBefore w:val="0"/>
        <w:shd w:val="clear" w:color="auto" w:fill="FFFFFF"/>
        <w:kinsoku/>
        <w:wordWrap/>
        <w:overflowPunct/>
        <w:topLinePunct w:val="0"/>
        <w:bidi w:val="0"/>
        <w:adjustRightInd/>
        <w:snapToGrid w:val="0"/>
        <w:spacing w:before="0" w:beforeAutospacing="0" w:after="0" w:afterAutospacing="0" w:line="360" w:lineRule="exact"/>
        <w:ind w:firstLine="420" w:firstLineChars="200"/>
        <w:contextualSpacing/>
        <w:textAlignment w:val="auto"/>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2.</w:t>
      </w:r>
      <w:r>
        <w:rPr>
          <w:rFonts w:hint="eastAsia" w:cs="Times New Roman" w:asciiTheme="minorEastAsia" w:hAnsiTheme="minorEastAsia" w:eastAsiaTheme="minorEastAsia"/>
          <w:kern w:val="2"/>
          <w:sz w:val="21"/>
          <w:szCs w:val="21"/>
        </w:rPr>
        <w:t>供应商投诉的事项不得超出已质疑事项的范围，但基于质疑答复内容提出的投诉事项除外。</w:t>
      </w:r>
    </w:p>
    <w:p>
      <w:pPr>
        <w:pStyle w:val="57"/>
        <w:keepNext w:val="0"/>
        <w:keepLines w:val="0"/>
        <w:pageBreakBefore w:val="0"/>
        <w:shd w:val="clear" w:color="auto" w:fill="FFFFFF"/>
        <w:kinsoku/>
        <w:wordWrap/>
        <w:overflowPunct/>
        <w:topLinePunct w:val="0"/>
        <w:bidi w:val="0"/>
        <w:adjustRightInd/>
        <w:snapToGrid w:val="0"/>
        <w:spacing w:before="0" w:beforeAutospacing="0" w:after="0" w:afterAutospacing="0" w:line="360" w:lineRule="exact"/>
        <w:ind w:firstLine="420" w:firstLineChars="200"/>
        <w:contextualSpacing/>
        <w:textAlignment w:val="auto"/>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3.供应商投诉应当有明确的请求和必要的证明材料。</w:t>
      </w:r>
    </w:p>
    <w:p>
      <w:pPr>
        <w:pStyle w:val="12"/>
        <w:snapToGrid w:val="0"/>
        <w:spacing w:beforeLines="0" w:afterLines="0"/>
        <w:jc w:val="center"/>
        <w:outlineLvl w:val="0"/>
        <w:rPr>
          <w:rFonts w:ascii="黑体" w:hAnsi="宋体" w:eastAsia="黑体"/>
          <w:b/>
          <w:bCs/>
          <w:sz w:val="28"/>
          <w:szCs w:val="28"/>
        </w:rPr>
      </w:pPr>
    </w:p>
    <w:p>
      <w:pPr>
        <w:pStyle w:val="12"/>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第四章  评审办法及评审标准</w:t>
      </w:r>
    </w:p>
    <w:p>
      <w:pPr>
        <w:pStyle w:val="12"/>
        <w:keepNext w:val="0"/>
        <w:keepLines w:val="0"/>
        <w:pageBreakBefore w:val="0"/>
        <w:widowControl w:val="0"/>
        <w:kinsoku/>
        <w:wordWrap/>
        <w:overflowPunct/>
        <w:topLinePunct w:val="0"/>
        <w:autoSpaceDE/>
        <w:autoSpaceDN/>
        <w:bidi w:val="0"/>
        <w:adjustRightInd/>
        <w:snapToGrid w:val="0"/>
        <w:spacing w:beforeLines="0" w:afterLines="0" w:line="360" w:lineRule="exact"/>
        <w:jc w:val="center"/>
        <w:textAlignment w:val="auto"/>
        <w:outlineLvl w:val="0"/>
        <w:rPr>
          <w:rFonts w:ascii="黑体" w:hAnsi="宋体" w:eastAsia="黑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根据《中华人民共和国政府采购法》等有关法律法规，结合本项目的实际需求，制定本办法。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一、总则</w:t>
      </w:r>
    </w:p>
    <w:p>
      <w:pPr>
        <w:pStyle w:val="12"/>
        <w:keepNext w:val="0"/>
        <w:keepLines w:val="0"/>
        <w:pageBreakBefore w:val="0"/>
        <w:widowControl w:val="0"/>
        <w:kinsoku/>
        <w:wordWrap/>
        <w:overflowPunct/>
        <w:topLinePunct w:val="0"/>
        <w:autoSpaceDE/>
        <w:autoSpaceDN/>
        <w:bidi w:val="0"/>
        <w:adjustRightInd/>
        <w:snapToGrid/>
        <w:spacing w:beforeLines="0" w:afterLines="0" w:line="360" w:lineRule="exact"/>
        <w:ind w:firstLine="420"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评审采用综合评分法，总分为100分。磋商小组按照评审得分由高到低顺序推荐成交候选供应商。评审得分相同的，按照最后报价由低到高顺序推荐。评审得分且最后报价相同的，按照技术指标优劣顺序推荐。评分过程中采用四舍五入法，并保留两位小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二、分值的计算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技术商务分按照磋商小组各成员的独立评分结果汇总后的算术平均分计算，计算公式为：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技术商务分=磋商小组所有成员评分合计数/磋商小组组成人员数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供应商评审得分=报价分+技术商务分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rPr>
        <w:t>评审内容和标准，见下表：</w:t>
      </w:r>
    </w:p>
    <w:tbl>
      <w:tblPr>
        <w:tblStyle w:val="2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403"/>
        <w:gridCol w:w="6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9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考核项目</w:t>
            </w:r>
          </w:p>
        </w:tc>
        <w:tc>
          <w:tcPr>
            <w:tcW w:w="77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9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9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报价分</w:t>
            </w:r>
          </w:p>
          <w:p>
            <w:pPr>
              <w:keepNext w:val="0"/>
              <w:keepLines w:val="0"/>
              <w:pageBreakBefore w:val="0"/>
              <w:kinsoku/>
              <w:wordWrap/>
              <w:overflowPunct/>
              <w:topLinePunct w:val="0"/>
              <w:bidi w:val="0"/>
              <w:spacing w:line="39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35</w:t>
            </w:r>
            <w:r>
              <w:rPr>
                <w:rFonts w:hint="eastAsia" w:ascii="宋体" w:hAnsi="宋体" w:eastAsia="宋体" w:cs="宋体"/>
                <w:sz w:val="21"/>
                <w:szCs w:val="21"/>
              </w:rPr>
              <w:t>分）</w:t>
            </w:r>
          </w:p>
        </w:tc>
        <w:tc>
          <w:tcPr>
            <w:tcW w:w="77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90" w:lineRule="exact"/>
              <w:textAlignment w:val="auto"/>
              <w:rPr>
                <w:rFonts w:hint="eastAsia" w:ascii="宋体" w:hAnsi="宋体" w:eastAsia="宋体" w:cs="宋体"/>
                <w:sz w:val="21"/>
                <w:szCs w:val="21"/>
              </w:rPr>
            </w:pPr>
            <w:r>
              <w:rPr>
                <w:rFonts w:hint="eastAsia" w:ascii="宋体" w:hAnsi="宋体" w:eastAsia="宋体" w:cs="宋体"/>
                <w:sz w:val="21"/>
                <w:szCs w:val="21"/>
              </w:rPr>
              <w:t>报价分采用低价优先法计算，磋商报价得分=（磋商基准价/参与评审的价格）×价格权值×100（价格权值：</w:t>
            </w:r>
            <w:r>
              <w:rPr>
                <w:rFonts w:hint="eastAsia" w:ascii="宋体" w:hAnsi="宋体" w:cs="宋体"/>
                <w:sz w:val="21"/>
                <w:szCs w:val="21"/>
                <w:lang w:val="en-US" w:eastAsia="zh-CN"/>
              </w:rPr>
              <w:t>35</w:t>
            </w:r>
            <w:r>
              <w:rPr>
                <w:rFonts w:hint="eastAsia" w:ascii="宋体" w:hAnsi="宋体" w:eastAsia="宋体" w:cs="宋体"/>
                <w:sz w:val="21"/>
                <w:szCs w:val="21"/>
              </w:rPr>
              <w:t>%）</w:t>
            </w:r>
          </w:p>
          <w:p>
            <w:pPr>
              <w:keepNext w:val="0"/>
              <w:keepLines w:val="0"/>
              <w:pageBreakBefore w:val="0"/>
              <w:kinsoku/>
              <w:wordWrap/>
              <w:overflowPunct/>
              <w:topLinePunct w:val="0"/>
              <w:bidi w:val="0"/>
              <w:spacing w:line="390" w:lineRule="exact"/>
              <w:textAlignment w:val="auto"/>
              <w:rPr>
                <w:rFonts w:hint="eastAsia" w:ascii="宋体" w:hAnsi="宋体" w:eastAsia="宋体" w:cs="宋体"/>
                <w:sz w:val="21"/>
                <w:szCs w:val="21"/>
              </w:rPr>
            </w:pPr>
            <w:r>
              <w:rPr>
                <w:rFonts w:hint="eastAsia" w:ascii="宋体" w:hAnsi="宋体" w:eastAsia="宋体" w:cs="宋体"/>
                <w:sz w:val="21"/>
                <w:szCs w:val="21"/>
              </w:rPr>
              <w:t>磋商基准价=满足磋商文件要求且参与评审最低的价格</w:t>
            </w:r>
          </w:p>
          <w:p>
            <w:pPr>
              <w:keepNext w:val="0"/>
              <w:keepLines w:val="0"/>
              <w:pageBreakBefore w:val="0"/>
              <w:kinsoku/>
              <w:wordWrap/>
              <w:overflowPunct/>
              <w:topLinePunct w:val="0"/>
              <w:bidi w:val="0"/>
              <w:spacing w:line="390" w:lineRule="exact"/>
              <w:textAlignment w:val="auto"/>
              <w:rPr>
                <w:rFonts w:hint="eastAsia" w:ascii="宋体" w:hAnsi="宋体" w:eastAsia="宋体" w:cs="宋体"/>
                <w:sz w:val="21"/>
                <w:szCs w:val="21"/>
              </w:rPr>
            </w:pPr>
            <w:r>
              <w:rPr>
                <w:rFonts w:hint="eastAsia" w:ascii="宋体" w:hAnsi="宋体" w:eastAsia="宋体" w:cs="宋体"/>
                <w:sz w:val="21"/>
                <w:szCs w:val="21"/>
              </w:rPr>
              <w:t>参与评审的价格=最终报价-小微企业价格扣除优惠值10%（如有）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jc w:val="center"/>
        </w:trPr>
        <w:tc>
          <w:tcPr>
            <w:tcW w:w="10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9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技术、商务分（</w:t>
            </w:r>
            <w:r>
              <w:rPr>
                <w:rFonts w:hint="eastAsia" w:ascii="宋体" w:hAnsi="宋体" w:cs="宋体"/>
                <w:sz w:val="21"/>
                <w:szCs w:val="21"/>
                <w:lang w:val="en-US" w:eastAsia="zh-CN"/>
              </w:rPr>
              <w:t>65</w:t>
            </w:r>
            <w:r>
              <w:rPr>
                <w:rFonts w:hint="eastAsia" w:ascii="宋体" w:hAnsi="宋体" w:eastAsia="宋体" w:cs="宋体"/>
                <w:sz w:val="21"/>
                <w:szCs w:val="21"/>
              </w:rPr>
              <w:t>分）</w:t>
            </w:r>
          </w:p>
        </w:tc>
        <w:tc>
          <w:tcPr>
            <w:tcW w:w="1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9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设备参数</w:t>
            </w:r>
          </w:p>
          <w:p>
            <w:pPr>
              <w:keepNext w:val="0"/>
              <w:keepLines w:val="0"/>
              <w:pageBreakBefore w:val="0"/>
              <w:widowControl/>
              <w:kinsoku/>
              <w:wordWrap/>
              <w:overflowPunct/>
              <w:topLinePunct w:val="0"/>
              <w:bidi w:val="0"/>
              <w:spacing w:line="39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响应程度</w:t>
            </w:r>
          </w:p>
          <w:p>
            <w:pPr>
              <w:keepNext w:val="0"/>
              <w:keepLines w:val="0"/>
              <w:pageBreakBefore w:val="0"/>
              <w:widowControl/>
              <w:kinsoku/>
              <w:wordWrap/>
              <w:overflowPunct/>
              <w:topLinePunct w:val="0"/>
              <w:bidi w:val="0"/>
              <w:spacing w:line="39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color w:val="auto"/>
                <w:sz w:val="21"/>
                <w:szCs w:val="21"/>
                <w:lang w:val="en-US" w:eastAsia="zh-CN"/>
              </w:rPr>
              <w:t>35</w:t>
            </w:r>
            <w:r>
              <w:rPr>
                <w:rFonts w:hint="eastAsia" w:ascii="宋体" w:hAnsi="宋体" w:eastAsia="宋体" w:cs="宋体"/>
                <w:sz w:val="21"/>
                <w:szCs w:val="21"/>
              </w:rPr>
              <w:t>分）</w:t>
            </w:r>
          </w:p>
        </w:tc>
        <w:tc>
          <w:tcPr>
            <w:tcW w:w="6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90" w:lineRule="exact"/>
              <w:textAlignment w:val="auto"/>
              <w:rPr>
                <w:rFonts w:hint="eastAsia" w:ascii="宋体" w:hAnsi="宋体" w:eastAsia="宋体" w:cs="宋体"/>
                <w:sz w:val="21"/>
                <w:szCs w:val="21"/>
              </w:rPr>
            </w:pPr>
            <w:r>
              <w:rPr>
                <w:rFonts w:hint="eastAsia" w:ascii="宋体" w:hAnsi="宋体" w:eastAsia="宋体" w:cs="宋体"/>
                <w:bCs/>
                <w:sz w:val="21"/>
                <w:szCs w:val="21"/>
              </w:rPr>
              <w:t>根据供应商提供货物配置和技术参数进行打分，</w:t>
            </w:r>
            <w:r>
              <w:rPr>
                <w:rFonts w:hint="eastAsia" w:ascii="宋体" w:hAnsi="宋体" w:eastAsia="宋体" w:cs="宋体"/>
                <w:sz w:val="21"/>
                <w:szCs w:val="21"/>
              </w:rPr>
              <w:t>经磋商小组讨论认可，</w:t>
            </w:r>
            <w:r>
              <w:rPr>
                <w:rFonts w:hint="eastAsia" w:ascii="宋体" w:hAnsi="宋体" w:eastAsia="宋体" w:cs="宋体"/>
                <w:bCs/>
                <w:sz w:val="21"/>
                <w:szCs w:val="21"/>
              </w:rPr>
              <w:t>技术参数完全符合磋商要求的得</w:t>
            </w:r>
            <w:r>
              <w:rPr>
                <w:rFonts w:hint="eastAsia" w:ascii="宋体" w:hAnsi="宋体" w:cs="宋体"/>
                <w:bCs/>
                <w:color w:val="auto"/>
                <w:sz w:val="21"/>
                <w:szCs w:val="21"/>
                <w:lang w:val="en-US" w:eastAsia="zh-CN"/>
              </w:rPr>
              <w:t>35</w:t>
            </w:r>
            <w:r>
              <w:rPr>
                <w:rFonts w:hint="eastAsia" w:ascii="宋体" w:hAnsi="宋体" w:eastAsia="宋体" w:cs="宋体"/>
                <w:bCs/>
                <w:sz w:val="21"/>
                <w:szCs w:val="21"/>
              </w:rPr>
              <w:t>分；</w:t>
            </w:r>
            <w:r>
              <w:rPr>
                <w:rFonts w:hint="eastAsia" w:ascii="宋体" w:hAnsi="宋体" w:eastAsia="宋体" w:cs="宋体"/>
                <w:kern w:val="0"/>
                <w:sz w:val="21"/>
                <w:szCs w:val="21"/>
              </w:rPr>
              <w:t>标有★指标未响应或不满足的，将按无效标处理；</w:t>
            </w:r>
            <w:r>
              <w:rPr>
                <w:rFonts w:hint="eastAsia" w:ascii="宋体" w:hAnsi="宋体" w:eastAsia="宋体" w:cs="宋体"/>
                <w:sz w:val="21"/>
                <w:szCs w:val="21"/>
              </w:rPr>
              <w:t>标有▲号的指标每负偏离一项扣</w:t>
            </w:r>
            <w:r>
              <w:rPr>
                <w:rFonts w:hint="eastAsia" w:ascii="宋体" w:hAnsi="宋体" w:cs="宋体"/>
                <w:sz w:val="21"/>
                <w:szCs w:val="21"/>
                <w:lang w:val="en-US" w:eastAsia="zh-CN"/>
              </w:rPr>
              <w:t>3</w:t>
            </w:r>
            <w:r>
              <w:rPr>
                <w:rFonts w:hint="eastAsia" w:ascii="宋体" w:hAnsi="宋体" w:eastAsia="宋体" w:cs="宋体"/>
                <w:sz w:val="21"/>
                <w:szCs w:val="21"/>
              </w:rPr>
              <w:t>分；其他指标每负偏离一项扣</w:t>
            </w:r>
            <w:r>
              <w:rPr>
                <w:rFonts w:hint="eastAsia" w:ascii="宋体" w:hAnsi="宋体" w:cs="宋体"/>
                <w:sz w:val="21"/>
                <w:szCs w:val="21"/>
                <w:lang w:val="en-US" w:eastAsia="zh-CN"/>
              </w:rPr>
              <w:t>1.5</w:t>
            </w:r>
            <w:r>
              <w:rPr>
                <w:rFonts w:hint="eastAsia" w:ascii="宋体" w:hAnsi="宋体" w:eastAsia="宋体" w:cs="宋体"/>
                <w:sz w:val="21"/>
                <w:szCs w:val="21"/>
              </w:rPr>
              <w:t>分，扣完为止</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90" w:lineRule="exact"/>
              <w:jc w:val="left"/>
              <w:textAlignment w:val="auto"/>
              <w:rPr>
                <w:rFonts w:hint="eastAsia" w:ascii="宋体" w:hAnsi="宋体" w:eastAsia="宋体" w:cs="宋体"/>
                <w:sz w:val="21"/>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9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实施方案</w:t>
            </w:r>
          </w:p>
          <w:p>
            <w:pPr>
              <w:keepNext w:val="0"/>
              <w:keepLines w:val="0"/>
              <w:pageBreakBefore w:val="0"/>
              <w:kinsoku/>
              <w:wordWrap/>
              <w:overflowPunct/>
              <w:topLinePunct w:val="0"/>
              <w:bidi w:val="0"/>
              <w:spacing w:line="39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rPr>
              <w:t>（5分）</w:t>
            </w:r>
          </w:p>
        </w:tc>
        <w:tc>
          <w:tcPr>
            <w:tcW w:w="633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bidi w:val="0"/>
              <w:spacing w:after="0" w:line="390" w:lineRule="exact"/>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根据</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提供的项目实施方案的完整性、先进性、成熟性、合理性、适用性、可行性</w:t>
            </w:r>
            <w:r>
              <w:rPr>
                <w:rFonts w:hint="eastAsia" w:ascii="宋体" w:hAnsi="宋体" w:eastAsia="宋体" w:cs="宋体"/>
                <w:color w:val="auto"/>
                <w:sz w:val="21"/>
                <w:szCs w:val="21"/>
              </w:rPr>
              <w:t>进行综合评</w:t>
            </w:r>
            <w:r>
              <w:rPr>
                <w:rFonts w:hint="eastAsia" w:ascii="宋体" w:hAnsi="宋体" w:eastAsia="宋体" w:cs="宋体"/>
                <w:color w:val="auto"/>
                <w:sz w:val="21"/>
                <w:szCs w:val="21"/>
                <w:lang w:val="en-US" w:eastAsia="zh-CN"/>
              </w:rPr>
              <w:t>审</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90" w:lineRule="exact"/>
              <w:jc w:val="left"/>
              <w:textAlignment w:val="auto"/>
              <w:rPr>
                <w:rFonts w:hint="eastAsia" w:ascii="宋体" w:hAnsi="宋体" w:eastAsia="宋体" w:cs="宋体"/>
                <w:sz w:val="21"/>
                <w:szCs w:val="21"/>
              </w:rPr>
            </w:pPr>
          </w:p>
        </w:tc>
        <w:tc>
          <w:tcPr>
            <w:tcW w:w="140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90" w:lineRule="exact"/>
              <w:jc w:val="center"/>
              <w:textAlignment w:val="auto"/>
              <w:rPr>
                <w:rFonts w:hint="eastAsia" w:ascii="宋体" w:hAnsi="宋体" w:cs="宋体"/>
                <w:color w:val="auto"/>
              </w:rPr>
            </w:pPr>
            <w:r>
              <w:rPr>
                <w:rFonts w:hint="eastAsia" w:ascii="宋体" w:hAnsi="宋体" w:cs="宋体"/>
                <w:color w:val="auto"/>
              </w:rPr>
              <w:t>售后服务</w:t>
            </w:r>
          </w:p>
          <w:p>
            <w:pPr>
              <w:keepNext w:val="0"/>
              <w:keepLines w:val="0"/>
              <w:pageBreakBefore w:val="0"/>
              <w:kinsoku/>
              <w:wordWrap/>
              <w:overflowPunct/>
              <w:topLinePunct w:val="0"/>
              <w:autoSpaceDE w:val="0"/>
              <w:autoSpaceDN w:val="0"/>
              <w:bidi w:val="0"/>
              <w:adjustRightInd w:val="0"/>
              <w:spacing w:line="39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c>
          <w:tcPr>
            <w:tcW w:w="6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90" w:lineRule="exact"/>
              <w:rPr>
                <w:rFonts w:hint="eastAsia" w:ascii="宋体" w:hAnsi="宋体" w:eastAsia="宋体" w:cs="宋体"/>
                <w:color w:val="auto"/>
                <w:sz w:val="21"/>
                <w:szCs w:val="21"/>
              </w:rPr>
            </w:pPr>
            <w:r>
              <w:rPr>
                <w:rFonts w:hint="eastAsia" w:ascii="宋体" w:hAnsi="宋体" w:cs="宋体"/>
                <w:color w:val="auto"/>
              </w:rPr>
              <w:t>根据</w:t>
            </w:r>
            <w:r>
              <w:rPr>
                <w:rFonts w:hint="eastAsia" w:ascii="宋体" w:hAnsi="宋体" w:cs="宋体"/>
                <w:color w:val="auto"/>
                <w:lang w:val="en-US" w:eastAsia="zh-CN"/>
              </w:rPr>
              <w:t>供应商</w:t>
            </w:r>
            <w:r>
              <w:rPr>
                <w:rFonts w:hint="eastAsia" w:ascii="宋体" w:hAnsi="宋体" w:cs="宋体"/>
                <w:color w:val="auto"/>
              </w:rPr>
              <w:t>提供的售后服务方案（包括但不限于优化服务方案、服务承诺）的可行性、完整性以及质保期内的后续技术支持和维护能力等</w:t>
            </w:r>
            <w:r>
              <w:rPr>
                <w:rFonts w:hint="eastAsia" w:ascii="宋体" w:hAnsi="宋体" w:eastAsia="宋体" w:cs="宋体"/>
                <w:color w:val="auto"/>
                <w:sz w:val="21"/>
                <w:szCs w:val="21"/>
              </w:rPr>
              <w:t>进行综合评</w:t>
            </w:r>
            <w:r>
              <w:rPr>
                <w:rFonts w:hint="eastAsia" w:ascii="宋体" w:hAnsi="宋体" w:eastAsia="宋体" w:cs="宋体"/>
                <w:color w:val="auto"/>
                <w:sz w:val="21"/>
                <w:szCs w:val="21"/>
                <w:lang w:val="en-US" w:eastAsia="zh-CN"/>
              </w:rPr>
              <w:t>审</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90" w:lineRule="exact"/>
              <w:jc w:val="left"/>
              <w:textAlignment w:val="auto"/>
              <w:rPr>
                <w:rFonts w:hint="eastAsia" w:ascii="宋体" w:hAnsi="宋体" w:eastAsia="宋体" w:cs="宋体"/>
                <w:sz w:val="21"/>
                <w:szCs w:val="21"/>
              </w:rPr>
            </w:pPr>
          </w:p>
        </w:tc>
        <w:tc>
          <w:tcPr>
            <w:tcW w:w="140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390" w:lineRule="exact"/>
              <w:jc w:val="center"/>
              <w:textAlignment w:val="auto"/>
              <w:rPr>
                <w:rFonts w:hint="eastAsia" w:ascii="宋体" w:hAnsi="宋体" w:eastAsia="宋体" w:cs="宋体"/>
                <w:kern w:val="0"/>
                <w:sz w:val="21"/>
                <w:szCs w:val="21"/>
              </w:rPr>
            </w:pPr>
            <w:r>
              <w:rPr>
                <w:rFonts w:hint="eastAsia" w:ascii="宋体" w:hAnsi="宋体" w:cs="宋体"/>
                <w:b w:val="0"/>
                <w:bCs w:val="0"/>
                <w:color w:val="auto"/>
                <w:sz w:val="21"/>
                <w:szCs w:val="21"/>
                <w:highlight w:val="none"/>
                <w:lang w:val="en-US" w:eastAsia="zh-CN"/>
              </w:rPr>
              <w:t>项目</w:t>
            </w:r>
            <w:r>
              <w:rPr>
                <w:rFonts w:hint="eastAsia" w:ascii="宋体" w:hAnsi="宋体" w:eastAsia="宋体" w:cs="宋体"/>
                <w:b w:val="0"/>
                <w:bCs w:val="0"/>
                <w:color w:val="auto"/>
                <w:sz w:val="21"/>
                <w:szCs w:val="21"/>
                <w:highlight w:val="none"/>
              </w:rPr>
              <w:t>人员配置情况（</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tc>
        <w:tc>
          <w:tcPr>
            <w:tcW w:w="6335"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pageBreakBefore w:val="0"/>
              <w:kinsoku/>
              <w:wordWrap/>
              <w:overflowPunct/>
              <w:topLinePunct w:val="0"/>
              <w:bidi w:val="0"/>
              <w:adjustRightInd w:val="0"/>
              <w:spacing w:line="390" w:lineRule="exact"/>
              <w:ind w:firstLine="0" w:firstLineChars="0"/>
              <w:jc w:val="left"/>
              <w:rPr>
                <w:rFonts w:hint="eastAsia" w:ascii="宋体" w:hAnsi="宋体" w:eastAsia="宋体" w:cs="宋体"/>
                <w:szCs w:val="21"/>
                <w:lang w:eastAsia="zh-CN"/>
              </w:rPr>
            </w:pPr>
            <w:r>
              <w:rPr>
                <w:rFonts w:hint="eastAsia" w:ascii="宋体" w:hAnsi="宋体" w:eastAsia="宋体" w:cs="宋体"/>
                <w:szCs w:val="21"/>
                <w:lang w:eastAsia="zh-CN"/>
              </w:rPr>
              <w:t>具有计算机信息技术类高级职称</w:t>
            </w:r>
            <w:r>
              <w:rPr>
                <w:rFonts w:hint="eastAsia" w:ascii="宋体" w:hAnsi="宋体" w:cs="宋体"/>
                <w:szCs w:val="21"/>
                <w:lang w:val="en-US" w:eastAsia="zh-CN"/>
              </w:rPr>
              <w:t>证书</w:t>
            </w:r>
            <w:r>
              <w:rPr>
                <w:rFonts w:hint="eastAsia" w:ascii="宋体" w:hAnsi="宋体" w:eastAsia="宋体" w:cs="宋体"/>
                <w:szCs w:val="21"/>
                <w:lang w:eastAsia="zh-CN"/>
              </w:rPr>
              <w:t>的得2分；具有计算机信息技术类中级职称</w:t>
            </w:r>
            <w:r>
              <w:rPr>
                <w:rFonts w:hint="eastAsia" w:ascii="宋体" w:hAnsi="宋体" w:cs="宋体"/>
                <w:szCs w:val="21"/>
                <w:lang w:val="en-US" w:eastAsia="zh-CN"/>
              </w:rPr>
              <w:t>证书</w:t>
            </w:r>
            <w:r>
              <w:rPr>
                <w:rFonts w:hint="eastAsia" w:ascii="宋体" w:hAnsi="宋体" w:eastAsia="宋体" w:cs="宋体"/>
                <w:szCs w:val="21"/>
                <w:lang w:eastAsia="zh-CN"/>
              </w:rPr>
              <w:t>的得1分；具有计算机信息技术类初级职称</w:t>
            </w:r>
            <w:r>
              <w:rPr>
                <w:rFonts w:hint="eastAsia" w:ascii="宋体" w:hAnsi="宋体" w:cs="宋体"/>
                <w:szCs w:val="21"/>
                <w:lang w:val="en-US" w:eastAsia="zh-CN"/>
              </w:rPr>
              <w:t>证书</w:t>
            </w:r>
            <w:r>
              <w:rPr>
                <w:rFonts w:hint="eastAsia" w:ascii="宋体" w:hAnsi="宋体" w:eastAsia="宋体" w:cs="宋体"/>
                <w:szCs w:val="21"/>
                <w:lang w:eastAsia="zh-CN"/>
              </w:rPr>
              <w:t>的得0.5分；同一人不重复计分，且取单项最高分，本项最高得</w:t>
            </w:r>
            <w:r>
              <w:rPr>
                <w:rFonts w:hint="eastAsia" w:ascii="宋体" w:hAnsi="宋体" w:cs="宋体"/>
                <w:szCs w:val="21"/>
                <w:lang w:val="en-US" w:eastAsia="zh-CN"/>
              </w:rPr>
              <w:t>4</w:t>
            </w:r>
            <w:r>
              <w:rPr>
                <w:rFonts w:hint="eastAsia" w:ascii="宋体" w:hAnsi="宋体" w:eastAsia="宋体" w:cs="宋体"/>
                <w:szCs w:val="21"/>
                <w:lang w:eastAsia="zh-CN"/>
              </w:rPr>
              <w:t>分。（同时提供有效证书复印件加盖公章、供应商为其缴纳2024年5月1日以来连续三个月的社保证明复印件加盖公章。）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90" w:lineRule="exact"/>
              <w:jc w:val="left"/>
              <w:textAlignment w:val="auto"/>
              <w:rPr>
                <w:rFonts w:hint="eastAsia" w:ascii="宋体" w:hAnsi="宋体" w:eastAsia="宋体" w:cs="宋体"/>
                <w:sz w:val="21"/>
                <w:szCs w:val="21"/>
              </w:rPr>
            </w:pPr>
          </w:p>
        </w:tc>
        <w:tc>
          <w:tcPr>
            <w:tcW w:w="1403"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9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培训方案</w:t>
            </w:r>
          </w:p>
          <w:p>
            <w:pPr>
              <w:keepNext w:val="0"/>
              <w:keepLines w:val="0"/>
              <w:pageBreakBefore w:val="0"/>
              <w:kinsoku/>
              <w:wordWrap/>
              <w:overflowPunct/>
              <w:topLinePunct w:val="0"/>
              <w:bidi w:val="0"/>
              <w:spacing w:line="390" w:lineRule="exact"/>
              <w:jc w:val="center"/>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w:t>
            </w:r>
          </w:p>
        </w:tc>
        <w:tc>
          <w:tcPr>
            <w:tcW w:w="6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90" w:lineRule="exact"/>
              <w:textAlignment w:val="auto"/>
              <w:rPr>
                <w:rFonts w:hint="eastAsia" w:ascii="宋体" w:hAnsi="宋体" w:eastAsia="宋体" w:cs="宋体"/>
                <w:color w:val="000000"/>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培训方案完整性、培训计划合理性等方面进行综合评审。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90" w:lineRule="exact"/>
              <w:jc w:val="left"/>
              <w:textAlignment w:val="auto"/>
              <w:rPr>
                <w:rFonts w:hint="eastAsia" w:ascii="宋体" w:hAnsi="宋体" w:eastAsia="宋体" w:cs="宋体"/>
                <w:sz w:val="21"/>
                <w:szCs w:val="21"/>
              </w:rPr>
            </w:pPr>
          </w:p>
        </w:tc>
        <w:tc>
          <w:tcPr>
            <w:tcW w:w="140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综合实力</w:t>
            </w:r>
          </w:p>
          <w:p>
            <w:pPr>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宋体" w:hAnsi="宋体" w:eastAsia="宋体" w:cs="宋体"/>
                <w:sz w:val="21"/>
                <w:szCs w:val="21"/>
              </w:rPr>
            </w:pPr>
            <w:r>
              <w:rPr>
                <w:rFonts w:hint="eastAsia" w:ascii="宋体" w:hAnsi="宋体" w:eastAsia="宋体" w:cs="宋体"/>
                <w:kern w:val="0"/>
                <w:sz w:val="21"/>
                <w:szCs w:val="21"/>
                <w:lang w:bidi="ar"/>
              </w:rPr>
              <w:t>（</w:t>
            </w:r>
            <w:r>
              <w:rPr>
                <w:rFonts w:hint="eastAsia" w:ascii="宋体" w:hAnsi="宋体" w:cs="宋体"/>
                <w:color w:val="auto"/>
                <w:kern w:val="0"/>
                <w:sz w:val="21"/>
                <w:szCs w:val="21"/>
                <w:lang w:val="en-US" w:eastAsia="zh-CN" w:bidi="ar"/>
              </w:rPr>
              <w:t>6</w:t>
            </w:r>
            <w:r>
              <w:rPr>
                <w:rFonts w:hint="eastAsia" w:ascii="宋体" w:hAnsi="宋体" w:eastAsia="宋体" w:cs="宋体"/>
                <w:kern w:val="0"/>
                <w:sz w:val="21"/>
                <w:szCs w:val="21"/>
                <w:lang w:bidi="ar"/>
              </w:rPr>
              <w:t>分）</w:t>
            </w:r>
          </w:p>
        </w:tc>
        <w:tc>
          <w:tcPr>
            <w:tcW w:w="6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9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供应商具有有效期内的ISO9001质量管理体系认证证书的得</w:t>
            </w:r>
            <w:r>
              <w:rPr>
                <w:rFonts w:hint="eastAsia" w:ascii="宋体" w:hAnsi="宋体" w:cs="宋体"/>
                <w:color w:val="auto"/>
                <w:sz w:val="21"/>
                <w:szCs w:val="21"/>
                <w:lang w:val="en-US" w:eastAsia="zh-CN"/>
              </w:rPr>
              <w:t>3</w:t>
            </w:r>
            <w:r>
              <w:rPr>
                <w:rFonts w:hint="eastAsia" w:ascii="宋体" w:hAnsi="宋体" w:eastAsia="宋体" w:cs="宋体"/>
                <w:sz w:val="21"/>
                <w:szCs w:val="21"/>
                <w:lang w:val="en-US" w:eastAsia="zh-CN"/>
              </w:rPr>
              <w:t>分。</w:t>
            </w:r>
            <w:r>
              <w:rPr>
                <w:rFonts w:hint="eastAsia" w:ascii="宋体" w:hAnsi="宋体" w:cs="宋体"/>
                <w:sz w:val="21"/>
                <w:szCs w:val="21"/>
                <w:lang w:val="en-US" w:eastAsia="zh-CN"/>
              </w:rPr>
              <w:t>（</w:t>
            </w:r>
            <w:r>
              <w:rPr>
                <w:rFonts w:hint="eastAsia" w:ascii="宋体" w:hAnsi="宋体" w:eastAsia="宋体" w:cs="宋体"/>
                <w:szCs w:val="21"/>
              </w:rPr>
              <w:t>提供证书复印件加盖公章</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90" w:lineRule="exact"/>
              <w:jc w:val="left"/>
              <w:textAlignment w:val="auto"/>
              <w:rPr>
                <w:rFonts w:hint="eastAsia" w:ascii="宋体" w:hAnsi="宋体" w:eastAsia="宋体" w:cs="宋体"/>
                <w:sz w:val="21"/>
                <w:szCs w:val="21"/>
              </w:rPr>
            </w:pPr>
          </w:p>
        </w:tc>
        <w:tc>
          <w:tcPr>
            <w:tcW w:w="140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宋体" w:hAnsi="宋体" w:eastAsia="宋体" w:cs="宋体"/>
                <w:kern w:val="0"/>
                <w:sz w:val="21"/>
                <w:szCs w:val="21"/>
                <w:lang w:bidi="ar"/>
              </w:rPr>
            </w:pPr>
          </w:p>
        </w:tc>
        <w:tc>
          <w:tcPr>
            <w:tcW w:w="6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9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供应商具有有效期内的ISO27001信息安全管理体系认证证书的得</w:t>
            </w:r>
            <w:r>
              <w:rPr>
                <w:rFonts w:hint="eastAsia" w:ascii="宋体" w:hAnsi="宋体" w:cs="宋体"/>
                <w:color w:val="auto"/>
                <w:sz w:val="21"/>
                <w:szCs w:val="21"/>
                <w:lang w:val="en-US" w:eastAsia="zh-CN"/>
              </w:rPr>
              <w:t>3</w:t>
            </w:r>
            <w:r>
              <w:rPr>
                <w:rFonts w:hint="eastAsia" w:ascii="宋体" w:hAnsi="宋体" w:eastAsia="宋体" w:cs="宋体"/>
                <w:sz w:val="21"/>
                <w:szCs w:val="21"/>
                <w:lang w:val="en-US" w:eastAsia="zh-CN"/>
              </w:rPr>
              <w:t>分。</w:t>
            </w:r>
            <w:r>
              <w:rPr>
                <w:rFonts w:hint="eastAsia" w:ascii="宋体" w:hAnsi="宋体" w:cs="宋体"/>
                <w:sz w:val="21"/>
                <w:szCs w:val="21"/>
                <w:lang w:val="en-US" w:eastAsia="zh-CN"/>
              </w:rPr>
              <w:t>（</w:t>
            </w:r>
            <w:r>
              <w:rPr>
                <w:rFonts w:hint="eastAsia" w:ascii="宋体" w:hAnsi="宋体" w:eastAsia="宋体" w:cs="宋体"/>
                <w:szCs w:val="21"/>
              </w:rPr>
              <w:t>提供证书复印件加盖公章</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90" w:lineRule="exact"/>
              <w:jc w:val="left"/>
              <w:textAlignment w:val="auto"/>
              <w:rPr>
                <w:rFonts w:hint="eastAsia" w:ascii="宋体" w:hAnsi="宋体" w:eastAsia="宋体" w:cs="宋体"/>
                <w:sz w:val="21"/>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p>
            <w:pPr>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宋体" w:hAnsi="宋体" w:eastAsia="宋体" w:cs="宋体"/>
                <w:sz w:val="21"/>
                <w:szCs w:val="21"/>
              </w:rPr>
            </w:pPr>
            <w:r>
              <w:rPr>
                <w:rFonts w:hint="eastAsia" w:ascii="宋体" w:hAnsi="宋体" w:eastAsia="宋体" w:cs="宋体"/>
                <w:kern w:val="0"/>
                <w:sz w:val="21"/>
                <w:szCs w:val="21"/>
                <w:lang w:bidi="ar"/>
              </w:rPr>
              <w:t>（</w:t>
            </w:r>
            <w:r>
              <w:rPr>
                <w:rFonts w:hint="eastAsia" w:ascii="宋体" w:hAnsi="宋体" w:eastAsia="宋体" w:cs="宋体"/>
                <w:kern w:val="0"/>
                <w:sz w:val="21"/>
                <w:szCs w:val="21"/>
                <w:lang w:val="en-US" w:eastAsia="zh-CN" w:bidi="ar"/>
              </w:rPr>
              <w:t>3</w:t>
            </w:r>
            <w:r>
              <w:rPr>
                <w:rFonts w:hint="eastAsia" w:ascii="宋体" w:hAnsi="宋体" w:eastAsia="宋体" w:cs="宋体"/>
                <w:kern w:val="0"/>
                <w:sz w:val="21"/>
                <w:szCs w:val="21"/>
                <w:lang w:bidi="ar"/>
              </w:rPr>
              <w:t>分）</w:t>
            </w:r>
          </w:p>
        </w:tc>
        <w:tc>
          <w:tcPr>
            <w:tcW w:w="6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90" w:lineRule="exact"/>
              <w:jc w:val="left"/>
              <w:textAlignment w:val="auto"/>
              <w:rPr>
                <w:rFonts w:hint="default" w:ascii="宋体" w:hAnsi="宋体" w:eastAsia="宋体" w:cs="宋体"/>
                <w:sz w:val="21"/>
                <w:szCs w:val="21"/>
                <w:lang w:val="en-US"/>
              </w:rPr>
            </w:pPr>
            <w:r>
              <w:rPr>
                <w:rFonts w:hint="eastAsia" w:ascii="宋体" w:hAnsi="宋体" w:cs="宋体"/>
                <w:sz w:val="21"/>
                <w:szCs w:val="21"/>
                <w:highlight w:val="none"/>
                <w:lang w:eastAsia="zh-CN"/>
              </w:rPr>
              <w:t>供应商2021年1月1日以来（以合同签订日为准）具有类似项目业绩，每提供一个得1分，最高3分。（提供合同复印件及中标通知书复印件并加盖公章，未提供或提供不全的不得分。）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90" w:lineRule="exact"/>
              <w:jc w:val="left"/>
              <w:textAlignment w:val="auto"/>
              <w:rPr>
                <w:rFonts w:hint="eastAsia" w:ascii="宋体" w:hAnsi="宋体" w:eastAsia="宋体" w:cs="宋体"/>
                <w:sz w:val="21"/>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90" w:lineRule="exact"/>
              <w:jc w:val="center"/>
              <w:textAlignment w:val="auto"/>
              <w:rPr>
                <w:rFonts w:hint="eastAsia" w:ascii="宋体" w:hAnsi="宋体" w:eastAsia="宋体" w:cs="宋体"/>
                <w:sz w:val="21"/>
                <w:szCs w:val="21"/>
              </w:rPr>
            </w:pPr>
            <w:r>
              <w:rPr>
                <w:rFonts w:hint="eastAsia" w:ascii="宋体" w:hAnsi="宋体" w:eastAsia="宋体" w:cs="宋体"/>
                <w:b w:val="0"/>
                <w:bCs w:val="0"/>
                <w:color w:val="auto"/>
                <w:sz w:val="21"/>
                <w:szCs w:val="21"/>
              </w:rPr>
              <w:t>环境标志产品（1分）</w:t>
            </w:r>
          </w:p>
        </w:tc>
        <w:tc>
          <w:tcPr>
            <w:tcW w:w="6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90" w:lineRule="exact"/>
              <w:textAlignment w:val="auto"/>
              <w:rPr>
                <w:rFonts w:hint="eastAsia" w:ascii="宋体" w:hAnsi="宋体" w:eastAsia="宋体" w:cs="宋体"/>
                <w:sz w:val="21"/>
                <w:szCs w:val="21"/>
              </w:rPr>
            </w:pPr>
            <w:r>
              <w:rPr>
                <w:rFonts w:hint="eastAsia" w:ascii="宋体" w:hAnsi="宋体" w:eastAsia="宋体" w:cs="宋体"/>
                <w:b w:val="0"/>
                <w:bCs w:val="0"/>
                <w:color w:val="auto"/>
                <w:sz w:val="21"/>
                <w:szCs w:val="21"/>
              </w:rPr>
              <w:t>响应产品列入财政部、生态环境部等部门发布的“环境标志产品品目清单”，且获得指定认证机构出具的环境标志产品认证证书的得1分。（</w:t>
            </w:r>
            <w:r>
              <w:rPr>
                <w:rFonts w:hint="eastAsia" w:ascii="宋体" w:hAnsi="宋体" w:eastAsia="宋体" w:cs="宋体"/>
                <w:snapToGrid w:val="0"/>
                <w:spacing w:val="-4"/>
                <w:sz w:val="21"/>
                <w:szCs w:val="21"/>
                <w:highlight w:val="none"/>
              </w:rPr>
              <w:t>须提供有效的环境标志产品认证证书复印件，否则不得分。</w:t>
            </w:r>
            <w:r>
              <w:rPr>
                <w:rFonts w:hint="eastAsia" w:ascii="宋体" w:hAnsi="宋体" w:eastAsia="宋体" w:cs="宋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90" w:lineRule="exact"/>
              <w:jc w:val="left"/>
              <w:textAlignment w:val="auto"/>
              <w:rPr>
                <w:rFonts w:hint="eastAsia" w:ascii="宋体" w:hAnsi="宋体" w:eastAsia="宋体" w:cs="宋体"/>
                <w:sz w:val="21"/>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9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政府采购政策加分（1分）</w:t>
            </w:r>
          </w:p>
        </w:tc>
        <w:tc>
          <w:tcPr>
            <w:tcW w:w="6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90" w:lineRule="exact"/>
              <w:textAlignment w:val="auto"/>
              <w:rPr>
                <w:rFonts w:hint="eastAsia" w:ascii="宋体" w:hAnsi="宋体" w:eastAsia="宋体" w:cs="宋体"/>
                <w:sz w:val="21"/>
                <w:szCs w:val="21"/>
              </w:rPr>
            </w:pPr>
            <w:r>
              <w:rPr>
                <w:rFonts w:hint="eastAsia" w:ascii="宋体" w:hAnsi="宋体" w:eastAsia="宋体" w:cs="宋体"/>
                <w:kern w:val="0"/>
                <w:sz w:val="21"/>
                <w:szCs w:val="21"/>
              </w:rPr>
              <w:t>供应商是国家认定的少数民族地区企业的加1分。</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w:t>
      </w:r>
    </w:p>
    <w:p>
      <w:pPr>
        <w:keepNext w:val="0"/>
        <w:keepLines w:val="0"/>
        <w:pageBreakBefore w:val="0"/>
        <w:widowControl w:val="0"/>
        <w:tabs>
          <w:tab w:val="left" w:pos="596"/>
        </w:tabs>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本项目在评审时对小型和微型企业产品的报价给予10%的扣除，用扣除后的价格参与评审。供应商所投产品全部为小型和微型企业产品的享受这个折扣。</w:t>
      </w:r>
    </w:p>
    <w:p>
      <w:pPr>
        <w:pStyle w:val="12"/>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outlineLvl w:val="0"/>
        <w:rPr>
          <w:rFonts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hint="eastAsia" w:ascii="黑体" w:hAnsi="宋体" w:eastAsia="黑体"/>
          <w:b/>
          <w:bCs/>
          <w:sz w:val="28"/>
          <w:szCs w:val="28"/>
        </w:rPr>
      </w:pPr>
    </w:p>
    <w:p>
      <w:pPr>
        <w:pStyle w:val="12"/>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第五章  政府采购合同主要条款</w:t>
      </w:r>
    </w:p>
    <w:p>
      <w:pPr>
        <w:pStyle w:val="12"/>
        <w:snapToGrid w:val="0"/>
        <w:spacing w:beforeLines="0" w:afterLines="0"/>
        <w:jc w:val="center"/>
        <w:outlineLvl w:val="0"/>
        <w:rPr>
          <w:rFonts w:ascii="黑体" w:hAnsi="宋体" w:eastAsia="黑体"/>
          <w:b/>
          <w:bCs/>
          <w:sz w:val="28"/>
          <w:szCs w:val="28"/>
        </w:rPr>
      </w:pPr>
    </w:p>
    <w:p>
      <w:pPr>
        <w:pStyle w:val="12"/>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采购合同（仅作参考</w:t>
      </w:r>
      <w:r>
        <w:rPr>
          <w:rFonts w:ascii="黑体" w:hAnsi="宋体" w:eastAsia="黑体"/>
          <w:b/>
          <w:bCs/>
          <w:sz w:val="28"/>
          <w:szCs w:val="28"/>
        </w:rPr>
        <w:t>）</w:t>
      </w:r>
    </w:p>
    <w:p>
      <w:pPr>
        <w:widowControl/>
        <w:spacing w:line="400" w:lineRule="exact"/>
        <w:ind w:firstLine="420" w:firstLineChars="200"/>
        <w:jc w:val="left"/>
        <w:rPr>
          <w:rFonts w:asciiTheme="minorEastAsia" w:hAnsiTheme="minorEastAsia" w:eastAsiaTheme="minorEastAsia"/>
          <w:szCs w:val="21"/>
        </w:rPr>
      </w:pP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项目名称：</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甲方（需方）：                                     </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乙方（供方）：                                     </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供、需双方根据</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项目（项目编号: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）磋商结果和磋商文件的要求，并经双方协调一致，订立本采购合同。</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一、合同文件：</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1.合同条款。</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2.成交通知书。</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3.磋商文件。</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4.更正公告。</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5.成交供应商响应文件。</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6.其他。</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二、合同金额：合同金额为(大写)_________________元（</w:t>
      </w:r>
      <w:r>
        <w:rPr>
          <w:rFonts w:hint="eastAsia" w:asciiTheme="minorEastAsia" w:hAnsiTheme="minorEastAsia" w:eastAsiaTheme="minorEastAsia"/>
          <w:szCs w:val="21"/>
          <w:shd w:val="clear" w:color="auto" w:fill="FFFFFF"/>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元）人民币。</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附《采购项目清单内容》   </w:t>
      </w:r>
    </w:p>
    <w:tbl>
      <w:tblPr>
        <w:tblStyle w:val="23"/>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836"/>
        <w:gridCol w:w="1800"/>
        <w:gridCol w:w="1758"/>
        <w:gridCol w:w="76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szCs w:val="21"/>
              </w:rPr>
            </w:pP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szCs w:val="21"/>
              </w:rPr>
            </w:pPr>
          </w:p>
        </w:tc>
        <w:tc>
          <w:tcPr>
            <w:tcW w:w="15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szCs w:val="21"/>
              </w:rPr>
            </w:pP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szCs w:val="21"/>
              </w:rPr>
            </w:pPr>
          </w:p>
        </w:tc>
        <w:tc>
          <w:tcPr>
            <w:tcW w:w="15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szCs w:val="21"/>
              </w:rPr>
            </w:pPr>
          </w:p>
        </w:tc>
      </w:tr>
    </w:tbl>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三、质量要求及供方对质量负责条件和期限：</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1.供方提供的货物必须是现货、全新，符合磋商要求的规格型号和技术指标。供方对货物提供</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年的免费保修期（货物厂家另有超过此质保期的按原规定执行），保修期内非因需方的人为原因而出现质量问题的，由供方负责包修、包换或者包退，并承担调换或退货的实际费用。</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2.供方在维保期内接到用户单位的电话后，在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小时内响应，</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小时以内到现场，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小时以内解决问题，不能修复的，必须采取无偿提供备品、备件或备机等措施，以保证用户单位的正常使用。</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四、工期时间__________________________</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交货地点：                                                               </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五、货款支付</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1.付款方式：</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2.合同履行完毕，需方根据合同进行验收，验收合格后供应商按财政结算要求办理货款结算手续。</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六、履约保证金</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履约保证金：为保证政府采购项目合同的顺利执行，供方在本合同签订之前，其成交价的___%作为履约保证金（银行汇票形式）交付采购人。待项目验收合格后，由采购人将履约保证金无息退还供方。</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七、违约责任</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1.甲方无正当理由拒收货物的，甲方向乙方偿付拒收货款总值的百分之五违约金。</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2.乙方逾期交付货物的，乙方应按逾期交付货款总额每日千分之六向甲方支付违约金，由甲方从待付货款中扣除。逾期超过约定日期 10个工作日不能交货的，甲方可解除本合同，履约保证金不予退还，如造成甲方损失超过履约保证金的，超出部分由乙方继续承担赔偿责任。</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乙方所交的货物品种、型号、规格、技术参数、质量等不符合合同规定及响应文件承诺标准，甲方有权拒收该货物，乙方愿意更换货物但逾期交货的按乙方逾期交货处理。乙方拒绝更换货物的，甲方可单方面解除合同。</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4.因需方原因逾期支付合同款，自逾期之日起，向供方每日偿付合同总价千分之二的滞纳金；需方无正当理由拒付货款的，应向供方偿付合同总价百分之五的违约金。</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5.供方在项目验收合格之日起保修期内违反本合同有关承诺保证的，按合同第九条处理。  6.如发现乙方违反响应文件和合同的有关规定，甲方有权根据约定对乙方进行处罚，并有权提前终止合同。</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八、调试和验收</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九、争议的解决</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因本合同引起的或与本合同有关的任何争议，合同双方应首先通过协商解决，达成书面协议，如协商不成，可选择下列第</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种方式解决。</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1.提请宁海县仲裁委员会按照该会仲裁规则进行仲裁，仲裁裁决是终局的，对合同双方均有约束力。</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2.向有管辖权的人民法院提起诉讼。</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十、合同生效及其它</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1.成交供应商持成交通知书作为与需方签订合同的凭证。</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2.本合同经需、供双方法定代表人或其授权委托人签名并加盖单位公章后生效。</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3.合同执行中涉及采购资金和采购内容修改或补充的，须经财政部门审批，并签书面补充协议报政府采购监督管理部门备案，方可作为主合同不可分割的一部分。</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 xml:space="preserve">    4.本合同未尽事宜，遵照《民法典》有关条文执行。</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 xml:space="preserve">    5.本合同正本一式四份，具有同等法律效力，甲乙双方各执一份；宁海县政府采购管理办公室、</w:t>
      </w:r>
      <w:r>
        <w:rPr>
          <w:rFonts w:hint="eastAsia" w:asciiTheme="minorEastAsia" w:hAnsiTheme="minorEastAsia" w:eastAsiaTheme="minorEastAsia"/>
          <w:szCs w:val="21"/>
          <w:lang w:eastAsia="zh-CN"/>
        </w:rPr>
        <w:t>宁海县政务服务中心</w:t>
      </w:r>
      <w:r>
        <w:rPr>
          <w:rFonts w:hint="eastAsia" w:asciiTheme="minorEastAsia" w:hAnsiTheme="minorEastAsia" w:eastAsiaTheme="minorEastAsia"/>
          <w:szCs w:val="21"/>
        </w:rPr>
        <w:t>各执一份。</w:t>
      </w:r>
    </w:p>
    <w:p>
      <w:pPr>
        <w:widowControl/>
        <w:spacing w:line="400" w:lineRule="exact"/>
        <w:ind w:firstLine="420" w:firstLineChars="200"/>
        <w:jc w:val="left"/>
        <w:rPr>
          <w:rFonts w:asciiTheme="minorEastAsia" w:hAnsiTheme="minorEastAsia" w:eastAsiaTheme="minorEastAsia"/>
          <w:szCs w:val="21"/>
        </w:rPr>
      </w:pPr>
    </w:p>
    <w:p>
      <w:pPr>
        <w:widowControl/>
        <w:spacing w:line="400" w:lineRule="exact"/>
        <w:ind w:firstLine="420" w:firstLineChars="200"/>
        <w:jc w:val="left"/>
        <w:rPr>
          <w:rFonts w:asciiTheme="minorEastAsia" w:hAnsiTheme="minorEastAsia" w:eastAsiaTheme="minorEastAsia"/>
          <w:szCs w:val="21"/>
        </w:rPr>
      </w:pPr>
    </w:p>
    <w:p>
      <w:pPr>
        <w:widowControl/>
        <w:spacing w:line="400" w:lineRule="exact"/>
        <w:ind w:firstLine="420" w:firstLineChars="200"/>
        <w:jc w:val="left"/>
        <w:rPr>
          <w:rFonts w:asciiTheme="minorEastAsia" w:hAnsiTheme="minorEastAsia" w:eastAsiaTheme="minorEastAsia"/>
          <w:szCs w:val="21"/>
        </w:rPr>
      </w:pPr>
    </w:p>
    <w:p>
      <w:pPr>
        <w:widowControl/>
        <w:spacing w:line="400" w:lineRule="exact"/>
        <w:ind w:firstLine="420" w:firstLineChars="200"/>
        <w:jc w:val="left"/>
        <w:rPr>
          <w:rFonts w:asciiTheme="minorEastAsia" w:hAnsiTheme="minorEastAsia" w:eastAsiaTheme="minorEastAsia"/>
          <w:szCs w:val="21"/>
        </w:rPr>
      </w:pPr>
    </w:p>
    <w:p>
      <w:pPr>
        <w:widowControl/>
        <w:spacing w:line="400" w:lineRule="exact"/>
        <w:ind w:firstLine="420" w:firstLineChars="200"/>
        <w:jc w:val="left"/>
        <w:rPr>
          <w:rFonts w:asciiTheme="minorEastAsia" w:hAnsiTheme="minorEastAsia" w:eastAsiaTheme="minorEastAsia"/>
          <w:szCs w:val="21"/>
        </w:rPr>
      </w:pP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需方（加盖公章）：                       供方（加盖公章）：</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地址：                                   地址：</w:t>
      </w:r>
    </w:p>
    <w:p>
      <w:pPr>
        <w:pStyle w:val="12"/>
        <w:snapToGrid w:val="0"/>
        <w:spacing w:beforeLines="0" w:afterLines="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法定</w:t>
      </w:r>
      <w:r>
        <w:rPr>
          <w:rFonts w:hint="eastAsia" w:asciiTheme="minorEastAsia" w:hAnsiTheme="minorEastAsia" w:eastAsiaTheme="minorEastAsia"/>
          <w:sz w:val="21"/>
          <w:szCs w:val="21"/>
        </w:rPr>
        <w:t>（授权）</w:t>
      </w:r>
      <w:r>
        <w:rPr>
          <w:rFonts w:asciiTheme="minorEastAsia" w:hAnsiTheme="minorEastAsia" w:eastAsiaTheme="minorEastAsia"/>
          <w:sz w:val="21"/>
          <w:szCs w:val="21"/>
        </w:rPr>
        <w:t>代表人：                     法定</w:t>
      </w:r>
      <w:r>
        <w:rPr>
          <w:rFonts w:hint="eastAsia" w:asciiTheme="minorEastAsia" w:hAnsiTheme="minorEastAsia" w:eastAsiaTheme="minorEastAsia"/>
          <w:sz w:val="21"/>
          <w:szCs w:val="21"/>
        </w:rPr>
        <w:t>（授权）</w:t>
      </w:r>
      <w:r>
        <w:rPr>
          <w:rFonts w:asciiTheme="minorEastAsia" w:hAnsiTheme="minorEastAsia" w:eastAsiaTheme="minorEastAsia"/>
          <w:sz w:val="21"/>
          <w:szCs w:val="21"/>
        </w:rPr>
        <w:t>代表人：</w:t>
      </w:r>
    </w:p>
    <w:p>
      <w:pPr>
        <w:pStyle w:val="12"/>
        <w:snapToGrid w:val="0"/>
        <w:spacing w:beforeLines="0" w:afterLines="0"/>
        <w:ind w:firstLine="420" w:firstLineChars="200"/>
        <w:rPr>
          <w:rFonts w:hAnsi="宋体"/>
          <w:sz w:val="21"/>
          <w:szCs w:val="21"/>
        </w:rPr>
      </w:pPr>
      <w:r>
        <w:rPr>
          <w:rFonts w:asciiTheme="minorEastAsia" w:hAnsiTheme="minorEastAsia" w:eastAsiaTheme="minorEastAsia"/>
          <w:sz w:val="21"/>
          <w:szCs w:val="21"/>
        </w:rPr>
        <w:t>联系方式：</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联系方式：</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签字日期：       年    月    日          签字日期：       年    月    日</w:t>
      </w:r>
    </w:p>
    <w:p>
      <w:pPr>
        <w:widowControl/>
        <w:spacing w:line="400" w:lineRule="exact"/>
        <w:ind w:firstLine="420" w:firstLineChars="200"/>
        <w:jc w:val="left"/>
        <w:rPr>
          <w:rFonts w:asciiTheme="minorEastAsia" w:hAnsiTheme="minorEastAsia" w:eastAsiaTheme="minorEastAsia"/>
          <w:szCs w:val="21"/>
        </w:rPr>
      </w:pPr>
    </w:p>
    <w:p>
      <w:pPr>
        <w:widowControl/>
        <w:spacing w:line="400" w:lineRule="exact"/>
        <w:ind w:firstLine="420" w:firstLineChars="200"/>
        <w:jc w:val="left"/>
        <w:rPr>
          <w:rFonts w:asciiTheme="minorEastAsia" w:hAnsiTheme="minorEastAsia" w:eastAsiaTheme="minorEastAsia"/>
          <w:szCs w:val="21"/>
        </w:rPr>
      </w:pPr>
    </w:p>
    <w:p>
      <w:pPr>
        <w:pStyle w:val="12"/>
        <w:snapToGrid w:val="0"/>
        <w:spacing w:beforeLines="0" w:afterLines="0"/>
        <w:ind w:firstLine="420" w:firstLineChars="200"/>
        <w:rPr>
          <w:rFonts w:asciiTheme="minorEastAsia" w:hAnsiTheme="minorEastAsia" w:eastAsiaTheme="minorEastAsia"/>
          <w:sz w:val="21"/>
          <w:szCs w:val="21"/>
        </w:rPr>
      </w:pPr>
    </w:p>
    <w:p>
      <w:pPr>
        <w:pStyle w:val="12"/>
        <w:snapToGrid w:val="0"/>
        <w:spacing w:beforeLines="0" w:afterLines="0"/>
        <w:ind w:firstLine="420" w:firstLineChars="200"/>
        <w:rPr>
          <w:rFonts w:asciiTheme="minorEastAsia" w:hAnsiTheme="minorEastAsia" w:eastAsiaTheme="minorEastAsia"/>
          <w:sz w:val="21"/>
          <w:szCs w:val="21"/>
        </w:rPr>
      </w:pPr>
    </w:p>
    <w:p>
      <w:pPr>
        <w:pStyle w:val="12"/>
        <w:snapToGrid w:val="0"/>
        <w:spacing w:beforeLines="0" w:afterLines="0"/>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合同见证方：</w:t>
      </w:r>
      <w:r>
        <w:rPr>
          <w:rFonts w:hint="eastAsia" w:asciiTheme="minorEastAsia" w:hAnsiTheme="minorEastAsia" w:eastAsiaTheme="minorEastAsia"/>
          <w:sz w:val="21"/>
          <w:szCs w:val="21"/>
          <w:lang w:eastAsia="zh-CN"/>
        </w:rPr>
        <w:t>宁海县政务服务中心</w:t>
      </w:r>
    </w:p>
    <w:p>
      <w:pPr>
        <w:pStyle w:val="12"/>
        <w:snapToGrid w:val="0"/>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见证日期：      </w:t>
      </w:r>
      <w:r>
        <w:rPr>
          <w:rFonts w:asciiTheme="minorEastAsia" w:hAnsiTheme="minorEastAsia" w:eastAsiaTheme="minorEastAsia"/>
          <w:sz w:val="21"/>
          <w:szCs w:val="21"/>
        </w:rPr>
        <w:t xml:space="preserve">年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月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日</w:t>
      </w:r>
    </w:p>
    <w:p>
      <w:pPr>
        <w:pStyle w:val="12"/>
        <w:snapToGrid w:val="0"/>
        <w:spacing w:beforeLines="0" w:afterLines="0"/>
        <w:jc w:val="center"/>
        <w:outlineLvl w:val="0"/>
        <w:rPr>
          <w:rFonts w:ascii="黑体" w:hAnsi="宋体" w:eastAsia="黑体"/>
          <w:b/>
          <w:bCs/>
          <w:sz w:val="28"/>
          <w:szCs w:val="28"/>
        </w:rPr>
      </w:pPr>
      <w:r>
        <w:rPr>
          <w:rFonts w:hint="eastAsia" w:hAnsi="宋体"/>
          <w:szCs w:val="21"/>
        </w:rPr>
        <w:br w:type="page"/>
      </w:r>
    </w:p>
    <w:p>
      <w:pPr>
        <w:spacing w:line="400" w:lineRule="exact"/>
        <w:jc w:val="center"/>
      </w:pPr>
      <w:r>
        <w:rPr>
          <w:rFonts w:hint="eastAsia" w:ascii="黑体" w:hAnsi="宋体" w:eastAsia="黑体"/>
          <w:b/>
          <w:bCs/>
          <w:sz w:val="28"/>
          <w:szCs w:val="28"/>
        </w:rPr>
        <w:t>第六章  响应文件格式</w:t>
      </w:r>
    </w:p>
    <w:p>
      <w:pPr>
        <w:snapToGrid w:val="0"/>
        <w:spacing w:line="400" w:lineRule="exact"/>
        <w:ind w:left="645"/>
        <w:rPr>
          <w:rFonts w:ascii="宋体" w:hAnsi="宋体"/>
          <w:bCs/>
          <w:szCs w:val="21"/>
        </w:rPr>
      </w:pPr>
    </w:p>
    <w:p>
      <w:pPr>
        <w:snapToGrid w:val="0"/>
        <w:spacing w:line="400" w:lineRule="exact"/>
        <w:ind w:firstLine="420" w:firstLineChars="200"/>
        <w:jc w:val="center"/>
        <w:rPr>
          <w:rFonts w:ascii="宋体" w:hAnsi="宋体"/>
          <w:bCs/>
          <w:szCs w:val="21"/>
        </w:rPr>
      </w:pPr>
      <w:r>
        <w:rPr>
          <w:rFonts w:ascii="宋体" w:hAnsi="宋体"/>
          <w:bCs/>
          <w:szCs w:val="21"/>
        </w:rPr>
        <w:t xml:space="preserve">     </w:t>
      </w:r>
      <w:r>
        <w:rPr>
          <w:rFonts w:hint="eastAsia" w:ascii="宋体" w:hAnsi="宋体"/>
          <w:bCs/>
          <w:szCs w:val="21"/>
        </w:rPr>
        <w:t>一、响应文件格式</w:t>
      </w:r>
    </w:p>
    <w:p>
      <w:pPr>
        <w:snapToGrid w:val="0"/>
        <w:spacing w:line="400" w:lineRule="exact"/>
        <w:ind w:firstLine="420" w:firstLineChars="200"/>
        <w:jc w:val="center"/>
        <w:rPr>
          <w:rFonts w:ascii="宋体" w:hAnsi="宋体"/>
          <w:bCs/>
          <w:szCs w:val="21"/>
        </w:rPr>
      </w:pPr>
      <w:r>
        <w:rPr>
          <w:rFonts w:ascii="宋体" w:hAnsi="宋体"/>
          <w:bCs/>
          <w:szCs w:val="21"/>
        </w:rPr>
        <w:t xml:space="preserve">  </w:t>
      </w:r>
    </w:p>
    <w:p>
      <w:pPr>
        <w:snapToGrid w:val="0"/>
        <w:spacing w:line="400" w:lineRule="exact"/>
        <w:ind w:firstLine="420" w:firstLineChars="200"/>
        <w:jc w:val="center"/>
        <w:rPr>
          <w:rFonts w:ascii="宋体" w:hAnsi="宋体"/>
          <w:szCs w:val="21"/>
        </w:rPr>
      </w:pPr>
    </w:p>
    <w:p>
      <w:pPr>
        <w:snapToGrid w:val="0"/>
        <w:spacing w:line="400" w:lineRule="exact"/>
        <w:ind w:firstLine="420" w:firstLineChars="200"/>
        <w:rPr>
          <w:rFonts w:ascii="宋体" w:hAnsi="宋体"/>
          <w:szCs w:val="21"/>
        </w:rPr>
      </w:pPr>
      <w:r>
        <w:rPr>
          <w:rFonts w:hint="eastAsia" w:ascii="宋体" w:hAnsi="宋体"/>
          <w:bCs/>
          <w:szCs w:val="21"/>
        </w:rPr>
        <w:t>1.响应文件</w:t>
      </w:r>
      <w:r>
        <w:rPr>
          <w:rFonts w:hint="eastAsia" w:ascii="宋体" w:hAnsi="宋体"/>
          <w:szCs w:val="21"/>
        </w:rPr>
        <w:t>封面格式：</w:t>
      </w:r>
      <w:r>
        <w:rPr>
          <w:rFonts w:ascii="宋体" w:hAnsi="宋体"/>
          <w:szCs w:val="21"/>
        </w:rPr>
        <w:t xml:space="preserve"> </w:t>
      </w:r>
    </w:p>
    <w:p>
      <w:pPr>
        <w:snapToGrid w:val="0"/>
        <w:spacing w:line="400" w:lineRule="exact"/>
        <w:ind w:firstLine="420" w:firstLineChars="200"/>
        <w:rPr>
          <w:rFonts w:ascii="宋体" w:hAnsi="宋体"/>
          <w:bCs/>
          <w:szCs w:val="21"/>
        </w:rPr>
      </w:pPr>
      <w:r>
        <w:rPr>
          <w:rFonts w:ascii="宋体" w:hAnsi="宋体"/>
          <w:szCs w:val="21"/>
        </w:rPr>
        <w:t xml:space="preserve">                                                    </w:t>
      </w:r>
    </w:p>
    <w:p>
      <w:pPr>
        <w:snapToGrid w:val="0"/>
        <w:spacing w:line="400" w:lineRule="exact"/>
        <w:ind w:firstLine="420" w:firstLineChars="200"/>
        <w:jc w:val="center"/>
        <w:rPr>
          <w:rFonts w:ascii="宋体" w:hAnsi="宋体"/>
          <w:bCs/>
          <w:szCs w:val="21"/>
        </w:rPr>
      </w:pPr>
      <w:r>
        <w:rPr>
          <w:rFonts w:hint="eastAsia" w:ascii="宋体" w:hAnsi="宋体"/>
          <w:bCs/>
          <w:szCs w:val="21"/>
        </w:rPr>
        <w:t>响应文件</w:t>
      </w:r>
    </w:p>
    <w:p>
      <w:pPr>
        <w:snapToGrid w:val="0"/>
        <w:spacing w:line="400" w:lineRule="exact"/>
        <w:ind w:firstLine="420" w:firstLineChars="200"/>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bCs/>
          <w:szCs w:val="21"/>
        </w:rPr>
        <w:t>项目名称：</w:t>
      </w:r>
    </w:p>
    <w:p>
      <w:pPr>
        <w:snapToGrid w:val="0"/>
        <w:spacing w:line="400" w:lineRule="exact"/>
        <w:ind w:firstLine="420" w:firstLineChars="200"/>
        <w:rPr>
          <w:rFonts w:ascii="宋体" w:hAnsi="宋体"/>
          <w:bCs/>
          <w:szCs w:val="21"/>
        </w:rPr>
      </w:pPr>
      <w:r>
        <w:rPr>
          <w:rFonts w:hint="eastAsia" w:ascii="宋体" w:hAnsi="宋体"/>
          <w:bCs/>
          <w:szCs w:val="21"/>
        </w:rPr>
        <w:t>项目编号：</w:t>
      </w:r>
    </w:p>
    <w:p>
      <w:pPr>
        <w:snapToGrid w:val="0"/>
        <w:spacing w:line="400" w:lineRule="exact"/>
        <w:ind w:firstLine="420" w:firstLineChars="200"/>
        <w:rPr>
          <w:rFonts w:ascii="宋体" w:hAnsi="宋体"/>
          <w:bCs/>
          <w:szCs w:val="21"/>
        </w:rPr>
      </w:pPr>
      <w:r>
        <w:rPr>
          <w:rFonts w:hint="eastAsia" w:ascii="宋体" w:hAnsi="宋体"/>
          <w:bCs/>
          <w:szCs w:val="21"/>
        </w:rPr>
        <w:t>标</w:t>
      </w:r>
      <w:r>
        <w:rPr>
          <w:rFonts w:ascii="宋体" w:hAnsi="宋体"/>
          <w:bCs/>
          <w:szCs w:val="21"/>
        </w:rPr>
        <w:t xml:space="preserve"> </w:t>
      </w:r>
      <w:r>
        <w:rPr>
          <w:rFonts w:hint="eastAsia" w:ascii="宋体" w:hAnsi="宋体"/>
          <w:bCs/>
          <w:szCs w:val="21"/>
        </w:rPr>
        <w:t xml:space="preserve">   项：（如有，请填写）</w:t>
      </w:r>
    </w:p>
    <w:p>
      <w:pPr>
        <w:snapToGrid w:val="0"/>
        <w:spacing w:line="400" w:lineRule="exact"/>
        <w:ind w:firstLine="420" w:firstLineChars="200"/>
        <w:outlineLvl w:val="1"/>
        <w:rPr>
          <w:rFonts w:ascii="宋体" w:hAnsi="宋体"/>
          <w:bCs/>
          <w:szCs w:val="21"/>
        </w:rPr>
      </w:pPr>
      <w:r>
        <w:rPr>
          <w:rFonts w:hint="eastAsia" w:ascii="宋体" w:hAnsi="宋体"/>
          <w:bCs/>
          <w:szCs w:val="21"/>
        </w:rPr>
        <w:t>供应商名称：</w:t>
      </w: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outlineLvl w:val="1"/>
        <w:rPr>
          <w:rFonts w:ascii="宋体" w:hAnsi="宋体"/>
          <w:bCs/>
          <w:szCs w:val="21"/>
        </w:rPr>
      </w:pPr>
    </w:p>
    <w:p>
      <w:pPr>
        <w:spacing w:line="400" w:lineRule="exact"/>
        <w:ind w:firstLine="420" w:firstLineChars="200"/>
        <w:rPr>
          <w:rFonts w:ascii="宋体" w:hAnsi="宋体"/>
          <w:szCs w:val="21"/>
        </w:rPr>
      </w:pPr>
      <w:r>
        <w:rPr>
          <w:rFonts w:hint="eastAsia" w:ascii="宋体" w:hAnsi="宋体"/>
          <w:szCs w:val="21"/>
        </w:rPr>
        <w:t>2.评分索引表</w:t>
      </w:r>
    </w:p>
    <w:p>
      <w:pPr>
        <w:spacing w:line="400" w:lineRule="exact"/>
        <w:ind w:firstLine="420" w:firstLineChars="200"/>
        <w:rPr>
          <w:rFonts w:ascii="宋体" w:hAnsi="宋体"/>
          <w:szCs w:val="21"/>
        </w:rPr>
      </w:pPr>
      <w:r>
        <w:rPr>
          <w:rFonts w:hint="eastAsia" w:ascii="宋体" w:hAnsi="宋体"/>
          <w:szCs w:val="21"/>
        </w:rPr>
        <w:t>具体内容参见磋商文件的评审内容和标准，格式如下：</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Align w:val="center"/>
          </w:tcPr>
          <w:p>
            <w:pPr>
              <w:spacing w:line="400" w:lineRule="exact"/>
              <w:jc w:val="center"/>
              <w:rPr>
                <w:rFonts w:ascii="宋体" w:hAnsi="宋体"/>
                <w:szCs w:val="21"/>
              </w:rPr>
            </w:pPr>
            <w:r>
              <w:rPr>
                <w:rFonts w:hint="eastAsia" w:ascii="宋体" w:hAnsi="宋体"/>
                <w:szCs w:val="21"/>
              </w:rPr>
              <w:t>考核项目</w:t>
            </w:r>
          </w:p>
        </w:tc>
        <w:tc>
          <w:tcPr>
            <w:tcW w:w="5769" w:type="dxa"/>
            <w:vAlign w:val="center"/>
          </w:tcPr>
          <w:p>
            <w:pPr>
              <w:spacing w:line="400" w:lineRule="exact"/>
              <w:jc w:val="center"/>
              <w:rPr>
                <w:rFonts w:ascii="宋体" w:hAnsi="宋体"/>
                <w:szCs w:val="21"/>
              </w:rPr>
            </w:pPr>
            <w:r>
              <w:rPr>
                <w:rFonts w:hint="eastAsia" w:ascii="宋体" w:hAnsi="宋体"/>
                <w:szCs w:val="21"/>
              </w:rPr>
              <w:t>评审标准</w:t>
            </w:r>
          </w:p>
        </w:tc>
        <w:tc>
          <w:tcPr>
            <w:tcW w:w="1313" w:type="dxa"/>
            <w:vAlign w:val="center"/>
          </w:tcPr>
          <w:p>
            <w:pPr>
              <w:spacing w:line="400" w:lineRule="exact"/>
              <w:jc w:val="center"/>
              <w:rPr>
                <w:rFonts w:ascii="宋体" w:hAnsi="宋体"/>
                <w:szCs w:val="21"/>
              </w:rPr>
            </w:pPr>
            <w:r>
              <w:rPr>
                <w:rFonts w:hint="eastAsia" w:ascii="宋体" w:hAnsi="宋体"/>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restart"/>
            <w:vAlign w:val="center"/>
          </w:tcPr>
          <w:p>
            <w:pPr>
              <w:spacing w:line="400" w:lineRule="exact"/>
              <w:jc w:val="center"/>
              <w:rPr>
                <w:rFonts w:ascii="宋体" w:hAnsi="宋体"/>
                <w:szCs w:val="21"/>
              </w:rPr>
            </w:pPr>
          </w:p>
        </w:tc>
        <w:tc>
          <w:tcPr>
            <w:tcW w:w="5769" w:type="dxa"/>
            <w:vAlign w:val="center"/>
          </w:tcPr>
          <w:p>
            <w:pPr>
              <w:spacing w:line="400" w:lineRule="exact"/>
              <w:jc w:val="center"/>
              <w:rPr>
                <w:rFonts w:ascii="宋体" w:hAnsi="宋体"/>
                <w:szCs w:val="21"/>
              </w:rPr>
            </w:pPr>
          </w:p>
        </w:tc>
        <w:tc>
          <w:tcPr>
            <w:tcW w:w="131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rPr>
            </w:pPr>
          </w:p>
        </w:tc>
        <w:tc>
          <w:tcPr>
            <w:tcW w:w="5769" w:type="dxa"/>
            <w:vAlign w:val="center"/>
          </w:tcPr>
          <w:p>
            <w:pPr>
              <w:spacing w:line="400" w:lineRule="exact"/>
              <w:jc w:val="center"/>
              <w:rPr>
                <w:rFonts w:ascii="宋体" w:hAnsi="宋体"/>
                <w:szCs w:val="21"/>
              </w:rPr>
            </w:pPr>
          </w:p>
        </w:tc>
        <w:tc>
          <w:tcPr>
            <w:tcW w:w="131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rPr>
            </w:pPr>
          </w:p>
        </w:tc>
        <w:tc>
          <w:tcPr>
            <w:tcW w:w="5769" w:type="dxa"/>
            <w:vAlign w:val="center"/>
          </w:tcPr>
          <w:p>
            <w:pPr>
              <w:spacing w:line="400" w:lineRule="exact"/>
              <w:jc w:val="center"/>
              <w:rPr>
                <w:rFonts w:ascii="宋体" w:hAnsi="宋体"/>
                <w:szCs w:val="21"/>
              </w:rPr>
            </w:pPr>
          </w:p>
        </w:tc>
        <w:tc>
          <w:tcPr>
            <w:tcW w:w="131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rPr>
            </w:pPr>
          </w:p>
        </w:tc>
        <w:tc>
          <w:tcPr>
            <w:tcW w:w="5769" w:type="dxa"/>
            <w:vAlign w:val="center"/>
          </w:tcPr>
          <w:p>
            <w:pPr>
              <w:spacing w:line="400" w:lineRule="exact"/>
              <w:jc w:val="center"/>
              <w:rPr>
                <w:rFonts w:ascii="宋体" w:hAnsi="宋体"/>
                <w:szCs w:val="21"/>
              </w:rPr>
            </w:pPr>
          </w:p>
        </w:tc>
        <w:tc>
          <w:tcPr>
            <w:tcW w:w="1313" w:type="dxa"/>
            <w:vAlign w:val="center"/>
          </w:tcPr>
          <w:p>
            <w:pPr>
              <w:spacing w:line="400" w:lineRule="exact"/>
              <w:jc w:val="center"/>
              <w:rPr>
                <w:rFonts w:ascii="宋体" w:hAnsi="宋体"/>
                <w:szCs w:val="21"/>
              </w:rPr>
            </w:pPr>
          </w:p>
        </w:tc>
      </w:tr>
    </w:tbl>
    <w:p>
      <w:pPr>
        <w:spacing w:line="400" w:lineRule="exact"/>
        <w:ind w:firstLine="422" w:firstLineChars="200"/>
        <w:rPr>
          <w:rFonts w:ascii="宋体" w:hAnsi="宋体"/>
          <w:b/>
          <w:szCs w:val="21"/>
        </w:rPr>
      </w:pPr>
      <w:r>
        <w:rPr>
          <w:rFonts w:hint="eastAsia" w:ascii="宋体" w:hAnsi="宋体"/>
          <w:b/>
          <w:szCs w:val="21"/>
        </w:rPr>
        <w:t>注：</w:t>
      </w:r>
      <w:r>
        <w:rPr>
          <w:rFonts w:hint="eastAsia" w:ascii="宋体" w:hAnsi="宋体"/>
          <w:szCs w:val="21"/>
        </w:rPr>
        <w:t>如评审内容和标准中涉及样品分和演示分之类由供应商自行决定是否填写对应页码</w:t>
      </w:r>
    </w:p>
    <w:p>
      <w:pPr>
        <w:spacing w:line="400" w:lineRule="exact"/>
        <w:ind w:firstLine="422" w:firstLineChars="200"/>
        <w:rPr>
          <w:rFonts w:ascii="宋体" w:hAnsi="宋体"/>
          <w:b/>
          <w:szCs w:val="21"/>
        </w:rPr>
      </w:pPr>
    </w:p>
    <w:p>
      <w:pPr>
        <w:spacing w:line="400" w:lineRule="exact"/>
        <w:ind w:firstLine="422" w:firstLineChars="200"/>
        <w:rPr>
          <w:rFonts w:ascii="宋体" w:hAnsi="宋体"/>
          <w:b/>
          <w:szCs w:val="21"/>
        </w:rPr>
      </w:pPr>
    </w:p>
    <w:p>
      <w:pPr>
        <w:spacing w:line="400" w:lineRule="exact"/>
        <w:rPr>
          <w:rFonts w:ascii="宋体" w:hAnsi="宋体"/>
          <w:szCs w:val="21"/>
        </w:rPr>
      </w:pPr>
      <w:r>
        <w:rPr>
          <w:rFonts w:hint="eastAsia" w:ascii="宋体" w:hAnsi="宋体"/>
          <w:szCs w:val="21"/>
        </w:rPr>
        <w:t xml:space="preserve">    </w:t>
      </w:r>
    </w:p>
    <w:p>
      <w:pPr>
        <w:spacing w:line="400" w:lineRule="exact"/>
        <w:ind w:firstLine="420" w:firstLineChars="200"/>
        <w:rPr>
          <w:rFonts w:ascii="宋体" w:hAnsi="宋体"/>
          <w:szCs w:val="21"/>
        </w:rPr>
      </w:pPr>
      <w:r>
        <w:rPr>
          <w:rFonts w:hint="eastAsia" w:ascii="宋体" w:hAnsi="宋体"/>
          <w:szCs w:val="21"/>
        </w:rPr>
        <w:t>3.响应文件的内容组成</w:t>
      </w:r>
    </w:p>
    <w:p>
      <w:pPr>
        <w:spacing w:line="400" w:lineRule="exact"/>
        <w:ind w:firstLine="420" w:firstLineChars="200"/>
        <w:rPr>
          <w:rFonts w:ascii="宋体" w:hAnsi="宋体"/>
          <w:szCs w:val="21"/>
        </w:rPr>
      </w:pPr>
      <w:r>
        <w:rPr>
          <w:rFonts w:hint="eastAsia" w:ascii="宋体" w:hAnsi="宋体"/>
          <w:szCs w:val="21"/>
        </w:rPr>
        <w:t>具体内容参照第三章节响应文件的组成。（请按响应文件的组成先后顺序制作）</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napToGrid w:val="0"/>
        <w:spacing w:line="360" w:lineRule="auto"/>
        <w:rPr>
          <w:rFonts w:ascii="宋体" w:hAnsi="宋体"/>
          <w:szCs w:val="21"/>
        </w:rPr>
      </w:pPr>
    </w:p>
    <w:p>
      <w:pPr>
        <w:snapToGrid w:val="0"/>
        <w:spacing w:line="360" w:lineRule="auto"/>
        <w:rPr>
          <w:rFonts w:ascii="宋体" w:hAnsi="宋体"/>
          <w:szCs w:val="21"/>
        </w:rPr>
      </w:pPr>
    </w:p>
    <w:p>
      <w:pPr>
        <w:spacing w:line="400" w:lineRule="exact"/>
        <w:rPr>
          <w:rFonts w:ascii="宋体" w:hAnsi="宋体"/>
          <w:szCs w:val="21"/>
        </w:rPr>
      </w:pPr>
      <w:r>
        <w:rPr>
          <w:rFonts w:hint="eastAsia" w:ascii="宋体" w:hAnsi="宋体"/>
          <w:szCs w:val="21"/>
        </w:rPr>
        <w:t>附件一</w:t>
      </w:r>
    </w:p>
    <w:p>
      <w:pPr>
        <w:spacing w:line="400" w:lineRule="exact"/>
        <w:jc w:val="center"/>
        <w:rPr>
          <w:rFonts w:ascii="宋体" w:hAnsi="宋体"/>
          <w:szCs w:val="21"/>
        </w:rPr>
      </w:pPr>
      <w:r>
        <w:rPr>
          <w:rFonts w:hint="eastAsia" w:ascii="宋体" w:hAnsi="宋体"/>
          <w:szCs w:val="21"/>
        </w:rPr>
        <w:t>资格条件自查表</w:t>
      </w:r>
    </w:p>
    <w:tbl>
      <w:tblPr>
        <w:tblStyle w:val="24"/>
        <w:tblW w:w="9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826"/>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0" w:type="dxa"/>
            <w:gridSpan w:val="2"/>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磋商</w:t>
            </w:r>
            <w:r>
              <w:rPr>
                <w:rFonts w:asciiTheme="minorEastAsia" w:hAnsiTheme="minorEastAsia" w:eastAsiaTheme="minorEastAsia"/>
                <w:szCs w:val="21"/>
              </w:rPr>
              <w:t>文件要求</w:t>
            </w:r>
          </w:p>
        </w:tc>
        <w:tc>
          <w:tcPr>
            <w:tcW w:w="1701" w:type="dxa"/>
            <w:vAlign w:val="center"/>
          </w:tcPr>
          <w:p>
            <w:pPr>
              <w:adjustRightInd w:val="0"/>
              <w:snapToGrid w:val="0"/>
              <w:spacing w:line="4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自查结论</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证明资料</w:t>
            </w:r>
          </w:p>
          <w:p>
            <w:pPr>
              <w:adjustRightInd w:val="0"/>
              <w:snapToGrid w:val="0"/>
              <w:spacing w:line="4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restart"/>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资格审查</w:t>
            </w:r>
          </w:p>
        </w:tc>
        <w:tc>
          <w:tcPr>
            <w:tcW w:w="4826" w:type="dxa"/>
            <w:vAlign w:val="center"/>
          </w:tcPr>
          <w:p>
            <w:pPr>
              <w:adjustRightInd w:val="0"/>
              <w:snapToGrid w:val="0"/>
              <w:spacing w:line="400" w:lineRule="exact"/>
              <w:rPr>
                <w:rFonts w:cs="宋体" w:asciiTheme="minorEastAsia" w:hAnsiTheme="minorEastAsia" w:eastAsiaTheme="minorEastAsia"/>
                <w:szCs w:val="21"/>
              </w:rPr>
            </w:pPr>
            <w:r>
              <w:rPr>
                <w:rFonts w:hint="eastAsia" w:asciiTheme="minorEastAsia" w:hAnsiTheme="minorEastAsia" w:eastAsiaTheme="minorEastAsia"/>
                <w:szCs w:val="21"/>
              </w:rPr>
              <w:t>1.满足《中华人民共和国政府采购法》第二十二条规定的供应商承诺书；未被“信用中国”（</w:t>
            </w:r>
            <w:r>
              <w:fldChar w:fldCharType="begin"/>
            </w:r>
            <w:r>
              <w:instrText xml:space="preserve"> HYPERLINK \t "_blank" </w:instrText>
            </w:r>
            <w:r>
              <w:fldChar w:fldCharType="separate"/>
            </w:r>
            <w:r>
              <w:rPr>
                <w:rFonts w:hint="eastAsia" w:asciiTheme="minorEastAsia" w:hAnsiTheme="minorEastAsia" w:eastAsiaTheme="minorEastAsia"/>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rPr>
              <w:fldChar w:fldCharType="end"/>
            </w:r>
            <w:r>
              <w:rPr>
                <w:rFonts w:hint="eastAsia" w:asciiTheme="minorEastAsia" w:hAnsiTheme="minorEastAsia" w:eastAsiaTheme="minorEastAsia"/>
                <w:szCs w:val="21"/>
              </w:rPr>
              <w:t>；（格式见附件）</w:t>
            </w:r>
          </w:p>
        </w:tc>
        <w:tc>
          <w:tcPr>
            <w:tcW w:w="1701" w:type="dxa"/>
            <w:vAlign w:val="center"/>
          </w:tcPr>
          <w:p>
            <w:pPr>
              <w:adjustRightInd w:val="0"/>
              <w:snapToGrid w:val="0"/>
              <w:spacing w:line="40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tabs>
                <w:tab w:val="left" w:pos="612"/>
              </w:tabs>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17" w:type="dxa"/>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szCs w:val="21"/>
              </w:rPr>
            </w:pPr>
          </w:p>
        </w:tc>
        <w:tc>
          <w:tcPr>
            <w:tcW w:w="4826" w:type="dxa"/>
            <w:vAlign w:val="center"/>
          </w:tcPr>
          <w:p>
            <w:pPr>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Theme="minorEastAsia" w:hAnsiTheme="minorEastAsia" w:eastAsiaTheme="minorEastAsia"/>
                <w:szCs w:val="21"/>
              </w:rPr>
              <w:t>落实政府采购政策需满足的资格要求：见竞争性磋商公告中申请人资格要求的落实政府采购政策需满足的资格要求；（如没有，则无须提供相关证明资料）</w:t>
            </w:r>
          </w:p>
        </w:tc>
        <w:tc>
          <w:tcPr>
            <w:tcW w:w="1701" w:type="dxa"/>
            <w:vAlign w:val="center"/>
          </w:tcPr>
          <w:p>
            <w:pPr>
              <w:adjustRightInd w:val="0"/>
              <w:snapToGrid w:val="0"/>
              <w:spacing w:line="40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tabs>
                <w:tab w:val="left" w:pos="612"/>
              </w:tabs>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szCs w:val="21"/>
              </w:rPr>
            </w:pPr>
          </w:p>
        </w:tc>
        <w:tc>
          <w:tcPr>
            <w:tcW w:w="4826" w:type="dxa"/>
            <w:vAlign w:val="center"/>
          </w:tcPr>
          <w:p>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asciiTheme="minorEastAsia" w:hAnsiTheme="minorEastAsia" w:eastAsiaTheme="minorEastAsia"/>
                <w:szCs w:val="21"/>
              </w:rPr>
              <w:t>本项目的特定资格要求：</w:t>
            </w:r>
            <w:r>
              <w:rPr>
                <w:rFonts w:hint="eastAsia" w:asciiTheme="minorEastAsia" w:hAnsiTheme="minorEastAsia" w:eastAsiaTheme="minorEastAsia"/>
                <w:szCs w:val="21"/>
              </w:rPr>
              <w:t>见竞争性磋商公告中申请人资格要求的</w:t>
            </w:r>
            <w:r>
              <w:rPr>
                <w:rFonts w:asciiTheme="minorEastAsia" w:hAnsiTheme="minorEastAsia" w:eastAsiaTheme="minorEastAsia"/>
                <w:szCs w:val="21"/>
              </w:rPr>
              <w:t>本项目的特定资格要求</w:t>
            </w:r>
            <w:r>
              <w:rPr>
                <w:rFonts w:hint="eastAsia" w:asciiTheme="minorEastAsia" w:hAnsiTheme="minorEastAsia" w:eastAsiaTheme="minorEastAsia"/>
                <w:szCs w:val="21"/>
              </w:rPr>
              <w:t>；（如没有，则无须提供相关证明资料）</w:t>
            </w:r>
          </w:p>
        </w:tc>
        <w:tc>
          <w:tcPr>
            <w:tcW w:w="1701" w:type="dxa"/>
            <w:vAlign w:val="center"/>
          </w:tcPr>
          <w:p>
            <w:pPr>
              <w:adjustRightInd w:val="0"/>
              <w:snapToGrid w:val="0"/>
              <w:spacing w:line="40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tabs>
                <w:tab w:val="left" w:pos="612"/>
              </w:tabs>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第（）页</w:t>
            </w:r>
          </w:p>
        </w:tc>
      </w:tr>
    </w:tbl>
    <w:p>
      <w:pPr>
        <w:spacing w:line="400" w:lineRule="exact"/>
        <w:rPr>
          <w:rFonts w:ascii="宋体" w:hAnsi="宋体"/>
          <w:b/>
          <w:szCs w:val="21"/>
        </w:rPr>
      </w:pPr>
      <w:r>
        <w:rPr>
          <w:rFonts w:hint="eastAsia" w:ascii="宋体" w:hAnsi="宋体"/>
          <w:b/>
          <w:szCs w:val="21"/>
        </w:rPr>
        <w:t>备注：资格条件自查表将作为</w:t>
      </w:r>
      <w:r>
        <w:rPr>
          <w:rFonts w:hint="eastAsia" w:ascii="宋体" w:hAnsi="宋体"/>
          <w:b/>
          <w:bCs/>
          <w:szCs w:val="21"/>
        </w:rPr>
        <w:t>供应商</w:t>
      </w:r>
      <w:r>
        <w:rPr>
          <w:rFonts w:hint="eastAsia" w:ascii="宋体" w:hAnsi="宋体"/>
          <w:b/>
          <w:szCs w:val="21"/>
        </w:rPr>
        <w:t>有效性审查的重要内容之一，</w:t>
      </w:r>
      <w:r>
        <w:rPr>
          <w:rFonts w:hint="eastAsia" w:ascii="宋体" w:hAnsi="宋体"/>
          <w:b/>
          <w:bCs/>
          <w:szCs w:val="21"/>
        </w:rPr>
        <w:t>供应商</w:t>
      </w:r>
      <w:r>
        <w:rPr>
          <w:rFonts w:hint="eastAsia" w:ascii="宋体" w:hAnsi="宋体"/>
          <w:b/>
          <w:szCs w:val="21"/>
        </w:rPr>
        <w:t>必须严格按照其内容及序列要求在响应文件中对应如实提供，对资格性证明文件的任何缺漏和不符合项将会直接导致响应无效！</w:t>
      </w: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jc w:val="center"/>
        <w:rPr>
          <w:rFonts w:ascii="宋体" w:hAnsi="宋体"/>
          <w:b/>
          <w:sz w:val="24"/>
        </w:rPr>
      </w:pPr>
      <w:r>
        <w:rPr>
          <w:rFonts w:hint="eastAsia" w:ascii="宋体" w:hAnsi="宋体"/>
          <w:b/>
          <w:sz w:val="24"/>
        </w:rPr>
        <w:t>满足《中华人民共和国政府采购法》第二十二条规定的供应商承诺书</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我公司/单位满足《中华人民共和国政府采购法》第二十二条规定的供应商资格条件：</w:t>
      </w:r>
    </w:p>
    <w:p>
      <w:pPr>
        <w:spacing w:line="400" w:lineRule="exact"/>
        <w:ind w:firstLine="420" w:firstLineChars="200"/>
        <w:rPr>
          <w:rFonts w:ascii="宋体" w:hAnsi="宋体"/>
          <w:szCs w:val="21"/>
        </w:rPr>
      </w:pPr>
      <w:r>
        <w:rPr>
          <w:rFonts w:hint="eastAsia" w:ascii="宋体" w:hAnsi="宋体"/>
          <w:szCs w:val="21"/>
        </w:rPr>
        <w:t>1.具有独立承担民事责任的能力；</w:t>
      </w:r>
    </w:p>
    <w:p>
      <w:pPr>
        <w:spacing w:line="400" w:lineRule="exact"/>
        <w:ind w:firstLine="420" w:firstLineChars="200"/>
        <w:rPr>
          <w:rFonts w:ascii="宋体" w:hAnsi="宋体"/>
          <w:szCs w:val="21"/>
        </w:rPr>
      </w:pPr>
      <w:r>
        <w:rPr>
          <w:rFonts w:hint="eastAsia" w:ascii="宋体" w:hAnsi="宋体"/>
          <w:szCs w:val="21"/>
        </w:rPr>
        <w:t>2.具有良好的商业信誉和健全的财务会计制度；</w:t>
      </w:r>
    </w:p>
    <w:p>
      <w:pPr>
        <w:spacing w:line="400" w:lineRule="exact"/>
        <w:ind w:firstLine="420" w:firstLineChars="200"/>
        <w:rPr>
          <w:rFonts w:ascii="宋体" w:hAnsi="宋体"/>
          <w:szCs w:val="21"/>
        </w:rPr>
      </w:pPr>
      <w:r>
        <w:rPr>
          <w:rFonts w:hint="eastAsia" w:ascii="宋体" w:hAnsi="宋体"/>
          <w:szCs w:val="21"/>
        </w:rPr>
        <w:t>3.具有履行合同所必需的设备和专业技术能力；</w:t>
      </w:r>
    </w:p>
    <w:p>
      <w:pPr>
        <w:spacing w:line="400" w:lineRule="exact"/>
        <w:ind w:firstLine="420" w:firstLineChars="200"/>
        <w:rPr>
          <w:rFonts w:ascii="宋体" w:hAnsi="宋体"/>
          <w:szCs w:val="21"/>
        </w:rPr>
      </w:pPr>
      <w:r>
        <w:rPr>
          <w:rFonts w:hint="eastAsia" w:ascii="宋体" w:hAnsi="宋体"/>
          <w:szCs w:val="21"/>
        </w:rPr>
        <w:t>4.有依法缴纳税收和社会保障资金的良好记录；</w:t>
      </w:r>
    </w:p>
    <w:p>
      <w:pPr>
        <w:spacing w:line="400" w:lineRule="exact"/>
        <w:ind w:firstLine="420" w:firstLineChars="200"/>
        <w:rPr>
          <w:rFonts w:ascii="宋体" w:hAnsi="宋体"/>
          <w:szCs w:val="21"/>
        </w:rPr>
      </w:pPr>
      <w:r>
        <w:rPr>
          <w:rFonts w:hint="eastAsia" w:ascii="宋体" w:hAnsi="宋体"/>
          <w:szCs w:val="21"/>
        </w:rPr>
        <w:t>5.参加政府采购活动前三年内，在经营活动中没有重大违法记录；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6.法律、行政法规规定的其他条件。</w:t>
      </w:r>
    </w:p>
    <w:p>
      <w:pPr>
        <w:spacing w:line="400" w:lineRule="exact"/>
        <w:ind w:firstLine="420" w:firstLineChars="200"/>
        <w:rPr>
          <w:rFonts w:ascii="宋体" w:hAnsi="宋体"/>
          <w:szCs w:val="21"/>
        </w:rPr>
      </w:pPr>
      <w:r>
        <w:rPr>
          <w:rFonts w:hint="eastAsia" w:ascii="宋体" w:hAnsi="宋体"/>
          <w:szCs w:val="21"/>
        </w:rPr>
        <w:t>特此承诺！</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830" w:firstLineChars="2300"/>
        <w:rPr>
          <w:rFonts w:ascii="宋体" w:hAnsi="宋体"/>
          <w:szCs w:val="21"/>
        </w:rPr>
      </w:pPr>
      <w:r>
        <w:rPr>
          <w:rFonts w:hint="eastAsia" w:ascii="宋体" w:hAnsi="宋体"/>
          <w:szCs w:val="21"/>
        </w:rPr>
        <w:t xml:space="preserve">供应商（盖章）：        </w:t>
      </w:r>
    </w:p>
    <w:p>
      <w:pPr>
        <w:spacing w:line="400" w:lineRule="exact"/>
        <w:ind w:firstLine="945" w:firstLineChars="450"/>
        <w:rPr>
          <w:rFonts w:ascii="宋体" w:hAnsi="宋体"/>
          <w:szCs w:val="21"/>
        </w:rPr>
      </w:pPr>
      <w:r>
        <w:rPr>
          <w:rFonts w:hint="eastAsia" w:ascii="宋体" w:hAnsi="宋体"/>
          <w:szCs w:val="21"/>
        </w:rPr>
        <w:t xml:space="preserve">供应商的法定代表人／负责人或其授权代表(签字或盖章)：        </w:t>
      </w:r>
    </w:p>
    <w:p>
      <w:pPr>
        <w:spacing w:line="400" w:lineRule="exact"/>
        <w:ind w:firstLine="420" w:firstLineChars="200"/>
        <w:rPr>
          <w:rFonts w:ascii="宋体" w:hAnsi="宋体"/>
          <w:szCs w:val="21"/>
        </w:rPr>
      </w:pPr>
      <w:r>
        <w:rPr>
          <w:rFonts w:hint="eastAsia" w:ascii="宋体" w:hAnsi="宋体"/>
          <w:szCs w:val="21"/>
        </w:rPr>
        <w:t xml:space="preserve">                                                 日  期：  </w:t>
      </w:r>
    </w:p>
    <w:p>
      <w:pPr>
        <w:spacing w:line="400" w:lineRule="exact"/>
        <w:ind w:firstLine="420" w:firstLineChars="200"/>
        <w:rPr>
          <w:rFonts w:ascii="宋体" w:hAnsi="宋体"/>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snapToGrid w:val="0"/>
        <w:spacing w:before="156" w:beforeLines="50" w:after="50"/>
        <w:jc w:val="left"/>
        <w:rPr>
          <w:rFonts w:ascii="宋体" w:hAnsi="宋体"/>
          <w:b/>
          <w:spacing w:val="-4"/>
          <w:sz w:val="18"/>
          <w:szCs w:val="20"/>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widowControl/>
        <w:spacing w:line="600" w:lineRule="exact"/>
        <w:ind w:right="159"/>
        <w:jc w:val="center"/>
        <w:rPr>
          <w:rFonts w:ascii="宋体" w:hAnsi="宋体"/>
          <w:b/>
          <w:sz w:val="24"/>
        </w:rPr>
      </w:pPr>
      <w:r>
        <w:rPr>
          <w:rFonts w:hint="eastAsia" w:ascii="宋体" w:hAnsi="宋体"/>
          <w:b/>
          <w:sz w:val="24"/>
        </w:rPr>
        <w:t>承 诺 函</w:t>
      </w:r>
    </w:p>
    <w:p>
      <w:pPr>
        <w:widowControl/>
        <w:spacing w:line="600" w:lineRule="exact"/>
        <w:ind w:right="159"/>
        <w:jc w:val="center"/>
        <w:rPr>
          <w:rFonts w:ascii="宋体" w:hAnsi="宋体"/>
          <w:b/>
          <w:sz w:val="24"/>
        </w:rPr>
      </w:pPr>
    </w:p>
    <w:p>
      <w:pPr>
        <w:widowControl/>
        <w:spacing w:line="600" w:lineRule="exact"/>
        <w:ind w:right="159"/>
        <w:rPr>
          <w:rFonts w:ascii="宋体" w:hAnsi="宋体" w:cs="宋体"/>
          <w:kern w:val="0"/>
          <w:szCs w:val="21"/>
        </w:rPr>
      </w:pPr>
      <w:r>
        <w:rPr>
          <w:rFonts w:hint="eastAsia" w:ascii="宋体" w:hAnsi="宋体"/>
          <w:szCs w:val="21"/>
        </w:rPr>
        <w:t>致:</w:t>
      </w:r>
      <w:r>
        <w:rPr>
          <w:rFonts w:hint="eastAsia" w:ascii="宋体" w:hAnsi="宋体"/>
          <w:szCs w:val="21"/>
          <w:lang w:eastAsia="zh-CN"/>
        </w:rPr>
        <w:t>宁海县政务服务中心</w:t>
      </w:r>
      <w:r>
        <w:rPr>
          <w:rFonts w:hint="eastAsia" w:ascii="宋体" w:hAnsi="宋体"/>
          <w:szCs w:val="21"/>
        </w:rPr>
        <w:br w:type="textWrapping"/>
      </w:r>
      <w:r>
        <w:rPr>
          <w:rFonts w:hint="eastAsia" w:ascii="宋体" w:hAnsi="宋体"/>
          <w:szCs w:val="21"/>
        </w:rPr>
        <w:t xml:space="preserve">    我公司/单位承诺未在“信用中国”（</w:t>
      </w:r>
      <w:r>
        <w:fldChar w:fldCharType="begin"/>
      </w:r>
      <w:r>
        <w:instrText xml:space="preserve"> HYPERLINK \t "_blank" </w:instrText>
      </w:r>
      <w:r>
        <w:fldChar w:fldCharType="separate"/>
      </w:r>
      <w:r>
        <w:rPr>
          <w:rFonts w:hint="eastAsia" w:ascii="宋体" w:hAnsi="宋体"/>
        </w:rPr>
        <w:t>www.creditchina.gov.cn）、中国政府采购网（www.ccgp.gov.cn）被列入失信被执行人、重大税收违法案件当事人名单、政府采购严重违法失信行为记录等</w:t>
      </w:r>
      <w:r>
        <w:rPr>
          <w:rFonts w:hint="eastAsia" w:ascii="宋体" w:hAnsi="宋体"/>
        </w:rPr>
        <w:fldChar w:fldCharType="end"/>
      </w:r>
      <w:r>
        <w:rPr>
          <w:rFonts w:hint="eastAsia" w:ascii="宋体" w:hAnsi="宋体"/>
          <w:szCs w:val="21"/>
        </w:rPr>
        <w:t>。</w:t>
      </w:r>
      <w:r>
        <w:rPr>
          <w:rFonts w:hint="eastAsia" w:ascii="宋体" w:hAnsi="宋体"/>
          <w:szCs w:val="21"/>
        </w:rPr>
        <w:br w:type="textWrapping"/>
      </w:r>
      <w:r>
        <w:rPr>
          <w:rFonts w:hint="eastAsia" w:ascii="宋体" w:hAnsi="宋体"/>
          <w:szCs w:val="21"/>
        </w:rPr>
        <w:t xml:space="preserve">    针对上述承诺，我司保证严格遵守！如有违反，愿无条件放弃成交，并接受处理，承担相应的责任。 </w:t>
      </w:r>
      <w:r>
        <w:rPr>
          <w:rFonts w:hint="eastAsia" w:ascii="宋体" w:hAnsi="宋体"/>
          <w:szCs w:val="21"/>
        </w:rPr>
        <w:br w:type="textWrapping"/>
      </w:r>
    </w:p>
    <w:p>
      <w:pPr>
        <w:pStyle w:val="21"/>
        <w:widowControl w:val="0"/>
        <w:snapToGrid w:val="0"/>
        <w:spacing w:before="0" w:beforeAutospacing="0" w:after="0" w:afterAutospacing="0" w:line="600" w:lineRule="exact"/>
        <w:ind w:firstLine="301"/>
        <w:jc w:val="both"/>
        <w:rPr>
          <w:rFonts w:ascii="宋体" w:hAnsi="宋体" w:cs="宋体"/>
          <w:spacing w:val="-4"/>
          <w:kern w:val="2"/>
          <w:sz w:val="21"/>
          <w:szCs w:val="21"/>
        </w:rPr>
      </w:pPr>
    </w:p>
    <w:p>
      <w:pPr>
        <w:pStyle w:val="21"/>
        <w:widowControl w:val="0"/>
        <w:snapToGrid w:val="0"/>
        <w:spacing w:before="0" w:beforeAutospacing="0" w:after="0" w:afterAutospacing="0" w:line="600" w:lineRule="exact"/>
        <w:ind w:firstLine="301"/>
        <w:jc w:val="both"/>
        <w:rPr>
          <w:rFonts w:ascii="宋体" w:hAnsi="宋体" w:cs="宋体"/>
          <w:spacing w:val="-4"/>
          <w:kern w:val="2"/>
          <w:sz w:val="21"/>
          <w:szCs w:val="21"/>
        </w:rPr>
      </w:pPr>
    </w:p>
    <w:p>
      <w:pPr>
        <w:pStyle w:val="11"/>
        <w:spacing w:after="0" w:line="600" w:lineRule="exact"/>
        <w:rPr>
          <w:rFonts w:hAnsi="宋体"/>
          <w:szCs w:val="21"/>
        </w:rPr>
      </w:pPr>
      <w:r>
        <w:rPr>
          <w:rFonts w:hint="eastAsia" w:hAnsi="宋体"/>
          <w:szCs w:val="21"/>
        </w:rPr>
        <w:t>供应商（盖章）：</w:t>
      </w:r>
    </w:p>
    <w:p>
      <w:pPr>
        <w:pStyle w:val="11"/>
        <w:spacing w:after="0" w:line="600" w:lineRule="exact"/>
        <w:rPr>
          <w:rFonts w:hAnsi="宋体"/>
          <w:szCs w:val="21"/>
        </w:rPr>
      </w:pPr>
      <w:r>
        <w:rPr>
          <w:rFonts w:hint="eastAsia" w:hAnsi="宋体"/>
          <w:szCs w:val="21"/>
        </w:rPr>
        <w:t>法定代表人／负责人或授权代表（签字</w:t>
      </w:r>
      <w:r>
        <w:rPr>
          <w:rFonts w:hint="eastAsia" w:ascii="宋体" w:hAnsi="宋体"/>
          <w:szCs w:val="21"/>
        </w:rPr>
        <w:t>或盖章</w:t>
      </w:r>
      <w:r>
        <w:rPr>
          <w:rFonts w:hint="eastAsia" w:hAnsi="宋体"/>
          <w:szCs w:val="21"/>
        </w:rPr>
        <w:t>）：</w:t>
      </w:r>
    </w:p>
    <w:p>
      <w:pPr>
        <w:spacing w:line="600" w:lineRule="exact"/>
        <w:ind w:firstLine="420" w:firstLineChars="200"/>
        <w:rPr>
          <w:rFonts w:ascii="宋体" w:hAnsi="宋体"/>
          <w:szCs w:val="21"/>
        </w:rPr>
      </w:pPr>
      <w:r>
        <w:rPr>
          <w:rFonts w:hint="eastAsia" w:ascii="宋体" w:hAnsi="宋体"/>
          <w:szCs w:val="21"/>
        </w:rPr>
        <w:t>日期：</w:t>
      </w:r>
    </w:p>
    <w:p>
      <w:pPr>
        <w:snapToGrid w:val="0"/>
        <w:spacing w:line="600" w:lineRule="exact"/>
        <w:ind w:firstLine="420" w:firstLineChars="200"/>
        <w:jc w:val="left"/>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附件二</w:t>
      </w:r>
    </w:p>
    <w:p>
      <w:pPr>
        <w:spacing w:line="400" w:lineRule="exact"/>
        <w:jc w:val="center"/>
        <w:rPr>
          <w:rFonts w:ascii="宋体" w:hAnsi="宋体"/>
          <w:szCs w:val="21"/>
        </w:rPr>
      </w:pPr>
      <w:r>
        <w:rPr>
          <w:rFonts w:hint="eastAsia" w:ascii="宋体" w:hAnsi="宋体"/>
          <w:szCs w:val="21"/>
        </w:rPr>
        <w:t>符合性自查表</w:t>
      </w:r>
    </w:p>
    <w:tbl>
      <w:tblPr>
        <w:tblStyle w:val="24"/>
        <w:tblW w:w="92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5415"/>
        <w:gridCol w:w="1278"/>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66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磋商</w:t>
            </w:r>
            <w:r>
              <w:rPr>
                <w:rFonts w:cs="宋体" w:asciiTheme="minorEastAsia" w:hAnsiTheme="minorEastAsia" w:eastAsiaTheme="minorEastAsia"/>
                <w:szCs w:val="21"/>
              </w:rPr>
              <w:t>文件要求</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cs="宋体" w:asciiTheme="minorEastAsia" w:hAnsiTheme="minorEastAsia" w:eastAsiaTheme="minorEastAsia"/>
                <w:szCs w:val="21"/>
              </w:rPr>
              <w:t>自查结论</w:t>
            </w:r>
          </w:p>
        </w:tc>
        <w:tc>
          <w:tcPr>
            <w:tcW w:w="1243"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cs="宋体" w:asciiTheme="minorEastAsia" w:hAnsiTheme="minorEastAsia" w:eastAsiaTheme="minorEastAsia"/>
                <w:szCs w:val="21"/>
              </w:rPr>
              <w:t>证明资料</w:t>
            </w:r>
          </w:p>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cs="宋体" w:asciiTheme="minorEastAsia" w:hAnsiTheme="minorEastAsia" w:eastAsiaTheme="minorEastAsia"/>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1274" w:type="dxa"/>
            <w:vMerge w:val="restart"/>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技术</w:t>
            </w:r>
          </w:p>
        </w:tc>
        <w:tc>
          <w:tcPr>
            <w:tcW w:w="5415" w:type="dxa"/>
            <w:vAlign w:val="center"/>
          </w:tcPr>
          <w:p>
            <w:pPr>
              <w:keepNext w:val="0"/>
              <w:keepLines w:val="0"/>
              <w:pageBreakBefore w:val="0"/>
              <w:widowControl w:val="0"/>
              <w:tabs>
                <w:tab w:val="left" w:pos="612"/>
              </w:tabs>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1.磋商函已提交并符合磋商文件要求的；（格式见附件）</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tabs>
                <w:tab w:val="left" w:pos="612"/>
              </w:tabs>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2.</w:t>
            </w:r>
            <w:r>
              <w:rPr>
                <w:rFonts w:cs="宋体" w:asciiTheme="minorEastAsia" w:hAnsiTheme="minorEastAsia" w:eastAsiaTheme="minorEastAsia"/>
                <w:szCs w:val="21"/>
                <w:shd w:val="clear" w:color="auto" w:fill="FFFFFF"/>
              </w:rPr>
              <w:t>《</w:t>
            </w:r>
            <w:r>
              <w:rPr>
                <w:rFonts w:hint="eastAsia" w:asciiTheme="minorEastAsia" w:hAnsiTheme="minorEastAsia" w:eastAsiaTheme="minorEastAsia"/>
                <w:szCs w:val="21"/>
              </w:rPr>
              <w:t>法定代表人</w:t>
            </w:r>
            <w:r>
              <w:rPr>
                <w:rFonts w:hint="eastAsia" w:asciiTheme="minorEastAsia" w:hAnsiTheme="minorEastAsia" w:eastAsiaTheme="minorEastAsia"/>
                <w:spacing w:val="-4"/>
                <w:szCs w:val="21"/>
              </w:rPr>
              <w:t>/负责人</w:t>
            </w:r>
            <w:r>
              <w:rPr>
                <w:rFonts w:hint="eastAsia" w:asciiTheme="minorEastAsia" w:hAnsiTheme="minorEastAsia" w:eastAsiaTheme="minorEastAsia"/>
                <w:szCs w:val="21"/>
              </w:rPr>
              <w:t>身份证明书</w:t>
            </w:r>
            <w:r>
              <w:rPr>
                <w:rFonts w:cs="宋体" w:asciiTheme="minorEastAsia" w:hAnsiTheme="minorEastAsia" w:eastAsiaTheme="minorEastAsia"/>
                <w:szCs w:val="21"/>
                <w:shd w:val="clear" w:color="auto" w:fill="FFFFFF"/>
              </w:rPr>
              <w:t>》</w:t>
            </w:r>
            <w:r>
              <w:rPr>
                <w:rFonts w:hint="eastAsia" w:asciiTheme="minorEastAsia" w:hAnsiTheme="minorEastAsia" w:eastAsiaTheme="minorEastAsia"/>
                <w:szCs w:val="21"/>
              </w:rPr>
              <w:t>已提交的；（格式见附件）</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tabs>
                <w:tab w:val="left" w:pos="612"/>
              </w:tabs>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3.响应</w:t>
            </w:r>
            <w:r>
              <w:rPr>
                <w:rFonts w:asciiTheme="minorEastAsia" w:hAnsiTheme="minorEastAsia" w:eastAsiaTheme="minorEastAsia"/>
                <w:szCs w:val="21"/>
              </w:rPr>
              <w:t>文件按磋商文件要求签署、盖章的；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tabs>
                <w:tab w:val="left" w:pos="612"/>
              </w:tabs>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cs="宋体" w:asciiTheme="minorEastAsia" w:hAnsiTheme="minorEastAsia" w:eastAsiaTheme="minorEastAsia"/>
                <w:szCs w:val="21"/>
                <w:shd w:val="clear" w:color="auto" w:fill="FFFFFF"/>
              </w:rPr>
              <w:t>具备磋商文件中规定的资格要求的</w:t>
            </w:r>
            <w:r>
              <w:rPr>
                <w:rFonts w:hint="eastAsia" w:asciiTheme="minorEastAsia" w:hAnsiTheme="minorEastAsia" w:eastAsiaTheme="minorEastAsia"/>
                <w:szCs w:val="21"/>
              </w:rPr>
              <w:t>；</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5.</w:t>
            </w:r>
            <w:r>
              <w:rPr>
                <w:rFonts w:cs="宋体" w:asciiTheme="minorEastAsia" w:hAnsiTheme="minorEastAsia" w:eastAsiaTheme="minorEastAsia"/>
                <w:szCs w:val="21"/>
                <w:shd w:val="clear" w:color="auto" w:fill="FFFFFF"/>
              </w:rPr>
              <w:t>授权代表</w:t>
            </w:r>
            <w:r>
              <w:rPr>
                <w:rFonts w:hint="eastAsia" w:cs="宋体" w:asciiTheme="minorEastAsia" w:hAnsiTheme="minorEastAsia" w:eastAsiaTheme="minorEastAsia"/>
                <w:szCs w:val="21"/>
                <w:shd w:val="clear" w:color="auto" w:fill="FFFFFF"/>
              </w:rPr>
              <w:t>有</w:t>
            </w:r>
            <w:r>
              <w:rPr>
                <w:rFonts w:cs="宋体" w:asciiTheme="minorEastAsia" w:hAnsiTheme="minorEastAsia" w:eastAsiaTheme="minorEastAsia"/>
                <w:szCs w:val="21"/>
                <w:shd w:val="clear" w:color="auto" w:fill="FFFFFF"/>
              </w:rPr>
              <w:t>《法定代表人</w:t>
            </w:r>
            <w:r>
              <w:rPr>
                <w:rFonts w:hint="eastAsia" w:cs="宋体" w:asciiTheme="minorEastAsia" w:hAnsiTheme="minorEastAsia" w:eastAsiaTheme="minorEastAsia"/>
                <w:szCs w:val="21"/>
                <w:shd w:val="clear" w:color="auto" w:fill="FFFFFF"/>
              </w:rPr>
              <w:t>／负责人</w:t>
            </w:r>
            <w:r>
              <w:rPr>
                <w:rFonts w:cs="宋体" w:asciiTheme="minorEastAsia" w:hAnsiTheme="minorEastAsia" w:eastAsiaTheme="minorEastAsia"/>
                <w:szCs w:val="21"/>
                <w:shd w:val="clear" w:color="auto" w:fill="FFFFFF"/>
              </w:rPr>
              <w:t>授权委托书》的；</w:t>
            </w:r>
            <w:r>
              <w:rPr>
                <w:rFonts w:hint="eastAsia" w:asciiTheme="minorEastAsia" w:hAnsiTheme="minorEastAsia" w:eastAsiaTheme="minorEastAsia"/>
                <w:szCs w:val="21"/>
              </w:rPr>
              <w:t>（格式见附件）</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6.响应</w:t>
            </w:r>
            <w:r>
              <w:rPr>
                <w:rFonts w:asciiTheme="minorEastAsia" w:hAnsiTheme="minorEastAsia" w:eastAsiaTheme="minorEastAsia"/>
                <w:szCs w:val="21"/>
              </w:rPr>
              <w:t>文件</w:t>
            </w:r>
            <w:r>
              <w:rPr>
                <w:rFonts w:hint="eastAsia" w:asciiTheme="minorEastAsia" w:hAnsiTheme="minorEastAsia" w:eastAsiaTheme="minorEastAsia"/>
                <w:szCs w:val="21"/>
              </w:rPr>
              <w:t>不</w:t>
            </w:r>
            <w:r>
              <w:rPr>
                <w:rFonts w:asciiTheme="minorEastAsia" w:hAnsiTheme="minorEastAsia" w:eastAsiaTheme="minorEastAsia"/>
                <w:szCs w:val="21"/>
              </w:rPr>
              <w:t>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7.不存在</w:t>
            </w:r>
            <w:r>
              <w:rPr>
                <w:rFonts w:asciiTheme="minorEastAsia" w:hAnsiTheme="minorEastAsia" w:eastAsiaTheme="minorEastAsia"/>
                <w:szCs w:val="21"/>
              </w:rPr>
              <w:t>提供虚假材料的；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8.与</w:t>
            </w:r>
            <w:r>
              <w:rPr>
                <w:rFonts w:cs="宋体"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文件无重大偏离、满足带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号实质性指标的响应文件；</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9.响应技术</w:t>
            </w:r>
            <w:r>
              <w:rPr>
                <w:rFonts w:asciiTheme="minorEastAsia" w:hAnsiTheme="minorEastAsia" w:eastAsiaTheme="minorEastAsia"/>
                <w:szCs w:val="21"/>
              </w:rPr>
              <w:t>方案明确，</w:t>
            </w:r>
            <w:r>
              <w:rPr>
                <w:rFonts w:hint="eastAsia" w:asciiTheme="minorEastAsia" w:hAnsiTheme="minorEastAsia" w:eastAsiaTheme="minorEastAsia"/>
                <w:szCs w:val="21"/>
              </w:rPr>
              <w:t>不</w:t>
            </w:r>
            <w:r>
              <w:rPr>
                <w:rFonts w:asciiTheme="minorEastAsia" w:hAnsiTheme="minorEastAsia" w:eastAsiaTheme="minorEastAsia"/>
                <w:szCs w:val="21"/>
              </w:rPr>
              <w:t>存在一个或一个以上备选（替代）</w:t>
            </w:r>
            <w:r>
              <w:rPr>
                <w:rFonts w:hint="eastAsia" w:asciiTheme="minorEastAsia" w:hAnsiTheme="minorEastAsia" w:eastAsiaTheme="minorEastAsia"/>
                <w:szCs w:val="21"/>
              </w:rPr>
              <w:t>响应</w:t>
            </w:r>
            <w:r>
              <w:rPr>
                <w:rFonts w:asciiTheme="minorEastAsia" w:hAnsiTheme="minorEastAsia" w:eastAsiaTheme="minorEastAsia"/>
                <w:szCs w:val="21"/>
              </w:rPr>
              <w:t>方案的；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10.</w:t>
            </w:r>
            <w:r>
              <w:rPr>
                <w:rFonts w:hint="eastAsia" w:cs="Cambria Math" w:asciiTheme="minorEastAsia" w:hAnsiTheme="minorEastAsia" w:eastAsiaTheme="minorEastAsia"/>
                <w:szCs w:val="21"/>
                <w:shd w:val="clear" w:color="auto" w:fill="FFFFFF"/>
              </w:rPr>
              <w:t>供应商</w:t>
            </w:r>
            <w:r>
              <w:rPr>
                <w:rFonts w:hint="eastAsia" w:asciiTheme="minorEastAsia" w:hAnsiTheme="minorEastAsia" w:eastAsiaTheme="minorEastAsia"/>
                <w:szCs w:val="21"/>
              </w:rPr>
              <w:t>未被视为串通行为的；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11.不存在</w:t>
            </w:r>
            <w:r>
              <w:rPr>
                <w:rFonts w:hint="eastAsia" w:cs="Cambria Math" w:asciiTheme="minorEastAsia" w:hAnsiTheme="minorEastAsia" w:eastAsiaTheme="minorEastAsia"/>
                <w:szCs w:val="21"/>
                <w:shd w:val="clear" w:color="auto" w:fill="FFFFFF"/>
              </w:rPr>
              <w:t>仅提交电子备份响应文件的；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cs="Cambria Math" w:asciiTheme="minorEastAsia" w:hAnsiTheme="minorEastAsia" w:eastAsiaTheme="minorEastAsia"/>
                <w:szCs w:val="21"/>
                <w:shd w:val="clear" w:color="auto" w:fill="FFFFFF"/>
              </w:rPr>
              <w:t>12.</w:t>
            </w:r>
            <w:r>
              <w:rPr>
                <w:rFonts w:hint="eastAsia" w:asciiTheme="minorEastAsia" w:hAnsiTheme="minorEastAsia" w:eastAsiaTheme="minorEastAsia"/>
                <w:szCs w:val="21"/>
              </w:rPr>
              <w:t>不存在法律、法规和</w:t>
            </w:r>
            <w:r>
              <w:rPr>
                <w:rFonts w:hint="eastAsia" w:cs="Cambria Math"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文件规定的其他无效情形。</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1274" w:type="dxa"/>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商务资信</w:t>
            </w: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1.营业执照副本复印件、组织机构代码证复印件（如果已经换取证照合一的，可仅提供合一后的营业执照副本）。</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274" w:type="dxa"/>
            <w:vMerge w:val="restart"/>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asciiTheme="minorEastAsia" w:hAnsiTheme="minorEastAsia" w:eastAsiaTheme="minorEastAsia"/>
                <w:szCs w:val="21"/>
              </w:rPr>
              <w:t>报价</w:t>
            </w: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1.响应</w:t>
            </w:r>
            <w:r>
              <w:rPr>
                <w:rFonts w:asciiTheme="minorEastAsia" w:hAnsiTheme="minorEastAsia" w:eastAsiaTheme="minorEastAsia"/>
                <w:szCs w:val="21"/>
              </w:rPr>
              <w:t>文件按磋商文件要求签署、盖章的；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2.响应</w:t>
            </w:r>
            <w:r>
              <w:rPr>
                <w:rFonts w:asciiTheme="minorEastAsia" w:hAnsiTheme="minorEastAsia" w:eastAsiaTheme="minorEastAsia"/>
                <w:szCs w:val="21"/>
              </w:rPr>
              <w:t>文件</w:t>
            </w:r>
            <w:r>
              <w:rPr>
                <w:rFonts w:hint="eastAsia" w:asciiTheme="minorEastAsia" w:hAnsiTheme="minorEastAsia" w:eastAsiaTheme="minorEastAsia"/>
                <w:szCs w:val="21"/>
              </w:rPr>
              <w:t>不</w:t>
            </w:r>
            <w:r>
              <w:rPr>
                <w:rFonts w:asciiTheme="minorEastAsia" w:hAnsiTheme="minorEastAsia" w:eastAsiaTheme="minorEastAsia"/>
                <w:szCs w:val="21"/>
              </w:rPr>
              <w:t>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3.不存在</w:t>
            </w:r>
            <w:r>
              <w:rPr>
                <w:rFonts w:asciiTheme="minorEastAsia" w:hAnsiTheme="minorEastAsia" w:eastAsiaTheme="minorEastAsia"/>
                <w:szCs w:val="21"/>
              </w:rPr>
              <w:t>提供虚假材料的；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4.与</w:t>
            </w:r>
            <w:r>
              <w:rPr>
                <w:rFonts w:asciiTheme="minorEastAsia" w:hAnsiTheme="minorEastAsia" w:eastAsiaTheme="minorEastAsia"/>
                <w:szCs w:val="21"/>
              </w:rPr>
              <w:t>磋商</w:t>
            </w:r>
            <w:r>
              <w:rPr>
                <w:rFonts w:hint="eastAsia" w:asciiTheme="minorEastAsia" w:hAnsiTheme="minorEastAsia" w:eastAsiaTheme="minorEastAsia"/>
                <w:szCs w:val="21"/>
              </w:rPr>
              <w:t>文件无重大偏离、满足带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号实质性指标的响应文件；</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采用人民币报价或者按照磋商文件标明的币种报价的；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6.报价不超过</w:t>
            </w:r>
            <w:r>
              <w:rPr>
                <w:rFonts w:asciiTheme="minorEastAsia" w:hAnsiTheme="minorEastAsia" w:eastAsiaTheme="minorEastAsia"/>
                <w:szCs w:val="21"/>
              </w:rPr>
              <w:t>磋商</w:t>
            </w:r>
            <w:r>
              <w:rPr>
                <w:rFonts w:hint="eastAsia" w:asciiTheme="minorEastAsia" w:hAnsiTheme="minorEastAsia" w:eastAsiaTheme="minorEastAsia"/>
                <w:szCs w:val="21"/>
              </w:rPr>
              <w:t>文件中规定的预算金额或者最高限价的；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napToGrid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磋商小组认为</w:t>
            </w:r>
            <w:r>
              <w:rPr>
                <w:rFonts w:hint="eastAsia" w:asciiTheme="minorEastAsia" w:hAnsiTheme="minorEastAsia" w:eastAsiaTheme="minorEastAsia"/>
                <w:szCs w:val="21"/>
              </w:rPr>
              <w:t>供应商</w:t>
            </w:r>
            <w:r>
              <w:rPr>
                <w:rFonts w:asciiTheme="minorEastAsia" w:hAnsiTheme="minorEastAsia" w:eastAsiaTheme="minorEastAsia"/>
                <w:szCs w:val="21"/>
              </w:rPr>
              <w:t>的</w:t>
            </w:r>
            <w:r>
              <w:rPr>
                <w:rFonts w:hint="eastAsia" w:asciiTheme="minorEastAsia" w:hAnsiTheme="minorEastAsia" w:eastAsiaTheme="minorEastAsia"/>
                <w:szCs w:val="21"/>
              </w:rPr>
              <w:t>报价明显低于其他通过符合性审查供应商的报价，有可能影响产品质量或者不能诚信履约的，应当要求其在评审现场合理的时间内提供书面说明，必要时提交相关证明材料；供应商能证明其报价合理性的；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8.</w:t>
            </w:r>
            <w:r>
              <w:rPr>
                <w:rFonts w:hint="eastAsia" w:cs="Cambria Math" w:asciiTheme="minorEastAsia" w:hAnsiTheme="minorEastAsia" w:eastAsiaTheme="minorEastAsia"/>
                <w:szCs w:val="21"/>
                <w:shd w:val="clear" w:color="auto" w:fill="FFFFFF"/>
              </w:rPr>
              <w:t>供应商</w:t>
            </w:r>
            <w:r>
              <w:rPr>
                <w:rFonts w:hint="eastAsia" w:asciiTheme="minorEastAsia" w:hAnsiTheme="minorEastAsia" w:eastAsiaTheme="minorEastAsia"/>
                <w:szCs w:val="21"/>
              </w:rPr>
              <w:t>未被视为串通行为的；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9.不存在法律、法规和</w:t>
            </w:r>
            <w:r>
              <w:rPr>
                <w:rFonts w:hint="eastAsia" w:cs="Cambria Math"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文件规定的其他无效情形。</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bl>
    <w:p>
      <w:pPr>
        <w:snapToGrid w:val="0"/>
        <w:spacing w:line="400" w:lineRule="exact"/>
        <w:outlineLvl w:val="1"/>
        <w:rPr>
          <w:rFonts w:ascii="宋体" w:hAnsi="宋体"/>
          <w:b/>
          <w:szCs w:val="21"/>
        </w:rPr>
      </w:pPr>
      <w:r>
        <w:rPr>
          <w:rFonts w:hint="eastAsia" w:ascii="宋体" w:hAnsi="宋体"/>
          <w:b/>
          <w:szCs w:val="21"/>
        </w:rPr>
        <w:t>备注：符合性自查表将作为供应商有效性审查的重要内容之一，供应商必须严格按照其内容及序列要求在响应文件中对应如实提供，对符合性证明文件的任何缺漏和不符合项将会直接导致响应无效！</w:t>
      </w: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p>
    <w:p>
      <w:pPr>
        <w:pStyle w:val="22"/>
        <w:rPr>
          <w:rFonts w:hint="eastAsia" w:ascii="宋体" w:hAnsi="宋体"/>
          <w:szCs w:val="21"/>
        </w:rPr>
      </w:pPr>
    </w:p>
    <w:p>
      <w:pPr>
        <w:rPr>
          <w:rFonts w:hint="eastAsia" w:ascii="宋体" w:hAnsi="宋体"/>
          <w:szCs w:val="21"/>
        </w:rPr>
      </w:pPr>
    </w:p>
    <w:p>
      <w:pPr>
        <w:pStyle w:val="22"/>
        <w:rPr>
          <w:rFonts w:hint="eastAsia" w:ascii="宋体" w:hAnsi="宋体"/>
          <w:szCs w:val="21"/>
        </w:rPr>
      </w:pPr>
    </w:p>
    <w:p>
      <w:pPr>
        <w:rPr>
          <w:rFonts w:hint="eastAsia" w:ascii="宋体" w:hAnsi="宋体"/>
          <w:szCs w:val="21"/>
        </w:rPr>
      </w:pPr>
    </w:p>
    <w:p>
      <w:pPr>
        <w:pStyle w:val="22"/>
        <w:rPr>
          <w:rFonts w:hint="eastAsia"/>
        </w:rPr>
      </w:pP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p>
    <w:p>
      <w:pPr>
        <w:snapToGrid w:val="0"/>
        <w:spacing w:line="400" w:lineRule="exact"/>
        <w:jc w:val="left"/>
        <w:rPr>
          <w:rFonts w:ascii="宋体" w:hAnsi="宋体"/>
          <w:szCs w:val="21"/>
        </w:rPr>
      </w:pPr>
      <w:r>
        <w:rPr>
          <w:rFonts w:hint="eastAsia" w:ascii="宋体" w:hAnsi="宋体"/>
          <w:szCs w:val="21"/>
        </w:rPr>
        <w:t>（1）</w:t>
      </w:r>
      <w:r>
        <w:rPr>
          <w:rFonts w:hint="eastAsia" w:asciiTheme="minorEastAsia" w:hAnsiTheme="minorEastAsia" w:eastAsiaTheme="minorEastAsia"/>
          <w:szCs w:val="21"/>
        </w:rPr>
        <w:t>磋商</w:t>
      </w:r>
      <w:r>
        <w:rPr>
          <w:rFonts w:hint="eastAsia" w:ascii="宋体" w:hAnsi="宋体"/>
          <w:szCs w:val="21"/>
        </w:rPr>
        <w:t>函格式</w:t>
      </w:r>
    </w:p>
    <w:p>
      <w:pPr>
        <w:pStyle w:val="48"/>
        <w:snapToGrid w:val="0"/>
        <w:spacing w:line="400" w:lineRule="exact"/>
        <w:ind w:left="720" w:firstLine="0" w:firstLineChars="0"/>
        <w:jc w:val="left"/>
        <w:rPr>
          <w:rFonts w:ascii="宋体" w:hAnsi="宋体"/>
          <w:b/>
          <w:sz w:val="24"/>
        </w:rPr>
      </w:pPr>
    </w:p>
    <w:p>
      <w:pPr>
        <w:snapToGrid w:val="0"/>
        <w:spacing w:line="400" w:lineRule="exact"/>
        <w:jc w:val="center"/>
        <w:rPr>
          <w:rFonts w:ascii="宋体" w:hAnsi="宋体"/>
          <w:b/>
          <w:sz w:val="24"/>
        </w:rPr>
      </w:pPr>
      <w:r>
        <w:rPr>
          <w:rFonts w:hint="eastAsia" w:ascii="宋体" w:hAnsi="宋体"/>
          <w:b/>
          <w:sz w:val="24"/>
        </w:rPr>
        <w:t>磋 商</w:t>
      </w:r>
      <w:r>
        <w:rPr>
          <w:rFonts w:ascii="宋体" w:hAnsi="宋体"/>
          <w:b/>
          <w:sz w:val="24"/>
        </w:rPr>
        <w:t xml:space="preserve"> </w:t>
      </w:r>
      <w:r>
        <w:rPr>
          <w:rFonts w:hint="eastAsia" w:ascii="宋体" w:hAnsi="宋体"/>
          <w:b/>
          <w:sz w:val="24"/>
        </w:rPr>
        <w:t>函</w:t>
      </w:r>
    </w:p>
    <w:p>
      <w:pPr>
        <w:snapToGrid w:val="0"/>
        <w:spacing w:line="400" w:lineRule="exact"/>
        <w:jc w:val="center"/>
        <w:rPr>
          <w:rFonts w:ascii="宋体" w:hAnsi="宋体"/>
          <w:szCs w:val="21"/>
        </w:rPr>
      </w:pPr>
    </w:p>
    <w:p>
      <w:pPr>
        <w:snapToGrid w:val="0"/>
        <w:spacing w:line="400" w:lineRule="exact"/>
        <w:jc w:val="lef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（采购人、采购代理机构名称）：</w:t>
      </w:r>
    </w:p>
    <w:p>
      <w:pPr>
        <w:snapToGrid w:val="0"/>
        <w:spacing w:line="400" w:lineRule="exact"/>
        <w:ind w:firstLine="420" w:firstLineChars="200"/>
        <w:jc w:val="left"/>
        <w:rPr>
          <w:rFonts w:ascii="宋体" w:hAnsi="宋体"/>
          <w:szCs w:val="21"/>
        </w:rPr>
      </w:pPr>
      <w:r>
        <w:rPr>
          <w:rFonts w:hint="eastAsia" w:ascii="宋体" w:hAnsi="宋体"/>
          <w:szCs w:val="21"/>
        </w:rPr>
        <w:t>根据贵方为</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项目的磋商公告（项目编号：</w:t>
      </w:r>
      <w:r>
        <w:rPr>
          <w:rFonts w:hint="eastAsia" w:ascii="宋体" w:hAnsi="宋体"/>
          <w:szCs w:val="21"/>
          <w:u w:val="single"/>
        </w:rPr>
        <w:t xml:space="preserve">           </w:t>
      </w:r>
      <w:r>
        <w:rPr>
          <w:rFonts w:hint="eastAsia" w:ascii="宋体" w:hAnsi="宋体"/>
          <w:szCs w:val="21"/>
        </w:rPr>
        <w:t>），签字代表</w:t>
      </w:r>
      <w:r>
        <w:rPr>
          <w:rFonts w:hint="eastAsia" w:ascii="宋体" w:hAnsi="宋体"/>
          <w:szCs w:val="21"/>
          <w:u w:val="single"/>
        </w:rPr>
        <w:t xml:space="preserve">              </w:t>
      </w:r>
      <w:r>
        <w:rPr>
          <w:rFonts w:hint="eastAsia" w:ascii="宋体" w:hAnsi="宋体"/>
          <w:szCs w:val="21"/>
        </w:rPr>
        <w:t>（全名）经正式授权并代表</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（供应商名称）提交响应文件。</w:t>
      </w:r>
    </w:p>
    <w:p>
      <w:pPr>
        <w:snapToGrid w:val="0"/>
        <w:spacing w:line="400" w:lineRule="exact"/>
        <w:ind w:firstLine="420" w:firstLineChars="200"/>
        <w:jc w:val="left"/>
        <w:rPr>
          <w:rFonts w:ascii="宋体" w:hAnsi="宋体"/>
          <w:szCs w:val="21"/>
        </w:rPr>
      </w:pPr>
      <w:r>
        <w:rPr>
          <w:rFonts w:hint="eastAsia" w:ascii="宋体" w:hAnsi="宋体"/>
          <w:szCs w:val="21"/>
        </w:rPr>
        <w:t>据此函，签字代表宣布同意如下：</w:t>
      </w:r>
    </w:p>
    <w:p>
      <w:pPr>
        <w:snapToGrid w:val="0"/>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.供应商已详细审查全部“磋商文件”，包括修改文件（如有的话）以及全部参考资料和有关附件，已经了解我方对于磋商文件、采购过程、采购结果有依法进行询问、质疑、投诉的权利及相关渠道和要求。</w:t>
      </w:r>
    </w:p>
    <w:p>
      <w:pPr>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.供应商在</w:t>
      </w:r>
      <w:r>
        <w:rPr>
          <w:rFonts w:ascii="宋体" w:hAnsi="宋体" w:cs="宋体"/>
          <w:szCs w:val="21"/>
          <w:shd w:val="clear" w:color="auto" w:fill="FFFFFF"/>
        </w:rPr>
        <w:t>磋商</w:t>
      </w:r>
      <w:r>
        <w:rPr>
          <w:rFonts w:hint="eastAsia" w:ascii="宋体" w:hAnsi="宋体"/>
          <w:szCs w:val="21"/>
        </w:rPr>
        <w:t>之前已经与贵方进行了充分的沟通，完全理解并接受磋商文件的各项规定和要求，对磋商文件的合理性、合法性不再有异议。</w:t>
      </w:r>
    </w:p>
    <w:p>
      <w:pPr>
        <w:snapToGrid w:val="0"/>
        <w:spacing w:line="400" w:lineRule="exact"/>
        <w:ind w:firstLine="420" w:firstLineChars="200"/>
        <w:jc w:val="left"/>
        <w:rPr>
          <w:rFonts w:ascii="宋体" w:hAnsi="宋体"/>
          <w:szCs w:val="21"/>
        </w:rPr>
      </w:pPr>
      <w:r>
        <w:rPr>
          <w:rFonts w:hint="eastAsia" w:ascii="宋体" w:hAnsi="宋体"/>
          <w:szCs w:val="21"/>
        </w:rPr>
        <w:t>3.如成交，本响应文件至本项目合同履行完毕止均保持有效，本供应商将按“磋商文件”及政府采购法律、法规的规定履行合同责任和义务。</w:t>
      </w:r>
    </w:p>
    <w:p>
      <w:pPr>
        <w:snapToGrid w:val="0"/>
        <w:spacing w:line="400" w:lineRule="exact"/>
        <w:ind w:firstLine="420" w:firstLineChars="200"/>
        <w:jc w:val="left"/>
        <w:rPr>
          <w:rFonts w:ascii="宋体" w:hAnsi="宋体"/>
          <w:szCs w:val="21"/>
        </w:rPr>
      </w:pPr>
      <w:r>
        <w:rPr>
          <w:rFonts w:hint="eastAsia" w:ascii="宋体" w:hAnsi="宋体"/>
          <w:szCs w:val="21"/>
        </w:rPr>
        <w:t>4.供应商同意按照贵方要求提供与</w:t>
      </w:r>
      <w:r>
        <w:rPr>
          <w:rFonts w:hint="eastAsia" w:asciiTheme="minorEastAsia" w:hAnsiTheme="minorEastAsia" w:eastAsiaTheme="minorEastAsia"/>
          <w:szCs w:val="21"/>
        </w:rPr>
        <w:t>磋商</w:t>
      </w:r>
      <w:r>
        <w:rPr>
          <w:rFonts w:hint="eastAsia" w:ascii="宋体" w:hAnsi="宋体"/>
          <w:szCs w:val="21"/>
        </w:rPr>
        <w:t>有关的一切数据或资料。</w:t>
      </w:r>
    </w:p>
    <w:p>
      <w:pPr>
        <w:snapToGrid w:val="0"/>
        <w:spacing w:line="400" w:lineRule="exact"/>
        <w:ind w:firstLine="420" w:firstLineChars="200"/>
        <w:jc w:val="left"/>
        <w:rPr>
          <w:rFonts w:ascii="宋体" w:hAnsi="宋体"/>
          <w:szCs w:val="21"/>
        </w:rPr>
      </w:pPr>
      <w:r>
        <w:rPr>
          <w:rFonts w:hint="eastAsia" w:ascii="宋体" w:hAnsi="宋体"/>
          <w:szCs w:val="21"/>
        </w:rPr>
        <w:t>5.</w:t>
      </w:r>
      <w:r>
        <w:rPr>
          <w:rFonts w:hint="eastAsia" w:ascii="宋体" w:hAnsi="宋体" w:cs="宋体"/>
          <w:szCs w:val="21"/>
        </w:rPr>
        <w:t>我们郑重声明：本响应文件提供的情况和文件完全是真实的，我单位符合政府采购法规定的参加采购活动应当具备的条件（《中华人民共和国政府采购法》第22条），如有虚假，将依法承担相应责任。</w:t>
      </w:r>
    </w:p>
    <w:p>
      <w:pPr>
        <w:snapToGrid w:val="0"/>
        <w:spacing w:line="400" w:lineRule="exact"/>
        <w:ind w:firstLine="420" w:firstLineChars="200"/>
        <w:jc w:val="left"/>
        <w:rPr>
          <w:rFonts w:ascii="宋体" w:hAnsi="宋体"/>
          <w:szCs w:val="21"/>
        </w:rPr>
      </w:pPr>
      <w:r>
        <w:rPr>
          <w:rFonts w:hint="eastAsia" w:ascii="宋体" w:hAnsi="宋体"/>
          <w:szCs w:val="21"/>
        </w:rPr>
        <w:t>6.与本</w:t>
      </w:r>
      <w:r>
        <w:rPr>
          <w:rFonts w:hint="eastAsia" w:asciiTheme="minorEastAsia" w:hAnsiTheme="minorEastAsia" w:eastAsiaTheme="minorEastAsia"/>
          <w:szCs w:val="21"/>
        </w:rPr>
        <w:t>磋商</w:t>
      </w:r>
      <w:r>
        <w:rPr>
          <w:rFonts w:hint="eastAsia" w:ascii="宋体" w:hAnsi="宋体"/>
          <w:szCs w:val="21"/>
        </w:rPr>
        <w:t>有关的一切正式往来信函请寄：</w:t>
      </w: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u w:val="single"/>
        </w:rPr>
      </w:pPr>
      <w:r>
        <w:rPr>
          <w:rFonts w:hint="eastAsia" w:ascii="宋体" w:hAnsi="宋体"/>
          <w:szCs w:val="21"/>
        </w:rPr>
        <w:t xml:space="preserve">地址： </w:t>
      </w:r>
      <w:r>
        <w:rPr>
          <w:rFonts w:hint="eastAsia" w:ascii="宋体" w:hAnsi="宋体"/>
          <w:szCs w:val="21"/>
          <w:u w:val="single"/>
        </w:rPr>
        <w:t xml:space="preserve">                                                            </w:t>
      </w:r>
    </w:p>
    <w:p>
      <w:pPr>
        <w:snapToGrid w:val="0"/>
        <w:spacing w:line="400" w:lineRule="exact"/>
        <w:ind w:firstLine="420" w:firstLineChars="200"/>
        <w:jc w:val="left"/>
        <w:rPr>
          <w:rFonts w:ascii="宋体" w:hAnsi="宋体"/>
          <w:szCs w:val="21"/>
          <w:u w:val="single"/>
        </w:rPr>
      </w:pPr>
      <w:r>
        <w:rPr>
          <w:rFonts w:hint="eastAsia" w:ascii="宋体" w:hAnsi="宋体"/>
          <w:szCs w:val="21"/>
        </w:rPr>
        <w:t xml:space="preserve">邮编： </w:t>
      </w:r>
      <w:r>
        <w:rPr>
          <w:rFonts w:hint="eastAsia" w:ascii="宋体" w:hAnsi="宋体"/>
          <w:szCs w:val="21"/>
          <w:u w:val="single"/>
        </w:rPr>
        <w:t xml:space="preserve">                </w:t>
      </w:r>
      <w:r>
        <w:rPr>
          <w:rFonts w:hint="eastAsia" w:ascii="宋体" w:hAnsi="宋体"/>
          <w:szCs w:val="21"/>
        </w:rPr>
        <w:t xml:space="preserve"> 电话： </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pPr>
        <w:snapToGrid w:val="0"/>
        <w:spacing w:line="400" w:lineRule="exact"/>
        <w:ind w:firstLine="420" w:firstLineChars="200"/>
        <w:jc w:val="left"/>
        <w:rPr>
          <w:rFonts w:ascii="宋体" w:hAnsi="宋体"/>
          <w:szCs w:val="21"/>
          <w:u w:val="single"/>
        </w:rPr>
      </w:pPr>
      <w:r>
        <w:rPr>
          <w:rFonts w:hint="eastAsia" w:ascii="宋体" w:hAnsi="宋体"/>
          <w:szCs w:val="21"/>
        </w:rPr>
        <w:t>供应商</w:t>
      </w:r>
      <w:r>
        <w:rPr>
          <w:rFonts w:ascii="宋体" w:hAnsi="宋体"/>
          <w:szCs w:val="21"/>
        </w:rPr>
        <w:t>名称（盖章）:</w:t>
      </w:r>
      <w:r>
        <w:rPr>
          <w:rFonts w:hint="eastAsia" w:ascii="宋体" w:hAnsi="宋体"/>
          <w:szCs w:val="21"/>
        </w:rPr>
        <w:t xml:space="preserve"> </w:t>
      </w:r>
      <w:r>
        <w:rPr>
          <w:rFonts w:hint="eastAsia" w:ascii="宋体" w:hAnsi="宋体"/>
          <w:szCs w:val="21"/>
          <w:u w:val="single"/>
        </w:rPr>
        <w:t xml:space="preserve">                                    </w:t>
      </w:r>
    </w:p>
    <w:p>
      <w:pPr>
        <w:snapToGrid w:val="0"/>
        <w:spacing w:line="400" w:lineRule="exact"/>
        <w:ind w:firstLine="420" w:firstLineChars="200"/>
        <w:jc w:val="left"/>
        <w:rPr>
          <w:rFonts w:ascii="宋体" w:hAnsi="宋体"/>
          <w:szCs w:val="21"/>
        </w:rPr>
      </w:pPr>
      <w:r>
        <w:rPr>
          <w:rFonts w:hint="eastAsia" w:ascii="宋体" w:hAnsi="宋体"/>
          <w:szCs w:val="21"/>
        </w:rPr>
        <w:t>开户银行：</w:t>
      </w:r>
      <w:r>
        <w:rPr>
          <w:rFonts w:ascii="宋体" w:hAnsi="宋体"/>
          <w:szCs w:val="21"/>
          <w:u w:val="single"/>
        </w:rPr>
        <w:t xml:space="preserve">                      </w:t>
      </w:r>
      <w:r>
        <w:rPr>
          <w:rFonts w:ascii="宋体" w:hAnsi="宋体"/>
          <w:szCs w:val="21"/>
        </w:rPr>
        <w:t xml:space="preserve">   </w:t>
      </w:r>
      <w:r>
        <w:rPr>
          <w:rFonts w:hint="eastAsia" w:ascii="宋体" w:hAnsi="宋体"/>
          <w:szCs w:val="21"/>
        </w:rPr>
        <w:t>银行账号：</w:t>
      </w:r>
      <w:r>
        <w:rPr>
          <w:rFonts w:ascii="宋体" w:hAnsi="宋体"/>
          <w:szCs w:val="21"/>
          <w:u w:val="single"/>
        </w:rPr>
        <w:t xml:space="preserve">                      </w:t>
      </w:r>
      <w:r>
        <w:rPr>
          <w:rFonts w:ascii="宋体" w:hAnsi="宋体"/>
          <w:szCs w:val="21"/>
        </w:rPr>
        <w:t xml:space="preserve">    </w:t>
      </w:r>
    </w:p>
    <w:p>
      <w:pPr>
        <w:snapToGrid w:val="0"/>
        <w:spacing w:line="400" w:lineRule="exact"/>
        <w:ind w:firstLine="420" w:firstLineChars="200"/>
        <w:jc w:val="left"/>
        <w:rPr>
          <w:rFonts w:ascii="宋体" w:hAnsi="宋体"/>
          <w:szCs w:val="21"/>
          <w:u w:val="single"/>
        </w:rPr>
      </w:pPr>
      <w:r>
        <w:rPr>
          <w:rFonts w:hint="eastAsia" w:ascii="宋体" w:hAnsi="宋体"/>
          <w:szCs w:val="21"/>
        </w:rPr>
        <w:t>法定代表人／负责人或授权代表（签字或盖章）</w:t>
      </w:r>
      <w:r>
        <w:rPr>
          <w:rFonts w:ascii="宋体" w:hAnsi="宋体"/>
          <w:szCs w:val="21"/>
        </w:rPr>
        <w:t>:</w:t>
      </w:r>
      <w:r>
        <w:rPr>
          <w:rFonts w:hint="eastAsia" w:ascii="宋体" w:hAnsi="宋体"/>
          <w:szCs w:val="21"/>
        </w:rPr>
        <w:t xml:space="preserve"> </w:t>
      </w:r>
      <w:r>
        <w:rPr>
          <w:rFonts w:hint="eastAsia" w:ascii="宋体" w:hAnsi="宋体"/>
          <w:szCs w:val="21"/>
          <w:u w:val="single"/>
        </w:rPr>
        <w:t xml:space="preserve">                     </w:t>
      </w:r>
    </w:p>
    <w:p>
      <w:pPr>
        <w:snapToGrid w:val="0"/>
        <w:spacing w:line="400" w:lineRule="exact"/>
        <w:ind w:firstLine="420" w:firstLineChars="200"/>
        <w:jc w:val="left"/>
        <w:rPr>
          <w:rFonts w:ascii="宋体" w:hAnsi="宋体"/>
          <w:szCs w:val="21"/>
        </w:rPr>
      </w:pPr>
      <w:r>
        <w:rPr>
          <w:rFonts w:ascii="宋体" w:hAnsi="宋体"/>
          <w:szCs w:val="21"/>
        </w:rPr>
        <w:t xml:space="preserve">              </w:t>
      </w:r>
    </w:p>
    <w:p>
      <w:pPr>
        <w:snapToGrid w:val="0"/>
        <w:spacing w:line="400" w:lineRule="exact"/>
        <w:ind w:firstLine="420" w:firstLineChars="200"/>
        <w:jc w:val="left"/>
        <w:rPr>
          <w:rFonts w:ascii="宋体" w:hAnsi="宋体"/>
          <w:szCs w:val="21"/>
        </w:rPr>
      </w:pPr>
      <w:r>
        <w:rPr>
          <w:rFonts w:hint="eastAsia" w:ascii="宋体" w:hAnsi="宋体"/>
          <w:szCs w:val="21"/>
        </w:rPr>
        <w:t>日期</w:t>
      </w:r>
      <w:r>
        <w:rPr>
          <w:rFonts w:ascii="宋体" w:hAnsi="宋体"/>
          <w:szCs w:val="21"/>
        </w:rPr>
        <w:t>:</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rPr>
        <w:br w:type="page"/>
      </w:r>
    </w:p>
    <w:p>
      <w:pPr>
        <w:snapToGrid w:val="0"/>
        <w:spacing w:before="156" w:beforeLines="50" w:after="50"/>
        <w:jc w:val="left"/>
        <w:rPr>
          <w:rFonts w:ascii="宋体" w:hAnsi="宋体"/>
          <w:spacing w:val="-4"/>
          <w:szCs w:val="21"/>
        </w:rPr>
      </w:pPr>
      <w:r>
        <w:rPr>
          <w:rFonts w:ascii="宋体" w:hAnsi="宋体"/>
          <w:spacing w:val="-4"/>
          <w:szCs w:val="21"/>
        </w:rPr>
        <w:t>（</w:t>
      </w:r>
      <w:r>
        <w:rPr>
          <w:rFonts w:hint="eastAsia" w:ascii="宋体" w:hAnsi="宋体"/>
          <w:spacing w:val="-4"/>
          <w:szCs w:val="21"/>
        </w:rPr>
        <w:t>2</w:t>
      </w:r>
      <w:r>
        <w:rPr>
          <w:rFonts w:ascii="宋体" w:hAnsi="宋体"/>
          <w:spacing w:val="-4"/>
          <w:szCs w:val="21"/>
        </w:rPr>
        <w:t>）法定代表人</w:t>
      </w:r>
      <w:r>
        <w:rPr>
          <w:rFonts w:hint="eastAsia" w:ascii="宋体" w:hAnsi="宋体"/>
          <w:spacing w:val="-4"/>
          <w:szCs w:val="21"/>
        </w:rPr>
        <w:t>/负责人身份证明书格式</w:t>
      </w:r>
    </w:p>
    <w:p>
      <w:pPr>
        <w:snapToGrid w:val="0"/>
        <w:spacing w:before="156" w:beforeLines="50" w:after="50"/>
        <w:jc w:val="left"/>
        <w:rPr>
          <w:rFonts w:ascii="宋体" w:hAnsi="宋体"/>
          <w:b/>
          <w:spacing w:val="-4"/>
          <w:sz w:val="18"/>
          <w:szCs w:val="20"/>
        </w:rPr>
      </w:pPr>
    </w:p>
    <w:p>
      <w:pPr>
        <w:pStyle w:val="11"/>
        <w:spacing w:line="400" w:lineRule="exact"/>
        <w:jc w:val="center"/>
        <w:rPr>
          <w:rFonts w:hAnsi="宋体"/>
          <w:b/>
          <w:sz w:val="24"/>
          <w:lang w:val="zh-CN"/>
        </w:rPr>
      </w:pPr>
      <w:bookmarkStart w:id="6" w:name="_Toc372547187"/>
      <w:r>
        <w:rPr>
          <w:rFonts w:hint="eastAsia" w:ascii="宋体" w:hAnsi="宋体"/>
          <w:b/>
          <w:sz w:val="24"/>
          <w:lang w:val="zh-CN"/>
        </w:rPr>
        <w:t>法定代表人／负责</w:t>
      </w:r>
      <w:r>
        <w:rPr>
          <w:rFonts w:hint="eastAsia" w:hAnsi="宋体"/>
          <w:b/>
          <w:sz w:val="24"/>
          <w:lang w:val="zh-CN"/>
        </w:rPr>
        <w:t>人身份证明书</w:t>
      </w:r>
    </w:p>
    <w:p>
      <w:pPr>
        <w:spacing w:line="400" w:lineRule="exact"/>
        <w:jc w:val="center"/>
        <w:rPr>
          <w:rFonts w:ascii="宋体" w:hAnsi="宋体" w:cs="宋体"/>
          <w:szCs w:val="21"/>
        </w:rPr>
      </w:pPr>
    </w:p>
    <w:p>
      <w:pPr>
        <w:spacing w:line="400" w:lineRule="exact"/>
        <w:ind w:firstLine="420" w:firstLineChars="200"/>
        <w:rPr>
          <w:rFonts w:ascii="宋体" w:hAnsi="宋体" w:cs="宋体"/>
          <w:szCs w:val="21"/>
          <w:u w:val="single"/>
        </w:rPr>
      </w:pPr>
      <w:r>
        <w:rPr>
          <w:rFonts w:hint="eastAsia" w:ascii="宋体" w:hAnsi="宋体" w:cs="宋体"/>
          <w:szCs w:val="21"/>
        </w:rPr>
        <w:t>单位名称：</w:t>
      </w:r>
      <w:r>
        <w:rPr>
          <w:rFonts w:hint="eastAsia" w:ascii="宋体" w:hAnsi="宋体" w:cs="宋体"/>
          <w:szCs w:val="21"/>
          <w:u w:val="single"/>
        </w:rPr>
        <w:t xml:space="preserve">                                                              </w:t>
      </w:r>
    </w:p>
    <w:p>
      <w:pPr>
        <w:spacing w:line="400" w:lineRule="exact"/>
        <w:ind w:firstLine="420" w:firstLineChars="200"/>
        <w:rPr>
          <w:rFonts w:ascii="宋体" w:hAnsi="宋体" w:cs="宋体"/>
          <w:szCs w:val="21"/>
          <w:u w:val="single"/>
        </w:rPr>
      </w:pPr>
      <w:r>
        <w:rPr>
          <w:rFonts w:hint="eastAsia" w:ascii="宋体" w:hAnsi="宋体" w:cs="宋体"/>
          <w:szCs w:val="21"/>
        </w:rPr>
        <w:t>单位性质：</w:t>
      </w:r>
      <w:r>
        <w:rPr>
          <w:rFonts w:hint="eastAsia" w:ascii="宋体" w:hAnsi="宋体" w:cs="宋体"/>
          <w:szCs w:val="21"/>
          <w:u w:val="single"/>
        </w:rPr>
        <w:t xml:space="preserve">                                                              </w:t>
      </w:r>
    </w:p>
    <w:p>
      <w:pPr>
        <w:spacing w:line="400" w:lineRule="exact"/>
        <w:ind w:firstLine="420" w:firstLineChars="200"/>
        <w:rPr>
          <w:rFonts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pPr>
        <w:spacing w:line="400" w:lineRule="exact"/>
        <w:ind w:firstLine="420" w:firstLineChars="200"/>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ind w:firstLine="420" w:firstLineChars="200"/>
        <w:rPr>
          <w:rFonts w:ascii="宋体" w:hAnsi="宋体" w:cs="宋体"/>
          <w:szCs w:val="21"/>
          <w:u w:val="single"/>
        </w:rPr>
      </w:pPr>
      <w:r>
        <w:rPr>
          <w:rFonts w:hint="eastAsia" w:ascii="宋体" w:hAnsi="宋体" w:cs="宋体"/>
          <w:szCs w:val="21"/>
        </w:rPr>
        <w:t>经营期限：</w:t>
      </w:r>
      <w:r>
        <w:rPr>
          <w:rFonts w:hint="eastAsia" w:ascii="宋体" w:hAnsi="宋体" w:cs="宋体"/>
          <w:szCs w:val="21"/>
          <w:u w:val="single"/>
        </w:rPr>
        <w:t xml:space="preserve">                                                             </w:t>
      </w:r>
    </w:p>
    <w:p>
      <w:pPr>
        <w:spacing w:line="400" w:lineRule="exact"/>
        <w:ind w:firstLine="420" w:firstLineChars="200"/>
        <w:rPr>
          <w:rFonts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 xml:space="preserve"> 年龄：</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pPr>
        <w:spacing w:line="400" w:lineRule="exact"/>
        <w:ind w:firstLine="420" w:firstLineChars="200"/>
        <w:rPr>
          <w:rFonts w:ascii="宋体" w:hAnsi="宋体" w:cs="宋体"/>
          <w:szCs w:val="21"/>
        </w:rPr>
      </w:pPr>
      <w:r>
        <w:rPr>
          <w:rFonts w:hint="eastAsia" w:ascii="宋体" w:hAnsi="宋体" w:cs="宋体"/>
          <w:szCs w:val="21"/>
        </w:rPr>
        <w:t xml:space="preserve">系 </w:t>
      </w:r>
      <w:r>
        <w:rPr>
          <w:rFonts w:hint="eastAsia" w:ascii="宋体" w:hAnsi="宋体" w:cs="宋体"/>
          <w:szCs w:val="21"/>
          <w:u w:val="single"/>
        </w:rPr>
        <w:t xml:space="preserve">           (供应商名称)                         </w:t>
      </w:r>
      <w:r>
        <w:rPr>
          <w:rFonts w:hint="eastAsia" w:ascii="宋体" w:hAnsi="宋体" w:cs="宋体"/>
          <w:szCs w:val="21"/>
        </w:rPr>
        <w:t>的法定代表人／负责人。</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特此证明。</w:t>
      </w:r>
    </w:p>
    <w:p>
      <w:pPr>
        <w:spacing w:line="400" w:lineRule="exact"/>
        <w:rPr>
          <w:rFonts w:ascii="宋体" w:hAnsi="宋体" w:cs="宋体"/>
          <w:szCs w:val="21"/>
        </w:rPr>
      </w:pPr>
    </w:p>
    <w:p>
      <w:pPr>
        <w:spacing w:line="400" w:lineRule="exact"/>
        <w:rPr>
          <w:rFonts w:ascii="宋体" w:hAnsi="宋体" w:cs="宋体"/>
          <w:szCs w:val="21"/>
        </w:rPr>
      </w:pPr>
    </w:p>
    <w:p>
      <w:pPr>
        <w:spacing w:line="400" w:lineRule="exact"/>
        <w:ind w:firstLine="2940" w:firstLineChars="1400"/>
        <w:rPr>
          <w:rFonts w:ascii="宋体" w:hAnsi="宋体" w:cs="宋体"/>
          <w:szCs w:val="21"/>
          <w:u w:val="single"/>
        </w:rPr>
      </w:pPr>
      <w:r>
        <w:rPr>
          <w:rFonts w:hint="eastAsia" w:ascii="宋体" w:hAnsi="宋体" w:cs="宋体"/>
          <w:szCs w:val="21"/>
        </w:rPr>
        <w:t xml:space="preserve">  供应商：</w:t>
      </w:r>
      <w:r>
        <w:rPr>
          <w:rFonts w:hint="eastAsia" w:ascii="宋体" w:hAnsi="宋体" w:cs="宋体"/>
          <w:szCs w:val="21"/>
          <w:u w:val="single"/>
        </w:rPr>
        <w:t xml:space="preserve">                     (盖章)      </w:t>
      </w:r>
    </w:p>
    <w:p>
      <w:pPr>
        <w:snapToGrid w:val="0"/>
        <w:spacing w:line="400" w:lineRule="exact"/>
        <w:jc w:val="left"/>
        <w:rPr>
          <w:rFonts w:ascii="宋体" w:hAnsi="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400" w:lineRule="exact"/>
        <w:jc w:val="left"/>
        <w:rPr>
          <w:rFonts w:ascii="宋体" w:hAnsi="宋体"/>
          <w:szCs w:val="21"/>
        </w:rPr>
      </w:pPr>
    </w:p>
    <w:p>
      <w:pPr>
        <w:snapToGrid w:val="0"/>
        <w:spacing w:line="400" w:lineRule="exact"/>
        <w:jc w:val="center"/>
        <w:rPr>
          <w:rFonts w:ascii="宋体" w:hAnsi="宋体"/>
          <w:szCs w:val="21"/>
        </w:rPr>
      </w:pPr>
    </w:p>
    <w:p>
      <w:pPr>
        <w:snapToGrid w:val="0"/>
        <w:spacing w:line="400" w:lineRule="exact"/>
        <w:jc w:val="center"/>
        <w:rPr>
          <w:rFonts w:ascii="宋体" w:hAnsi="宋体"/>
          <w:szCs w:val="21"/>
        </w:rPr>
      </w:pPr>
    </w:p>
    <w:p/>
    <w:p>
      <w:pPr>
        <w:snapToGrid w:val="0"/>
        <w:spacing w:before="156" w:beforeLines="50" w:after="50"/>
        <w:jc w:val="left"/>
        <w:rPr>
          <w:rFonts w:hAnsi="宋体" w:cs="宋体"/>
        </w:rPr>
      </w:pPr>
      <w:r>
        <w:rPr>
          <w:rFonts w:hint="eastAsia" w:hAnsi="宋体"/>
          <w:b/>
          <w:szCs w:val="21"/>
          <w:lang w:val="zh-CN"/>
        </w:rPr>
        <w:t>法定代表人／负责人身份证复印件</w:t>
      </w:r>
    </w:p>
    <w:p>
      <w:pPr>
        <w:snapToGrid w:val="0"/>
        <w:spacing w:before="156" w:beforeLines="50" w:after="50"/>
        <w:jc w:val="left"/>
        <w:rPr>
          <w:rFonts w:hAnsi="宋体" w:cs="宋体"/>
        </w:rPr>
      </w:pPr>
    </w:p>
    <w:tbl>
      <w:tblPr>
        <w:tblStyle w:val="23"/>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156" w:beforeLines="50" w:after="50" w:line="200" w:lineRule="exact"/>
              <w:jc w:val="center"/>
              <w:rPr>
                <w:rFonts w:hAnsi="宋体" w:cs="宋体"/>
              </w:rPr>
            </w:pPr>
            <w:r>
              <w:rPr>
                <w:rFonts w:hint="eastAsia" w:hAnsi="宋体"/>
                <w:szCs w:val="21"/>
                <w:lang w:val="zh-CN"/>
              </w:rPr>
              <w:t>复印件正面粘贴处</w:t>
            </w:r>
          </w:p>
        </w:tc>
      </w:tr>
    </w:tbl>
    <w:tbl>
      <w:tblPr>
        <w:tblStyle w:val="23"/>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156" w:beforeLines="50" w:after="50"/>
              <w:jc w:val="center"/>
              <w:rPr>
                <w:rFonts w:hAnsi="宋体" w:cs="宋体"/>
              </w:rPr>
            </w:pPr>
            <w:r>
              <w:rPr>
                <w:rFonts w:hint="eastAsia" w:hAnsi="宋体"/>
                <w:szCs w:val="21"/>
                <w:lang w:val="zh-CN"/>
              </w:rPr>
              <w:t>复印件反面粘贴处</w:t>
            </w:r>
          </w:p>
        </w:tc>
      </w:tr>
    </w:tbl>
    <w:p>
      <w:pPr>
        <w:snapToGrid w:val="0"/>
        <w:spacing w:before="156" w:beforeLines="50" w:after="50"/>
        <w:jc w:val="left"/>
        <w:rPr>
          <w:rFonts w:hAnsi="宋体" w:cs="宋体"/>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pacing w:val="-4"/>
          <w:szCs w:val="21"/>
        </w:rPr>
      </w:pPr>
      <w:r>
        <w:rPr>
          <w:rFonts w:hint="eastAsia" w:ascii="宋体" w:hAnsi="宋体"/>
          <w:spacing w:val="-4"/>
          <w:szCs w:val="21"/>
        </w:rPr>
        <w:t>（3）</w:t>
      </w:r>
      <w:r>
        <w:rPr>
          <w:rFonts w:hint="eastAsia" w:ascii="宋体" w:hAnsi="宋体"/>
          <w:szCs w:val="21"/>
        </w:rPr>
        <w:t>法定代表人／负责人授权委托书格式</w:t>
      </w:r>
    </w:p>
    <w:p>
      <w:pPr>
        <w:snapToGrid w:val="0"/>
        <w:spacing w:before="156" w:beforeLines="50" w:after="50"/>
        <w:jc w:val="left"/>
        <w:rPr>
          <w:rFonts w:ascii="宋体" w:hAnsi="宋体"/>
          <w:b/>
          <w:spacing w:val="-4"/>
          <w:sz w:val="18"/>
        </w:rPr>
      </w:pPr>
    </w:p>
    <w:p>
      <w:pPr>
        <w:pStyle w:val="11"/>
        <w:spacing w:line="400" w:lineRule="exact"/>
        <w:jc w:val="center"/>
        <w:rPr>
          <w:rFonts w:ascii="宋体" w:hAnsi="宋体"/>
          <w:b/>
          <w:sz w:val="24"/>
        </w:rPr>
      </w:pPr>
      <w:r>
        <w:rPr>
          <w:rFonts w:hint="eastAsia" w:ascii="宋体" w:hAnsi="宋体"/>
          <w:b/>
          <w:sz w:val="24"/>
        </w:rPr>
        <w:t>法定代表人／负责人授权委托书</w:t>
      </w:r>
    </w:p>
    <w:p>
      <w:pPr>
        <w:snapToGrid w:val="0"/>
        <w:spacing w:line="400" w:lineRule="exact"/>
        <w:jc w:val="center"/>
        <w:rPr>
          <w:rFonts w:ascii="宋体" w:hAnsi="宋体"/>
          <w:spacing w:val="-4"/>
          <w:szCs w:val="21"/>
        </w:rPr>
      </w:pPr>
    </w:p>
    <w:p>
      <w:pPr>
        <w:snapToGrid w:val="0"/>
        <w:spacing w:line="400" w:lineRule="exact"/>
        <w:jc w:val="left"/>
        <w:rPr>
          <w:rFonts w:ascii="宋体" w:hAnsi="宋体"/>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（采购人、采购代理机构名称）：</w:t>
      </w:r>
    </w:p>
    <w:p>
      <w:pPr>
        <w:snapToGrid w:val="0"/>
        <w:spacing w:line="400" w:lineRule="exact"/>
        <w:ind w:firstLine="420" w:firstLineChars="200"/>
        <w:jc w:val="left"/>
        <w:rPr>
          <w:rFonts w:ascii="宋体" w:hAnsi="宋体"/>
          <w:szCs w:val="21"/>
        </w:rPr>
      </w:pPr>
      <w:r>
        <w:rPr>
          <w:rFonts w:hint="eastAsia" w:ascii="宋体" w:hAnsi="宋体"/>
          <w:szCs w:val="21"/>
        </w:rPr>
        <w:t xml:space="preserve">我 </w:t>
      </w:r>
      <w:r>
        <w:rPr>
          <w:rFonts w:hint="eastAsia" w:ascii="宋体" w:hAnsi="宋体"/>
          <w:szCs w:val="21"/>
          <w:u w:val="single"/>
        </w:rPr>
        <w:t xml:space="preserve">             </w:t>
      </w:r>
      <w:r>
        <w:rPr>
          <w:rFonts w:hint="eastAsia" w:ascii="宋体" w:hAnsi="宋体"/>
          <w:szCs w:val="21"/>
        </w:rPr>
        <w:t xml:space="preserve">（姓名）系 </w:t>
      </w:r>
      <w:r>
        <w:rPr>
          <w:rFonts w:hint="eastAsia" w:ascii="宋体" w:hAnsi="宋体"/>
          <w:szCs w:val="21"/>
          <w:u w:val="single"/>
        </w:rPr>
        <w:t xml:space="preserve">                                   </w:t>
      </w:r>
      <w:r>
        <w:rPr>
          <w:rFonts w:hint="eastAsia" w:ascii="宋体" w:hAnsi="宋体"/>
          <w:szCs w:val="21"/>
        </w:rPr>
        <w:t>（供应商名称）的法定代表人／负责人，现授权委托本单位在职职工</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w:t>
      </w:r>
      <w:r>
        <w:rPr>
          <w:rFonts w:hint="eastAsia" w:ascii="宋体" w:hAnsi="宋体"/>
          <w:szCs w:val="21"/>
        </w:rPr>
        <w:t>项目的磋商活动，并代表我方全权办理针对上述项目的响应、磋商、评审、签约等具体事务和签署相关文件。</w:t>
      </w:r>
    </w:p>
    <w:p>
      <w:pPr>
        <w:snapToGrid w:val="0"/>
        <w:spacing w:line="400" w:lineRule="exact"/>
        <w:ind w:firstLine="420" w:firstLineChars="200"/>
        <w:jc w:val="left"/>
        <w:rPr>
          <w:rFonts w:ascii="宋体" w:hAnsi="宋体"/>
          <w:szCs w:val="21"/>
        </w:rPr>
      </w:pPr>
      <w:r>
        <w:rPr>
          <w:rFonts w:hint="eastAsia" w:ascii="宋体" w:hAnsi="宋体"/>
          <w:szCs w:val="21"/>
        </w:rPr>
        <w:t>我方对授权代表的签名事项负全部责任。</w:t>
      </w:r>
    </w:p>
    <w:p>
      <w:pPr>
        <w:snapToGrid w:val="0"/>
        <w:spacing w:line="400" w:lineRule="exact"/>
        <w:ind w:firstLine="420" w:firstLineChars="200"/>
        <w:jc w:val="left"/>
        <w:rPr>
          <w:rFonts w:ascii="宋体" w:hAnsi="宋体"/>
          <w:szCs w:val="21"/>
        </w:rPr>
      </w:pPr>
      <w:r>
        <w:rPr>
          <w:rFonts w:hint="eastAsia" w:ascii="宋体" w:hAnsi="宋体"/>
          <w:szCs w:val="21"/>
        </w:rPr>
        <w:t>在撤销授权的书面通知以前，本授权书一直有效。授权代表在授权书有效期内签署的所有文件不因授权的撤销而失效。</w:t>
      </w:r>
    </w:p>
    <w:p>
      <w:pPr>
        <w:snapToGrid w:val="0"/>
        <w:spacing w:line="400" w:lineRule="exact"/>
        <w:ind w:firstLine="420" w:firstLineChars="200"/>
        <w:jc w:val="left"/>
        <w:rPr>
          <w:rFonts w:ascii="宋体" w:hAnsi="宋体"/>
          <w:szCs w:val="21"/>
        </w:rPr>
      </w:pPr>
      <w:r>
        <w:rPr>
          <w:rFonts w:hint="eastAsia" w:ascii="宋体" w:hAnsi="宋体"/>
          <w:szCs w:val="21"/>
        </w:rPr>
        <w:t>授权代表无转委托权，特此委托。</w:t>
      </w: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u w:val="single"/>
        </w:rPr>
      </w:pPr>
      <w:r>
        <w:rPr>
          <w:rFonts w:hint="eastAsia" w:ascii="宋体" w:hAnsi="宋体"/>
          <w:szCs w:val="21"/>
        </w:rPr>
        <w:t>授权代表（签字或盖章）：</w:t>
      </w:r>
      <w:r>
        <w:rPr>
          <w:rFonts w:ascii="宋体" w:hAnsi="宋体"/>
          <w:szCs w:val="21"/>
          <w:u w:val="single"/>
        </w:rPr>
        <w:t xml:space="preserve">          </w:t>
      </w:r>
      <w:r>
        <w:rPr>
          <w:rFonts w:ascii="宋体" w:hAnsi="宋体"/>
          <w:szCs w:val="21"/>
        </w:rPr>
        <w:t xml:space="preserve">  </w:t>
      </w:r>
      <w:r>
        <w:rPr>
          <w:rFonts w:hint="eastAsia" w:ascii="宋体" w:hAnsi="宋体"/>
          <w:szCs w:val="21"/>
        </w:rPr>
        <w:t>法定代表人／负责人（签字或盖章）：</w:t>
      </w:r>
      <w:r>
        <w:rPr>
          <w:rFonts w:ascii="宋体" w:hAnsi="宋体"/>
          <w:szCs w:val="21"/>
          <w:u w:val="single"/>
        </w:rPr>
        <w:t xml:space="preserve">          </w:t>
      </w:r>
    </w:p>
    <w:p>
      <w:pPr>
        <w:snapToGrid w:val="0"/>
        <w:spacing w:line="400" w:lineRule="exact"/>
        <w:ind w:firstLine="420" w:firstLineChars="200"/>
        <w:jc w:val="left"/>
        <w:rPr>
          <w:rFonts w:ascii="宋体" w:hAnsi="宋体"/>
          <w:szCs w:val="21"/>
        </w:rPr>
      </w:pPr>
      <w:r>
        <w:rPr>
          <w:rFonts w:hint="eastAsia" w:ascii="宋体" w:hAnsi="宋体"/>
          <w:szCs w:val="21"/>
        </w:rPr>
        <w:t>职务：</w:t>
      </w:r>
      <w:r>
        <w:rPr>
          <w:rFonts w:ascii="宋体" w:hAnsi="宋体"/>
          <w:szCs w:val="21"/>
          <w:u w:val="single"/>
        </w:rPr>
        <w:t xml:space="preserve">           </w:t>
      </w:r>
      <w:r>
        <w:rPr>
          <w:rFonts w:ascii="宋体" w:hAnsi="宋体"/>
          <w:szCs w:val="21"/>
        </w:rPr>
        <w:t xml:space="preserve">                  </w:t>
      </w:r>
      <w:r>
        <w:rPr>
          <w:rFonts w:hint="eastAsia" w:ascii="宋体" w:hAnsi="宋体"/>
          <w:szCs w:val="21"/>
        </w:rPr>
        <w:t>职务：</w:t>
      </w:r>
      <w:r>
        <w:rPr>
          <w:rFonts w:ascii="宋体" w:hAnsi="宋体"/>
          <w:szCs w:val="21"/>
          <w:u w:val="single"/>
        </w:rPr>
        <w:t xml:space="preserve">           </w:t>
      </w:r>
    </w:p>
    <w:p>
      <w:pPr>
        <w:snapToGrid w:val="0"/>
        <w:spacing w:line="400" w:lineRule="exact"/>
        <w:ind w:firstLine="420" w:firstLineChars="200"/>
        <w:jc w:val="left"/>
        <w:rPr>
          <w:rFonts w:ascii="宋体" w:hAnsi="宋体"/>
          <w:szCs w:val="21"/>
        </w:rPr>
      </w:pPr>
      <w:r>
        <w:rPr>
          <w:rFonts w:hint="eastAsia" w:ascii="宋体" w:hAnsi="宋体"/>
          <w:szCs w:val="21"/>
        </w:rPr>
        <w:t>授权代表身份证号码：</w:t>
      </w:r>
      <w:r>
        <w:rPr>
          <w:rFonts w:ascii="宋体" w:hAnsi="宋体"/>
          <w:szCs w:val="21"/>
          <w:u w:val="single"/>
        </w:rPr>
        <w:t xml:space="preserve">                             </w:t>
      </w:r>
      <w:r>
        <w:rPr>
          <w:rFonts w:ascii="宋体" w:hAnsi="宋体"/>
          <w:szCs w:val="21"/>
        </w:rPr>
        <w:t xml:space="preserve"> </w:t>
      </w:r>
    </w:p>
    <w:p>
      <w:pPr>
        <w:snapToGrid w:val="0"/>
        <w:spacing w:line="400" w:lineRule="exact"/>
        <w:ind w:firstLine="420" w:firstLineChars="200"/>
        <w:jc w:val="left"/>
        <w:rPr>
          <w:rFonts w:ascii="宋体" w:hAnsi="宋体"/>
          <w:szCs w:val="21"/>
        </w:rPr>
      </w:pPr>
      <w:r>
        <w:rPr>
          <w:rFonts w:ascii="宋体" w:hAnsi="宋体"/>
          <w:szCs w:val="21"/>
        </w:rPr>
        <w:t xml:space="preserve">                                   </w:t>
      </w:r>
    </w:p>
    <w:p>
      <w:pPr>
        <w:snapToGrid w:val="0"/>
        <w:spacing w:line="400" w:lineRule="exact"/>
        <w:ind w:firstLine="420" w:firstLineChars="200"/>
        <w:jc w:val="left"/>
        <w:rPr>
          <w:rFonts w:ascii="宋体" w:hAnsi="宋体"/>
          <w:szCs w:val="21"/>
        </w:rPr>
      </w:pPr>
    </w:p>
    <w:p>
      <w:pPr>
        <w:snapToGrid w:val="0"/>
        <w:spacing w:line="400" w:lineRule="exact"/>
        <w:ind w:firstLine="4410" w:firstLineChars="2100"/>
        <w:jc w:val="left"/>
        <w:rPr>
          <w:rFonts w:ascii="宋体" w:hAnsi="宋体"/>
          <w:szCs w:val="21"/>
        </w:rPr>
      </w:pPr>
      <w:r>
        <w:rPr>
          <w:rFonts w:ascii="宋体" w:hAnsi="宋体"/>
          <w:szCs w:val="21"/>
        </w:rPr>
        <w:t xml:space="preserve">  </w:t>
      </w:r>
      <w:r>
        <w:rPr>
          <w:rFonts w:hint="eastAsia" w:ascii="宋体" w:hAnsi="宋体"/>
          <w:szCs w:val="21"/>
        </w:rPr>
        <w:t>供应商公章：</w:t>
      </w:r>
    </w:p>
    <w:p>
      <w:pPr>
        <w:snapToGrid w:val="0"/>
        <w:spacing w:line="400" w:lineRule="exact"/>
        <w:ind w:firstLine="420" w:firstLineChars="200"/>
        <w:jc w:val="left"/>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
    <w:p/>
    <w:p>
      <w:pPr>
        <w:snapToGrid w:val="0"/>
        <w:spacing w:before="156" w:beforeLines="50" w:after="50"/>
        <w:jc w:val="left"/>
        <w:rPr>
          <w:rFonts w:hAnsi="宋体" w:cs="宋体"/>
        </w:rPr>
      </w:pPr>
      <w:r>
        <w:rPr>
          <w:rFonts w:hint="eastAsia" w:ascii="宋体" w:hAnsi="宋体"/>
          <w:b/>
          <w:szCs w:val="21"/>
        </w:rPr>
        <w:t>授权代表身份证</w:t>
      </w:r>
      <w:r>
        <w:rPr>
          <w:rFonts w:hint="eastAsia" w:hAnsi="宋体"/>
          <w:b/>
          <w:szCs w:val="21"/>
          <w:lang w:val="zh-CN"/>
        </w:rPr>
        <w:t>复印件</w:t>
      </w:r>
    </w:p>
    <w:p>
      <w:pPr>
        <w:snapToGrid w:val="0"/>
        <w:spacing w:before="156" w:beforeLines="50" w:after="50"/>
        <w:jc w:val="left"/>
        <w:rPr>
          <w:rFonts w:hAnsi="宋体" w:cs="宋体"/>
        </w:rPr>
      </w:pPr>
    </w:p>
    <w:tbl>
      <w:tblPr>
        <w:tblStyle w:val="23"/>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156" w:beforeLines="50" w:after="50" w:line="200" w:lineRule="exact"/>
              <w:jc w:val="center"/>
              <w:rPr>
                <w:rFonts w:hAnsi="宋体" w:cs="宋体"/>
              </w:rPr>
            </w:pPr>
            <w:r>
              <w:rPr>
                <w:rFonts w:hint="eastAsia" w:hAnsi="宋体"/>
                <w:szCs w:val="21"/>
                <w:lang w:val="zh-CN"/>
              </w:rPr>
              <w:t>复印件正面粘贴处</w:t>
            </w:r>
          </w:p>
        </w:tc>
      </w:tr>
    </w:tbl>
    <w:tbl>
      <w:tblPr>
        <w:tblStyle w:val="23"/>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156" w:beforeLines="50" w:after="50"/>
              <w:jc w:val="center"/>
              <w:rPr>
                <w:rFonts w:hAnsi="宋体" w:cs="宋体"/>
              </w:rPr>
            </w:pPr>
            <w:r>
              <w:rPr>
                <w:rFonts w:hint="eastAsia" w:hAnsi="宋体"/>
                <w:szCs w:val="21"/>
                <w:lang w:val="zh-CN"/>
              </w:rPr>
              <w:t>复印件反面粘贴处</w:t>
            </w:r>
          </w:p>
        </w:tc>
      </w:tr>
    </w:tbl>
    <w:p>
      <w:pPr>
        <w:snapToGrid w:val="0"/>
        <w:spacing w:before="156" w:beforeLines="50" w:after="50"/>
        <w:jc w:val="left"/>
        <w:rPr>
          <w:rFonts w:ascii="宋体" w:hAnsi="宋体"/>
          <w:szCs w:val="21"/>
        </w:rPr>
      </w:pPr>
    </w:p>
    <w:p>
      <w:pPr>
        <w:snapToGrid w:val="0"/>
        <w:spacing w:before="156" w:beforeLines="50" w:after="50"/>
        <w:jc w:val="left"/>
        <w:rPr>
          <w:rFonts w:ascii="宋体" w:hAnsi="宋体"/>
          <w:szCs w:val="21"/>
        </w:rPr>
      </w:pPr>
    </w:p>
    <w:p>
      <w:pPr>
        <w:pStyle w:val="12"/>
        <w:snapToGrid w:val="0"/>
        <w:spacing w:beforeLines="0" w:afterLines="0"/>
        <w:jc w:val="left"/>
        <w:rPr>
          <w:rFonts w:hAnsi="宋体"/>
          <w:sz w:val="21"/>
          <w:szCs w:val="21"/>
        </w:rPr>
      </w:pPr>
      <w:r>
        <w:rPr>
          <w:rFonts w:hint="eastAsia"/>
          <w:sz w:val="21"/>
          <w:szCs w:val="21"/>
        </w:rPr>
        <w:t>附件三</w:t>
      </w:r>
    </w:p>
    <w:p>
      <w:pPr>
        <w:spacing w:line="400" w:lineRule="exact"/>
        <w:jc w:val="center"/>
        <w:rPr>
          <w:rFonts w:ascii="宋体" w:hAnsi="宋体"/>
          <w:szCs w:val="21"/>
        </w:rPr>
      </w:pPr>
      <w:r>
        <w:rPr>
          <w:rFonts w:hint="eastAsia" w:ascii="宋体"/>
          <w:szCs w:val="21"/>
        </w:rPr>
        <w:t>技术规格</w:t>
      </w:r>
      <w:r>
        <w:rPr>
          <w:rFonts w:hint="eastAsia" w:ascii="宋体" w:hAnsi="宋体"/>
          <w:szCs w:val="21"/>
        </w:rPr>
        <w:t>偏离表</w:t>
      </w:r>
    </w:p>
    <w:p>
      <w:pPr>
        <w:spacing w:line="400" w:lineRule="exact"/>
        <w:rPr>
          <w:rFonts w:ascii="宋体" w:hAnsi="宋体"/>
          <w:szCs w:val="21"/>
        </w:rPr>
      </w:pPr>
    </w:p>
    <w:tbl>
      <w:tblPr>
        <w:tblStyle w:val="23"/>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241"/>
        <w:gridCol w:w="2805"/>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855" w:type="dxa"/>
            <w:vAlign w:val="center"/>
          </w:tcPr>
          <w:p>
            <w:pPr>
              <w:spacing w:line="400" w:lineRule="exact"/>
              <w:jc w:val="center"/>
              <w:rPr>
                <w:rFonts w:ascii="宋体" w:hAnsi="宋体"/>
                <w:szCs w:val="21"/>
              </w:rPr>
            </w:pPr>
            <w:r>
              <w:rPr>
                <w:rFonts w:hint="eastAsia" w:ascii="宋体" w:hAnsi="宋体"/>
                <w:szCs w:val="21"/>
              </w:rPr>
              <w:t>序号</w:t>
            </w:r>
          </w:p>
        </w:tc>
        <w:tc>
          <w:tcPr>
            <w:tcW w:w="3241" w:type="dxa"/>
            <w:vAlign w:val="center"/>
          </w:tcPr>
          <w:p>
            <w:pPr>
              <w:spacing w:line="400" w:lineRule="exact"/>
              <w:jc w:val="center"/>
              <w:rPr>
                <w:rFonts w:ascii="宋体" w:hAnsi="宋体"/>
                <w:szCs w:val="21"/>
              </w:rPr>
            </w:pPr>
            <w:r>
              <w:rPr>
                <w:rFonts w:hint="eastAsia" w:ascii="宋体" w:hAnsi="宋体"/>
                <w:szCs w:val="21"/>
              </w:rPr>
              <w:t>磋商文件</w:t>
            </w:r>
          </w:p>
          <w:p>
            <w:pPr>
              <w:spacing w:line="400" w:lineRule="exact"/>
              <w:jc w:val="center"/>
              <w:rPr>
                <w:rFonts w:ascii="宋体" w:hAnsi="宋体"/>
                <w:szCs w:val="21"/>
              </w:rPr>
            </w:pPr>
            <w:r>
              <w:rPr>
                <w:rFonts w:hint="eastAsia" w:ascii="宋体"/>
                <w:szCs w:val="21"/>
              </w:rPr>
              <w:t>技术规格</w:t>
            </w:r>
            <w:r>
              <w:rPr>
                <w:rFonts w:hint="eastAsia" w:ascii="宋体" w:hAnsi="宋体"/>
                <w:szCs w:val="21"/>
              </w:rPr>
              <w:t>要求</w:t>
            </w:r>
          </w:p>
        </w:tc>
        <w:tc>
          <w:tcPr>
            <w:tcW w:w="2805" w:type="dxa"/>
            <w:vAlign w:val="center"/>
          </w:tcPr>
          <w:p>
            <w:pPr>
              <w:spacing w:line="400" w:lineRule="exact"/>
              <w:jc w:val="center"/>
              <w:rPr>
                <w:rFonts w:ascii="宋体" w:hAnsi="宋体"/>
                <w:szCs w:val="21"/>
              </w:rPr>
            </w:pPr>
            <w:r>
              <w:rPr>
                <w:rFonts w:hint="eastAsia" w:ascii="宋体" w:hAnsi="宋体"/>
                <w:szCs w:val="21"/>
              </w:rPr>
              <w:t>响应文件</w:t>
            </w:r>
          </w:p>
          <w:p>
            <w:pPr>
              <w:spacing w:line="400" w:lineRule="exact"/>
              <w:jc w:val="center"/>
              <w:rPr>
                <w:rFonts w:ascii="宋体" w:hAnsi="宋体"/>
                <w:szCs w:val="21"/>
              </w:rPr>
            </w:pPr>
            <w:r>
              <w:rPr>
                <w:rFonts w:ascii="宋体" w:hAnsi="宋体"/>
                <w:szCs w:val="21"/>
              </w:rPr>
              <w:t>响应情况</w:t>
            </w:r>
          </w:p>
        </w:tc>
        <w:tc>
          <w:tcPr>
            <w:tcW w:w="1522" w:type="dxa"/>
            <w:vAlign w:val="center"/>
          </w:tcPr>
          <w:p>
            <w:pPr>
              <w:spacing w:line="400" w:lineRule="exact"/>
              <w:jc w:val="center"/>
              <w:rPr>
                <w:rFonts w:ascii="宋体" w:hAnsi="宋体"/>
                <w:szCs w:val="21"/>
              </w:rPr>
            </w:pPr>
            <w:r>
              <w:rPr>
                <w:rFonts w:hint="eastAsia" w:ascii="宋体" w:hAnsi="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bl>
    <w:p>
      <w:pPr>
        <w:spacing w:line="400" w:lineRule="exact"/>
        <w:rPr>
          <w:rFonts w:ascii="宋体" w:hAnsi="宋体"/>
          <w:szCs w:val="21"/>
        </w:rPr>
      </w:pPr>
    </w:p>
    <w:p>
      <w:pPr>
        <w:spacing w:line="400" w:lineRule="exact"/>
        <w:rPr>
          <w:rFonts w:ascii="宋体" w:hAnsi="宋体"/>
          <w:szCs w:val="21"/>
        </w:rPr>
      </w:pPr>
    </w:p>
    <w:p>
      <w:pPr>
        <w:pStyle w:val="11"/>
        <w:spacing w:after="0" w:line="400" w:lineRule="exact"/>
        <w:rPr>
          <w:rFonts w:hAnsi="宋体"/>
          <w:szCs w:val="21"/>
        </w:rPr>
      </w:pPr>
      <w:r>
        <w:rPr>
          <w:rFonts w:hint="eastAsia" w:hAnsi="宋体"/>
          <w:szCs w:val="21"/>
        </w:rPr>
        <w:t>供应商（盖章）：</w:t>
      </w:r>
    </w:p>
    <w:p>
      <w:pPr>
        <w:pStyle w:val="11"/>
        <w:spacing w:after="0" w:line="400" w:lineRule="exact"/>
        <w:rPr>
          <w:rFonts w:hAnsi="宋体"/>
          <w:szCs w:val="21"/>
        </w:rPr>
      </w:pPr>
      <w:r>
        <w:rPr>
          <w:rFonts w:hint="eastAsia" w:hAnsi="宋体"/>
          <w:szCs w:val="21"/>
        </w:rPr>
        <w:t>法定代表人／负责人或授权代表</w:t>
      </w:r>
      <w:r>
        <w:rPr>
          <w:rFonts w:hint="eastAsia" w:ascii="宋体" w:hAnsi="宋体"/>
          <w:szCs w:val="21"/>
        </w:rPr>
        <w:t>（签字或盖章）</w:t>
      </w:r>
      <w:r>
        <w:rPr>
          <w:rFonts w:hint="eastAsia" w:hAnsi="宋体"/>
          <w:szCs w:val="21"/>
        </w:rPr>
        <w:t>：</w:t>
      </w:r>
    </w:p>
    <w:p>
      <w:pPr>
        <w:pStyle w:val="11"/>
        <w:spacing w:after="0" w:line="400" w:lineRule="exact"/>
        <w:rPr>
          <w:rFonts w:hAnsi="宋体"/>
          <w:szCs w:val="21"/>
        </w:rPr>
      </w:pPr>
      <w:r>
        <w:rPr>
          <w:rFonts w:hint="eastAsia" w:hAnsi="宋体"/>
          <w:szCs w:val="21"/>
        </w:rPr>
        <w:t>日期：</w:t>
      </w:r>
    </w:p>
    <w:p>
      <w:pPr>
        <w:pStyle w:val="12"/>
        <w:snapToGrid w:val="0"/>
        <w:spacing w:beforeLines="0" w:afterLines="0"/>
        <w:jc w:val="left"/>
        <w:rPr>
          <w:sz w:val="21"/>
          <w:szCs w:val="21"/>
        </w:rPr>
      </w:pPr>
    </w:p>
    <w:p>
      <w:pPr>
        <w:pStyle w:val="12"/>
        <w:snapToGrid w:val="0"/>
        <w:spacing w:beforeLines="0" w:afterLines="0"/>
        <w:jc w:val="left"/>
      </w:pPr>
      <w:r>
        <w:rPr>
          <w:rFonts w:hint="eastAsia"/>
          <w:sz w:val="21"/>
          <w:szCs w:val="21"/>
        </w:rPr>
        <w:t>附件四</w:t>
      </w:r>
      <w:bookmarkEnd w:id="6"/>
    </w:p>
    <w:p>
      <w:pPr>
        <w:spacing w:line="400" w:lineRule="exact"/>
        <w:jc w:val="center"/>
        <w:rPr>
          <w:rFonts w:ascii="宋体" w:hAnsi="宋体"/>
          <w:szCs w:val="21"/>
        </w:rPr>
      </w:pPr>
      <w:r>
        <w:rPr>
          <w:rFonts w:hint="eastAsia" w:ascii="宋体" w:hAnsi="宋体"/>
          <w:szCs w:val="21"/>
        </w:rPr>
        <w:t>商务条款偏离表</w:t>
      </w:r>
    </w:p>
    <w:p>
      <w:pPr>
        <w:spacing w:line="400" w:lineRule="exact"/>
        <w:rPr>
          <w:rFonts w:ascii="宋体" w:hAnsi="宋体"/>
          <w:szCs w:val="21"/>
        </w:rPr>
      </w:pPr>
    </w:p>
    <w:tbl>
      <w:tblPr>
        <w:tblStyle w:val="23"/>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60"/>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r>
              <w:rPr>
                <w:rFonts w:hint="eastAsia" w:ascii="宋体" w:hAnsi="宋体"/>
                <w:szCs w:val="21"/>
              </w:rPr>
              <w:t>序号</w:t>
            </w:r>
          </w:p>
        </w:tc>
        <w:tc>
          <w:tcPr>
            <w:tcW w:w="3260" w:type="dxa"/>
            <w:vAlign w:val="center"/>
          </w:tcPr>
          <w:p>
            <w:pPr>
              <w:spacing w:line="400" w:lineRule="exact"/>
              <w:jc w:val="center"/>
              <w:rPr>
                <w:rFonts w:ascii="宋体" w:hAnsi="宋体"/>
                <w:szCs w:val="21"/>
              </w:rPr>
            </w:pPr>
            <w:r>
              <w:rPr>
                <w:rFonts w:hint="eastAsia" w:ascii="宋体" w:hAnsi="宋体"/>
                <w:szCs w:val="21"/>
              </w:rPr>
              <w:t>磋商文件的商务条款</w:t>
            </w:r>
          </w:p>
        </w:tc>
        <w:tc>
          <w:tcPr>
            <w:tcW w:w="2693" w:type="dxa"/>
            <w:vAlign w:val="center"/>
          </w:tcPr>
          <w:p>
            <w:pPr>
              <w:spacing w:line="400" w:lineRule="exact"/>
              <w:jc w:val="center"/>
              <w:rPr>
                <w:rFonts w:ascii="宋体" w:hAnsi="宋体"/>
                <w:szCs w:val="21"/>
              </w:rPr>
            </w:pPr>
            <w:r>
              <w:rPr>
                <w:rFonts w:hint="eastAsia" w:ascii="宋体" w:hAnsi="宋体"/>
                <w:szCs w:val="21"/>
              </w:rPr>
              <w:t>响应文件的响应情况</w:t>
            </w:r>
          </w:p>
        </w:tc>
        <w:tc>
          <w:tcPr>
            <w:tcW w:w="1560" w:type="dxa"/>
            <w:vAlign w:val="center"/>
          </w:tcPr>
          <w:p>
            <w:pPr>
              <w:spacing w:line="400" w:lineRule="exact"/>
              <w:jc w:val="center"/>
              <w:rPr>
                <w:rFonts w:ascii="宋体" w:hAnsi="宋体"/>
                <w:szCs w:val="21"/>
              </w:rPr>
            </w:pPr>
            <w:r>
              <w:rPr>
                <w:rFonts w:hint="eastAsia" w:ascii="宋体" w:hAnsi="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bl>
    <w:p>
      <w:pPr>
        <w:spacing w:line="400" w:lineRule="exact"/>
        <w:ind w:firstLine="420" w:firstLineChars="200"/>
        <w:rPr>
          <w:rFonts w:ascii="宋体" w:hAnsi="宋体"/>
          <w:szCs w:val="21"/>
        </w:rPr>
      </w:pPr>
      <w:r>
        <w:rPr>
          <w:rFonts w:ascii="宋体" w:hAnsi="宋体"/>
          <w:szCs w:val="21"/>
        </w:rPr>
        <w:t>按第二章《采购需求》“商务条款”逐项填写，供应商可自行补充。</w:t>
      </w:r>
    </w:p>
    <w:p>
      <w:pPr>
        <w:spacing w:line="400" w:lineRule="exact"/>
        <w:rPr>
          <w:rFonts w:ascii="宋体" w:hAnsi="宋体"/>
          <w:szCs w:val="21"/>
        </w:rPr>
      </w:pPr>
    </w:p>
    <w:p>
      <w:pPr>
        <w:pStyle w:val="11"/>
        <w:spacing w:after="0" w:line="400" w:lineRule="exact"/>
        <w:rPr>
          <w:rFonts w:hAnsi="宋体"/>
          <w:szCs w:val="21"/>
        </w:rPr>
      </w:pPr>
      <w:r>
        <w:rPr>
          <w:rFonts w:hint="eastAsia" w:hAnsi="宋体"/>
          <w:szCs w:val="21"/>
        </w:rPr>
        <w:t>供应商（盖章）：</w:t>
      </w:r>
    </w:p>
    <w:p>
      <w:pPr>
        <w:pStyle w:val="11"/>
        <w:spacing w:after="0" w:line="400" w:lineRule="exact"/>
        <w:rPr>
          <w:rFonts w:hAnsi="宋体"/>
          <w:szCs w:val="21"/>
        </w:rPr>
      </w:pPr>
      <w:r>
        <w:rPr>
          <w:rFonts w:hint="eastAsia" w:hAnsi="宋体"/>
          <w:szCs w:val="21"/>
        </w:rPr>
        <w:t>法定代表人／负责人或授权代表</w:t>
      </w:r>
      <w:r>
        <w:rPr>
          <w:rFonts w:hint="eastAsia" w:ascii="宋体" w:hAnsi="宋体"/>
          <w:szCs w:val="21"/>
        </w:rPr>
        <w:t>（签字或盖章）</w:t>
      </w:r>
      <w:r>
        <w:rPr>
          <w:rFonts w:hint="eastAsia" w:hAnsi="宋体"/>
          <w:szCs w:val="21"/>
        </w:rPr>
        <w:t>：</w:t>
      </w:r>
    </w:p>
    <w:p>
      <w:pPr>
        <w:pStyle w:val="11"/>
        <w:spacing w:after="0" w:line="400" w:lineRule="exact"/>
        <w:rPr>
          <w:rFonts w:hAnsi="宋体"/>
          <w:szCs w:val="21"/>
        </w:rPr>
      </w:pPr>
      <w:r>
        <w:rPr>
          <w:rFonts w:hint="eastAsia" w:hAnsi="宋体"/>
          <w:szCs w:val="21"/>
        </w:rPr>
        <w:t>日期：</w:t>
      </w:r>
    </w:p>
    <w:p>
      <w:pPr>
        <w:rPr>
          <w:rFonts w:ascii="宋体" w:hAnsi="宋体"/>
          <w:szCs w:val="21"/>
          <w:u w:val="single"/>
        </w:rPr>
      </w:pPr>
    </w:p>
    <w:p>
      <w:pPr>
        <w:snapToGrid w:val="0"/>
        <w:spacing w:line="400" w:lineRule="exact"/>
        <w:jc w:val="left"/>
        <w:rPr>
          <w:rFonts w:ascii="宋体" w:hAnsi="宋体"/>
          <w:szCs w:val="21"/>
        </w:rPr>
      </w:pPr>
      <w:r>
        <w:rPr>
          <w:rFonts w:hint="eastAsia" w:ascii="宋体" w:hAnsi="宋体"/>
          <w:szCs w:val="21"/>
        </w:rPr>
        <w:t>附件1</w:t>
      </w:r>
    </w:p>
    <w:p>
      <w:pPr>
        <w:snapToGrid w:val="0"/>
        <w:spacing w:line="400" w:lineRule="exact"/>
        <w:jc w:val="center"/>
        <w:rPr>
          <w:rFonts w:ascii="宋体" w:hAnsi="宋体"/>
          <w:szCs w:val="21"/>
        </w:rPr>
      </w:pPr>
      <w:r>
        <w:rPr>
          <w:rFonts w:hint="eastAsia" w:ascii="宋体" w:hAnsi="宋体"/>
          <w:szCs w:val="21"/>
        </w:rPr>
        <w:t>报价一览表</w:t>
      </w:r>
    </w:p>
    <w:p>
      <w:pPr>
        <w:tabs>
          <w:tab w:val="left" w:pos="1418"/>
        </w:tabs>
        <w:snapToGrid w:val="0"/>
        <w:spacing w:line="400" w:lineRule="exact"/>
        <w:jc w:val="center"/>
        <w:rPr>
          <w:rFonts w:ascii="宋体" w:hAnsi="宋体"/>
          <w:szCs w:val="21"/>
        </w:rPr>
      </w:pPr>
    </w:p>
    <w:p>
      <w:pPr>
        <w:tabs>
          <w:tab w:val="left" w:pos="1418"/>
        </w:tabs>
        <w:snapToGrid w:val="0"/>
        <w:spacing w:line="400" w:lineRule="exact"/>
        <w:ind w:firstLine="420" w:firstLineChars="200"/>
      </w:pPr>
      <w:r>
        <w:rPr>
          <w:rFonts w:hint="eastAsia"/>
        </w:rPr>
        <w:t>项目名称：　　　　　　　　　　　　　　　　　　　　项目编号：</w:t>
      </w:r>
    </w:p>
    <w:p>
      <w:pPr>
        <w:tabs>
          <w:tab w:val="left" w:pos="1418"/>
        </w:tabs>
        <w:snapToGrid w:val="0"/>
        <w:spacing w:line="400" w:lineRule="exact"/>
        <w:ind w:firstLine="420" w:firstLineChars="200"/>
      </w:pPr>
      <w:r>
        <w:rPr>
          <w:rFonts w:hint="eastAsia"/>
        </w:rPr>
        <w:t xml:space="preserve">                                                      单位：人民币元</w:t>
      </w:r>
    </w:p>
    <w:tbl>
      <w:tblPr>
        <w:tblStyle w:val="23"/>
        <w:tblW w:w="8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34"/>
        <w:gridCol w:w="1418"/>
        <w:gridCol w:w="1275"/>
        <w:gridCol w:w="993"/>
        <w:gridCol w:w="1134"/>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20"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134" w:type="dxa"/>
            <w:vAlign w:val="center"/>
          </w:tcPr>
          <w:p>
            <w:pPr>
              <w:spacing w:line="400" w:lineRule="exact"/>
              <w:jc w:val="center"/>
              <w:rPr>
                <w:rFonts w:asciiTheme="minorEastAsia" w:hAnsiTheme="minorEastAsia" w:eastAsiaTheme="minorEastAsia"/>
              </w:rPr>
            </w:pPr>
            <w:r>
              <w:rPr>
                <w:rFonts w:hint="eastAsia" w:asciiTheme="minorEastAsia" w:hAnsiTheme="minorEastAsia" w:eastAsiaTheme="minorEastAsia"/>
              </w:rPr>
              <w:t>名称</w:t>
            </w:r>
          </w:p>
        </w:tc>
        <w:tc>
          <w:tcPr>
            <w:tcW w:w="1418" w:type="dxa"/>
            <w:vAlign w:val="center"/>
          </w:tcPr>
          <w:p>
            <w:pPr>
              <w:spacing w:line="400" w:lineRule="exact"/>
              <w:jc w:val="center"/>
              <w:rPr>
                <w:rFonts w:asciiTheme="minorEastAsia" w:hAnsiTheme="minorEastAsia" w:eastAsiaTheme="minorEastAsia"/>
              </w:rPr>
            </w:pPr>
            <w:r>
              <w:rPr>
                <w:rFonts w:asciiTheme="minorEastAsia" w:hAnsiTheme="minorEastAsia" w:eastAsiaTheme="minorEastAsia"/>
              </w:rPr>
              <w:t>规格型号</w:t>
            </w:r>
          </w:p>
        </w:tc>
        <w:tc>
          <w:tcPr>
            <w:tcW w:w="1275" w:type="dxa"/>
            <w:vAlign w:val="center"/>
          </w:tcPr>
          <w:p>
            <w:pPr>
              <w:spacing w:line="400" w:lineRule="exact"/>
              <w:jc w:val="center"/>
              <w:rPr>
                <w:rFonts w:asciiTheme="minorEastAsia" w:hAnsiTheme="minorEastAsia" w:eastAsiaTheme="minorEastAsia"/>
              </w:rPr>
            </w:pPr>
            <w:r>
              <w:rPr>
                <w:rFonts w:hint="eastAsia" w:asciiTheme="minorEastAsia" w:hAnsiTheme="minorEastAsia" w:eastAsiaTheme="minorEastAsia"/>
              </w:rPr>
              <w:t>单位及数量</w:t>
            </w:r>
          </w:p>
        </w:tc>
        <w:tc>
          <w:tcPr>
            <w:tcW w:w="993" w:type="dxa"/>
            <w:vAlign w:val="center"/>
          </w:tcPr>
          <w:p>
            <w:pPr>
              <w:spacing w:line="400" w:lineRule="exact"/>
              <w:jc w:val="center"/>
              <w:rPr>
                <w:rFonts w:asciiTheme="minorEastAsia" w:hAnsiTheme="minorEastAsia" w:eastAsiaTheme="minorEastAsia"/>
              </w:rPr>
            </w:pPr>
            <w:r>
              <w:rPr>
                <w:rFonts w:hint="eastAsia" w:asciiTheme="minorEastAsia" w:hAnsiTheme="minorEastAsia" w:eastAsiaTheme="minorEastAsia"/>
              </w:rPr>
              <w:t>单价</w:t>
            </w:r>
          </w:p>
        </w:tc>
        <w:tc>
          <w:tcPr>
            <w:tcW w:w="1134" w:type="dxa"/>
            <w:vAlign w:val="center"/>
          </w:tcPr>
          <w:p>
            <w:pPr>
              <w:spacing w:line="400" w:lineRule="exact"/>
              <w:jc w:val="center"/>
              <w:rPr>
                <w:rFonts w:asciiTheme="minorEastAsia" w:hAnsiTheme="minorEastAsia" w:eastAsiaTheme="minorEastAsia"/>
              </w:rPr>
            </w:pPr>
            <w:r>
              <w:rPr>
                <w:rFonts w:hint="eastAsia" w:asciiTheme="minorEastAsia" w:hAnsiTheme="minorEastAsia" w:eastAsiaTheme="minorEastAsia"/>
              </w:rPr>
              <w:t>合计</w:t>
            </w:r>
          </w:p>
        </w:tc>
        <w:tc>
          <w:tcPr>
            <w:tcW w:w="1653" w:type="dxa"/>
            <w:vAlign w:val="center"/>
          </w:tcPr>
          <w:p>
            <w:pPr>
              <w:spacing w:line="400" w:lineRule="exact"/>
              <w:jc w:val="center"/>
              <w:rPr>
                <w:rFonts w:hint="eastAsia" w:asciiTheme="minorEastAsia" w:hAnsiTheme="minorEastAsia" w:eastAsiaTheme="majorEastAsia"/>
                <w:szCs w:val="21"/>
                <w:lang w:eastAsia="zh-CN"/>
              </w:rPr>
            </w:pPr>
            <w:r>
              <w:rPr>
                <w:rFonts w:hint="eastAsia" w:asciiTheme="majorEastAsia" w:hAnsiTheme="majorEastAsia" w:eastAsiaTheme="majorEastAsia" w:cstheme="majorEastAsia"/>
                <w:szCs w:val="21"/>
              </w:rPr>
              <w:t>交货</w:t>
            </w:r>
            <w:r>
              <w:rPr>
                <w:rFonts w:hint="eastAsia" w:asciiTheme="majorEastAsia" w:hAnsiTheme="majorEastAsia" w:eastAsiaTheme="majorEastAsia" w:cstheme="majorEastAsia"/>
                <w:szCs w:val="21"/>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20" w:type="dxa"/>
            <w:vAlign w:val="center"/>
          </w:tcPr>
          <w:p>
            <w:pPr>
              <w:spacing w:line="400" w:lineRule="exact"/>
              <w:jc w:val="center"/>
              <w:rPr>
                <w:rFonts w:asciiTheme="minorEastAsia" w:hAnsiTheme="minorEastAsia" w:eastAsiaTheme="minorEastAsia"/>
                <w:szCs w:val="21"/>
              </w:rPr>
            </w:pPr>
          </w:p>
          <w:p>
            <w:pPr>
              <w:spacing w:line="400" w:lineRule="exact"/>
              <w:jc w:val="center"/>
              <w:rPr>
                <w:rFonts w:asciiTheme="minorEastAsia" w:hAnsiTheme="minorEastAsia" w:eastAsiaTheme="minorEastAsia"/>
                <w:szCs w:val="21"/>
              </w:rPr>
            </w:pPr>
          </w:p>
        </w:tc>
        <w:tc>
          <w:tcPr>
            <w:tcW w:w="1134" w:type="dxa"/>
            <w:vAlign w:val="center"/>
          </w:tcPr>
          <w:p>
            <w:pPr>
              <w:spacing w:line="400" w:lineRule="exact"/>
              <w:jc w:val="center"/>
              <w:rPr>
                <w:rFonts w:asciiTheme="minorEastAsia" w:hAnsiTheme="minorEastAsia" w:eastAsiaTheme="minorEastAsia"/>
                <w:szCs w:val="21"/>
              </w:rPr>
            </w:pPr>
          </w:p>
        </w:tc>
        <w:tc>
          <w:tcPr>
            <w:tcW w:w="1418" w:type="dxa"/>
            <w:vAlign w:val="center"/>
          </w:tcPr>
          <w:p>
            <w:pPr>
              <w:spacing w:line="400" w:lineRule="exact"/>
              <w:jc w:val="center"/>
              <w:rPr>
                <w:rFonts w:asciiTheme="minorEastAsia" w:hAnsiTheme="minorEastAsia" w:eastAsiaTheme="minorEastAsia"/>
                <w:szCs w:val="21"/>
              </w:rPr>
            </w:pPr>
          </w:p>
        </w:tc>
        <w:tc>
          <w:tcPr>
            <w:tcW w:w="1275" w:type="dxa"/>
            <w:vAlign w:val="center"/>
          </w:tcPr>
          <w:p>
            <w:pPr>
              <w:spacing w:line="400" w:lineRule="exact"/>
              <w:jc w:val="center"/>
              <w:rPr>
                <w:rFonts w:asciiTheme="minorEastAsia" w:hAnsiTheme="minorEastAsia" w:eastAsiaTheme="minorEastAsia"/>
                <w:szCs w:val="21"/>
              </w:rPr>
            </w:pPr>
          </w:p>
        </w:tc>
        <w:tc>
          <w:tcPr>
            <w:tcW w:w="993" w:type="dxa"/>
            <w:vAlign w:val="center"/>
          </w:tcPr>
          <w:p>
            <w:pPr>
              <w:spacing w:line="400" w:lineRule="exact"/>
              <w:jc w:val="center"/>
              <w:rPr>
                <w:rFonts w:asciiTheme="minorEastAsia" w:hAnsiTheme="minorEastAsia" w:eastAsiaTheme="minorEastAsia"/>
                <w:szCs w:val="21"/>
              </w:rPr>
            </w:pPr>
          </w:p>
        </w:tc>
        <w:tc>
          <w:tcPr>
            <w:tcW w:w="1134" w:type="dxa"/>
            <w:vAlign w:val="center"/>
          </w:tcPr>
          <w:p>
            <w:pPr>
              <w:spacing w:line="400" w:lineRule="exact"/>
              <w:jc w:val="center"/>
              <w:rPr>
                <w:rFonts w:asciiTheme="minorEastAsia" w:hAnsiTheme="minorEastAsia" w:eastAsiaTheme="minorEastAsia"/>
                <w:szCs w:val="21"/>
              </w:rPr>
            </w:pPr>
          </w:p>
        </w:tc>
        <w:tc>
          <w:tcPr>
            <w:tcW w:w="1653" w:type="dxa"/>
            <w:vAlign w:val="center"/>
          </w:tcPr>
          <w:p>
            <w:pPr>
              <w:spacing w:line="4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720" w:type="dxa"/>
            <w:vAlign w:val="center"/>
          </w:tcPr>
          <w:p>
            <w:pPr>
              <w:spacing w:line="400" w:lineRule="exact"/>
              <w:jc w:val="center"/>
              <w:rPr>
                <w:rFonts w:asciiTheme="minorEastAsia" w:hAnsiTheme="minorEastAsia" w:eastAsiaTheme="minorEastAsia"/>
                <w:szCs w:val="21"/>
              </w:rPr>
            </w:pPr>
          </w:p>
        </w:tc>
        <w:tc>
          <w:tcPr>
            <w:tcW w:w="1134" w:type="dxa"/>
            <w:vAlign w:val="center"/>
          </w:tcPr>
          <w:p>
            <w:pPr>
              <w:spacing w:line="400" w:lineRule="exact"/>
              <w:jc w:val="center"/>
              <w:rPr>
                <w:rFonts w:asciiTheme="minorEastAsia" w:hAnsiTheme="minorEastAsia" w:eastAsiaTheme="minorEastAsia"/>
                <w:szCs w:val="21"/>
              </w:rPr>
            </w:pPr>
          </w:p>
        </w:tc>
        <w:tc>
          <w:tcPr>
            <w:tcW w:w="1418" w:type="dxa"/>
            <w:vAlign w:val="center"/>
          </w:tcPr>
          <w:p>
            <w:pPr>
              <w:spacing w:line="400" w:lineRule="exact"/>
              <w:jc w:val="center"/>
              <w:rPr>
                <w:rFonts w:asciiTheme="minorEastAsia" w:hAnsiTheme="minorEastAsia" w:eastAsiaTheme="minorEastAsia"/>
                <w:szCs w:val="21"/>
              </w:rPr>
            </w:pPr>
          </w:p>
        </w:tc>
        <w:tc>
          <w:tcPr>
            <w:tcW w:w="1275" w:type="dxa"/>
            <w:vAlign w:val="center"/>
          </w:tcPr>
          <w:p>
            <w:pPr>
              <w:spacing w:line="400" w:lineRule="exact"/>
              <w:jc w:val="center"/>
              <w:rPr>
                <w:rFonts w:asciiTheme="minorEastAsia" w:hAnsiTheme="minorEastAsia" w:eastAsiaTheme="minorEastAsia"/>
                <w:szCs w:val="21"/>
              </w:rPr>
            </w:pPr>
          </w:p>
        </w:tc>
        <w:tc>
          <w:tcPr>
            <w:tcW w:w="993" w:type="dxa"/>
            <w:vAlign w:val="center"/>
          </w:tcPr>
          <w:p>
            <w:pPr>
              <w:spacing w:line="400" w:lineRule="exact"/>
              <w:jc w:val="center"/>
              <w:rPr>
                <w:rFonts w:asciiTheme="minorEastAsia" w:hAnsiTheme="minorEastAsia" w:eastAsiaTheme="minorEastAsia"/>
                <w:szCs w:val="21"/>
              </w:rPr>
            </w:pPr>
          </w:p>
        </w:tc>
        <w:tc>
          <w:tcPr>
            <w:tcW w:w="1134" w:type="dxa"/>
            <w:vAlign w:val="center"/>
          </w:tcPr>
          <w:p>
            <w:pPr>
              <w:spacing w:line="400" w:lineRule="exact"/>
              <w:jc w:val="center"/>
              <w:rPr>
                <w:rFonts w:asciiTheme="minorEastAsia" w:hAnsiTheme="minorEastAsia" w:eastAsiaTheme="minorEastAsia"/>
                <w:szCs w:val="21"/>
              </w:rPr>
            </w:pPr>
          </w:p>
        </w:tc>
        <w:tc>
          <w:tcPr>
            <w:tcW w:w="1653" w:type="dxa"/>
            <w:vAlign w:val="center"/>
          </w:tcPr>
          <w:p>
            <w:pPr>
              <w:spacing w:line="4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20" w:type="dxa"/>
            <w:vAlign w:val="center"/>
          </w:tcPr>
          <w:p>
            <w:pPr>
              <w:spacing w:line="400" w:lineRule="exact"/>
              <w:jc w:val="center"/>
              <w:rPr>
                <w:rFonts w:asciiTheme="minorEastAsia" w:hAnsiTheme="minorEastAsia" w:eastAsiaTheme="minorEastAsia"/>
                <w:szCs w:val="21"/>
              </w:rPr>
            </w:pPr>
          </w:p>
        </w:tc>
        <w:tc>
          <w:tcPr>
            <w:tcW w:w="1134" w:type="dxa"/>
            <w:vAlign w:val="center"/>
          </w:tcPr>
          <w:p>
            <w:pPr>
              <w:spacing w:line="400" w:lineRule="exact"/>
              <w:jc w:val="center"/>
              <w:rPr>
                <w:rFonts w:asciiTheme="minorEastAsia" w:hAnsiTheme="minorEastAsia" w:eastAsiaTheme="minorEastAsia"/>
                <w:szCs w:val="21"/>
              </w:rPr>
            </w:pPr>
          </w:p>
        </w:tc>
        <w:tc>
          <w:tcPr>
            <w:tcW w:w="1418" w:type="dxa"/>
            <w:vAlign w:val="center"/>
          </w:tcPr>
          <w:p>
            <w:pPr>
              <w:spacing w:line="400" w:lineRule="exact"/>
              <w:jc w:val="center"/>
              <w:rPr>
                <w:rFonts w:asciiTheme="minorEastAsia" w:hAnsiTheme="minorEastAsia" w:eastAsiaTheme="minorEastAsia"/>
                <w:szCs w:val="21"/>
              </w:rPr>
            </w:pPr>
          </w:p>
        </w:tc>
        <w:tc>
          <w:tcPr>
            <w:tcW w:w="1275" w:type="dxa"/>
            <w:vAlign w:val="center"/>
          </w:tcPr>
          <w:p>
            <w:pPr>
              <w:spacing w:line="400" w:lineRule="exact"/>
              <w:jc w:val="center"/>
              <w:rPr>
                <w:rFonts w:asciiTheme="minorEastAsia" w:hAnsiTheme="minorEastAsia" w:eastAsiaTheme="minorEastAsia"/>
                <w:szCs w:val="21"/>
              </w:rPr>
            </w:pPr>
          </w:p>
        </w:tc>
        <w:tc>
          <w:tcPr>
            <w:tcW w:w="993" w:type="dxa"/>
            <w:vAlign w:val="center"/>
          </w:tcPr>
          <w:p>
            <w:pPr>
              <w:spacing w:line="400" w:lineRule="exact"/>
              <w:jc w:val="center"/>
              <w:rPr>
                <w:rFonts w:asciiTheme="minorEastAsia" w:hAnsiTheme="minorEastAsia" w:eastAsiaTheme="minorEastAsia"/>
                <w:szCs w:val="21"/>
              </w:rPr>
            </w:pPr>
          </w:p>
        </w:tc>
        <w:tc>
          <w:tcPr>
            <w:tcW w:w="1134" w:type="dxa"/>
            <w:vAlign w:val="center"/>
          </w:tcPr>
          <w:p>
            <w:pPr>
              <w:spacing w:line="400" w:lineRule="exact"/>
              <w:jc w:val="center"/>
              <w:rPr>
                <w:rFonts w:asciiTheme="minorEastAsia" w:hAnsiTheme="minorEastAsia" w:eastAsiaTheme="minorEastAsia"/>
                <w:szCs w:val="21"/>
              </w:rPr>
            </w:pPr>
          </w:p>
        </w:tc>
        <w:tc>
          <w:tcPr>
            <w:tcW w:w="1653" w:type="dxa"/>
            <w:vAlign w:val="center"/>
          </w:tcPr>
          <w:p>
            <w:pPr>
              <w:spacing w:line="4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720" w:type="dxa"/>
            <w:vAlign w:val="center"/>
          </w:tcPr>
          <w:p>
            <w:pPr>
              <w:spacing w:line="400" w:lineRule="exact"/>
              <w:jc w:val="center"/>
              <w:rPr>
                <w:rFonts w:asciiTheme="minorEastAsia" w:hAnsiTheme="minorEastAsia" w:eastAsiaTheme="minorEastAsia"/>
                <w:szCs w:val="21"/>
              </w:rPr>
            </w:pPr>
          </w:p>
        </w:tc>
        <w:tc>
          <w:tcPr>
            <w:tcW w:w="1134" w:type="dxa"/>
            <w:vAlign w:val="center"/>
          </w:tcPr>
          <w:p>
            <w:pPr>
              <w:spacing w:line="400" w:lineRule="exact"/>
              <w:jc w:val="center"/>
              <w:rPr>
                <w:rFonts w:asciiTheme="minorEastAsia" w:hAnsiTheme="minorEastAsia" w:eastAsiaTheme="minorEastAsia"/>
                <w:szCs w:val="21"/>
              </w:rPr>
            </w:pPr>
          </w:p>
        </w:tc>
        <w:tc>
          <w:tcPr>
            <w:tcW w:w="1418" w:type="dxa"/>
            <w:vAlign w:val="center"/>
          </w:tcPr>
          <w:p>
            <w:pPr>
              <w:spacing w:line="400" w:lineRule="exact"/>
              <w:jc w:val="center"/>
              <w:rPr>
                <w:rFonts w:asciiTheme="minorEastAsia" w:hAnsiTheme="minorEastAsia" w:eastAsiaTheme="minorEastAsia"/>
                <w:szCs w:val="21"/>
              </w:rPr>
            </w:pPr>
          </w:p>
        </w:tc>
        <w:tc>
          <w:tcPr>
            <w:tcW w:w="1275" w:type="dxa"/>
            <w:vAlign w:val="center"/>
          </w:tcPr>
          <w:p>
            <w:pPr>
              <w:spacing w:line="400" w:lineRule="exact"/>
              <w:jc w:val="center"/>
              <w:rPr>
                <w:rFonts w:asciiTheme="minorEastAsia" w:hAnsiTheme="minorEastAsia" w:eastAsiaTheme="minorEastAsia"/>
                <w:szCs w:val="21"/>
              </w:rPr>
            </w:pPr>
          </w:p>
        </w:tc>
        <w:tc>
          <w:tcPr>
            <w:tcW w:w="993" w:type="dxa"/>
            <w:vAlign w:val="center"/>
          </w:tcPr>
          <w:p>
            <w:pPr>
              <w:spacing w:line="400" w:lineRule="exact"/>
              <w:jc w:val="center"/>
              <w:rPr>
                <w:rFonts w:asciiTheme="minorEastAsia" w:hAnsiTheme="minorEastAsia" w:eastAsiaTheme="minorEastAsia"/>
                <w:szCs w:val="21"/>
              </w:rPr>
            </w:pPr>
          </w:p>
        </w:tc>
        <w:tc>
          <w:tcPr>
            <w:tcW w:w="1134" w:type="dxa"/>
            <w:vAlign w:val="center"/>
          </w:tcPr>
          <w:p>
            <w:pPr>
              <w:spacing w:line="400" w:lineRule="exact"/>
              <w:jc w:val="center"/>
              <w:rPr>
                <w:rFonts w:asciiTheme="minorEastAsia" w:hAnsiTheme="minorEastAsia" w:eastAsiaTheme="minorEastAsia"/>
                <w:szCs w:val="21"/>
              </w:rPr>
            </w:pPr>
          </w:p>
        </w:tc>
        <w:tc>
          <w:tcPr>
            <w:tcW w:w="1653" w:type="dxa"/>
            <w:vAlign w:val="center"/>
          </w:tcPr>
          <w:p>
            <w:pPr>
              <w:spacing w:line="4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327" w:type="dxa"/>
            <w:gridSpan w:val="7"/>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磋商总价金额大写：                                       小写</w:t>
            </w:r>
            <w:r>
              <w:rPr>
                <w:rFonts w:hint="eastAsia" w:asciiTheme="minorEastAsia" w:hAnsiTheme="minorEastAsia" w:eastAsiaTheme="minorEastAsia"/>
                <w:szCs w:val="21"/>
                <w:shd w:val="clear" w:color="auto" w:fill="FFFFFF"/>
              </w:rPr>
              <w:t>¥</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720"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磋商声明</w:t>
            </w:r>
          </w:p>
        </w:tc>
        <w:tc>
          <w:tcPr>
            <w:tcW w:w="7607" w:type="dxa"/>
            <w:gridSpan w:val="6"/>
            <w:vAlign w:val="center"/>
          </w:tcPr>
          <w:p>
            <w:pPr>
              <w:spacing w:line="400" w:lineRule="exact"/>
              <w:jc w:val="center"/>
              <w:rPr>
                <w:rFonts w:asciiTheme="minorEastAsia" w:hAnsiTheme="minorEastAsia" w:eastAsiaTheme="minorEastAsia"/>
                <w:szCs w:val="21"/>
              </w:rPr>
            </w:pPr>
          </w:p>
          <w:p>
            <w:pPr>
              <w:widowControl/>
              <w:spacing w:line="400" w:lineRule="exact"/>
              <w:jc w:val="left"/>
              <w:rPr>
                <w:rFonts w:asciiTheme="minorEastAsia" w:hAnsiTheme="minorEastAsia" w:eastAsiaTheme="minorEastAsia"/>
                <w:szCs w:val="21"/>
              </w:rPr>
            </w:pPr>
          </w:p>
          <w:p>
            <w:pPr>
              <w:spacing w:line="400" w:lineRule="exact"/>
              <w:jc w:val="center"/>
              <w:rPr>
                <w:rFonts w:asciiTheme="minorEastAsia" w:hAnsiTheme="minorEastAsia" w:eastAsiaTheme="minorEastAsia"/>
                <w:szCs w:val="21"/>
              </w:rPr>
            </w:pPr>
          </w:p>
        </w:tc>
      </w:tr>
    </w:tbl>
    <w:p>
      <w:pPr>
        <w:pStyle w:val="11"/>
        <w:spacing w:after="0" w:line="400" w:lineRule="exact"/>
        <w:rPr>
          <w:rFonts w:asciiTheme="minorEastAsia" w:hAnsiTheme="minorEastAsia" w:eastAsiaTheme="minorEastAsia"/>
          <w:szCs w:val="21"/>
        </w:rPr>
      </w:pPr>
      <w:r>
        <w:rPr>
          <w:rFonts w:asciiTheme="minorEastAsia" w:hAnsiTheme="minorEastAsia" w:eastAsiaTheme="minorEastAsia"/>
          <w:szCs w:val="21"/>
        </w:rPr>
        <w:t>注：</w:t>
      </w:r>
    </w:p>
    <w:p>
      <w:pPr>
        <w:pStyle w:val="11"/>
        <w:spacing w:after="0" w:line="400" w:lineRule="exac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有关本项目实施所涉及的一切费用均计入报价。</w:t>
      </w:r>
    </w:p>
    <w:p>
      <w:pPr>
        <w:pStyle w:val="11"/>
        <w:spacing w:after="0" w:line="400" w:lineRule="exact"/>
        <w:rPr>
          <w:rFonts w:asciiTheme="minorEastAsia" w:hAnsiTheme="minorEastAsia" w:eastAsiaTheme="minorEastAsia"/>
          <w:szCs w:val="21"/>
        </w:rPr>
      </w:pPr>
      <w:r>
        <w:rPr>
          <w:rFonts w:hint="eastAsia" w:asciiTheme="minorEastAsia" w:hAnsiTheme="minorEastAsia" w:eastAsiaTheme="minorEastAsia"/>
          <w:szCs w:val="21"/>
        </w:rPr>
        <w:t>2.“磋商总价”应与“磋商分项报价表”中“磋商总价”一致。</w:t>
      </w:r>
    </w:p>
    <w:p>
      <w:pPr>
        <w:pStyle w:val="11"/>
        <w:spacing w:line="400" w:lineRule="exact"/>
        <w:ind w:firstLine="420" w:firstLineChars="200"/>
        <w:rPr>
          <w:rFonts w:hAnsi="宋体"/>
          <w:szCs w:val="21"/>
        </w:rPr>
      </w:pPr>
    </w:p>
    <w:p>
      <w:pPr>
        <w:pStyle w:val="11"/>
        <w:spacing w:line="400" w:lineRule="exact"/>
        <w:ind w:firstLine="420" w:firstLineChars="200"/>
        <w:rPr>
          <w:rFonts w:hAnsi="宋体"/>
          <w:szCs w:val="21"/>
        </w:rPr>
      </w:pPr>
    </w:p>
    <w:p>
      <w:pPr>
        <w:pStyle w:val="11"/>
        <w:spacing w:line="400" w:lineRule="exact"/>
        <w:rPr>
          <w:rFonts w:hAnsi="宋体"/>
          <w:szCs w:val="21"/>
        </w:rPr>
      </w:pPr>
      <w:r>
        <w:rPr>
          <w:rFonts w:hint="eastAsia" w:hAnsi="宋体"/>
          <w:szCs w:val="21"/>
        </w:rPr>
        <w:t>供应商（盖章）：</w:t>
      </w:r>
    </w:p>
    <w:p>
      <w:pPr>
        <w:pStyle w:val="11"/>
        <w:spacing w:line="400" w:lineRule="exact"/>
        <w:rPr>
          <w:rFonts w:hAnsi="宋体"/>
          <w:szCs w:val="21"/>
        </w:rPr>
      </w:pPr>
      <w:r>
        <w:rPr>
          <w:rFonts w:hint="eastAsia" w:hAnsi="宋体"/>
          <w:szCs w:val="21"/>
        </w:rPr>
        <w:t>法定代表人／负责人或授权代表</w:t>
      </w:r>
      <w:r>
        <w:rPr>
          <w:rFonts w:hint="eastAsia" w:ascii="宋体" w:hAnsi="宋体"/>
          <w:szCs w:val="21"/>
        </w:rPr>
        <w:t>（签字或盖章）</w:t>
      </w:r>
      <w:r>
        <w:rPr>
          <w:rFonts w:hint="eastAsia" w:hAnsi="宋体"/>
          <w:szCs w:val="21"/>
        </w:rPr>
        <w:t>：</w:t>
      </w:r>
    </w:p>
    <w:p>
      <w:pPr>
        <w:spacing w:line="400" w:lineRule="exact"/>
        <w:ind w:firstLine="420" w:firstLineChars="200"/>
        <w:rPr>
          <w:rFonts w:ascii="宋体" w:hAnsi="宋体"/>
          <w:szCs w:val="21"/>
        </w:rPr>
      </w:pPr>
      <w:r>
        <w:rPr>
          <w:rFonts w:hint="eastAsia" w:ascii="宋体" w:hAnsi="宋体"/>
          <w:szCs w:val="21"/>
        </w:rPr>
        <w:t>日期：</w:t>
      </w:r>
    </w:p>
    <w:p>
      <w:pPr>
        <w:snapToGrid w:val="0"/>
        <w:spacing w:line="400" w:lineRule="exact"/>
        <w:jc w:val="left"/>
        <w:rPr>
          <w:rFonts w:ascii="宋体" w:hAnsi="宋体"/>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snapToGrid w:val="0"/>
        <w:spacing w:line="400" w:lineRule="exact"/>
        <w:jc w:val="left"/>
        <w:rPr>
          <w:rFonts w:ascii="宋体" w:hAnsi="宋体"/>
          <w:szCs w:val="21"/>
        </w:rPr>
      </w:pPr>
      <w:r>
        <w:rPr>
          <w:rFonts w:hint="eastAsia" w:ascii="宋体" w:hAnsi="宋体"/>
          <w:szCs w:val="21"/>
        </w:rPr>
        <w:t>附件2</w:t>
      </w:r>
    </w:p>
    <w:p>
      <w:pPr>
        <w:pStyle w:val="12"/>
        <w:snapToGrid w:val="0"/>
        <w:spacing w:beforeLines="0" w:afterLines="0"/>
        <w:jc w:val="center"/>
        <w:rPr>
          <w:rFonts w:hAnsi="宋体"/>
          <w:sz w:val="21"/>
          <w:szCs w:val="21"/>
        </w:rPr>
      </w:pPr>
      <w:r>
        <w:rPr>
          <w:rFonts w:hint="eastAsia" w:hAnsi="宋体"/>
          <w:sz w:val="21"/>
          <w:szCs w:val="21"/>
        </w:rPr>
        <w:t>磋商分项报价表</w:t>
      </w:r>
    </w:p>
    <w:p>
      <w:pPr>
        <w:pStyle w:val="12"/>
        <w:snapToGrid w:val="0"/>
        <w:spacing w:beforeLines="0" w:afterLines="0"/>
        <w:jc w:val="center"/>
        <w:rPr>
          <w:rFonts w:hAnsi="宋体"/>
          <w:sz w:val="21"/>
          <w:szCs w:val="21"/>
        </w:rPr>
      </w:pPr>
    </w:p>
    <w:p>
      <w:pPr>
        <w:tabs>
          <w:tab w:val="left" w:pos="1418"/>
        </w:tabs>
        <w:snapToGrid w:val="0"/>
        <w:spacing w:line="400" w:lineRule="exact"/>
        <w:ind w:firstLine="420" w:firstLineChars="200"/>
      </w:pPr>
      <w:r>
        <w:rPr>
          <w:rFonts w:hint="eastAsia"/>
        </w:rPr>
        <w:t>项目名称：　　　　　　　　　　　　　　　　　　　　项目编号：</w:t>
      </w:r>
    </w:p>
    <w:p>
      <w:pPr>
        <w:tabs>
          <w:tab w:val="left" w:pos="1418"/>
        </w:tabs>
        <w:snapToGrid w:val="0"/>
        <w:spacing w:line="400" w:lineRule="exact"/>
        <w:ind w:firstLine="420" w:firstLineChars="200"/>
      </w:pPr>
      <w:r>
        <w:rPr>
          <w:rFonts w:hint="eastAsia"/>
        </w:rPr>
        <w:t xml:space="preserve">                                                      单位：人民币元</w:t>
      </w:r>
    </w:p>
    <w:tbl>
      <w:tblPr>
        <w:tblStyle w:val="23"/>
        <w:tblW w:w="875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1090"/>
        <w:gridCol w:w="1275"/>
        <w:gridCol w:w="1985"/>
        <w:gridCol w:w="1506"/>
        <w:gridCol w:w="922"/>
        <w:gridCol w:w="12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序号</w:t>
            </w: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jc w:val="left"/>
            </w:pPr>
            <w:r>
              <w:rPr>
                <w:rFonts w:hint="eastAsia"/>
              </w:rPr>
              <w:t>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品牌</w:t>
            </w:r>
          </w:p>
          <w:p>
            <w:pPr>
              <w:spacing w:line="400" w:lineRule="exact"/>
              <w:jc w:val="center"/>
            </w:pPr>
            <w:r>
              <w:rPr>
                <w:rFonts w:hint="eastAsia"/>
              </w:rPr>
              <w:t>（如有）</w:t>
            </w:r>
          </w:p>
        </w:tc>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规格型号</w:t>
            </w:r>
          </w:p>
        </w:tc>
        <w:tc>
          <w:tcPr>
            <w:tcW w:w="15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单位及数量</w:t>
            </w: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单价</w:t>
            </w: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r>
              <w:rPr>
                <w:rFonts w:ascii="宋体" w:hAnsi="宋体"/>
                <w:spacing w:val="20"/>
                <w:szCs w:val="21"/>
              </w:rPr>
              <w:t>……</w:t>
            </w: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8751" w:type="dxa"/>
            <w:gridSpan w:val="7"/>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left"/>
              <w:rPr>
                <w:rFonts w:ascii="宋体" w:hAnsi="宋体"/>
                <w:spacing w:val="20"/>
                <w:szCs w:val="21"/>
              </w:rPr>
            </w:pPr>
            <w:r>
              <w:rPr>
                <w:rFonts w:hint="eastAsia" w:ascii="宋体" w:hAnsi="宋体"/>
                <w:szCs w:val="21"/>
              </w:rPr>
              <w:t>磋商总价金额大写：                                       小写</w:t>
            </w:r>
            <w:r>
              <w:rPr>
                <w:rFonts w:hint="eastAsia" w:ascii="微软雅黑" w:hAnsi="微软雅黑" w:eastAsia="微软雅黑"/>
                <w:szCs w:val="21"/>
                <w:shd w:val="clear" w:color="auto" w:fill="FFFFFF"/>
              </w:rPr>
              <w:t>¥</w:t>
            </w:r>
            <w:r>
              <w:rPr>
                <w:rFonts w:hint="eastAsia" w:ascii="宋体" w:hAnsi="宋体"/>
                <w:szCs w:val="21"/>
              </w:rPr>
              <w:t>：</w:t>
            </w:r>
          </w:p>
        </w:tc>
      </w:tr>
    </w:tbl>
    <w:p>
      <w:pPr>
        <w:tabs>
          <w:tab w:val="left" w:pos="1418"/>
        </w:tabs>
        <w:snapToGrid w:val="0"/>
        <w:spacing w:line="400" w:lineRule="exact"/>
        <w:jc w:val="left"/>
        <w:rPr>
          <w:rFonts w:ascii="宋体" w:hAnsi="宋体"/>
          <w:b/>
          <w:spacing w:val="20"/>
          <w:szCs w:val="21"/>
        </w:rPr>
      </w:pPr>
    </w:p>
    <w:p>
      <w:pPr>
        <w:pStyle w:val="11"/>
        <w:spacing w:after="0" w:line="400" w:lineRule="exact"/>
        <w:ind w:left="0" w:leftChars="0" w:firstLine="735" w:firstLineChars="350"/>
        <w:rPr>
          <w:rFonts w:hAnsi="宋体"/>
          <w:szCs w:val="21"/>
        </w:rPr>
      </w:pPr>
    </w:p>
    <w:p>
      <w:pPr>
        <w:pStyle w:val="11"/>
        <w:spacing w:after="0" w:line="400" w:lineRule="exact"/>
        <w:rPr>
          <w:rFonts w:hAnsi="宋体"/>
          <w:szCs w:val="21"/>
        </w:rPr>
      </w:pPr>
      <w:r>
        <w:rPr>
          <w:rFonts w:hint="eastAsia" w:hAnsi="宋体"/>
          <w:szCs w:val="21"/>
        </w:rPr>
        <w:t>供应商（盖章）：</w:t>
      </w:r>
    </w:p>
    <w:p>
      <w:pPr>
        <w:pStyle w:val="11"/>
        <w:spacing w:after="0" w:line="400" w:lineRule="exact"/>
        <w:rPr>
          <w:rFonts w:hAnsi="宋体"/>
          <w:szCs w:val="21"/>
        </w:rPr>
      </w:pPr>
      <w:r>
        <w:rPr>
          <w:rFonts w:hint="eastAsia" w:hAnsi="宋体"/>
          <w:szCs w:val="21"/>
        </w:rPr>
        <w:t>法定代表人／负责人或授权代表</w:t>
      </w:r>
      <w:r>
        <w:rPr>
          <w:rFonts w:hint="eastAsia" w:ascii="宋体" w:hAnsi="宋体"/>
          <w:szCs w:val="21"/>
        </w:rPr>
        <w:t>（签字或盖章）</w:t>
      </w:r>
      <w:r>
        <w:rPr>
          <w:rFonts w:hint="eastAsia" w:hAnsi="宋体"/>
          <w:szCs w:val="21"/>
        </w:rPr>
        <w:t>：</w:t>
      </w:r>
    </w:p>
    <w:p>
      <w:pPr>
        <w:spacing w:line="400" w:lineRule="exact"/>
        <w:ind w:firstLine="420" w:firstLineChars="200"/>
      </w:pPr>
      <w:r>
        <w:rPr>
          <w:rFonts w:hint="eastAsia" w:ascii="宋体" w:hAnsi="宋体"/>
          <w:szCs w:val="21"/>
        </w:rPr>
        <w:t>日期：</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r>
        <w:rPr>
          <w:rFonts w:hint="eastAsia" w:ascii="宋体" w:hAnsi="宋体"/>
          <w:szCs w:val="21"/>
        </w:rPr>
        <w:t>附件3</w:t>
      </w:r>
    </w:p>
    <w:p>
      <w:pPr>
        <w:spacing w:line="500" w:lineRule="exact"/>
        <w:jc w:val="center"/>
        <w:rPr>
          <w:rFonts w:asciiTheme="minorEastAsia" w:hAnsiTheme="minorEastAsia"/>
          <w:szCs w:val="21"/>
        </w:rPr>
      </w:pPr>
      <w:r>
        <w:rPr>
          <w:rFonts w:asciiTheme="minorEastAsia" w:hAnsiTheme="minorEastAsia"/>
          <w:szCs w:val="21"/>
        </w:rPr>
        <w:t>中小企业声明函（货物）</w:t>
      </w:r>
    </w:p>
    <w:p>
      <w:pPr>
        <w:spacing w:line="500" w:lineRule="exact"/>
        <w:rPr>
          <w:rFonts w:asciiTheme="minorEastAsia" w:hAnsiTheme="minorEastAsia"/>
          <w:szCs w:val="21"/>
        </w:rPr>
      </w:pPr>
    </w:p>
    <w:p>
      <w:pPr>
        <w:spacing w:line="500" w:lineRule="exact"/>
        <w:ind w:firstLine="420" w:firstLineChars="200"/>
        <w:rPr>
          <w:rFonts w:asciiTheme="minorEastAsia" w:hAnsiTheme="minorEastAsia"/>
          <w:szCs w:val="21"/>
        </w:rPr>
      </w:pPr>
      <w:r>
        <w:rPr>
          <w:rFonts w:asciiTheme="minorEastAsia" w:hAnsiTheme="minorEastAsia"/>
          <w:szCs w:val="21"/>
        </w:rPr>
        <w:t>本公司（联合体）郑重声明，根据《政府采购促进中小企业发展管理办法》（财库﹝2020﹞46号）的规定，本公司（联合体）参加</w:t>
      </w:r>
      <w:r>
        <w:rPr>
          <w:rFonts w:asciiTheme="minorEastAsia" w:hAnsiTheme="minorEastAsia"/>
          <w:szCs w:val="21"/>
          <w:u w:val="single"/>
        </w:rPr>
        <w:t>（单位名称）</w:t>
      </w:r>
      <w:r>
        <w:rPr>
          <w:rFonts w:asciiTheme="minorEastAsia" w:hAnsiTheme="minorEastAsia"/>
          <w:szCs w:val="21"/>
        </w:rPr>
        <w:t>的</w:t>
      </w:r>
      <w:r>
        <w:rPr>
          <w:rFonts w:asciiTheme="minorEastAsia" w:hAnsiTheme="minorEastAsia"/>
          <w:szCs w:val="21"/>
          <w:u w:val="single"/>
        </w:rPr>
        <w:t>（项目名称）</w:t>
      </w:r>
      <w:r>
        <w:rPr>
          <w:rFonts w:asciiTheme="minorEastAsia" w:hAnsiTheme="minorEastAsia"/>
          <w:szCs w:val="21"/>
        </w:rPr>
        <w:t>采购活动，提供的货物全部由符合政策要求的中小企业制造。相关企业（含联合体中的中小企业、签订分包意向协议的中小企业）的具体情况如下：</w:t>
      </w:r>
    </w:p>
    <w:p>
      <w:pPr>
        <w:spacing w:line="500" w:lineRule="exact"/>
        <w:ind w:firstLine="420" w:firstLineChars="200"/>
        <w:rPr>
          <w:rFonts w:asciiTheme="minorEastAsia" w:hAnsiTheme="minorEastAsia"/>
          <w:szCs w:val="21"/>
        </w:rPr>
      </w:pPr>
      <w:r>
        <w:rPr>
          <w:rFonts w:asciiTheme="minorEastAsia" w:hAnsiTheme="minorEastAsia"/>
          <w:szCs w:val="21"/>
        </w:rPr>
        <w:t>1.</w:t>
      </w:r>
      <w:r>
        <w:rPr>
          <w:rFonts w:asciiTheme="minorEastAsia" w:hAnsiTheme="minorEastAsia"/>
          <w:szCs w:val="21"/>
          <w:u w:val="single"/>
        </w:rPr>
        <w:t>（标的名称）</w:t>
      </w:r>
      <w:r>
        <w:rPr>
          <w:rFonts w:hint="eastAsia" w:asciiTheme="minorEastAsia" w:hAnsiTheme="minorEastAsia"/>
          <w:szCs w:val="21"/>
        </w:rPr>
        <w:t>，</w:t>
      </w:r>
      <w:r>
        <w:rPr>
          <w:rFonts w:asciiTheme="minorEastAsia" w:hAnsiTheme="minorEastAsia"/>
          <w:szCs w:val="21"/>
        </w:rPr>
        <w:t>属于</w:t>
      </w:r>
      <w:r>
        <w:rPr>
          <w:rFonts w:asciiTheme="minorEastAsia" w:hAnsiTheme="minorEastAsia"/>
          <w:szCs w:val="21"/>
          <w:u w:val="single"/>
        </w:rPr>
        <w:t>（采购文件中明确的所属行业）</w:t>
      </w:r>
      <w:r>
        <w:rPr>
          <w:rFonts w:asciiTheme="minorEastAsia" w:hAnsiTheme="minorEastAsia"/>
          <w:szCs w:val="21"/>
        </w:rPr>
        <w:t>行业；制造商为</w:t>
      </w:r>
      <w:r>
        <w:rPr>
          <w:rFonts w:asciiTheme="minorEastAsia" w:hAnsiTheme="minorEastAsia"/>
          <w:szCs w:val="21"/>
          <w:u w:val="single"/>
        </w:rPr>
        <w:t>（企业名称）</w:t>
      </w:r>
      <w:r>
        <w:rPr>
          <w:rFonts w:asciiTheme="minorEastAsia" w:hAnsiTheme="minorEastAsia"/>
          <w:szCs w:val="21"/>
        </w:rPr>
        <w:t>，从业人员</w:t>
      </w:r>
      <w:r>
        <w:rPr>
          <w:rFonts w:asciiTheme="minorEastAsia" w:hAnsiTheme="minorEastAsia"/>
          <w:szCs w:val="21"/>
          <w:u w:val="single"/>
        </w:rPr>
        <w:tab/>
      </w:r>
      <w:r>
        <w:rPr>
          <w:rFonts w:hint="eastAsia" w:asciiTheme="minorEastAsia" w:hAnsiTheme="minorEastAsia"/>
          <w:szCs w:val="21"/>
          <w:u w:val="single"/>
        </w:rPr>
        <w:t xml:space="preserve">  </w:t>
      </w:r>
      <w:r>
        <w:rPr>
          <w:rFonts w:asciiTheme="minorEastAsia" w:hAnsiTheme="minorEastAsia"/>
          <w:szCs w:val="21"/>
        </w:rPr>
        <w:t>人，营业收入为</w:t>
      </w:r>
      <w:r>
        <w:rPr>
          <w:rFonts w:asciiTheme="minorEastAsia" w:hAnsiTheme="minorEastAsia"/>
          <w:szCs w:val="21"/>
          <w:u w:val="single"/>
        </w:rPr>
        <w:tab/>
      </w:r>
      <w:r>
        <w:rPr>
          <w:rFonts w:hint="eastAsia" w:asciiTheme="minorEastAsia" w:hAnsiTheme="minorEastAsia"/>
          <w:szCs w:val="21"/>
          <w:u w:val="single"/>
        </w:rPr>
        <w:t xml:space="preserve">  </w:t>
      </w:r>
      <w:r>
        <w:rPr>
          <w:rFonts w:asciiTheme="minorEastAsia" w:hAnsiTheme="minorEastAsia"/>
          <w:szCs w:val="21"/>
        </w:rPr>
        <w:t>万元，资产总额为</w:t>
      </w:r>
      <w:r>
        <w:rPr>
          <w:rFonts w:asciiTheme="minorEastAsia" w:hAnsiTheme="minorEastAsia"/>
          <w:szCs w:val="21"/>
          <w:u w:val="single"/>
        </w:rPr>
        <w:tab/>
      </w:r>
      <w:r>
        <w:rPr>
          <w:rFonts w:hint="eastAsia" w:asciiTheme="minorEastAsia" w:hAnsiTheme="minorEastAsia"/>
          <w:szCs w:val="21"/>
          <w:u w:val="single"/>
        </w:rPr>
        <w:t xml:space="preserve">  </w:t>
      </w:r>
      <w:r>
        <w:rPr>
          <w:rFonts w:asciiTheme="minorEastAsia" w:hAnsiTheme="minorEastAsia"/>
          <w:szCs w:val="21"/>
        </w:rPr>
        <w:t>万元，属于</w:t>
      </w:r>
      <w:r>
        <w:rPr>
          <w:rFonts w:asciiTheme="minorEastAsia" w:hAnsiTheme="minorEastAsia"/>
          <w:szCs w:val="21"/>
          <w:u w:val="single"/>
        </w:rPr>
        <w:t>（中型企业、小型企业、微型企业）</w:t>
      </w:r>
      <w:r>
        <w:rPr>
          <w:rFonts w:asciiTheme="minorEastAsia" w:hAnsiTheme="minorEastAsia"/>
          <w:szCs w:val="21"/>
        </w:rPr>
        <w:t>；</w:t>
      </w:r>
    </w:p>
    <w:p>
      <w:pPr>
        <w:spacing w:line="500" w:lineRule="exact"/>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w:t>
      </w:r>
      <w:r>
        <w:rPr>
          <w:rFonts w:asciiTheme="minorEastAsia" w:hAnsiTheme="minorEastAsia"/>
          <w:szCs w:val="21"/>
          <w:u w:val="single"/>
        </w:rPr>
        <w:t>（标的名称）</w:t>
      </w:r>
      <w:r>
        <w:rPr>
          <w:rFonts w:asciiTheme="minorEastAsia" w:hAnsiTheme="minorEastAsia"/>
          <w:szCs w:val="21"/>
        </w:rPr>
        <w:t>，属于</w:t>
      </w:r>
      <w:r>
        <w:rPr>
          <w:rFonts w:asciiTheme="minorEastAsia" w:hAnsiTheme="minorEastAsia"/>
          <w:szCs w:val="21"/>
          <w:u w:val="single"/>
        </w:rPr>
        <w:t>（采购文件中明确的所属行业）</w:t>
      </w:r>
      <w:r>
        <w:rPr>
          <w:rFonts w:asciiTheme="minorEastAsia" w:hAnsiTheme="minorEastAsia"/>
          <w:szCs w:val="21"/>
        </w:rPr>
        <w:t>行业；制造商为</w:t>
      </w:r>
      <w:r>
        <w:rPr>
          <w:rFonts w:asciiTheme="minorEastAsia" w:hAnsiTheme="minorEastAsia"/>
          <w:szCs w:val="21"/>
          <w:u w:val="single"/>
        </w:rPr>
        <w:t>（企业名称）</w:t>
      </w:r>
      <w:r>
        <w:rPr>
          <w:rFonts w:asciiTheme="minorEastAsia" w:hAnsiTheme="minorEastAsia"/>
          <w:szCs w:val="21"/>
        </w:rPr>
        <w:t>，从业人员</w:t>
      </w:r>
      <w:r>
        <w:rPr>
          <w:rFonts w:asciiTheme="minorEastAsia" w:hAnsiTheme="minorEastAsia"/>
          <w:szCs w:val="21"/>
          <w:u w:val="single"/>
        </w:rPr>
        <w:tab/>
      </w:r>
      <w:r>
        <w:rPr>
          <w:rFonts w:hint="eastAsia" w:asciiTheme="minorEastAsia" w:hAnsiTheme="minorEastAsia"/>
          <w:szCs w:val="21"/>
          <w:u w:val="single"/>
        </w:rPr>
        <w:t xml:space="preserve">  </w:t>
      </w:r>
      <w:r>
        <w:rPr>
          <w:rFonts w:asciiTheme="minorEastAsia" w:hAnsiTheme="minorEastAsia"/>
          <w:szCs w:val="21"/>
        </w:rPr>
        <w:t>人，营业收入为</w:t>
      </w:r>
      <w:r>
        <w:rPr>
          <w:rFonts w:asciiTheme="minorEastAsia" w:hAnsiTheme="minorEastAsia"/>
          <w:szCs w:val="21"/>
          <w:u w:val="single"/>
        </w:rPr>
        <w:tab/>
      </w:r>
      <w:r>
        <w:rPr>
          <w:rFonts w:hint="eastAsia" w:asciiTheme="minorEastAsia" w:hAnsiTheme="minorEastAsia"/>
          <w:szCs w:val="21"/>
          <w:u w:val="single"/>
        </w:rPr>
        <w:t xml:space="preserve">  </w:t>
      </w:r>
      <w:r>
        <w:rPr>
          <w:rFonts w:asciiTheme="minorEastAsia" w:hAnsiTheme="minorEastAsia"/>
          <w:szCs w:val="21"/>
        </w:rPr>
        <w:t>万元，资产总额为</w:t>
      </w:r>
      <w:r>
        <w:rPr>
          <w:rFonts w:asciiTheme="minorEastAsia" w:hAnsiTheme="minorEastAsia"/>
          <w:szCs w:val="21"/>
          <w:u w:val="single"/>
        </w:rPr>
        <w:tab/>
      </w:r>
      <w:r>
        <w:rPr>
          <w:rFonts w:hint="eastAsia" w:asciiTheme="minorEastAsia" w:hAnsiTheme="minorEastAsia"/>
          <w:szCs w:val="21"/>
          <w:u w:val="single"/>
        </w:rPr>
        <w:t xml:space="preserve">  </w:t>
      </w:r>
      <w:r>
        <w:rPr>
          <w:rFonts w:asciiTheme="minorEastAsia" w:hAnsiTheme="minorEastAsia"/>
          <w:szCs w:val="21"/>
        </w:rPr>
        <w:t>万元，属于</w:t>
      </w:r>
      <w:r>
        <w:rPr>
          <w:rFonts w:asciiTheme="minorEastAsia" w:hAnsiTheme="minorEastAsia"/>
          <w:szCs w:val="21"/>
          <w:u w:val="single"/>
        </w:rPr>
        <w:t>（中型企业、小型企业、微型企业）</w:t>
      </w:r>
      <w:r>
        <w:rPr>
          <w:rFonts w:asciiTheme="minorEastAsia" w:hAnsiTheme="minorEastAsia"/>
          <w:szCs w:val="21"/>
        </w:rPr>
        <w:t>；</w:t>
      </w:r>
    </w:p>
    <w:p>
      <w:pPr>
        <w:spacing w:line="500" w:lineRule="exact"/>
        <w:ind w:firstLine="420" w:firstLineChars="200"/>
        <w:rPr>
          <w:rFonts w:asciiTheme="minorEastAsia" w:hAnsiTheme="minorEastAsia"/>
          <w:szCs w:val="21"/>
        </w:rPr>
      </w:pPr>
    </w:p>
    <w:p>
      <w:pPr>
        <w:spacing w:line="500" w:lineRule="exact"/>
        <w:ind w:firstLine="420" w:firstLineChars="200"/>
        <w:rPr>
          <w:rFonts w:asciiTheme="minorEastAsia" w:hAnsiTheme="minorEastAsia"/>
          <w:szCs w:val="21"/>
        </w:rPr>
      </w:pPr>
      <w:r>
        <w:rPr>
          <w:rFonts w:asciiTheme="minorEastAsia" w:hAnsiTheme="minorEastAsia"/>
          <w:szCs w:val="21"/>
        </w:rPr>
        <w:t>……</w:t>
      </w:r>
    </w:p>
    <w:p>
      <w:pPr>
        <w:spacing w:line="500" w:lineRule="exact"/>
        <w:ind w:firstLine="420" w:firstLineChars="200"/>
        <w:rPr>
          <w:rFonts w:asciiTheme="minorEastAsia" w:hAnsiTheme="minorEastAsia"/>
          <w:szCs w:val="21"/>
        </w:rPr>
      </w:pPr>
    </w:p>
    <w:p>
      <w:pPr>
        <w:spacing w:line="500" w:lineRule="exact"/>
        <w:ind w:firstLine="420" w:firstLineChars="200"/>
        <w:rPr>
          <w:rFonts w:asciiTheme="minorEastAsia" w:hAnsiTheme="minorEastAsia"/>
          <w:szCs w:val="21"/>
        </w:rPr>
      </w:pPr>
      <w:r>
        <w:rPr>
          <w:rFonts w:asciiTheme="minorEastAsia" w:hAnsiTheme="minorEastAsia"/>
          <w:szCs w:val="21"/>
        </w:rPr>
        <w:t>以上企业，不属于大企业的分支机构，不存在控股股东为大企业的情形，也不存在与大企业的负责人为同一人的情形。</w:t>
      </w:r>
    </w:p>
    <w:p>
      <w:pPr>
        <w:spacing w:line="500" w:lineRule="exact"/>
        <w:ind w:firstLine="420" w:firstLineChars="200"/>
        <w:rPr>
          <w:rFonts w:asciiTheme="minorEastAsia" w:hAnsiTheme="minorEastAsia"/>
          <w:szCs w:val="21"/>
        </w:rPr>
      </w:pPr>
      <w:r>
        <w:rPr>
          <w:rFonts w:asciiTheme="minorEastAsia" w:hAnsiTheme="minorEastAsia"/>
          <w:szCs w:val="21"/>
        </w:rPr>
        <w:t>本企业对上述声明内容的真实性负责。如有虚假，将依法承担相应责任。</w:t>
      </w:r>
    </w:p>
    <w:p>
      <w:pPr>
        <w:spacing w:line="500" w:lineRule="exact"/>
        <w:rPr>
          <w:rFonts w:asciiTheme="minorEastAsia" w:hAnsiTheme="minorEastAsia"/>
          <w:szCs w:val="21"/>
        </w:rPr>
      </w:pPr>
    </w:p>
    <w:p>
      <w:pPr>
        <w:spacing w:line="500" w:lineRule="exact"/>
        <w:ind w:firstLine="3570" w:firstLineChars="1700"/>
        <w:rPr>
          <w:rFonts w:asciiTheme="minorEastAsia" w:hAnsiTheme="minorEastAsia"/>
          <w:szCs w:val="21"/>
        </w:rPr>
      </w:pPr>
      <w:r>
        <w:rPr>
          <w:rFonts w:asciiTheme="minorEastAsia" w:hAnsiTheme="minorEastAsia"/>
          <w:szCs w:val="21"/>
        </w:rPr>
        <w:t>企业名称（盖章）：</w:t>
      </w:r>
    </w:p>
    <w:p>
      <w:pPr>
        <w:spacing w:line="500" w:lineRule="exact"/>
        <w:ind w:firstLine="3570" w:firstLineChars="1700"/>
        <w:rPr>
          <w:rFonts w:asciiTheme="minorEastAsia" w:hAnsiTheme="minorEastAsia"/>
          <w:szCs w:val="21"/>
        </w:rPr>
      </w:pPr>
      <w:r>
        <w:rPr>
          <w:rFonts w:asciiTheme="minorEastAsia" w:hAnsiTheme="minorEastAsia"/>
          <w:szCs w:val="21"/>
        </w:rPr>
        <w:t>日 期：</w:t>
      </w:r>
    </w:p>
    <w:p>
      <w:pPr>
        <w:spacing w:line="500" w:lineRule="exact"/>
        <w:rPr>
          <w:rFonts w:asciiTheme="minorEastAsia" w:hAnsiTheme="minorEastAsia"/>
          <w:szCs w:val="21"/>
        </w:rPr>
      </w:pP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1.从业人员、营业收入、资产总额填报上一年度数据，无上一年度数据的新成立企业可不填报。</w:t>
      </w:r>
    </w:p>
    <w:p>
      <w:pPr>
        <w:pStyle w:val="32"/>
        <w:spacing w:after="0" w:line="400" w:lineRule="exact"/>
        <w:ind w:firstLine="420" w:firstLineChars="200"/>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shd w:val="clear" w:color="auto" w:fill="FFFFFF"/>
        </w:rPr>
        <w:t>以下情形不影响声明有效性，也不作为虚假资料情形：一是划型标准中行业不涉及的指标未填写或填写错误的；二是声明函所列行业与采购文件所明确行业不一致且不改变划型结果的；三是非企业供应商错误提交声明函的。</w:t>
      </w:r>
    </w:p>
    <w:p>
      <w:pPr>
        <w:snapToGrid w:val="0"/>
        <w:spacing w:line="400" w:lineRule="exact"/>
        <w:jc w:val="left"/>
        <w:rPr>
          <w:rFonts w:ascii="宋体" w:hAnsi="宋体"/>
          <w:szCs w:val="21"/>
        </w:rPr>
      </w:pPr>
      <w:r>
        <w:rPr>
          <w:rFonts w:hint="eastAsia" w:ascii="宋体" w:hAnsi="宋体"/>
          <w:szCs w:val="21"/>
        </w:rPr>
        <w:t>附件4</w:t>
      </w:r>
    </w:p>
    <w:p>
      <w:pPr>
        <w:snapToGrid w:val="0"/>
        <w:spacing w:line="600" w:lineRule="exact"/>
        <w:jc w:val="center"/>
        <w:rPr>
          <w:rFonts w:ascii="宋体" w:hAnsi="宋体"/>
          <w:szCs w:val="21"/>
        </w:rPr>
      </w:pPr>
      <w:r>
        <w:rPr>
          <w:rFonts w:hint="eastAsia" w:ascii="宋体" w:hAnsi="宋体"/>
          <w:szCs w:val="21"/>
        </w:rPr>
        <w:t>残疾人福利性单位声明函</w:t>
      </w:r>
    </w:p>
    <w:p>
      <w:pPr>
        <w:snapToGrid w:val="0"/>
        <w:spacing w:line="600" w:lineRule="exact"/>
        <w:ind w:firstLine="420" w:firstLineChars="200"/>
        <w:jc w:val="left"/>
        <w:rPr>
          <w:rFonts w:ascii="宋体" w:hAnsi="宋体"/>
          <w:szCs w:val="21"/>
        </w:rPr>
      </w:pPr>
    </w:p>
    <w:p>
      <w:pPr>
        <w:snapToGrid w:val="0"/>
        <w:spacing w:line="600" w:lineRule="exact"/>
        <w:ind w:firstLine="420" w:firstLineChars="200"/>
        <w:jc w:val="left"/>
        <w:rPr>
          <w:rFonts w:ascii="宋体" w:hAnsi="宋体"/>
          <w:szCs w:val="21"/>
        </w:rPr>
      </w:pPr>
    </w:p>
    <w:p>
      <w:pPr>
        <w:spacing w:line="60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〔2017〕141</w:t>
      </w:r>
      <w:r>
        <w:rPr>
          <w:rFonts w:hint="eastAsia" w:ascii="宋体" w:hAnsi="宋体" w:cs="宋体"/>
          <w:spacing w:val="6"/>
          <w:szCs w:val="21"/>
        </w:rPr>
        <w:t>号）的规定，本单位为符合条件的残疾人福利性单位，且本单位参加</w:t>
      </w:r>
      <w:r>
        <w:rPr>
          <w:rFonts w:hint="eastAsia" w:ascii="宋体" w:hAnsi="宋体" w:cs="宋体"/>
          <w:spacing w:val="6"/>
          <w:szCs w:val="21"/>
          <w:u w:val="single"/>
        </w:rPr>
        <w:t xml:space="preserve">                </w:t>
      </w:r>
      <w:r>
        <w:rPr>
          <w:rFonts w:hint="eastAsia" w:ascii="宋体" w:hAnsi="宋体" w:cs="宋体"/>
          <w:spacing w:val="6"/>
          <w:szCs w:val="21"/>
        </w:rPr>
        <w:t>单位的</w:t>
      </w:r>
      <w:r>
        <w:rPr>
          <w:rFonts w:hint="eastAsia" w:ascii="宋体" w:hAnsi="宋体" w:cs="宋体"/>
          <w:spacing w:val="6"/>
          <w:szCs w:val="21"/>
          <w:u w:val="single"/>
        </w:rPr>
        <w:t xml:space="preserve">                        </w:t>
      </w:r>
      <w:r>
        <w:rPr>
          <w:rFonts w:hint="eastAsia" w:ascii="宋体" w:hAnsi="宋体" w:cs="宋体"/>
          <w:spacing w:val="6"/>
          <w:szCs w:val="21"/>
        </w:rPr>
        <w:t>项目采购活动提供本单位制造的货物（由本单位承担工程/提供服务），或者提供其他残疾人福利性单位制造的货物（不包括使用非残疾人福利性单位注册商标的货物）。</w:t>
      </w:r>
    </w:p>
    <w:p>
      <w:pPr>
        <w:spacing w:line="60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pStyle w:val="11"/>
        <w:spacing w:after="0" w:line="600" w:lineRule="exact"/>
        <w:ind w:leftChars="0" w:firstLine="3570" w:firstLineChars="1700"/>
        <w:rPr>
          <w:rFonts w:hAnsi="宋体"/>
          <w:szCs w:val="21"/>
        </w:rPr>
      </w:pPr>
      <w:r>
        <w:rPr>
          <w:rFonts w:hint="eastAsia" w:hAnsi="宋体"/>
          <w:szCs w:val="21"/>
        </w:rPr>
        <w:t>单位名称（盖章）：</w:t>
      </w:r>
    </w:p>
    <w:p>
      <w:pPr>
        <w:pStyle w:val="11"/>
        <w:spacing w:after="0" w:line="600" w:lineRule="exact"/>
        <w:ind w:leftChars="0" w:firstLine="3570" w:firstLineChars="1700"/>
        <w:rPr>
          <w:rFonts w:hAnsi="宋体"/>
          <w:szCs w:val="21"/>
        </w:rPr>
      </w:pPr>
      <w:r>
        <w:rPr>
          <w:rFonts w:hint="eastAsia" w:hAnsi="宋体"/>
          <w:szCs w:val="21"/>
        </w:rPr>
        <w:t>日  期：</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r>
        <w:rPr>
          <w:rFonts w:hint="eastAsia" w:ascii="宋体" w:hAnsi="宋体"/>
          <w:szCs w:val="21"/>
        </w:rPr>
        <w:t>附件5</w:t>
      </w:r>
    </w:p>
    <w:p>
      <w:pPr>
        <w:snapToGrid w:val="0"/>
        <w:spacing w:line="600" w:lineRule="exact"/>
        <w:jc w:val="left"/>
        <w:rPr>
          <w:rFonts w:ascii="宋体" w:hAnsi="宋体"/>
          <w:szCs w:val="21"/>
        </w:rPr>
      </w:pPr>
      <w:r>
        <w:rPr>
          <w:rFonts w:hint="eastAsia" w:ascii="宋体" w:hAnsi="宋体"/>
          <w:szCs w:val="21"/>
        </w:rPr>
        <w:t>省级以上监狱管理局、戒毒管理局（含新疆生产建设兵团）出具的属于监狱企业的证明文件。</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360" w:lineRule="auto"/>
        <w:rPr>
          <w:rFonts w:ascii="宋体" w:hAnsi="宋体"/>
          <w:szCs w:val="21"/>
        </w:rPr>
      </w:pPr>
    </w:p>
    <w:p>
      <w:pPr>
        <w:snapToGrid w:val="0"/>
        <w:spacing w:line="360" w:lineRule="auto"/>
        <w:rPr>
          <w:rFonts w:ascii="宋体" w:hAnsi="宋体"/>
          <w:szCs w:val="21"/>
        </w:rPr>
      </w:pPr>
    </w:p>
    <w:p>
      <w:pPr>
        <w:snapToGrid w:val="0"/>
        <w:spacing w:line="360" w:lineRule="auto"/>
        <w:rPr>
          <w:rFonts w:ascii="宋体" w:hAnsi="宋体"/>
          <w:szCs w:val="21"/>
        </w:rPr>
      </w:pPr>
    </w:p>
    <w:p>
      <w:pPr>
        <w:snapToGrid w:val="0"/>
        <w:spacing w:line="400" w:lineRule="exact"/>
        <w:jc w:val="center"/>
        <w:rPr>
          <w:rFonts w:ascii="宋体" w:hAnsi="宋体"/>
          <w:szCs w:val="21"/>
        </w:rPr>
      </w:pPr>
      <w:r>
        <w:rPr>
          <w:rFonts w:hint="eastAsia" w:ascii="宋体" w:hAnsi="宋体"/>
          <w:szCs w:val="21"/>
        </w:rPr>
        <w:t>二、电子备份响应文件格式</w:t>
      </w: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cs="宋体"/>
          <w:b/>
          <w:sz w:val="28"/>
          <w:szCs w:val="28"/>
        </w:rPr>
      </w:pPr>
      <w:r>
        <w:rPr>
          <w:rFonts w:hint="eastAsia" w:ascii="宋体" w:hAnsi="宋体"/>
          <w:szCs w:val="21"/>
        </w:rPr>
        <w:t>电子备份响应文件</w:t>
      </w:r>
      <w:r>
        <w:rPr>
          <w:rFonts w:hint="eastAsia" w:ascii="宋体" w:hAnsi="宋体" w:cs="宋体"/>
        </w:rPr>
        <w:t>的外包装封面格式：</w:t>
      </w:r>
    </w:p>
    <w:p>
      <w:pPr>
        <w:snapToGrid w:val="0"/>
        <w:spacing w:line="400" w:lineRule="exact"/>
        <w:ind w:firstLine="200"/>
        <w:jc w:val="center"/>
        <w:rPr>
          <w:rFonts w:ascii="宋体" w:hAnsi="宋体"/>
          <w:bCs/>
          <w:szCs w:val="21"/>
        </w:rPr>
      </w:pPr>
      <w:r>
        <w:rPr>
          <w:rFonts w:hint="eastAsia" w:ascii="宋体" w:hAnsi="宋体"/>
          <w:bCs/>
          <w:szCs w:val="21"/>
        </w:rPr>
        <w:t xml:space="preserve">       </w:t>
      </w:r>
    </w:p>
    <w:p>
      <w:pPr>
        <w:snapToGrid w:val="0"/>
        <w:spacing w:line="400" w:lineRule="exact"/>
        <w:ind w:firstLine="200"/>
        <w:jc w:val="center"/>
        <w:rPr>
          <w:rFonts w:ascii="宋体" w:hAnsi="宋体"/>
          <w:bCs/>
          <w:szCs w:val="21"/>
        </w:rPr>
      </w:pPr>
      <w:r>
        <w:rPr>
          <w:rFonts w:hint="eastAsia" w:ascii="宋体" w:hAnsi="宋体"/>
          <w:bCs/>
          <w:szCs w:val="21"/>
        </w:rPr>
        <w:t xml:space="preserve"> 电子备份响应文件</w:t>
      </w:r>
    </w:p>
    <w:p>
      <w:pPr>
        <w:snapToGrid w:val="0"/>
        <w:spacing w:line="400" w:lineRule="exact"/>
        <w:ind w:firstLine="200"/>
        <w:jc w:val="center"/>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bCs/>
          <w:szCs w:val="21"/>
        </w:rPr>
        <w:t>项目名称：</w:t>
      </w:r>
    </w:p>
    <w:p>
      <w:pPr>
        <w:snapToGrid w:val="0"/>
        <w:spacing w:line="400" w:lineRule="exact"/>
        <w:ind w:firstLine="420" w:firstLineChars="200"/>
        <w:rPr>
          <w:rFonts w:ascii="宋体" w:hAnsi="宋体"/>
          <w:bCs/>
          <w:szCs w:val="21"/>
        </w:rPr>
      </w:pPr>
      <w:r>
        <w:rPr>
          <w:rFonts w:hint="eastAsia" w:ascii="宋体" w:hAnsi="宋体"/>
          <w:bCs/>
          <w:szCs w:val="21"/>
        </w:rPr>
        <w:t>项目编号：</w:t>
      </w:r>
    </w:p>
    <w:p>
      <w:pPr>
        <w:snapToGrid w:val="0"/>
        <w:spacing w:line="400" w:lineRule="exact"/>
        <w:ind w:firstLine="420" w:firstLineChars="200"/>
        <w:rPr>
          <w:rFonts w:ascii="宋体" w:hAnsi="宋体"/>
          <w:bCs/>
          <w:szCs w:val="21"/>
        </w:rPr>
      </w:pPr>
      <w:r>
        <w:rPr>
          <w:rFonts w:hint="eastAsia" w:ascii="宋体" w:hAnsi="宋体"/>
          <w:bCs/>
          <w:szCs w:val="21"/>
        </w:rPr>
        <w:t>标</w:t>
      </w:r>
      <w:r>
        <w:rPr>
          <w:rFonts w:ascii="宋体" w:hAnsi="宋体"/>
          <w:bCs/>
          <w:szCs w:val="21"/>
        </w:rPr>
        <w:t xml:space="preserve"> </w:t>
      </w:r>
      <w:r>
        <w:rPr>
          <w:rFonts w:hint="eastAsia" w:ascii="宋体" w:hAnsi="宋体"/>
          <w:bCs/>
          <w:szCs w:val="21"/>
        </w:rPr>
        <w:t xml:space="preserve">   项：（如有，请填写）</w:t>
      </w:r>
    </w:p>
    <w:p>
      <w:pPr>
        <w:snapToGrid w:val="0"/>
        <w:spacing w:line="400" w:lineRule="exact"/>
        <w:ind w:firstLine="420" w:firstLineChars="200"/>
      </w:pPr>
      <w:r>
        <w:rPr>
          <w:rFonts w:hint="eastAsia" w:ascii="宋体" w:hAnsi="宋体"/>
          <w:bCs/>
          <w:szCs w:val="21"/>
        </w:rPr>
        <w:t>供应商名称：</w:t>
      </w:r>
    </w:p>
    <w:p>
      <w:pPr>
        <w:snapToGrid w:val="0"/>
        <w:spacing w:line="360" w:lineRule="auto"/>
        <w:rPr>
          <w:rFonts w:ascii="宋体" w:hAnsi="宋体"/>
          <w:szCs w:val="21"/>
        </w:rPr>
      </w:pPr>
    </w:p>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06D12"/>
    <w:multiLevelType w:val="singleLevel"/>
    <w:tmpl w:val="86C06D12"/>
    <w:lvl w:ilvl="0" w:tentative="0">
      <w:start w:val="1"/>
      <w:numFmt w:val="decimal"/>
      <w:lvlText w:val="%1."/>
      <w:lvlJc w:val="left"/>
      <w:pPr>
        <w:ind w:left="242" w:leftChars="0" w:hanging="242" w:firstLineChars="0"/>
      </w:pPr>
      <w:rPr>
        <w:rFonts w:hint="default"/>
      </w:rPr>
    </w:lvl>
  </w:abstractNum>
  <w:abstractNum w:abstractNumId="1">
    <w:nsid w:val="9744E18A"/>
    <w:multiLevelType w:val="multilevel"/>
    <w:tmpl w:val="9744E18A"/>
    <w:lvl w:ilvl="0" w:tentative="0">
      <w:start w:val="1"/>
      <w:numFmt w:val="chineseCounting"/>
      <w:suff w:val="nothing"/>
      <w:lvlText w:val="第%1章 "/>
      <w:lvlJc w:val="left"/>
      <w:pPr>
        <w:tabs>
          <w:tab w:val="left" w:pos="0"/>
        </w:tabs>
        <w:ind w:left="432" w:hanging="432"/>
      </w:pPr>
      <w:rPr>
        <w:rFonts w:hint="eastAsia" w:ascii="宋体" w:hAnsi="宋体" w:eastAsia="宋体" w:cs="宋体"/>
      </w:rPr>
    </w:lvl>
    <w:lvl w:ilvl="1" w:tentative="0">
      <w:start w:val="1"/>
      <w:numFmt w:val="decimal"/>
      <w:isLgl/>
      <w:lvlText w:val="%1.%2"/>
      <w:lvlJc w:val="left"/>
      <w:pPr>
        <w:ind w:left="575" w:hanging="575"/>
      </w:pPr>
      <w:rPr>
        <w:rFonts w:hint="eastAsia" w:ascii="宋体" w:hAnsi="宋体" w:eastAsia="宋体" w:cs="宋体"/>
      </w:rPr>
    </w:lvl>
    <w:lvl w:ilvl="2" w:tentative="0">
      <w:start w:val="1"/>
      <w:numFmt w:val="decimal"/>
      <w:pStyle w:val="6"/>
      <w:isLgl/>
      <w:lvlText w:val="%1.%2.%3"/>
      <w:lvlJc w:val="left"/>
      <w:pPr>
        <w:ind w:left="720" w:hanging="720"/>
      </w:pPr>
      <w:rPr>
        <w:rFonts w:hint="eastAsia" w:ascii="宋体" w:hAnsi="宋体" w:eastAsia="宋体" w:cs="宋体"/>
      </w:rPr>
    </w:lvl>
    <w:lvl w:ilvl="3" w:tentative="0">
      <w:start w:val="1"/>
      <w:numFmt w:val="decimal"/>
      <w:isLgl/>
      <w:lvlText w:val="%1.%2.%3.%4"/>
      <w:lvlJc w:val="left"/>
      <w:pPr>
        <w:ind w:left="864" w:hanging="864"/>
      </w:pPr>
      <w:rPr>
        <w:rFonts w:hint="eastAsia" w:ascii="宋体" w:hAnsi="宋体" w:eastAsia="宋体" w:cs="宋体"/>
      </w:rPr>
    </w:lvl>
    <w:lvl w:ilvl="4" w:tentative="0">
      <w:start w:val="1"/>
      <w:numFmt w:val="decimal"/>
      <w:isLgl/>
      <w:lvlText w:val="%5)"/>
      <w:lvlJc w:val="left"/>
      <w:pPr>
        <w:ind w:left="1008" w:hanging="1008"/>
      </w:pPr>
      <w:rPr>
        <w:rFonts w:hint="eastAsia" w:ascii="宋体" w:hAnsi="宋体" w:eastAsia="宋体" w:cs="宋体"/>
      </w:rPr>
    </w:lvl>
    <w:lvl w:ilvl="5" w:tentative="0">
      <w:start w:val="1"/>
      <w:numFmt w:val="decimal"/>
      <w:isLgl/>
      <w:lvlText w:val="%1.%2.%3.%4.%5.%6"/>
      <w:lvlJc w:val="left"/>
      <w:pPr>
        <w:ind w:left="1151" w:hanging="1151"/>
      </w:pPr>
      <w:rPr>
        <w:rFonts w:hint="eastAsia" w:ascii="宋体" w:hAnsi="宋体" w:eastAsia="宋体" w:cs="宋体"/>
      </w:rPr>
    </w:lvl>
    <w:lvl w:ilvl="6" w:tentative="0">
      <w:start w:val="1"/>
      <w:numFmt w:val="decimal"/>
      <w:isLgl/>
      <w:lvlText w:val="%1.%2.%3.%4.%5.%6.%7"/>
      <w:lvlJc w:val="left"/>
      <w:pPr>
        <w:ind w:left="1296" w:hanging="1296"/>
      </w:pPr>
      <w:rPr>
        <w:rFonts w:hint="eastAsia" w:ascii="宋体" w:hAnsi="宋体" w:eastAsia="宋体" w:cs="宋体"/>
      </w:rPr>
    </w:lvl>
    <w:lvl w:ilvl="7" w:tentative="0">
      <w:start w:val="1"/>
      <w:numFmt w:val="decimal"/>
      <w:isLgl/>
      <w:lvlText w:val="%1.%2.%3.%4.%5.%6.%7.%8"/>
      <w:lvlJc w:val="left"/>
      <w:pPr>
        <w:ind w:left="1440" w:hanging="1440"/>
      </w:pPr>
      <w:rPr>
        <w:rFonts w:hint="eastAsia" w:ascii="宋体" w:hAnsi="宋体" w:eastAsia="宋体" w:cs="宋体"/>
      </w:rPr>
    </w:lvl>
    <w:lvl w:ilvl="8" w:tentative="0">
      <w:start w:val="1"/>
      <w:numFmt w:val="decimal"/>
      <w:isLgl/>
      <w:lvlText w:val="%1.%2.%3.%4.%5.%6.%7.%8.%9"/>
      <w:lvlJc w:val="left"/>
      <w:pPr>
        <w:ind w:left="1583" w:hanging="1583"/>
      </w:pPr>
      <w:rPr>
        <w:rFonts w:hint="eastAsia" w:ascii="宋体" w:hAnsi="宋体" w:eastAsia="宋体" w:cs="宋体"/>
      </w:rPr>
    </w:lvl>
  </w:abstractNum>
  <w:abstractNum w:abstractNumId="2">
    <w:nsid w:val="9A8B93B9"/>
    <w:multiLevelType w:val="singleLevel"/>
    <w:tmpl w:val="9A8B93B9"/>
    <w:lvl w:ilvl="0" w:tentative="0">
      <w:start w:val="1"/>
      <w:numFmt w:val="decimal"/>
      <w:lvlText w:val="%1."/>
      <w:lvlJc w:val="left"/>
      <w:pPr>
        <w:ind w:left="242" w:leftChars="0" w:hanging="242" w:firstLineChars="0"/>
      </w:pPr>
      <w:rPr>
        <w:rFonts w:hint="default"/>
      </w:rPr>
    </w:lvl>
  </w:abstractNum>
  <w:abstractNum w:abstractNumId="3">
    <w:nsid w:val="D069D8E3"/>
    <w:multiLevelType w:val="singleLevel"/>
    <w:tmpl w:val="D069D8E3"/>
    <w:lvl w:ilvl="0" w:tentative="0">
      <w:start w:val="1"/>
      <w:numFmt w:val="decimal"/>
      <w:lvlText w:val="%1."/>
      <w:lvlJc w:val="left"/>
      <w:pPr>
        <w:ind w:left="242" w:leftChars="0" w:hanging="242" w:firstLineChars="0"/>
      </w:pPr>
      <w:rPr>
        <w:rFonts w:hint="default"/>
      </w:rPr>
    </w:lvl>
  </w:abstractNum>
  <w:abstractNum w:abstractNumId="4">
    <w:nsid w:val="E18C90EC"/>
    <w:multiLevelType w:val="singleLevel"/>
    <w:tmpl w:val="E18C90EC"/>
    <w:lvl w:ilvl="0" w:tentative="0">
      <w:start w:val="1"/>
      <w:numFmt w:val="decimalEnclosedCircleChinese"/>
      <w:suff w:val="nothing"/>
      <w:lvlText w:val="%1　"/>
      <w:lvlJc w:val="left"/>
      <w:pPr>
        <w:ind w:left="0" w:firstLine="400"/>
      </w:pPr>
      <w:rPr>
        <w:rFonts w:hint="eastAsia"/>
      </w:rPr>
    </w:lvl>
  </w:abstractNum>
  <w:abstractNum w:abstractNumId="5">
    <w:nsid w:val="0A909F5D"/>
    <w:multiLevelType w:val="singleLevel"/>
    <w:tmpl w:val="0A909F5D"/>
    <w:lvl w:ilvl="0" w:tentative="0">
      <w:start w:val="1"/>
      <w:numFmt w:val="decimal"/>
      <w:lvlText w:val="%1."/>
      <w:lvlJc w:val="left"/>
      <w:pPr>
        <w:ind w:left="242" w:leftChars="0" w:hanging="242" w:firstLineChars="0"/>
      </w:pPr>
      <w:rPr>
        <w:rFonts w:hint="default"/>
      </w:rPr>
    </w:lvl>
  </w:abstractNum>
  <w:abstractNum w:abstractNumId="6">
    <w:nsid w:val="40598BA5"/>
    <w:multiLevelType w:val="singleLevel"/>
    <w:tmpl w:val="40598BA5"/>
    <w:lvl w:ilvl="0" w:tentative="0">
      <w:start w:val="1"/>
      <w:numFmt w:val="decimal"/>
      <w:lvlText w:val="%1."/>
      <w:lvlJc w:val="left"/>
      <w:pPr>
        <w:ind w:left="242" w:leftChars="0" w:hanging="242" w:firstLineChars="0"/>
      </w:pPr>
      <w:rPr>
        <w:rFonts w:hint="default"/>
      </w:rPr>
    </w:lvl>
  </w:abstractNum>
  <w:abstractNum w:abstractNumId="7">
    <w:nsid w:val="79475E43"/>
    <w:multiLevelType w:val="singleLevel"/>
    <w:tmpl w:val="79475E43"/>
    <w:lvl w:ilvl="0" w:tentative="0">
      <w:start w:val="1"/>
      <w:numFmt w:val="decimal"/>
      <w:lvlText w:val="%1."/>
      <w:lvlJc w:val="left"/>
      <w:pPr>
        <w:ind w:left="242" w:leftChars="0" w:hanging="242" w:firstLineChars="0"/>
      </w:pPr>
      <w:rPr>
        <w:rFonts w:hint="default"/>
      </w:rPr>
    </w:lvl>
  </w:abstractNum>
  <w:num w:numId="1">
    <w:abstractNumId w:val="1"/>
  </w:num>
  <w:num w:numId="2">
    <w:abstractNumId w:val="3"/>
  </w:num>
  <w:num w:numId="3">
    <w:abstractNumId w:val="2"/>
  </w:num>
  <w:num w:numId="4">
    <w:abstractNumId w:val="6"/>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NWRmM2U3ZTUzMzdjMjk5YzI1ZDA2ZDc3NzQ0OTAifQ=="/>
  </w:docVars>
  <w:rsids>
    <w:rsidRoot w:val="00295D41"/>
    <w:rsid w:val="00000845"/>
    <w:rsid w:val="000010E6"/>
    <w:rsid w:val="0000123B"/>
    <w:rsid w:val="000018B6"/>
    <w:rsid w:val="00002B97"/>
    <w:rsid w:val="0000326E"/>
    <w:rsid w:val="00003309"/>
    <w:rsid w:val="00004301"/>
    <w:rsid w:val="00005033"/>
    <w:rsid w:val="00005164"/>
    <w:rsid w:val="00006994"/>
    <w:rsid w:val="000073E5"/>
    <w:rsid w:val="00010285"/>
    <w:rsid w:val="00010E7F"/>
    <w:rsid w:val="00011820"/>
    <w:rsid w:val="000118C8"/>
    <w:rsid w:val="00011AA6"/>
    <w:rsid w:val="000124E6"/>
    <w:rsid w:val="0001323F"/>
    <w:rsid w:val="00013629"/>
    <w:rsid w:val="00014C95"/>
    <w:rsid w:val="00015723"/>
    <w:rsid w:val="00015A5C"/>
    <w:rsid w:val="00015C8A"/>
    <w:rsid w:val="00016AAC"/>
    <w:rsid w:val="000171BD"/>
    <w:rsid w:val="00017F1D"/>
    <w:rsid w:val="000201FC"/>
    <w:rsid w:val="00020884"/>
    <w:rsid w:val="0002095B"/>
    <w:rsid w:val="00020B81"/>
    <w:rsid w:val="00020F1E"/>
    <w:rsid w:val="00021679"/>
    <w:rsid w:val="00022D90"/>
    <w:rsid w:val="00023FD7"/>
    <w:rsid w:val="0002480F"/>
    <w:rsid w:val="00024CA1"/>
    <w:rsid w:val="000252AE"/>
    <w:rsid w:val="00025443"/>
    <w:rsid w:val="0002622E"/>
    <w:rsid w:val="0002644F"/>
    <w:rsid w:val="000278EA"/>
    <w:rsid w:val="00027B63"/>
    <w:rsid w:val="00031D13"/>
    <w:rsid w:val="00031E52"/>
    <w:rsid w:val="00032133"/>
    <w:rsid w:val="00032EA1"/>
    <w:rsid w:val="0003303C"/>
    <w:rsid w:val="00033686"/>
    <w:rsid w:val="00034117"/>
    <w:rsid w:val="0003435F"/>
    <w:rsid w:val="00034B9D"/>
    <w:rsid w:val="0003549E"/>
    <w:rsid w:val="00035A35"/>
    <w:rsid w:val="00035B55"/>
    <w:rsid w:val="00036463"/>
    <w:rsid w:val="00040177"/>
    <w:rsid w:val="000409FE"/>
    <w:rsid w:val="000412FA"/>
    <w:rsid w:val="00042837"/>
    <w:rsid w:val="00042FF4"/>
    <w:rsid w:val="000434F6"/>
    <w:rsid w:val="000436CF"/>
    <w:rsid w:val="00044027"/>
    <w:rsid w:val="00044ECF"/>
    <w:rsid w:val="00045169"/>
    <w:rsid w:val="00045222"/>
    <w:rsid w:val="000457AE"/>
    <w:rsid w:val="000460C9"/>
    <w:rsid w:val="000461C0"/>
    <w:rsid w:val="00046D16"/>
    <w:rsid w:val="00046F0F"/>
    <w:rsid w:val="000477B5"/>
    <w:rsid w:val="000478CA"/>
    <w:rsid w:val="00047DEF"/>
    <w:rsid w:val="00047FD5"/>
    <w:rsid w:val="00051027"/>
    <w:rsid w:val="000515B9"/>
    <w:rsid w:val="000532F3"/>
    <w:rsid w:val="000554A4"/>
    <w:rsid w:val="00055507"/>
    <w:rsid w:val="00055CB3"/>
    <w:rsid w:val="000564F0"/>
    <w:rsid w:val="00056D7F"/>
    <w:rsid w:val="00057036"/>
    <w:rsid w:val="0005792D"/>
    <w:rsid w:val="00057DAB"/>
    <w:rsid w:val="00060269"/>
    <w:rsid w:val="0006043B"/>
    <w:rsid w:val="00060E1F"/>
    <w:rsid w:val="00061085"/>
    <w:rsid w:val="000612F9"/>
    <w:rsid w:val="00061365"/>
    <w:rsid w:val="00061C51"/>
    <w:rsid w:val="00062871"/>
    <w:rsid w:val="000632AF"/>
    <w:rsid w:val="000650F0"/>
    <w:rsid w:val="00066929"/>
    <w:rsid w:val="00066A03"/>
    <w:rsid w:val="00067995"/>
    <w:rsid w:val="00067B63"/>
    <w:rsid w:val="00067DE4"/>
    <w:rsid w:val="00067F6F"/>
    <w:rsid w:val="0007179E"/>
    <w:rsid w:val="000717F4"/>
    <w:rsid w:val="00072B38"/>
    <w:rsid w:val="00074FD3"/>
    <w:rsid w:val="00075320"/>
    <w:rsid w:val="00075B7B"/>
    <w:rsid w:val="00075C54"/>
    <w:rsid w:val="0007600D"/>
    <w:rsid w:val="0007695F"/>
    <w:rsid w:val="00076A59"/>
    <w:rsid w:val="00076C19"/>
    <w:rsid w:val="00076DD0"/>
    <w:rsid w:val="0007734A"/>
    <w:rsid w:val="00077D63"/>
    <w:rsid w:val="00077E44"/>
    <w:rsid w:val="00080068"/>
    <w:rsid w:val="000800A1"/>
    <w:rsid w:val="000825F4"/>
    <w:rsid w:val="00082C83"/>
    <w:rsid w:val="00083A06"/>
    <w:rsid w:val="00084AEE"/>
    <w:rsid w:val="00084B3F"/>
    <w:rsid w:val="00086FD8"/>
    <w:rsid w:val="0009020B"/>
    <w:rsid w:val="00090E7C"/>
    <w:rsid w:val="00091F3C"/>
    <w:rsid w:val="0009290D"/>
    <w:rsid w:val="00092D34"/>
    <w:rsid w:val="00092F39"/>
    <w:rsid w:val="0009313F"/>
    <w:rsid w:val="00093303"/>
    <w:rsid w:val="00093D62"/>
    <w:rsid w:val="00093E74"/>
    <w:rsid w:val="00093E7B"/>
    <w:rsid w:val="0009402F"/>
    <w:rsid w:val="00094854"/>
    <w:rsid w:val="000948B8"/>
    <w:rsid w:val="00096A14"/>
    <w:rsid w:val="00096F17"/>
    <w:rsid w:val="000A0003"/>
    <w:rsid w:val="000A0304"/>
    <w:rsid w:val="000A0F24"/>
    <w:rsid w:val="000A1F60"/>
    <w:rsid w:val="000A1FA0"/>
    <w:rsid w:val="000A2CB5"/>
    <w:rsid w:val="000A38F7"/>
    <w:rsid w:val="000A4937"/>
    <w:rsid w:val="000A58A2"/>
    <w:rsid w:val="000A6233"/>
    <w:rsid w:val="000A6DD6"/>
    <w:rsid w:val="000A72BD"/>
    <w:rsid w:val="000B052E"/>
    <w:rsid w:val="000B0911"/>
    <w:rsid w:val="000B0B11"/>
    <w:rsid w:val="000B15F1"/>
    <w:rsid w:val="000B1F4D"/>
    <w:rsid w:val="000B4076"/>
    <w:rsid w:val="000B55EB"/>
    <w:rsid w:val="000B6D75"/>
    <w:rsid w:val="000B6E1A"/>
    <w:rsid w:val="000B76DE"/>
    <w:rsid w:val="000B7AC2"/>
    <w:rsid w:val="000C0038"/>
    <w:rsid w:val="000C04AA"/>
    <w:rsid w:val="000C0AD1"/>
    <w:rsid w:val="000C2671"/>
    <w:rsid w:val="000C2C8D"/>
    <w:rsid w:val="000C3750"/>
    <w:rsid w:val="000C3ABD"/>
    <w:rsid w:val="000C4321"/>
    <w:rsid w:val="000C48DE"/>
    <w:rsid w:val="000C5D83"/>
    <w:rsid w:val="000C621E"/>
    <w:rsid w:val="000C6A1A"/>
    <w:rsid w:val="000D0113"/>
    <w:rsid w:val="000D0961"/>
    <w:rsid w:val="000D129D"/>
    <w:rsid w:val="000D1879"/>
    <w:rsid w:val="000D24C7"/>
    <w:rsid w:val="000D2AFC"/>
    <w:rsid w:val="000D32A8"/>
    <w:rsid w:val="000D32F9"/>
    <w:rsid w:val="000D351D"/>
    <w:rsid w:val="000D39B1"/>
    <w:rsid w:val="000D45A4"/>
    <w:rsid w:val="000D5193"/>
    <w:rsid w:val="000D543A"/>
    <w:rsid w:val="000D5C8E"/>
    <w:rsid w:val="000D6FE3"/>
    <w:rsid w:val="000D717C"/>
    <w:rsid w:val="000D76DA"/>
    <w:rsid w:val="000E0151"/>
    <w:rsid w:val="000E0CD8"/>
    <w:rsid w:val="000E1B40"/>
    <w:rsid w:val="000E2699"/>
    <w:rsid w:val="000E296D"/>
    <w:rsid w:val="000E2F46"/>
    <w:rsid w:val="000E3AE3"/>
    <w:rsid w:val="000E4CC9"/>
    <w:rsid w:val="000E4CCF"/>
    <w:rsid w:val="000E4ED2"/>
    <w:rsid w:val="000E50E2"/>
    <w:rsid w:val="000E6132"/>
    <w:rsid w:val="000E62D3"/>
    <w:rsid w:val="000E6D8E"/>
    <w:rsid w:val="000E6DF4"/>
    <w:rsid w:val="000E7229"/>
    <w:rsid w:val="000E762A"/>
    <w:rsid w:val="000E7A4E"/>
    <w:rsid w:val="000E7B12"/>
    <w:rsid w:val="000E7C91"/>
    <w:rsid w:val="000F05B7"/>
    <w:rsid w:val="000F0971"/>
    <w:rsid w:val="000F12B9"/>
    <w:rsid w:val="000F178E"/>
    <w:rsid w:val="000F3002"/>
    <w:rsid w:val="000F3141"/>
    <w:rsid w:val="000F406A"/>
    <w:rsid w:val="000F45DE"/>
    <w:rsid w:val="000F5562"/>
    <w:rsid w:val="000F6980"/>
    <w:rsid w:val="000F718C"/>
    <w:rsid w:val="001014EC"/>
    <w:rsid w:val="00102A06"/>
    <w:rsid w:val="00102BA0"/>
    <w:rsid w:val="00103F34"/>
    <w:rsid w:val="00104827"/>
    <w:rsid w:val="0010499D"/>
    <w:rsid w:val="00105023"/>
    <w:rsid w:val="001067C6"/>
    <w:rsid w:val="0010715B"/>
    <w:rsid w:val="00107B26"/>
    <w:rsid w:val="00111D89"/>
    <w:rsid w:val="0011202C"/>
    <w:rsid w:val="00112930"/>
    <w:rsid w:val="00112982"/>
    <w:rsid w:val="00112E3E"/>
    <w:rsid w:val="0011475D"/>
    <w:rsid w:val="00114A8A"/>
    <w:rsid w:val="00115113"/>
    <w:rsid w:val="001153A9"/>
    <w:rsid w:val="001154E6"/>
    <w:rsid w:val="001155D1"/>
    <w:rsid w:val="0011661B"/>
    <w:rsid w:val="00116B3E"/>
    <w:rsid w:val="001175FF"/>
    <w:rsid w:val="00117878"/>
    <w:rsid w:val="00117A35"/>
    <w:rsid w:val="0012036F"/>
    <w:rsid w:val="00120AC0"/>
    <w:rsid w:val="00120DFC"/>
    <w:rsid w:val="00120F74"/>
    <w:rsid w:val="00121C1C"/>
    <w:rsid w:val="00123CB9"/>
    <w:rsid w:val="00124D58"/>
    <w:rsid w:val="00124E3C"/>
    <w:rsid w:val="00125A42"/>
    <w:rsid w:val="00125CC9"/>
    <w:rsid w:val="001264D3"/>
    <w:rsid w:val="00126F6E"/>
    <w:rsid w:val="001274FB"/>
    <w:rsid w:val="00127E8C"/>
    <w:rsid w:val="00130140"/>
    <w:rsid w:val="0013099E"/>
    <w:rsid w:val="00130F8E"/>
    <w:rsid w:val="00131C83"/>
    <w:rsid w:val="00132990"/>
    <w:rsid w:val="001337ED"/>
    <w:rsid w:val="0013406E"/>
    <w:rsid w:val="00134836"/>
    <w:rsid w:val="00136885"/>
    <w:rsid w:val="00136C58"/>
    <w:rsid w:val="0013754E"/>
    <w:rsid w:val="00142A93"/>
    <w:rsid w:val="001439C8"/>
    <w:rsid w:val="00144752"/>
    <w:rsid w:val="001449E8"/>
    <w:rsid w:val="00146028"/>
    <w:rsid w:val="00146AE1"/>
    <w:rsid w:val="00151980"/>
    <w:rsid w:val="00152459"/>
    <w:rsid w:val="00153167"/>
    <w:rsid w:val="00153778"/>
    <w:rsid w:val="001548BB"/>
    <w:rsid w:val="00154ABF"/>
    <w:rsid w:val="00155061"/>
    <w:rsid w:val="0015515C"/>
    <w:rsid w:val="00160510"/>
    <w:rsid w:val="00160539"/>
    <w:rsid w:val="00160AE5"/>
    <w:rsid w:val="0016146C"/>
    <w:rsid w:val="00162268"/>
    <w:rsid w:val="00162D8F"/>
    <w:rsid w:val="00162E7F"/>
    <w:rsid w:val="001630BB"/>
    <w:rsid w:val="00163A03"/>
    <w:rsid w:val="001643C2"/>
    <w:rsid w:val="00164498"/>
    <w:rsid w:val="001654B7"/>
    <w:rsid w:val="00165609"/>
    <w:rsid w:val="00165DA4"/>
    <w:rsid w:val="00165DB1"/>
    <w:rsid w:val="00166D80"/>
    <w:rsid w:val="0016796B"/>
    <w:rsid w:val="00167BF5"/>
    <w:rsid w:val="00170274"/>
    <w:rsid w:val="00170CE6"/>
    <w:rsid w:val="0017233F"/>
    <w:rsid w:val="001726B2"/>
    <w:rsid w:val="001726C7"/>
    <w:rsid w:val="0017277D"/>
    <w:rsid w:val="00174A64"/>
    <w:rsid w:val="00174B6C"/>
    <w:rsid w:val="00175E43"/>
    <w:rsid w:val="001766A7"/>
    <w:rsid w:val="001776D1"/>
    <w:rsid w:val="001779BE"/>
    <w:rsid w:val="001802E6"/>
    <w:rsid w:val="001803B6"/>
    <w:rsid w:val="0018049C"/>
    <w:rsid w:val="001828BE"/>
    <w:rsid w:val="00182E0E"/>
    <w:rsid w:val="001834BA"/>
    <w:rsid w:val="0018433C"/>
    <w:rsid w:val="001845A4"/>
    <w:rsid w:val="0018534E"/>
    <w:rsid w:val="0018565B"/>
    <w:rsid w:val="00185750"/>
    <w:rsid w:val="00185D7E"/>
    <w:rsid w:val="00186092"/>
    <w:rsid w:val="00186E7C"/>
    <w:rsid w:val="001902E4"/>
    <w:rsid w:val="00190A26"/>
    <w:rsid w:val="00191437"/>
    <w:rsid w:val="00192044"/>
    <w:rsid w:val="00192A19"/>
    <w:rsid w:val="00192EA4"/>
    <w:rsid w:val="00193168"/>
    <w:rsid w:val="00194485"/>
    <w:rsid w:val="001946B4"/>
    <w:rsid w:val="001951C9"/>
    <w:rsid w:val="00195DAD"/>
    <w:rsid w:val="001960AD"/>
    <w:rsid w:val="00196483"/>
    <w:rsid w:val="00196774"/>
    <w:rsid w:val="00196947"/>
    <w:rsid w:val="00197AA3"/>
    <w:rsid w:val="001A27B8"/>
    <w:rsid w:val="001A2AA3"/>
    <w:rsid w:val="001A2C8A"/>
    <w:rsid w:val="001A53E0"/>
    <w:rsid w:val="001A57F4"/>
    <w:rsid w:val="001A6096"/>
    <w:rsid w:val="001A660A"/>
    <w:rsid w:val="001A6928"/>
    <w:rsid w:val="001A73C3"/>
    <w:rsid w:val="001A7EC9"/>
    <w:rsid w:val="001B0588"/>
    <w:rsid w:val="001B152E"/>
    <w:rsid w:val="001B40D1"/>
    <w:rsid w:val="001B45EE"/>
    <w:rsid w:val="001B55DD"/>
    <w:rsid w:val="001B632E"/>
    <w:rsid w:val="001B647F"/>
    <w:rsid w:val="001B6AF0"/>
    <w:rsid w:val="001B6F74"/>
    <w:rsid w:val="001B76CE"/>
    <w:rsid w:val="001B77D4"/>
    <w:rsid w:val="001B7A0C"/>
    <w:rsid w:val="001B7CAB"/>
    <w:rsid w:val="001C02DA"/>
    <w:rsid w:val="001C3172"/>
    <w:rsid w:val="001C3850"/>
    <w:rsid w:val="001C3B92"/>
    <w:rsid w:val="001C3E01"/>
    <w:rsid w:val="001C3E16"/>
    <w:rsid w:val="001C5586"/>
    <w:rsid w:val="001C614A"/>
    <w:rsid w:val="001C6EA0"/>
    <w:rsid w:val="001C7C1F"/>
    <w:rsid w:val="001C7C32"/>
    <w:rsid w:val="001D0350"/>
    <w:rsid w:val="001D1BB7"/>
    <w:rsid w:val="001D1D34"/>
    <w:rsid w:val="001D21D0"/>
    <w:rsid w:val="001D223A"/>
    <w:rsid w:val="001D2473"/>
    <w:rsid w:val="001D24D4"/>
    <w:rsid w:val="001D25F8"/>
    <w:rsid w:val="001D2B45"/>
    <w:rsid w:val="001D3A83"/>
    <w:rsid w:val="001D3C92"/>
    <w:rsid w:val="001D4129"/>
    <w:rsid w:val="001D455B"/>
    <w:rsid w:val="001D4F72"/>
    <w:rsid w:val="001D59AE"/>
    <w:rsid w:val="001D5ECF"/>
    <w:rsid w:val="001D65D2"/>
    <w:rsid w:val="001D6711"/>
    <w:rsid w:val="001D7169"/>
    <w:rsid w:val="001D7CE8"/>
    <w:rsid w:val="001E0B2F"/>
    <w:rsid w:val="001E0B8F"/>
    <w:rsid w:val="001E103C"/>
    <w:rsid w:val="001E124D"/>
    <w:rsid w:val="001E14BB"/>
    <w:rsid w:val="001E17DC"/>
    <w:rsid w:val="001E2A2D"/>
    <w:rsid w:val="001E4198"/>
    <w:rsid w:val="001E5310"/>
    <w:rsid w:val="001E5688"/>
    <w:rsid w:val="001E7D73"/>
    <w:rsid w:val="001F059E"/>
    <w:rsid w:val="001F2032"/>
    <w:rsid w:val="001F21F1"/>
    <w:rsid w:val="001F2A6D"/>
    <w:rsid w:val="001F2FF2"/>
    <w:rsid w:val="001F3276"/>
    <w:rsid w:val="001F3FA1"/>
    <w:rsid w:val="001F50C8"/>
    <w:rsid w:val="001F5626"/>
    <w:rsid w:val="001F5DA7"/>
    <w:rsid w:val="001F6ED7"/>
    <w:rsid w:val="001F72E8"/>
    <w:rsid w:val="001F7B3F"/>
    <w:rsid w:val="001F7E86"/>
    <w:rsid w:val="002008F2"/>
    <w:rsid w:val="00201739"/>
    <w:rsid w:val="00202390"/>
    <w:rsid w:val="00203137"/>
    <w:rsid w:val="002046C3"/>
    <w:rsid w:val="00205C57"/>
    <w:rsid w:val="002069DC"/>
    <w:rsid w:val="00207915"/>
    <w:rsid w:val="00207D48"/>
    <w:rsid w:val="002100F2"/>
    <w:rsid w:val="00210530"/>
    <w:rsid w:val="00210C4A"/>
    <w:rsid w:val="00211991"/>
    <w:rsid w:val="002128FB"/>
    <w:rsid w:val="00212A32"/>
    <w:rsid w:val="00212F4E"/>
    <w:rsid w:val="00214F9A"/>
    <w:rsid w:val="002153B5"/>
    <w:rsid w:val="00215765"/>
    <w:rsid w:val="0021617D"/>
    <w:rsid w:val="0021636B"/>
    <w:rsid w:val="00216D61"/>
    <w:rsid w:val="002222F4"/>
    <w:rsid w:val="0022238E"/>
    <w:rsid w:val="00222784"/>
    <w:rsid w:val="0022288A"/>
    <w:rsid w:val="00223180"/>
    <w:rsid w:val="00223292"/>
    <w:rsid w:val="00223321"/>
    <w:rsid w:val="00224EDA"/>
    <w:rsid w:val="00224F82"/>
    <w:rsid w:val="00225140"/>
    <w:rsid w:val="0022561D"/>
    <w:rsid w:val="00226314"/>
    <w:rsid w:val="002272CA"/>
    <w:rsid w:val="00227509"/>
    <w:rsid w:val="00227B23"/>
    <w:rsid w:val="00232090"/>
    <w:rsid w:val="002330C4"/>
    <w:rsid w:val="00233F34"/>
    <w:rsid w:val="00234252"/>
    <w:rsid w:val="00234DC5"/>
    <w:rsid w:val="00235932"/>
    <w:rsid w:val="00236E77"/>
    <w:rsid w:val="00236EFC"/>
    <w:rsid w:val="00237263"/>
    <w:rsid w:val="00237838"/>
    <w:rsid w:val="00237D9C"/>
    <w:rsid w:val="00241A66"/>
    <w:rsid w:val="002421A6"/>
    <w:rsid w:val="0024246B"/>
    <w:rsid w:val="002424B6"/>
    <w:rsid w:val="0024348E"/>
    <w:rsid w:val="0024538B"/>
    <w:rsid w:val="00245A7A"/>
    <w:rsid w:val="0024601A"/>
    <w:rsid w:val="00250D0B"/>
    <w:rsid w:val="00251AFA"/>
    <w:rsid w:val="002522D4"/>
    <w:rsid w:val="00253178"/>
    <w:rsid w:val="00253286"/>
    <w:rsid w:val="00254013"/>
    <w:rsid w:val="00254F72"/>
    <w:rsid w:val="00255B8F"/>
    <w:rsid w:val="00255CA4"/>
    <w:rsid w:val="00256402"/>
    <w:rsid w:val="002564C1"/>
    <w:rsid w:val="002570B4"/>
    <w:rsid w:val="0025734D"/>
    <w:rsid w:val="0026070C"/>
    <w:rsid w:val="002618B2"/>
    <w:rsid w:val="00262218"/>
    <w:rsid w:val="0026221D"/>
    <w:rsid w:val="0026233C"/>
    <w:rsid w:val="0026233E"/>
    <w:rsid w:val="00262917"/>
    <w:rsid w:val="00262F31"/>
    <w:rsid w:val="002633EE"/>
    <w:rsid w:val="0026384C"/>
    <w:rsid w:val="002658C5"/>
    <w:rsid w:val="00265C59"/>
    <w:rsid w:val="00265CF7"/>
    <w:rsid w:val="00267434"/>
    <w:rsid w:val="00267D65"/>
    <w:rsid w:val="00267D95"/>
    <w:rsid w:val="00270AB5"/>
    <w:rsid w:val="00270CAF"/>
    <w:rsid w:val="0027207D"/>
    <w:rsid w:val="00272F8E"/>
    <w:rsid w:val="00274159"/>
    <w:rsid w:val="002755A3"/>
    <w:rsid w:val="00276562"/>
    <w:rsid w:val="00276A9D"/>
    <w:rsid w:val="00276CF8"/>
    <w:rsid w:val="00277264"/>
    <w:rsid w:val="00277C6B"/>
    <w:rsid w:val="00277C89"/>
    <w:rsid w:val="0028057D"/>
    <w:rsid w:val="00280594"/>
    <w:rsid w:val="00280729"/>
    <w:rsid w:val="00280FB2"/>
    <w:rsid w:val="002816A9"/>
    <w:rsid w:val="00281BCD"/>
    <w:rsid w:val="0028237E"/>
    <w:rsid w:val="002832C2"/>
    <w:rsid w:val="0028385B"/>
    <w:rsid w:val="002848F2"/>
    <w:rsid w:val="00285E07"/>
    <w:rsid w:val="002861E0"/>
    <w:rsid w:val="0029059E"/>
    <w:rsid w:val="00293B80"/>
    <w:rsid w:val="002944D9"/>
    <w:rsid w:val="0029458D"/>
    <w:rsid w:val="002945EF"/>
    <w:rsid w:val="00294BCA"/>
    <w:rsid w:val="00294D49"/>
    <w:rsid w:val="00294E77"/>
    <w:rsid w:val="00295D41"/>
    <w:rsid w:val="00295D54"/>
    <w:rsid w:val="00295F8A"/>
    <w:rsid w:val="002967E6"/>
    <w:rsid w:val="00297A87"/>
    <w:rsid w:val="00297C94"/>
    <w:rsid w:val="00297DDF"/>
    <w:rsid w:val="002A0504"/>
    <w:rsid w:val="002A0625"/>
    <w:rsid w:val="002A1766"/>
    <w:rsid w:val="002A21E8"/>
    <w:rsid w:val="002A393F"/>
    <w:rsid w:val="002A4442"/>
    <w:rsid w:val="002A4594"/>
    <w:rsid w:val="002A4D52"/>
    <w:rsid w:val="002A4EF5"/>
    <w:rsid w:val="002A5E75"/>
    <w:rsid w:val="002A6626"/>
    <w:rsid w:val="002A7305"/>
    <w:rsid w:val="002A7921"/>
    <w:rsid w:val="002B10EE"/>
    <w:rsid w:val="002B19C9"/>
    <w:rsid w:val="002B2361"/>
    <w:rsid w:val="002B2389"/>
    <w:rsid w:val="002B2C27"/>
    <w:rsid w:val="002B5152"/>
    <w:rsid w:val="002B5901"/>
    <w:rsid w:val="002B7909"/>
    <w:rsid w:val="002C0175"/>
    <w:rsid w:val="002C0323"/>
    <w:rsid w:val="002C1807"/>
    <w:rsid w:val="002C1ED2"/>
    <w:rsid w:val="002C23F0"/>
    <w:rsid w:val="002C3728"/>
    <w:rsid w:val="002C3B02"/>
    <w:rsid w:val="002C3FB3"/>
    <w:rsid w:val="002C417F"/>
    <w:rsid w:val="002C420B"/>
    <w:rsid w:val="002C444C"/>
    <w:rsid w:val="002C475D"/>
    <w:rsid w:val="002C4B47"/>
    <w:rsid w:val="002C5333"/>
    <w:rsid w:val="002C57C1"/>
    <w:rsid w:val="002C62A2"/>
    <w:rsid w:val="002C65E5"/>
    <w:rsid w:val="002C68F2"/>
    <w:rsid w:val="002C6CD8"/>
    <w:rsid w:val="002C6F0B"/>
    <w:rsid w:val="002C7815"/>
    <w:rsid w:val="002D0D23"/>
    <w:rsid w:val="002D100E"/>
    <w:rsid w:val="002D15D5"/>
    <w:rsid w:val="002D1957"/>
    <w:rsid w:val="002D3B5E"/>
    <w:rsid w:val="002D4254"/>
    <w:rsid w:val="002D4698"/>
    <w:rsid w:val="002D48B8"/>
    <w:rsid w:val="002D515B"/>
    <w:rsid w:val="002D60C4"/>
    <w:rsid w:val="002D61E2"/>
    <w:rsid w:val="002D621D"/>
    <w:rsid w:val="002D65D4"/>
    <w:rsid w:val="002D6BE4"/>
    <w:rsid w:val="002D7853"/>
    <w:rsid w:val="002E061C"/>
    <w:rsid w:val="002E07FC"/>
    <w:rsid w:val="002E0D99"/>
    <w:rsid w:val="002E151B"/>
    <w:rsid w:val="002E17EA"/>
    <w:rsid w:val="002E1AF4"/>
    <w:rsid w:val="002E1D77"/>
    <w:rsid w:val="002E3115"/>
    <w:rsid w:val="002E3E02"/>
    <w:rsid w:val="002E543E"/>
    <w:rsid w:val="002E6063"/>
    <w:rsid w:val="002E7D91"/>
    <w:rsid w:val="002F0775"/>
    <w:rsid w:val="002F0972"/>
    <w:rsid w:val="002F19D0"/>
    <w:rsid w:val="002F1A2E"/>
    <w:rsid w:val="002F1CBD"/>
    <w:rsid w:val="002F1D63"/>
    <w:rsid w:val="002F252D"/>
    <w:rsid w:val="002F29B2"/>
    <w:rsid w:val="002F2E64"/>
    <w:rsid w:val="002F381D"/>
    <w:rsid w:val="002F3DB4"/>
    <w:rsid w:val="002F40B2"/>
    <w:rsid w:val="002F4B4B"/>
    <w:rsid w:val="002F4C28"/>
    <w:rsid w:val="002F4EE0"/>
    <w:rsid w:val="002F5DC5"/>
    <w:rsid w:val="002F643E"/>
    <w:rsid w:val="002F6F26"/>
    <w:rsid w:val="002F7C5D"/>
    <w:rsid w:val="0030012B"/>
    <w:rsid w:val="003003EA"/>
    <w:rsid w:val="00300416"/>
    <w:rsid w:val="003017CF"/>
    <w:rsid w:val="00301868"/>
    <w:rsid w:val="00302623"/>
    <w:rsid w:val="00302C80"/>
    <w:rsid w:val="00303336"/>
    <w:rsid w:val="0030474B"/>
    <w:rsid w:val="00305013"/>
    <w:rsid w:val="003054B5"/>
    <w:rsid w:val="003055DF"/>
    <w:rsid w:val="003055F7"/>
    <w:rsid w:val="003105C7"/>
    <w:rsid w:val="00311CB7"/>
    <w:rsid w:val="00312356"/>
    <w:rsid w:val="003124D5"/>
    <w:rsid w:val="00312F86"/>
    <w:rsid w:val="00313160"/>
    <w:rsid w:val="003135D6"/>
    <w:rsid w:val="00315A8A"/>
    <w:rsid w:val="00316215"/>
    <w:rsid w:val="0031682F"/>
    <w:rsid w:val="00316DCF"/>
    <w:rsid w:val="003178B2"/>
    <w:rsid w:val="00317B01"/>
    <w:rsid w:val="00320DC8"/>
    <w:rsid w:val="00321597"/>
    <w:rsid w:val="00321A35"/>
    <w:rsid w:val="00322F30"/>
    <w:rsid w:val="0032344E"/>
    <w:rsid w:val="003248EF"/>
    <w:rsid w:val="00325D25"/>
    <w:rsid w:val="00326EA3"/>
    <w:rsid w:val="003271B8"/>
    <w:rsid w:val="0032750B"/>
    <w:rsid w:val="00327831"/>
    <w:rsid w:val="0033114A"/>
    <w:rsid w:val="00331999"/>
    <w:rsid w:val="00331B6C"/>
    <w:rsid w:val="00332208"/>
    <w:rsid w:val="0033258F"/>
    <w:rsid w:val="00333178"/>
    <w:rsid w:val="00333545"/>
    <w:rsid w:val="003336EA"/>
    <w:rsid w:val="00333C2F"/>
    <w:rsid w:val="00333C9B"/>
    <w:rsid w:val="00333D58"/>
    <w:rsid w:val="00335C18"/>
    <w:rsid w:val="00336FC2"/>
    <w:rsid w:val="0034051C"/>
    <w:rsid w:val="003409C9"/>
    <w:rsid w:val="00341307"/>
    <w:rsid w:val="003420AB"/>
    <w:rsid w:val="0034429B"/>
    <w:rsid w:val="00344A62"/>
    <w:rsid w:val="00344F6F"/>
    <w:rsid w:val="00345B59"/>
    <w:rsid w:val="0034676C"/>
    <w:rsid w:val="0034683E"/>
    <w:rsid w:val="0034796E"/>
    <w:rsid w:val="003503D5"/>
    <w:rsid w:val="00350A71"/>
    <w:rsid w:val="00351F3E"/>
    <w:rsid w:val="003553F0"/>
    <w:rsid w:val="00355C77"/>
    <w:rsid w:val="00355FA4"/>
    <w:rsid w:val="00356384"/>
    <w:rsid w:val="00356771"/>
    <w:rsid w:val="003568DA"/>
    <w:rsid w:val="0035721D"/>
    <w:rsid w:val="00360AB8"/>
    <w:rsid w:val="00360F1B"/>
    <w:rsid w:val="003611D3"/>
    <w:rsid w:val="003617E6"/>
    <w:rsid w:val="00361949"/>
    <w:rsid w:val="00361FAA"/>
    <w:rsid w:val="003634A0"/>
    <w:rsid w:val="003639CF"/>
    <w:rsid w:val="00363DB9"/>
    <w:rsid w:val="003655A5"/>
    <w:rsid w:val="003655CF"/>
    <w:rsid w:val="003665A2"/>
    <w:rsid w:val="00366C5E"/>
    <w:rsid w:val="003670FC"/>
    <w:rsid w:val="003708DD"/>
    <w:rsid w:val="003714F1"/>
    <w:rsid w:val="0037152C"/>
    <w:rsid w:val="003724EF"/>
    <w:rsid w:val="00372E64"/>
    <w:rsid w:val="00373009"/>
    <w:rsid w:val="003734A0"/>
    <w:rsid w:val="00373BC6"/>
    <w:rsid w:val="00374623"/>
    <w:rsid w:val="00374794"/>
    <w:rsid w:val="00375EC2"/>
    <w:rsid w:val="00376372"/>
    <w:rsid w:val="00376E84"/>
    <w:rsid w:val="00376FA3"/>
    <w:rsid w:val="003808DE"/>
    <w:rsid w:val="003813D0"/>
    <w:rsid w:val="00381858"/>
    <w:rsid w:val="003832AB"/>
    <w:rsid w:val="003839FE"/>
    <w:rsid w:val="00384543"/>
    <w:rsid w:val="00384A3D"/>
    <w:rsid w:val="003853D0"/>
    <w:rsid w:val="00385408"/>
    <w:rsid w:val="003855BF"/>
    <w:rsid w:val="00385644"/>
    <w:rsid w:val="003872F6"/>
    <w:rsid w:val="0038778E"/>
    <w:rsid w:val="003879F9"/>
    <w:rsid w:val="003903F1"/>
    <w:rsid w:val="0039090B"/>
    <w:rsid w:val="0039112A"/>
    <w:rsid w:val="00391C10"/>
    <w:rsid w:val="003921D2"/>
    <w:rsid w:val="0039343F"/>
    <w:rsid w:val="0039366C"/>
    <w:rsid w:val="00393DEC"/>
    <w:rsid w:val="00394690"/>
    <w:rsid w:val="00394778"/>
    <w:rsid w:val="00394C3B"/>
    <w:rsid w:val="00395669"/>
    <w:rsid w:val="003963D4"/>
    <w:rsid w:val="0039706F"/>
    <w:rsid w:val="003A0DF9"/>
    <w:rsid w:val="003A10C1"/>
    <w:rsid w:val="003A1532"/>
    <w:rsid w:val="003A1E09"/>
    <w:rsid w:val="003A1FEB"/>
    <w:rsid w:val="003A23A8"/>
    <w:rsid w:val="003A3028"/>
    <w:rsid w:val="003A42C4"/>
    <w:rsid w:val="003A620D"/>
    <w:rsid w:val="003A62FD"/>
    <w:rsid w:val="003A641C"/>
    <w:rsid w:val="003A69AF"/>
    <w:rsid w:val="003A7B58"/>
    <w:rsid w:val="003B1B8E"/>
    <w:rsid w:val="003B2201"/>
    <w:rsid w:val="003B292D"/>
    <w:rsid w:val="003B37C5"/>
    <w:rsid w:val="003B44AE"/>
    <w:rsid w:val="003B4A79"/>
    <w:rsid w:val="003B4B4F"/>
    <w:rsid w:val="003B6298"/>
    <w:rsid w:val="003B701C"/>
    <w:rsid w:val="003B7B21"/>
    <w:rsid w:val="003C094A"/>
    <w:rsid w:val="003C1AEC"/>
    <w:rsid w:val="003C1C00"/>
    <w:rsid w:val="003C1CD4"/>
    <w:rsid w:val="003C1E2A"/>
    <w:rsid w:val="003C2966"/>
    <w:rsid w:val="003C2E24"/>
    <w:rsid w:val="003C33A5"/>
    <w:rsid w:val="003C4914"/>
    <w:rsid w:val="003C4BB4"/>
    <w:rsid w:val="003C590F"/>
    <w:rsid w:val="003C628D"/>
    <w:rsid w:val="003C7235"/>
    <w:rsid w:val="003C7C64"/>
    <w:rsid w:val="003C7E11"/>
    <w:rsid w:val="003D02FD"/>
    <w:rsid w:val="003D0376"/>
    <w:rsid w:val="003D0EA8"/>
    <w:rsid w:val="003D0F23"/>
    <w:rsid w:val="003D1221"/>
    <w:rsid w:val="003D1DFE"/>
    <w:rsid w:val="003D2452"/>
    <w:rsid w:val="003D27FA"/>
    <w:rsid w:val="003D2A87"/>
    <w:rsid w:val="003D2C0A"/>
    <w:rsid w:val="003D2E80"/>
    <w:rsid w:val="003D32A6"/>
    <w:rsid w:val="003D36E4"/>
    <w:rsid w:val="003D3DCF"/>
    <w:rsid w:val="003D4F78"/>
    <w:rsid w:val="003D50DE"/>
    <w:rsid w:val="003D76DF"/>
    <w:rsid w:val="003D7760"/>
    <w:rsid w:val="003D7F2A"/>
    <w:rsid w:val="003E070D"/>
    <w:rsid w:val="003E0C35"/>
    <w:rsid w:val="003E0DB0"/>
    <w:rsid w:val="003E154C"/>
    <w:rsid w:val="003E2433"/>
    <w:rsid w:val="003E2CBE"/>
    <w:rsid w:val="003E3EB1"/>
    <w:rsid w:val="003E4AC1"/>
    <w:rsid w:val="003E536E"/>
    <w:rsid w:val="003E69C0"/>
    <w:rsid w:val="003E6A17"/>
    <w:rsid w:val="003E75D7"/>
    <w:rsid w:val="003E785C"/>
    <w:rsid w:val="003F106B"/>
    <w:rsid w:val="003F1875"/>
    <w:rsid w:val="003F223A"/>
    <w:rsid w:val="003F27CF"/>
    <w:rsid w:val="003F28B3"/>
    <w:rsid w:val="003F2965"/>
    <w:rsid w:val="003F3F5F"/>
    <w:rsid w:val="003F4629"/>
    <w:rsid w:val="003F4674"/>
    <w:rsid w:val="003F5219"/>
    <w:rsid w:val="003F6018"/>
    <w:rsid w:val="003F6AA0"/>
    <w:rsid w:val="003F6F9C"/>
    <w:rsid w:val="003F7379"/>
    <w:rsid w:val="003F73A0"/>
    <w:rsid w:val="003F75B8"/>
    <w:rsid w:val="00400034"/>
    <w:rsid w:val="00400BE4"/>
    <w:rsid w:val="00401283"/>
    <w:rsid w:val="004030D6"/>
    <w:rsid w:val="004042E4"/>
    <w:rsid w:val="00404FD0"/>
    <w:rsid w:val="00406594"/>
    <w:rsid w:val="0041002E"/>
    <w:rsid w:val="004107CB"/>
    <w:rsid w:val="00410916"/>
    <w:rsid w:val="00410FC4"/>
    <w:rsid w:val="00411191"/>
    <w:rsid w:val="004116F2"/>
    <w:rsid w:val="004118FB"/>
    <w:rsid w:val="00412672"/>
    <w:rsid w:val="0041296E"/>
    <w:rsid w:val="004138B5"/>
    <w:rsid w:val="00413C47"/>
    <w:rsid w:val="00414092"/>
    <w:rsid w:val="004142A3"/>
    <w:rsid w:val="00414653"/>
    <w:rsid w:val="00414E0F"/>
    <w:rsid w:val="00416604"/>
    <w:rsid w:val="004167C9"/>
    <w:rsid w:val="00416A4A"/>
    <w:rsid w:val="00416EF1"/>
    <w:rsid w:val="004171B4"/>
    <w:rsid w:val="0041735F"/>
    <w:rsid w:val="0042006D"/>
    <w:rsid w:val="0042317D"/>
    <w:rsid w:val="0042441D"/>
    <w:rsid w:val="004253B0"/>
    <w:rsid w:val="00425EC8"/>
    <w:rsid w:val="004264AA"/>
    <w:rsid w:val="00426666"/>
    <w:rsid w:val="0042675F"/>
    <w:rsid w:val="004269CB"/>
    <w:rsid w:val="004269FB"/>
    <w:rsid w:val="0042789E"/>
    <w:rsid w:val="00430C93"/>
    <w:rsid w:val="00431FF2"/>
    <w:rsid w:val="0043222B"/>
    <w:rsid w:val="0043227C"/>
    <w:rsid w:val="00433069"/>
    <w:rsid w:val="004344E7"/>
    <w:rsid w:val="00434ADB"/>
    <w:rsid w:val="00435B54"/>
    <w:rsid w:val="0043610B"/>
    <w:rsid w:val="00440437"/>
    <w:rsid w:val="004406FB"/>
    <w:rsid w:val="00442F08"/>
    <w:rsid w:val="00443ADB"/>
    <w:rsid w:val="00444686"/>
    <w:rsid w:val="0044476C"/>
    <w:rsid w:val="00444D0B"/>
    <w:rsid w:val="004459A6"/>
    <w:rsid w:val="00446148"/>
    <w:rsid w:val="004466C9"/>
    <w:rsid w:val="0044678E"/>
    <w:rsid w:val="00446B67"/>
    <w:rsid w:val="00446BD1"/>
    <w:rsid w:val="00446D52"/>
    <w:rsid w:val="00446DC9"/>
    <w:rsid w:val="00447020"/>
    <w:rsid w:val="0044724C"/>
    <w:rsid w:val="0044791C"/>
    <w:rsid w:val="00450E63"/>
    <w:rsid w:val="00451EEF"/>
    <w:rsid w:val="00452A8F"/>
    <w:rsid w:val="0045451E"/>
    <w:rsid w:val="004549D0"/>
    <w:rsid w:val="0045530E"/>
    <w:rsid w:val="00455854"/>
    <w:rsid w:val="00455D18"/>
    <w:rsid w:val="00455F80"/>
    <w:rsid w:val="00457031"/>
    <w:rsid w:val="00457495"/>
    <w:rsid w:val="004574CF"/>
    <w:rsid w:val="00457DDC"/>
    <w:rsid w:val="004605D4"/>
    <w:rsid w:val="00461317"/>
    <w:rsid w:val="0046197F"/>
    <w:rsid w:val="00461E6E"/>
    <w:rsid w:val="004628B2"/>
    <w:rsid w:val="00463FF3"/>
    <w:rsid w:val="0046408E"/>
    <w:rsid w:val="00466CB2"/>
    <w:rsid w:val="00466DBD"/>
    <w:rsid w:val="00467DF6"/>
    <w:rsid w:val="004700DE"/>
    <w:rsid w:val="004707DA"/>
    <w:rsid w:val="00471E59"/>
    <w:rsid w:val="00473229"/>
    <w:rsid w:val="00473784"/>
    <w:rsid w:val="00474656"/>
    <w:rsid w:val="00474D77"/>
    <w:rsid w:val="00475167"/>
    <w:rsid w:val="00476B58"/>
    <w:rsid w:val="00477B3D"/>
    <w:rsid w:val="00480674"/>
    <w:rsid w:val="004807F8"/>
    <w:rsid w:val="00480A80"/>
    <w:rsid w:val="0048135D"/>
    <w:rsid w:val="004813A1"/>
    <w:rsid w:val="00481FE9"/>
    <w:rsid w:val="004820BC"/>
    <w:rsid w:val="00482133"/>
    <w:rsid w:val="004835B8"/>
    <w:rsid w:val="00483DF9"/>
    <w:rsid w:val="004845AF"/>
    <w:rsid w:val="004847A4"/>
    <w:rsid w:val="00484812"/>
    <w:rsid w:val="00484A2B"/>
    <w:rsid w:val="0048684D"/>
    <w:rsid w:val="00487280"/>
    <w:rsid w:val="0048754C"/>
    <w:rsid w:val="00487F68"/>
    <w:rsid w:val="00490161"/>
    <w:rsid w:val="00490F41"/>
    <w:rsid w:val="00491E25"/>
    <w:rsid w:val="00492582"/>
    <w:rsid w:val="00492669"/>
    <w:rsid w:val="00492B73"/>
    <w:rsid w:val="00493395"/>
    <w:rsid w:val="00493C93"/>
    <w:rsid w:val="004942B6"/>
    <w:rsid w:val="004945C8"/>
    <w:rsid w:val="004945D7"/>
    <w:rsid w:val="0049480E"/>
    <w:rsid w:val="00494A00"/>
    <w:rsid w:val="00494C75"/>
    <w:rsid w:val="00495814"/>
    <w:rsid w:val="004958A8"/>
    <w:rsid w:val="00496FB6"/>
    <w:rsid w:val="004A036D"/>
    <w:rsid w:val="004A045B"/>
    <w:rsid w:val="004A0D53"/>
    <w:rsid w:val="004A0E4E"/>
    <w:rsid w:val="004A0EB0"/>
    <w:rsid w:val="004A1BE9"/>
    <w:rsid w:val="004A1EB0"/>
    <w:rsid w:val="004A316D"/>
    <w:rsid w:val="004A3291"/>
    <w:rsid w:val="004A3D89"/>
    <w:rsid w:val="004A4B6D"/>
    <w:rsid w:val="004A59CD"/>
    <w:rsid w:val="004A5CBB"/>
    <w:rsid w:val="004A6654"/>
    <w:rsid w:val="004A6995"/>
    <w:rsid w:val="004A785E"/>
    <w:rsid w:val="004A7884"/>
    <w:rsid w:val="004A7A37"/>
    <w:rsid w:val="004A7A5F"/>
    <w:rsid w:val="004A7CCC"/>
    <w:rsid w:val="004A7DDA"/>
    <w:rsid w:val="004A7F6E"/>
    <w:rsid w:val="004B0520"/>
    <w:rsid w:val="004B0849"/>
    <w:rsid w:val="004B0AB2"/>
    <w:rsid w:val="004B25BE"/>
    <w:rsid w:val="004B3440"/>
    <w:rsid w:val="004B3C5D"/>
    <w:rsid w:val="004B43C6"/>
    <w:rsid w:val="004B4733"/>
    <w:rsid w:val="004B4BC6"/>
    <w:rsid w:val="004B504E"/>
    <w:rsid w:val="004B52DD"/>
    <w:rsid w:val="004B768F"/>
    <w:rsid w:val="004B7B71"/>
    <w:rsid w:val="004C09EB"/>
    <w:rsid w:val="004C2F9D"/>
    <w:rsid w:val="004C2FB1"/>
    <w:rsid w:val="004C3031"/>
    <w:rsid w:val="004C3CC5"/>
    <w:rsid w:val="004C4364"/>
    <w:rsid w:val="004C4A8B"/>
    <w:rsid w:val="004C58FE"/>
    <w:rsid w:val="004C5DE9"/>
    <w:rsid w:val="004C5FEF"/>
    <w:rsid w:val="004C78A4"/>
    <w:rsid w:val="004C7919"/>
    <w:rsid w:val="004C7F75"/>
    <w:rsid w:val="004D1999"/>
    <w:rsid w:val="004D1F9F"/>
    <w:rsid w:val="004D237F"/>
    <w:rsid w:val="004D2A4E"/>
    <w:rsid w:val="004D35D5"/>
    <w:rsid w:val="004D45EF"/>
    <w:rsid w:val="004D548A"/>
    <w:rsid w:val="004D6223"/>
    <w:rsid w:val="004D6262"/>
    <w:rsid w:val="004D6AB3"/>
    <w:rsid w:val="004E00E3"/>
    <w:rsid w:val="004E0532"/>
    <w:rsid w:val="004E0A85"/>
    <w:rsid w:val="004E0D76"/>
    <w:rsid w:val="004E1244"/>
    <w:rsid w:val="004E173C"/>
    <w:rsid w:val="004E1C2F"/>
    <w:rsid w:val="004E26D8"/>
    <w:rsid w:val="004E2D01"/>
    <w:rsid w:val="004E361C"/>
    <w:rsid w:val="004E4BBB"/>
    <w:rsid w:val="004E55D2"/>
    <w:rsid w:val="004E5907"/>
    <w:rsid w:val="004E5C34"/>
    <w:rsid w:val="004E5E24"/>
    <w:rsid w:val="004E67A5"/>
    <w:rsid w:val="004E7118"/>
    <w:rsid w:val="004E7776"/>
    <w:rsid w:val="004E77A1"/>
    <w:rsid w:val="004F0286"/>
    <w:rsid w:val="004F033B"/>
    <w:rsid w:val="004F110F"/>
    <w:rsid w:val="004F1A67"/>
    <w:rsid w:val="004F24E0"/>
    <w:rsid w:val="004F29F0"/>
    <w:rsid w:val="004F2F54"/>
    <w:rsid w:val="004F33CF"/>
    <w:rsid w:val="004F3478"/>
    <w:rsid w:val="004F3671"/>
    <w:rsid w:val="004F5F39"/>
    <w:rsid w:val="004F6E63"/>
    <w:rsid w:val="004F7543"/>
    <w:rsid w:val="004F7862"/>
    <w:rsid w:val="0050090D"/>
    <w:rsid w:val="00501D97"/>
    <w:rsid w:val="00503D9B"/>
    <w:rsid w:val="00503EAC"/>
    <w:rsid w:val="00504B72"/>
    <w:rsid w:val="0050591C"/>
    <w:rsid w:val="00506176"/>
    <w:rsid w:val="00507006"/>
    <w:rsid w:val="005075D5"/>
    <w:rsid w:val="00510D91"/>
    <w:rsid w:val="0051107A"/>
    <w:rsid w:val="00511E0A"/>
    <w:rsid w:val="0051291F"/>
    <w:rsid w:val="00514021"/>
    <w:rsid w:val="0051437F"/>
    <w:rsid w:val="00514FCD"/>
    <w:rsid w:val="005168D7"/>
    <w:rsid w:val="00517996"/>
    <w:rsid w:val="00517B26"/>
    <w:rsid w:val="00520217"/>
    <w:rsid w:val="00520C35"/>
    <w:rsid w:val="0052251A"/>
    <w:rsid w:val="00522744"/>
    <w:rsid w:val="00522831"/>
    <w:rsid w:val="00522A6C"/>
    <w:rsid w:val="00522C4D"/>
    <w:rsid w:val="00523C73"/>
    <w:rsid w:val="00524FAE"/>
    <w:rsid w:val="005256EC"/>
    <w:rsid w:val="005264F0"/>
    <w:rsid w:val="00526CA6"/>
    <w:rsid w:val="00532001"/>
    <w:rsid w:val="00532023"/>
    <w:rsid w:val="00533025"/>
    <w:rsid w:val="00533A23"/>
    <w:rsid w:val="00534055"/>
    <w:rsid w:val="00534445"/>
    <w:rsid w:val="00534EE8"/>
    <w:rsid w:val="0053590D"/>
    <w:rsid w:val="0053606E"/>
    <w:rsid w:val="0053685F"/>
    <w:rsid w:val="00536CD3"/>
    <w:rsid w:val="0054019B"/>
    <w:rsid w:val="00540CBE"/>
    <w:rsid w:val="00541054"/>
    <w:rsid w:val="005413F6"/>
    <w:rsid w:val="00541C2A"/>
    <w:rsid w:val="00541D5A"/>
    <w:rsid w:val="0054330C"/>
    <w:rsid w:val="00543413"/>
    <w:rsid w:val="005438F7"/>
    <w:rsid w:val="00544312"/>
    <w:rsid w:val="00544CE7"/>
    <w:rsid w:val="0054525C"/>
    <w:rsid w:val="00546048"/>
    <w:rsid w:val="005461C3"/>
    <w:rsid w:val="005469F7"/>
    <w:rsid w:val="0055013D"/>
    <w:rsid w:val="005503EF"/>
    <w:rsid w:val="0055042B"/>
    <w:rsid w:val="005505F4"/>
    <w:rsid w:val="00550996"/>
    <w:rsid w:val="00550EB9"/>
    <w:rsid w:val="0055136E"/>
    <w:rsid w:val="00551DE7"/>
    <w:rsid w:val="005524C4"/>
    <w:rsid w:val="005534D2"/>
    <w:rsid w:val="0055388B"/>
    <w:rsid w:val="0055410F"/>
    <w:rsid w:val="005541AC"/>
    <w:rsid w:val="00554316"/>
    <w:rsid w:val="005556C7"/>
    <w:rsid w:val="00555878"/>
    <w:rsid w:val="005560F5"/>
    <w:rsid w:val="005566E3"/>
    <w:rsid w:val="00556EA9"/>
    <w:rsid w:val="00557527"/>
    <w:rsid w:val="00560647"/>
    <w:rsid w:val="0056086A"/>
    <w:rsid w:val="005609A6"/>
    <w:rsid w:val="00560C01"/>
    <w:rsid w:val="00561303"/>
    <w:rsid w:val="0056166E"/>
    <w:rsid w:val="00561770"/>
    <w:rsid w:val="00561A5D"/>
    <w:rsid w:val="00561DDA"/>
    <w:rsid w:val="00561E20"/>
    <w:rsid w:val="00562A4D"/>
    <w:rsid w:val="0056341E"/>
    <w:rsid w:val="00563C17"/>
    <w:rsid w:val="00566094"/>
    <w:rsid w:val="005661E7"/>
    <w:rsid w:val="00566463"/>
    <w:rsid w:val="00566EB6"/>
    <w:rsid w:val="00566EC2"/>
    <w:rsid w:val="00566F68"/>
    <w:rsid w:val="0056784B"/>
    <w:rsid w:val="00567973"/>
    <w:rsid w:val="00567F32"/>
    <w:rsid w:val="0057209F"/>
    <w:rsid w:val="005724F0"/>
    <w:rsid w:val="00572FCC"/>
    <w:rsid w:val="00573610"/>
    <w:rsid w:val="00574147"/>
    <w:rsid w:val="00574496"/>
    <w:rsid w:val="00574E04"/>
    <w:rsid w:val="005753B7"/>
    <w:rsid w:val="00575BE3"/>
    <w:rsid w:val="005761A7"/>
    <w:rsid w:val="00576717"/>
    <w:rsid w:val="00576983"/>
    <w:rsid w:val="00576DF4"/>
    <w:rsid w:val="00576FB7"/>
    <w:rsid w:val="005770B9"/>
    <w:rsid w:val="005774FB"/>
    <w:rsid w:val="00577612"/>
    <w:rsid w:val="00580E09"/>
    <w:rsid w:val="0058100B"/>
    <w:rsid w:val="00581731"/>
    <w:rsid w:val="00581C42"/>
    <w:rsid w:val="00581C93"/>
    <w:rsid w:val="005823F4"/>
    <w:rsid w:val="00583192"/>
    <w:rsid w:val="005846CC"/>
    <w:rsid w:val="0058525B"/>
    <w:rsid w:val="0058651E"/>
    <w:rsid w:val="005868E5"/>
    <w:rsid w:val="00586BE9"/>
    <w:rsid w:val="0058750B"/>
    <w:rsid w:val="0059091A"/>
    <w:rsid w:val="00590C40"/>
    <w:rsid w:val="0059142B"/>
    <w:rsid w:val="00591436"/>
    <w:rsid w:val="0059230A"/>
    <w:rsid w:val="005927B2"/>
    <w:rsid w:val="0059361D"/>
    <w:rsid w:val="00593904"/>
    <w:rsid w:val="00595910"/>
    <w:rsid w:val="005961FE"/>
    <w:rsid w:val="005964EE"/>
    <w:rsid w:val="005971DB"/>
    <w:rsid w:val="0059757D"/>
    <w:rsid w:val="00597F95"/>
    <w:rsid w:val="005A028B"/>
    <w:rsid w:val="005A0690"/>
    <w:rsid w:val="005A266E"/>
    <w:rsid w:val="005A27BA"/>
    <w:rsid w:val="005A3C5E"/>
    <w:rsid w:val="005A442B"/>
    <w:rsid w:val="005A4BA7"/>
    <w:rsid w:val="005A5197"/>
    <w:rsid w:val="005A7AF4"/>
    <w:rsid w:val="005B034F"/>
    <w:rsid w:val="005B1586"/>
    <w:rsid w:val="005B1A63"/>
    <w:rsid w:val="005B22B9"/>
    <w:rsid w:val="005B2307"/>
    <w:rsid w:val="005B31A2"/>
    <w:rsid w:val="005B3228"/>
    <w:rsid w:val="005B3FFA"/>
    <w:rsid w:val="005B4C2C"/>
    <w:rsid w:val="005B5533"/>
    <w:rsid w:val="005B5A56"/>
    <w:rsid w:val="005B5BD3"/>
    <w:rsid w:val="005B6534"/>
    <w:rsid w:val="005B67B7"/>
    <w:rsid w:val="005B6B6F"/>
    <w:rsid w:val="005B745D"/>
    <w:rsid w:val="005B790D"/>
    <w:rsid w:val="005B7C1D"/>
    <w:rsid w:val="005C1837"/>
    <w:rsid w:val="005C19B9"/>
    <w:rsid w:val="005C24CE"/>
    <w:rsid w:val="005C387B"/>
    <w:rsid w:val="005C3A18"/>
    <w:rsid w:val="005C5A71"/>
    <w:rsid w:val="005C61E0"/>
    <w:rsid w:val="005C75FC"/>
    <w:rsid w:val="005D24F8"/>
    <w:rsid w:val="005D3D49"/>
    <w:rsid w:val="005D3DEE"/>
    <w:rsid w:val="005D43FF"/>
    <w:rsid w:val="005D4CE8"/>
    <w:rsid w:val="005D4DD0"/>
    <w:rsid w:val="005D5455"/>
    <w:rsid w:val="005D5C5D"/>
    <w:rsid w:val="005D64F1"/>
    <w:rsid w:val="005D6CBA"/>
    <w:rsid w:val="005E2D9D"/>
    <w:rsid w:val="005E4110"/>
    <w:rsid w:val="005E47E6"/>
    <w:rsid w:val="005E4903"/>
    <w:rsid w:val="005E4CD9"/>
    <w:rsid w:val="005E4F0D"/>
    <w:rsid w:val="005E5ADF"/>
    <w:rsid w:val="005E6865"/>
    <w:rsid w:val="005E6886"/>
    <w:rsid w:val="005E6B76"/>
    <w:rsid w:val="005E70B5"/>
    <w:rsid w:val="005E7F65"/>
    <w:rsid w:val="005F0437"/>
    <w:rsid w:val="005F0AC9"/>
    <w:rsid w:val="005F110F"/>
    <w:rsid w:val="005F2B4E"/>
    <w:rsid w:val="005F322E"/>
    <w:rsid w:val="005F32AE"/>
    <w:rsid w:val="005F361D"/>
    <w:rsid w:val="005F3752"/>
    <w:rsid w:val="005F3A02"/>
    <w:rsid w:val="005F3B03"/>
    <w:rsid w:val="005F3ED8"/>
    <w:rsid w:val="005F534D"/>
    <w:rsid w:val="005F5A10"/>
    <w:rsid w:val="005F5D71"/>
    <w:rsid w:val="005F6519"/>
    <w:rsid w:val="005F7BB8"/>
    <w:rsid w:val="006006A4"/>
    <w:rsid w:val="00601051"/>
    <w:rsid w:val="006019C5"/>
    <w:rsid w:val="00601E90"/>
    <w:rsid w:val="00602359"/>
    <w:rsid w:val="00602D43"/>
    <w:rsid w:val="00602D54"/>
    <w:rsid w:val="00603B9E"/>
    <w:rsid w:val="00605005"/>
    <w:rsid w:val="0060613E"/>
    <w:rsid w:val="0060708A"/>
    <w:rsid w:val="006075A3"/>
    <w:rsid w:val="00607AE5"/>
    <w:rsid w:val="00610745"/>
    <w:rsid w:val="006107FC"/>
    <w:rsid w:val="006112EB"/>
    <w:rsid w:val="006117E1"/>
    <w:rsid w:val="00611A38"/>
    <w:rsid w:val="00611BD5"/>
    <w:rsid w:val="00612C0C"/>
    <w:rsid w:val="00614466"/>
    <w:rsid w:val="00614827"/>
    <w:rsid w:val="00614CC6"/>
    <w:rsid w:val="00615096"/>
    <w:rsid w:val="00615883"/>
    <w:rsid w:val="006159BC"/>
    <w:rsid w:val="00615AD6"/>
    <w:rsid w:val="0061658A"/>
    <w:rsid w:val="00617EE0"/>
    <w:rsid w:val="006215CD"/>
    <w:rsid w:val="00622936"/>
    <w:rsid w:val="00623838"/>
    <w:rsid w:val="00624B20"/>
    <w:rsid w:val="00626BBA"/>
    <w:rsid w:val="006277CB"/>
    <w:rsid w:val="006300CA"/>
    <w:rsid w:val="006314A3"/>
    <w:rsid w:val="00632CE8"/>
    <w:rsid w:val="00632EA1"/>
    <w:rsid w:val="006342BA"/>
    <w:rsid w:val="006344B4"/>
    <w:rsid w:val="00635404"/>
    <w:rsid w:val="00635AA7"/>
    <w:rsid w:val="00637027"/>
    <w:rsid w:val="00640297"/>
    <w:rsid w:val="00640768"/>
    <w:rsid w:val="00640AF4"/>
    <w:rsid w:val="006415F6"/>
    <w:rsid w:val="00641E50"/>
    <w:rsid w:val="006422A5"/>
    <w:rsid w:val="00642855"/>
    <w:rsid w:val="00642B19"/>
    <w:rsid w:val="00642D78"/>
    <w:rsid w:val="006434F7"/>
    <w:rsid w:val="0064390D"/>
    <w:rsid w:val="00643A3F"/>
    <w:rsid w:val="00645E4C"/>
    <w:rsid w:val="0064798A"/>
    <w:rsid w:val="00647F64"/>
    <w:rsid w:val="0065082F"/>
    <w:rsid w:val="006512E3"/>
    <w:rsid w:val="00651713"/>
    <w:rsid w:val="006517DA"/>
    <w:rsid w:val="0065181F"/>
    <w:rsid w:val="006521D7"/>
    <w:rsid w:val="00652625"/>
    <w:rsid w:val="00653D94"/>
    <w:rsid w:val="00654340"/>
    <w:rsid w:val="00654B48"/>
    <w:rsid w:val="006558FA"/>
    <w:rsid w:val="0065735B"/>
    <w:rsid w:val="00657EA6"/>
    <w:rsid w:val="00660656"/>
    <w:rsid w:val="00660712"/>
    <w:rsid w:val="0066076C"/>
    <w:rsid w:val="00661EBC"/>
    <w:rsid w:val="006621E3"/>
    <w:rsid w:val="00662F53"/>
    <w:rsid w:val="006634CD"/>
    <w:rsid w:val="0066367E"/>
    <w:rsid w:val="00664AA5"/>
    <w:rsid w:val="00666C22"/>
    <w:rsid w:val="006705AF"/>
    <w:rsid w:val="00670993"/>
    <w:rsid w:val="00670F76"/>
    <w:rsid w:val="00673A39"/>
    <w:rsid w:val="00673FEE"/>
    <w:rsid w:val="00674378"/>
    <w:rsid w:val="00675F7B"/>
    <w:rsid w:val="0067633E"/>
    <w:rsid w:val="006763A1"/>
    <w:rsid w:val="00676EC6"/>
    <w:rsid w:val="00676EE2"/>
    <w:rsid w:val="006816E0"/>
    <w:rsid w:val="00682C6D"/>
    <w:rsid w:val="00684AD0"/>
    <w:rsid w:val="00684C11"/>
    <w:rsid w:val="00684D0D"/>
    <w:rsid w:val="00684E7E"/>
    <w:rsid w:val="00685530"/>
    <w:rsid w:val="006872D0"/>
    <w:rsid w:val="00687DBF"/>
    <w:rsid w:val="00690FE1"/>
    <w:rsid w:val="006917A1"/>
    <w:rsid w:val="006921A1"/>
    <w:rsid w:val="0069240A"/>
    <w:rsid w:val="00692CD5"/>
    <w:rsid w:val="00694635"/>
    <w:rsid w:val="00694B4A"/>
    <w:rsid w:val="00694C1D"/>
    <w:rsid w:val="0069589A"/>
    <w:rsid w:val="00696ED8"/>
    <w:rsid w:val="0069751B"/>
    <w:rsid w:val="006A0AE2"/>
    <w:rsid w:val="006A1F7F"/>
    <w:rsid w:val="006A1FC1"/>
    <w:rsid w:val="006A3EF9"/>
    <w:rsid w:val="006A4852"/>
    <w:rsid w:val="006A6440"/>
    <w:rsid w:val="006A662B"/>
    <w:rsid w:val="006A7521"/>
    <w:rsid w:val="006B0D4B"/>
    <w:rsid w:val="006B12EA"/>
    <w:rsid w:val="006B1DB7"/>
    <w:rsid w:val="006B2BAE"/>
    <w:rsid w:val="006B30DE"/>
    <w:rsid w:val="006B39E1"/>
    <w:rsid w:val="006B6C1D"/>
    <w:rsid w:val="006B798A"/>
    <w:rsid w:val="006B7B34"/>
    <w:rsid w:val="006B7FAE"/>
    <w:rsid w:val="006C109B"/>
    <w:rsid w:val="006C2889"/>
    <w:rsid w:val="006C3625"/>
    <w:rsid w:val="006C4413"/>
    <w:rsid w:val="006C5171"/>
    <w:rsid w:val="006C5ED2"/>
    <w:rsid w:val="006C655F"/>
    <w:rsid w:val="006C720D"/>
    <w:rsid w:val="006C78D7"/>
    <w:rsid w:val="006D016F"/>
    <w:rsid w:val="006D0E56"/>
    <w:rsid w:val="006D221F"/>
    <w:rsid w:val="006D3BAC"/>
    <w:rsid w:val="006D4D84"/>
    <w:rsid w:val="006D58D6"/>
    <w:rsid w:val="006D65EC"/>
    <w:rsid w:val="006D68DF"/>
    <w:rsid w:val="006D733E"/>
    <w:rsid w:val="006D7E91"/>
    <w:rsid w:val="006E0151"/>
    <w:rsid w:val="006E0452"/>
    <w:rsid w:val="006E04DA"/>
    <w:rsid w:val="006E0A3C"/>
    <w:rsid w:val="006E0EC3"/>
    <w:rsid w:val="006E21A5"/>
    <w:rsid w:val="006E24B0"/>
    <w:rsid w:val="006E28D4"/>
    <w:rsid w:val="006E2D05"/>
    <w:rsid w:val="006E2FC4"/>
    <w:rsid w:val="006E3489"/>
    <w:rsid w:val="006E351E"/>
    <w:rsid w:val="006E3978"/>
    <w:rsid w:val="006E3A4D"/>
    <w:rsid w:val="006E45E5"/>
    <w:rsid w:val="006E4BC0"/>
    <w:rsid w:val="006E60DB"/>
    <w:rsid w:val="006E6565"/>
    <w:rsid w:val="006E6BE7"/>
    <w:rsid w:val="006F0BAF"/>
    <w:rsid w:val="006F14F4"/>
    <w:rsid w:val="006F1647"/>
    <w:rsid w:val="006F1BFC"/>
    <w:rsid w:val="006F2EA7"/>
    <w:rsid w:val="006F2EDB"/>
    <w:rsid w:val="006F3262"/>
    <w:rsid w:val="006F392C"/>
    <w:rsid w:val="006F47C5"/>
    <w:rsid w:val="0070021C"/>
    <w:rsid w:val="00700AA8"/>
    <w:rsid w:val="007012A4"/>
    <w:rsid w:val="007012AA"/>
    <w:rsid w:val="0070159A"/>
    <w:rsid w:val="00702CAF"/>
    <w:rsid w:val="007032E0"/>
    <w:rsid w:val="00703D64"/>
    <w:rsid w:val="00704279"/>
    <w:rsid w:val="007046C5"/>
    <w:rsid w:val="007048FE"/>
    <w:rsid w:val="00705355"/>
    <w:rsid w:val="0070647B"/>
    <w:rsid w:val="0070663B"/>
    <w:rsid w:val="00707344"/>
    <w:rsid w:val="007077C4"/>
    <w:rsid w:val="00707F6E"/>
    <w:rsid w:val="00710687"/>
    <w:rsid w:val="00710F8E"/>
    <w:rsid w:val="00711AFE"/>
    <w:rsid w:val="00711B27"/>
    <w:rsid w:val="00711D04"/>
    <w:rsid w:val="00712594"/>
    <w:rsid w:val="0071293B"/>
    <w:rsid w:val="0071481A"/>
    <w:rsid w:val="00715C27"/>
    <w:rsid w:val="00716A47"/>
    <w:rsid w:val="00716ECA"/>
    <w:rsid w:val="00716F79"/>
    <w:rsid w:val="007179FF"/>
    <w:rsid w:val="00717D0C"/>
    <w:rsid w:val="00720584"/>
    <w:rsid w:val="00720BA3"/>
    <w:rsid w:val="00720BC7"/>
    <w:rsid w:val="00720FAA"/>
    <w:rsid w:val="007215D6"/>
    <w:rsid w:val="007232A4"/>
    <w:rsid w:val="00723C89"/>
    <w:rsid w:val="00724A7B"/>
    <w:rsid w:val="007254D0"/>
    <w:rsid w:val="00725783"/>
    <w:rsid w:val="007259AD"/>
    <w:rsid w:val="00725B45"/>
    <w:rsid w:val="00727653"/>
    <w:rsid w:val="007302B4"/>
    <w:rsid w:val="00730F76"/>
    <w:rsid w:val="00731472"/>
    <w:rsid w:val="007332D3"/>
    <w:rsid w:val="00733400"/>
    <w:rsid w:val="00733E66"/>
    <w:rsid w:val="00734176"/>
    <w:rsid w:val="007345EB"/>
    <w:rsid w:val="007349FE"/>
    <w:rsid w:val="00734A9F"/>
    <w:rsid w:val="00736297"/>
    <w:rsid w:val="007365E4"/>
    <w:rsid w:val="00737288"/>
    <w:rsid w:val="0074036D"/>
    <w:rsid w:val="0074343C"/>
    <w:rsid w:val="007436F1"/>
    <w:rsid w:val="00743E3B"/>
    <w:rsid w:val="00743FBD"/>
    <w:rsid w:val="00744EE2"/>
    <w:rsid w:val="00745088"/>
    <w:rsid w:val="00745329"/>
    <w:rsid w:val="00745D16"/>
    <w:rsid w:val="00745DEA"/>
    <w:rsid w:val="0074646E"/>
    <w:rsid w:val="00747643"/>
    <w:rsid w:val="00747D3E"/>
    <w:rsid w:val="00747D65"/>
    <w:rsid w:val="0075062C"/>
    <w:rsid w:val="00751265"/>
    <w:rsid w:val="00751969"/>
    <w:rsid w:val="00751B50"/>
    <w:rsid w:val="007522DD"/>
    <w:rsid w:val="0075369F"/>
    <w:rsid w:val="00753B5A"/>
    <w:rsid w:val="007540C7"/>
    <w:rsid w:val="00754E64"/>
    <w:rsid w:val="00755A5B"/>
    <w:rsid w:val="00755C35"/>
    <w:rsid w:val="00755DD4"/>
    <w:rsid w:val="00756DAF"/>
    <w:rsid w:val="00756E27"/>
    <w:rsid w:val="0075781A"/>
    <w:rsid w:val="00757CBB"/>
    <w:rsid w:val="00757F05"/>
    <w:rsid w:val="007603EB"/>
    <w:rsid w:val="00760BA3"/>
    <w:rsid w:val="00761F08"/>
    <w:rsid w:val="007627C6"/>
    <w:rsid w:val="007650B2"/>
    <w:rsid w:val="0076598F"/>
    <w:rsid w:val="00767397"/>
    <w:rsid w:val="00767422"/>
    <w:rsid w:val="00767953"/>
    <w:rsid w:val="00767B80"/>
    <w:rsid w:val="00770E1D"/>
    <w:rsid w:val="007711A4"/>
    <w:rsid w:val="0077150D"/>
    <w:rsid w:val="0077167D"/>
    <w:rsid w:val="0077258D"/>
    <w:rsid w:val="00772FDB"/>
    <w:rsid w:val="00773CC2"/>
    <w:rsid w:val="00774305"/>
    <w:rsid w:val="00774F50"/>
    <w:rsid w:val="00776640"/>
    <w:rsid w:val="007767CA"/>
    <w:rsid w:val="0077694E"/>
    <w:rsid w:val="00780518"/>
    <w:rsid w:val="0078098E"/>
    <w:rsid w:val="00781242"/>
    <w:rsid w:val="007819A6"/>
    <w:rsid w:val="00782698"/>
    <w:rsid w:val="00784750"/>
    <w:rsid w:val="00784BFA"/>
    <w:rsid w:val="007856E0"/>
    <w:rsid w:val="0078575E"/>
    <w:rsid w:val="00785F25"/>
    <w:rsid w:val="007901BA"/>
    <w:rsid w:val="007906EF"/>
    <w:rsid w:val="007911F5"/>
    <w:rsid w:val="00792A24"/>
    <w:rsid w:val="00793BFB"/>
    <w:rsid w:val="00793D7D"/>
    <w:rsid w:val="00793EEE"/>
    <w:rsid w:val="00794ED6"/>
    <w:rsid w:val="007956D5"/>
    <w:rsid w:val="0079613B"/>
    <w:rsid w:val="00796D2B"/>
    <w:rsid w:val="00797658"/>
    <w:rsid w:val="007A177F"/>
    <w:rsid w:val="007A1B97"/>
    <w:rsid w:val="007A2241"/>
    <w:rsid w:val="007A34A1"/>
    <w:rsid w:val="007A35EA"/>
    <w:rsid w:val="007A3FE2"/>
    <w:rsid w:val="007A4578"/>
    <w:rsid w:val="007A4969"/>
    <w:rsid w:val="007A5CB5"/>
    <w:rsid w:val="007A5E50"/>
    <w:rsid w:val="007A6B86"/>
    <w:rsid w:val="007A6F18"/>
    <w:rsid w:val="007A7CA7"/>
    <w:rsid w:val="007A7F0A"/>
    <w:rsid w:val="007B007B"/>
    <w:rsid w:val="007B0150"/>
    <w:rsid w:val="007B0C85"/>
    <w:rsid w:val="007B109C"/>
    <w:rsid w:val="007B15B9"/>
    <w:rsid w:val="007B18AF"/>
    <w:rsid w:val="007B2356"/>
    <w:rsid w:val="007B241B"/>
    <w:rsid w:val="007B30E4"/>
    <w:rsid w:val="007B4A50"/>
    <w:rsid w:val="007B5247"/>
    <w:rsid w:val="007B6AAC"/>
    <w:rsid w:val="007B7467"/>
    <w:rsid w:val="007C0247"/>
    <w:rsid w:val="007C0629"/>
    <w:rsid w:val="007C06A6"/>
    <w:rsid w:val="007C0C32"/>
    <w:rsid w:val="007C1B20"/>
    <w:rsid w:val="007C1F1F"/>
    <w:rsid w:val="007C26EC"/>
    <w:rsid w:val="007C35BA"/>
    <w:rsid w:val="007C3FF6"/>
    <w:rsid w:val="007C46E0"/>
    <w:rsid w:val="007C4AD0"/>
    <w:rsid w:val="007C4F75"/>
    <w:rsid w:val="007C57B3"/>
    <w:rsid w:val="007C5A46"/>
    <w:rsid w:val="007C5FF1"/>
    <w:rsid w:val="007C6B35"/>
    <w:rsid w:val="007C6F7B"/>
    <w:rsid w:val="007C6FF8"/>
    <w:rsid w:val="007D0851"/>
    <w:rsid w:val="007D17DF"/>
    <w:rsid w:val="007D1FF0"/>
    <w:rsid w:val="007D23C5"/>
    <w:rsid w:val="007D2727"/>
    <w:rsid w:val="007D287C"/>
    <w:rsid w:val="007D3B07"/>
    <w:rsid w:val="007D4210"/>
    <w:rsid w:val="007D45D7"/>
    <w:rsid w:val="007D484B"/>
    <w:rsid w:val="007D4ADE"/>
    <w:rsid w:val="007D500B"/>
    <w:rsid w:val="007D50F5"/>
    <w:rsid w:val="007D79B0"/>
    <w:rsid w:val="007D7E48"/>
    <w:rsid w:val="007E15D2"/>
    <w:rsid w:val="007E1979"/>
    <w:rsid w:val="007E36F9"/>
    <w:rsid w:val="007E3D79"/>
    <w:rsid w:val="007E47B3"/>
    <w:rsid w:val="007E4B6D"/>
    <w:rsid w:val="007E5388"/>
    <w:rsid w:val="007E5AF6"/>
    <w:rsid w:val="007E6D2A"/>
    <w:rsid w:val="007E72A3"/>
    <w:rsid w:val="007E73C4"/>
    <w:rsid w:val="007E74C3"/>
    <w:rsid w:val="007F057E"/>
    <w:rsid w:val="007F08FF"/>
    <w:rsid w:val="007F16D4"/>
    <w:rsid w:val="007F1B0E"/>
    <w:rsid w:val="007F1C57"/>
    <w:rsid w:val="007F251D"/>
    <w:rsid w:val="007F4851"/>
    <w:rsid w:val="007F4932"/>
    <w:rsid w:val="007F4E05"/>
    <w:rsid w:val="007F5F9E"/>
    <w:rsid w:val="007F63B6"/>
    <w:rsid w:val="007F648A"/>
    <w:rsid w:val="007F64E7"/>
    <w:rsid w:val="007F69B0"/>
    <w:rsid w:val="007F74C1"/>
    <w:rsid w:val="00800170"/>
    <w:rsid w:val="00801572"/>
    <w:rsid w:val="008017DA"/>
    <w:rsid w:val="00802A78"/>
    <w:rsid w:val="00802F57"/>
    <w:rsid w:val="008030D0"/>
    <w:rsid w:val="00803D65"/>
    <w:rsid w:val="00804F2C"/>
    <w:rsid w:val="008056F2"/>
    <w:rsid w:val="00805BB0"/>
    <w:rsid w:val="0080607D"/>
    <w:rsid w:val="00806BB8"/>
    <w:rsid w:val="00806F05"/>
    <w:rsid w:val="00806F1C"/>
    <w:rsid w:val="008072A7"/>
    <w:rsid w:val="00807F54"/>
    <w:rsid w:val="00811527"/>
    <w:rsid w:val="0081167A"/>
    <w:rsid w:val="00811C6D"/>
    <w:rsid w:val="008125B3"/>
    <w:rsid w:val="00813504"/>
    <w:rsid w:val="00813D00"/>
    <w:rsid w:val="00814545"/>
    <w:rsid w:val="0081488F"/>
    <w:rsid w:val="008148D7"/>
    <w:rsid w:val="00814A8C"/>
    <w:rsid w:val="00814A93"/>
    <w:rsid w:val="008154B3"/>
    <w:rsid w:val="0081554D"/>
    <w:rsid w:val="00816FAA"/>
    <w:rsid w:val="008170FA"/>
    <w:rsid w:val="00817411"/>
    <w:rsid w:val="00817DBE"/>
    <w:rsid w:val="00820815"/>
    <w:rsid w:val="00820B67"/>
    <w:rsid w:val="00821204"/>
    <w:rsid w:val="00821729"/>
    <w:rsid w:val="0082218F"/>
    <w:rsid w:val="00823515"/>
    <w:rsid w:val="008244AB"/>
    <w:rsid w:val="00824A91"/>
    <w:rsid w:val="0082586A"/>
    <w:rsid w:val="00826032"/>
    <w:rsid w:val="0082627B"/>
    <w:rsid w:val="0083062B"/>
    <w:rsid w:val="00830C1A"/>
    <w:rsid w:val="00832089"/>
    <w:rsid w:val="00832EAF"/>
    <w:rsid w:val="0083310A"/>
    <w:rsid w:val="008337E3"/>
    <w:rsid w:val="00836051"/>
    <w:rsid w:val="0083684B"/>
    <w:rsid w:val="00836D76"/>
    <w:rsid w:val="00837A44"/>
    <w:rsid w:val="00841909"/>
    <w:rsid w:val="00841E67"/>
    <w:rsid w:val="00842B42"/>
    <w:rsid w:val="00844031"/>
    <w:rsid w:val="0084444A"/>
    <w:rsid w:val="008445EF"/>
    <w:rsid w:val="00845CDE"/>
    <w:rsid w:val="00845EB8"/>
    <w:rsid w:val="0084611B"/>
    <w:rsid w:val="008461D8"/>
    <w:rsid w:val="00846CE3"/>
    <w:rsid w:val="00846FC6"/>
    <w:rsid w:val="0085054A"/>
    <w:rsid w:val="00850B53"/>
    <w:rsid w:val="0085149B"/>
    <w:rsid w:val="008514F8"/>
    <w:rsid w:val="00851E39"/>
    <w:rsid w:val="00852C7E"/>
    <w:rsid w:val="0085363C"/>
    <w:rsid w:val="0085494F"/>
    <w:rsid w:val="008550D3"/>
    <w:rsid w:val="0085776C"/>
    <w:rsid w:val="00857F24"/>
    <w:rsid w:val="0086006B"/>
    <w:rsid w:val="00860583"/>
    <w:rsid w:val="00860C1C"/>
    <w:rsid w:val="0086200A"/>
    <w:rsid w:val="00863576"/>
    <w:rsid w:val="008635B9"/>
    <w:rsid w:val="008637B6"/>
    <w:rsid w:val="00864DC2"/>
    <w:rsid w:val="00864DEA"/>
    <w:rsid w:val="0086547B"/>
    <w:rsid w:val="008669CB"/>
    <w:rsid w:val="00866F39"/>
    <w:rsid w:val="008701D8"/>
    <w:rsid w:val="00871429"/>
    <w:rsid w:val="0087298B"/>
    <w:rsid w:val="00873E44"/>
    <w:rsid w:val="00873E59"/>
    <w:rsid w:val="008744F7"/>
    <w:rsid w:val="00874C33"/>
    <w:rsid w:val="008760EB"/>
    <w:rsid w:val="0087618D"/>
    <w:rsid w:val="00877865"/>
    <w:rsid w:val="00877AAB"/>
    <w:rsid w:val="00877D65"/>
    <w:rsid w:val="00880833"/>
    <w:rsid w:val="00880CD8"/>
    <w:rsid w:val="00881146"/>
    <w:rsid w:val="008813FF"/>
    <w:rsid w:val="008814C4"/>
    <w:rsid w:val="008816C6"/>
    <w:rsid w:val="00881D4D"/>
    <w:rsid w:val="0088337A"/>
    <w:rsid w:val="00883662"/>
    <w:rsid w:val="008848D9"/>
    <w:rsid w:val="00885685"/>
    <w:rsid w:val="008859EE"/>
    <w:rsid w:val="00885C04"/>
    <w:rsid w:val="008869F3"/>
    <w:rsid w:val="00886C39"/>
    <w:rsid w:val="00886F0E"/>
    <w:rsid w:val="0088745F"/>
    <w:rsid w:val="008874D9"/>
    <w:rsid w:val="00887B17"/>
    <w:rsid w:val="00887D2F"/>
    <w:rsid w:val="00887D87"/>
    <w:rsid w:val="00887FD4"/>
    <w:rsid w:val="00890111"/>
    <w:rsid w:val="00890546"/>
    <w:rsid w:val="008907CA"/>
    <w:rsid w:val="008907DE"/>
    <w:rsid w:val="00891016"/>
    <w:rsid w:val="0089218E"/>
    <w:rsid w:val="00892A62"/>
    <w:rsid w:val="008934C7"/>
    <w:rsid w:val="00893711"/>
    <w:rsid w:val="008938D1"/>
    <w:rsid w:val="0089394E"/>
    <w:rsid w:val="008939CB"/>
    <w:rsid w:val="00893F16"/>
    <w:rsid w:val="00895249"/>
    <w:rsid w:val="008956B9"/>
    <w:rsid w:val="00895F39"/>
    <w:rsid w:val="008962B3"/>
    <w:rsid w:val="0089677A"/>
    <w:rsid w:val="00896F05"/>
    <w:rsid w:val="00897784"/>
    <w:rsid w:val="008977E6"/>
    <w:rsid w:val="008A02F4"/>
    <w:rsid w:val="008A0793"/>
    <w:rsid w:val="008A2A27"/>
    <w:rsid w:val="008A31FC"/>
    <w:rsid w:val="008A47C5"/>
    <w:rsid w:val="008A595E"/>
    <w:rsid w:val="008A5A33"/>
    <w:rsid w:val="008A5CF9"/>
    <w:rsid w:val="008A65FA"/>
    <w:rsid w:val="008A6B63"/>
    <w:rsid w:val="008A7072"/>
    <w:rsid w:val="008B1D2D"/>
    <w:rsid w:val="008B2176"/>
    <w:rsid w:val="008B228F"/>
    <w:rsid w:val="008B25BD"/>
    <w:rsid w:val="008B349F"/>
    <w:rsid w:val="008B3552"/>
    <w:rsid w:val="008B3F64"/>
    <w:rsid w:val="008B3F9F"/>
    <w:rsid w:val="008B5BD2"/>
    <w:rsid w:val="008B5D54"/>
    <w:rsid w:val="008B741B"/>
    <w:rsid w:val="008C0C9F"/>
    <w:rsid w:val="008C0F06"/>
    <w:rsid w:val="008C1741"/>
    <w:rsid w:val="008C2AB1"/>
    <w:rsid w:val="008C3A06"/>
    <w:rsid w:val="008C3BDC"/>
    <w:rsid w:val="008C4218"/>
    <w:rsid w:val="008C4891"/>
    <w:rsid w:val="008C5813"/>
    <w:rsid w:val="008C66BA"/>
    <w:rsid w:val="008C6C2D"/>
    <w:rsid w:val="008C6E23"/>
    <w:rsid w:val="008C75B2"/>
    <w:rsid w:val="008D0E0B"/>
    <w:rsid w:val="008D1B14"/>
    <w:rsid w:val="008D3169"/>
    <w:rsid w:val="008D3643"/>
    <w:rsid w:val="008D372C"/>
    <w:rsid w:val="008D426B"/>
    <w:rsid w:val="008D4F31"/>
    <w:rsid w:val="008D6798"/>
    <w:rsid w:val="008D6D50"/>
    <w:rsid w:val="008D6FCE"/>
    <w:rsid w:val="008D7356"/>
    <w:rsid w:val="008E0A04"/>
    <w:rsid w:val="008E0EF9"/>
    <w:rsid w:val="008E1652"/>
    <w:rsid w:val="008E1767"/>
    <w:rsid w:val="008E2782"/>
    <w:rsid w:val="008E2A04"/>
    <w:rsid w:val="008E2B02"/>
    <w:rsid w:val="008E2FBC"/>
    <w:rsid w:val="008E3C0F"/>
    <w:rsid w:val="008E3E6D"/>
    <w:rsid w:val="008E4CAF"/>
    <w:rsid w:val="008E518B"/>
    <w:rsid w:val="008E5752"/>
    <w:rsid w:val="008E5AAD"/>
    <w:rsid w:val="008E5EC9"/>
    <w:rsid w:val="008E6601"/>
    <w:rsid w:val="008E66CE"/>
    <w:rsid w:val="008F0D74"/>
    <w:rsid w:val="008F178A"/>
    <w:rsid w:val="008F1A39"/>
    <w:rsid w:val="008F1FE5"/>
    <w:rsid w:val="008F2408"/>
    <w:rsid w:val="008F27C9"/>
    <w:rsid w:val="008F46DD"/>
    <w:rsid w:val="008F4700"/>
    <w:rsid w:val="008F48DE"/>
    <w:rsid w:val="008F5059"/>
    <w:rsid w:val="008F5308"/>
    <w:rsid w:val="008F680E"/>
    <w:rsid w:val="008F6940"/>
    <w:rsid w:val="008F758C"/>
    <w:rsid w:val="008F78B2"/>
    <w:rsid w:val="00900242"/>
    <w:rsid w:val="0090045B"/>
    <w:rsid w:val="0090148C"/>
    <w:rsid w:val="00901843"/>
    <w:rsid w:val="009025D7"/>
    <w:rsid w:val="00902C01"/>
    <w:rsid w:val="00903836"/>
    <w:rsid w:val="00903D65"/>
    <w:rsid w:val="0090421A"/>
    <w:rsid w:val="00904369"/>
    <w:rsid w:val="00904F5B"/>
    <w:rsid w:val="009056C6"/>
    <w:rsid w:val="00905F36"/>
    <w:rsid w:val="00906F64"/>
    <w:rsid w:val="009070D0"/>
    <w:rsid w:val="00907528"/>
    <w:rsid w:val="00907A91"/>
    <w:rsid w:val="0091137A"/>
    <w:rsid w:val="00911A9E"/>
    <w:rsid w:val="0091416A"/>
    <w:rsid w:val="009148F2"/>
    <w:rsid w:val="009150F8"/>
    <w:rsid w:val="0091548A"/>
    <w:rsid w:val="009159D3"/>
    <w:rsid w:val="00915AD1"/>
    <w:rsid w:val="00915B57"/>
    <w:rsid w:val="00915D87"/>
    <w:rsid w:val="00916D9E"/>
    <w:rsid w:val="00917CC6"/>
    <w:rsid w:val="00920238"/>
    <w:rsid w:val="009204D5"/>
    <w:rsid w:val="00921191"/>
    <w:rsid w:val="00922740"/>
    <w:rsid w:val="009228EB"/>
    <w:rsid w:val="00922BA3"/>
    <w:rsid w:val="00922E20"/>
    <w:rsid w:val="0092382A"/>
    <w:rsid w:val="00923C44"/>
    <w:rsid w:val="00923D3A"/>
    <w:rsid w:val="00923F15"/>
    <w:rsid w:val="00925490"/>
    <w:rsid w:val="0092667C"/>
    <w:rsid w:val="00926D98"/>
    <w:rsid w:val="00927CA3"/>
    <w:rsid w:val="009316C7"/>
    <w:rsid w:val="0093293F"/>
    <w:rsid w:val="0093330E"/>
    <w:rsid w:val="00934049"/>
    <w:rsid w:val="009346F4"/>
    <w:rsid w:val="00934943"/>
    <w:rsid w:val="00937E6A"/>
    <w:rsid w:val="00937FDA"/>
    <w:rsid w:val="00940272"/>
    <w:rsid w:val="009418BD"/>
    <w:rsid w:val="00941F50"/>
    <w:rsid w:val="00942AF7"/>
    <w:rsid w:val="00944315"/>
    <w:rsid w:val="009446DB"/>
    <w:rsid w:val="009451C5"/>
    <w:rsid w:val="009452BD"/>
    <w:rsid w:val="00945C2E"/>
    <w:rsid w:val="00945ED4"/>
    <w:rsid w:val="00947A3D"/>
    <w:rsid w:val="00950132"/>
    <w:rsid w:val="00950A52"/>
    <w:rsid w:val="009535BB"/>
    <w:rsid w:val="00953D4E"/>
    <w:rsid w:val="0095635E"/>
    <w:rsid w:val="00956767"/>
    <w:rsid w:val="00956B4B"/>
    <w:rsid w:val="00957A44"/>
    <w:rsid w:val="00957A7F"/>
    <w:rsid w:val="00960851"/>
    <w:rsid w:val="00960C08"/>
    <w:rsid w:val="00962393"/>
    <w:rsid w:val="00962717"/>
    <w:rsid w:val="0096338B"/>
    <w:rsid w:val="009636ED"/>
    <w:rsid w:val="00964650"/>
    <w:rsid w:val="00964832"/>
    <w:rsid w:val="00964C59"/>
    <w:rsid w:val="009658A2"/>
    <w:rsid w:val="0096603E"/>
    <w:rsid w:val="00966790"/>
    <w:rsid w:val="00966AC1"/>
    <w:rsid w:val="00966D4D"/>
    <w:rsid w:val="00966F2F"/>
    <w:rsid w:val="0096702D"/>
    <w:rsid w:val="0096724A"/>
    <w:rsid w:val="00970046"/>
    <w:rsid w:val="00970203"/>
    <w:rsid w:val="00971D2D"/>
    <w:rsid w:val="00972118"/>
    <w:rsid w:val="00972D5F"/>
    <w:rsid w:val="00974D77"/>
    <w:rsid w:val="00975C16"/>
    <w:rsid w:val="009761B5"/>
    <w:rsid w:val="00977346"/>
    <w:rsid w:val="00977857"/>
    <w:rsid w:val="00980B7E"/>
    <w:rsid w:val="00981D0D"/>
    <w:rsid w:val="0098248B"/>
    <w:rsid w:val="00982632"/>
    <w:rsid w:val="00982CFF"/>
    <w:rsid w:val="00983098"/>
    <w:rsid w:val="00983757"/>
    <w:rsid w:val="00983999"/>
    <w:rsid w:val="009844DA"/>
    <w:rsid w:val="009846FE"/>
    <w:rsid w:val="00984C20"/>
    <w:rsid w:val="00984F60"/>
    <w:rsid w:val="00986BC0"/>
    <w:rsid w:val="00986FAC"/>
    <w:rsid w:val="00987B32"/>
    <w:rsid w:val="00990328"/>
    <w:rsid w:val="009912E1"/>
    <w:rsid w:val="009914AE"/>
    <w:rsid w:val="00991AE1"/>
    <w:rsid w:val="00992DF3"/>
    <w:rsid w:val="00993381"/>
    <w:rsid w:val="009939A6"/>
    <w:rsid w:val="00993ADE"/>
    <w:rsid w:val="00993D69"/>
    <w:rsid w:val="00995A4E"/>
    <w:rsid w:val="00995EE2"/>
    <w:rsid w:val="0099609F"/>
    <w:rsid w:val="0099644C"/>
    <w:rsid w:val="00996669"/>
    <w:rsid w:val="00996A64"/>
    <w:rsid w:val="00996E82"/>
    <w:rsid w:val="00997385"/>
    <w:rsid w:val="00997839"/>
    <w:rsid w:val="00997CE8"/>
    <w:rsid w:val="009A00A5"/>
    <w:rsid w:val="009A03EF"/>
    <w:rsid w:val="009A17A5"/>
    <w:rsid w:val="009A23EB"/>
    <w:rsid w:val="009A36B4"/>
    <w:rsid w:val="009A37FB"/>
    <w:rsid w:val="009A3D8A"/>
    <w:rsid w:val="009A4B2F"/>
    <w:rsid w:val="009A5426"/>
    <w:rsid w:val="009A5A08"/>
    <w:rsid w:val="009A6984"/>
    <w:rsid w:val="009A6D63"/>
    <w:rsid w:val="009A7AF4"/>
    <w:rsid w:val="009B00FF"/>
    <w:rsid w:val="009B0A55"/>
    <w:rsid w:val="009B11AC"/>
    <w:rsid w:val="009B1EE9"/>
    <w:rsid w:val="009B324F"/>
    <w:rsid w:val="009B46E1"/>
    <w:rsid w:val="009B50E6"/>
    <w:rsid w:val="009B5310"/>
    <w:rsid w:val="009B55E3"/>
    <w:rsid w:val="009B71F8"/>
    <w:rsid w:val="009B76CB"/>
    <w:rsid w:val="009C0A59"/>
    <w:rsid w:val="009C1FA2"/>
    <w:rsid w:val="009C2BF1"/>
    <w:rsid w:val="009C33D8"/>
    <w:rsid w:val="009C34E2"/>
    <w:rsid w:val="009C48C8"/>
    <w:rsid w:val="009C4A10"/>
    <w:rsid w:val="009C4E58"/>
    <w:rsid w:val="009C6EF0"/>
    <w:rsid w:val="009D01F9"/>
    <w:rsid w:val="009D04D5"/>
    <w:rsid w:val="009D2480"/>
    <w:rsid w:val="009D3555"/>
    <w:rsid w:val="009D3A55"/>
    <w:rsid w:val="009D431C"/>
    <w:rsid w:val="009D69AB"/>
    <w:rsid w:val="009D6CC9"/>
    <w:rsid w:val="009D7313"/>
    <w:rsid w:val="009D7512"/>
    <w:rsid w:val="009D79BD"/>
    <w:rsid w:val="009D7EFA"/>
    <w:rsid w:val="009D7F19"/>
    <w:rsid w:val="009E03F6"/>
    <w:rsid w:val="009E0586"/>
    <w:rsid w:val="009E0BFD"/>
    <w:rsid w:val="009E2474"/>
    <w:rsid w:val="009E2850"/>
    <w:rsid w:val="009E2E8A"/>
    <w:rsid w:val="009E343D"/>
    <w:rsid w:val="009E35C8"/>
    <w:rsid w:val="009E43E2"/>
    <w:rsid w:val="009E4AAD"/>
    <w:rsid w:val="009E4D38"/>
    <w:rsid w:val="009E4FE6"/>
    <w:rsid w:val="009E5EC4"/>
    <w:rsid w:val="009E67F9"/>
    <w:rsid w:val="009E6CA4"/>
    <w:rsid w:val="009F010E"/>
    <w:rsid w:val="009F048B"/>
    <w:rsid w:val="009F17E4"/>
    <w:rsid w:val="009F324A"/>
    <w:rsid w:val="009F3858"/>
    <w:rsid w:val="009F4778"/>
    <w:rsid w:val="009F5987"/>
    <w:rsid w:val="009F7453"/>
    <w:rsid w:val="00A028E6"/>
    <w:rsid w:val="00A0333A"/>
    <w:rsid w:val="00A053B5"/>
    <w:rsid w:val="00A0699E"/>
    <w:rsid w:val="00A06BAA"/>
    <w:rsid w:val="00A07706"/>
    <w:rsid w:val="00A10106"/>
    <w:rsid w:val="00A1044F"/>
    <w:rsid w:val="00A11757"/>
    <w:rsid w:val="00A124E5"/>
    <w:rsid w:val="00A12FBA"/>
    <w:rsid w:val="00A13FC9"/>
    <w:rsid w:val="00A14719"/>
    <w:rsid w:val="00A14A7E"/>
    <w:rsid w:val="00A14CFB"/>
    <w:rsid w:val="00A157B6"/>
    <w:rsid w:val="00A16143"/>
    <w:rsid w:val="00A163A0"/>
    <w:rsid w:val="00A16960"/>
    <w:rsid w:val="00A16E17"/>
    <w:rsid w:val="00A17007"/>
    <w:rsid w:val="00A178D9"/>
    <w:rsid w:val="00A20C3A"/>
    <w:rsid w:val="00A21E94"/>
    <w:rsid w:val="00A22B14"/>
    <w:rsid w:val="00A23A53"/>
    <w:rsid w:val="00A23DEB"/>
    <w:rsid w:val="00A24943"/>
    <w:rsid w:val="00A24BC9"/>
    <w:rsid w:val="00A24F3C"/>
    <w:rsid w:val="00A26906"/>
    <w:rsid w:val="00A27C00"/>
    <w:rsid w:val="00A27FE3"/>
    <w:rsid w:val="00A30200"/>
    <w:rsid w:val="00A307C3"/>
    <w:rsid w:val="00A30F52"/>
    <w:rsid w:val="00A31931"/>
    <w:rsid w:val="00A319FB"/>
    <w:rsid w:val="00A325B1"/>
    <w:rsid w:val="00A33064"/>
    <w:rsid w:val="00A33901"/>
    <w:rsid w:val="00A34B1F"/>
    <w:rsid w:val="00A34E0A"/>
    <w:rsid w:val="00A3547E"/>
    <w:rsid w:val="00A35B48"/>
    <w:rsid w:val="00A35B67"/>
    <w:rsid w:val="00A35FB4"/>
    <w:rsid w:val="00A36561"/>
    <w:rsid w:val="00A41193"/>
    <w:rsid w:val="00A41217"/>
    <w:rsid w:val="00A42C43"/>
    <w:rsid w:val="00A43213"/>
    <w:rsid w:val="00A43627"/>
    <w:rsid w:val="00A43C86"/>
    <w:rsid w:val="00A4449D"/>
    <w:rsid w:val="00A44597"/>
    <w:rsid w:val="00A44874"/>
    <w:rsid w:val="00A451BD"/>
    <w:rsid w:val="00A45291"/>
    <w:rsid w:val="00A45299"/>
    <w:rsid w:val="00A45902"/>
    <w:rsid w:val="00A45A74"/>
    <w:rsid w:val="00A472C2"/>
    <w:rsid w:val="00A4730F"/>
    <w:rsid w:val="00A473EC"/>
    <w:rsid w:val="00A50136"/>
    <w:rsid w:val="00A511B0"/>
    <w:rsid w:val="00A521EB"/>
    <w:rsid w:val="00A53042"/>
    <w:rsid w:val="00A547E2"/>
    <w:rsid w:val="00A5518A"/>
    <w:rsid w:val="00A61718"/>
    <w:rsid w:val="00A61D1C"/>
    <w:rsid w:val="00A61DB5"/>
    <w:rsid w:val="00A62817"/>
    <w:rsid w:val="00A644AB"/>
    <w:rsid w:val="00A6453A"/>
    <w:rsid w:val="00A64606"/>
    <w:rsid w:val="00A64890"/>
    <w:rsid w:val="00A64980"/>
    <w:rsid w:val="00A64E37"/>
    <w:rsid w:val="00A668A7"/>
    <w:rsid w:val="00A669BD"/>
    <w:rsid w:val="00A66E13"/>
    <w:rsid w:val="00A67DA3"/>
    <w:rsid w:val="00A7038B"/>
    <w:rsid w:val="00A7058B"/>
    <w:rsid w:val="00A70712"/>
    <w:rsid w:val="00A70F25"/>
    <w:rsid w:val="00A71FC4"/>
    <w:rsid w:val="00A72BD2"/>
    <w:rsid w:val="00A7335E"/>
    <w:rsid w:val="00A73A74"/>
    <w:rsid w:val="00A74B6F"/>
    <w:rsid w:val="00A74E33"/>
    <w:rsid w:val="00A771B4"/>
    <w:rsid w:val="00A772A0"/>
    <w:rsid w:val="00A77C92"/>
    <w:rsid w:val="00A8240F"/>
    <w:rsid w:val="00A82B35"/>
    <w:rsid w:val="00A832A8"/>
    <w:rsid w:val="00A835A9"/>
    <w:rsid w:val="00A83C93"/>
    <w:rsid w:val="00A84FAD"/>
    <w:rsid w:val="00A8578E"/>
    <w:rsid w:val="00A85A01"/>
    <w:rsid w:val="00A85E47"/>
    <w:rsid w:val="00A85E83"/>
    <w:rsid w:val="00A8625D"/>
    <w:rsid w:val="00A86371"/>
    <w:rsid w:val="00A86A5E"/>
    <w:rsid w:val="00A92A9A"/>
    <w:rsid w:val="00A93459"/>
    <w:rsid w:val="00A941C0"/>
    <w:rsid w:val="00A94384"/>
    <w:rsid w:val="00A951E4"/>
    <w:rsid w:val="00A95873"/>
    <w:rsid w:val="00A95B83"/>
    <w:rsid w:val="00A95D2B"/>
    <w:rsid w:val="00A9617A"/>
    <w:rsid w:val="00A97193"/>
    <w:rsid w:val="00A974FA"/>
    <w:rsid w:val="00A975B7"/>
    <w:rsid w:val="00AA0132"/>
    <w:rsid w:val="00AA0584"/>
    <w:rsid w:val="00AA2B75"/>
    <w:rsid w:val="00AA40E3"/>
    <w:rsid w:val="00AA4267"/>
    <w:rsid w:val="00AA56BF"/>
    <w:rsid w:val="00AA7959"/>
    <w:rsid w:val="00AB031A"/>
    <w:rsid w:val="00AB2986"/>
    <w:rsid w:val="00AB29BD"/>
    <w:rsid w:val="00AB3526"/>
    <w:rsid w:val="00AB448E"/>
    <w:rsid w:val="00AB4E57"/>
    <w:rsid w:val="00AB5234"/>
    <w:rsid w:val="00AB5461"/>
    <w:rsid w:val="00AB556C"/>
    <w:rsid w:val="00AB6538"/>
    <w:rsid w:val="00AB6EA4"/>
    <w:rsid w:val="00AB730A"/>
    <w:rsid w:val="00AC0F19"/>
    <w:rsid w:val="00AC363C"/>
    <w:rsid w:val="00AC3BAD"/>
    <w:rsid w:val="00AC403C"/>
    <w:rsid w:val="00AC40F0"/>
    <w:rsid w:val="00AC4161"/>
    <w:rsid w:val="00AC46D6"/>
    <w:rsid w:val="00AC6B41"/>
    <w:rsid w:val="00AC73C0"/>
    <w:rsid w:val="00AC73D6"/>
    <w:rsid w:val="00AD0E50"/>
    <w:rsid w:val="00AD113F"/>
    <w:rsid w:val="00AD2329"/>
    <w:rsid w:val="00AD3308"/>
    <w:rsid w:val="00AD4347"/>
    <w:rsid w:val="00AD46EC"/>
    <w:rsid w:val="00AD4CC5"/>
    <w:rsid w:val="00AD5026"/>
    <w:rsid w:val="00AD5476"/>
    <w:rsid w:val="00AD5DAB"/>
    <w:rsid w:val="00AD5F1C"/>
    <w:rsid w:val="00AD75BD"/>
    <w:rsid w:val="00AD7AC3"/>
    <w:rsid w:val="00AE01C0"/>
    <w:rsid w:val="00AE0530"/>
    <w:rsid w:val="00AE0972"/>
    <w:rsid w:val="00AE1229"/>
    <w:rsid w:val="00AE16E6"/>
    <w:rsid w:val="00AE1AC2"/>
    <w:rsid w:val="00AE1F1C"/>
    <w:rsid w:val="00AE2269"/>
    <w:rsid w:val="00AE294C"/>
    <w:rsid w:val="00AE31CD"/>
    <w:rsid w:val="00AE36D3"/>
    <w:rsid w:val="00AE3A88"/>
    <w:rsid w:val="00AE3E67"/>
    <w:rsid w:val="00AE5FAD"/>
    <w:rsid w:val="00AE7801"/>
    <w:rsid w:val="00AE78FD"/>
    <w:rsid w:val="00AF0BE2"/>
    <w:rsid w:val="00AF0D55"/>
    <w:rsid w:val="00AF0E89"/>
    <w:rsid w:val="00AF138A"/>
    <w:rsid w:val="00AF2723"/>
    <w:rsid w:val="00AF322D"/>
    <w:rsid w:val="00AF4371"/>
    <w:rsid w:val="00AF4C65"/>
    <w:rsid w:val="00AF575D"/>
    <w:rsid w:val="00AF6606"/>
    <w:rsid w:val="00AF6725"/>
    <w:rsid w:val="00AF6834"/>
    <w:rsid w:val="00AF7345"/>
    <w:rsid w:val="00AF73B8"/>
    <w:rsid w:val="00B00395"/>
    <w:rsid w:val="00B0072B"/>
    <w:rsid w:val="00B00C93"/>
    <w:rsid w:val="00B0107F"/>
    <w:rsid w:val="00B015F1"/>
    <w:rsid w:val="00B01980"/>
    <w:rsid w:val="00B01A10"/>
    <w:rsid w:val="00B030AD"/>
    <w:rsid w:val="00B03A5E"/>
    <w:rsid w:val="00B03D68"/>
    <w:rsid w:val="00B0452C"/>
    <w:rsid w:val="00B04B2D"/>
    <w:rsid w:val="00B04C94"/>
    <w:rsid w:val="00B04D18"/>
    <w:rsid w:val="00B055B9"/>
    <w:rsid w:val="00B07E32"/>
    <w:rsid w:val="00B10F66"/>
    <w:rsid w:val="00B1177D"/>
    <w:rsid w:val="00B11C29"/>
    <w:rsid w:val="00B123A8"/>
    <w:rsid w:val="00B123DB"/>
    <w:rsid w:val="00B126A4"/>
    <w:rsid w:val="00B131BE"/>
    <w:rsid w:val="00B13802"/>
    <w:rsid w:val="00B146F5"/>
    <w:rsid w:val="00B14E29"/>
    <w:rsid w:val="00B150B5"/>
    <w:rsid w:val="00B15797"/>
    <w:rsid w:val="00B1706E"/>
    <w:rsid w:val="00B1726B"/>
    <w:rsid w:val="00B172CA"/>
    <w:rsid w:val="00B17537"/>
    <w:rsid w:val="00B175A1"/>
    <w:rsid w:val="00B17A6F"/>
    <w:rsid w:val="00B17F7C"/>
    <w:rsid w:val="00B20A6D"/>
    <w:rsid w:val="00B2144E"/>
    <w:rsid w:val="00B2145E"/>
    <w:rsid w:val="00B2173F"/>
    <w:rsid w:val="00B21C2B"/>
    <w:rsid w:val="00B22A0B"/>
    <w:rsid w:val="00B2321E"/>
    <w:rsid w:val="00B23483"/>
    <w:rsid w:val="00B23D16"/>
    <w:rsid w:val="00B23FB9"/>
    <w:rsid w:val="00B2512F"/>
    <w:rsid w:val="00B2539A"/>
    <w:rsid w:val="00B2541A"/>
    <w:rsid w:val="00B257D3"/>
    <w:rsid w:val="00B25A6F"/>
    <w:rsid w:val="00B26506"/>
    <w:rsid w:val="00B269DB"/>
    <w:rsid w:val="00B27776"/>
    <w:rsid w:val="00B30BAF"/>
    <w:rsid w:val="00B30CBE"/>
    <w:rsid w:val="00B311FA"/>
    <w:rsid w:val="00B3227E"/>
    <w:rsid w:val="00B32493"/>
    <w:rsid w:val="00B32716"/>
    <w:rsid w:val="00B32B2B"/>
    <w:rsid w:val="00B33513"/>
    <w:rsid w:val="00B33BAA"/>
    <w:rsid w:val="00B344F9"/>
    <w:rsid w:val="00B3464B"/>
    <w:rsid w:val="00B36615"/>
    <w:rsid w:val="00B369FD"/>
    <w:rsid w:val="00B3769F"/>
    <w:rsid w:val="00B403DC"/>
    <w:rsid w:val="00B404E5"/>
    <w:rsid w:val="00B405F5"/>
    <w:rsid w:val="00B412E1"/>
    <w:rsid w:val="00B4174D"/>
    <w:rsid w:val="00B41FE5"/>
    <w:rsid w:val="00B42E3E"/>
    <w:rsid w:val="00B42E9E"/>
    <w:rsid w:val="00B42F8C"/>
    <w:rsid w:val="00B43E22"/>
    <w:rsid w:val="00B44127"/>
    <w:rsid w:val="00B442C0"/>
    <w:rsid w:val="00B44D98"/>
    <w:rsid w:val="00B455D5"/>
    <w:rsid w:val="00B45723"/>
    <w:rsid w:val="00B4668E"/>
    <w:rsid w:val="00B47D4E"/>
    <w:rsid w:val="00B47D6C"/>
    <w:rsid w:val="00B50049"/>
    <w:rsid w:val="00B501E7"/>
    <w:rsid w:val="00B50997"/>
    <w:rsid w:val="00B50B76"/>
    <w:rsid w:val="00B5141F"/>
    <w:rsid w:val="00B51BA2"/>
    <w:rsid w:val="00B51EFD"/>
    <w:rsid w:val="00B524BB"/>
    <w:rsid w:val="00B53E34"/>
    <w:rsid w:val="00B54870"/>
    <w:rsid w:val="00B548F9"/>
    <w:rsid w:val="00B54E11"/>
    <w:rsid w:val="00B5606A"/>
    <w:rsid w:val="00B5660C"/>
    <w:rsid w:val="00B5670E"/>
    <w:rsid w:val="00B574AD"/>
    <w:rsid w:val="00B57667"/>
    <w:rsid w:val="00B57C85"/>
    <w:rsid w:val="00B612E2"/>
    <w:rsid w:val="00B61746"/>
    <w:rsid w:val="00B6323C"/>
    <w:rsid w:val="00B633B9"/>
    <w:rsid w:val="00B63E12"/>
    <w:rsid w:val="00B6419F"/>
    <w:rsid w:val="00B6604A"/>
    <w:rsid w:val="00B66157"/>
    <w:rsid w:val="00B66619"/>
    <w:rsid w:val="00B673D6"/>
    <w:rsid w:val="00B70074"/>
    <w:rsid w:val="00B705C7"/>
    <w:rsid w:val="00B706A0"/>
    <w:rsid w:val="00B7084D"/>
    <w:rsid w:val="00B71C7D"/>
    <w:rsid w:val="00B71FAB"/>
    <w:rsid w:val="00B72276"/>
    <w:rsid w:val="00B7237B"/>
    <w:rsid w:val="00B72764"/>
    <w:rsid w:val="00B727DF"/>
    <w:rsid w:val="00B738D8"/>
    <w:rsid w:val="00B74A3D"/>
    <w:rsid w:val="00B7523B"/>
    <w:rsid w:val="00B7587D"/>
    <w:rsid w:val="00B75D88"/>
    <w:rsid w:val="00B7786B"/>
    <w:rsid w:val="00B77FBA"/>
    <w:rsid w:val="00B800B5"/>
    <w:rsid w:val="00B803F5"/>
    <w:rsid w:val="00B8080A"/>
    <w:rsid w:val="00B80CCB"/>
    <w:rsid w:val="00B80CF5"/>
    <w:rsid w:val="00B819F4"/>
    <w:rsid w:val="00B82482"/>
    <w:rsid w:val="00B82E57"/>
    <w:rsid w:val="00B82E96"/>
    <w:rsid w:val="00B83116"/>
    <w:rsid w:val="00B83B07"/>
    <w:rsid w:val="00B83B46"/>
    <w:rsid w:val="00B84295"/>
    <w:rsid w:val="00B90484"/>
    <w:rsid w:val="00B90C9B"/>
    <w:rsid w:val="00B91D62"/>
    <w:rsid w:val="00B91E21"/>
    <w:rsid w:val="00B92479"/>
    <w:rsid w:val="00B92812"/>
    <w:rsid w:val="00B928D3"/>
    <w:rsid w:val="00B9407C"/>
    <w:rsid w:val="00B94091"/>
    <w:rsid w:val="00B94141"/>
    <w:rsid w:val="00B954D6"/>
    <w:rsid w:val="00B957BD"/>
    <w:rsid w:val="00B95B64"/>
    <w:rsid w:val="00B95F2F"/>
    <w:rsid w:val="00B96BEF"/>
    <w:rsid w:val="00B96FB3"/>
    <w:rsid w:val="00BA014F"/>
    <w:rsid w:val="00BA235D"/>
    <w:rsid w:val="00BA2C30"/>
    <w:rsid w:val="00BA3A2F"/>
    <w:rsid w:val="00BA3C72"/>
    <w:rsid w:val="00BA4400"/>
    <w:rsid w:val="00BA59E8"/>
    <w:rsid w:val="00BA6184"/>
    <w:rsid w:val="00BA6B31"/>
    <w:rsid w:val="00BA74F5"/>
    <w:rsid w:val="00BA7807"/>
    <w:rsid w:val="00BA7E67"/>
    <w:rsid w:val="00BB0448"/>
    <w:rsid w:val="00BB0DB0"/>
    <w:rsid w:val="00BB13B3"/>
    <w:rsid w:val="00BB40A3"/>
    <w:rsid w:val="00BB5D88"/>
    <w:rsid w:val="00BB6B6E"/>
    <w:rsid w:val="00BB6D05"/>
    <w:rsid w:val="00BB6E72"/>
    <w:rsid w:val="00BB70C2"/>
    <w:rsid w:val="00BC0278"/>
    <w:rsid w:val="00BC05C2"/>
    <w:rsid w:val="00BC06DD"/>
    <w:rsid w:val="00BC20C7"/>
    <w:rsid w:val="00BC25F1"/>
    <w:rsid w:val="00BC2653"/>
    <w:rsid w:val="00BC4B01"/>
    <w:rsid w:val="00BC5348"/>
    <w:rsid w:val="00BC5932"/>
    <w:rsid w:val="00BC5C0D"/>
    <w:rsid w:val="00BC652D"/>
    <w:rsid w:val="00BC6F92"/>
    <w:rsid w:val="00BC7603"/>
    <w:rsid w:val="00BC771B"/>
    <w:rsid w:val="00BC7BC1"/>
    <w:rsid w:val="00BD0B06"/>
    <w:rsid w:val="00BD133C"/>
    <w:rsid w:val="00BD1D8A"/>
    <w:rsid w:val="00BD1F75"/>
    <w:rsid w:val="00BD21CA"/>
    <w:rsid w:val="00BD4BB9"/>
    <w:rsid w:val="00BD4EFB"/>
    <w:rsid w:val="00BD65C5"/>
    <w:rsid w:val="00BD70F9"/>
    <w:rsid w:val="00BD7B26"/>
    <w:rsid w:val="00BD7F24"/>
    <w:rsid w:val="00BE02FC"/>
    <w:rsid w:val="00BE0969"/>
    <w:rsid w:val="00BE0D0E"/>
    <w:rsid w:val="00BE108E"/>
    <w:rsid w:val="00BE23B3"/>
    <w:rsid w:val="00BE31AC"/>
    <w:rsid w:val="00BE330D"/>
    <w:rsid w:val="00BE4D12"/>
    <w:rsid w:val="00BE5427"/>
    <w:rsid w:val="00BE5429"/>
    <w:rsid w:val="00BE5A2A"/>
    <w:rsid w:val="00BE5F3B"/>
    <w:rsid w:val="00BE7708"/>
    <w:rsid w:val="00BE781E"/>
    <w:rsid w:val="00BF1581"/>
    <w:rsid w:val="00BF1FFF"/>
    <w:rsid w:val="00BF460F"/>
    <w:rsid w:val="00BF5BE3"/>
    <w:rsid w:val="00BF7012"/>
    <w:rsid w:val="00BF7ACA"/>
    <w:rsid w:val="00C0095F"/>
    <w:rsid w:val="00C00E14"/>
    <w:rsid w:val="00C0205C"/>
    <w:rsid w:val="00C0331E"/>
    <w:rsid w:val="00C037FF"/>
    <w:rsid w:val="00C0385F"/>
    <w:rsid w:val="00C04220"/>
    <w:rsid w:val="00C04333"/>
    <w:rsid w:val="00C04D83"/>
    <w:rsid w:val="00C05BFD"/>
    <w:rsid w:val="00C068C9"/>
    <w:rsid w:val="00C07BC7"/>
    <w:rsid w:val="00C07E96"/>
    <w:rsid w:val="00C118E1"/>
    <w:rsid w:val="00C1218E"/>
    <w:rsid w:val="00C1252D"/>
    <w:rsid w:val="00C12AC6"/>
    <w:rsid w:val="00C14185"/>
    <w:rsid w:val="00C14F38"/>
    <w:rsid w:val="00C1598B"/>
    <w:rsid w:val="00C15F9B"/>
    <w:rsid w:val="00C16618"/>
    <w:rsid w:val="00C17CD2"/>
    <w:rsid w:val="00C20B92"/>
    <w:rsid w:val="00C20F17"/>
    <w:rsid w:val="00C218DF"/>
    <w:rsid w:val="00C225E8"/>
    <w:rsid w:val="00C22E3E"/>
    <w:rsid w:val="00C233EC"/>
    <w:rsid w:val="00C23926"/>
    <w:rsid w:val="00C25001"/>
    <w:rsid w:val="00C25B70"/>
    <w:rsid w:val="00C25FC6"/>
    <w:rsid w:val="00C2797B"/>
    <w:rsid w:val="00C305B8"/>
    <w:rsid w:val="00C306AD"/>
    <w:rsid w:val="00C30F3D"/>
    <w:rsid w:val="00C320E0"/>
    <w:rsid w:val="00C3234A"/>
    <w:rsid w:val="00C32F9C"/>
    <w:rsid w:val="00C3362E"/>
    <w:rsid w:val="00C34D3E"/>
    <w:rsid w:val="00C353D4"/>
    <w:rsid w:val="00C40580"/>
    <w:rsid w:val="00C4105A"/>
    <w:rsid w:val="00C4131A"/>
    <w:rsid w:val="00C414F9"/>
    <w:rsid w:val="00C425E4"/>
    <w:rsid w:val="00C42812"/>
    <w:rsid w:val="00C43037"/>
    <w:rsid w:val="00C43148"/>
    <w:rsid w:val="00C44BCD"/>
    <w:rsid w:val="00C44EED"/>
    <w:rsid w:val="00C44EFF"/>
    <w:rsid w:val="00C4544F"/>
    <w:rsid w:val="00C4556C"/>
    <w:rsid w:val="00C45A17"/>
    <w:rsid w:val="00C4602B"/>
    <w:rsid w:val="00C46997"/>
    <w:rsid w:val="00C47314"/>
    <w:rsid w:val="00C47A3C"/>
    <w:rsid w:val="00C47B24"/>
    <w:rsid w:val="00C47BC1"/>
    <w:rsid w:val="00C506EA"/>
    <w:rsid w:val="00C50935"/>
    <w:rsid w:val="00C514B6"/>
    <w:rsid w:val="00C514D8"/>
    <w:rsid w:val="00C51CFD"/>
    <w:rsid w:val="00C522E4"/>
    <w:rsid w:val="00C52370"/>
    <w:rsid w:val="00C5348D"/>
    <w:rsid w:val="00C53E34"/>
    <w:rsid w:val="00C53FE8"/>
    <w:rsid w:val="00C5458D"/>
    <w:rsid w:val="00C54751"/>
    <w:rsid w:val="00C55099"/>
    <w:rsid w:val="00C55BF2"/>
    <w:rsid w:val="00C564E3"/>
    <w:rsid w:val="00C567DF"/>
    <w:rsid w:val="00C56E77"/>
    <w:rsid w:val="00C57B58"/>
    <w:rsid w:val="00C57E89"/>
    <w:rsid w:val="00C60875"/>
    <w:rsid w:val="00C6115A"/>
    <w:rsid w:val="00C6171C"/>
    <w:rsid w:val="00C61A8D"/>
    <w:rsid w:val="00C61DF0"/>
    <w:rsid w:val="00C62370"/>
    <w:rsid w:val="00C64AD3"/>
    <w:rsid w:val="00C656CF"/>
    <w:rsid w:val="00C66185"/>
    <w:rsid w:val="00C66DCC"/>
    <w:rsid w:val="00C67A9E"/>
    <w:rsid w:val="00C70121"/>
    <w:rsid w:val="00C70338"/>
    <w:rsid w:val="00C70F5F"/>
    <w:rsid w:val="00C714AB"/>
    <w:rsid w:val="00C715FE"/>
    <w:rsid w:val="00C71C9F"/>
    <w:rsid w:val="00C71FD5"/>
    <w:rsid w:val="00C722DC"/>
    <w:rsid w:val="00C73980"/>
    <w:rsid w:val="00C74227"/>
    <w:rsid w:val="00C753E7"/>
    <w:rsid w:val="00C75642"/>
    <w:rsid w:val="00C76EDE"/>
    <w:rsid w:val="00C771E4"/>
    <w:rsid w:val="00C7733C"/>
    <w:rsid w:val="00C806BC"/>
    <w:rsid w:val="00C80BA1"/>
    <w:rsid w:val="00C83C5E"/>
    <w:rsid w:val="00C84BBE"/>
    <w:rsid w:val="00C84D84"/>
    <w:rsid w:val="00C85100"/>
    <w:rsid w:val="00C85680"/>
    <w:rsid w:val="00C85BB6"/>
    <w:rsid w:val="00C85E36"/>
    <w:rsid w:val="00C86050"/>
    <w:rsid w:val="00C86CA2"/>
    <w:rsid w:val="00C909E9"/>
    <w:rsid w:val="00C9248F"/>
    <w:rsid w:val="00C92665"/>
    <w:rsid w:val="00C9299A"/>
    <w:rsid w:val="00C935E6"/>
    <w:rsid w:val="00C93E76"/>
    <w:rsid w:val="00C94091"/>
    <w:rsid w:val="00C942A7"/>
    <w:rsid w:val="00C964DB"/>
    <w:rsid w:val="00C967E7"/>
    <w:rsid w:val="00C9788E"/>
    <w:rsid w:val="00C97AA4"/>
    <w:rsid w:val="00CA0669"/>
    <w:rsid w:val="00CA07DD"/>
    <w:rsid w:val="00CA1800"/>
    <w:rsid w:val="00CA2727"/>
    <w:rsid w:val="00CA347B"/>
    <w:rsid w:val="00CA43B9"/>
    <w:rsid w:val="00CA4871"/>
    <w:rsid w:val="00CA4971"/>
    <w:rsid w:val="00CA4D0B"/>
    <w:rsid w:val="00CA4DA5"/>
    <w:rsid w:val="00CA700E"/>
    <w:rsid w:val="00CA76EA"/>
    <w:rsid w:val="00CB16C2"/>
    <w:rsid w:val="00CB2218"/>
    <w:rsid w:val="00CB2399"/>
    <w:rsid w:val="00CB2F62"/>
    <w:rsid w:val="00CB2F73"/>
    <w:rsid w:val="00CB3917"/>
    <w:rsid w:val="00CB480A"/>
    <w:rsid w:val="00CB5B4E"/>
    <w:rsid w:val="00CB5F71"/>
    <w:rsid w:val="00CB6270"/>
    <w:rsid w:val="00CB7612"/>
    <w:rsid w:val="00CB77DB"/>
    <w:rsid w:val="00CC09A0"/>
    <w:rsid w:val="00CC1253"/>
    <w:rsid w:val="00CC1440"/>
    <w:rsid w:val="00CC2918"/>
    <w:rsid w:val="00CC2FA2"/>
    <w:rsid w:val="00CC376D"/>
    <w:rsid w:val="00CC3F1F"/>
    <w:rsid w:val="00CC3F25"/>
    <w:rsid w:val="00CC4A0F"/>
    <w:rsid w:val="00CC4E68"/>
    <w:rsid w:val="00CC5939"/>
    <w:rsid w:val="00CC5D01"/>
    <w:rsid w:val="00CC6DD7"/>
    <w:rsid w:val="00CD0890"/>
    <w:rsid w:val="00CD154B"/>
    <w:rsid w:val="00CD188B"/>
    <w:rsid w:val="00CD329B"/>
    <w:rsid w:val="00CD4361"/>
    <w:rsid w:val="00CD4914"/>
    <w:rsid w:val="00CD54EA"/>
    <w:rsid w:val="00CD5940"/>
    <w:rsid w:val="00CD6012"/>
    <w:rsid w:val="00CD62F7"/>
    <w:rsid w:val="00CD64A1"/>
    <w:rsid w:val="00CD659F"/>
    <w:rsid w:val="00CD75E3"/>
    <w:rsid w:val="00CD77AE"/>
    <w:rsid w:val="00CE04C4"/>
    <w:rsid w:val="00CE22A1"/>
    <w:rsid w:val="00CE2335"/>
    <w:rsid w:val="00CE261D"/>
    <w:rsid w:val="00CE34EF"/>
    <w:rsid w:val="00CE36A6"/>
    <w:rsid w:val="00CE3996"/>
    <w:rsid w:val="00CE3D6F"/>
    <w:rsid w:val="00CE52C0"/>
    <w:rsid w:val="00CE5511"/>
    <w:rsid w:val="00CE5B0D"/>
    <w:rsid w:val="00CE67E9"/>
    <w:rsid w:val="00CE6B6D"/>
    <w:rsid w:val="00CE7338"/>
    <w:rsid w:val="00CE7847"/>
    <w:rsid w:val="00CF003F"/>
    <w:rsid w:val="00CF12A6"/>
    <w:rsid w:val="00CF20ED"/>
    <w:rsid w:val="00CF2505"/>
    <w:rsid w:val="00CF2D6D"/>
    <w:rsid w:val="00CF31F9"/>
    <w:rsid w:val="00CF339D"/>
    <w:rsid w:val="00CF3A6C"/>
    <w:rsid w:val="00CF4431"/>
    <w:rsid w:val="00CF44DD"/>
    <w:rsid w:val="00CF5091"/>
    <w:rsid w:val="00CF51BD"/>
    <w:rsid w:val="00CF5E29"/>
    <w:rsid w:val="00CF5F53"/>
    <w:rsid w:val="00CF6500"/>
    <w:rsid w:val="00CF661B"/>
    <w:rsid w:val="00CF67A2"/>
    <w:rsid w:val="00CF67B0"/>
    <w:rsid w:val="00D000E6"/>
    <w:rsid w:val="00D00190"/>
    <w:rsid w:val="00D001F7"/>
    <w:rsid w:val="00D004F0"/>
    <w:rsid w:val="00D00B77"/>
    <w:rsid w:val="00D01D08"/>
    <w:rsid w:val="00D02D0C"/>
    <w:rsid w:val="00D0352C"/>
    <w:rsid w:val="00D037DD"/>
    <w:rsid w:val="00D04456"/>
    <w:rsid w:val="00D04B45"/>
    <w:rsid w:val="00D04D0B"/>
    <w:rsid w:val="00D06915"/>
    <w:rsid w:val="00D07589"/>
    <w:rsid w:val="00D10908"/>
    <w:rsid w:val="00D10CE8"/>
    <w:rsid w:val="00D112CF"/>
    <w:rsid w:val="00D118CD"/>
    <w:rsid w:val="00D14965"/>
    <w:rsid w:val="00D14BFC"/>
    <w:rsid w:val="00D152B9"/>
    <w:rsid w:val="00D155F5"/>
    <w:rsid w:val="00D1734B"/>
    <w:rsid w:val="00D17FA4"/>
    <w:rsid w:val="00D2001A"/>
    <w:rsid w:val="00D20493"/>
    <w:rsid w:val="00D21ADD"/>
    <w:rsid w:val="00D21D36"/>
    <w:rsid w:val="00D21DD8"/>
    <w:rsid w:val="00D22D99"/>
    <w:rsid w:val="00D234FC"/>
    <w:rsid w:val="00D23F43"/>
    <w:rsid w:val="00D24013"/>
    <w:rsid w:val="00D24CF4"/>
    <w:rsid w:val="00D24F4E"/>
    <w:rsid w:val="00D2581D"/>
    <w:rsid w:val="00D25EA5"/>
    <w:rsid w:val="00D261B5"/>
    <w:rsid w:val="00D266DB"/>
    <w:rsid w:val="00D26D3A"/>
    <w:rsid w:val="00D27559"/>
    <w:rsid w:val="00D27684"/>
    <w:rsid w:val="00D3032D"/>
    <w:rsid w:val="00D30F1C"/>
    <w:rsid w:val="00D3264F"/>
    <w:rsid w:val="00D32FE5"/>
    <w:rsid w:val="00D33248"/>
    <w:rsid w:val="00D34295"/>
    <w:rsid w:val="00D3534B"/>
    <w:rsid w:val="00D368D5"/>
    <w:rsid w:val="00D371AC"/>
    <w:rsid w:val="00D373F4"/>
    <w:rsid w:val="00D376EC"/>
    <w:rsid w:val="00D405DB"/>
    <w:rsid w:val="00D406D8"/>
    <w:rsid w:val="00D407B6"/>
    <w:rsid w:val="00D409D1"/>
    <w:rsid w:val="00D40F29"/>
    <w:rsid w:val="00D420AA"/>
    <w:rsid w:val="00D4218C"/>
    <w:rsid w:val="00D42323"/>
    <w:rsid w:val="00D42F28"/>
    <w:rsid w:val="00D4569C"/>
    <w:rsid w:val="00D456FD"/>
    <w:rsid w:val="00D45AC7"/>
    <w:rsid w:val="00D45B00"/>
    <w:rsid w:val="00D46522"/>
    <w:rsid w:val="00D4660B"/>
    <w:rsid w:val="00D46B53"/>
    <w:rsid w:val="00D47E4B"/>
    <w:rsid w:val="00D506CA"/>
    <w:rsid w:val="00D52B5A"/>
    <w:rsid w:val="00D52E46"/>
    <w:rsid w:val="00D52E59"/>
    <w:rsid w:val="00D53661"/>
    <w:rsid w:val="00D53F23"/>
    <w:rsid w:val="00D547A9"/>
    <w:rsid w:val="00D548BA"/>
    <w:rsid w:val="00D55236"/>
    <w:rsid w:val="00D5776B"/>
    <w:rsid w:val="00D607EB"/>
    <w:rsid w:val="00D60899"/>
    <w:rsid w:val="00D60BE2"/>
    <w:rsid w:val="00D60E9B"/>
    <w:rsid w:val="00D618BA"/>
    <w:rsid w:val="00D6317F"/>
    <w:rsid w:val="00D6342A"/>
    <w:rsid w:val="00D6382A"/>
    <w:rsid w:val="00D63E71"/>
    <w:rsid w:val="00D66591"/>
    <w:rsid w:val="00D70440"/>
    <w:rsid w:val="00D71C98"/>
    <w:rsid w:val="00D72256"/>
    <w:rsid w:val="00D73182"/>
    <w:rsid w:val="00D733BE"/>
    <w:rsid w:val="00D745D2"/>
    <w:rsid w:val="00D76504"/>
    <w:rsid w:val="00D767FA"/>
    <w:rsid w:val="00D76DBF"/>
    <w:rsid w:val="00D77141"/>
    <w:rsid w:val="00D7751F"/>
    <w:rsid w:val="00D77C72"/>
    <w:rsid w:val="00D80692"/>
    <w:rsid w:val="00D80851"/>
    <w:rsid w:val="00D80AD8"/>
    <w:rsid w:val="00D80B0E"/>
    <w:rsid w:val="00D81247"/>
    <w:rsid w:val="00D814F0"/>
    <w:rsid w:val="00D815D2"/>
    <w:rsid w:val="00D816CD"/>
    <w:rsid w:val="00D81960"/>
    <w:rsid w:val="00D82513"/>
    <w:rsid w:val="00D82733"/>
    <w:rsid w:val="00D82BCB"/>
    <w:rsid w:val="00D835AA"/>
    <w:rsid w:val="00D85871"/>
    <w:rsid w:val="00D85CE5"/>
    <w:rsid w:val="00D8614B"/>
    <w:rsid w:val="00D86BA2"/>
    <w:rsid w:val="00D8769C"/>
    <w:rsid w:val="00D87F80"/>
    <w:rsid w:val="00D905CB"/>
    <w:rsid w:val="00D905FF"/>
    <w:rsid w:val="00D90846"/>
    <w:rsid w:val="00D908C5"/>
    <w:rsid w:val="00D909BF"/>
    <w:rsid w:val="00D90A7B"/>
    <w:rsid w:val="00D913A0"/>
    <w:rsid w:val="00D914B0"/>
    <w:rsid w:val="00D91B04"/>
    <w:rsid w:val="00D91CE7"/>
    <w:rsid w:val="00D92794"/>
    <w:rsid w:val="00D928A7"/>
    <w:rsid w:val="00D92F45"/>
    <w:rsid w:val="00D941D8"/>
    <w:rsid w:val="00D95BD6"/>
    <w:rsid w:val="00D95DBA"/>
    <w:rsid w:val="00D95DDD"/>
    <w:rsid w:val="00D96418"/>
    <w:rsid w:val="00D96BEA"/>
    <w:rsid w:val="00D975E5"/>
    <w:rsid w:val="00D97653"/>
    <w:rsid w:val="00DA0977"/>
    <w:rsid w:val="00DA09E7"/>
    <w:rsid w:val="00DA1062"/>
    <w:rsid w:val="00DA1A73"/>
    <w:rsid w:val="00DA3639"/>
    <w:rsid w:val="00DA38E1"/>
    <w:rsid w:val="00DA3AD0"/>
    <w:rsid w:val="00DA4B36"/>
    <w:rsid w:val="00DA68CF"/>
    <w:rsid w:val="00DA6A35"/>
    <w:rsid w:val="00DA73EA"/>
    <w:rsid w:val="00DB01D6"/>
    <w:rsid w:val="00DB029A"/>
    <w:rsid w:val="00DB166F"/>
    <w:rsid w:val="00DB19AA"/>
    <w:rsid w:val="00DB37C7"/>
    <w:rsid w:val="00DB440A"/>
    <w:rsid w:val="00DB48C9"/>
    <w:rsid w:val="00DB496D"/>
    <w:rsid w:val="00DB4BC5"/>
    <w:rsid w:val="00DB52A5"/>
    <w:rsid w:val="00DC003C"/>
    <w:rsid w:val="00DC0628"/>
    <w:rsid w:val="00DC0ADC"/>
    <w:rsid w:val="00DC19BE"/>
    <w:rsid w:val="00DC1C37"/>
    <w:rsid w:val="00DC1D59"/>
    <w:rsid w:val="00DC1FFE"/>
    <w:rsid w:val="00DC21CF"/>
    <w:rsid w:val="00DC248B"/>
    <w:rsid w:val="00DC2499"/>
    <w:rsid w:val="00DC288A"/>
    <w:rsid w:val="00DC2B25"/>
    <w:rsid w:val="00DC5BE9"/>
    <w:rsid w:val="00DC66AF"/>
    <w:rsid w:val="00DC77CD"/>
    <w:rsid w:val="00DC7E50"/>
    <w:rsid w:val="00DD0672"/>
    <w:rsid w:val="00DD0896"/>
    <w:rsid w:val="00DD08E7"/>
    <w:rsid w:val="00DD0D3E"/>
    <w:rsid w:val="00DD1C6B"/>
    <w:rsid w:val="00DD25B4"/>
    <w:rsid w:val="00DD2C08"/>
    <w:rsid w:val="00DD2E2A"/>
    <w:rsid w:val="00DD4392"/>
    <w:rsid w:val="00DD44B2"/>
    <w:rsid w:val="00DD4B0F"/>
    <w:rsid w:val="00DD4E46"/>
    <w:rsid w:val="00DD589D"/>
    <w:rsid w:val="00DD5971"/>
    <w:rsid w:val="00DD5ED9"/>
    <w:rsid w:val="00DD6133"/>
    <w:rsid w:val="00DD645D"/>
    <w:rsid w:val="00DD6808"/>
    <w:rsid w:val="00DD778E"/>
    <w:rsid w:val="00DD7D10"/>
    <w:rsid w:val="00DE0CFA"/>
    <w:rsid w:val="00DE1F60"/>
    <w:rsid w:val="00DE2647"/>
    <w:rsid w:val="00DE39BF"/>
    <w:rsid w:val="00DE3C3C"/>
    <w:rsid w:val="00DE3E0D"/>
    <w:rsid w:val="00DE4346"/>
    <w:rsid w:val="00DE4852"/>
    <w:rsid w:val="00DE4DBD"/>
    <w:rsid w:val="00DE55C3"/>
    <w:rsid w:val="00DE5D30"/>
    <w:rsid w:val="00DE6047"/>
    <w:rsid w:val="00DE610D"/>
    <w:rsid w:val="00DE6AA8"/>
    <w:rsid w:val="00DE6ACE"/>
    <w:rsid w:val="00DE721B"/>
    <w:rsid w:val="00DF061E"/>
    <w:rsid w:val="00DF0EE1"/>
    <w:rsid w:val="00DF1603"/>
    <w:rsid w:val="00DF1D33"/>
    <w:rsid w:val="00DF205C"/>
    <w:rsid w:val="00DF2AC1"/>
    <w:rsid w:val="00DF2E7D"/>
    <w:rsid w:val="00DF3BBE"/>
    <w:rsid w:val="00DF3E22"/>
    <w:rsid w:val="00DF4FE0"/>
    <w:rsid w:val="00DF76B7"/>
    <w:rsid w:val="00DF7A9D"/>
    <w:rsid w:val="00DF7B20"/>
    <w:rsid w:val="00E00510"/>
    <w:rsid w:val="00E00743"/>
    <w:rsid w:val="00E00A8C"/>
    <w:rsid w:val="00E032E9"/>
    <w:rsid w:val="00E0333F"/>
    <w:rsid w:val="00E03AEA"/>
    <w:rsid w:val="00E03BB4"/>
    <w:rsid w:val="00E04482"/>
    <w:rsid w:val="00E05523"/>
    <w:rsid w:val="00E06595"/>
    <w:rsid w:val="00E07258"/>
    <w:rsid w:val="00E072A3"/>
    <w:rsid w:val="00E12AAF"/>
    <w:rsid w:val="00E13BF2"/>
    <w:rsid w:val="00E13DB0"/>
    <w:rsid w:val="00E13F18"/>
    <w:rsid w:val="00E14E68"/>
    <w:rsid w:val="00E14EAD"/>
    <w:rsid w:val="00E1521A"/>
    <w:rsid w:val="00E152BB"/>
    <w:rsid w:val="00E1544B"/>
    <w:rsid w:val="00E159B8"/>
    <w:rsid w:val="00E17819"/>
    <w:rsid w:val="00E206BF"/>
    <w:rsid w:val="00E20858"/>
    <w:rsid w:val="00E213D6"/>
    <w:rsid w:val="00E2152C"/>
    <w:rsid w:val="00E21B0C"/>
    <w:rsid w:val="00E23638"/>
    <w:rsid w:val="00E23B45"/>
    <w:rsid w:val="00E24D13"/>
    <w:rsid w:val="00E25022"/>
    <w:rsid w:val="00E253CD"/>
    <w:rsid w:val="00E26580"/>
    <w:rsid w:val="00E26F97"/>
    <w:rsid w:val="00E27584"/>
    <w:rsid w:val="00E3070D"/>
    <w:rsid w:val="00E30773"/>
    <w:rsid w:val="00E30EA7"/>
    <w:rsid w:val="00E3248A"/>
    <w:rsid w:val="00E32EA2"/>
    <w:rsid w:val="00E331D7"/>
    <w:rsid w:val="00E333D8"/>
    <w:rsid w:val="00E33D69"/>
    <w:rsid w:val="00E3442B"/>
    <w:rsid w:val="00E34A56"/>
    <w:rsid w:val="00E3521B"/>
    <w:rsid w:val="00E35432"/>
    <w:rsid w:val="00E36215"/>
    <w:rsid w:val="00E37ABB"/>
    <w:rsid w:val="00E40010"/>
    <w:rsid w:val="00E4010E"/>
    <w:rsid w:val="00E4089E"/>
    <w:rsid w:val="00E414C3"/>
    <w:rsid w:val="00E41B09"/>
    <w:rsid w:val="00E424EA"/>
    <w:rsid w:val="00E427DA"/>
    <w:rsid w:val="00E43271"/>
    <w:rsid w:val="00E43301"/>
    <w:rsid w:val="00E439FF"/>
    <w:rsid w:val="00E43DAD"/>
    <w:rsid w:val="00E4448C"/>
    <w:rsid w:val="00E45540"/>
    <w:rsid w:val="00E477B6"/>
    <w:rsid w:val="00E47A00"/>
    <w:rsid w:val="00E506DC"/>
    <w:rsid w:val="00E50A1E"/>
    <w:rsid w:val="00E5107D"/>
    <w:rsid w:val="00E51835"/>
    <w:rsid w:val="00E53E96"/>
    <w:rsid w:val="00E5460A"/>
    <w:rsid w:val="00E55B68"/>
    <w:rsid w:val="00E55CBE"/>
    <w:rsid w:val="00E56280"/>
    <w:rsid w:val="00E563E3"/>
    <w:rsid w:val="00E565D9"/>
    <w:rsid w:val="00E56BFC"/>
    <w:rsid w:val="00E56D15"/>
    <w:rsid w:val="00E573D1"/>
    <w:rsid w:val="00E57F1F"/>
    <w:rsid w:val="00E646EE"/>
    <w:rsid w:val="00E64F20"/>
    <w:rsid w:val="00E663B4"/>
    <w:rsid w:val="00E6662D"/>
    <w:rsid w:val="00E66669"/>
    <w:rsid w:val="00E66F43"/>
    <w:rsid w:val="00E67154"/>
    <w:rsid w:val="00E67200"/>
    <w:rsid w:val="00E6738B"/>
    <w:rsid w:val="00E67801"/>
    <w:rsid w:val="00E67B45"/>
    <w:rsid w:val="00E72584"/>
    <w:rsid w:val="00E73A63"/>
    <w:rsid w:val="00E748BA"/>
    <w:rsid w:val="00E74AA0"/>
    <w:rsid w:val="00E74EFA"/>
    <w:rsid w:val="00E7512D"/>
    <w:rsid w:val="00E75F84"/>
    <w:rsid w:val="00E76739"/>
    <w:rsid w:val="00E76A9B"/>
    <w:rsid w:val="00E76D38"/>
    <w:rsid w:val="00E76D66"/>
    <w:rsid w:val="00E771E9"/>
    <w:rsid w:val="00E774A3"/>
    <w:rsid w:val="00E814A0"/>
    <w:rsid w:val="00E81501"/>
    <w:rsid w:val="00E81D4B"/>
    <w:rsid w:val="00E832E0"/>
    <w:rsid w:val="00E839CB"/>
    <w:rsid w:val="00E83F7F"/>
    <w:rsid w:val="00E8440C"/>
    <w:rsid w:val="00E84C50"/>
    <w:rsid w:val="00E84D61"/>
    <w:rsid w:val="00E855D1"/>
    <w:rsid w:val="00E86771"/>
    <w:rsid w:val="00E86E95"/>
    <w:rsid w:val="00E879BE"/>
    <w:rsid w:val="00E90AAC"/>
    <w:rsid w:val="00E92483"/>
    <w:rsid w:val="00E9273E"/>
    <w:rsid w:val="00E928AE"/>
    <w:rsid w:val="00E92BBC"/>
    <w:rsid w:val="00E9363A"/>
    <w:rsid w:val="00E96799"/>
    <w:rsid w:val="00E97004"/>
    <w:rsid w:val="00E97D36"/>
    <w:rsid w:val="00EA0DD9"/>
    <w:rsid w:val="00EA14FB"/>
    <w:rsid w:val="00EA2117"/>
    <w:rsid w:val="00EA4524"/>
    <w:rsid w:val="00EA5281"/>
    <w:rsid w:val="00EA5F3D"/>
    <w:rsid w:val="00EA6069"/>
    <w:rsid w:val="00EA6A81"/>
    <w:rsid w:val="00EA6FCB"/>
    <w:rsid w:val="00EB0371"/>
    <w:rsid w:val="00EB0422"/>
    <w:rsid w:val="00EB085C"/>
    <w:rsid w:val="00EB12DB"/>
    <w:rsid w:val="00EB1FCE"/>
    <w:rsid w:val="00EB2414"/>
    <w:rsid w:val="00EB38F2"/>
    <w:rsid w:val="00EB3D5B"/>
    <w:rsid w:val="00EB4389"/>
    <w:rsid w:val="00EB5396"/>
    <w:rsid w:val="00EB5449"/>
    <w:rsid w:val="00EB5C7D"/>
    <w:rsid w:val="00EB620E"/>
    <w:rsid w:val="00EB658E"/>
    <w:rsid w:val="00EB662E"/>
    <w:rsid w:val="00EB67C3"/>
    <w:rsid w:val="00EB7D5A"/>
    <w:rsid w:val="00EC0D63"/>
    <w:rsid w:val="00EC0E56"/>
    <w:rsid w:val="00EC197D"/>
    <w:rsid w:val="00EC230B"/>
    <w:rsid w:val="00EC3340"/>
    <w:rsid w:val="00EC3555"/>
    <w:rsid w:val="00EC3D05"/>
    <w:rsid w:val="00EC44D2"/>
    <w:rsid w:val="00EC4E4B"/>
    <w:rsid w:val="00EC53C2"/>
    <w:rsid w:val="00EC5619"/>
    <w:rsid w:val="00EC658B"/>
    <w:rsid w:val="00EC71CE"/>
    <w:rsid w:val="00EC779E"/>
    <w:rsid w:val="00ED0512"/>
    <w:rsid w:val="00ED06F2"/>
    <w:rsid w:val="00ED10AB"/>
    <w:rsid w:val="00ED19DF"/>
    <w:rsid w:val="00ED1B03"/>
    <w:rsid w:val="00ED3019"/>
    <w:rsid w:val="00ED3461"/>
    <w:rsid w:val="00ED3F07"/>
    <w:rsid w:val="00ED46E8"/>
    <w:rsid w:val="00ED4C19"/>
    <w:rsid w:val="00ED57B9"/>
    <w:rsid w:val="00ED5BAE"/>
    <w:rsid w:val="00ED64C5"/>
    <w:rsid w:val="00ED66E4"/>
    <w:rsid w:val="00ED68DF"/>
    <w:rsid w:val="00ED70CC"/>
    <w:rsid w:val="00EE0551"/>
    <w:rsid w:val="00EE126B"/>
    <w:rsid w:val="00EE548E"/>
    <w:rsid w:val="00EE6739"/>
    <w:rsid w:val="00EF0737"/>
    <w:rsid w:val="00EF0F89"/>
    <w:rsid w:val="00EF1B92"/>
    <w:rsid w:val="00EF1D56"/>
    <w:rsid w:val="00EF2DA8"/>
    <w:rsid w:val="00EF3546"/>
    <w:rsid w:val="00EF5115"/>
    <w:rsid w:val="00EF540F"/>
    <w:rsid w:val="00EF5502"/>
    <w:rsid w:val="00EF5D78"/>
    <w:rsid w:val="00F0068C"/>
    <w:rsid w:val="00F0097C"/>
    <w:rsid w:val="00F00A78"/>
    <w:rsid w:val="00F00D5C"/>
    <w:rsid w:val="00F0179C"/>
    <w:rsid w:val="00F02065"/>
    <w:rsid w:val="00F03A8F"/>
    <w:rsid w:val="00F03D16"/>
    <w:rsid w:val="00F04A7B"/>
    <w:rsid w:val="00F04FAB"/>
    <w:rsid w:val="00F0533C"/>
    <w:rsid w:val="00F071F9"/>
    <w:rsid w:val="00F073C3"/>
    <w:rsid w:val="00F07A77"/>
    <w:rsid w:val="00F1076E"/>
    <w:rsid w:val="00F1204C"/>
    <w:rsid w:val="00F1206F"/>
    <w:rsid w:val="00F12C7B"/>
    <w:rsid w:val="00F1330D"/>
    <w:rsid w:val="00F1498E"/>
    <w:rsid w:val="00F17A4F"/>
    <w:rsid w:val="00F17AA3"/>
    <w:rsid w:val="00F17C11"/>
    <w:rsid w:val="00F17D66"/>
    <w:rsid w:val="00F2006A"/>
    <w:rsid w:val="00F201AB"/>
    <w:rsid w:val="00F203C7"/>
    <w:rsid w:val="00F204A1"/>
    <w:rsid w:val="00F20B46"/>
    <w:rsid w:val="00F22752"/>
    <w:rsid w:val="00F234B2"/>
    <w:rsid w:val="00F2458D"/>
    <w:rsid w:val="00F24FD3"/>
    <w:rsid w:val="00F25A3B"/>
    <w:rsid w:val="00F25D73"/>
    <w:rsid w:val="00F26CC0"/>
    <w:rsid w:val="00F273BF"/>
    <w:rsid w:val="00F303E0"/>
    <w:rsid w:val="00F318E2"/>
    <w:rsid w:val="00F31CBE"/>
    <w:rsid w:val="00F32622"/>
    <w:rsid w:val="00F328B5"/>
    <w:rsid w:val="00F335C6"/>
    <w:rsid w:val="00F33A80"/>
    <w:rsid w:val="00F33BE6"/>
    <w:rsid w:val="00F340C6"/>
    <w:rsid w:val="00F34200"/>
    <w:rsid w:val="00F35BF0"/>
    <w:rsid w:val="00F35D95"/>
    <w:rsid w:val="00F36930"/>
    <w:rsid w:val="00F37802"/>
    <w:rsid w:val="00F41690"/>
    <w:rsid w:val="00F4213B"/>
    <w:rsid w:val="00F423BE"/>
    <w:rsid w:val="00F42C9A"/>
    <w:rsid w:val="00F44098"/>
    <w:rsid w:val="00F473F6"/>
    <w:rsid w:val="00F508CF"/>
    <w:rsid w:val="00F52B57"/>
    <w:rsid w:val="00F52F06"/>
    <w:rsid w:val="00F53577"/>
    <w:rsid w:val="00F55FD7"/>
    <w:rsid w:val="00F566D6"/>
    <w:rsid w:val="00F56C64"/>
    <w:rsid w:val="00F5714C"/>
    <w:rsid w:val="00F6119F"/>
    <w:rsid w:val="00F61401"/>
    <w:rsid w:val="00F618F7"/>
    <w:rsid w:val="00F61CA5"/>
    <w:rsid w:val="00F61E48"/>
    <w:rsid w:val="00F62EE1"/>
    <w:rsid w:val="00F62F9E"/>
    <w:rsid w:val="00F64AA9"/>
    <w:rsid w:val="00F64C53"/>
    <w:rsid w:val="00F669FD"/>
    <w:rsid w:val="00F6708B"/>
    <w:rsid w:val="00F71CC6"/>
    <w:rsid w:val="00F720F0"/>
    <w:rsid w:val="00F722CF"/>
    <w:rsid w:val="00F7298D"/>
    <w:rsid w:val="00F72A97"/>
    <w:rsid w:val="00F73E22"/>
    <w:rsid w:val="00F74206"/>
    <w:rsid w:val="00F74375"/>
    <w:rsid w:val="00F7518C"/>
    <w:rsid w:val="00F75A1B"/>
    <w:rsid w:val="00F76D23"/>
    <w:rsid w:val="00F779CB"/>
    <w:rsid w:val="00F80B59"/>
    <w:rsid w:val="00F8130D"/>
    <w:rsid w:val="00F81735"/>
    <w:rsid w:val="00F819DE"/>
    <w:rsid w:val="00F82CEF"/>
    <w:rsid w:val="00F82E3D"/>
    <w:rsid w:val="00F82E67"/>
    <w:rsid w:val="00F83693"/>
    <w:rsid w:val="00F84AD9"/>
    <w:rsid w:val="00F8502A"/>
    <w:rsid w:val="00F85F03"/>
    <w:rsid w:val="00F86C98"/>
    <w:rsid w:val="00F87545"/>
    <w:rsid w:val="00F90E81"/>
    <w:rsid w:val="00F92216"/>
    <w:rsid w:val="00F92C06"/>
    <w:rsid w:val="00F946A3"/>
    <w:rsid w:val="00F94DFB"/>
    <w:rsid w:val="00F9529C"/>
    <w:rsid w:val="00F95525"/>
    <w:rsid w:val="00F96A1C"/>
    <w:rsid w:val="00F96A78"/>
    <w:rsid w:val="00F96EDA"/>
    <w:rsid w:val="00FA07A7"/>
    <w:rsid w:val="00FA08C4"/>
    <w:rsid w:val="00FA12E3"/>
    <w:rsid w:val="00FA320A"/>
    <w:rsid w:val="00FA32E0"/>
    <w:rsid w:val="00FA360A"/>
    <w:rsid w:val="00FA3AD4"/>
    <w:rsid w:val="00FA4A87"/>
    <w:rsid w:val="00FA5BFC"/>
    <w:rsid w:val="00FA673E"/>
    <w:rsid w:val="00FA6B65"/>
    <w:rsid w:val="00FB0310"/>
    <w:rsid w:val="00FB17A5"/>
    <w:rsid w:val="00FB1C6A"/>
    <w:rsid w:val="00FB39A9"/>
    <w:rsid w:val="00FB4018"/>
    <w:rsid w:val="00FB45F1"/>
    <w:rsid w:val="00FB4CE2"/>
    <w:rsid w:val="00FB55D5"/>
    <w:rsid w:val="00FB5638"/>
    <w:rsid w:val="00FB5667"/>
    <w:rsid w:val="00FB5BAE"/>
    <w:rsid w:val="00FB638D"/>
    <w:rsid w:val="00FB6767"/>
    <w:rsid w:val="00FB691E"/>
    <w:rsid w:val="00FC032B"/>
    <w:rsid w:val="00FC0609"/>
    <w:rsid w:val="00FC060B"/>
    <w:rsid w:val="00FC09F6"/>
    <w:rsid w:val="00FC148E"/>
    <w:rsid w:val="00FC1597"/>
    <w:rsid w:val="00FC1FA2"/>
    <w:rsid w:val="00FC2E39"/>
    <w:rsid w:val="00FC3FF0"/>
    <w:rsid w:val="00FC6D2B"/>
    <w:rsid w:val="00FC6F2B"/>
    <w:rsid w:val="00FC6F93"/>
    <w:rsid w:val="00FC7A74"/>
    <w:rsid w:val="00FD090F"/>
    <w:rsid w:val="00FD212B"/>
    <w:rsid w:val="00FD230B"/>
    <w:rsid w:val="00FD2D47"/>
    <w:rsid w:val="00FD2F3E"/>
    <w:rsid w:val="00FD3B14"/>
    <w:rsid w:val="00FD3B82"/>
    <w:rsid w:val="00FD50E2"/>
    <w:rsid w:val="00FD55BA"/>
    <w:rsid w:val="00FD5667"/>
    <w:rsid w:val="00FD5AF5"/>
    <w:rsid w:val="00FD7CF9"/>
    <w:rsid w:val="00FD7D83"/>
    <w:rsid w:val="00FD7DA1"/>
    <w:rsid w:val="00FD7E7A"/>
    <w:rsid w:val="00FE0176"/>
    <w:rsid w:val="00FE1468"/>
    <w:rsid w:val="00FE1B48"/>
    <w:rsid w:val="00FE33F7"/>
    <w:rsid w:val="00FE36FB"/>
    <w:rsid w:val="00FE43EC"/>
    <w:rsid w:val="00FE47AC"/>
    <w:rsid w:val="00FE47E2"/>
    <w:rsid w:val="00FE4B58"/>
    <w:rsid w:val="00FE51EF"/>
    <w:rsid w:val="00FE53E6"/>
    <w:rsid w:val="00FE5F65"/>
    <w:rsid w:val="00FE6BF1"/>
    <w:rsid w:val="00FF09E1"/>
    <w:rsid w:val="00FF0AE5"/>
    <w:rsid w:val="00FF1269"/>
    <w:rsid w:val="00FF190F"/>
    <w:rsid w:val="00FF1D45"/>
    <w:rsid w:val="00FF2931"/>
    <w:rsid w:val="00FF49DE"/>
    <w:rsid w:val="00FF5447"/>
    <w:rsid w:val="00FF6123"/>
    <w:rsid w:val="01160E54"/>
    <w:rsid w:val="0119785A"/>
    <w:rsid w:val="011D6035"/>
    <w:rsid w:val="011E1AE4"/>
    <w:rsid w:val="012071E5"/>
    <w:rsid w:val="014C6F66"/>
    <w:rsid w:val="01630F53"/>
    <w:rsid w:val="01642B0C"/>
    <w:rsid w:val="019E58B5"/>
    <w:rsid w:val="01A92092"/>
    <w:rsid w:val="02071A61"/>
    <w:rsid w:val="021A332F"/>
    <w:rsid w:val="02215E8E"/>
    <w:rsid w:val="026B0159"/>
    <w:rsid w:val="0289164D"/>
    <w:rsid w:val="028A5C53"/>
    <w:rsid w:val="029557CE"/>
    <w:rsid w:val="029F675D"/>
    <w:rsid w:val="02A8257E"/>
    <w:rsid w:val="02AE0F75"/>
    <w:rsid w:val="02C37C16"/>
    <w:rsid w:val="02D37EB0"/>
    <w:rsid w:val="02E232DA"/>
    <w:rsid w:val="02EF1CDF"/>
    <w:rsid w:val="02FA7D70"/>
    <w:rsid w:val="02FC3273"/>
    <w:rsid w:val="03033EEB"/>
    <w:rsid w:val="03043F03"/>
    <w:rsid w:val="030B124D"/>
    <w:rsid w:val="032472E8"/>
    <w:rsid w:val="032A55E8"/>
    <w:rsid w:val="033049C7"/>
    <w:rsid w:val="034872BE"/>
    <w:rsid w:val="03557185"/>
    <w:rsid w:val="035D2013"/>
    <w:rsid w:val="039211E8"/>
    <w:rsid w:val="03AD5615"/>
    <w:rsid w:val="03B0401B"/>
    <w:rsid w:val="03CA1B15"/>
    <w:rsid w:val="03E2125B"/>
    <w:rsid w:val="03E33BCC"/>
    <w:rsid w:val="03EC01EC"/>
    <w:rsid w:val="0425785D"/>
    <w:rsid w:val="042F17A2"/>
    <w:rsid w:val="04375579"/>
    <w:rsid w:val="04385C4C"/>
    <w:rsid w:val="043A3F7F"/>
    <w:rsid w:val="04477A12"/>
    <w:rsid w:val="04611A72"/>
    <w:rsid w:val="047C49E9"/>
    <w:rsid w:val="0483690B"/>
    <w:rsid w:val="048D65BC"/>
    <w:rsid w:val="04A6582D"/>
    <w:rsid w:val="04B270C1"/>
    <w:rsid w:val="04CE0F70"/>
    <w:rsid w:val="04EA3C91"/>
    <w:rsid w:val="04F545EE"/>
    <w:rsid w:val="05093353"/>
    <w:rsid w:val="051F1154"/>
    <w:rsid w:val="053B62C4"/>
    <w:rsid w:val="054D2B43"/>
    <w:rsid w:val="0555214E"/>
    <w:rsid w:val="056C1D73"/>
    <w:rsid w:val="057410C2"/>
    <w:rsid w:val="057425BD"/>
    <w:rsid w:val="057D5890"/>
    <w:rsid w:val="05852C9D"/>
    <w:rsid w:val="05B14397"/>
    <w:rsid w:val="05B821F2"/>
    <w:rsid w:val="05B85A28"/>
    <w:rsid w:val="05C1727E"/>
    <w:rsid w:val="05CF4F63"/>
    <w:rsid w:val="05DF20B2"/>
    <w:rsid w:val="05E32DC7"/>
    <w:rsid w:val="0601621C"/>
    <w:rsid w:val="062A342B"/>
    <w:rsid w:val="063475BD"/>
    <w:rsid w:val="06350FD5"/>
    <w:rsid w:val="065D0DDF"/>
    <w:rsid w:val="065E4B7E"/>
    <w:rsid w:val="06667C6F"/>
    <w:rsid w:val="068672D2"/>
    <w:rsid w:val="0687046C"/>
    <w:rsid w:val="06904454"/>
    <w:rsid w:val="069315F3"/>
    <w:rsid w:val="06A2436E"/>
    <w:rsid w:val="06AC26FF"/>
    <w:rsid w:val="06AF7A0A"/>
    <w:rsid w:val="06BC079B"/>
    <w:rsid w:val="06DA7D4B"/>
    <w:rsid w:val="06E22BD9"/>
    <w:rsid w:val="06FC16BA"/>
    <w:rsid w:val="06FD1204"/>
    <w:rsid w:val="07083FD7"/>
    <w:rsid w:val="0709089A"/>
    <w:rsid w:val="072A0DCF"/>
    <w:rsid w:val="072A518F"/>
    <w:rsid w:val="07454E7C"/>
    <w:rsid w:val="07505204"/>
    <w:rsid w:val="075556C5"/>
    <w:rsid w:val="075F3828"/>
    <w:rsid w:val="0765792F"/>
    <w:rsid w:val="077A54A4"/>
    <w:rsid w:val="07932FA7"/>
    <w:rsid w:val="07952D3A"/>
    <w:rsid w:val="07AA4BA0"/>
    <w:rsid w:val="07B77739"/>
    <w:rsid w:val="07BE088D"/>
    <w:rsid w:val="07C02310"/>
    <w:rsid w:val="07C06D44"/>
    <w:rsid w:val="07C32E70"/>
    <w:rsid w:val="07D83786"/>
    <w:rsid w:val="07F05394"/>
    <w:rsid w:val="07F6721E"/>
    <w:rsid w:val="081F7C8E"/>
    <w:rsid w:val="082463AF"/>
    <w:rsid w:val="08274798"/>
    <w:rsid w:val="08283614"/>
    <w:rsid w:val="08285E89"/>
    <w:rsid w:val="082A0809"/>
    <w:rsid w:val="08322AFD"/>
    <w:rsid w:val="08337083"/>
    <w:rsid w:val="08363717"/>
    <w:rsid w:val="083A448F"/>
    <w:rsid w:val="086168CD"/>
    <w:rsid w:val="087761C5"/>
    <w:rsid w:val="089355A6"/>
    <w:rsid w:val="08945E23"/>
    <w:rsid w:val="08A27337"/>
    <w:rsid w:val="08AE3149"/>
    <w:rsid w:val="08D6430E"/>
    <w:rsid w:val="090F726A"/>
    <w:rsid w:val="09213488"/>
    <w:rsid w:val="092B345A"/>
    <w:rsid w:val="093C73A5"/>
    <w:rsid w:val="094F2CD3"/>
    <w:rsid w:val="09503FD7"/>
    <w:rsid w:val="09606781"/>
    <w:rsid w:val="09617396"/>
    <w:rsid w:val="09736C7F"/>
    <w:rsid w:val="097C673F"/>
    <w:rsid w:val="098D73C3"/>
    <w:rsid w:val="098E4288"/>
    <w:rsid w:val="09B55619"/>
    <w:rsid w:val="09C21A03"/>
    <w:rsid w:val="09CE7122"/>
    <w:rsid w:val="09EA50CF"/>
    <w:rsid w:val="0A0B0E87"/>
    <w:rsid w:val="0A157000"/>
    <w:rsid w:val="0A2A7806"/>
    <w:rsid w:val="0A3B7458"/>
    <w:rsid w:val="0A482EEB"/>
    <w:rsid w:val="0A4A4712"/>
    <w:rsid w:val="0A603A55"/>
    <w:rsid w:val="0A7D5943"/>
    <w:rsid w:val="0A817BCD"/>
    <w:rsid w:val="0A87319C"/>
    <w:rsid w:val="0A977952"/>
    <w:rsid w:val="0AAE4310"/>
    <w:rsid w:val="0AB22E8F"/>
    <w:rsid w:val="0AB55A9D"/>
    <w:rsid w:val="0ACD4578"/>
    <w:rsid w:val="0AD0794C"/>
    <w:rsid w:val="0AD5375C"/>
    <w:rsid w:val="0AE51E6F"/>
    <w:rsid w:val="0AFD6945"/>
    <w:rsid w:val="0AFE2A19"/>
    <w:rsid w:val="0B055A31"/>
    <w:rsid w:val="0B082C47"/>
    <w:rsid w:val="0B552571"/>
    <w:rsid w:val="0B6423BD"/>
    <w:rsid w:val="0B6730F3"/>
    <w:rsid w:val="0B7047F9"/>
    <w:rsid w:val="0BA12222"/>
    <w:rsid w:val="0BB355DA"/>
    <w:rsid w:val="0BB856CB"/>
    <w:rsid w:val="0BC02AD7"/>
    <w:rsid w:val="0BCF1A6D"/>
    <w:rsid w:val="0BD87527"/>
    <w:rsid w:val="0BDA7DFE"/>
    <w:rsid w:val="0BE777F7"/>
    <w:rsid w:val="0C00793B"/>
    <w:rsid w:val="0C0B2790"/>
    <w:rsid w:val="0C183166"/>
    <w:rsid w:val="0C221039"/>
    <w:rsid w:val="0C293400"/>
    <w:rsid w:val="0C2A0E82"/>
    <w:rsid w:val="0C354856"/>
    <w:rsid w:val="0C421DAC"/>
    <w:rsid w:val="0C4B7F2D"/>
    <w:rsid w:val="0C6A11F2"/>
    <w:rsid w:val="0C6E0A9B"/>
    <w:rsid w:val="0C815114"/>
    <w:rsid w:val="0C820610"/>
    <w:rsid w:val="0CA50B93"/>
    <w:rsid w:val="0CAD5ABA"/>
    <w:rsid w:val="0CFD31CE"/>
    <w:rsid w:val="0D014C93"/>
    <w:rsid w:val="0D180B0A"/>
    <w:rsid w:val="0D22141A"/>
    <w:rsid w:val="0D3B1FC4"/>
    <w:rsid w:val="0D5663F1"/>
    <w:rsid w:val="0D5A0C83"/>
    <w:rsid w:val="0D5B4A77"/>
    <w:rsid w:val="0D673EBB"/>
    <w:rsid w:val="0D7561F4"/>
    <w:rsid w:val="0D7D05A0"/>
    <w:rsid w:val="0DB75190"/>
    <w:rsid w:val="0DBA37F6"/>
    <w:rsid w:val="0DC82EAC"/>
    <w:rsid w:val="0DCA1FF9"/>
    <w:rsid w:val="0DD40EBD"/>
    <w:rsid w:val="0DD46CBF"/>
    <w:rsid w:val="0DD54741"/>
    <w:rsid w:val="0DD71E42"/>
    <w:rsid w:val="0DE55430"/>
    <w:rsid w:val="0DF70178"/>
    <w:rsid w:val="0DFF64EB"/>
    <w:rsid w:val="0E041A0C"/>
    <w:rsid w:val="0E0E6BAE"/>
    <w:rsid w:val="0E1F0038"/>
    <w:rsid w:val="0E2708CD"/>
    <w:rsid w:val="0E54477D"/>
    <w:rsid w:val="0E66622E"/>
    <w:rsid w:val="0E681731"/>
    <w:rsid w:val="0E6F10BC"/>
    <w:rsid w:val="0E7708C7"/>
    <w:rsid w:val="0E9156D2"/>
    <w:rsid w:val="0EAB569D"/>
    <w:rsid w:val="0EC14A8F"/>
    <w:rsid w:val="0EC2529A"/>
    <w:rsid w:val="0EC4667B"/>
    <w:rsid w:val="0EC909CC"/>
    <w:rsid w:val="0EE235F9"/>
    <w:rsid w:val="0EF46773"/>
    <w:rsid w:val="0EF808CC"/>
    <w:rsid w:val="0F060336"/>
    <w:rsid w:val="0F0E2A20"/>
    <w:rsid w:val="0F0E7940"/>
    <w:rsid w:val="0F254DCF"/>
    <w:rsid w:val="0F3F1CDF"/>
    <w:rsid w:val="0F50049E"/>
    <w:rsid w:val="0F553523"/>
    <w:rsid w:val="0F581039"/>
    <w:rsid w:val="0F586CE0"/>
    <w:rsid w:val="0F753267"/>
    <w:rsid w:val="0F7B1362"/>
    <w:rsid w:val="0F896416"/>
    <w:rsid w:val="0F8E5C90"/>
    <w:rsid w:val="0F971426"/>
    <w:rsid w:val="0FA22533"/>
    <w:rsid w:val="0FA92060"/>
    <w:rsid w:val="0FB748D6"/>
    <w:rsid w:val="0FBE2E7C"/>
    <w:rsid w:val="0FC41E59"/>
    <w:rsid w:val="0FC61B79"/>
    <w:rsid w:val="0FD2428B"/>
    <w:rsid w:val="0FD57709"/>
    <w:rsid w:val="0FDA030E"/>
    <w:rsid w:val="0FE444A1"/>
    <w:rsid w:val="0FFF5FE2"/>
    <w:rsid w:val="10110299"/>
    <w:rsid w:val="101C7C40"/>
    <w:rsid w:val="102E5409"/>
    <w:rsid w:val="102F72C5"/>
    <w:rsid w:val="103035EB"/>
    <w:rsid w:val="103E0032"/>
    <w:rsid w:val="10402771"/>
    <w:rsid w:val="10522556"/>
    <w:rsid w:val="10665112"/>
    <w:rsid w:val="107663C4"/>
    <w:rsid w:val="10923340"/>
    <w:rsid w:val="109C3905"/>
    <w:rsid w:val="10A449D2"/>
    <w:rsid w:val="10A944CC"/>
    <w:rsid w:val="10AE73EC"/>
    <w:rsid w:val="10B028F0"/>
    <w:rsid w:val="10E3474E"/>
    <w:rsid w:val="10F058D7"/>
    <w:rsid w:val="110329A0"/>
    <w:rsid w:val="110348F8"/>
    <w:rsid w:val="110D7406"/>
    <w:rsid w:val="110F62F6"/>
    <w:rsid w:val="111C2F95"/>
    <w:rsid w:val="111C7A20"/>
    <w:rsid w:val="11233159"/>
    <w:rsid w:val="11234E2D"/>
    <w:rsid w:val="11255F63"/>
    <w:rsid w:val="11383ACD"/>
    <w:rsid w:val="113B18D8"/>
    <w:rsid w:val="114E07DA"/>
    <w:rsid w:val="115316D7"/>
    <w:rsid w:val="11613DE2"/>
    <w:rsid w:val="11793DBD"/>
    <w:rsid w:val="11855DCB"/>
    <w:rsid w:val="11894778"/>
    <w:rsid w:val="11907F70"/>
    <w:rsid w:val="11913036"/>
    <w:rsid w:val="119266B4"/>
    <w:rsid w:val="11AA1765"/>
    <w:rsid w:val="11BA2009"/>
    <w:rsid w:val="11BF2AAD"/>
    <w:rsid w:val="11C02112"/>
    <w:rsid w:val="11E47469"/>
    <w:rsid w:val="11F63D4D"/>
    <w:rsid w:val="120174AA"/>
    <w:rsid w:val="120D282C"/>
    <w:rsid w:val="1219089B"/>
    <w:rsid w:val="121C6E08"/>
    <w:rsid w:val="1220184D"/>
    <w:rsid w:val="122A435A"/>
    <w:rsid w:val="125454B2"/>
    <w:rsid w:val="12557F3B"/>
    <w:rsid w:val="12856FF3"/>
    <w:rsid w:val="12863830"/>
    <w:rsid w:val="12982895"/>
    <w:rsid w:val="12A250AB"/>
    <w:rsid w:val="12A32DD5"/>
    <w:rsid w:val="12AB39AF"/>
    <w:rsid w:val="12B719C0"/>
    <w:rsid w:val="12BB6ACB"/>
    <w:rsid w:val="12C304F1"/>
    <w:rsid w:val="12C909E1"/>
    <w:rsid w:val="12C944EA"/>
    <w:rsid w:val="12CB23C5"/>
    <w:rsid w:val="12E6250F"/>
    <w:rsid w:val="12F02E1F"/>
    <w:rsid w:val="12F16A1E"/>
    <w:rsid w:val="12FF0EBB"/>
    <w:rsid w:val="130762C7"/>
    <w:rsid w:val="13131D14"/>
    <w:rsid w:val="132826A4"/>
    <w:rsid w:val="134E55EB"/>
    <w:rsid w:val="13530945"/>
    <w:rsid w:val="13552216"/>
    <w:rsid w:val="136A6610"/>
    <w:rsid w:val="136C0365"/>
    <w:rsid w:val="137F4C8C"/>
    <w:rsid w:val="1381490C"/>
    <w:rsid w:val="138B0A9F"/>
    <w:rsid w:val="1394779A"/>
    <w:rsid w:val="139748B1"/>
    <w:rsid w:val="13A2636B"/>
    <w:rsid w:val="13A50CBB"/>
    <w:rsid w:val="13A938D2"/>
    <w:rsid w:val="13B079DA"/>
    <w:rsid w:val="13D05D10"/>
    <w:rsid w:val="13D31FF8"/>
    <w:rsid w:val="13D439B8"/>
    <w:rsid w:val="13D92D9C"/>
    <w:rsid w:val="13E67EB4"/>
    <w:rsid w:val="13F92B8D"/>
    <w:rsid w:val="1458496F"/>
    <w:rsid w:val="14640782"/>
    <w:rsid w:val="146E4590"/>
    <w:rsid w:val="147D58E9"/>
    <w:rsid w:val="14892F40"/>
    <w:rsid w:val="149669D2"/>
    <w:rsid w:val="14A82632"/>
    <w:rsid w:val="14AA59FF"/>
    <w:rsid w:val="14CE23B0"/>
    <w:rsid w:val="14DB16C5"/>
    <w:rsid w:val="14E93676"/>
    <w:rsid w:val="14EE5802"/>
    <w:rsid w:val="15024C77"/>
    <w:rsid w:val="15081290"/>
    <w:rsid w:val="150B5000"/>
    <w:rsid w:val="150C7FEE"/>
    <w:rsid w:val="152143B8"/>
    <w:rsid w:val="152378BB"/>
    <w:rsid w:val="15383562"/>
    <w:rsid w:val="15456D36"/>
    <w:rsid w:val="15463FD7"/>
    <w:rsid w:val="1549430E"/>
    <w:rsid w:val="154C1EA8"/>
    <w:rsid w:val="15566E11"/>
    <w:rsid w:val="156E1F71"/>
    <w:rsid w:val="15922041"/>
    <w:rsid w:val="15A54611"/>
    <w:rsid w:val="15AF4F21"/>
    <w:rsid w:val="15B33927"/>
    <w:rsid w:val="15BD7ABA"/>
    <w:rsid w:val="15C02901"/>
    <w:rsid w:val="15C93115"/>
    <w:rsid w:val="15CC22D2"/>
    <w:rsid w:val="15CF47E0"/>
    <w:rsid w:val="15DF1810"/>
    <w:rsid w:val="15E13171"/>
    <w:rsid w:val="15EB0857"/>
    <w:rsid w:val="16134C45"/>
    <w:rsid w:val="162503E3"/>
    <w:rsid w:val="163E130D"/>
    <w:rsid w:val="163F6D8E"/>
    <w:rsid w:val="16406A0E"/>
    <w:rsid w:val="16603028"/>
    <w:rsid w:val="16877470"/>
    <w:rsid w:val="168C3A88"/>
    <w:rsid w:val="169E262B"/>
    <w:rsid w:val="169F00AC"/>
    <w:rsid w:val="16C02EEE"/>
    <w:rsid w:val="16CE5378"/>
    <w:rsid w:val="16E02481"/>
    <w:rsid w:val="16E85F22"/>
    <w:rsid w:val="17005D62"/>
    <w:rsid w:val="17060D55"/>
    <w:rsid w:val="173405A0"/>
    <w:rsid w:val="174B2FE0"/>
    <w:rsid w:val="174F1F61"/>
    <w:rsid w:val="174F7CA4"/>
    <w:rsid w:val="17543311"/>
    <w:rsid w:val="17660C04"/>
    <w:rsid w:val="176629F5"/>
    <w:rsid w:val="178725A8"/>
    <w:rsid w:val="178E00F7"/>
    <w:rsid w:val="17B907F9"/>
    <w:rsid w:val="17BB757F"/>
    <w:rsid w:val="17BC6857"/>
    <w:rsid w:val="17C23567"/>
    <w:rsid w:val="17C33D01"/>
    <w:rsid w:val="17C85590"/>
    <w:rsid w:val="17E3163D"/>
    <w:rsid w:val="17FE704E"/>
    <w:rsid w:val="18280F33"/>
    <w:rsid w:val="18303CBB"/>
    <w:rsid w:val="1831173C"/>
    <w:rsid w:val="18340143"/>
    <w:rsid w:val="184315EA"/>
    <w:rsid w:val="184616E2"/>
    <w:rsid w:val="184A00E8"/>
    <w:rsid w:val="1851362F"/>
    <w:rsid w:val="18525152"/>
    <w:rsid w:val="18633210"/>
    <w:rsid w:val="18642683"/>
    <w:rsid w:val="186C2D60"/>
    <w:rsid w:val="1881504D"/>
    <w:rsid w:val="18834E1E"/>
    <w:rsid w:val="188469F0"/>
    <w:rsid w:val="188B3CF7"/>
    <w:rsid w:val="18A46CB3"/>
    <w:rsid w:val="18BE40A6"/>
    <w:rsid w:val="18BF5B28"/>
    <w:rsid w:val="18C120C0"/>
    <w:rsid w:val="18E83469"/>
    <w:rsid w:val="18F13D79"/>
    <w:rsid w:val="18F3516B"/>
    <w:rsid w:val="18FA6C07"/>
    <w:rsid w:val="190450A5"/>
    <w:rsid w:val="19085584"/>
    <w:rsid w:val="190B6E9A"/>
    <w:rsid w:val="191666E7"/>
    <w:rsid w:val="1926564E"/>
    <w:rsid w:val="192D35D7"/>
    <w:rsid w:val="19543CA1"/>
    <w:rsid w:val="195B0B21"/>
    <w:rsid w:val="19636636"/>
    <w:rsid w:val="196C36C2"/>
    <w:rsid w:val="196E49C7"/>
    <w:rsid w:val="19892FF3"/>
    <w:rsid w:val="198E4EFC"/>
    <w:rsid w:val="19A54B21"/>
    <w:rsid w:val="19C6272C"/>
    <w:rsid w:val="19D20E68"/>
    <w:rsid w:val="19DB1778"/>
    <w:rsid w:val="19E32408"/>
    <w:rsid w:val="19F4339D"/>
    <w:rsid w:val="1A1409D8"/>
    <w:rsid w:val="1A184E60"/>
    <w:rsid w:val="1A21446B"/>
    <w:rsid w:val="1A3D00E2"/>
    <w:rsid w:val="1A3E55CC"/>
    <w:rsid w:val="1A4059E1"/>
    <w:rsid w:val="1A654438"/>
    <w:rsid w:val="1A674A72"/>
    <w:rsid w:val="1A754FF4"/>
    <w:rsid w:val="1A79617E"/>
    <w:rsid w:val="1A9F65BB"/>
    <w:rsid w:val="1AB14ACC"/>
    <w:rsid w:val="1AB25F58"/>
    <w:rsid w:val="1AC7047C"/>
    <w:rsid w:val="1AE554AD"/>
    <w:rsid w:val="1AE60D31"/>
    <w:rsid w:val="1AFC50D3"/>
    <w:rsid w:val="1B303639"/>
    <w:rsid w:val="1B331E4C"/>
    <w:rsid w:val="1B394F38"/>
    <w:rsid w:val="1B452C3F"/>
    <w:rsid w:val="1B47424D"/>
    <w:rsid w:val="1B520955"/>
    <w:rsid w:val="1B5F2B6B"/>
    <w:rsid w:val="1B602BF9"/>
    <w:rsid w:val="1B761519"/>
    <w:rsid w:val="1B7622E8"/>
    <w:rsid w:val="1B8056AC"/>
    <w:rsid w:val="1BAC3EBD"/>
    <w:rsid w:val="1BDE7C44"/>
    <w:rsid w:val="1BFA2ED6"/>
    <w:rsid w:val="1BFB5F77"/>
    <w:rsid w:val="1C065989"/>
    <w:rsid w:val="1C220578"/>
    <w:rsid w:val="1C3560D4"/>
    <w:rsid w:val="1C3928DC"/>
    <w:rsid w:val="1C3D5ED0"/>
    <w:rsid w:val="1C4353EA"/>
    <w:rsid w:val="1C6646A5"/>
    <w:rsid w:val="1C7202E7"/>
    <w:rsid w:val="1C8166F6"/>
    <w:rsid w:val="1C95302A"/>
    <w:rsid w:val="1C9E2280"/>
    <w:rsid w:val="1CA04C88"/>
    <w:rsid w:val="1CAD7018"/>
    <w:rsid w:val="1CB66E28"/>
    <w:rsid w:val="1CC16451"/>
    <w:rsid w:val="1CE40409"/>
    <w:rsid w:val="1CF13DC8"/>
    <w:rsid w:val="1CFF6E22"/>
    <w:rsid w:val="1D031FA5"/>
    <w:rsid w:val="1D0F1BF1"/>
    <w:rsid w:val="1D266CE1"/>
    <w:rsid w:val="1D2821E4"/>
    <w:rsid w:val="1D292CB3"/>
    <w:rsid w:val="1D3B0179"/>
    <w:rsid w:val="1D5722BC"/>
    <w:rsid w:val="1D603136"/>
    <w:rsid w:val="1D7C31EE"/>
    <w:rsid w:val="1D7F7EAA"/>
    <w:rsid w:val="1DA70534"/>
    <w:rsid w:val="1DAC7A0B"/>
    <w:rsid w:val="1DC26B60"/>
    <w:rsid w:val="1DC47E64"/>
    <w:rsid w:val="1DC91D6E"/>
    <w:rsid w:val="1DC964EA"/>
    <w:rsid w:val="1DDD317F"/>
    <w:rsid w:val="1E0858A9"/>
    <w:rsid w:val="1E0A05D9"/>
    <w:rsid w:val="1E16316C"/>
    <w:rsid w:val="1E260E02"/>
    <w:rsid w:val="1E5D68FB"/>
    <w:rsid w:val="1E703354"/>
    <w:rsid w:val="1E852E81"/>
    <w:rsid w:val="1E861030"/>
    <w:rsid w:val="1EA261CE"/>
    <w:rsid w:val="1EB96D3B"/>
    <w:rsid w:val="1EC23980"/>
    <w:rsid w:val="1ED47CA2"/>
    <w:rsid w:val="1EEB221A"/>
    <w:rsid w:val="1EF15053"/>
    <w:rsid w:val="1EF54076"/>
    <w:rsid w:val="1EF972D6"/>
    <w:rsid w:val="1F1B6D72"/>
    <w:rsid w:val="1F1C27A0"/>
    <w:rsid w:val="1F1E78D2"/>
    <w:rsid w:val="1F205B7A"/>
    <w:rsid w:val="1F3C1C4F"/>
    <w:rsid w:val="1F51486F"/>
    <w:rsid w:val="1F6666AF"/>
    <w:rsid w:val="1F6739C6"/>
    <w:rsid w:val="1F680515"/>
    <w:rsid w:val="1F717C85"/>
    <w:rsid w:val="1F734328"/>
    <w:rsid w:val="1F837A65"/>
    <w:rsid w:val="1FB75D16"/>
    <w:rsid w:val="1FC475AA"/>
    <w:rsid w:val="1FC8124D"/>
    <w:rsid w:val="1FDB2B5A"/>
    <w:rsid w:val="1FDE6068"/>
    <w:rsid w:val="1FE17A57"/>
    <w:rsid w:val="1FE3205D"/>
    <w:rsid w:val="1FF54DC6"/>
    <w:rsid w:val="20061781"/>
    <w:rsid w:val="201528B2"/>
    <w:rsid w:val="201D0F3D"/>
    <w:rsid w:val="203D39F0"/>
    <w:rsid w:val="20502A11"/>
    <w:rsid w:val="20547378"/>
    <w:rsid w:val="205C747A"/>
    <w:rsid w:val="205F522A"/>
    <w:rsid w:val="206111AD"/>
    <w:rsid w:val="2069656F"/>
    <w:rsid w:val="206D4AF9"/>
    <w:rsid w:val="20717841"/>
    <w:rsid w:val="207675AE"/>
    <w:rsid w:val="208B0978"/>
    <w:rsid w:val="208C7F5C"/>
    <w:rsid w:val="208E288A"/>
    <w:rsid w:val="20967902"/>
    <w:rsid w:val="209A6308"/>
    <w:rsid w:val="20B00A53"/>
    <w:rsid w:val="20B91CF4"/>
    <w:rsid w:val="20C65ED3"/>
    <w:rsid w:val="20CC450A"/>
    <w:rsid w:val="20D726DD"/>
    <w:rsid w:val="20DC7E97"/>
    <w:rsid w:val="20F7073C"/>
    <w:rsid w:val="20FC0B31"/>
    <w:rsid w:val="211166D3"/>
    <w:rsid w:val="21124CCD"/>
    <w:rsid w:val="211C55DD"/>
    <w:rsid w:val="212F309E"/>
    <w:rsid w:val="21447CE8"/>
    <w:rsid w:val="21580FD9"/>
    <w:rsid w:val="215F6BFA"/>
    <w:rsid w:val="21620732"/>
    <w:rsid w:val="217D6524"/>
    <w:rsid w:val="218B6AFC"/>
    <w:rsid w:val="218F72F0"/>
    <w:rsid w:val="21A458C1"/>
    <w:rsid w:val="21AB3CB5"/>
    <w:rsid w:val="21BC26D0"/>
    <w:rsid w:val="21CB1EFE"/>
    <w:rsid w:val="21DA4716"/>
    <w:rsid w:val="21DF35F7"/>
    <w:rsid w:val="21E84CF5"/>
    <w:rsid w:val="21EA5D1A"/>
    <w:rsid w:val="21FF5C4E"/>
    <w:rsid w:val="22063B45"/>
    <w:rsid w:val="22086FD2"/>
    <w:rsid w:val="221D1D08"/>
    <w:rsid w:val="22466412"/>
    <w:rsid w:val="225F6C59"/>
    <w:rsid w:val="22670242"/>
    <w:rsid w:val="2267691F"/>
    <w:rsid w:val="22711792"/>
    <w:rsid w:val="22717D3C"/>
    <w:rsid w:val="22791F67"/>
    <w:rsid w:val="227A681E"/>
    <w:rsid w:val="22D1722D"/>
    <w:rsid w:val="22F351E3"/>
    <w:rsid w:val="23050980"/>
    <w:rsid w:val="23102595"/>
    <w:rsid w:val="2312707A"/>
    <w:rsid w:val="23287FCC"/>
    <w:rsid w:val="2341761A"/>
    <w:rsid w:val="234A1EAA"/>
    <w:rsid w:val="234D23FA"/>
    <w:rsid w:val="235D2694"/>
    <w:rsid w:val="2363679C"/>
    <w:rsid w:val="23651C9F"/>
    <w:rsid w:val="23784ECE"/>
    <w:rsid w:val="237C0084"/>
    <w:rsid w:val="23983773"/>
    <w:rsid w:val="23990557"/>
    <w:rsid w:val="23A9148E"/>
    <w:rsid w:val="23B37439"/>
    <w:rsid w:val="23B83937"/>
    <w:rsid w:val="23C62FBD"/>
    <w:rsid w:val="23DE1854"/>
    <w:rsid w:val="23FB6572"/>
    <w:rsid w:val="23FD0F19"/>
    <w:rsid w:val="24001E9D"/>
    <w:rsid w:val="24020C24"/>
    <w:rsid w:val="240F2DF5"/>
    <w:rsid w:val="241B4CEF"/>
    <w:rsid w:val="24246321"/>
    <w:rsid w:val="24554E2A"/>
    <w:rsid w:val="24905260"/>
    <w:rsid w:val="249054AA"/>
    <w:rsid w:val="249E2CA0"/>
    <w:rsid w:val="24AD6FF2"/>
    <w:rsid w:val="24BD1EA0"/>
    <w:rsid w:val="24CA1B31"/>
    <w:rsid w:val="24CB75B1"/>
    <w:rsid w:val="24CF3C5F"/>
    <w:rsid w:val="24DA2827"/>
    <w:rsid w:val="24E01D09"/>
    <w:rsid w:val="24E7700B"/>
    <w:rsid w:val="24EC2D9F"/>
    <w:rsid w:val="24F61130"/>
    <w:rsid w:val="25066A19"/>
    <w:rsid w:val="250B5853"/>
    <w:rsid w:val="253F4595"/>
    <w:rsid w:val="25480F3B"/>
    <w:rsid w:val="255A6C57"/>
    <w:rsid w:val="255C4413"/>
    <w:rsid w:val="256C243E"/>
    <w:rsid w:val="2571687C"/>
    <w:rsid w:val="257419FF"/>
    <w:rsid w:val="258413CE"/>
    <w:rsid w:val="25924022"/>
    <w:rsid w:val="259A5027"/>
    <w:rsid w:val="25AD270F"/>
    <w:rsid w:val="25B03DE2"/>
    <w:rsid w:val="25B64C05"/>
    <w:rsid w:val="25BD04B0"/>
    <w:rsid w:val="25CE3392"/>
    <w:rsid w:val="25CF0E14"/>
    <w:rsid w:val="25DC511B"/>
    <w:rsid w:val="25E52FB7"/>
    <w:rsid w:val="25E55BC8"/>
    <w:rsid w:val="25E60B46"/>
    <w:rsid w:val="25F545E7"/>
    <w:rsid w:val="25F57C28"/>
    <w:rsid w:val="26173FFE"/>
    <w:rsid w:val="26421F3A"/>
    <w:rsid w:val="264276E2"/>
    <w:rsid w:val="26461D57"/>
    <w:rsid w:val="26517CA3"/>
    <w:rsid w:val="265213ED"/>
    <w:rsid w:val="26652691"/>
    <w:rsid w:val="268705C2"/>
    <w:rsid w:val="26893360"/>
    <w:rsid w:val="26B72B68"/>
    <w:rsid w:val="26BD3831"/>
    <w:rsid w:val="26C2024D"/>
    <w:rsid w:val="26C6392A"/>
    <w:rsid w:val="26E6483F"/>
    <w:rsid w:val="26EC5B87"/>
    <w:rsid w:val="26FD79E9"/>
    <w:rsid w:val="271B3727"/>
    <w:rsid w:val="27330FAD"/>
    <w:rsid w:val="27390E8E"/>
    <w:rsid w:val="273A0018"/>
    <w:rsid w:val="27436777"/>
    <w:rsid w:val="27665C49"/>
    <w:rsid w:val="276B793B"/>
    <w:rsid w:val="276C6E09"/>
    <w:rsid w:val="277D267E"/>
    <w:rsid w:val="27953E3D"/>
    <w:rsid w:val="27C11BD6"/>
    <w:rsid w:val="27C92569"/>
    <w:rsid w:val="27D55CE6"/>
    <w:rsid w:val="27E77AAD"/>
    <w:rsid w:val="27FC1F4E"/>
    <w:rsid w:val="280A2F1F"/>
    <w:rsid w:val="282A6D53"/>
    <w:rsid w:val="282F2E5B"/>
    <w:rsid w:val="282F2EFC"/>
    <w:rsid w:val="283C09B2"/>
    <w:rsid w:val="28442300"/>
    <w:rsid w:val="28462B22"/>
    <w:rsid w:val="28467853"/>
    <w:rsid w:val="284A1528"/>
    <w:rsid w:val="28516391"/>
    <w:rsid w:val="28576DB4"/>
    <w:rsid w:val="28757F59"/>
    <w:rsid w:val="288D6082"/>
    <w:rsid w:val="28963E4D"/>
    <w:rsid w:val="28B025B5"/>
    <w:rsid w:val="28B12270"/>
    <w:rsid w:val="28C3596E"/>
    <w:rsid w:val="28CE3CFF"/>
    <w:rsid w:val="28F05539"/>
    <w:rsid w:val="28FB5AC8"/>
    <w:rsid w:val="2909285F"/>
    <w:rsid w:val="29150221"/>
    <w:rsid w:val="292641F6"/>
    <w:rsid w:val="29277BD7"/>
    <w:rsid w:val="293549A8"/>
    <w:rsid w:val="2941623D"/>
    <w:rsid w:val="297109FD"/>
    <w:rsid w:val="29780915"/>
    <w:rsid w:val="299C0ED5"/>
    <w:rsid w:val="29B33EFE"/>
    <w:rsid w:val="29B55467"/>
    <w:rsid w:val="29C20976"/>
    <w:rsid w:val="29D06DA5"/>
    <w:rsid w:val="29D87A35"/>
    <w:rsid w:val="29DB09B9"/>
    <w:rsid w:val="29E028C3"/>
    <w:rsid w:val="29ED4157"/>
    <w:rsid w:val="29EE2DF9"/>
    <w:rsid w:val="2A0C0818"/>
    <w:rsid w:val="2A1E40F4"/>
    <w:rsid w:val="2A1F23A7"/>
    <w:rsid w:val="2A2777B4"/>
    <w:rsid w:val="2A290739"/>
    <w:rsid w:val="2A3269DF"/>
    <w:rsid w:val="2A326E4A"/>
    <w:rsid w:val="2A355A54"/>
    <w:rsid w:val="2A3967D5"/>
    <w:rsid w:val="2A3F2F53"/>
    <w:rsid w:val="2A766639"/>
    <w:rsid w:val="2A8B2D5C"/>
    <w:rsid w:val="2A992557"/>
    <w:rsid w:val="2A995CFA"/>
    <w:rsid w:val="2AA50082"/>
    <w:rsid w:val="2AB3069D"/>
    <w:rsid w:val="2AB770A3"/>
    <w:rsid w:val="2ABD77B5"/>
    <w:rsid w:val="2AD20E52"/>
    <w:rsid w:val="2ADB055C"/>
    <w:rsid w:val="2AE12289"/>
    <w:rsid w:val="2AF8590E"/>
    <w:rsid w:val="2B145FE6"/>
    <w:rsid w:val="2B2D27ED"/>
    <w:rsid w:val="2B316D6D"/>
    <w:rsid w:val="2B3274DB"/>
    <w:rsid w:val="2B3D4D7E"/>
    <w:rsid w:val="2B421205"/>
    <w:rsid w:val="2B424A89"/>
    <w:rsid w:val="2B5327A4"/>
    <w:rsid w:val="2B595786"/>
    <w:rsid w:val="2B5A4CA1"/>
    <w:rsid w:val="2B5B7BB1"/>
    <w:rsid w:val="2B5C3A82"/>
    <w:rsid w:val="2B62173A"/>
    <w:rsid w:val="2B7703DB"/>
    <w:rsid w:val="2B83468F"/>
    <w:rsid w:val="2B9052A8"/>
    <w:rsid w:val="2B906D86"/>
    <w:rsid w:val="2B960C8F"/>
    <w:rsid w:val="2B9B5117"/>
    <w:rsid w:val="2BAA7930"/>
    <w:rsid w:val="2BD36DC0"/>
    <w:rsid w:val="2BD77EDD"/>
    <w:rsid w:val="2BE27A8A"/>
    <w:rsid w:val="2BE54292"/>
    <w:rsid w:val="2C2B5B4C"/>
    <w:rsid w:val="2C362D97"/>
    <w:rsid w:val="2C4123A1"/>
    <w:rsid w:val="2C4320AD"/>
    <w:rsid w:val="2C52426D"/>
    <w:rsid w:val="2C5A1CD2"/>
    <w:rsid w:val="2C645E65"/>
    <w:rsid w:val="2C6B57F0"/>
    <w:rsid w:val="2C6E4424"/>
    <w:rsid w:val="2C806B6C"/>
    <w:rsid w:val="2C960832"/>
    <w:rsid w:val="2C9D5C3F"/>
    <w:rsid w:val="2CAD0D42"/>
    <w:rsid w:val="2CD568D6"/>
    <w:rsid w:val="2CD9692C"/>
    <w:rsid w:val="2CDA38A5"/>
    <w:rsid w:val="2CE03230"/>
    <w:rsid w:val="2CE169D6"/>
    <w:rsid w:val="2CE768AA"/>
    <w:rsid w:val="2CEC37BF"/>
    <w:rsid w:val="2CF47F19"/>
    <w:rsid w:val="2D050AA3"/>
    <w:rsid w:val="2D0C1AF6"/>
    <w:rsid w:val="2D1812BE"/>
    <w:rsid w:val="2D1D7812"/>
    <w:rsid w:val="2D244014"/>
    <w:rsid w:val="2D3E3795"/>
    <w:rsid w:val="2D817536"/>
    <w:rsid w:val="2D9177D0"/>
    <w:rsid w:val="2D973A2A"/>
    <w:rsid w:val="2DB75F03"/>
    <w:rsid w:val="2DB85414"/>
    <w:rsid w:val="2DBA2534"/>
    <w:rsid w:val="2DC50F24"/>
    <w:rsid w:val="2DCF50B7"/>
    <w:rsid w:val="2DE27C53"/>
    <w:rsid w:val="2E053326"/>
    <w:rsid w:val="2E1A1CB3"/>
    <w:rsid w:val="2E270573"/>
    <w:rsid w:val="2E280FC9"/>
    <w:rsid w:val="2E2C1BCD"/>
    <w:rsid w:val="2E2E1154"/>
    <w:rsid w:val="2E303E57"/>
    <w:rsid w:val="2E3A5F8B"/>
    <w:rsid w:val="2E4B2482"/>
    <w:rsid w:val="2E5A69A1"/>
    <w:rsid w:val="2E6266D3"/>
    <w:rsid w:val="2E6B1752"/>
    <w:rsid w:val="2E6D0438"/>
    <w:rsid w:val="2E762DC0"/>
    <w:rsid w:val="2E9B3FD6"/>
    <w:rsid w:val="2EA02FC2"/>
    <w:rsid w:val="2EA1540F"/>
    <w:rsid w:val="2EAA3673"/>
    <w:rsid w:val="2EC333C5"/>
    <w:rsid w:val="2EC568C9"/>
    <w:rsid w:val="2EDD2027"/>
    <w:rsid w:val="2EDF69A7"/>
    <w:rsid w:val="2EEC200B"/>
    <w:rsid w:val="2F06241E"/>
    <w:rsid w:val="2F163E61"/>
    <w:rsid w:val="2F3513D9"/>
    <w:rsid w:val="2F356EDE"/>
    <w:rsid w:val="2F386C03"/>
    <w:rsid w:val="2F425F5A"/>
    <w:rsid w:val="2F4331D0"/>
    <w:rsid w:val="2F4B0401"/>
    <w:rsid w:val="2F4E2FA9"/>
    <w:rsid w:val="2F4F682D"/>
    <w:rsid w:val="2F730FD1"/>
    <w:rsid w:val="2F7D6077"/>
    <w:rsid w:val="2F964A23"/>
    <w:rsid w:val="2F9B30A9"/>
    <w:rsid w:val="2FAE0A36"/>
    <w:rsid w:val="2FBD105F"/>
    <w:rsid w:val="2FCA07FA"/>
    <w:rsid w:val="2FD25EA2"/>
    <w:rsid w:val="2FD65E34"/>
    <w:rsid w:val="2FF06B5F"/>
    <w:rsid w:val="2FF23AB7"/>
    <w:rsid w:val="300701D9"/>
    <w:rsid w:val="30322E79"/>
    <w:rsid w:val="303D4E30"/>
    <w:rsid w:val="303D4F45"/>
    <w:rsid w:val="30406FD1"/>
    <w:rsid w:val="30711E07"/>
    <w:rsid w:val="307E17D0"/>
    <w:rsid w:val="30B0516F"/>
    <w:rsid w:val="30BF7988"/>
    <w:rsid w:val="30CA5D19"/>
    <w:rsid w:val="30CF77BB"/>
    <w:rsid w:val="30F139DA"/>
    <w:rsid w:val="310E7F0B"/>
    <w:rsid w:val="31124DB0"/>
    <w:rsid w:val="31350C4C"/>
    <w:rsid w:val="3139524F"/>
    <w:rsid w:val="31533533"/>
    <w:rsid w:val="31623312"/>
    <w:rsid w:val="31795C5E"/>
    <w:rsid w:val="31801A78"/>
    <w:rsid w:val="319950ED"/>
    <w:rsid w:val="31A30D4A"/>
    <w:rsid w:val="31B6249E"/>
    <w:rsid w:val="31B8211E"/>
    <w:rsid w:val="31BD1E29"/>
    <w:rsid w:val="31CB02E3"/>
    <w:rsid w:val="31DD7C93"/>
    <w:rsid w:val="31E529FF"/>
    <w:rsid w:val="320D2223"/>
    <w:rsid w:val="322C09BA"/>
    <w:rsid w:val="322C5645"/>
    <w:rsid w:val="32312B71"/>
    <w:rsid w:val="323E7DF9"/>
    <w:rsid w:val="325A3E25"/>
    <w:rsid w:val="32697D44"/>
    <w:rsid w:val="32B0505A"/>
    <w:rsid w:val="32B310BD"/>
    <w:rsid w:val="32C6485A"/>
    <w:rsid w:val="32CA0CE2"/>
    <w:rsid w:val="32CC505B"/>
    <w:rsid w:val="32E12E85"/>
    <w:rsid w:val="32E50189"/>
    <w:rsid w:val="32E70612"/>
    <w:rsid w:val="32EB1216"/>
    <w:rsid w:val="32FF5CB9"/>
    <w:rsid w:val="32FF7EB7"/>
    <w:rsid w:val="33051DC0"/>
    <w:rsid w:val="330C4FCE"/>
    <w:rsid w:val="331B77E7"/>
    <w:rsid w:val="332E361F"/>
    <w:rsid w:val="336229FB"/>
    <w:rsid w:val="336D3D6E"/>
    <w:rsid w:val="33830490"/>
    <w:rsid w:val="33955717"/>
    <w:rsid w:val="33977131"/>
    <w:rsid w:val="339F7DC0"/>
    <w:rsid w:val="33A258E9"/>
    <w:rsid w:val="33A6194A"/>
    <w:rsid w:val="33A806D0"/>
    <w:rsid w:val="33AB5DD1"/>
    <w:rsid w:val="33AF63E1"/>
    <w:rsid w:val="33F73CD2"/>
    <w:rsid w:val="33F923EE"/>
    <w:rsid w:val="33FA6DE2"/>
    <w:rsid w:val="33FC29D8"/>
    <w:rsid w:val="33FE20F6"/>
    <w:rsid w:val="340175D7"/>
    <w:rsid w:val="34040EAB"/>
    <w:rsid w:val="3445533F"/>
    <w:rsid w:val="3455626A"/>
    <w:rsid w:val="3458573A"/>
    <w:rsid w:val="345B0173"/>
    <w:rsid w:val="34732F0D"/>
    <w:rsid w:val="34767A71"/>
    <w:rsid w:val="347F4EB0"/>
    <w:rsid w:val="34890372"/>
    <w:rsid w:val="34984755"/>
    <w:rsid w:val="349A0FB8"/>
    <w:rsid w:val="349A6432"/>
    <w:rsid w:val="349D4065"/>
    <w:rsid w:val="34A11F47"/>
    <w:rsid w:val="34AF3E2D"/>
    <w:rsid w:val="34B72005"/>
    <w:rsid w:val="35035341"/>
    <w:rsid w:val="35143D96"/>
    <w:rsid w:val="3523213B"/>
    <w:rsid w:val="35291AC6"/>
    <w:rsid w:val="35295033"/>
    <w:rsid w:val="353E0824"/>
    <w:rsid w:val="353F76E2"/>
    <w:rsid w:val="35524C01"/>
    <w:rsid w:val="3557388E"/>
    <w:rsid w:val="356C3834"/>
    <w:rsid w:val="357069B7"/>
    <w:rsid w:val="358B6ECF"/>
    <w:rsid w:val="358F2AEF"/>
    <w:rsid w:val="35A60AE5"/>
    <w:rsid w:val="35BA388B"/>
    <w:rsid w:val="35BE4538"/>
    <w:rsid w:val="35D10F8C"/>
    <w:rsid w:val="35D61BDE"/>
    <w:rsid w:val="35E46ED6"/>
    <w:rsid w:val="35E66DAB"/>
    <w:rsid w:val="35F44A12"/>
    <w:rsid w:val="36352213"/>
    <w:rsid w:val="36366A2D"/>
    <w:rsid w:val="3637097E"/>
    <w:rsid w:val="363B3067"/>
    <w:rsid w:val="3649799F"/>
    <w:rsid w:val="36584736"/>
    <w:rsid w:val="36587FD9"/>
    <w:rsid w:val="365E1EC3"/>
    <w:rsid w:val="36840A7D"/>
    <w:rsid w:val="36845324"/>
    <w:rsid w:val="368A620A"/>
    <w:rsid w:val="369705FA"/>
    <w:rsid w:val="369A2193"/>
    <w:rsid w:val="36A43530"/>
    <w:rsid w:val="36AA5E49"/>
    <w:rsid w:val="36BB2592"/>
    <w:rsid w:val="36C66334"/>
    <w:rsid w:val="36C7363F"/>
    <w:rsid w:val="36DB5332"/>
    <w:rsid w:val="36DE5C94"/>
    <w:rsid w:val="3702714D"/>
    <w:rsid w:val="37211C00"/>
    <w:rsid w:val="37250607"/>
    <w:rsid w:val="373C022C"/>
    <w:rsid w:val="37472831"/>
    <w:rsid w:val="377C749D"/>
    <w:rsid w:val="3797046A"/>
    <w:rsid w:val="37977641"/>
    <w:rsid w:val="37A421DA"/>
    <w:rsid w:val="37A9245C"/>
    <w:rsid w:val="37AD5068"/>
    <w:rsid w:val="37B9603E"/>
    <w:rsid w:val="37C90B7B"/>
    <w:rsid w:val="37CB24FE"/>
    <w:rsid w:val="37D056DC"/>
    <w:rsid w:val="37D620EB"/>
    <w:rsid w:val="37DC6BBA"/>
    <w:rsid w:val="38046A82"/>
    <w:rsid w:val="380E3E07"/>
    <w:rsid w:val="380F1889"/>
    <w:rsid w:val="381443A3"/>
    <w:rsid w:val="381C252F"/>
    <w:rsid w:val="382614AE"/>
    <w:rsid w:val="382E3037"/>
    <w:rsid w:val="3833064F"/>
    <w:rsid w:val="383A024A"/>
    <w:rsid w:val="384719E3"/>
    <w:rsid w:val="384E136E"/>
    <w:rsid w:val="385C4725"/>
    <w:rsid w:val="38973C3B"/>
    <w:rsid w:val="389804E8"/>
    <w:rsid w:val="38A345A1"/>
    <w:rsid w:val="38B92CBD"/>
    <w:rsid w:val="38BE4EA5"/>
    <w:rsid w:val="38CC1C3C"/>
    <w:rsid w:val="38D03EC5"/>
    <w:rsid w:val="38E11BE1"/>
    <w:rsid w:val="38E472E3"/>
    <w:rsid w:val="38E62293"/>
    <w:rsid w:val="38FC020D"/>
    <w:rsid w:val="38FC4989"/>
    <w:rsid w:val="38FD5C8E"/>
    <w:rsid w:val="390264CC"/>
    <w:rsid w:val="39137E87"/>
    <w:rsid w:val="39197BA4"/>
    <w:rsid w:val="391C2CC0"/>
    <w:rsid w:val="39255B4E"/>
    <w:rsid w:val="393173E2"/>
    <w:rsid w:val="39471586"/>
    <w:rsid w:val="394A250A"/>
    <w:rsid w:val="396C04C1"/>
    <w:rsid w:val="396E2A88"/>
    <w:rsid w:val="397D4882"/>
    <w:rsid w:val="399678C5"/>
    <w:rsid w:val="39BB3AC3"/>
    <w:rsid w:val="39C853C7"/>
    <w:rsid w:val="39D3116A"/>
    <w:rsid w:val="39DF6943"/>
    <w:rsid w:val="39EA2D8B"/>
    <w:rsid w:val="39F16B79"/>
    <w:rsid w:val="39FA666B"/>
    <w:rsid w:val="39FB0B32"/>
    <w:rsid w:val="3A190449"/>
    <w:rsid w:val="3A201269"/>
    <w:rsid w:val="3A225189"/>
    <w:rsid w:val="3A2D2EA9"/>
    <w:rsid w:val="3A5A0149"/>
    <w:rsid w:val="3A5F7E54"/>
    <w:rsid w:val="3A74480F"/>
    <w:rsid w:val="3A810009"/>
    <w:rsid w:val="3A8E5120"/>
    <w:rsid w:val="3A940F86"/>
    <w:rsid w:val="3AAF5655"/>
    <w:rsid w:val="3AB85F64"/>
    <w:rsid w:val="3AD909D7"/>
    <w:rsid w:val="3B1B2786"/>
    <w:rsid w:val="3B2F1DD3"/>
    <w:rsid w:val="3B430545"/>
    <w:rsid w:val="3B476E70"/>
    <w:rsid w:val="3B4F6779"/>
    <w:rsid w:val="3B545DE3"/>
    <w:rsid w:val="3B6765CC"/>
    <w:rsid w:val="3B6D478E"/>
    <w:rsid w:val="3B76761C"/>
    <w:rsid w:val="3B9144FF"/>
    <w:rsid w:val="3BA46E66"/>
    <w:rsid w:val="3BC02E52"/>
    <w:rsid w:val="3BD52EB9"/>
    <w:rsid w:val="3BE32855"/>
    <w:rsid w:val="3BE96834"/>
    <w:rsid w:val="3BF227E9"/>
    <w:rsid w:val="3BF868F0"/>
    <w:rsid w:val="3C08498D"/>
    <w:rsid w:val="3C13079F"/>
    <w:rsid w:val="3C1934AD"/>
    <w:rsid w:val="3C2A78DA"/>
    <w:rsid w:val="3C3F527E"/>
    <w:rsid w:val="3C595690"/>
    <w:rsid w:val="3C5E40B1"/>
    <w:rsid w:val="3C743CBC"/>
    <w:rsid w:val="3C763AD7"/>
    <w:rsid w:val="3C876996"/>
    <w:rsid w:val="3C94676F"/>
    <w:rsid w:val="3CB91DF5"/>
    <w:rsid w:val="3CFA6DDA"/>
    <w:rsid w:val="3D1A1B35"/>
    <w:rsid w:val="3D25605E"/>
    <w:rsid w:val="3D4C2D2D"/>
    <w:rsid w:val="3D5D7307"/>
    <w:rsid w:val="3D6E07E0"/>
    <w:rsid w:val="3D8B2898"/>
    <w:rsid w:val="3DBA03C3"/>
    <w:rsid w:val="3DD81385"/>
    <w:rsid w:val="3DFC5765"/>
    <w:rsid w:val="3E017847"/>
    <w:rsid w:val="3E060BCF"/>
    <w:rsid w:val="3E1B0B74"/>
    <w:rsid w:val="3E3826A3"/>
    <w:rsid w:val="3E4A03BF"/>
    <w:rsid w:val="3E5654D6"/>
    <w:rsid w:val="3E5B4AB6"/>
    <w:rsid w:val="3E8D6805"/>
    <w:rsid w:val="3E9D6012"/>
    <w:rsid w:val="3EA06DDC"/>
    <w:rsid w:val="3EC03881"/>
    <w:rsid w:val="3EC47AAC"/>
    <w:rsid w:val="3EC80C8D"/>
    <w:rsid w:val="3ECB1C12"/>
    <w:rsid w:val="3ECD0555"/>
    <w:rsid w:val="3ED6051E"/>
    <w:rsid w:val="3ED734A6"/>
    <w:rsid w:val="3EE02F99"/>
    <w:rsid w:val="3EED27FB"/>
    <w:rsid w:val="3EF97486"/>
    <w:rsid w:val="3EFD1B7F"/>
    <w:rsid w:val="3F051CD7"/>
    <w:rsid w:val="3F1B6E8C"/>
    <w:rsid w:val="3F1C3812"/>
    <w:rsid w:val="3F204C15"/>
    <w:rsid w:val="3F32613E"/>
    <w:rsid w:val="3F395AC9"/>
    <w:rsid w:val="3F3D66CD"/>
    <w:rsid w:val="3F4A6899"/>
    <w:rsid w:val="3F4E21EB"/>
    <w:rsid w:val="3F4E78A4"/>
    <w:rsid w:val="3F651E10"/>
    <w:rsid w:val="3F6E2A8F"/>
    <w:rsid w:val="3F875848"/>
    <w:rsid w:val="3FDE6257"/>
    <w:rsid w:val="3FE35A8E"/>
    <w:rsid w:val="3FE70586"/>
    <w:rsid w:val="4018778E"/>
    <w:rsid w:val="401E37BD"/>
    <w:rsid w:val="402D1859"/>
    <w:rsid w:val="4032245D"/>
    <w:rsid w:val="40472403"/>
    <w:rsid w:val="405E2028"/>
    <w:rsid w:val="405E2318"/>
    <w:rsid w:val="40605A79"/>
    <w:rsid w:val="40751C4D"/>
    <w:rsid w:val="40803861"/>
    <w:rsid w:val="408112E3"/>
    <w:rsid w:val="408576D5"/>
    <w:rsid w:val="408A4171"/>
    <w:rsid w:val="40954700"/>
    <w:rsid w:val="40BA2742"/>
    <w:rsid w:val="40C50DEE"/>
    <w:rsid w:val="40DC1D3A"/>
    <w:rsid w:val="40DE0B91"/>
    <w:rsid w:val="40E17883"/>
    <w:rsid w:val="41153D55"/>
    <w:rsid w:val="41251DF1"/>
    <w:rsid w:val="4135208B"/>
    <w:rsid w:val="4142391F"/>
    <w:rsid w:val="414F73B2"/>
    <w:rsid w:val="41531366"/>
    <w:rsid w:val="41554B3E"/>
    <w:rsid w:val="41566D3D"/>
    <w:rsid w:val="415744DF"/>
    <w:rsid w:val="415E2019"/>
    <w:rsid w:val="417E6CAF"/>
    <w:rsid w:val="418F3A1F"/>
    <w:rsid w:val="419301EE"/>
    <w:rsid w:val="419A7831"/>
    <w:rsid w:val="419D55E8"/>
    <w:rsid w:val="41A274A1"/>
    <w:rsid w:val="41A82261"/>
    <w:rsid w:val="41CC02B0"/>
    <w:rsid w:val="41E44010"/>
    <w:rsid w:val="41E913D7"/>
    <w:rsid w:val="41F411C5"/>
    <w:rsid w:val="41FA30CE"/>
    <w:rsid w:val="41FC07CF"/>
    <w:rsid w:val="4203644B"/>
    <w:rsid w:val="42176560"/>
    <w:rsid w:val="422F11EE"/>
    <w:rsid w:val="42376609"/>
    <w:rsid w:val="42683702"/>
    <w:rsid w:val="42757194"/>
    <w:rsid w:val="42802FA7"/>
    <w:rsid w:val="428571F1"/>
    <w:rsid w:val="42863F06"/>
    <w:rsid w:val="42872932"/>
    <w:rsid w:val="429C7ACB"/>
    <w:rsid w:val="42B76571"/>
    <w:rsid w:val="42C74173"/>
    <w:rsid w:val="42D462B4"/>
    <w:rsid w:val="42D65F34"/>
    <w:rsid w:val="42D84778"/>
    <w:rsid w:val="42E4524A"/>
    <w:rsid w:val="42F83A54"/>
    <w:rsid w:val="43004B7A"/>
    <w:rsid w:val="432824BB"/>
    <w:rsid w:val="43322C20"/>
    <w:rsid w:val="43451731"/>
    <w:rsid w:val="434929F0"/>
    <w:rsid w:val="43580A8C"/>
    <w:rsid w:val="43677A21"/>
    <w:rsid w:val="43731B1E"/>
    <w:rsid w:val="438B0C30"/>
    <w:rsid w:val="43981875"/>
    <w:rsid w:val="439A51A7"/>
    <w:rsid w:val="439B48DA"/>
    <w:rsid w:val="439E5B3C"/>
    <w:rsid w:val="43A318F9"/>
    <w:rsid w:val="43A7080B"/>
    <w:rsid w:val="43BA782C"/>
    <w:rsid w:val="43CA4243"/>
    <w:rsid w:val="43CB0C00"/>
    <w:rsid w:val="43D263D4"/>
    <w:rsid w:val="43DB3881"/>
    <w:rsid w:val="43FB37F2"/>
    <w:rsid w:val="44006C6B"/>
    <w:rsid w:val="44047303"/>
    <w:rsid w:val="44084B19"/>
    <w:rsid w:val="440F3C9A"/>
    <w:rsid w:val="44197845"/>
    <w:rsid w:val="441C404D"/>
    <w:rsid w:val="444F1422"/>
    <w:rsid w:val="44572BAD"/>
    <w:rsid w:val="446908C9"/>
    <w:rsid w:val="44936D6B"/>
    <w:rsid w:val="449B15D3"/>
    <w:rsid w:val="44A84E7A"/>
    <w:rsid w:val="44B244EA"/>
    <w:rsid w:val="44C87CA5"/>
    <w:rsid w:val="44D8302C"/>
    <w:rsid w:val="44E8249C"/>
    <w:rsid w:val="44E93F3C"/>
    <w:rsid w:val="44EE43A5"/>
    <w:rsid w:val="44F404AD"/>
    <w:rsid w:val="44F7173C"/>
    <w:rsid w:val="44FF683E"/>
    <w:rsid w:val="4510235C"/>
    <w:rsid w:val="451A3B61"/>
    <w:rsid w:val="451A3F70"/>
    <w:rsid w:val="452644FF"/>
    <w:rsid w:val="452B7102"/>
    <w:rsid w:val="45387D1C"/>
    <w:rsid w:val="45441531"/>
    <w:rsid w:val="4548396F"/>
    <w:rsid w:val="45536C34"/>
    <w:rsid w:val="45670B8F"/>
    <w:rsid w:val="456B2F8D"/>
    <w:rsid w:val="457C56DF"/>
    <w:rsid w:val="459A44BE"/>
    <w:rsid w:val="459A7D41"/>
    <w:rsid w:val="45AE1ADE"/>
    <w:rsid w:val="45B634D2"/>
    <w:rsid w:val="45BD7675"/>
    <w:rsid w:val="45C6620A"/>
    <w:rsid w:val="45C66607"/>
    <w:rsid w:val="45D84CEB"/>
    <w:rsid w:val="45E81238"/>
    <w:rsid w:val="45F0744B"/>
    <w:rsid w:val="45F61354"/>
    <w:rsid w:val="45FE4668"/>
    <w:rsid w:val="46012866"/>
    <w:rsid w:val="461B5D11"/>
    <w:rsid w:val="46323738"/>
    <w:rsid w:val="464224AA"/>
    <w:rsid w:val="465429F3"/>
    <w:rsid w:val="46683C12"/>
    <w:rsid w:val="469C5A06"/>
    <w:rsid w:val="46B84C96"/>
    <w:rsid w:val="46D21363"/>
    <w:rsid w:val="46DD5DCF"/>
    <w:rsid w:val="46E025D7"/>
    <w:rsid w:val="46EC05E8"/>
    <w:rsid w:val="47024C39"/>
    <w:rsid w:val="47131CF5"/>
    <w:rsid w:val="47143D2B"/>
    <w:rsid w:val="47193A36"/>
    <w:rsid w:val="47213040"/>
    <w:rsid w:val="472D74A4"/>
    <w:rsid w:val="47364FDB"/>
    <w:rsid w:val="473B4CD8"/>
    <w:rsid w:val="474520FD"/>
    <w:rsid w:val="474B6403"/>
    <w:rsid w:val="47676E86"/>
    <w:rsid w:val="476C6410"/>
    <w:rsid w:val="477A7EB5"/>
    <w:rsid w:val="477F73FA"/>
    <w:rsid w:val="4795557D"/>
    <w:rsid w:val="47AB3AFE"/>
    <w:rsid w:val="47AD1B5A"/>
    <w:rsid w:val="47B231C5"/>
    <w:rsid w:val="47B734C0"/>
    <w:rsid w:val="47C118C5"/>
    <w:rsid w:val="47CB2244"/>
    <w:rsid w:val="47EA240C"/>
    <w:rsid w:val="47F87CF0"/>
    <w:rsid w:val="47FD033C"/>
    <w:rsid w:val="48135E4C"/>
    <w:rsid w:val="481406B3"/>
    <w:rsid w:val="481C455D"/>
    <w:rsid w:val="482E4477"/>
    <w:rsid w:val="483031FD"/>
    <w:rsid w:val="484D05AF"/>
    <w:rsid w:val="4865267F"/>
    <w:rsid w:val="4876691D"/>
    <w:rsid w:val="487F030D"/>
    <w:rsid w:val="487F447A"/>
    <w:rsid w:val="48873C0C"/>
    <w:rsid w:val="488C2292"/>
    <w:rsid w:val="48981D95"/>
    <w:rsid w:val="48A5438E"/>
    <w:rsid w:val="48A81C7D"/>
    <w:rsid w:val="48AF1C19"/>
    <w:rsid w:val="48B02852"/>
    <w:rsid w:val="48BC2DE1"/>
    <w:rsid w:val="48CE657F"/>
    <w:rsid w:val="48D10BDF"/>
    <w:rsid w:val="48D6720F"/>
    <w:rsid w:val="48DD35BA"/>
    <w:rsid w:val="48EE3617"/>
    <w:rsid w:val="49087499"/>
    <w:rsid w:val="490E7368"/>
    <w:rsid w:val="49272491"/>
    <w:rsid w:val="494A313D"/>
    <w:rsid w:val="494D0C64"/>
    <w:rsid w:val="49547ADD"/>
    <w:rsid w:val="495965E1"/>
    <w:rsid w:val="49605AEE"/>
    <w:rsid w:val="496C3170"/>
    <w:rsid w:val="496C60D4"/>
    <w:rsid w:val="496D2C05"/>
    <w:rsid w:val="49935043"/>
    <w:rsid w:val="49A057D1"/>
    <w:rsid w:val="49A83CE4"/>
    <w:rsid w:val="49B7325C"/>
    <w:rsid w:val="49B8487C"/>
    <w:rsid w:val="49CC559D"/>
    <w:rsid w:val="49D0458A"/>
    <w:rsid w:val="49D054C1"/>
    <w:rsid w:val="4A121195"/>
    <w:rsid w:val="4A1A07E8"/>
    <w:rsid w:val="4A1E33AA"/>
    <w:rsid w:val="4A233D84"/>
    <w:rsid w:val="4A25559D"/>
    <w:rsid w:val="4A312DCB"/>
    <w:rsid w:val="4A3835D3"/>
    <w:rsid w:val="4A400FB5"/>
    <w:rsid w:val="4A4B6D70"/>
    <w:rsid w:val="4A5632DD"/>
    <w:rsid w:val="4A5A3178"/>
    <w:rsid w:val="4A6B50A6"/>
    <w:rsid w:val="4A760EB9"/>
    <w:rsid w:val="4A7D2D9F"/>
    <w:rsid w:val="4A7F25BD"/>
    <w:rsid w:val="4A873352"/>
    <w:rsid w:val="4A8C760A"/>
    <w:rsid w:val="4AAB6E33"/>
    <w:rsid w:val="4AB37042"/>
    <w:rsid w:val="4AB42F1C"/>
    <w:rsid w:val="4AB77BD2"/>
    <w:rsid w:val="4ABD162D"/>
    <w:rsid w:val="4AC26D1C"/>
    <w:rsid w:val="4AC42D32"/>
    <w:rsid w:val="4AD73FE6"/>
    <w:rsid w:val="4ADB665F"/>
    <w:rsid w:val="4AE14CE5"/>
    <w:rsid w:val="4AE90CAF"/>
    <w:rsid w:val="4B064F25"/>
    <w:rsid w:val="4B2941E0"/>
    <w:rsid w:val="4B41254D"/>
    <w:rsid w:val="4B51409F"/>
    <w:rsid w:val="4B6A479E"/>
    <w:rsid w:val="4B7216F8"/>
    <w:rsid w:val="4B867538"/>
    <w:rsid w:val="4B9F32EE"/>
    <w:rsid w:val="4BA15123"/>
    <w:rsid w:val="4BAE2ACC"/>
    <w:rsid w:val="4BC3743C"/>
    <w:rsid w:val="4BC42910"/>
    <w:rsid w:val="4BC63E92"/>
    <w:rsid w:val="4BD168FC"/>
    <w:rsid w:val="4BDE4116"/>
    <w:rsid w:val="4BE21410"/>
    <w:rsid w:val="4BEA681C"/>
    <w:rsid w:val="4BED77A1"/>
    <w:rsid w:val="4BF22BDD"/>
    <w:rsid w:val="4C0455CC"/>
    <w:rsid w:val="4C046720"/>
    <w:rsid w:val="4C061179"/>
    <w:rsid w:val="4C1824C0"/>
    <w:rsid w:val="4C6C109E"/>
    <w:rsid w:val="4C6C5F3B"/>
    <w:rsid w:val="4C6E0FF4"/>
    <w:rsid w:val="4C77056E"/>
    <w:rsid w:val="4C7E4C87"/>
    <w:rsid w:val="4C9243E8"/>
    <w:rsid w:val="4C9D42A6"/>
    <w:rsid w:val="4C9F190B"/>
    <w:rsid w:val="4CAA55D5"/>
    <w:rsid w:val="4CEA631C"/>
    <w:rsid w:val="4CEC18C2"/>
    <w:rsid w:val="4CF40171"/>
    <w:rsid w:val="4D2343FF"/>
    <w:rsid w:val="4D241A1C"/>
    <w:rsid w:val="4D24707B"/>
    <w:rsid w:val="4D2D232C"/>
    <w:rsid w:val="4D360A3D"/>
    <w:rsid w:val="4D3B4EC4"/>
    <w:rsid w:val="4D804BB7"/>
    <w:rsid w:val="4DAA3BE1"/>
    <w:rsid w:val="4DAA4824"/>
    <w:rsid w:val="4DB87D11"/>
    <w:rsid w:val="4DBF769C"/>
    <w:rsid w:val="4DCC0930"/>
    <w:rsid w:val="4DCC24DD"/>
    <w:rsid w:val="4DD620FA"/>
    <w:rsid w:val="4DE204AA"/>
    <w:rsid w:val="4DEC6C87"/>
    <w:rsid w:val="4DED6EE6"/>
    <w:rsid w:val="4DEE669E"/>
    <w:rsid w:val="4DF46871"/>
    <w:rsid w:val="4E06200F"/>
    <w:rsid w:val="4E14124E"/>
    <w:rsid w:val="4E47739F"/>
    <w:rsid w:val="4E4A5082"/>
    <w:rsid w:val="4E4D6006"/>
    <w:rsid w:val="4E4E5C86"/>
    <w:rsid w:val="4E5E3D22"/>
    <w:rsid w:val="4E851DAB"/>
    <w:rsid w:val="4E864F69"/>
    <w:rsid w:val="4E8925E8"/>
    <w:rsid w:val="4E9D76A6"/>
    <w:rsid w:val="4EAE4DA6"/>
    <w:rsid w:val="4EB46D26"/>
    <w:rsid w:val="4EC00544"/>
    <w:rsid w:val="4EC46F4A"/>
    <w:rsid w:val="4ECC3D54"/>
    <w:rsid w:val="4ED8482A"/>
    <w:rsid w:val="4EDE5433"/>
    <w:rsid w:val="4EE07F01"/>
    <w:rsid w:val="4EE34C55"/>
    <w:rsid w:val="4EE85B6E"/>
    <w:rsid w:val="4EF46414"/>
    <w:rsid w:val="4F0A4649"/>
    <w:rsid w:val="4F121247"/>
    <w:rsid w:val="4F3B240C"/>
    <w:rsid w:val="4F44503B"/>
    <w:rsid w:val="4F5116A1"/>
    <w:rsid w:val="4F5819BC"/>
    <w:rsid w:val="4F7F7B69"/>
    <w:rsid w:val="4FA1419A"/>
    <w:rsid w:val="4FAD6EC7"/>
    <w:rsid w:val="4FB7590A"/>
    <w:rsid w:val="4FBA075B"/>
    <w:rsid w:val="4FE44E23"/>
    <w:rsid w:val="4FF82C81"/>
    <w:rsid w:val="500F7E65"/>
    <w:rsid w:val="50123309"/>
    <w:rsid w:val="50221084"/>
    <w:rsid w:val="50252009"/>
    <w:rsid w:val="5030638E"/>
    <w:rsid w:val="5050332A"/>
    <w:rsid w:val="50575D22"/>
    <w:rsid w:val="506C6001"/>
    <w:rsid w:val="50737B57"/>
    <w:rsid w:val="508231D9"/>
    <w:rsid w:val="5097399E"/>
    <w:rsid w:val="509748C6"/>
    <w:rsid w:val="50992427"/>
    <w:rsid w:val="509A68B1"/>
    <w:rsid w:val="50C36A0F"/>
    <w:rsid w:val="50CB45E3"/>
    <w:rsid w:val="50CC0F9E"/>
    <w:rsid w:val="50F2443F"/>
    <w:rsid w:val="50F82C83"/>
    <w:rsid w:val="510F1A19"/>
    <w:rsid w:val="51270A7F"/>
    <w:rsid w:val="51391ED1"/>
    <w:rsid w:val="5139664E"/>
    <w:rsid w:val="51413A5A"/>
    <w:rsid w:val="51457A83"/>
    <w:rsid w:val="5159241A"/>
    <w:rsid w:val="516D3625"/>
    <w:rsid w:val="517335D7"/>
    <w:rsid w:val="517E2545"/>
    <w:rsid w:val="51963A81"/>
    <w:rsid w:val="51A001F8"/>
    <w:rsid w:val="51A244A3"/>
    <w:rsid w:val="51A64A84"/>
    <w:rsid w:val="51AA3F7C"/>
    <w:rsid w:val="51CA5F3D"/>
    <w:rsid w:val="51CB225E"/>
    <w:rsid w:val="51DE37D6"/>
    <w:rsid w:val="51E31065"/>
    <w:rsid w:val="51E96A2E"/>
    <w:rsid w:val="51FB1F8F"/>
    <w:rsid w:val="51FB670C"/>
    <w:rsid w:val="521508D8"/>
    <w:rsid w:val="521B6C41"/>
    <w:rsid w:val="521F0ECA"/>
    <w:rsid w:val="522477FD"/>
    <w:rsid w:val="522724E2"/>
    <w:rsid w:val="524D0715"/>
    <w:rsid w:val="524E4AA6"/>
    <w:rsid w:val="52506012"/>
    <w:rsid w:val="5270414C"/>
    <w:rsid w:val="527F4767"/>
    <w:rsid w:val="5283536B"/>
    <w:rsid w:val="52856670"/>
    <w:rsid w:val="52894EFB"/>
    <w:rsid w:val="52922FBF"/>
    <w:rsid w:val="52DF5A85"/>
    <w:rsid w:val="52E84671"/>
    <w:rsid w:val="52F656AA"/>
    <w:rsid w:val="5304665B"/>
    <w:rsid w:val="53284383"/>
    <w:rsid w:val="53327A8E"/>
    <w:rsid w:val="53397419"/>
    <w:rsid w:val="534C4DB4"/>
    <w:rsid w:val="53684416"/>
    <w:rsid w:val="5370055C"/>
    <w:rsid w:val="53751F65"/>
    <w:rsid w:val="537C6C08"/>
    <w:rsid w:val="538B68B2"/>
    <w:rsid w:val="53A637EB"/>
    <w:rsid w:val="53A94137"/>
    <w:rsid w:val="53C46FFC"/>
    <w:rsid w:val="53E158B2"/>
    <w:rsid w:val="53E41AA7"/>
    <w:rsid w:val="53F16BC7"/>
    <w:rsid w:val="53F54A4D"/>
    <w:rsid w:val="54016860"/>
    <w:rsid w:val="54183203"/>
    <w:rsid w:val="54244A97"/>
    <w:rsid w:val="54267F9B"/>
    <w:rsid w:val="5428144B"/>
    <w:rsid w:val="543350B2"/>
    <w:rsid w:val="54481AB1"/>
    <w:rsid w:val="54525967"/>
    <w:rsid w:val="5457391A"/>
    <w:rsid w:val="54645881"/>
    <w:rsid w:val="547B0D29"/>
    <w:rsid w:val="548C31C2"/>
    <w:rsid w:val="549D6CE0"/>
    <w:rsid w:val="54A1060D"/>
    <w:rsid w:val="54B55358"/>
    <w:rsid w:val="54B7310D"/>
    <w:rsid w:val="54BB4D6D"/>
    <w:rsid w:val="54CF4F30"/>
    <w:rsid w:val="54DD68CD"/>
    <w:rsid w:val="54E219D3"/>
    <w:rsid w:val="54E80059"/>
    <w:rsid w:val="551D6A08"/>
    <w:rsid w:val="552072B9"/>
    <w:rsid w:val="55275A0F"/>
    <w:rsid w:val="552A0E1F"/>
    <w:rsid w:val="554160D5"/>
    <w:rsid w:val="55424434"/>
    <w:rsid w:val="55481377"/>
    <w:rsid w:val="5590125D"/>
    <w:rsid w:val="559262F3"/>
    <w:rsid w:val="55A72A15"/>
    <w:rsid w:val="55C53AF3"/>
    <w:rsid w:val="55D51960"/>
    <w:rsid w:val="55DB7038"/>
    <w:rsid w:val="55E16072"/>
    <w:rsid w:val="55FA0D93"/>
    <w:rsid w:val="55FC7F21"/>
    <w:rsid w:val="56694CD1"/>
    <w:rsid w:val="567D544B"/>
    <w:rsid w:val="5686767E"/>
    <w:rsid w:val="569B5768"/>
    <w:rsid w:val="56A9133E"/>
    <w:rsid w:val="56C4796A"/>
    <w:rsid w:val="56D81880"/>
    <w:rsid w:val="56E6674F"/>
    <w:rsid w:val="56EF622F"/>
    <w:rsid w:val="56F50EB0"/>
    <w:rsid w:val="56FC7EBC"/>
    <w:rsid w:val="57013F4B"/>
    <w:rsid w:val="570D57DF"/>
    <w:rsid w:val="572069FE"/>
    <w:rsid w:val="572A6162"/>
    <w:rsid w:val="572C1C1B"/>
    <w:rsid w:val="57307193"/>
    <w:rsid w:val="57347C1D"/>
    <w:rsid w:val="57370BA2"/>
    <w:rsid w:val="5740250B"/>
    <w:rsid w:val="575D65EC"/>
    <w:rsid w:val="5782623A"/>
    <w:rsid w:val="579E50CE"/>
    <w:rsid w:val="57CA3263"/>
    <w:rsid w:val="57CC7604"/>
    <w:rsid w:val="57E358E5"/>
    <w:rsid w:val="57EC5F74"/>
    <w:rsid w:val="57F01655"/>
    <w:rsid w:val="57FB1BE5"/>
    <w:rsid w:val="581D3408"/>
    <w:rsid w:val="581F6921"/>
    <w:rsid w:val="5826631D"/>
    <w:rsid w:val="58280FA1"/>
    <w:rsid w:val="584B714C"/>
    <w:rsid w:val="58657096"/>
    <w:rsid w:val="5868544A"/>
    <w:rsid w:val="586B571C"/>
    <w:rsid w:val="586D0C1F"/>
    <w:rsid w:val="58A6207E"/>
    <w:rsid w:val="58CA6DBA"/>
    <w:rsid w:val="58D02EC2"/>
    <w:rsid w:val="58D10943"/>
    <w:rsid w:val="58D8500E"/>
    <w:rsid w:val="58DA3AED"/>
    <w:rsid w:val="58E93990"/>
    <w:rsid w:val="58ED0DED"/>
    <w:rsid w:val="58FD1EAE"/>
    <w:rsid w:val="5911172D"/>
    <w:rsid w:val="592E0CDD"/>
    <w:rsid w:val="59590887"/>
    <w:rsid w:val="59660989"/>
    <w:rsid w:val="59687BBD"/>
    <w:rsid w:val="596D523F"/>
    <w:rsid w:val="59704FCA"/>
    <w:rsid w:val="59766ED3"/>
    <w:rsid w:val="597C6F65"/>
    <w:rsid w:val="598C48FA"/>
    <w:rsid w:val="59943F04"/>
    <w:rsid w:val="59A33258"/>
    <w:rsid w:val="59AE5DB6"/>
    <w:rsid w:val="59B57CBC"/>
    <w:rsid w:val="59C0181D"/>
    <w:rsid w:val="59D601F1"/>
    <w:rsid w:val="59FA0E0A"/>
    <w:rsid w:val="5A0D28C9"/>
    <w:rsid w:val="5A10384E"/>
    <w:rsid w:val="5A126D51"/>
    <w:rsid w:val="5A3E104C"/>
    <w:rsid w:val="5A49665B"/>
    <w:rsid w:val="5A51593C"/>
    <w:rsid w:val="5A5E13CF"/>
    <w:rsid w:val="5A743572"/>
    <w:rsid w:val="5A7B6781"/>
    <w:rsid w:val="5A7C097F"/>
    <w:rsid w:val="5A7C4202"/>
    <w:rsid w:val="5A8460C4"/>
    <w:rsid w:val="5AA05D3C"/>
    <w:rsid w:val="5AA15B0E"/>
    <w:rsid w:val="5AC354F3"/>
    <w:rsid w:val="5ADC762C"/>
    <w:rsid w:val="5AE4292D"/>
    <w:rsid w:val="5AEF7469"/>
    <w:rsid w:val="5AF815CD"/>
    <w:rsid w:val="5B210122"/>
    <w:rsid w:val="5B237E93"/>
    <w:rsid w:val="5B3204AE"/>
    <w:rsid w:val="5B7E72A8"/>
    <w:rsid w:val="5B856C33"/>
    <w:rsid w:val="5B925F49"/>
    <w:rsid w:val="5B9D7B5D"/>
    <w:rsid w:val="5BBD54FA"/>
    <w:rsid w:val="5BE03AC9"/>
    <w:rsid w:val="5BE17CA1"/>
    <w:rsid w:val="5BE76CD7"/>
    <w:rsid w:val="5BEB1E5A"/>
    <w:rsid w:val="5BF117E5"/>
    <w:rsid w:val="5BF91FE0"/>
    <w:rsid w:val="5BFC5752"/>
    <w:rsid w:val="5C1F5D22"/>
    <w:rsid w:val="5C301D4F"/>
    <w:rsid w:val="5C323A8C"/>
    <w:rsid w:val="5C3957F0"/>
    <w:rsid w:val="5C530A26"/>
    <w:rsid w:val="5C533D32"/>
    <w:rsid w:val="5C582B37"/>
    <w:rsid w:val="5C6043C3"/>
    <w:rsid w:val="5C7627D7"/>
    <w:rsid w:val="5C7907C5"/>
    <w:rsid w:val="5C791CF3"/>
    <w:rsid w:val="5C8A64E1"/>
    <w:rsid w:val="5CA96D95"/>
    <w:rsid w:val="5CAB7FB2"/>
    <w:rsid w:val="5CAD799A"/>
    <w:rsid w:val="5CC03137"/>
    <w:rsid w:val="5CD807DE"/>
    <w:rsid w:val="5CFC551B"/>
    <w:rsid w:val="5CFD0A1E"/>
    <w:rsid w:val="5CFF454A"/>
    <w:rsid w:val="5D1309C3"/>
    <w:rsid w:val="5D2E11ED"/>
    <w:rsid w:val="5D3E3A06"/>
    <w:rsid w:val="5D4B430D"/>
    <w:rsid w:val="5D567580"/>
    <w:rsid w:val="5D5C6839"/>
    <w:rsid w:val="5D8E030D"/>
    <w:rsid w:val="5D907F8D"/>
    <w:rsid w:val="5D9C7622"/>
    <w:rsid w:val="5DA96938"/>
    <w:rsid w:val="5DAC78BD"/>
    <w:rsid w:val="5DB46A5E"/>
    <w:rsid w:val="5DD02F4F"/>
    <w:rsid w:val="5DD568C2"/>
    <w:rsid w:val="5DE27D97"/>
    <w:rsid w:val="5DEC7B4C"/>
    <w:rsid w:val="5E037D93"/>
    <w:rsid w:val="5E0D665D"/>
    <w:rsid w:val="5E17116A"/>
    <w:rsid w:val="5E216049"/>
    <w:rsid w:val="5E3F3EC0"/>
    <w:rsid w:val="5E4269C4"/>
    <w:rsid w:val="5E7B3005"/>
    <w:rsid w:val="5E8137B1"/>
    <w:rsid w:val="5E8945C7"/>
    <w:rsid w:val="5E910E34"/>
    <w:rsid w:val="5EB73272"/>
    <w:rsid w:val="5EBD7CA4"/>
    <w:rsid w:val="5ED042A1"/>
    <w:rsid w:val="5EDB17D2"/>
    <w:rsid w:val="5EED5CCB"/>
    <w:rsid w:val="5EF62517"/>
    <w:rsid w:val="5EF9755F"/>
    <w:rsid w:val="5EFF0DBA"/>
    <w:rsid w:val="5F0034E9"/>
    <w:rsid w:val="5F0876DE"/>
    <w:rsid w:val="5F13398C"/>
    <w:rsid w:val="5F163497"/>
    <w:rsid w:val="5F192012"/>
    <w:rsid w:val="5F2B588D"/>
    <w:rsid w:val="5F3A2C38"/>
    <w:rsid w:val="5F3B2B51"/>
    <w:rsid w:val="5F6B027D"/>
    <w:rsid w:val="5F8E5854"/>
    <w:rsid w:val="5FA424CD"/>
    <w:rsid w:val="5FA836F2"/>
    <w:rsid w:val="5FA84D5D"/>
    <w:rsid w:val="5FB13E5A"/>
    <w:rsid w:val="5FB9411A"/>
    <w:rsid w:val="5FBD2B20"/>
    <w:rsid w:val="5FE252DE"/>
    <w:rsid w:val="5FEC586E"/>
    <w:rsid w:val="5FF24D5F"/>
    <w:rsid w:val="5FFA7648"/>
    <w:rsid w:val="600E5765"/>
    <w:rsid w:val="604311F6"/>
    <w:rsid w:val="604D6B8C"/>
    <w:rsid w:val="60607DAB"/>
    <w:rsid w:val="606210AF"/>
    <w:rsid w:val="60645742"/>
    <w:rsid w:val="607D18D9"/>
    <w:rsid w:val="60810298"/>
    <w:rsid w:val="60897F34"/>
    <w:rsid w:val="608A63C5"/>
    <w:rsid w:val="609008FA"/>
    <w:rsid w:val="60A66321"/>
    <w:rsid w:val="60AF11AF"/>
    <w:rsid w:val="60B3044A"/>
    <w:rsid w:val="60B552B6"/>
    <w:rsid w:val="60B738F5"/>
    <w:rsid w:val="60BF1449"/>
    <w:rsid w:val="60CB1ADA"/>
    <w:rsid w:val="60D422E8"/>
    <w:rsid w:val="60F82264"/>
    <w:rsid w:val="611B760D"/>
    <w:rsid w:val="61242F92"/>
    <w:rsid w:val="6136238C"/>
    <w:rsid w:val="61366B09"/>
    <w:rsid w:val="618C531A"/>
    <w:rsid w:val="61931421"/>
    <w:rsid w:val="61A161B8"/>
    <w:rsid w:val="61A7420B"/>
    <w:rsid w:val="61AC454A"/>
    <w:rsid w:val="61B628DB"/>
    <w:rsid w:val="61DC7FAD"/>
    <w:rsid w:val="61E35D28"/>
    <w:rsid w:val="61F017BB"/>
    <w:rsid w:val="61F50B3F"/>
    <w:rsid w:val="62073669"/>
    <w:rsid w:val="62260039"/>
    <w:rsid w:val="622A113E"/>
    <w:rsid w:val="62384C1B"/>
    <w:rsid w:val="623B41B9"/>
    <w:rsid w:val="623E513D"/>
    <w:rsid w:val="626165F7"/>
    <w:rsid w:val="62643CF8"/>
    <w:rsid w:val="628A0409"/>
    <w:rsid w:val="628A15E4"/>
    <w:rsid w:val="62A63868"/>
    <w:rsid w:val="62C5631B"/>
    <w:rsid w:val="62C60519"/>
    <w:rsid w:val="62C859E5"/>
    <w:rsid w:val="62CD4AA4"/>
    <w:rsid w:val="62CD7EA4"/>
    <w:rsid w:val="62DA1D1D"/>
    <w:rsid w:val="62DC5F40"/>
    <w:rsid w:val="62DD3CCE"/>
    <w:rsid w:val="62EB114A"/>
    <w:rsid w:val="62FB51C3"/>
    <w:rsid w:val="63072608"/>
    <w:rsid w:val="63082288"/>
    <w:rsid w:val="63092ACC"/>
    <w:rsid w:val="63110999"/>
    <w:rsid w:val="63184AA0"/>
    <w:rsid w:val="631B12A8"/>
    <w:rsid w:val="631F7CAE"/>
    <w:rsid w:val="63282B3C"/>
    <w:rsid w:val="632F7F49"/>
    <w:rsid w:val="63302147"/>
    <w:rsid w:val="63367106"/>
    <w:rsid w:val="633A0CA4"/>
    <w:rsid w:val="633A5DE9"/>
    <w:rsid w:val="63616199"/>
    <w:rsid w:val="63676550"/>
    <w:rsid w:val="636E32B1"/>
    <w:rsid w:val="63723EB5"/>
    <w:rsid w:val="63814C5E"/>
    <w:rsid w:val="63821F51"/>
    <w:rsid w:val="63841BD1"/>
    <w:rsid w:val="639D3513"/>
    <w:rsid w:val="63A21181"/>
    <w:rsid w:val="63A32486"/>
    <w:rsid w:val="63AE6F5D"/>
    <w:rsid w:val="63C329BB"/>
    <w:rsid w:val="63C36915"/>
    <w:rsid w:val="63D13CCB"/>
    <w:rsid w:val="64133A3F"/>
    <w:rsid w:val="64280EA6"/>
    <w:rsid w:val="643B76E2"/>
    <w:rsid w:val="644062B1"/>
    <w:rsid w:val="645A4C36"/>
    <w:rsid w:val="647D566C"/>
    <w:rsid w:val="64931D8E"/>
    <w:rsid w:val="64CB66DA"/>
    <w:rsid w:val="64CD72A9"/>
    <w:rsid w:val="64D305FA"/>
    <w:rsid w:val="64DB6677"/>
    <w:rsid w:val="64E0408C"/>
    <w:rsid w:val="64EB1D5E"/>
    <w:rsid w:val="65104BDB"/>
    <w:rsid w:val="651F1335"/>
    <w:rsid w:val="65235A82"/>
    <w:rsid w:val="65325C36"/>
    <w:rsid w:val="653C59C0"/>
    <w:rsid w:val="65455AC0"/>
    <w:rsid w:val="65475F9B"/>
    <w:rsid w:val="654D1387"/>
    <w:rsid w:val="655117FE"/>
    <w:rsid w:val="65732701"/>
    <w:rsid w:val="657B428A"/>
    <w:rsid w:val="65915008"/>
    <w:rsid w:val="659F31C5"/>
    <w:rsid w:val="65C45983"/>
    <w:rsid w:val="65F32C4F"/>
    <w:rsid w:val="65F406D1"/>
    <w:rsid w:val="65F46540"/>
    <w:rsid w:val="65F50ABD"/>
    <w:rsid w:val="661E3C51"/>
    <w:rsid w:val="662F5033"/>
    <w:rsid w:val="665916FA"/>
    <w:rsid w:val="665D0100"/>
    <w:rsid w:val="6660135A"/>
    <w:rsid w:val="6661229C"/>
    <w:rsid w:val="666750F9"/>
    <w:rsid w:val="66736A21"/>
    <w:rsid w:val="66775427"/>
    <w:rsid w:val="667E4CFD"/>
    <w:rsid w:val="667E4DB2"/>
    <w:rsid w:val="667F60B7"/>
    <w:rsid w:val="668A1642"/>
    <w:rsid w:val="66A3045F"/>
    <w:rsid w:val="66B06886"/>
    <w:rsid w:val="66B10884"/>
    <w:rsid w:val="66B260D8"/>
    <w:rsid w:val="66D53242"/>
    <w:rsid w:val="66EB31E7"/>
    <w:rsid w:val="66F354CF"/>
    <w:rsid w:val="67061EA6"/>
    <w:rsid w:val="670843C9"/>
    <w:rsid w:val="67371FE2"/>
    <w:rsid w:val="67471CEC"/>
    <w:rsid w:val="6754094F"/>
    <w:rsid w:val="675F31A6"/>
    <w:rsid w:val="6777084D"/>
    <w:rsid w:val="679F070D"/>
    <w:rsid w:val="67A205CD"/>
    <w:rsid w:val="67AB5824"/>
    <w:rsid w:val="67B134D2"/>
    <w:rsid w:val="67B2192C"/>
    <w:rsid w:val="67C13D37"/>
    <w:rsid w:val="67CB02D7"/>
    <w:rsid w:val="67CB70F6"/>
    <w:rsid w:val="67D50BE7"/>
    <w:rsid w:val="67D81B6B"/>
    <w:rsid w:val="67F068D9"/>
    <w:rsid w:val="67F56F1D"/>
    <w:rsid w:val="67FD554C"/>
    <w:rsid w:val="680C0D40"/>
    <w:rsid w:val="68236767"/>
    <w:rsid w:val="683C1B4A"/>
    <w:rsid w:val="683D2B3E"/>
    <w:rsid w:val="683D2B94"/>
    <w:rsid w:val="68511835"/>
    <w:rsid w:val="68663A9B"/>
    <w:rsid w:val="687D25ED"/>
    <w:rsid w:val="68860A0A"/>
    <w:rsid w:val="68884C13"/>
    <w:rsid w:val="688A3AD9"/>
    <w:rsid w:val="68B22B53"/>
    <w:rsid w:val="68CA23F8"/>
    <w:rsid w:val="68DB2693"/>
    <w:rsid w:val="68E231D6"/>
    <w:rsid w:val="68E268B5"/>
    <w:rsid w:val="68E92CAD"/>
    <w:rsid w:val="69163C19"/>
    <w:rsid w:val="6921086B"/>
    <w:rsid w:val="6938759B"/>
    <w:rsid w:val="6947086D"/>
    <w:rsid w:val="69515C75"/>
    <w:rsid w:val="695E2C6C"/>
    <w:rsid w:val="696B3809"/>
    <w:rsid w:val="69785EFE"/>
    <w:rsid w:val="69787099"/>
    <w:rsid w:val="697E672C"/>
    <w:rsid w:val="69852F77"/>
    <w:rsid w:val="69B56B46"/>
    <w:rsid w:val="69B8021D"/>
    <w:rsid w:val="69C8683B"/>
    <w:rsid w:val="69DE6E08"/>
    <w:rsid w:val="69DF50DA"/>
    <w:rsid w:val="69EB3B55"/>
    <w:rsid w:val="69EE3BD9"/>
    <w:rsid w:val="69F10844"/>
    <w:rsid w:val="69FF7FD6"/>
    <w:rsid w:val="6A131496"/>
    <w:rsid w:val="6A1D29A9"/>
    <w:rsid w:val="6A340C25"/>
    <w:rsid w:val="6A385E52"/>
    <w:rsid w:val="6A43125A"/>
    <w:rsid w:val="6A446EE7"/>
    <w:rsid w:val="6A4609EB"/>
    <w:rsid w:val="6A4A4C98"/>
    <w:rsid w:val="6A5012FB"/>
    <w:rsid w:val="6A684535"/>
    <w:rsid w:val="6A82754B"/>
    <w:rsid w:val="6A8C1F09"/>
    <w:rsid w:val="6AA9520C"/>
    <w:rsid w:val="6AAE3893"/>
    <w:rsid w:val="6AC22533"/>
    <w:rsid w:val="6AEF5DC4"/>
    <w:rsid w:val="6AFB3CC1"/>
    <w:rsid w:val="6AFE2CA7"/>
    <w:rsid w:val="6B01589B"/>
    <w:rsid w:val="6B0C10BA"/>
    <w:rsid w:val="6B1732C2"/>
    <w:rsid w:val="6B1F4E4B"/>
    <w:rsid w:val="6B3F68AB"/>
    <w:rsid w:val="6B621F93"/>
    <w:rsid w:val="6B62243D"/>
    <w:rsid w:val="6B697791"/>
    <w:rsid w:val="6B7B7763"/>
    <w:rsid w:val="6B8270EE"/>
    <w:rsid w:val="6B834B70"/>
    <w:rsid w:val="6B932C0C"/>
    <w:rsid w:val="6BA21BA1"/>
    <w:rsid w:val="6BA90BE4"/>
    <w:rsid w:val="6BB736BC"/>
    <w:rsid w:val="6BCC5091"/>
    <w:rsid w:val="6BD5497A"/>
    <w:rsid w:val="6BDC7C0D"/>
    <w:rsid w:val="6BDE1A06"/>
    <w:rsid w:val="6BE00ABB"/>
    <w:rsid w:val="6BE11E16"/>
    <w:rsid w:val="6C1333F1"/>
    <w:rsid w:val="6C2456F8"/>
    <w:rsid w:val="6C2A6602"/>
    <w:rsid w:val="6C302C76"/>
    <w:rsid w:val="6C4367F5"/>
    <w:rsid w:val="6C515AC4"/>
    <w:rsid w:val="6C6E2A4F"/>
    <w:rsid w:val="6C7269F6"/>
    <w:rsid w:val="6C853499"/>
    <w:rsid w:val="6C953733"/>
    <w:rsid w:val="6CA24FC7"/>
    <w:rsid w:val="6CA52A42"/>
    <w:rsid w:val="6CA67251"/>
    <w:rsid w:val="6CAA5C57"/>
    <w:rsid w:val="6CAC3CCB"/>
    <w:rsid w:val="6CBA31B3"/>
    <w:rsid w:val="6CC1587C"/>
    <w:rsid w:val="6CCB618B"/>
    <w:rsid w:val="6CD71B75"/>
    <w:rsid w:val="6CF77D97"/>
    <w:rsid w:val="6CFC21DE"/>
    <w:rsid w:val="6CFD2457"/>
    <w:rsid w:val="6D0262E5"/>
    <w:rsid w:val="6D313BFA"/>
    <w:rsid w:val="6D357DB9"/>
    <w:rsid w:val="6D41164D"/>
    <w:rsid w:val="6D4524B7"/>
    <w:rsid w:val="6D5B21F7"/>
    <w:rsid w:val="6D656258"/>
    <w:rsid w:val="6D67600A"/>
    <w:rsid w:val="6D6A1AA6"/>
    <w:rsid w:val="6D6E1218"/>
    <w:rsid w:val="6D6E6C99"/>
    <w:rsid w:val="6D731754"/>
    <w:rsid w:val="6D8013D6"/>
    <w:rsid w:val="6D806BB4"/>
    <w:rsid w:val="6D8220B7"/>
    <w:rsid w:val="6D866ABE"/>
    <w:rsid w:val="6D95118D"/>
    <w:rsid w:val="6DAB5354"/>
    <w:rsid w:val="6DB7708E"/>
    <w:rsid w:val="6DFF2D05"/>
    <w:rsid w:val="6E0A2E28"/>
    <w:rsid w:val="6E0D2E89"/>
    <w:rsid w:val="6E0E030C"/>
    <w:rsid w:val="6E306D57"/>
    <w:rsid w:val="6E337CDC"/>
    <w:rsid w:val="6E3A4A84"/>
    <w:rsid w:val="6E520023"/>
    <w:rsid w:val="6E656470"/>
    <w:rsid w:val="6E6B5612"/>
    <w:rsid w:val="6E8040A1"/>
    <w:rsid w:val="6E872397"/>
    <w:rsid w:val="6E9207F0"/>
    <w:rsid w:val="6EA0449C"/>
    <w:rsid w:val="6EBB0EBA"/>
    <w:rsid w:val="6EC73F53"/>
    <w:rsid w:val="6ED319BF"/>
    <w:rsid w:val="6ED655A6"/>
    <w:rsid w:val="6EEC276A"/>
    <w:rsid w:val="6EF07543"/>
    <w:rsid w:val="6EFB2859"/>
    <w:rsid w:val="6EFC51A7"/>
    <w:rsid w:val="6F0270B0"/>
    <w:rsid w:val="6F085736"/>
    <w:rsid w:val="6F0D5441"/>
    <w:rsid w:val="6F252AE8"/>
    <w:rsid w:val="6F2A49F1"/>
    <w:rsid w:val="6F321DFD"/>
    <w:rsid w:val="6F372A02"/>
    <w:rsid w:val="6F6303CE"/>
    <w:rsid w:val="6F635E50"/>
    <w:rsid w:val="6F637BD8"/>
    <w:rsid w:val="6F680816"/>
    <w:rsid w:val="6F6C0CDE"/>
    <w:rsid w:val="6F7118E2"/>
    <w:rsid w:val="6F7B1DC7"/>
    <w:rsid w:val="6F7F6679"/>
    <w:rsid w:val="6F86037F"/>
    <w:rsid w:val="6F98665B"/>
    <w:rsid w:val="6F98760C"/>
    <w:rsid w:val="6FB82E22"/>
    <w:rsid w:val="6FB86B44"/>
    <w:rsid w:val="6FBB1BF5"/>
    <w:rsid w:val="6FCC6779"/>
    <w:rsid w:val="6FD67088"/>
    <w:rsid w:val="6FD74B0A"/>
    <w:rsid w:val="6FE04078"/>
    <w:rsid w:val="6FE606DC"/>
    <w:rsid w:val="6FFD47C3"/>
    <w:rsid w:val="700C06A3"/>
    <w:rsid w:val="70527658"/>
    <w:rsid w:val="70614A6E"/>
    <w:rsid w:val="706F5F82"/>
    <w:rsid w:val="70712760"/>
    <w:rsid w:val="70822A24"/>
    <w:rsid w:val="709177BB"/>
    <w:rsid w:val="709A546B"/>
    <w:rsid w:val="709C35CE"/>
    <w:rsid w:val="70A82C64"/>
    <w:rsid w:val="70C47983"/>
    <w:rsid w:val="70D20225"/>
    <w:rsid w:val="7119344C"/>
    <w:rsid w:val="71224B2C"/>
    <w:rsid w:val="712C4DC1"/>
    <w:rsid w:val="71416827"/>
    <w:rsid w:val="71442AE2"/>
    <w:rsid w:val="717F7444"/>
    <w:rsid w:val="718E59F1"/>
    <w:rsid w:val="7191735E"/>
    <w:rsid w:val="7198476A"/>
    <w:rsid w:val="719F0332"/>
    <w:rsid w:val="71A52255"/>
    <w:rsid w:val="71A82806"/>
    <w:rsid w:val="71AF4F1F"/>
    <w:rsid w:val="71CB623E"/>
    <w:rsid w:val="71D658C3"/>
    <w:rsid w:val="71E55FA7"/>
    <w:rsid w:val="72040777"/>
    <w:rsid w:val="7204769D"/>
    <w:rsid w:val="72095D23"/>
    <w:rsid w:val="7253187E"/>
    <w:rsid w:val="7271224F"/>
    <w:rsid w:val="72726C6E"/>
    <w:rsid w:val="72AA58AC"/>
    <w:rsid w:val="72B301EA"/>
    <w:rsid w:val="72C07A50"/>
    <w:rsid w:val="72CA035F"/>
    <w:rsid w:val="72F21524"/>
    <w:rsid w:val="72F23AA2"/>
    <w:rsid w:val="72F86C2E"/>
    <w:rsid w:val="730F125F"/>
    <w:rsid w:val="73294E2B"/>
    <w:rsid w:val="732F1AC2"/>
    <w:rsid w:val="73426D24"/>
    <w:rsid w:val="734339F4"/>
    <w:rsid w:val="734919EF"/>
    <w:rsid w:val="736A5CEA"/>
    <w:rsid w:val="7377757F"/>
    <w:rsid w:val="73787335"/>
    <w:rsid w:val="737D6CD2"/>
    <w:rsid w:val="73912327"/>
    <w:rsid w:val="739432AB"/>
    <w:rsid w:val="73C16626"/>
    <w:rsid w:val="73E13F2E"/>
    <w:rsid w:val="73E61B9F"/>
    <w:rsid w:val="73E64216"/>
    <w:rsid w:val="741000A2"/>
    <w:rsid w:val="74101C0F"/>
    <w:rsid w:val="743C1C6F"/>
    <w:rsid w:val="743F3744"/>
    <w:rsid w:val="746229FF"/>
    <w:rsid w:val="74905ACD"/>
    <w:rsid w:val="74933BCF"/>
    <w:rsid w:val="749C18DF"/>
    <w:rsid w:val="74A041AB"/>
    <w:rsid w:val="74A137E9"/>
    <w:rsid w:val="74A17F65"/>
    <w:rsid w:val="74C302BA"/>
    <w:rsid w:val="74C84B86"/>
    <w:rsid w:val="74CF0EBD"/>
    <w:rsid w:val="74D561AF"/>
    <w:rsid w:val="74F26A6B"/>
    <w:rsid w:val="7500497F"/>
    <w:rsid w:val="75122268"/>
    <w:rsid w:val="75132823"/>
    <w:rsid w:val="751C56B1"/>
    <w:rsid w:val="751D5331"/>
    <w:rsid w:val="753C784E"/>
    <w:rsid w:val="755D5876"/>
    <w:rsid w:val="757E1ED2"/>
    <w:rsid w:val="759365F4"/>
    <w:rsid w:val="75950936"/>
    <w:rsid w:val="75B26B2B"/>
    <w:rsid w:val="75CB7F19"/>
    <w:rsid w:val="75E60735"/>
    <w:rsid w:val="75E727FB"/>
    <w:rsid w:val="75E91FA3"/>
    <w:rsid w:val="75E93711"/>
    <w:rsid w:val="75FD562D"/>
    <w:rsid w:val="76170DCC"/>
    <w:rsid w:val="761C5254"/>
    <w:rsid w:val="761E1CFD"/>
    <w:rsid w:val="76351A1C"/>
    <w:rsid w:val="76372AB9"/>
    <w:rsid w:val="763C2F2E"/>
    <w:rsid w:val="76740D50"/>
    <w:rsid w:val="767E737E"/>
    <w:rsid w:val="76874903"/>
    <w:rsid w:val="769A13A5"/>
    <w:rsid w:val="76A87819"/>
    <w:rsid w:val="77131F68"/>
    <w:rsid w:val="77265BA0"/>
    <w:rsid w:val="77321E4E"/>
    <w:rsid w:val="77420570"/>
    <w:rsid w:val="774362C7"/>
    <w:rsid w:val="77532D52"/>
    <w:rsid w:val="776719F2"/>
    <w:rsid w:val="776C16FD"/>
    <w:rsid w:val="77740F30"/>
    <w:rsid w:val="77800970"/>
    <w:rsid w:val="77877D29"/>
    <w:rsid w:val="77A64D5A"/>
    <w:rsid w:val="77B16F5E"/>
    <w:rsid w:val="77D24925"/>
    <w:rsid w:val="77D959C2"/>
    <w:rsid w:val="78047DA3"/>
    <w:rsid w:val="78054D74"/>
    <w:rsid w:val="780661FC"/>
    <w:rsid w:val="78237BA7"/>
    <w:rsid w:val="782C2A35"/>
    <w:rsid w:val="782C40ED"/>
    <w:rsid w:val="782E75C3"/>
    <w:rsid w:val="7831493E"/>
    <w:rsid w:val="783D0751"/>
    <w:rsid w:val="78455DD1"/>
    <w:rsid w:val="7857299E"/>
    <w:rsid w:val="7890275A"/>
    <w:rsid w:val="789E1432"/>
    <w:rsid w:val="78B30E40"/>
    <w:rsid w:val="78BC7E26"/>
    <w:rsid w:val="78D51BC9"/>
    <w:rsid w:val="78D7094F"/>
    <w:rsid w:val="78FD34FF"/>
    <w:rsid w:val="790253FB"/>
    <w:rsid w:val="7907149F"/>
    <w:rsid w:val="790D22F2"/>
    <w:rsid w:val="790D55A6"/>
    <w:rsid w:val="791950DB"/>
    <w:rsid w:val="791C5BC1"/>
    <w:rsid w:val="79321F63"/>
    <w:rsid w:val="793550EC"/>
    <w:rsid w:val="79360969"/>
    <w:rsid w:val="79370D4C"/>
    <w:rsid w:val="798A2C8E"/>
    <w:rsid w:val="798B5231"/>
    <w:rsid w:val="79A02597"/>
    <w:rsid w:val="79A44587"/>
    <w:rsid w:val="79AC1C2C"/>
    <w:rsid w:val="79AD114C"/>
    <w:rsid w:val="79B96D69"/>
    <w:rsid w:val="79BA25C5"/>
    <w:rsid w:val="79C6605A"/>
    <w:rsid w:val="79C77E45"/>
    <w:rsid w:val="79CF0EE8"/>
    <w:rsid w:val="79D81F2B"/>
    <w:rsid w:val="79DB0FEA"/>
    <w:rsid w:val="79DB277C"/>
    <w:rsid w:val="79E60509"/>
    <w:rsid w:val="79F91D2C"/>
    <w:rsid w:val="7A10388B"/>
    <w:rsid w:val="7A141AFC"/>
    <w:rsid w:val="7A1B36D9"/>
    <w:rsid w:val="7A1D31E5"/>
    <w:rsid w:val="7A361B91"/>
    <w:rsid w:val="7A3C3A9A"/>
    <w:rsid w:val="7A537953"/>
    <w:rsid w:val="7A54333F"/>
    <w:rsid w:val="7A561190"/>
    <w:rsid w:val="7A687DE1"/>
    <w:rsid w:val="7A795AFD"/>
    <w:rsid w:val="7A873A9C"/>
    <w:rsid w:val="7AA678C6"/>
    <w:rsid w:val="7AC76DB6"/>
    <w:rsid w:val="7AD0650C"/>
    <w:rsid w:val="7AEC33D3"/>
    <w:rsid w:val="7AF965BB"/>
    <w:rsid w:val="7B066E78"/>
    <w:rsid w:val="7B0946E5"/>
    <w:rsid w:val="7B4334F2"/>
    <w:rsid w:val="7B4B7C4C"/>
    <w:rsid w:val="7B4C084F"/>
    <w:rsid w:val="7B7F2E2C"/>
    <w:rsid w:val="7B841408"/>
    <w:rsid w:val="7B88714E"/>
    <w:rsid w:val="7B9675E6"/>
    <w:rsid w:val="7B9A7E39"/>
    <w:rsid w:val="7BB57A83"/>
    <w:rsid w:val="7BB63333"/>
    <w:rsid w:val="7BBE6194"/>
    <w:rsid w:val="7BC13896"/>
    <w:rsid w:val="7BC20DFF"/>
    <w:rsid w:val="7BD01932"/>
    <w:rsid w:val="7BD72630"/>
    <w:rsid w:val="7BDC1DA5"/>
    <w:rsid w:val="7BE71557"/>
    <w:rsid w:val="7BFE1419"/>
    <w:rsid w:val="7C01687E"/>
    <w:rsid w:val="7C2648BF"/>
    <w:rsid w:val="7C3B0FE1"/>
    <w:rsid w:val="7C4823F7"/>
    <w:rsid w:val="7C594D0E"/>
    <w:rsid w:val="7C7D2A83"/>
    <w:rsid w:val="7C8923FA"/>
    <w:rsid w:val="7C8E7766"/>
    <w:rsid w:val="7CA961CF"/>
    <w:rsid w:val="7CAE155F"/>
    <w:rsid w:val="7CE72A66"/>
    <w:rsid w:val="7D0054C1"/>
    <w:rsid w:val="7D0067A0"/>
    <w:rsid w:val="7D044488"/>
    <w:rsid w:val="7D0C0035"/>
    <w:rsid w:val="7D19514C"/>
    <w:rsid w:val="7D2D382C"/>
    <w:rsid w:val="7D330145"/>
    <w:rsid w:val="7D3F4527"/>
    <w:rsid w:val="7D5B6EBA"/>
    <w:rsid w:val="7D5F58C0"/>
    <w:rsid w:val="7D693BBA"/>
    <w:rsid w:val="7D71245A"/>
    <w:rsid w:val="7D730347"/>
    <w:rsid w:val="7D91028E"/>
    <w:rsid w:val="7D9A017B"/>
    <w:rsid w:val="7D9D7CB6"/>
    <w:rsid w:val="7DA705FE"/>
    <w:rsid w:val="7DAE5F12"/>
    <w:rsid w:val="7DBD2E8C"/>
    <w:rsid w:val="7DBF115D"/>
    <w:rsid w:val="7DC12ACC"/>
    <w:rsid w:val="7DC44664"/>
    <w:rsid w:val="7DC54688"/>
    <w:rsid w:val="7DCA16EC"/>
    <w:rsid w:val="7DCB7B22"/>
    <w:rsid w:val="7DDD1D21"/>
    <w:rsid w:val="7DEF238A"/>
    <w:rsid w:val="7DF873AA"/>
    <w:rsid w:val="7DFD53BF"/>
    <w:rsid w:val="7E063AD0"/>
    <w:rsid w:val="7E114190"/>
    <w:rsid w:val="7E25200A"/>
    <w:rsid w:val="7E2C5F0E"/>
    <w:rsid w:val="7E3B60EE"/>
    <w:rsid w:val="7E404DF7"/>
    <w:rsid w:val="7E4548B9"/>
    <w:rsid w:val="7E505083"/>
    <w:rsid w:val="7E6924EF"/>
    <w:rsid w:val="7E76274A"/>
    <w:rsid w:val="7E7F65A9"/>
    <w:rsid w:val="7E863786"/>
    <w:rsid w:val="7E8C7FB1"/>
    <w:rsid w:val="7E905C32"/>
    <w:rsid w:val="7E9C7053"/>
    <w:rsid w:val="7EC3493A"/>
    <w:rsid w:val="7ED45422"/>
    <w:rsid w:val="7EE12CFA"/>
    <w:rsid w:val="7EFB30E3"/>
    <w:rsid w:val="7F01796D"/>
    <w:rsid w:val="7F04016F"/>
    <w:rsid w:val="7F0D3E53"/>
    <w:rsid w:val="7F222FA3"/>
    <w:rsid w:val="7F5411F3"/>
    <w:rsid w:val="7F6C1120"/>
    <w:rsid w:val="7F7939B1"/>
    <w:rsid w:val="7F7B10B3"/>
    <w:rsid w:val="7F877324"/>
    <w:rsid w:val="7F8B20FB"/>
    <w:rsid w:val="7F971888"/>
    <w:rsid w:val="7FA61682"/>
    <w:rsid w:val="7FA70973"/>
    <w:rsid w:val="7FA9425B"/>
    <w:rsid w:val="7FAC2756"/>
    <w:rsid w:val="7FB34A90"/>
    <w:rsid w:val="7FB5032A"/>
    <w:rsid w:val="7FC811B2"/>
    <w:rsid w:val="7FCBD253"/>
    <w:rsid w:val="7FD94CD0"/>
    <w:rsid w:val="7FF120BB"/>
    <w:rsid w:val="7FFD03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0"/>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34"/>
    <w:qFormat/>
    <w:uiPriority w:val="0"/>
    <w:pPr>
      <w:keepNext/>
      <w:keepLines/>
      <w:spacing w:before="260" w:after="260" w:line="416" w:lineRule="auto"/>
      <w:outlineLvl w:val="1"/>
    </w:pPr>
    <w:rPr>
      <w:rFonts w:ascii="宋体" w:hAnsi="宋体"/>
      <w:b/>
      <w:bCs/>
      <w:sz w:val="24"/>
    </w:rPr>
  </w:style>
  <w:style w:type="paragraph" w:styleId="6">
    <w:name w:val="heading 3"/>
    <w:basedOn w:val="1"/>
    <w:next w:val="1"/>
    <w:unhideWhenUsed/>
    <w:qFormat/>
    <w:uiPriority w:val="0"/>
    <w:pPr>
      <w:keepNext/>
      <w:keepLines/>
      <w:numPr>
        <w:ilvl w:val="2"/>
        <w:numId w:val="1"/>
      </w:numPr>
      <w:spacing w:before="260" w:after="260" w:line="413" w:lineRule="auto"/>
      <w:outlineLvl w:val="2"/>
    </w:pPr>
    <w:rPr>
      <w:rFonts w:asciiTheme="minorHAnsi" w:hAnsiTheme="minorHAnsi"/>
      <w:b/>
      <w:sz w:val="32"/>
    </w:rPr>
  </w:style>
  <w:style w:type="paragraph" w:styleId="7">
    <w:name w:val="heading 4"/>
    <w:basedOn w:val="1"/>
    <w:next w:val="1"/>
    <w:qFormat/>
    <w:uiPriority w:val="0"/>
    <w:pPr>
      <w:keepNext/>
      <w:keepLines/>
      <w:spacing w:before="280" w:after="290" w:line="374" w:lineRule="auto"/>
      <w:outlineLvl w:val="3"/>
    </w:pPr>
    <w:rPr>
      <w:rFonts w:ascii="Cambria" w:hAnsi="Cambria"/>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35"/>
    <w:qFormat/>
    <w:uiPriority w:val="0"/>
    <w:pPr>
      <w:spacing w:after="120"/>
    </w:pPr>
    <w:rPr>
      <w:rFonts w:ascii="Calibri" w:hAnsi="Calibri"/>
    </w:rPr>
  </w:style>
  <w:style w:type="paragraph" w:styleId="3">
    <w:name w:val="Body Text First Indent"/>
    <w:basedOn w:val="2"/>
    <w:next w:val="1"/>
    <w:link w:val="68"/>
    <w:qFormat/>
    <w:uiPriority w:val="0"/>
    <w:pPr>
      <w:ind w:firstLine="420" w:firstLineChars="100"/>
    </w:pPr>
    <w:rPr>
      <w:rFonts w:ascii="Times New Roman" w:hAnsi="Times New Roman"/>
    </w:rPr>
  </w:style>
  <w:style w:type="paragraph" w:styleId="8">
    <w:name w:val="Normal Indent"/>
    <w:basedOn w:val="1"/>
    <w:link w:val="46"/>
    <w:qFormat/>
    <w:uiPriority w:val="0"/>
    <w:pPr>
      <w:ind w:firstLine="420"/>
    </w:pPr>
    <w:rPr>
      <w:szCs w:val="20"/>
    </w:rPr>
  </w:style>
  <w:style w:type="paragraph" w:styleId="9">
    <w:name w:val="toa heading"/>
    <w:basedOn w:val="1"/>
    <w:next w:val="1"/>
    <w:qFormat/>
    <w:uiPriority w:val="0"/>
    <w:pPr>
      <w:spacing w:before="120"/>
    </w:pPr>
    <w:rPr>
      <w:rFonts w:ascii="Arial" w:hAnsi="Arial" w:cs="Arial"/>
      <w:sz w:val="24"/>
    </w:rPr>
  </w:style>
  <w:style w:type="paragraph" w:styleId="10">
    <w:name w:val="annotation text"/>
    <w:basedOn w:val="1"/>
    <w:link w:val="65"/>
    <w:qFormat/>
    <w:uiPriority w:val="0"/>
    <w:pPr>
      <w:jc w:val="left"/>
    </w:pPr>
    <w:rPr>
      <w:rFonts w:ascii="Tahoma" w:hAnsi="Tahoma" w:eastAsiaTheme="minorEastAsia" w:cstheme="minorBidi"/>
    </w:rPr>
  </w:style>
  <w:style w:type="paragraph" w:styleId="11">
    <w:name w:val="Body Text Indent"/>
    <w:basedOn w:val="1"/>
    <w:next w:val="1"/>
    <w:link w:val="36"/>
    <w:qFormat/>
    <w:uiPriority w:val="0"/>
    <w:pPr>
      <w:spacing w:after="120"/>
      <w:ind w:left="420" w:leftChars="200"/>
    </w:pPr>
    <w:rPr>
      <w:rFonts w:ascii="Calibri" w:hAnsi="Calibri"/>
    </w:rPr>
  </w:style>
  <w:style w:type="paragraph" w:styleId="12">
    <w:name w:val="Plain Text"/>
    <w:basedOn w:val="1"/>
    <w:link w:val="37"/>
    <w:qFormat/>
    <w:uiPriority w:val="0"/>
    <w:pPr>
      <w:spacing w:beforeLines="50" w:afterLines="50" w:line="400" w:lineRule="exact"/>
    </w:pPr>
    <w:rPr>
      <w:rFonts w:ascii="宋体" w:hAnsi="Courier New"/>
      <w:sz w:val="24"/>
    </w:rPr>
  </w:style>
  <w:style w:type="paragraph" w:styleId="13">
    <w:name w:val="Date"/>
    <w:basedOn w:val="1"/>
    <w:next w:val="1"/>
    <w:qFormat/>
    <w:uiPriority w:val="0"/>
    <w:pPr>
      <w:ind w:leftChars="2500"/>
    </w:pPr>
    <w:rPr>
      <w:rFonts w:eastAsia="楷体_GB2312"/>
      <w:sz w:val="32"/>
      <w:szCs w:val="20"/>
    </w:rPr>
  </w:style>
  <w:style w:type="paragraph" w:styleId="14">
    <w:name w:val="Body Text Indent 2"/>
    <w:basedOn w:val="1"/>
    <w:link w:val="60"/>
    <w:semiHidden/>
    <w:unhideWhenUsed/>
    <w:qFormat/>
    <w:uiPriority w:val="99"/>
    <w:pPr>
      <w:spacing w:after="120" w:line="480" w:lineRule="auto"/>
      <w:ind w:left="420" w:leftChars="200"/>
    </w:pPr>
  </w:style>
  <w:style w:type="paragraph" w:styleId="15">
    <w:name w:val="Balloon Text"/>
    <w:basedOn w:val="1"/>
    <w:link w:val="44"/>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2"/>
    <w:basedOn w:val="1"/>
    <w:next w:val="1"/>
    <w:qFormat/>
    <w:uiPriority w:val="0"/>
    <w:pPr>
      <w:tabs>
        <w:tab w:val="right" w:leader="dot" w:pos="9355"/>
      </w:tabs>
      <w:spacing w:line="360" w:lineRule="auto"/>
      <w:ind w:left="280" w:firstLine="560"/>
      <w:jc w:val="left"/>
    </w:pPr>
    <w:rPr>
      <w:rFonts w:eastAsia="仿宋_GB2312"/>
      <w:smallCaps/>
      <w:sz w:val="20"/>
    </w:rPr>
  </w:style>
  <w:style w:type="paragraph" w:styleId="19">
    <w:name w:val="Body Text 2"/>
    <w:basedOn w:val="1"/>
    <w:link w:val="40"/>
    <w:qFormat/>
    <w:uiPriority w:val="0"/>
    <w:pPr>
      <w:widowControl/>
      <w:snapToGrid w:val="0"/>
      <w:spacing w:before="50" w:afterLines="50" w:line="400" w:lineRule="exact"/>
      <w:jc w:val="left"/>
    </w:pPr>
    <w:rPr>
      <w:rFonts w:ascii="宋体" w:hAnsi="宋体"/>
      <w:color w:val="000000"/>
      <w:sz w:val="24"/>
    </w:rPr>
  </w:style>
  <w:style w:type="paragraph" w:styleId="20">
    <w:name w:val="HTML Preformatted"/>
    <w:basedOn w:val="1"/>
    <w:link w:val="66"/>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1">
    <w:name w:val="Normal (Web)"/>
    <w:basedOn w:val="1"/>
    <w:qFormat/>
    <w:uiPriority w:val="0"/>
    <w:pPr>
      <w:widowControl/>
      <w:spacing w:before="100" w:beforeAutospacing="1" w:after="100" w:afterAutospacing="1"/>
      <w:jc w:val="left"/>
    </w:pPr>
    <w:rPr>
      <w:kern w:val="0"/>
      <w:sz w:val="24"/>
    </w:rPr>
  </w:style>
  <w:style w:type="paragraph" w:styleId="22">
    <w:name w:val="Body Text First Indent 2"/>
    <w:basedOn w:val="11"/>
    <w:next w:val="1"/>
    <w:link w:val="41"/>
    <w:semiHidden/>
    <w:unhideWhenUsed/>
    <w:qFormat/>
    <w:uiPriority w:val="99"/>
    <w:pPr>
      <w:ind w:firstLine="420" w:firstLineChars="200"/>
    </w:pPr>
    <w:rPr>
      <w:rFonts w:ascii="Times New Roman" w:hAnsi="Times New Roman"/>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qFormat/>
    <w:uiPriority w:val="0"/>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line number"/>
    <w:basedOn w:val="25"/>
    <w:qFormat/>
    <w:uiPriority w:val="0"/>
    <w:rPr>
      <w:rFonts w:ascii="Arial" w:hAnsi="Arial" w:eastAsia="黑体" w:cs="Arial"/>
      <w:snapToGrid w:val="0"/>
      <w:kern w:val="0"/>
      <w:szCs w:val="21"/>
    </w:rPr>
  </w:style>
  <w:style w:type="character" w:styleId="29">
    <w:name w:val="Hyperlink"/>
    <w:qFormat/>
    <w:uiPriority w:val="0"/>
    <w:rPr>
      <w:color w:val="0000FF"/>
      <w:u w:val="single"/>
    </w:rPr>
  </w:style>
  <w:style w:type="character" w:styleId="30">
    <w:name w:val="HTML Sample"/>
    <w:basedOn w:val="25"/>
    <w:semiHidden/>
    <w:unhideWhenUsed/>
    <w:qFormat/>
    <w:uiPriority w:val="99"/>
    <w:rPr>
      <w:rFonts w:ascii="宋体" w:hAnsi="宋体" w:eastAsia="宋体" w:cs="宋体"/>
    </w:rPr>
  </w:style>
  <w:style w:type="paragraph" w:customStyle="1" w:styleId="31">
    <w:name w:val="列出段落1"/>
    <w:basedOn w:val="1"/>
    <w:link w:val="61"/>
    <w:qFormat/>
    <w:uiPriority w:val="99"/>
    <w:pPr>
      <w:ind w:firstLine="420" w:firstLineChars="200"/>
    </w:pPr>
    <w:rPr>
      <w:rFonts w:ascii="Calibri" w:hAnsi="Calibri" w:cs="黑体"/>
    </w:rPr>
  </w:style>
  <w:style w:type="paragraph" w:customStyle="1" w:styleId="32">
    <w:name w:val="BodyText"/>
    <w:basedOn w:val="1"/>
    <w:next w:val="33"/>
    <w:qFormat/>
    <w:uiPriority w:val="0"/>
    <w:pPr>
      <w:spacing w:after="120"/>
    </w:pPr>
    <w:rPr>
      <w:rFonts w:ascii="Calibri" w:hAnsi="Calibri"/>
    </w:rPr>
  </w:style>
  <w:style w:type="paragraph" w:customStyle="1" w:styleId="33">
    <w:name w:val="BodyText1I"/>
    <w:basedOn w:val="32"/>
    <w:next w:val="1"/>
    <w:qFormat/>
    <w:uiPriority w:val="0"/>
    <w:pPr>
      <w:ind w:firstLine="420" w:firstLineChars="100"/>
    </w:pPr>
    <w:rPr>
      <w:rFonts w:ascii="Times New Roman" w:hAnsi="Times New Roman"/>
      <w:color w:val="000000"/>
      <w:kern w:val="0"/>
    </w:rPr>
  </w:style>
  <w:style w:type="character" w:customStyle="1" w:styleId="34">
    <w:name w:val="标题 2 字符"/>
    <w:basedOn w:val="25"/>
    <w:link w:val="5"/>
    <w:qFormat/>
    <w:uiPriority w:val="0"/>
    <w:rPr>
      <w:rFonts w:ascii="宋体" w:hAnsi="宋体" w:eastAsia="宋体" w:cs="Times New Roman"/>
      <w:b/>
      <w:bCs/>
      <w:sz w:val="24"/>
      <w:szCs w:val="24"/>
    </w:rPr>
  </w:style>
  <w:style w:type="character" w:customStyle="1" w:styleId="35">
    <w:name w:val="正文文本 字符"/>
    <w:basedOn w:val="25"/>
    <w:link w:val="2"/>
    <w:qFormat/>
    <w:uiPriority w:val="0"/>
    <w:rPr>
      <w:rFonts w:ascii="Calibri" w:hAnsi="Calibri" w:eastAsia="宋体" w:cs="Times New Roman"/>
      <w:szCs w:val="24"/>
    </w:rPr>
  </w:style>
  <w:style w:type="character" w:customStyle="1" w:styleId="36">
    <w:name w:val="正文文本缩进 字符"/>
    <w:basedOn w:val="25"/>
    <w:link w:val="11"/>
    <w:qFormat/>
    <w:uiPriority w:val="0"/>
    <w:rPr>
      <w:rFonts w:ascii="Calibri" w:hAnsi="Calibri" w:eastAsia="宋体" w:cs="Times New Roman"/>
      <w:szCs w:val="24"/>
    </w:rPr>
  </w:style>
  <w:style w:type="character" w:customStyle="1" w:styleId="37">
    <w:name w:val="纯文本 字符"/>
    <w:basedOn w:val="25"/>
    <w:link w:val="12"/>
    <w:qFormat/>
    <w:uiPriority w:val="0"/>
    <w:rPr>
      <w:rFonts w:ascii="宋体" w:hAnsi="Courier New" w:eastAsia="宋体" w:cs="Times New Roman"/>
      <w:sz w:val="24"/>
      <w:szCs w:val="24"/>
    </w:rPr>
  </w:style>
  <w:style w:type="character" w:customStyle="1" w:styleId="38">
    <w:name w:val="页脚 字符"/>
    <w:basedOn w:val="25"/>
    <w:link w:val="16"/>
    <w:qFormat/>
    <w:uiPriority w:val="99"/>
    <w:rPr>
      <w:rFonts w:ascii="Times New Roman" w:hAnsi="Times New Roman" w:eastAsia="宋体" w:cs="Times New Roman"/>
      <w:sz w:val="18"/>
      <w:szCs w:val="18"/>
    </w:rPr>
  </w:style>
  <w:style w:type="character" w:customStyle="1" w:styleId="39">
    <w:name w:val="页眉 字符"/>
    <w:basedOn w:val="25"/>
    <w:link w:val="17"/>
    <w:qFormat/>
    <w:uiPriority w:val="99"/>
    <w:rPr>
      <w:rFonts w:ascii="Times New Roman" w:hAnsi="Times New Roman" w:eastAsia="宋体" w:cs="Times New Roman"/>
      <w:sz w:val="18"/>
      <w:szCs w:val="18"/>
    </w:rPr>
  </w:style>
  <w:style w:type="character" w:customStyle="1" w:styleId="40">
    <w:name w:val="正文文本 2 字符"/>
    <w:basedOn w:val="25"/>
    <w:link w:val="19"/>
    <w:qFormat/>
    <w:uiPriority w:val="0"/>
    <w:rPr>
      <w:rFonts w:ascii="宋体" w:hAnsi="宋体" w:eastAsia="宋体" w:cs="Times New Roman"/>
      <w:color w:val="000000"/>
      <w:sz w:val="24"/>
      <w:szCs w:val="24"/>
    </w:rPr>
  </w:style>
  <w:style w:type="character" w:customStyle="1" w:styleId="41">
    <w:name w:val="正文文本首行缩进 2 字符"/>
    <w:basedOn w:val="36"/>
    <w:link w:val="22"/>
    <w:semiHidden/>
    <w:qFormat/>
    <w:uiPriority w:val="99"/>
    <w:rPr>
      <w:rFonts w:ascii="Times New Roman" w:hAnsi="Times New Roman" w:eastAsia="宋体" w:cs="Times New Roman"/>
      <w:szCs w:val="24"/>
    </w:rPr>
  </w:style>
  <w:style w:type="paragraph" w:customStyle="1" w:styleId="42">
    <w:name w:val="*正文"/>
    <w:basedOn w:val="1"/>
    <w:qFormat/>
    <w:uiPriority w:val="0"/>
    <w:pPr>
      <w:spacing w:line="360" w:lineRule="auto"/>
      <w:ind w:firstLine="200" w:firstLineChars="200"/>
    </w:pPr>
    <w:rPr>
      <w:rFonts w:ascii="宋体" w:hAnsi="宋体" w:cstheme="minorBidi"/>
      <w:sz w:val="22"/>
    </w:rPr>
  </w:style>
  <w:style w:type="character" w:customStyle="1" w:styleId="43">
    <w:name w:val="font61"/>
    <w:basedOn w:val="25"/>
    <w:qFormat/>
    <w:uiPriority w:val="0"/>
    <w:rPr>
      <w:rFonts w:hint="eastAsia" w:ascii="宋体" w:hAnsi="宋体" w:eastAsia="宋体" w:cs="宋体"/>
      <w:color w:val="000000"/>
      <w:sz w:val="22"/>
      <w:szCs w:val="22"/>
      <w:u w:val="none"/>
    </w:rPr>
  </w:style>
  <w:style w:type="character" w:customStyle="1" w:styleId="44">
    <w:name w:val="批注框文本 字符"/>
    <w:basedOn w:val="25"/>
    <w:link w:val="15"/>
    <w:qFormat/>
    <w:uiPriority w:val="99"/>
    <w:rPr>
      <w:rFonts w:ascii="Times New Roman" w:hAnsi="Times New Roman" w:eastAsia="宋体" w:cs="Times New Roman"/>
      <w:sz w:val="18"/>
      <w:szCs w:val="18"/>
    </w:rPr>
  </w:style>
  <w:style w:type="character" w:customStyle="1" w:styleId="45">
    <w:name w:val="纯文本 Char1"/>
    <w:basedOn w:val="25"/>
    <w:qFormat/>
    <w:uiPriority w:val="0"/>
    <w:rPr>
      <w:rFonts w:ascii="宋体" w:hAnsi="Courier New" w:eastAsia="宋体" w:cs="Times New Roman"/>
      <w:sz w:val="24"/>
      <w:szCs w:val="24"/>
    </w:rPr>
  </w:style>
  <w:style w:type="character" w:customStyle="1" w:styleId="46">
    <w:name w:val="正文缩进 字符"/>
    <w:basedOn w:val="25"/>
    <w:link w:val="8"/>
    <w:qFormat/>
    <w:uiPriority w:val="0"/>
    <w:rPr>
      <w:rFonts w:ascii="Times New Roman" w:hAnsi="Times New Roman" w:eastAsia="宋体" w:cs="Times New Roman"/>
      <w:szCs w:val="20"/>
    </w:rPr>
  </w:style>
  <w:style w:type="character" w:customStyle="1" w:styleId="47">
    <w:name w:val="正文文本缩进 Char1"/>
    <w:basedOn w:val="25"/>
    <w:qFormat/>
    <w:uiPriority w:val="0"/>
    <w:rPr>
      <w:rFonts w:ascii="Calibri" w:hAnsi="Calibri" w:eastAsia="宋体" w:cs="Times New Roman"/>
      <w:szCs w:val="24"/>
    </w:rPr>
  </w:style>
  <w:style w:type="paragraph" w:styleId="48">
    <w:name w:val="List Paragraph"/>
    <w:basedOn w:val="1"/>
    <w:qFormat/>
    <w:uiPriority w:val="99"/>
    <w:pPr>
      <w:ind w:firstLine="420" w:firstLineChars="200"/>
    </w:pPr>
    <w:rPr>
      <w:rFonts w:ascii="Calibri" w:hAnsi="Calibri" w:cs="黑体"/>
    </w:rPr>
  </w:style>
  <w:style w:type="character" w:customStyle="1" w:styleId="49">
    <w:name w:val="font41"/>
    <w:basedOn w:val="25"/>
    <w:qFormat/>
    <w:uiPriority w:val="0"/>
    <w:rPr>
      <w:rFonts w:hint="eastAsia" w:ascii="宋体" w:hAnsi="宋体" w:eastAsia="宋体" w:cs="宋体"/>
      <w:b/>
      <w:color w:val="000000"/>
      <w:sz w:val="20"/>
      <w:szCs w:val="20"/>
      <w:u w:val="none"/>
    </w:rPr>
  </w:style>
  <w:style w:type="character" w:customStyle="1" w:styleId="50">
    <w:name w:val="标题 1 字符"/>
    <w:basedOn w:val="25"/>
    <w:link w:val="4"/>
    <w:qFormat/>
    <w:uiPriority w:val="0"/>
    <w:rPr>
      <w:rFonts w:ascii="Calibri" w:hAnsi="Calibri" w:eastAsia="宋体" w:cs="Times New Roman"/>
      <w:b/>
      <w:bCs/>
      <w:kern w:val="44"/>
      <w:sz w:val="44"/>
      <w:szCs w:val="44"/>
    </w:rPr>
  </w:style>
  <w:style w:type="character" w:customStyle="1" w:styleId="51">
    <w:name w:val="4 Char"/>
    <w:link w:val="52"/>
    <w:qFormat/>
    <w:uiPriority w:val="0"/>
    <w:rPr>
      <w:rFonts w:eastAsia="仿宋_GB2312"/>
      <w:sz w:val="32"/>
      <w:szCs w:val="24"/>
    </w:rPr>
  </w:style>
  <w:style w:type="paragraph" w:customStyle="1" w:styleId="52">
    <w:name w:val="4"/>
    <w:basedOn w:val="1"/>
    <w:link w:val="51"/>
    <w:qFormat/>
    <w:uiPriority w:val="0"/>
    <w:pPr>
      <w:spacing w:line="360" w:lineRule="auto"/>
      <w:ind w:firstLine="640" w:firstLineChars="200"/>
    </w:pPr>
    <w:rPr>
      <w:rFonts w:eastAsia="仿宋_GB2312" w:asciiTheme="minorHAnsi" w:hAnsiTheme="minorHAnsi" w:cstheme="minorBidi"/>
      <w:sz w:val="32"/>
    </w:rPr>
  </w:style>
  <w:style w:type="character" w:customStyle="1" w:styleId="53">
    <w:name w:val="3 Char"/>
    <w:link w:val="54"/>
    <w:qFormat/>
    <w:uiPriority w:val="0"/>
    <w:rPr>
      <w:rFonts w:eastAsia="仿宋_GB2312"/>
      <w:b/>
      <w:sz w:val="32"/>
      <w:szCs w:val="24"/>
    </w:rPr>
  </w:style>
  <w:style w:type="paragraph" w:customStyle="1" w:styleId="54">
    <w:name w:val="3"/>
    <w:basedOn w:val="1"/>
    <w:link w:val="53"/>
    <w:qFormat/>
    <w:uiPriority w:val="0"/>
    <w:pPr>
      <w:spacing w:beforeLines="50" w:afterLines="50" w:line="360" w:lineRule="auto"/>
    </w:pPr>
    <w:rPr>
      <w:rFonts w:eastAsia="仿宋_GB2312" w:asciiTheme="minorHAnsi" w:hAnsiTheme="minorHAnsi" w:cstheme="minorBidi"/>
      <w:b/>
      <w:sz w:val="32"/>
    </w:rPr>
  </w:style>
  <w:style w:type="paragraph" w:customStyle="1" w:styleId="55">
    <w:name w:val="1"/>
    <w:basedOn w:val="1"/>
    <w:qFormat/>
    <w:uiPriority w:val="0"/>
    <w:pPr>
      <w:spacing w:beforeLines="50" w:afterLines="50" w:line="360" w:lineRule="auto"/>
    </w:pPr>
    <w:rPr>
      <w:rFonts w:eastAsia="仿宋_GB2312"/>
      <w:b/>
      <w:sz w:val="32"/>
    </w:rPr>
  </w:style>
  <w:style w:type="paragraph" w:customStyle="1" w:styleId="56">
    <w:name w:val="正文ok"/>
    <w:basedOn w:val="1"/>
    <w:qFormat/>
    <w:uiPriority w:val="0"/>
    <w:pPr>
      <w:spacing w:beforeLines="50" w:afterLines="50" w:line="480" w:lineRule="auto"/>
      <w:ind w:firstLine="200" w:firstLineChars="200"/>
    </w:pPr>
    <w:rPr>
      <w:rFonts w:ascii="Calibri" w:hAnsi="Calibri"/>
      <w:sz w:val="28"/>
    </w:rPr>
  </w:style>
  <w:style w:type="paragraph" w:customStyle="1" w:styleId="57">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正文2 Char Char"/>
    <w:link w:val="59"/>
    <w:qFormat/>
    <w:uiPriority w:val="0"/>
    <w:rPr>
      <w:rFonts w:eastAsia="宋体"/>
      <w:sz w:val="24"/>
    </w:rPr>
  </w:style>
  <w:style w:type="paragraph" w:customStyle="1" w:styleId="59">
    <w:name w:val="正文2"/>
    <w:basedOn w:val="1"/>
    <w:link w:val="58"/>
    <w:qFormat/>
    <w:uiPriority w:val="0"/>
    <w:pPr>
      <w:adjustRightInd w:val="0"/>
      <w:spacing w:before="156" w:line="360" w:lineRule="auto"/>
      <w:ind w:firstLine="510" w:firstLineChars="200"/>
    </w:pPr>
    <w:rPr>
      <w:rFonts w:asciiTheme="minorHAnsi" w:hAnsiTheme="minorHAnsi" w:cstheme="minorBidi"/>
      <w:sz w:val="24"/>
      <w:szCs w:val="22"/>
    </w:rPr>
  </w:style>
  <w:style w:type="character" w:customStyle="1" w:styleId="60">
    <w:name w:val="正文文本缩进 2 字符"/>
    <w:basedOn w:val="25"/>
    <w:link w:val="14"/>
    <w:semiHidden/>
    <w:qFormat/>
    <w:uiPriority w:val="99"/>
    <w:rPr>
      <w:rFonts w:ascii="Times New Roman" w:hAnsi="Times New Roman" w:eastAsia="宋体" w:cs="Times New Roman"/>
      <w:szCs w:val="24"/>
    </w:rPr>
  </w:style>
  <w:style w:type="character" w:customStyle="1" w:styleId="61">
    <w:name w:val="列出段落 Char"/>
    <w:link w:val="31"/>
    <w:qFormat/>
    <w:uiPriority w:val="99"/>
    <w:rPr>
      <w:rFonts w:ascii="Calibri" w:hAnsi="Calibri" w:eastAsia="宋体" w:cs="黑体"/>
      <w:szCs w:val="24"/>
    </w:rPr>
  </w:style>
  <w:style w:type="paragraph" w:customStyle="1" w:styleId="62">
    <w:name w:val="_Style 3"/>
    <w:basedOn w:val="1"/>
    <w:qFormat/>
    <w:uiPriority w:val="0"/>
    <w:pPr>
      <w:ind w:firstLine="420" w:firstLineChars="200"/>
    </w:pPr>
    <w:rPr>
      <w:szCs w:val="20"/>
    </w:rPr>
  </w:style>
  <w:style w:type="paragraph" w:customStyle="1" w:styleId="63">
    <w:name w:val="正文段"/>
    <w:basedOn w:val="1"/>
    <w:qFormat/>
    <w:uiPriority w:val="0"/>
    <w:pPr>
      <w:widowControl/>
      <w:snapToGrid w:val="0"/>
      <w:spacing w:afterLines="50"/>
      <w:ind w:firstLine="200" w:firstLineChars="200"/>
    </w:pPr>
    <w:rPr>
      <w:kern w:val="0"/>
      <w:sz w:val="24"/>
      <w:szCs w:val="20"/>
    </w:rPr>
  </w:style>
  <w:style w:type="character" w:customStyle="1" w:styleId="64">
    <w:name w:val="批注文字 Char"/>
    <w:qFormat/>
    <w:uiPriority w:val="99"/>
    <w:rPr>
      <w:rFonts w:ascii="Tahoma" w:hAnsi="Tahoma"/>
      <w:szCs w:val="24"/>
    </w:rPr>
  </w:style>
  <w:style w:type="character" w:customStyle="1" w:styleId="65">
    <w:name w:val="批注文字 字符"/>
    <w:basedOn w:val="25"/>
    <w:link w:val="10"/>
    <w:semiHidden/>
    <w:qFormat/>
    <w:uiPriority w:val="99"/>
    <w:rPr>
      <w:rFonts w:ascii="Times New Roman" w:hAnsi="Times New Roman" w:eastAsia="宋体" w:cs="Times New Roman"/>
      <w:szCs w:val="24"/>
    </w:rPr>
  </w:style>
  <w:style w:type="character" w:customStyle="1" w:styleId="66">
    <w:name w:val="HTML 预设格式 字符"/>
    <w:basedOn w:val="25"/>
    <w:link w:val="20"/>
    <w:semiHidden/>
    <w:qFormat/>
    <w:uiPriority w:val="99"/>
    <w:rPr>
      <w:rFonts w:ascii="宋体" w:hAnsi="宋体" w:eastAsia="宋体" w:cs="Times New Roman"/>
      <w:sz w:val="24"/>
      <w:szCs w:val="24"/>
    </w:rPr>
  </w:style>
  <w:style w:type="character" w:customStyle="1" w:styleId="67">
    <w:name w:val="bookmark-item"/>
    <w:basedOn w:val="25"/>
    <w:qFormat/>
    <w:uiPriority w:val="0"/>
  </w:style>
  <w:style w:type="character" w:customStyle="1" w:styleId="68">
    <w:name w:val="正文文本首行缩进 字符"/>
    <w:basedOn w:val="35"/>
    <w:link w:val="3"/>
    <w:qFormat/>
    <w:uiPriority w:val="0"/>
    <w:rPr>
      <w:rFonts w:ascii="Times New Roman" w:hAnsi="Times New Roman" w:eastAsia="宋体" w:cs="Times New Roman"/>
      <w:kern w:val="2"/>
      <w:sz w:val="21"/>
      <w:szCs w:val="24"/>
    </w:rPr>
  </w:style>
  <w:style w:type="paragraph" w:customStyle="1" w:styleId="69">
    <w:name w:val="正文1"/>
    <w:basedOn w:val="1"/>
    <w:qFormat/>
    <w:uiPriority w:val="0"/>
    <w:pPr>
      <w:adjustRightInd w:val="0"/>
      <w:spacing w:line="318" w:lineRule="atLeast"/>
      <w:ind w:left="369" w:firstLine="369"/>
      <w:textAlignment w:val="baseline"/>
    </w:pPr>
    <w:rPr>
      <w:rFonts w:ascii="宋体"/>
      <w:szCs w:val="20"/>
    </w:rPr>
  </w:style>
  <w:style w:type="character" w:customStyle="1" w:styleId="70">
    <w:name w:val="font91"/>
    <w:basedOn w:val="25"/>
    <w:qFormat/>
    <w:uiPriority w:val="0"/>
    <w:rPr>
      <w:rFonts w:hint="eastAsia" w:ascii="宋体" w:hAnsi="宋体" w:eastAsia="宋体"/>
      <w:b/>
      <w:bCs/>
      <w:color w:val="000000"/>
      <w:sz w:val="24"/>
      <w:szCs w:val="24"/>
      <w:u w:val="none"/>
    </w:rPr>
  </w:style>
  <w:style w:type="character" w:customStyle="1" w:styleId="71">
    <w:name w:val="NormalCharacter"/>
    <w:semiHidden/>
    <w:qFormat/>
    <w:uiPriority w:val="0"/>
  </w:style>
  <w:style w:type="character" w:customStyle="1" w:styleId="72">
    <w:name w:val="UserStyle_0"/>
    <w:basedOn w:val="71"/>
    <w:qFormat/>
    <w:uiPriority w:val="0"/>
    <w:rPr>
      <w:rFonts w:ascii="宋体" w:hAnsi="宋体" w:eastAsia="宋体"/>
      <w:color w:val="000000"/>
      <w:sz w:val="24"/>
      <w:szCs w:val="24"/>
    </w:rPr>
  </w:style>
  <w:style w:type="character" w:customStyle="1" w:styleId="73">
    <w:name w:val="font161"/>
    <w:basedOn w:val="25"/>
    <w:qFormat/>
    <w:uiPriority w:val="0"/>
    <w:rPr>
      <w:rFonts w:ascii="等线" w:hAnsi="等线" w:eastAsia="等线" w:cs="等线"/>
      <w:color w:val="FF0000"/>
      <w:sz w:val="22"/>
      <w:szCs w:val="22"/>
      <w:u w:val="none"/>
    </w:rPr>
  </w:style>
  <w:style w:type="character" w:customStyle="1" w:styleId="74">
    <w:name w:val="font31"/>
    <w:basedOn w:val="25"/>
    <w:qFormat/>
    <w:uiPriority w:val="0"/>
    <w:rPr>
      <w:rFonts w:hint="eastAsia" w:ascii="仿宋" w:hAnsi="仿宋" w:eastAsia="仿宋" w:cs="仿宋"/>
      <w:color w:val="000000"/>
      <w:sz w:val="22"/>
      <w:szCs w:val="22"/>
      <w:u w:val="none"/>
    </w:rPr>
  </w:style>
  <w:style w:type="character" w:customStyle="1" w:styleId="75">
    <w:name w:val="font11"/>
    <w:basedOn w:val="25"/>
    <w:qFormat/>
    <w:uiPriority w:val="0"/>
    <w:rPr>
      <w:rFonts w:ascii="Arial" w:hAnsi="Arial" w:cs="Arial"/>
      <w:color w:val="000000"/>
      <w:sz w:val="22"/>
      <w:szCs w:val="22"/>
      <w:u w:val="none"/>
    </w:rPr>
  </w:style>
  <w:style w:type="character" w:customStyle="1" w:styleId="76">
    <w:name w:val="font21"/>
    <w:basedOn w:val="25"/>
    <w:qFormat/>
    <w:uiPriority w:val="0"/>
    <w:rPr>
      <w:rFonts w:hint="eastAsia" w:ascii="仿宋" w:hAnsi="仿宋" w:eastAsia="仿宋" w:cs="仿宋"/>
      <w:color w:val="000000"/>
      <w:sz w:val="22"/>
      <w:szCs w:val="22"/>
      <w:u w:val="none"/>
    </w:rPr>
  </w:style>
  <w:style w:type="character" w:customStyle="1" w:styleId="77">
    <w:name w:val="font171"/>
    <w:basedOn w:val="25"/>
    <w:qFormat/>
    <w:uiPriority w:val="0"/>
    <w:rPr>
      <w:rFonts w:hint="eastAsia" w:ascii="宋体" w:hAnsi="宋体" w:eastAsia="宋体" w:cs="宋体"/>
      <w:color w:val="FF0000"/>
      <w:sz w:val="22"/>
      <w:szCs w:val="22"/>
      <w:u w:val="none"/>
    </w:rPr>
  </w:style>
  <w:style w:type="paragraph" w:customStyle="1" w:styleId="78">
    <w:name w:val="正文01"/>
    <w:basedOn w:val="1"/>
    <w:qFormat/>
    <w:uiPriority w:val="0"/>
    <w:pPr>
      <w:ind w:firstLine="420" w:firstLineChars="200"/>
    </w:pPr>
    <w:rPr>
      <w:rFonts w:ascii="宋体" w:hAnsi="宋体"/>
    </w:rPr>
  </w:style>
  <w:style w:type="paragraph" w:customStyle="1" w:styleId="79">
    <w:name w:val="GP正文(首行缩进)"/>
    <w:basedOn w:val="1"/>
    <w:qFormat/>
    <w:uiPriority w:val="0"/>
    <w:pPr>
      <w:spacing w:line="360" w:lineRule="auto"/>
      <w:ind w:firstLine="420"/>
      <w:jc w:val="left"/>
    </w:pPr>
    <w:rPr>
      <w:rFonts w:ascii="Calibri" w:hAnsi="Calibri" w:eastAsia="宋体" w:cs="Times New Roman"/>
      <w:szCs w:val="21"/>
    </w:rPr>
  </w:style>
  <w:style w:type="paragraph" w:customStyle="1" w:styleId="80">
    <w:name w:val="首行缩进"/>
    <w:basedOn w:val="1"/>
    <w:qFormat/>
    <w:uiPriority w:val="0"/>
    <w:rPr>
      <w:lang w:val="zh-CN"/>
    </w:rPr>
  </w:style>
  <w:style w:type="paragraph" w:styleId="81">
    <w:name w:val="No Spacing"/>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F49BE-B873-49A0-BF86-2A2DCD10416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34750</Words>
  <Characters>37818</Characters>
  <Lines>311</Lines>
  <Paragraphs>87</Paragraphs>
  <TotalTime>106</TotalTime>
  <ScaleCrop>false</ScaleCrop>
  <LinksUpToDate>false</LinksUpToDate>
  <CharactersWithSpaces>40175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2023-08-08T04:39:00Z</dcterms:created>
  <dc:creator>gf</dc:creator>
  <cp:lastModifiedBy>Administrator</cp:lastModifiedBy>
  <cp:lastPrinted>2024-10-15T01:46:13Z</cp:lastPrinted>
  <dcterms:modified xsi:type="dcterms:W3CDTF">2024-10-15T05:56:31Z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E81F0A0F6EE64693B4387363AE5398A3_13</vt:lpwstr>
  </property>
</Properties>
</file>