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b/>
          <w:sz w:val="52"/>
          <w:szCs w:val="52"/>
          <w:highlight w:val="none"/>
          <w:lang w:eastAsia="zh-CN"/>
        </w:rPr>
      </w:pPr>
    </w:p>
    <w:p>
      <w:pPr>
        <w:widowControl/>
        <w:shd w:val="clear" w:color="auto" w:fill="FFFFFF"/>
        <w:spacing w:line="800" w:lineRule="exact"/>
        <w:jc w:val="center"/>
        <w:rPr>
          <w:rFonts w:hint="eastAsia" w:ascii="宋体" w:hAnsi="宋体" w:eastAsia="宋体"/>
          <w:b/>
          <w:sz w:val="52"/>
          <w:szCs w:val="52"/>
          <w:highlight w:val="none"/>
          <w:lang w:eastAsia="zh-CN"/>
        </w:rPr>
      </w:pPr>
      <w:r>
        <w:rPr>
          <w:rFonts w:hint="eastAsia" w:ascii="宋体" w:hAnsi="宋体"/>
          <w:b/>
          <w:sz w:val="52"/>
          <w:szCs w:val="52"/>
          <w:highlight w:val="none"/>
          <w:lang w:eastAsia="zh-CN"/>
        </w:rPr>
        <w:t>宁海县人力资源和社会保障局综合服务项目</w:t>
      </w:r>
    </w:p>
    <w:p>
      <w:pPr>
        <w:widowControl/>
        <w:shd w:val="clear" w:color="auto" w:fill="FFFFFF"/>
        <w:spacing w:line="800" w:lineRule="exact"/>
        <w:jc w:val="center"/>
        <w:rPr>
          <w:rFonts w:hint="eastAsia" w:ascii="宋体" w:hAnsi="宋体" w:eastAsia="宋体"/>
          <w:b/>
          <w:sz w:val="44"/>
          <w:szCs w:val="44"/>
          <w:highlight w:val="none"/>
          <w:lang w:val="en-US" w:eastAsia="zh-CN"/>
        </w:rPr>
      </w:pPr>
      <w:r>
        <w:rPr>
          <w:rFonts w:hint="eastAsia" w:ascii="宋体" w:hAnsi="宋体"/>
          <w:b/>
          <w:sz w:val="44"/>
          <w:szCs w:val="44"/>
          <w:highlight w:val="none"/>
        </w:rPr>
        <w:t>项目编号：</w:t>
      </w:r>
      <w:r>
        <w:rPr>
          <w:rFonts w:hint="eastAsia" w:ascii="宋体" w:hAnsi="宋体"/>
          <w:b/>
          <w:sz w:val="44"/>
          <w:szCs w:val="44"/>
          <w:highlight w:val="none"/>
          <w:lang w:eastAsia="zh-CN"/>
        </w:rPr>
        <w:t>NHZFCG-Z2025003</w:t>
      </w:r>
    </w:p>
    <w:p>
      <w:pPr>
        <w:rPr>
          <w:rFonts w:ascii="宋体" w:hAnsi="宋体"/>
          <w:b/>
          <w:sz w:val="36"/>
          <w:szCs w:val="36"/>
          <w:highlight w:val="none"/>
        </w:rPr>
      </w:pPr>
    </w:p>
    <w:p>
      <w:pPr>
        <w:spacing w:line="240" w:lineRule="exact"/>
        <w:jc w:val="center"/>
        <w:rPr>
          <w:rFonts w:ascii="宋体" w:hAnsi="宋体"/>
          <w:b/>
          <w:sz w:val="36"/>
          <w:szCs w:val="36"/>
          <w:highlight w:val="none"/>
          <w:u w:val="single"/>
        </w:rPr>
      </w:pPr>
    </w:p>
    <w:p>
      <w:pPr>
        <w:spacing w:line="240" w:lineRule="exact"/>
        <w:rPr>
          <w:rFonts w:ascii="宋体" w:hAnsi="宋体"/>
          <w:b/>
          <w:sz w:val="36"/>
          <w:szCs w:val="36"/>
          <w:highlight w:val="none"/>
          <w:u w:val="single"/>
        </w:rPr>
      </w:pPr>
    </w:p>
    <w:p>
      <w:pPr>
        <w:spacing w:line="240" w:lineRule="exact"/>
        <w:jc w:val="center"/>
        <w:rPr>
          <w:rFonts w:ascii="宋体" w:hAnsi="宋体"/>
          <w:b/>
          <w:sz w:val="36"/>
          <w:szCs w:val="36"/>
          <w:highlight w:val="none"/>
          <w:u w:val="single"/>
        </w:rPr>
      </w:pPr>
    </w:p>
    <w:p>
      <w:pPr>
        <w:spacing w:line="240" w:lineRule="exact"/>
        <w:jc w:val="center"/>
        <w:rPr>
          <w:rFonts w:ascii="宋体" w:hAnsi="宋体"/>
          <w:b/>
          <w:sz w:val="36"/>
          <w:szCs w:val="36"/>
          <w:highlight w:val="none"/>
          <w:u w:val="single"/>
        </w:rPr>
      </w:pPr>
    </w:p>
    <w:p>
      <w:pPr>
        <w:spacing w:line="240" w:lineRule="exact"/>
        <w:rPr>
          <w:rFonts w:ascii="宋体" w:hAnsi="宋体"/>
          <w:b/>
          <w:sz w:val="36"/>
          <w:szCs w:val="36"/>
          <w:highlight w:val="none"/>
          <w:u w:val="single"/>
        </w:rPr>
      </w:pPr>
    </w:p>
    <w:p>
      <w:pPr>
        <w:jc w:val="center"/>
        <w:rPr>
          <w:rFonts w:ascii="宋体" w:hAnsi="宋体"/>
          <w:b/>
          <w:sz w:val="84"/>
          <w:szCs w:val="84"/>
          <w:highlight w:val="none"/>
        </w:rPr>
      </w:pPr>
      <w:r>
        <w:rPr>
          <w:rFonts w:hint="eastAsia" w:ascii="宋体" w:hAnsi="宋体"/>
          <w:b/>
          <w:sz w:val="84"/>
          <w:szCs w:val="84"/>
          <w:highlight w:val="none"/>
        </w:rPr>
        <w:t>招</w:t>
      </w:r>
    </w:p>
    <w:p>
      <w:pPr>
        <w:jc w:val="center"/>
        <w:rPr>
          <w:rFonts w:ascii="宋体" w:hAnsi="宋体"/>
          <w:b/>
          <w:sz w:val="84"/>
          <w:szCs w:val="84"/>
          <w:highlight w:val="none"/>
        </w:rPr>
      </w:pPr>
      <w:r>
        <w:rPr>
          <w:rFonts w:hint="eastAsia" w:ascii="宋体" w:hAnsi="宋体"/>
          <w:b/>
          <w:sz w:val="84"/>
          <w:szCs w:val="84"/>
          <w:highlight w:val="none"/>
        </w:rPr>
        <w:t>标</w:t>
      </w:r>
    </w:p>
    <w:p>
      <w:pPr>
        <w:jc w:val="center"/>
        <w:rPr>
          <w:rFonts w:ascii="宋体" w:hAnsi="宋体"/>
          <w:b/>
          <w:sz w:val="84"/>
          <w:szCs w:val="84"/>
          <w:highlight w:val="none"/>
        </w:rPr>
      </w:pPr>
      <w:r>
        <w:rPr>
          <w:rFonts w:hint="eastAsia" w:ascii="宋体" w:hAnsi="宋体"/>
          <w:b/>
          <w:sz w:val="84"/>
          <w:szCs w:val="84"/>
          <w:highlight w:val="none"/>
        </w:rPr>
        <w:t>文</w:t>
      </w:r>
    </w:p>
    <w:p>
      <w:pPr>
        <w:jc w:val="center"/>
        <w:rPr>
          <w:rFonts w:ascii="宋体" w:hAnsi="宋体"/>
          <w:b/>
          <w:sz w:val="84"/>
          <w:szCs w:val="84"/>
          <w:highlight w:val="none"/>
        </w:rPr>
      </w:pPr>
      <w:r>
        <w:rPr>
          <w:rFonts w:hint="eastAsia" w:ascii="宋体" w:hAnsi="宋体"/>
          <w:b/>
          <w:sz w:val="84"/>
          <w:szCs w:val="84"/>
          <w:highlight w:val="none"/>
        </w:rPr>
        <w:t>件</w:t>
      </w: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pStyle w:val="2"/>
        <w:rPr>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rPr>
          <w:rFonts w:ascii="宋体" w:hAnsi="宋体"/>
          <w:b/>
          <w:sz w:val="36"/>
          <w:szCs w:val="36"/>
          <w:highlight w:val="none"/>
        </w:rPr>
      </w:pPr>
    </w:p>
    <w:p>
      <w:pPr>
        <w:spacing w:line="240" w:lineRule="exact"/>
        <w:rPr>
          <w:rFonts w:ascii="宋体" w:hAnsi="宋体"/>
          <w:b/>
          <w:sz w:val="36"/>
          <w:szCs w:val="36"/>
          <w:highlight w:val="none"/>
        </w:rPr>
      </w:pPr>
    </w:p>
    <w:p>
      <w:pPr>
        <w:tabs>
          <w:tab w:val="left" w:pos="7004"/>
          <w:tab w:val="left" w:pos="7313"/>
        </w:tabs>
        <w:spacing w:line="800" w:lineRule="exact"/>
        <w:jc w:val="center"/>
        <w:rPr>
          <w:rFonts w:hint="eastAsia" w:ascii="宋体" w:hAnsi="宋体" w:eastAsia="宋体"/>
          <w:b/>
          <w:sz w:val="44"/>
          <w:szCs w:val="44"/>
          <w:highlight w:val="none"/>
          <w:lang w:eastAsia="zh-CN"/>
        </w:rPr>
      </w:pPr>
      <w:r>
        <w:rPr>
          <w:rFonts w:hint="eastAsia" w:ascii="宋体" w:hAnsi="宋体"/>
          <w:b/>
          <w:sz w:val="44"/>
          <w:szCs w:val="44"/>
          <w:highlight w:val="none"/>
          <w:lang w:eastAsia="zh-CN"/>
        </w:rPr>
        <w:t>宁海县人力资源和社会保障局</w:t>
      </w:r>
    </w:p>
    <w:p>
      <w:pPr>
        <w:tabs>
          <w:tab w:val="left" w:pos="7004"/>
          <w:tab w:val="left" w:pos="7313"/>
        </w:tabs>
        <w:spacing w:line="800" w:lineRule="exact"/>
        <w:jc w:val="center"/>
        <w:rPr>
          <w:rFonts w:ascii="宋体" w:hAnsi="宋体"/>
          <w:b/>
          <w:highlight w:val="none"/>
        </w:rPr>
      </w:pPr>
      <w:r>
        <w:rPr>
          <w:rFonts w:hint="eastAsia" w:ascii="宋体" w:hAnsi="宋体"/>
          <w:b/>
          <w:sz w:val="44"/>
          <w:szCs w:val="44"/>
          <w:highlight w:val="none"/>
        </w:rPr>
        <w:t>二〇二</w:t>
      </w:r>
      <w:r>
        <w:rPr>
          <w:rFonts w:hint="eastAsia" w:ascii="宋体" w:hAnsi="宋体"/>
          <w:b/>
          <w:sz w:val="44"/>
          <w:szCs w:val="44"/>
          <w:highlight w:val="none"/>
          <w:lang w:val="en-US" w:eastAsia="zh-CN"/>
        </w:rPr>
        <w:t>五</w:t>
      </w:r>
      <w:r>
        <w:rPr>
          <w:rFonts w:hint="eastAsia" w:ascii="宋体" w:hAnsi="宋体"/>
          <w:b/>
          <w:sz w:val="44"/>
          <w:szCs w:val="44"/>
          <w:highlight w:val="none"/>
        </w:rPr>
        <w:t>年</w:t>
      </w:r>
    </w:p>
    <w:p>
      <w:pPr>
        <w:pStyle w:val="14"/>
        <w:spacing w:beforeLines="0" w:afterLines="0" w:line="360" w:lineRule="auto"/>
        <w:jc w:val="center"/>
        <w:rPr>
          <w:rFonts w:hAnsi="宋体"/>
          <w:highlight w:val="none"/>
        </w:rPr>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p>
      <w:pPr>
        <w:pStyle w:val="14"/>
        <w:spacing w:beforeLines="0" w:afterLines="0" w:line="360" w:lineRule="auto"/>
        <w:jc w:val="center"/>
        <w:rPr>
          <w:rFonts w:hAnsi="宋体"/>
          <w:highlight w:val="none"/>
        </w:rPr>
      </w:pPr>
    </w:p>
    <w:p>
      <w:pPr>
        <w:pStyle w:val="14"/>
        <w:spacing w:beforeLines="0" w:afterLines="0" w:line="360" w:lineRule="auto"/>
        <w:jc w:val="center"/>
        <w:rPr>
          <w:rFonts w:hAnsi="宋体"/>
          <w:highlight w:val="none"/>
        </w:rPr>
      </w:pPr>
    </w:p>
    <w:p>
      <w:pPr>
        <w:pStyle w:val="14"/>
        <w:spacing w:beforeLines="0" w:afterLines="0" w:line="360" w:lineRule="auto"/>
        <w:jc w:val="center"/>
        <w:rPr>
          <w:rFonts w:hAnsi="宋体"/>
          <w:sz w:val="44"/>
          <w:szCs w:val="44"/>
          <w:highlight w:val="none"/>
        </w:rPr>
      </w:pPr>
      <w:r>
        <w:rPr>
          <w:rFonts w:hint="eastAsia" w:hAnsi="宋体"/>
          <w:sz w:val="44"/>
          <w:szCs w:val="44"/>
          <w:highlight w:val="none"/>
        </w:rPr>
        <w:t>目    录</w:t>
      </w:r>
    </w:p>
    <w:p>
      <w:pPr>
        <w:rPr>
          <w:rFonts w:ascii="宋体" w:hAnsi="宋体"/>
          <w:b/>
          <w:sz w:val="28"/>
          <w:szCs w:val="28"/>
          <w:highlight w:val="none"/>
        </w:rPr>
      </w:pPr>
    </w:p>
    <w:p>
      <w:pPr>
        <w:spacing w:line="800" w:lineRule="exact"/>
        <w:ind w:left="561"/>
        <w:rPr>
          <w:rFonts w:ascii="宋体" w:hAnsi="宋体"/>
          <w:sz w:val="28"/>
          <w:szCs w:val="28"/>
          <w:highlight w:val="none"/>
        </w:rPr>
      </w:pPr>
      <w:r>
        <w:rPr>
          <w:rFonts w:hint="eastAsia" w:ascii="宋体" w:hAnsi="宋体"/>
          <w:sz w:val="28"/>
          <w:szCs w:val="28"/>
          <w:highlight w:val="none"/>
        </w:rPr>
        <w:t>第一章  招标公告</w:t>
      </w:r>
    </w:p>
    <w:p>
      <w:pPr>
        <w:spacing w:line="800" w:lineRule="exact"/>
        <w:ind w:left="561"/>
        <w:rPr>
          <w:rFonts w:ascii="宋体" w:hAnsi="宋体"/>
          <w:sz w:val="28"/>
          <w:szCs w:val="28"/>
          <w:highlight w:val="none"/>
        </w:rPr>
      </w:pPr>
      <w:r>
        <w:rPr>
          <w:rFonts w:hint="eastAsia" w:ascii="宋体" w:hAnsi="宋体"/>
          <w:sz w:val="28"/>
          <w:szCs w:val="28"/>
          <w:highlight w:val="none"/>
        </w:rPr>
        <w:t>第二章  采购需求</w:t>
      </w:r>
    </w:p>
    <w:p>
      <w:pPr>
        <w:spacing w:line="800" w:lineRule="exact"/>
        <w:ind w:left="561"/>
        <w:rPr>
          <w:rFonts w:ascii="宋体" w:hAnsi="宋体"/>
          <w:sz w:val="28"/>
          <w:szCs w:val="28"/>
          <w:highlight w:val="none"/>
        </w:rPr>
      </w:pPr>
      <w:r>
        <w:rPr>
          <w:rFonts w:hint="eastAsia" w:ascii="宋体" w:hAnsi="宋体"/>
          <w:sz w:val="28"/>
          <w:szCs w:val="28"/>
          <w:highlight w:val="none"/>
        </w:rPr>
        <w:t>第三章  投标人须知</w:t>
      </w:r>
    </w:p>
    <w:p>
      <w:pPr>
        <w:spacing w:line="800" w:lineRule="exact"/>
        <w:ind w:left="561"/>
        <w:rPr>
          <w:rFonts w:ascii="宋体" w:hAnsi="宋体"/>
          <w:sz w:val="28"/>
          <w:szCs w:val="28"/>
          <w:highlight w:val="none"/>
        </w:rPr>
      </w:pPr>
      <w:r>
        <w:rPr>
          <w:rFonts w:hint="eastAsia" w:ascii="宋体" w:hAnsi="宋体"/>
          <w:sz w:val="28"/>
          <w:szCs w:val="28"/>
          <w:highlight w:val="none"/>
        </w:rPr>
        <w:t>第四章  评标办法及评标标准</w:t>
      </w:r>
    </w:p>
    <w:p>
      <w:pPr>
        <w:spacing w:line="800" w:lineRule="exact"/>
        <w:ind w:left="561"/>
        <w:rPr>
          <w:rFonts w:ascii="宋体" w:hAnsi="宋体"/>
          <w:sz w:val="28"/>
          <w:szCs w:val="28"/>
          <w:highlight w:val="none"/>
        </w:rPr>
      </w:pPr>
      <w:r>
        <w:rPr>
          <w:rFonts w:hint="eastAsia" w:ascii="宋体" w:hAnsi="宋体"/>
          <w:sz w:val="28"/>
          <w:szCs w:val="28"/>
          <w:highlight w:val="none"/>
        </w:rPr>
        <w:t>第五章  政府采购合同主要条款</w:t>
      </w:r>
    </w:p>
    <w:p>
      <w:pPr>
        <w:spacing w:line="800" w:lineRule="exact"/>
        <w:ind w:left="561"/>
        <w:rPr>
          <w:rFonts w:ascii="宋体" w:hAnsi="宋体"/>
          <w:sz w:val="28"/>
          <w:szCs w:val="28"/>
          <w:highlight w:val="none"/>
        </w:rPr>
      </w:pPr>
      <w:r>
        <w:rPr>
          <w:rFonts w:hint="eastAsia" w:ascii="宋体" w:hAnsi="宋体"/>
          <w:sz w:val="28"/>
          <w:szCs w:val="28"/>
          <w:highlight w:val="none"/>
        </w:rPr>
        <w:t>第六章  投标文件格式</w:t>
      </w:r>
    </w:p>
    <w:p>
      <w:pPr>
        <w:spacing w:line="600" w:lineRule="exact"/>
        <w:rPr>
          <w:rFonts w:ascii="宋体" w:hAnsi="宋体"/>
          <w:sz w:val="32"/>
          <w:szCs w:val="32"/>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jc w:val="center"/>
        <w:outlineLvl w:val="0"/>
        <w:rPr>
          <w:rFonts w:hAnsi="宋体"/>
          <w:bCs/>
          <w:highlight w:val="none"/>
        </w:rPr>
      </w:pPr>
    </w:p>
    <w:p>
      <w:pPr>
        <w:pStyle w:val="14"/>
        <w:snapToGrid w:val="0"/>
        <w:spacing w:beforeLines="0" w:afterLines="0" w:line="240" w:lineRule="auto"/>
        <w:outlineLvl w:val="0"/>
        <w:rPr>
          <w:rFonts w:hAnsi="宋体"/>
          <w:bCs/>
          <w:highlight w:val="none"/>
        </w:rPr>
      </w:pPr>
    </w:p>
    <w:p>
      <w:pPr>
        <w:pStyle w:val="14"/>
        <w:snapToGrid w:val="0"/>
        <w:spacing w:beforeLines="0" w:afterLines="0"/>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第一章  招标公告</w:t>
      </w:r>
    </w:p>
    <w:p>
      <w:pPr>
        <w:pStyle w:val="14"/>
        <w:keepNext w:val="0"/>
        <w:keepLines w:val="0"/>
        <w:pageBreakBefore w:val="0"/>
        <w:widowControl w:val="0"/>
        <w:kinsoku/>
        <w:wordWrap/>
        <w:overflowPunct/>
        <w:topLinePunct w:val="0"/>
        <w:autoSpaceDE/>
        <w:autoSpaceDN/>
        <w:bidi w:val="0"/>
        <w:adjustRightInd/>
        <w:snapToGrid w:val="0"/>
        <w:spacing w:beforeLines="0" w:afterLines="0" w:line="380" w:lineRule="exact"/>
        <w:jc w:val="center"/>
        <w:textAlignment w:val="auto"/>
        <w:outlineLvl w:val="0"/>
        <w:rPr>
          <w:rFonts w:hint="eastAsia" w:ascii="宋体" w:hAnsi="宋体" w:eastAsia="宋体" w:cs="宋体"/>
          <w:b/>
          <w:bCs/>
          <w:sz w:val="21"/>
          <w:szCs w:val="21"/>
          <w:highlight w:val="none"/>
        </w:rPr>
      </w:pPr>
    </w:p>
    <w:tbl>
      <w:tblPr>
        <w:tblStyle w:val="25"/>
        <w:tblW w:w="825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8" w:hRule="atLeast"/>
        </w:trPr>
        <w:tc>
          <w:tcPr>
            <w:tcW w:w="8250" w:type="dxa"/>
          </w:tcPr>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项目概况</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u w:val="single"/>
                <w:lang w:eastAsia="zh-CN"/>
              </w:rPr>
              <w:t>宁海县人力资源和社会保障局综合服务项目</w:t>
            </w:r>
            <w:r>
              <w:rPr>
                <w:rFonts w:hint="eastAsia" w:ascii="宋体" w:hAnsi="宋体" w:eastAsia="宋体" w:cs="宋体"/>
                <w:sz w:val="21"/>
                <w:szCs w:val="21"/>
                <w:highlight w:val="none"/>
              </w:rPr>
              <w:t>招标项目的潜在投标人应在</w:t>
            </w:r>
            <w:r>
              <w:rPr>
                <w:rFonts w:hint="eastAsia" w:ascii="宋体" w:hAnsi="宋体" w:eastAsia="宋体" w:cs="宋体"/>
                <w:sz w:val="21"/>
                <w:szCs w:val="21"/>
                <w:highlight w:val="none"/>
                <w:u w:val="single"/>
              </w:rPr>
              <w:t> 政府采购云平台（www.zcygov.cn）</w:t>
            </w:r>
            <w:r>
              <w:rPr>
                <w:rFonts w:hint="eastAsia" w:ascii="宋体" w:hAnsi="宋体" w:eastAsia="宋体" w:cs="宋体"/>
                <w:sz w:val="21"/>
                <w:szCs w:val="21"/>
                <w:highlight w:val="none"/>
              </w:rPr>
              <w:t>获取（下载）招标文件，并于</w:t>
            </w:r>
            <w:r>
              <w:rPr>
                <w:rFonts w:hint="eastAsia" w:ascii="宋体" w:hAnsi="宋体" w:cs="宋体"/>
                <w:sz w:val="21"/>
                <w:szCs w:val="21"/>
                <w:highlight w:val="none"/>
                <w:u w:val="single"/>
                <w:lang w:eastAsia="zh-CN"/>
              </w:rPr>
              <w:t>2025年</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月</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日</w:t>
            </w:r>
            <w:r>
              <w:rPr>
                <w:rFonts w:hint="eastAsia" w:ascii="宋体" w:hAnsi="宋体" w:eastAsia="宋体" w:cs="宋体"/>
                <w:sz w:val="21"/>
                <w:szCs w:val="21"/>
                <w:highlight w:val="none"/>
                <w:u w:val="single"/>
              </w:rPr>
              <w:t xml:space="preserve"> 09:00 </w:t>
            </w:r>
            <w:r>
              <w:rPr>
                <w:rFonts w:hint="eastAsia" w:ascii="宋体" w:hAnsi="宋体" w:eastAsia="宋体" w:cs="宋体"/>
                <w:sz w:val="21"/>
                <w:szCs w:val="21"/>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一、项目基本情况</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NHZFCG-Z2025003</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宁海县人力资源和社会保障局</w:t>
      </w:r>
      <w:bookmarkStart w:id="0" w:name="OLE_LINK1"/>
      <w:r>
        <w:rPr>
          <w:rFonts w:hint="eastAsia" w:ascii="宋体" w:hAnsi="宋体" w:eastAsia="宋体" w:cs="宋体"/>
          <w:sz w:val="21"/>
          <w:szCs w:val="21"/>
          <w:highlight w:val="none"/>
          <w:lang w:eastAsia="zh-CN"/>
        </w:rPr>
        <w:t>综合服务</w:t>
      </w:r>
      <w:bookmarkEnd w:id="0"/>
      <w:r>
        <w:rPr>
          <w:rFonts w:hint="eastAsia" w:ascii="宋体" w:hAnsi="宋体" w:eastAsia="宋体" w:cs="宋体"/>
          <w:sz w:val="21"/>
          <w:szCs w:val="21"/>
          <w:highlight w:val="none"/>
          <w:lang w:eastAsia="zh-CN"/>
        </w:rPr>
        <w:t>项目</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预算金额（元）：</w:t>
      </w:r>
      <w:r>
        <w:rPr>
          <w:rFonts w:hint="eastAsia" w:ascii="宋体" w:hAnsi="宋体" w:eastAsia="宋体" w:cs="宋体"/>
          <w:sz w:val="21"/>
          <w:szCs w:val="21"/>
          <w:highlight w:val="none"/>
          <w:lang w:eastAsia="zh-CN"/>
        </w:rPr>
        <w:t>2250000</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最高限价（元）：</w:t>
      </w:r>
      <w:r>
        <w:rPr>
          <w:rFonts w:hint="eastAsia" w:ascii="宋体" w:hAnsi="宋体" w:eastAsia="宋体" w:cs="宋体"/>
          <w:sz w:val="21"/>
          <w:szCs w:val="21"/>
          <w:highlight w:val="none"/>
          <w:lang w:eastAsia="zh-CN"/>
        </w:rPr>
        <w:t>2250000</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标项名称：</w:t>
      </w:r>
      <w:bookmarkStart w:id="1" w:name="OLE_LINK2"/>
      <w:r>
        <w:rPr>
          <w:rFonts w:hint="eastAsia" w:ascii="宋体" w:hAnsi="宋体" w:eastAsia="宋体" w:cs="宋体"/>
          <w:sz w:val="21"/>
          <w:szCs w:val="21"/>
          <w:highlight w:val="none"/>
          <w:lang w:eastAsia="zh-CN"/>
        </w:rPr>
        <w:t>宁海县人力资源和社会保障局</w:t>
      </w:r>
      <w:bookmarkEnd w:id="1"/>
      <w:r>
        <w:rPr>
          <w:rFonts w:hint="eastAsia" w:ascii="宋体" w:hAnsi="宋体" w:eastAsia="宋体" w:cs="宋体"/>
          <w:sz w:val="21"/>
          <w:szCs w:val="21"/>
          <w:highlight w:val="none"/>
          <w:lang w:eastAsia="zh-CN"/>
        </w:rPr>
        <w:t>综合服务项目</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数量：3年</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预算金额（元）：</w:t>
      </w:r>
      <w:r>
        <w:rPr>
          <w:rFonts w:hint="eastAsia" w:ascii="宋体" w:hAnsi="宋体" w:eastAsia="宋体" w:cs="宋体"/>
          <w:sz w:val="21"/>
          <w:szCs w:val="21"/>
          <w:highlight w:val="none"/>
          <w:lang w:eastAsia="zh-CN"/>
        </w:rPr>
        <w:t>2250000</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简要规格描述或项目基本概况介绍、用途：</w:t>
      </w:r>
      <w:r>
        <w:rPr>
          <w:rFonts w:hint="eastAsia" w:ascii="宋体" w:hAnsi="宋体" w:eastAsia="宋体" w:cs="宋体"/>
          <w:sz w:val="21"/>
          <w:szCs w:val="21"/>
          <w:highlight w:val="none"/>
          <w:lang w:eastAsia="zh-CN"/>
        </w:rPr>
        <w:t>宁海县人力资源和社会保障局综合服务</w:t>
      </w:r>
      <w:r>
        <w:rPr>
          <w:rFonts w:hint="eastAsia" w:ascii="宋体" w:hAnsi="宋体" w:eastAsia="宋体" w:cs="宋体"/>
          <w:sz w:val="21"/>
          <w:szCs w:val="21"/>
          <w:highlight w:val="none"/>
        </w:rPr>
        <w:t>（具体详见采购需求）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合同履约期限：</w:t>
      </w:r>
      <w:bookmarkStart w:id="2" w:name="OLE_LINK3"/>
      <w:r>
        <w:rPr>
          <w:rFonts w:hint="eastAsia" w:ascii="宋体" w:hAnsi="宋体" w:eastAsia="宋体" w:cs="宋体"/>
          <w:color w:val="auto"/>
          <w:szCs w:val="21"/>
          <w:highlight w:val="none"/>
        </w:rPr>
        <w:t>三年</w:t>
      </w:r>
      <w:r>
        <w:rPr>
          <w:rFonts w:hint="eastAsia" w:ascii="宋体" w:hAnsi="宋体" w:eastAsia="宋体" w:cs="宋体"/>
          <w:color w:val="auto"/>
        </w:rPr>
        <w:t>(具体时间以合同为准)</w:t>
      </w:r>
      <w:r>
        <w:rPr>
          <w:rFonts w:hint="eastAsia" w:ascii="宋体" w:hAnsi="宋体" w:eastAsia="宋体" w:cs="宋体"/>
          <w:color w:val="auto"/>
          <w:sz w:val="21"/>
          <w:szCs w:val="21"/>
          <w:highlight w:val="none"/>
        </w:rPr>
        <w:t>。合同一年一签，年度考核合格后同意续签，</w:t>
      </w:r>
      <w:r>
        <w:rPr>
          <w:rFonts w:hint="eastAsia" w:ascii="宋体" w:hAnsi="宋体" w:eastAsia="宋体" w:cs="宋体"/>
          <w:color w:val="auto"/>
          <w:sz w:val="21"/>
          <w:szCs w:val="21"/>
          <w:highlight w:val="none"/>
          <w:lang w:val="en-US" w:eastAsia="zh-CN"/>
        </w:rPr>
        <w:t>季</w:t>
      </w:r>
      <w:r>
        <w:rPr>
          <w:rFonts w:hint="eastAsia" w:ascii="宋体" w:hAnsi="宋体" w:eastAsia="宋体" w:cs="宋体"/>
          <w:color w:val="auto"/>
          <w:sz w:val="21"/>
          <w:szCs w:val="21"/>
          <w:highlight w:val="none"/>
        </w:rPr>
        <w:t>度考核中有两次及以上不合格则年度考核不合格，采购人可拒绝与中标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签订下一年合同。具体考核内容见附件“</w:t>
      </w:r>
      <w:r>
        <w:rPr>
          <w:rFonts w:hint="eastAsia" w:ascii="宋体" w:hAnsi="宋体" w:eastAsia="宋体" w:cs="宋体"/>
          <w:sz w:val="21"/>
          <w:szCs w:val="21"/>
          <w:highlight w:val="none"/>
          <w:lang w:eastAsia="zh-CN"/>
        </w:rPr>
        <w:t>宁海县人力资源和社会保障局</w:t>
      </w:r>
      <w:r>
        <w:rPr>
          <w:rFonts w:hint="eastAsia" w:ascii="宋体" w:hAnsi="宋体" w:eastAsia="宋体" w:cs="宋体"/>
          <w:color w:val="auto"/>
          <w:sz w:val="21"/>
          <w:szCs w:val="21"/>
          <w:highlight w:val="none"/>
          <w:lang w:eastAsia="zh-CN"/>
        </w:rPr>
        <w:t>综合</w:t>
      </w:r>
      <w:r>
        <w:rPr>
          <w:rFonts w:hint="eastAsia" w:ascii="宋体" w:hAnsi="宋体" w:eastAsia="宋体" w:cs="宋体"/>
          <w:color w:val="auto"/>
          <w:sz w:val="21"/>
          <w:szCs w:val="21"/>
          <w:highlight w:val="none"/>
        </w:rPr>
        <w:t>服务考核评分表”。如遇到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搬迁等突发情况，采购人提前一个月告知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后即可终止合同。</w:t>
      </w:r>
      <w:bookmarkEnd w:id="2"/>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本项目（否）接受联合体。</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1.满足《中华人民共和国政府采购法》第二十二条规定；未被“信用中国”（</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\t "_blank"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www.creditchina.gov.cn)、中国政府采购网（www.ccgp.gov.cn）列入失信被执行人、重大税收违法案件当事人名单、政府采购严重违法失信行为记录名单</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2.落实政府采购政策需满足的资格要求：无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3.本项目的特定资格要求：无</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三、获取招标文件</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rPr>
        <w:t>，每天上午</w:t>
      </w:r>
      <w:r>
        <w:rPr>
          <w:rFonts w:hint="eastAsia" w:ascii="宋体" w:hAnsi="宋体" w:eastAsia="宋体" w:cs="宋体"/>
          <w:sz w:val="21"/>
          <w:szCs w:val="21"/>
          <w:highlight w:val="none"/>
          <w:u w:val="single"/>
        </w:rPr>
        <w:t>00:00至12:00</w:t>
      </w:r>
      <w:r>
        <w:rPr>
          <w:rFonts w:hint="eastAsia" w:ascii="宋体" w:hAnsi="宋体" w:eastAsia="宋体" w:cs="宋体"/>
          <w:sz w:val="21"/>
          <w:szCs w:val="21"/>
          <w:highlight w:val="none"/>
        </w:rPr>
        <w:t>，下午</w:t>
      </w:r>
      <w:r>
        <w:rPr>
          <w:rFonts w:hint="eastAsia" w:ascii="宋体" w:hAnsi="宋体" w:eastAsia="宋体" w:cs="宋体"/>
          <w:sz w:val="21"/>
          <w:szCs w:val="21"/>
          <w:highlight w:val="none"/>
          <w:u w:val="single"/>
        </w:rPr>
        <w:t>12:00至23:59 </w:t>
      </w:r>
      <w:r>
        <w:rPr>
          <w:rFonts w:hint="eastAsia" w:ascii="宋体" w:hAnsi="宋体" w:eastAsia="宋体" w:cs="宋体"/>
          <w:sz w:val="21"/>
          <w:szCs w:val="21"/>
          <w:highlight w:val="none"/>
        </w:rPr>
        <w:t>（北京时间，线上获取法定节假日均可，线下获取文件法定节假日除外）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方式：通过政府采购云平台下载。</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售价（元）：0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提交投标文件截止时间： </w:t>
      </w:r>
      <w:r>
        <w:rPr>
          <w:rFonts w:hint="eastAsia" w:ascii="宋体" w:hAnsi="宋体" w:cs="宋体"/>
          <w:sz w:val="21"/>
          <w:szCs w:val="21"/>
          <w:highlight w:val="none"/>
          <w:u w:val="single"/>
          <w:lang w:eastAsia="zh-CN"/>
        </w:rPr>
        <w:t>2025年</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月</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日</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09:00</w:t>
      </w:r>
      <w:r>
        <w:rPr>
          <w:rFonts w:hint="eastAsia" w:ascii="宋体" w:hAnsi="宋体" w:eastAsia="宋体" w:cs="宋体"/>
          <w:sz w:val="21"/>
          <w:szCs w:val="21"/>
          <w:highlight w:val="none"/>
        </w:rPr>
        <w:t>（北京时间）</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开标时间：</w:t>
      </w:r>
      <w:r>
        <w:rPr>
          <w:rFonts w:hint="eastAsia" w:ascii="宋体" w:hAnsi="宋体" w:cs="宋体"/>
          <w:sz w:val="21"/>
          <w:szCs w:val="21"/>
          <w:highlight w:val="none"/>
          <w:u w:val="single"/>
          <w:lang w:eastAsia="zh-CN"/>
        </w:rPr>
        <w:t>2025年</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月</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日</w:t>
      </w:r>
      <w:r>
        <w:rPr>
          <w:rFonts w:hint="eastAsia" w:ascii="宋体" w:hAnsi="宋体" w:eastAsia="宋体" w:cs="宋体"/>
          <w:sz w:val="21"/>
          <w:szCs w:val="21"/>
          <w:highlight w:val="none"/>
          <w:u w:val="single"/>
          <w:lang w:val="en-US" w:eastAsia="zh-CN"/>
        </w:rPr>
        <w:t xml:space="preserve"> 0</w:t>
      </w:r>
      <w:r>
        <w:rPr>
          <w:rFonts w:hint="eastAsia" w:ascii="宋体" w:hAnsi="宋体" w:eastAsia="宋体" w:cs="宋体"/>
          <w:sz w:val="21"/>
          <w:szCs w:val="21"/>
          <w:highlight w:val="none"/>
          <w:u w:val="single"/>
        </w:rPr>
        <w:t>9:00</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五、公告期限</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六、其他补充事宜</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2.根据</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其他事项：</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需按照《浙江省政府采购供应商注册及诚信管理暂行办法》的规定在“浙江政府采购网(https://zfcg.czt.zj.gov.cn/)”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（2）本招标公告附件中的招标文件仅供阅览使用，供应商应在规定的招标文件获取期限内在政采云平台登录供应商注册的账号后获取招标文件，未按上述方式获取招标文件的，不得对招标文件提起质疑。</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（3）供应商如提供电子备份投标文件的，应于</w:t>
      </w:r>
      <w:r>
        <w:rPr>
          <w:rFonts w:hint="eastAsia" w:ascii="宋体" w:hAnsi="宋体" w:cs="宋体"/>
          <w:sz w:val="21"/>
          <w:szCs w:val="21"/>
          <w:highlight w:val="none"/>
          <w:lang w:eastAsia="zh-CN"/>
        </w:rPr>
        <w:t>2025年</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月</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日</w:t>
      </w:r>
      <w:r>
        <w:rPr>
          <w:rFonts w:hint="eastAsia" w:ascii="宋体" w:hAnsi="宋体" w:eastAsia="宋体" w:cs="宋体"/>
          <w:sz w:val="21"/>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宋体" w:hAnsi="宋体" w:eastAsia="宋体" w:cs="宋体"/>
          <w:sz w:val="21"/>
          <w:szCs w:val="21"/>
          <w:highlight w:val="none"/>
          <w:lang w:eastAsia="zh-CN"/>
        </w:rPr>
        <w:t>宁海县政务服务中心</w:t>
      </w:r>
      <w:r>
        <w:rPr>
          <w:rFonts w:hint="eastAsia" w:ascii="宋体" w:hAnsi="宋体" w:eastAsia="宋体" w:cs="宋体"/>
          <w:sz w:val="21"/>
          <w:szCs w:val="21"/>
          <w:highlight w:val="none"/>
        </w:rPr>
        <w:t>将拒签并退回。如想查询快递签收情况，请告知快递单号（地址：宁海县桃源街道金水东路5号五楼501室，收件人：</w:t>
      </w:r>
      <w:r>
        <w:rPr>
          <w:rFonts w:hint="eastAsia" w:ascii="宋体" w:hAnsi="宋体" w:eastAsia="宋体" w:cs="宋体"/>
          <w:sz w:val="21"/>
          <w:szCs w:val="21"/>
          <w:highlight w:val="none"/>
          <w:lang w:eastAsia="zh-CN"/>
        </w:rPr>
        <w:t>高凤</w:t>
      </w:r>
      <w:r>
        <w:rPr>
          <w:rFonts w:hint="eastAsia" w:ascii="宋体" w:hAnsi="宋体" w:eastAsia="宋体" w:cs="宋体"/>
          <w:sz w:val="21"/>
          <w:szCs w:val="21"/>
          <w:highlight w:val="none"/>
        </w:rPr>
        <w:t>，联系电话：0574-65131832，快递以工作人员签收时间为准）。</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（4）采购代理机构在招标文件规定的时间通过政府采购云平台组织开标、开启投标文件，所有供应商均应准时在线参加。开标时间后30分钟内（</w:t>
      </w:r>
      <w:r>
        <w:rPr>
          <w:rFonts w:hint="eastAsia" w:ascii="宋体" w:hAnsi="宋体" w:cs="宋体"/>
          <w:sz w:val="21"/>
          <w:szCs w:val="21"/>
          <w:highlight w:val="none"/>
          <w:lang w:eastAsia="zh-CN"/>
        </w:rPr>
        <w:t>2025年</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月</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日</w:t>
      </w:r>
      <w:r>
        <w:rPr>
          <w:rFonts w:hint="eastAsia" w:ascii="宋体" w:hAnsi="宋体" w:eastAsia="宋体" w:cs="宋体"/>
          <w:sz w:val="21"/>
          <w:szCs w:val="21"/>
          <w:highlight w:val="none"/>
        </w:rPr>
        <w:t>9点30分前）供应商可以登录政府采购云平台，用“项目采购-开标评标”功能解密投标文件。若供应商在规定时间内（</w:t>
      </w:r>
      <w:r>
        <w:rPr>
          <w:rFonts w:hint="eastAsia" w:ascii="宋体" w:hAnsi="宋体" w:cs="宋体"/>
          <w:sz w:val="21"/>
          <w:szCs w:val="21"/>
          <w:highlight w:val="none"/>
          <w:lang w:eastAsia="zh-CN"/>
        </w:rPr>
        <w:t>2025年</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月</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日</w:t>
      </w:r>
      <w:r>
        <w:rPr>
          <w:rFonts w:hint="eastAsia" w:ascii="宋体" w:hAnsi="宋体" w:eastAsia="宋体" w:cs="宋体"/>
          <w:sz w:val="21"/>
          <w:szCs w:val="21"/>
          <w:highlight w:val="none"/>
        </w:rPr>
        <w:t>9点30分前）无法解密或解密失败，可使用电子备份投标文件进行评标，若供应商电子投标文件和电子备份投标文件均无法解密或解密失败，视为供应商放弃投标。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七、对本次采购提出询问、质疑、投诉，请按以下方式联系。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1.采购人信息</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u w:val="single"/>
          <w:lang w:eastAsia="zh-CN"/>
        </w:rPr>
        <w:t>宁海县人力资源和社会保障局</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lang w:eastAsia="zh-CN"/>
        </w:rPr>
        <w:t>宁海县桃源街道气象北路778号</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项目联系人（询问）：</w:t>
      </w:r>
      <w:r>
        <w:rPr>
          <w:rFonts w:hint="eastAsia" w:ascii="宋体" w:hAnsi="宋体" w:eastAsia="宋体" w:cs="宋体"/>
          <w:sz w:val="21"/>
          <w:szCs w:val="21"/>
          <w:highlight w:val="none"/>
          <w:u w:val="single"/>
          <w:lang w:eastAsia="zh-CN"/>
        </w:rPr>
        <w:t>王逸凡</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项目联系方式（询问）：</w:t>
      </w:r>
      <w:r>
        <w:rPr>
          <w:rFonts w:hint="eastAsia" w:ascii="宋体" w:hAnsi="宋体" w:eastAsia="宋体" w:cs="宋体"/>
          <w:sz w:val="21"/>
          <w:szCs w:val="21"/>
          <w:highlight w:val="none"/>
          <w:u w:val="single"/>
          <w:lang w:eastAsia="zh-CN"/>
        </w:rPr>
        <w:t>0574-59972278</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质疑联系人：</w:t>
      </w:r>
      <w:r>
        <w:rPr>
          <w:rFonts w:hint="eastAsia" w:ascii="宋体" w:hAnsi="宋体" w:eastAsia="宋体" w:cs="宋体"/>
          <w:sz w:val="21"/>
          <w:szCs w:val="21"/>
          <w:highlight w:val="none"/>
          <w:u w:val="single"/>
          <w:lang w:eastAsia="zh-CN"/>
        </w:rPr>
        <w:t>卢崇利</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质疑联系方式：</w:t>
      </w:r>
      <w:r>
        <w:rPr>
          <w:rFonts w:hint="eastAsia" w:ascii="宋体" w:hAnsi="宋体" w:eastAsia="宋体" w:cs="宋体"/>
          <w:sz w:val="21"/>
          <w:szCs w:val="21"/>
          <w:highlight w:val="none"/>
          <w:u w:val="single"/>
          <w:lang w:eastAsia="zh-CN"/>
        </w:rPr>
        <w:t xml:space="preserve">15958831883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2.采购代理机构信息</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u w:val="single"/>
          <w:lang w:eastAsia="zh-CN"/>
        </w:rPr>
        <w:t>宁海县政务服务中心</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rPr>
        <w:t>宁海县桃源街道金水东路5号</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0574-65131831</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项目联系人（询问）：</w:t>
      </w:r>
      <w:r>
        <w:rPr>
          <w:rFonts w:hint="eastAsia" w:ascii="宋体" w:hAnsi="宋体" w:eastAsia="宋体" w:cs="宋体"/>
          <w:sz w:val="21"/>
          <w:szCs w:val="21"/>
          <w:highlight w:val="none"/>
          <w:u w:val="single"/>
          <w:lang w:eastAsia="zh-CN"/>
        </w:rPr>
        <w:t>高凤</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项目联系方式（询问）：</w:t>
      </w:r>
      <w:r>
        <w:rPr>
          <w:rFonts w:hint="eastAsia" w:ascii="宋体" w:hAnsi="宋体" w:eastAsia="宋体" w:cs="宋体"/>
          <w:sz w:val="21"/>
          <w:szCs w:val="21"/>
          <w:highlight w:val="none"/>
          <w:u w:val="single"/>
        </w:rPr>
        <w:t>0574-65131832</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质疑联系人：</w:t>
      </w:r>
      <w:r>
        <w:rPr>
          <w:rFonts w:hint="eastAsia" w:ascii="宋体" w:hAnsi="宋体" w:eastAsia="宋体" w:cs="宋体"/>
          <w:sz w:val="21"/>
          <w:szCs w:val="21"/>
          <w:highlight w:val="none"/>
          <w:u w:val="single"/>
        </w:rPr>
        <w:t>应晓燕</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质疑联系方式：</w:t>
      </w:r>
      <w:r>
        <w:rPr>
          <w:rFonts w:hint="eastAsia" w:ascii="宋体" w:hAnsi="宋体" w:eastAsia="宋体" w:cs="宋体"/>
          <w:sz w:val="21"/>
          <w:szCs w:val="21"/>
          <w:highlight w:val="none"/>
          <w:u w:val="single"/>
        </w:rPr>
        <w:t xml:space="preserve"> 0574-65131831</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3.同级政府采购监督管理部门</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u w:val="single"/>
        </w:rPr>
        <w:t>宁海县政府采购管理办公室</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rPr>
        <w:t>宁海县跃龙街道桃源中路218号</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0574-65265612</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u w:val="single"/>
        </w:rPr>
        <w:t>王欢永</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监督投诉电话：</w:t>
      </w:r>
      <w:r>
        <w:rPr>
          <w:rFonts w:hint="eastAsia" w:ascii="宋体" w:hAnsi="宋体" w:eastAsia="宋体" w:cs="宋体"/>
          <w:sz w:val="21"/>
          <w:szCs w:val="21"/>
          <w:highlight w:val="none"/>
          <w:u w:val="single"/>
        </w:rPr>
        <w:t>0574-65265668</w:t>
      </w:r>
    </w:p>
    <w:p>
      <w:pPr>
        <w:pStyle w:val="14"/>
        <w:keepNext w:val="0"/>
        <w:keepLines w:val="0"/>
        <w:pageBreakBefore w:val="0"/>
        <w:widowControl w:val="0"/>
        <w:kinsoku/>
        <w:wordWrap/>
        <w:overflowPunct/>
        <w:topLinePunct w:val="0"/>
        <w:autoSpaceDE/>
        <w:autoSpaceDN/>
        <w:bidi w:val="0"/>
        <w:adjustRightInd/>
        <w:spacing w:beforeLines="0" w:afterLines="0"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pStyle w:val="14"/>
        <w:keepNext w:val="0"/>
        <w:keepLines w:val="0"/>
        <w:pageBreakBefore w:val="0"/>
        <w:widowControl w:val="0"/>
        <w:kinsoku/>
        <w:wordWrap/>
        <w:overflowPunct/>
        <w:topLinePunct w:val="0"/>
        <w:autoSpaceDE/>
        <w:autoSpaceDN/>
        <w:bidi w:val="0"/>
        <w:adjustRightInd/>
        <w:spacing w:beforeLines="0" w:afterLines="0"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CA问题联系电话（人工）：汇信CA 400-888-4636；天谷CA 400-087-8198。</w:t>
      </w:r>
    </w:p>
    <w:p>
      <w:pPr>
        <w:pStyle w:val="14"/>
        <w:snapToGrid w:val="0"/>
        <w:spacing w:beforeLines="0" w:afterLines="0"/>
        <w:jc w:val="center"/>
        <w:outlineLvl w:val="0"/>
        <w:rPr>
          <w:rFonts w:hAnsi="宋体" w:cs="宋体"/>
          <w:b/>
          <w:szCs w:val="21"/>
          <w:highlight w:val="none"/>
        </w:rPr>
      </w:pPr>
      <w:r>
        <w:rPr>
          <w:rFonts w:hint="eastAsia" w:ascii="黑体" w:hAnsi="宋体" w:eastAsia="黑体"/>
          <w:b/>
          <w:bCs/>
          <w:sz w:val="28"/>
          <w:szCs w:val="28"/>
          <w:highlight w:val="none"/>
        </w:rPr>
        <w:t>第二章  采购需求</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highlight w:val="none"/>
        </w:rPr>
      </w:pPr>
    </w:p>
    <w:p>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一、项目概况</w:t>
      </w:r>
    </w:p>
    <w:p>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宁海县人力资源和社会保障局综合服务项目</w:t>
      </w:r>
    </w:p>
    <w:p>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服务地点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宁海县</w:t>
      </w:r>
      <w:r>
        <w:rPr>
          <w:rFonts w:hint="eastAsia" w:ascii="宋体" w:hAnsi="宋体" w:eastAsia="宋体" w:cs="宋体"/>
          <w:color w:val="auto"/>
          <w:sz w:val="21"/>
          <w:szCs w:val="21"/>
          <w:highlight w:val="none"/>
        </w:rPr>
        <w:t>桃源街道气象北路778号——宁海县人力资源和社会保障局 (</w:t>
      </w:r>
      <w:r>
        <w:rPr>
          <w:rFonts w:hint="eastAsia" w:ascii="宋体" w:hAnsi="宋体" w:eastAsia="宋体" w:cs="宋体"/>
          <w:color w:val="auto"/>
          <w:kern w:val="0"/>
          <w:sz w:val="21"/>
          <w:szCs w:val="21"/>
          <w:highlight w:val="none"/>
        </w:rPr>
        <w:t>含办公大楼卫生、</w:t>
      </w:r>
      <w:bookmarkStart w:id="3" w:name="OLE_LINK7"/>
      <w:r>
        <w:rPr>
          <w:rFonts w:hint="eastAsia" w:ascii="宋体" w:hAnsi="宋体" w:eastAsia="宋体" w:cs="宋体"/>
          <w:color w:val="auto"/>
          <w:kern w:val="0"/>
          <w:sz w:val="21"/>
          <w:szCs w:val="21"/>
          <w:highlight w:val="none"/>
        </w:rPr>
        <w:t>秩序</w:t>
      </w:r>
      <w:r>
        <w:rPr>
          <w:rFonts w:hint="eastAsia" w:ascii="宋体" w:hAnsi="宋体" w:cs="宋体"/>
          <w:color w:val="auto"/>
          <w:kern w:val="0"/>
          <w:sz w:val="21"/>
          <w:szCs w:val="21"/>
          <w:highlight w:val="none"/>
          <w:lang w:val="en-US" w:eastAsia="zh-CN"/>
        </w:rPr>
        <w:t>维</w:t>
      </w:r>
      <w:r>
        <w:rPr>
          <w:rFonts w:hint="eastAsia" w:ascii="宋体" w:hAnsi="宋体" w:eastAsia="宋体" w:cs="宋体"/>
          <w:color w:val="auto"/>
          <w:kern w:val="0"/>
          <w:sz w:val="21"/>
          <w:szCs w:val="21"/>
          <w:highlight w:val="none"/>
        </w:rPr>
        <w:t>护</w:t>
      </w:r>
      <w:bookmarkEnd w:id="3"/>
      <w:r>
        <w:rPr>
          <w:rFonts w:hint="eastAsia" w:ascii="宋体" w:hAnsi="宋体" w:eastAsia="宋体" w:cs="宋体"/>
          <w:color w:val="auto"/>
          <w:kern w:val="0"/>
          <w:sz w:val="21"/>
          <w:szCs w:val="21"/>
          <w:highlight w:val="none"/>
        </w:rPr>
        <w:t>和消防器材维护等</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服务范围</w:t>
      </w:r>
      <w:r>
        <w:rPr>
          <w:rFonts w:hint="eastAsia" w:ascii="宋体" w:hAnsi="宋体" w:eastAsia="宋体" w:cs="宋体"/>
          <w:color w:val="auto"/>
          <w:sz w:val="21"/>
          <w:szCs w:val="21"/>
          <w:highlight w:val="none"/>
        </w:rPr>
        <w:t>：宁海县人力资源和社会保障局大院占地</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2800平方米，建筑面积</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14500平方米，服务面积</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18000平方米。</w:t>
      </w:r>
    </w:p>
    <w:p>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二、服务内容及要求</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bookmarkStart w:id="4" w:name="OLE_LINK5"/>
      <w:r>
        <w:rPr>
          <w:rFonts w:hint="eastAsia" w:ascii="宋体" w:hAnsi="宋体" w:eastAsia="宋体" w:cs="宋体"/>
          <w:color w:val="auto"/>
          <w:sz w:val="21"/>
          <w:szCs w:val="21"/>
          <w:highlight w:val="none"/>
        </w:rPr>
        <w:t>（一）</w:t>
      </w:r>
      <w:bookmarkEnd w:id="4"/>
      <w:r>
        <w:rPr>
          <w:rFonts w:hint="eastAsia" w:ascii="宋体" w:hAnsi="宋体" w:eastAsia="宋体" w:cs="宋体"/>
          <w:color w:val="auto"/>
          <w:sz w:val="21"/>
          <w:szCs w:val="21"/>
          <w:highlight w:val="none"/>
        </w:rPr>
        <w:t>人员安排及要求</w:t>
      </w:r>
    </w:p>
    <w:tbl>
      <w:tblPr>
        <w:tblStyle w:val="25"/>
        <w:tblW w:w="9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9"/>
        <w:gridCol w:w="1579"/>
        <w:gridCol w:w="1007"/>
        <w:gridCol w:w="4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部门</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 位</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数量</w:t>
            </w:r>
          </w:p>
        </w:tc>
        <w:tc>
          <w:tcPr>
            <w:tcW w:w="4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管理部</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项目管理负责人</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人</w:t>
            </w:r>
          </w:p>
        </w:tc>
        <w:tc>
          <w:tcPr>
            <w:tcW w:w="4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负责整个项目的</w:t>
            </w:r>
            <w:r>
              <w:rPr>
                <w:rFonts w:hint="eastAsia" w:ascii="宋体" w:hAnsi="宋体" w:eastAsia="宋体" w:cs="宋体"/>
                <w:color w:val="auto"/>
                <w:sz w:val="21"/>
                <w:szCs w:val="21"/>
                <w:highlight w:val="none"/>
                <w:lang w:eastAsia="zh-CN"/>
              </w:rPr>
              <w:t>综合管理服务，</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2年</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管理经验</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年龄不超过</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周岁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3.本科</w:t>
            </w:r>
            <w:r>
              <w:rPr>
                <w:rFonts w:hint="eastAsia" w:ascii="宋体" w:hAnsi="宋体" w:eastAsia="宋体" w:cs="宋体"/>
                <w:color w:val="auto"/>
                <w:sz w:val="21"/>
                <w:szCs w:val="21"/>
                <w:highlight w:val="none"/>
              </w:rPr>
              <w:t>及以上学历</w:t>
            </w: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3" w:hRule="atLeast"/>
          <w:jc w:val="center"/>
        </w:trPr>
        <w:tc>
          <w:tcPr>
            <w:tcW w:w="157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安保部</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消防监控室</w:t>
            </w:r>
            <w:r>
              <w:rPr>
                <w:rFonts w:hint="eastAsia" w:ascii="宋体" w:hAnsi="宋体" w:eastAsia="宋体" w:cs="宋体"/>
                <w:color w:val="auto"/>
                <w:sz w:val="21"/>
                <w:szCs w:val="21"/>
                <w:highlight w:val="none"/>
                <w:lang w:val="en-US" w:eastAsia="zh-CN"/>
              </w:rPr>
              <w:t>操作人员</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人</w:t>
            </w:r>
          </w:p>
        </w:tc>
        <w:tc>
          <w:tcPr>
            <w:tcW w:w="4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年龄不超过55周岁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持</w:t>
            </w:r>
            <w:r>
              <w:rPr>
                <w:rFonts w:hint="eastAsia" w:ascii="宋体" w:hAnsi="宋体" w:eastAsia="宋体" w:cs="宋体"/>
                <w:color w:val="auto"/>
                <w:sz w:val="21"/>
                <w:szCs w:val="21"/>
                <w:highlight w:val="none"/>
                <w:lang w:val="en-US" w:eastAsia="zh-CN"/>
              </w:rPr>
              <w:t>有有效的四级/中级及以上</w:t>
            </w:r>
            <w:r>
              <w:rPr>
                <w:rFonts w:hint="eastAsia" w:ascii="宋体" w:hAnsi="宋体" w:eastAsia="宋体" w:cs="宋体"/>
                <w:color w:val="auto"/>
                <w:sz w:val="21"/>
                <w:szCs w:val="21"/>
                <w:highlight w:val="none"/>
              </w:rPr>
              <w:t>消防设施操作员</w:t>
            </w:r>
            <w:bookmarkStart w:id="5" w:name="OLE_LINK10"/>
            <w:r>
              <w:rPr>
                <w:rFonts w:hint="eastAsia" w:ascii="宋体" w:hAnsi="宋体" w:eastAsia="宋体" w:cs="宋体"/>
                <w:color w:val="auto"/>
                <w:sz w:val="21"/>
                <w:szCs w:val="21"/>
                <w:highlight w:val="none"/>
                <w:lang w:val="en-US" w:eastAsia="zh-CN"/>
              </w:rPr>
              <w:t>[</w:t>
            </w:r>
            <w:bookmarkStart w:id="6" w:name="OLE_LINK11"/>
            <w:r>
              <w:rPr>
                <w:rFonts w:hint="eastAsia" w:ascii="宋体" w:hAnsi="宋体" w:eastAsia="宋体" w:cs="宋体"/>
                <w:color w:val="auto"/>
                <w:sz w:val="21"/>
                <w:szCs w:val="21"/>
                <w:highlight w:val="none"/>
                <w:lang w:eastAsia="zh-CN"/>
              </w:rPr>
              <w:t>建（构）筑物消防员</w:t>
            </w:r>
            <w:bookmarkEnd w:id="5"/>
            <w:bookmarkEnd w:id="6"/>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证书。</w:t>
            </w:r>
          </w:p>
          <w:p>
            <w:pPr>
              <w:pStyle w:val="2"/>
              <w:rPr>
                <w:rFonts w:hint="default" w:eastAsia="宋体"/>
                <w:highlight w:val="none"/>
                <w:lang w:val="en-US" w:eastAsia="zh-CN"/>
              </w:rPr>
            </w:pPr>
            <w:r>
              <w:rPr>
                <w:rFonts w:hint="eastAsia" w:ascii="宋体" w:hAnsi="宋体" w:cs="宋体"/>
                <w:color w:val="auto"/>
                <w:sz w:val="21"/>
                <w:szCs w:val="21"/>
                <w:highlight w:val="none"/>
                <w:lang w:val="en-US" w:eastAsia="zh-CN"/>
              </w:rPr>
              <w:t>3.持有有效的公安部颁发的保安员上岗证。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jc w:val="center"/>
        </w:trPr>
        <w:tc>
          <w:tcPr>
            <w:tcW w:w="157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安保</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lang w:val="en-US" w:eastAsia="zh-CN"/>
              </w:rPr>
              <w:t>人员</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≥5人</w:t>
            </w:r>
          </w:p>
        </w:tc>
        <w:tc>
          <w:tcPr>
            <w:tcW w:w="4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1.岗位采用</w:t>
            </w:r>
            <w:r>
              <w:rPr>
                <w:rFonts w:hint="eastAsia" w:ascii="宋体" w:hAnsi="宋体" w:eastAsia="宋体" w:cs="宋体"/>
                <w:color w:val="auto"/>
                <w:sz w:val="21"/>
                <w:szCs w:val="21"/>
                <w:highlight w:val="none"/>
              </w:rPr>
              <w:t>24小时轮班</w:t>
            </w:r>
            <w:r>
              <w:rPr>
                <w:rFonts w:hint="eastAsia" w:ascii="宋体" w:hAnsi="宋体" w:eastAsia="宋体" w:cs="宋体"/>
                <w:color w:val="auto"/>
                <w:sz w:val="21"/>
                <w:szCs w:val="21"/>
                <w:highlight w:val="none"/>
                <w:lang w:val="en-US" w:eastAsia="zh-CN"/>
              </w:rPr>
              <w:t>制</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2年</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val="en-US" w:eastAsia="zh-CN"/>
              </w:rPr>
              <w:t>相关工作</w:t>
            </w:r>
            <w:r>
              <w:rPr>
                <w:rFonts w:hint="eastAsia" w:ascii="宋体" w:hAnsi="宋体" w:eastAsia="宋体" w:cs="宋体"/>
                <w:color w:val="auto"/>
                <w:sz w:val="21"/>
                <w:szCs w:val="21"/>
                <w:highlight w:val="none"/>
              </w:rPr>
              <w:t>经验</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年龄不超过55周岁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持</w:t>
            </w:r>
            <w:r>
              <w:rPr>
                <w:rFonts w:hint="eastAsia" w:ascii="宋体" w:hAnsi="宋体" w:eastAsia="宋体" w:cs="宋体"/>
                <w:color w:val="auto"/>
                <w:sz w:val="21"/>
                <w:szCs w:val="21"/>
                <w:highlight w:val="none"/>
                <w:lang w:val="en-US" w:eastAsia="zh-CN"/>
              </w:rPr>
              <w:t>有有效的公安部颁发的</w:t>
            </w:r>
            <w:r>
              <w:rPr>
                <w:rFonts w:hint="eastAsia" w:ascii="宋体" w:hAnsi="宋体" w:eastAsia="宋体" w:cs="宋体"/>
                <w:color w:val="auto"/>
                <w:sz w:val="21"/>
                <w:szCs w:val="21"/>
                <w:highlight w:val="none"/>
              </w:rPr>
              <w:t>保安</w:t>
            </w:r>
            <w:r>
              <w:rPr>
                <w:rFonts w:hint="eastAsia" w:ascii="宋体" w:hAnsi="宋体" w:eastAsia="宋体" w:cs="宋体"/>
                <w:color w:val="auto"/>
                <w:sz w:val="21"/>
                <w:szCs w:val="21"/>
                <w:highlight w:val="none"/>
                <w:lang w:val="en-US" w:eastAsia="zh-CN"/>
              </w:rPr>
              <w:t>员</w:t>
            </w:r>
            <w:r>
              <w:rPr>
                <w:rFonts w:hint="eastAsia" w:ascii="宋体" w:hAnsi="宋体" w:eastAsia="宋体" w:cs="宋体"/>
                <w:color w:val="auto"/>
                <w:sz w:val="21"/>
                <w:szCs w:val="21"/>
                <w:highlight w:val="none"/>
              </w:rPr>
              <w:t>上岗证。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环境部</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w:t>
            </w:r>
            <w:r>
              <w:rPr>
                <w:rFonts w:hint="eastAsia" w:ascii="宋体" w:hAnsi="宋体" w:eastAsia="宋体" w:cs="宋体"/>
                <w:color w:val="auto"/>
                <w:sz w:val="21"/>
                <w:szCs w:val="21"/>
                <w:highlight w:val="none"/>
                <w:lang w:val="en-US" w:eastAsia="zh-CN"/>
              </w:rPr>
              <w:t>服务人</w:t>
            </w:r>
            <w:r>
              <w:rPr>
                <w:rFonts w:hint="eastAsia" w:ascii="宋体" w:hAnsi="宋体" w:eastAsia="宋体" w:cs="宋体"/>
                <w:color w:val="auto"/>
                <w:sz w:val="21"/>
                <w:szCs w:val="21"/>
                <w:highlight w:val="none"/>
              </w:rPr>
              <w:t>员</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p>
        </w:tc>
        <w:tc>
          <w:tcPr>
            <w:tcW w:w="4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要求</w:t>
            </w:r>
            <w:r>
              <w:rPr>
                <w:rFonts w:hint="eastAsia" w:ascii="宋体" w:hAnsi="宋体" w:eastAsia="宋体" w:cs="宋体"/>
                <w:sz w:val="21"/>
                <w:szCs w:val="21"/>
                <w:highlight w:val="none"/>
                <w:lang w:val="en-US" w:eastAsia="zh-CN"/>
              </w:rPr>
              <w:t>具有</w:t>
            </w:r>
            <w:r>
              <w:rPr>
                <w:rFonts w:hint="eastAsia" w:ascii="宋体" w:hAnsi="宋体" w:eastAsia="宋体" w:cs="宋体"/>
                <w:sz w:val="21"/>
                <w:szCs w:val="21"/>
                <w:highlight w:val="none"/>
              </w:rPr>
              <w:t>2年</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以上</w:t>
            </w:r>
            <w:r>
              <w:rPr>
                <w:rFonts w:hint="eastAsia" w:ascii="宋体" w:hAnsi="宋体" w:eastAsia="宋体" w:cs="宋体"/>
                <w:sz w:val="21"/>
                <w:szCs w:val="21"/>
                <w:highlight w:val="none"/>
                <w:lang w:val="en-US" w:eastAsia="zh-CN"/>
              </w:rPr>
              <w:t>相关工作</w:t>
            </w:r>
            <w:r>
              <w:rPr>
                <w:rFonts w:hint="eastAsia" w:ascii="宋体" w:hAnsi="宋体" w:eastAsia="宋体" w:cs="宋体"/>
                <w:sz w:val="21"/>
                <w:szCs w:val="21"/>
                <w:highlight w:val="none"/>
              </w:rPr>
              <w:t>经验</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年龄不超过55周岁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含</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工程部</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工程维修人员</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w:t>
            </w:r>
          </w:p>
        </w:tc>
        <w:tc>
          <w:tcPr>
            <w:tcW w:w="4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1.岗位要求提供</w:t>
            </w:r>
            <w:r>
              <w:rPr>
                <w:rFonts w:hint="eastAsia" w:ascii="宋体" w:hAnsi="宋体" w:eastAsia="宋体" w:cs="宋体"/>
                <w:color w:val="auto"/>
                <w:sz w:val="21"/>
                <w:szCs w:val="21"/>
                <w:highlight w:val="none"/>
              </w:rPr>
              <w:t>24小时随叫随到应急服务</w:t>
            </w:r>
            <w:r>
              <w:rPr>
                <w:rFonts w:hint="eastAsia" w:ascii="宋体" w:hAnsi="宋体" w:eastAsia="宋体" w:cs="宋体"/>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2年</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val="en-US" w:eastAsia="zh-CN"/>
              </w:rPr>
              <w:t>相关工作</w:t>
            </w:r>
            <w:r>
              <w:rPr>
                <w:rFonts w:hint="eastAsia" w:ascii="宋体" w:hAnsi="宋体" w:eastAsia="宋体" w:cs="宋体"/>
                <w:color w:val="auto"/>
                <w:sz w:val="21"/>
                <w:szCs w:val="21"/>
                <w:highlight w:val="none"/>
              </w:rPr>
              <w:t>经验</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3.持</w:t>
            </w:r>
            <w:r>
              <w:rPr>
                <w:rFonts w:hint="eastAsia" w:ascii="宋体" w:hAnsi="宋体" w:eastAsia="宋体" w:cs="宋体"/>
                <w:color w:val="auto"/>
                <w:sz w:val="21"/>
                <w:szCs w:val="21"/>
                <w:highlight w:val="none"/>
              </w:rPr>
              <w:t>有</w:t>
            </w:r>
            <w:r>
              <w:rPr>
                <w:rFonts w:hint="eastAsia" w:ascii="宋体" w:hAnsi="宋体" w:eastAsia="宋体" w:cs="宋体"/>
                <w:color w:val="auto"/>
                <w:sz w:val="21"/>
                <w:szCs w:val="21"/>
                <w:highlight w:val="none"/>
                <w:lang w:val="en-US" w:eastAsia="zh-CN"/>
              </w:rPr>
              <w:t>有效的</w:t>
            </w:r>
            <w:r>
              <w:rPr>
                <w:rFonts w:hint="eastAsia" w:ascii="宋体" w:hAnsi="宋体" w:cs="宋体"/>
                <w:color w:val="auto"/>
                <w:sz w:val="21"/>
                <w:szCs w:val="21"/>
                <w:highlight w:val="none"/>
                <w:lang w:val="en-US" w:eastAsia="zh-CN"/>
              </w:rPr>
              <w:t>维修</w:t>
            </w:r>
            <w:r>
              <w:rPr>
                <w:rFonts w:hint="eastAsia" w:ascii="宋体" w:hAnsi="宋体" w:eastAsia="宋体" w:cs="宋体"/>
                <w:color w:val="auto"/>
                <w:sz w:val="21"/>
                <w:szCs w:val="21"/>
                <w:highlight w:val="none"/>
                <w:lang w:val="en-US" w:eastAsia="zh-CN"/>
              </w:rPr>
              <w:t>电工资格证书</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4.大专及以上学历。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90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以上工作人员工作餐</w:t>
            </w:r>
            <w:r>
              <w:rPr>
                <w:rFonts w:hint="eastAsia" w:ascii="宋体" w:hAnsi="宋体" w:eastAsia="宋体" w:cs="宋体"/>
                <w:color w:val="auto"/>
                <w:sz w:val="21"/>
                <w:szCs w:val="21"/>
                <w:highlight w:val="none"/>
                <w:lang w:val="en-US" w:eastAsia="zh-CN"/>
              </w:rPr>
              <w:t>由供应商自行解决。</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shd w:val="clear" w:fill="FFFFFF"/>
          <w:lang w:val="en-US" w:eastAsia="zh-CN"/>
        </w:rPr>
        <w:t>★</w:t>
      </w:r>
      <w:r>
        <w:rPr>
          <w:rFonts w:hint="eastAsia" w:ascii="宋体" w:hAnsi="宋体" w:eastAsia="宋体" w:cs="宋体"/>
          <w:color w:val="auto"/>
          <w:sz w:val="21"/>
          <w:szCs w:val="21"/>
          <w:highlight w:val="none"/>
          <w:lang w:val="en-US" w:eastAsia="zh-CN"/>
        </w:rPr>
        <w:t>本项目人员配置须符合采购人的实际需求，不得少于12人，其余人员由供应商视自身情况自行配置</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服务内容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1.保洁服务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海县人力资源和社会保障局公共场地（包括大楼范围内的外围道路和地下室）每天清洁一次以上，保持路面整洁；办公大楼公共通道每天拖擦一次，并做好巡回保洁；卫生间每天冲洗2次以上，并进行不定期巡回保洁；领导办公室每天保洁一次以上，维持办公楼玻璃窗户整洁；会议室、乒乓球活动室、篮球场地、羽毛球场地、人才招聘市场、办事大厅、电梯等公共场所每天拖擦一次，并进行不定期巡回保洁；每半个月区域内的门、窗、墙进行一次保洁（外墙玻璃除外）；楼顶每月至少清理一次，以防雨水管堵塞。积极配合</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的垃圾分类工作，做好垃圾分类台账。做好应急值班室保洁工作，负责应急值班室床上用品的清洗保管；做好保安室及监控室的日常保洁工作。协助办公室处理日常的相关工作</w:t>
      </w:r>
      <w:r>
        <w:rPr>
          <w:rFonts w:hint="eastAsia" w:cs="宋体"/>
          <w:color w:val="auto"/>
          <w:szCs w:val="21"/>
          <w:highlight w:val="none"/>
          <w:lang w:eastAsia="zh-CN"/>
        </w:rPr>
        <w:t>，</w:t>
      </w:r>
      <w:r>
        <w:rPr>
          <w:rFonts w:hint="eastAsia" w:ascii="宋体" w:hAnsi="宋体" w:eastAsia="宋体" w:cs="宋体"/>
          <w:color w:val="auto"/>
          <w:szCs w:val="21"/>
          <w:highlight w:val="none"/>
        </w:rPr>
        <w:t>处理各办公室领导交待的其它临时工作</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2.安保服务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门岗24小时值班（查看监控），控制人员、车辆、物品进出等；每周</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至周</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协助大厅业务的引导及报纸的分发；协助服务大厅的相关业务的咨询工作；监控保安利用监控装置密切关注可视区域，门岗保安对出入车辆进行指挥，防止通道堵塞等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主要对公共环境安全、公共消防设备、各类公共设施、设备等进行巡逻检查；协助公安部门维护本区域内的公共秩序；具有安全应急管理方案；设置电子监控装置（设备</w:t>
      </w:r>
      <w:r>
        <w:rPr>
          <w:rFonts w:hint="eastAsia" w:ascii="宋体" w:hAnsi="宋体" w:cs="宋体"/>
          <w:color w:val="auto"/>
          <w:szCs w:val="21"/>
          <w:highlight w:val="none"/>
          <w:lang w:val="en-US" w:eastAsia="zh-CN"/>
        </w:rPr>
        <w:t>由</w:t>
      </w:r>
      <w:r>
        <w:rPr>
          <w:rFonts w:hint="eastAsia" w:ascii="宋体" w:hAnsi="宋体" w:eastAsia="宋体" w:cs="宋体"/>
          <w:color w:val="auto"/>
          <w:szCs w:val="21"/>
          <w:highlight w:val="none"/>
        </w:rPr>
        <w:t>采购人</w:t>
      </w:r>
      <w:r>
        <w:rPr>
          <w:rFonts w:hint="eastAsia" w:ascii="宋体" w:hAnsi="宋体" w:cs="宋体"/>
          <w:color w:val="auto"/>
          <w:szCs w:val="21"/>
          <w:highlight w:val="none"/>
          <w:lang w:val="en-US" w:eastAsia="zh-CN"/>
        </w:rPr>
        <w:t>提供</w:t>
      </w:r>
      <w:r>
        <w:rPr>
          <w:rFonts w:hint="eastAsia" w:ascii="宋体" w:hAnsi="宋体" w:eastAsia="宋体" w:cs="宋体"/>
          <w:color w:val="auto"/>
          <w:szCs w:val="21"/>
          <w:highlight w:val="none"/>
        </w:rPr>
        <w:t>）；失窃等事件发生的责任承担承诺等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协助办公室处理日常的相关工作；处理各办公室领导交待的其它临时工作</w:t>
      </w:r>
      <w:r>
        <w:rPr>
          <w:rFonts w:hint="eastAsia" w:ascii="宋体" w:hAnsi="宋体" w:eastAsia="宋体" w:cs="宋体"/>
          <w:color w:val="auto"/>
          <w:szCs w:val="21"/>
          <w:highlight w:val="none"/>
          <w:lang w:eastAsia="zh-CN"/>
        </w:rPr>
        <w:t>。</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after="0" w:line="400" w:lineRule="exact"/>
        <w:ind w:left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 xml:space="preserve">3.消防管理服务 </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after="0" w:line="400" w:lineRule="exact"/>
        <w:ind w:left="0" w:lef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 xml:space="preserve">建立消防培训制度，每半年组织义务消防队进行消防知识培训；每月组织人员对消防设施、重点部位进行防火检查，记录完整；建立消防预案，明确承担责任等。 </w:t>
      </w:r>
    </w:p>
    <w:p>
      <w:pPr>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运行管理</w:t>
      </w:r>
      <w:r>
        <w:rPr>
          <w:rFonts w:hint="eastAsia" w:ascii="宋体" w:hAnsi="宋体" w:eastAsia="宋体" w:cs="宋体"/>
          <w:color w:val="auto"/>
          <w:sz w:val="21"/>
          <w:szCs w:val="21"/>
          <w:highlight w:val="none"/>
          <w:lang w:val="en-US" w:eastAsia="zh-CN"/>
        </w:rPr>
        <w:t>服务</w:t>
      </w:r>
    </w:p>
    <w:p>
      <w:pPr>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提供24小时随叫随到应急服务。具体工作要求：</w:t>
      </w:r>
    </w:p>
    <w:p>
      <w:pPr>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zh-CN"/>
        </w:rPr>
        <w:t>（1）</w:t>
      </w:r>
      <w:r>
        <w:rPr>
          <w:rFonts w:hint="eastAsia" w:ascii="宋体" w:hAnsi="宋体" w:eastAsia="宋体" w:cs="宋体"/>
          <w:color w:val="auto"/>
          <w:sz w:val="21"/>
          <w:szCs w:val="21"/>
          <w:highlight w:val="none"/>
        </w:rPr>
        <w:t>做好供电、供水的日常维护和运行管理，小修应及时维修，以保证设施正常运行；</w:t>
      </w:r>
    </w:p>
    <w:p>
      <w:pPr>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zh-CN"/>
        </w:rPr>
        <w:t>（2）</w:t>
      </w:r>
      <w:r>
        <w:rPr>
          <w:rFonts w:hint="eastAsia" w:ascii="宋体" w:hAnsi="宋体" w:eastAsia="宋体" w:cs="宋体"/>
          <w:color w:val="auto"/>
          <w:sz w:val="21"/>
          <w:szCs w:val="21"/>
          <w:highlight w:val="none"/>
        </w:rPr>
        <w:t>熟练掌握临时用电管理措施与停电应急处理方案；</w:t>
      </w:r>
    </w:p>
    <w:p>
      <w:pPr>
        <w:keepNext w:val="0"/>
        <w:keepLines w:val="0"/>
        <w:pageBreakBefore w:val="0"/>
        <w:widowControl w:val="0"/>
        <w:kinsoku/>
        <w:wordWrap/>
        <w:overflowPunct/>
        <w:topLinePunct w:val="0"/>
        <w:autoSpaceDE/>
        <w:autoSpaceDN/>
        <w:bidi w:val="0"/>
        <w:adjustRightInd w:val="0"/>
        <w:snapToGrid w:val="0"/>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zh-CN"/>
        </w:rPr>
        <w:t>（3）</w:t>
      </w:r>
      <w:r>
        <w:rPr>
          <w:rFonts w:hint="eastAsia" w:ascii="宋体" w:hAnsi="宋体" w:eastAsia="宋体" w:cs="宋体"/>
          <w:color w:val="auto"/>
          <w:sz w:val="21"/>
          <w:szCs w:val="21"/>
          <w:highlight w:val="none"/>
        </w:rPr>
        <w:t>其他零星维修和杂务。</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cs="宋体"/>
          <w:color w:val="auto"/>
          <w:sz w:val="21"/>
          <w:szCs w:val="21"/>
          <w:highlight w:val="none"/>
          <w:lang w:val="en-US" w:eastAsia="zh-CN" w:bidi="zh-CN"/>
        </w:rPr>
        <w:t>5</w:t>
      </w:r>
      <w:r>
        <w:rPr>
          <w:rFonts w:hint="eastAsia" w:ascii="宋体" w:hAnsi="宋体" w:eastAsia="宋体" w:cs="宋体"/>
          <w:color w:val="auto"/>
          <w:sz w:val="21"/>
          <w:szCs w:val="21"/>
          <w:highlight w:val="none"/>
          <w:lang w:val="en-US" w:eastAsia="zh-CN" w:bidi="zh-CN"/>
        </w:rPr>
        <w:t xml:space="preserve">.其他说明 </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after="0" w:line="400" w:lineRule="exact"/>
        <w:ind w:left="0" w:leftChars="0" w:firstLine="420" w:firstLineChars="200"/>
        <w:textAlignment w:val="auto"/>
        <w:rPr>
          <w:rFonts w:hint="eastAsia" w:ascii="宋体" w:hAnsi="宋体" w:eastAsia="宋体" w:cs="宋体"/>
          <w:color w:val="auto"/>
          <w:sz w:val="21"/>
          <w:szCs w:val="21"/>
          <w:highlight w:val="none"/>
          <w:lang w:val="en-US" w:eastAsia="zh-CN" w:bidi="zh-CN"/>
        </w:rPr>
      </w:pPr>
      <w:bookmarkStart w:id="7" w:name="OLE_LINK16"/>
      <w:r>
        <w:rPr>
          <w:rFonts w:hint="eastAsia" w:ascii="宋体" w:hAnsi="宋体" w:eastAsia="宋体" w:cs="宋体"/>
          <w:color w:val="auto"/>
          <w:sz w:val="21"/>
          <w:szCs w:val="21"/>
          <w:highlight w:val="none"/>
          <w:lang w:val="en-US" w:eastAsia="zh-CN" w:bidi="zh-CN"/>
        </w:rPr>
        <w:t>（</w:t>
      </w:r>
      <w:r>
        <w:rPr>
          <w:rFonts w:hint="eastAsia" w:ascii="宋体" w:hAnsi="宋体" w:cs="宋体"/>
          <w:color w:val="auto"/>
          <w:sz w:val="21"/>
          <w:szCs w:val="21"/>
          <w:highlight w:val="none"/>
          <w:lang w:val="en-US" w:eastAsia="zh-CN" w:bidi="zh-CN"/>
        </w:rPr>
        <w:t>1</w:t>
      </w:r>
      <w:r>
        <w:rPr>
          <w:rFonts w:hint="eastAsia" w:ascii="宋体" w:hAnsi="宋体" w:eastAsia="宋体" w:cs="宋体"/>
          <w:color w:val="auto"/>
          <w:sz w:val="21"/>
          <w:szCs w:val="21"/>
          <w:highlight w:val="none"/>
          <w:lang w:val="en-US" w:eastAsia="zh-CN" w:bidi="zh-CN"/>
        </w:rPr>
        <w:t>）</w:t>
      </w:r>
      <w:bookmarkEnd w:id="7"/>
      <w:r>
        <w:rPr>
          <w:rFonts w:hint="eastAsia" w:ascii="宋体" w:hAnsi="宋体" w:eastAsia="宋体" w:cs="宋体"/>
          <w:color w:val="auto"/>
          <w:sz w:val="21"/>
          <w:szCs w:val="21"/>
          <w:highlight w:val="none"/>
          <w:lang w:val="en-US" w:eastAsia="zh-CN" w:bidi="zh-CN"/>
        </w:rPr>
        <w:t xml:space="preserve">遇特殊天气及特殊情况中标人要主动配合，做好应对工作及保障工作； </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after="0" w:line="400" w:lineRule="exact"/>
        <w:ind w:left="0" w:lef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w:t>
      </w:r>
      <w:r>
        <w:rPr>
          <w:rFonts w:hint="eastAsia" w:ascii="宋体" w:hAnsi="宋体" w:cs="宋体"/>
          <w:color w:val="auto"/>
          <w:sz w:val="21"/>
          <w:szCs w:val="21"/>
          <w:highlight w:val="none"/>
          <w:lang w:val="en-US" w:eastAsia="zh-CN" w:bidi="zh-CN"/>
        </w:rPr>
        <w:t>2</w:t>
      </w:r>
      <w:r>
        <w:rPr>
          <w:rFonts w:hint="eastAsia" w:ascii="宋体" w:hAnsi="宋体" w:eastAsia="宋体" w:cs="宋体"/>
          <w:color w:val="auto"/>
          <w:sz w:val="21"/>
          <w:szCs w:val="21"/>
          <w:highlight w:val="none"/>
          <w:lang w:val="en-US" w:eastAsia="zh-CN" w:bidi="zh-CN"/>
        </w:rPr>
        <w:t>）如大楼内空调维修、幕墙维修、房屋维修等中型（单次维修费用达到 500元及以上）以上维修内容的相关费用按实际发生结算。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rightChars="0" w:firstLine="422" w:firstLineChars="200"/>
        <w:jc w:val="left"/>
        <w:textAlignment w:val="auto"/>
        <w:rPr>
          <w:rFonts w:hint="eastAsia" w:ascii="宋体" w:hAnsi="宋体" w:eastAsia="宋体" w:cs="宋体"/>
          <w:b/>
          <w:bCs/>
          <w:i w:val="0"/>
          <w:caps w:val="0"/>
          <w:color w:val="auto"/>
          <w:spacing w:val="0"/>
          <w:sz w:val="21"/>
          <w:szCs w:val="21"/>
          <w:highlight w:val="none"/>
          <w:shd w:val="clear" w:fill="FFFFFF"/>
        </w:rPr>
      </w:pPr>
      <w:r>
        <w:rPr>
          <w:rFonts w:hint="eastAsia" w:ascii="宋体" w:hAnsi="宋体" w:cs="宋体"/>
          <w:b/>
          <w:bCs/>
          <w:i w:val="0"/>
          <w:caps w:val="0"/>
          <w:color w:val="auto"/>
          <w:spacing w:val="0"/>
          <w:sz w:val="21"/>
          <w:szCs w:val="21"/>
          <w:highlight w:val="none"/>
          <w:shd w:val="clear" w:fill="FFFFFF"/>
          <w:lang w:val="en-US" w:eastAsia="zh-CN"/>
        </w:rPr>
        <w:t>三</w:t>
      </w:r>
      <w:r>
        <w:rPr>
          <w:rFonts w:hint="eastAsia" w:ascii="宋体" w:hAnsi="宋体" w:eastAsia="宋体" w:cs="宋体"/>
          <w:b/>
          <w:bCs/>
          <w:i w:val="0"/>
          <w:caps w:val="0"/>
          <w:color w:val="auto"/>
          <w:spacing w:val="0"/>
          <w:sz w:val="21"/>
          <w:szCs w:val="21"/>
          <w:highlight w:val="none"/>
          <w:shd w:val="clear" w:fill="FFFFFF"/>
        </w:rPr>
        <w:t>、</w:t>
      </w:r>
      <w:r>
        <w:rPr>
          <w:rFonts w:hint="eastAsia" w:ascii="宋体" w:hAnsi="宋体" w:eastAsia="宋体" w:cs="宋体"/>
          <w:b/>
          <w:bCs/>
          <w:i w:val="0"/>
          <w:caps w:val="0"/>
          <w:color w:val="auto"/>
          <w:spacing w:val="0"/>
          <w:sz w:val="21"/>
          <w:szCs w:val="21"/>
          <w:highlight w:val="none"/>
          <w:shd w:val="clear" w:fill="FFFFFF"/>
          <w:lang w:val="en-US" w:eastAsia="zh-CN"/>
        </w:rPr>
        <w:t>服务</w:t>
      </w:r>
      <w:r>
        <w:rPr>
          <w:rFonts w:hint="eastAsia" w:ascii="宋体" w:hAnsi="宋体" w:eastAsia="宋体" w:cs="宋体"/>
          <w:b/>
          <w:bCs/>
          <w:i w:val="0"/>
          <w:caps w:val="0"/>
          <w:color w:val="auto"/>
          <w:spacing w:val="0"/>
          <w:sz w:val="21"/>
          <w:szCs w:val="21"/>
          <w:highlight w:val="none"/>
          <w:shd w:val="clear" w:fill="FFFFFF"/>
        </w:rPr>
        <w:t>费用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firstLineChars="200"/>
        <w:jc w:val="left"/>
        <w:textAlignment w:val="auto"/>
        <w:rPr>
          <w:rFonts w:hint="eastAsia" w:ascii="宋体" w:hAnsi="宋体" w:eastAsia="宋体" w:cs="宋体"/>
          <w:i w:val="0"/>
          <w:caps w:val="0"/>
          <w:color w:val="auto"/>
          <w:spacing w:val="0"/>
          <w:sz w:val="21"/>
          <w:szCs w:val="21"/>
          <w:shd w:val="clear" w:fill="FFFFFF"/>
        </w:rPr>
      </w:pPr>
      <w:bookmarkStart w:id="8" w:name="OLE_LINK12"/>
      <w:r>
        <w:rPr>
          <w:rFonts w:hint="eastAsia" w:ascii="宋体" w:hAnsi="宋体" w:cs="宋体"/>
          <w:i w:val="0"/>
          <w:caps w:val="0"/>
          <w:color w:val="auto"/>
          <w:spacing w:val="0"/>
          <w:sz w:val="21"/>
          <w:szCs w:val="21"/>
          <w:shd w:val="clear" w:fill="FFFFFF"/>
          <w:lang w:val="en-US" w:eastAsia="zh-CN"/>
        </w:rPr>
        <w:t>（一）</w:t>
      </w:r>
      <w:bookmarkEnd w:id="8"/>
      <w:r>
        <w:rPr>
          <w:rFonts w:hint="eastAsia" w:ascii="宋体" w:hAnsi="宋体" w:eastAsia="宋体" w:cs="宋体"/>
          <w:i w:val="0"/>
          <w:caps w:val="0"/>
          <w:color w:val="auto"/>
          <w:spacing w:val="0"/>
          <w:sz w:val="21"/>
          <w:szCs w:val="21"/>
          <w:shd w:val="clear" w:fill="FFFFFF"/>
          <w:lang w:val="en-US" w:eastAsia="zh-CN"/>
        </w:rPr>
        <w:t>投标人</w:t>
      </w:r>
      <w:r>
        <w:rPr>
          <w:rFonts w:hint="eastAsia" w:ascii="宋体" w:hAnsi="宋体" w:eastAsia="宋体" w:cs="宋体"/>
          <w:i w:val="0"/>
          <w:caps w:val="0"/>
          <w:color w:val="auto"/>
          <w:spacing w:val="0"/>
          <w:sz w:val="21"/>
          <w:szCs w:val="21"/>
          <w:shd w:val="clear" w:fill="FFFFFF"/>
        </w:rPr>
        <w:t>的报价应包含</w:t>
      </w:r>
      <w:r>
        <w:rPr>
          <w:rFonts w:hint="eastAsia" w:ascii="宋体" w:hAnsi="宋体" w:eastAsia="宋体" w:cs="宋体"/>
          <w:i w:val="0"/>
          <w:caps w:val="0"/>
          <w:color w:val="auto"/>
          <w:spacing w:val="0"/>
          <w:sz w:val="21"/>
          <w:szCs w:val="21"/>
          <w:shd w:val="clear" w:fill="FFFFFF"/>
          <w:lang w:val="en-US" w:eastAsia="zh-CN"/>
        </w:rPr>
        <w:t>服务项目</w:t>
      </w:r>
      <w:r>
        <w:rPr>
          <w:rFonts w:hint="eastAsia" w:ascii="宋体" w:hAnsi="宋体" w:eastAsia="宋体" w:cs="宋体"/>
          <w:i w:val="0"/>
          <w:caps w:val="0"/>
          <w:color w:val="auto"/>
          <w:spacing w:val="0"/>
          <w:sz w:val="21"/>
          <w:szCs w:val="21"/>
          <w:shd w:val="clear" w:fill="FFFFFF"/>
        </w:rPr>
        <w:t>所产生的所有费用，并附有明细。包括但不限于以下内容：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firstLineChars="200"/>
        <w:jc w:val="left"/>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cs="宋体"/>
          <w:i w:val="0"/>
          <w:caps w:val="0"/>
          <w:color w:val="auto"/>
          <w:spacing w:val="0"/>
          <w:sz w:val="21"/>
          <w:szCs w:val="21"/>
          <w:shd w:val="clear" w:fill="FFFFFF"/>
          <w:lang w:val="en-US" w:eastAsia="zh-CN"/>
        </w:rPr>
        <w:t>1.</w:t>
      </w:r>
      <w:r>
        <w:rPr>
          <w:rFonts w:hint="eastAsia" w:ascii="宋体" w:hAnsi="宋体" w:eastAsia="宋体" w:cs="宋体"/>
          <w:i w:val="0"/>
          <w:caps w:val="0"/>
          <w:color w:val="auto"/>
          <w:spacing w:val="0"/>
          <w:sz w:val="21"/>
          <w:szCs w:val="21"/>
          <w:shd w:val="clear" w:fill="FFFFFF"/>
        </w:rPr>
        <w:t>所有人员费用（工资、基本养老保险</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基本医保</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生育险</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失业保险</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工伤保险、</w:t>
      </w:r>
      <w:r>
        <w:rPr>
          <w:rFonts w:hint="eastAsia" w:ascii="宋体" w:hAnsi="宋体" w:eastAsia="宋体" w:cs="宋体"/>
          <w:i w:val="0"/>
          <w:caps w:val="0"/>
          <w:color w:val="auto"/>
          <w:spacing w:val="0"/>
          <w:sz w:val="21"/>
          <w:szCs w:val="21"/>
          <w:shd w:val="clear" w:fill="FFFFFF"/>
          <w:lang w:val="en-US" w:eastAsia="zh-CN"/>
        </w:rPr>
        <w:t>残保金、</w:t>
      </w:r>
      <w:r>
        <w:rPr>
          <w:rFonts w:hint="eastAsia" w:ascii="宋体" w:hAnsi="宋体" w:eastAsia="宋体" w:cs="宋体"/>
          <w:i w:val="0"/>
          <w:caps w:val="0"/>
          <w:color w:val="auto"/>
          <w:spacing w:val="0"/>
          <w:sz w:val="21"/>
          <w:szCs w:val="21"/>
          <w:shd w:val="clear" w:fill="FFFFFF"/>
        </w:rPr>
        <w:t>福利和津贴、</w:t>
      </w:r>
      <w:r>
        <w:rPr>
          <w:rFonts w:hint="eastAsia" w:ascii="宋体" w:hAnsi="宋体" w:eastAsia="宋体" w:cs="宋体"/>
          <w:i w:val="0"/>
          <w:caps w:val="0"/>
          <w:color w:val="auto"/>
          <w:spacing w:val="0"/>
          <w:sz w:val="21"/>
          <w:szCs w:val="21"/>
          <w:shd w:val="clear" w:fill="FFFFFF"/>
          <w:lang w:val="en-US" w:eastAsia="zh-CN"/>
        </w:rPr>
        <w:t>法定节假日</w:t>
      </w:r>
      <w:r>
        <w:rPr>
          <w:rFonts w:hint="eastAsia" w:ascii="宋体" w:hAnsi="宋体" w:eastAsia="宋体" w:cs="宋体"/>
          <w:i w:val="0"/>
          <w:caps w:val="0"/>
          <w:color w:val="auto"/>
          <w:spacing w:val="0"/>
          <w:sz w:val="21"/>
          <w:szCs w:val="21"/>
          <w:shd w:val="clear" w:fill="FFFFFF"/>
        </w:rPr>
        <w:t>加班费用）</w:t>
      </w:r>
      <w:r>
        <w:rPr>
          <w:rFonts w:hint="eastAsia" w:ascii="宋体" w:hAnsi="宋体" w:eastAsia="宋体" w:cs="宋体"/>
          <w:i w:val="0"/>
          <w:caps w:val="0"/>
          <w:color w:val="auto"/>
          <w:spacing w:val="0"/>
          <w:sz w:val="21"/>
          <w:szCs w:val="21"/>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firstLineChars="200"/>
        <w:jc w:val="left"/>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cs="宋体"/>
          <w:i w:val="0"/>
          <w:caps w:val="0"/>
          <w:color w:val="auto"/>
          <w:spacing w:val="0"/>
          <w:sz w:val="21"/>
          <w:szCs w:val="21"/>
          <w:shd w:val="clear" w:fill="FFFFFF"/>
          <w:lang w:val="en-US" w:eastAsia="zh-CN"/>
        </w:rPr>
        <w:t>2.</w:t>
      </w:r>
      <w:r>
        <w:rPr>
          <w:rFonts w:hint="eastAsia" w:ascii="宋体" w:hAnsi="宋体" w:eastAsia="宋体" w:cs="宋体"/>
          <w:i w:val="0"/>
          <w:caps w:val="0"/>
          <w:color w:val="auto"/>
          <w:spacing w:val="0"/>
          <w:sz w:val="21"/>
          <w:szCs w:val="21"/>
          <w:shd w:val="clear" w:fill="FFFFFF"/>
        </w:rPr>
        <w:t>人员综合费用（办公费用、服装费、工具和装备费等）</w:t>
      </w:r>
      <w:r>
        <w:rPr>
          <w:rFonts w:hint="eastAsia" w:ascii="宋体" w:hAnsi="宋体" w:eastAsia="宋体" w:cs="宋体"/>
          <w:i w:val="0"/>
          <w:caps w:val="0"/>
          <w:color w:val="auto"/>
          <w:spacing w:val="0"/>
          <w:sz w:val="21"/>
          <w:szCs w:val="21"/>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firstLineChars="200"/>
        <w:jc w:val="left"/>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cs="宋体"/>
          <w:i w:val="0"/>
          <w:caps w:val="0"/>
          <w:color w:val="auto"/>
          <w:spacing w:val="0"/>
          <w:sz w:val="21"/>
          <w:szCs w:val="21"/>
          <w:shd w:val="clear" w:fill="FFFFFF"/>
          <w:lang w:val="en-US" w:eastAsia="zh-CN"/>
        </w:rPr>
        <w:t>3.</w:t>
      </w:r>
      <w:r>
        <w:rPr>
          <w:rFonts w:hint="eastAsia" w:ascii="宋体" w:hAnsi="宋体" w:eastAsia="宋体" w:cs="宋体"/>
          <w:i w:val="0"/>
          <w:caps w:val="0"/>
          <w:color w:val="auto"/>
          <w:spacing w:val="0"/>
          <w:sz w:val="21"/>
          <w:szCs w:val="21"/>
          <w:shd w:val="clear" w:fill="FFFFFF"/>
        </w:rPr>
        <w:t>上述部分的管理费</w:t>
      </w:r>
      <w:r>
        <w:rPr>
          <w:rFonts w:hint="eastAsia" w:ascii="宋体" w:hAnsi="宋体" w:eastAsia="宋体" w:cs="宋体"/>
          <w:i w:val="0"/>
          <w:caps w:val="0"/>
          <w:color w:val="auto"/>
          <w:spacing w:val="0"/>
          <w:sz w:val="21"/>
          <w:szCs w:val="21"/>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firstLineChars="200"/>
        <w:jc w:val="left"/>
        <w:textAlignment w:val="auto"/>
        <w:rPr>
          <w:rFonts w:hint="eastAsia" w:ascii="宋体" w:hAnsi="宋体" w:eastAsia="宋体" w:cs="宋体"/>
          <w:sz w:val="21"/>
          <w:szCs w:val="21"/>
          <w:lang w:eastAsia="zh-CN"/>
        </w:rPr>
      </w:pPr>
      <w:r>
        <w:rPr>
          <w:rFonts w:hint="eastAsia" w:ascii="宋体" w:hAnsi="宋体" w:cs="宋体"/>
          <w:i w:val="0"/>
          <w:caps w:val="0"/>
          <w:color w:val="auto"/>
          <w:spacing w:val="0"/>
          <w:sz w:val="21"/>
          <w:szCs w:val="21"/>
          <w:shd w:val="clear" w:fill="FFFFFF"/>
          <w:lang w:val="en-US" w:eastAsia="zh-CN"/>
        </w:rPr>
        <w:t>4.</w:t>
      </w:r>
      <w:r>
        <w:rPr>
          <w:rFonts w:hint="eastAsia" w:ascii="宋体" w:hAnsi="宋体" w:eastAsia="宋体" w:cs="宋体"/>
          <w:i w:val="0"/>
          <w:caps w:val="0"/>
          <w:color w:val="auto"/>
          <w:spacing w:val="0"/>
          <w:sz w:val="21"/>
          <w:szCs w:val="21"/>
          <w:shd w:val="clear" w:fill="FFFFFF"/>
        </w:rPr>
        <w:t>上述部分的税金</w:t>
      </w:r>
      <w:r>
        <w:rPr>
          <w:rFonts w:hint="eastAsia" w:ascii="宋体" w:hAnsi="宋体" w:eastAsia="宋体" w:cs="宋体"/>
          <w:i w:val="0"/>
          <w:caps w:val="0"/>
          <w:color w:val="auto"/>
          <w:spacing w:val="0"/>
          <w:sz w:val="21"/>
          <w:szCs w:val="21"/>
          <w:shd w:val="clear" w:fill="FFFFFF"/>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shd w:val="clear" w:fill="FFFFFF"/>
          <w:lang w:val="en-US" w:eastAsia="zh-CN"/>
        </w:rPr>
        <w:t>★</w:t>
      </w:r>
      <w:bookmarkStart w:id="9" w:name="OLE_LINK14"/>
      <w:r>
        <w:rPr>
          <w:rFonts w:hint="eastAsia" w:ascii="宋体" w:hAnsi="宋体" w:cs="宋体"/>
          <w:i w:val="0"/>
          <w:caps w:val="0"/>
          <w:color w:val="auto"/>
          <w:spacing w:val="0"/>
          <w:sz w:val="21"/>
          <w:szCs w:val="21"/>
          <w:shd w:val="clear" w:fill="FFFFFF"/>
          <w:lang w:val="en-US" w:eastAsia="zh-CN"/>
        </w:rPr>
        <w:t>（二）</w:t>
      </w:r>
      <w:bookmarkEnd w:id="9"/>
      <w:r>
        <w:rPr>
          <w:rFonts w:hint="eastAsia" w:ascii="宋体" w:hAnsi="宋体" w:eastAsia="宋体" w:cs="宋体"/>
          <w:i w:val="0"/>
          <w:caps w:val="0"/>
          <w:color w:val="auto"/>
          <w:spacing w:val="0"/>
          <w:sz w:val="21"/>
          <w:szCs w:val="21"/>
          <w:shd w:val="clear" w:fill="FFFFFF"/>
          <w:lang w:val="en-US" w:eastAsia="zh-CN"/>
        </w:rPr>
        <w:t>本次招标采用按中标价格一次性包干的方式。但在合同执行期间，投标人在进行投标报价时要充分考虑未来三年价格因素的变化，合同中的人员工资部分必须符合当地劳动部门有关规定，遇到社保缴费基数、比例及最低工资标准上调，则按实际情况予以调整，确</w:t>
      </w:r>
      <w:r>
        <w:rPr>
          <w:rFonts w:hint="eastAsia" w:ascii="宋体" w:hAnsi="宋体" w:eastAsia="宋体" w:cs="宋体"/>
          <w:i w:val="0"/>
          <w:caps w:val="0"/>
          <w:color w:val="auto"/>
          <w:spacing w:val="0"/>
          <w:sz w:val="21"/>
          <w:szCs w:val="21"/>
          <w:highlight w:val="none"/>
          <w:shd w:val="clear" w:fill="FFFFFF"/>
          <w:lang w:val="en-US" w:eastAsia="zh-CN"/>
        </w:rPr>
        <w:t>保用工合法，由此增加的费用，由投标人负责，合同价格不作调整。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w:t>
      </w:r>
      <w:r>
        <w:rPr>
          <w:rFonts w:hint="eastAsia" w:ascii="宋体" w:hAnsi="宋体" w:eastAsia="宋体" w:cs="宋体"/>
          <w:b/>
          <w:color w:val="auto"/>
          <w:kern w:val="2"/>
          <w:sz w:val="21"/>
          <w:szCs w:val="21"/>
          <w:highlight w:val="none"/>
          <w:lang w:val="en-US" w:eastAsia="zh-CN" w:bidi="ar-SA"/>
        </w:rPr>
        <w:t>考核办法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lang w:val="en-US" w:eastAsia="zh-CN"/>
        </w:rPr>
        <w:t>（一）考核说明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bookmarkStart w:id="10" w:name="OLE_LINK13"/>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考核</w:t>
      </w:r>
      <w:r>
        <w:rPr>
          <w:rFonts w:hint="eastAsia" w:ascii="宋体" w:hAnsi="宋体" w:eastAsia="宋体" w:cs="宋体"/>
          <w:color w:val="auto"/>
          <w:sz w:val="21"/>
          <w:szCs w:val="21"/>
          <w:highlight w:val="none"/>
          <w:lang w:val="en-US" w:eastAsia="zh-CN"/>
        </w:rPr>
        <w:t>小组</w:t>
      </w:r>
      <w:r>
        <w:rPr>
          <w:rFonts w:hint="eastAsia" w:ascii="宋体" w:hAnsi="宋体" w:eastAsia="宋体" w:cs="宋体"/>
          <w:color w:val="auto"/>
          <w:sz w:val="21"/>
          <w:szCs w:val="21"/>
          <w:highlight w:val="none"/>
          <w:lang w:eastAsia="zh-CN"/>
        </w:rPr>
        <w:t>每季度对</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日常工作</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lang w:eastAsia="zh-CN"/>
        </w:rPr>
        <w:t>考核，每季度总评一次。</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考核总分值为100分，90分为合格，90分以下为不合格（不含90分），</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考核</w:t>
      </w:r>
      <w:r>
        <w:rPr>
          <w:rFonts w:hint="eastAsia" w:ascii="宋体" w:hAnsi="宋体" w:eastAsia="宋体" w:cs="宋体"/>
          <w:color w:val="auto"/>
          <w:sz w:val="21"/>
          <w:szCs w:val="21"/>
          <w:highlight w:val="none"/>
          <w:lang w:val="en-US" w:eastAsia="zh-CN"/>
        </w:rPr>
        <w:t>小组</w:t>
      </w:r>
      <w:r>
        <w:rPr>
          <w:rFonts w:hint="eastAsia" w:ascii="宋体" w:hAnsi="宋体" w:eastAsia="宋体" w:cs="宋体"/>
          <w:color w:val="auto"/>
          <w:sz w:val="21"/>
          <w:szCs w:val="21"/>
          <w:highlight w:val="none"/>
          <w:lang w:eastAsia="zh-CN"/>
        </w:rPr>
        <w:t>根据实际完成情况</w:t>
      </w:r>
      <w:r>
        <w:rPr>
          <w:rFonts w:hint="eastAsia" w:ascii="宋体" w:hAnsi="宋体" w:eastAsia="宋体" w:cs="宋体"/>
          <w:color w:val="auto"/>
          <w:sz w:val="21"/>
          <w:szCs w:val="21"/>
          <w:highlight w:val="none"/>
          <w:lang w:val="en-US" w:eastAsia="zh-CN"/>
        </w:rPr>
        <w:t>进行考核，</w:t>
      </w:r>
      <w:r>
        <w:rPr>
          <w:rFonts w:hint="eastAsia" w:ascii="宋体" w:hAnsi="宋体" w:eastAsia="宋体" w:cs="宋体"/>
          <w:bCs/>
          <w:sz w:val="21"/>
          <w:szCs w:val="21"/>
          <w:highlight w:val="none"/>
          <w:lang w:val="zh-CN"/>
        </w:rPr>
        <w:t>低于</w:t>
      </w:r>
      <w:r>
        <w:rPr>
          <w:rFonts w:hint="eastAsia" w:ascii="宋体" w:hAnsi="宋体" w:eastAsia="宋体" w:cs="宋体"/>
          <w:bCs/>
          <w:sz w:val="21"/>
          <w:szCs w:val="21"/>
          <w:highlight w:val="none"/>
          <w:lang w:val="en-US" w:eastAsia="zh-CN"/>
        </w:rPr>
        <w:t>90</w:t>
      </w:r>
      <w:r>
        <w:rPr>
          <w:rFonts w:hint="eastAsia" w:ascii="宋体" w:hAnsi="宋体" w:eastAsia="宋体" w:cs="宋体"/>
          <w:bCs/>
          <w:sz w:val="21"/>
          <w:szCs w:val="21"/>
          <w:highlight w:val="none"/>
          <w:lang w:val="zh-CN"/>
        </w:rPr>
        <w:t>分的，每下降1分扣</w:t>
      </w:r>
      <w:r>
        <w:rPr>
          <w:rFonts w:hint="eastAsia" w:ascii="宋体" w:hAnsi="宋体" w:eastAsia="宋体" w:cs="宋体"/>
          <w:bCs/>
          <w:sz w:val="21"/>
          <w:szCs w:val="21"/>
          <w:highlight w:val="none"/>
          <w:lang w:val="en-US" w:eastAsia="zh-CN"/>
        </w:rPr>
        <w:t>服务费10</w:t>
      </w:r>
      <w:r>
        <w:rPr>
          <w:rFonts w:hint="eastAsia" w:ascii="宋体" w:hAnsi="宋体" w:eastAsia="宋体" w:cs="宋体"/>
          <w:bCs/>
          <w:sz w:val="21"/>
          <w:szCs w:val="21"/>
          <w:highlight w:val="none"/>
          <w:lang w:val="zh-CN"/>
        </w:rPr>
        <w:t>00元，以此类推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从</w:t>
      </w:r>
      <w:r>
        <w:rPr>
          <w:rFonts w:hint="eastAsia" w:ascii="宋体" w:hAnsi="宋体" w:eastAsia="宋体" w:cs="宋体"/>
          <w:color w:val="auto"/>
          <w:sz w:val="21"/>
          <w:szCs w:val="21"/>
          <w:highlight w:val="none"/>
          <w:lang w:val="en-US" w:eastAsia="zh-CN"/>
        </w:rPr>
        <w:t>当季度综合管理服务费中直接予以扣除</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lang w:val="en-US" w:eastAsia="zh-CN"/>
        </w:rPr>
        <w:t>（二）考核标准</w:t>
      </w:r>
    </w:p>
    <w:p>
      <w:pPr>
        <w:pStyle w:val="14"/>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宁海县人力资源和社会保障局</w:t>
      </w:r>
      <w:r>
        <w:rPr>
          <w:rFonts w:hint="eastAsia" w:ascii="宋体" w:hAnsi="宋体" w:eastAsia="宋体" w:cs="宋体"/>
          <w:b/>
          <w:bCs/>
          <w:color w:val="auto"/>
          <w:sz w:val="21"/>
          <w:szCs w:val="21"/>
          <w:highlight w:val="none"/>
          <w:lang w:eastAsia="zh-CN"/>
        </w:rPr>
        <w:t>综合</w:t>
      </w:r>
      <w:r>
        <w:rPr>
          <w:rFonts w:hint="eastAsia" w:ascii="宋体" w:hAnsi="宋体" w:eastAsia="宋体" w:cs="宋体"/>
          <w:b/>
          <w:bCs/>
          <w:color w:val="auto"/>
          <w:sz w:val="21"/>
          <w:szCs w:val="21"/>
          <w:highlight w:val="none"/>
        </w:rPr>
        <w:t>服务考核评分表（实施中具体</w:t>
      </w:r>
      <w:r>
        <w:rPr>
          <w:rFonts w:hint="eastAsia" w:ascii="宋体" w:hAnsi="宋体" w:eastAsia="宋体" w:cs="宋体"/>
          <w:b/>
          <w:bCs/>
          <w:color w:val="auto"/>
          <w:sz w:val="21"/>
          <w:szCs w:val="21"/>
          <w:highlight w:val="none"/>
          <w:lang w:val="en-US"/>
        </w:rPr>
        <w:t>以采购人要求为准</w:t>
      </w:r>
      <w:r>
        <w:rPr>
          <w:rFonts w:hint="eastAsia" w:ascii="宋体" w:hAnsi="宋体" w:eastAsia="宋体" w:cs="宋体"/>
          <w:b/>
          <w:bCs/>
          <w:color w:val="auto"/>
          <w:sz w:val="21"/>
          <w:szCs w:val="21"/>
          <w:highlight w:val="none"/>
        </w:rPr>
        <w:t>）</w:t>
      </w:r>
    </w:p>
    <w:tbl>
      <w:tblPr>
        <w:tblStyle w:val="88"/>
        <w:tblW w:w="8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6"/>
        <w:gridCol w:w="2400"/>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jc w:val="center"/>
        </w:trPr>
        <w:tc>
          <w:tcPr>
            <w:tcW w:w="5066"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检查内容标准</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扣分标准</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扣分分值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1、地面干净无污渍、水渍、垃圾。</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2、目视玻璃、门、窗无明显污渍、手印。</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3、目视天花板、无灰尘、蜘蛛网。</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4、室内空气清新无异味。</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5、电梯、楼道无灰尘、污垢。</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6、设备、设施清洁无尘；马桶、小便池消毒。</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7、垃圾袋及时更换，并保证每天的卫生用纸及洗手液充足。</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8、马桶、便斗内外目视无污渍，洁净光亮。</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9、墙面瓷砖、隔离板目视洁净光亮；门</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窗目视洁净无灰尘、无痕。</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right="13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10、镜面目视洁净光亮、无污渍、水渍；台盆、水龙头目视洁净光亮、无</w:t>
            </w:r>
            <w:r>
              <w:rPr>
                <w:rFonts w:hint="eastAsia" w:ascii="宋体" w:hAnsi="宋体" w:eastAsia="宋体" w:cs="宋体"/>
                <w:color w:val="auto"/>
                <w:spacing w:val="-7"/>
                <w:sz w:val="21"/>
                <w:szCs w:val="21"/>
                <w:highlight w:val="none"/>
              </w:rPr>
              <w:t>污渍。</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11、墙面开关、照明灯、排气扇目视无灰尘、污渍。</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12、地面、宣传牌、标示牌、雕塑装饰物等无污渍、积尘</w:t>
            </w:r>
            <w:r>
              <w:rPr>
                <w:rFonts w:hint="eastAsia" w:ascii="宋体" w:hAnsi="宋体" w:eastAsia="宋体" w:cs="宋体"/>
                <w:color w:val="auto"/>
                <w:spacing w:val="4"/>
                <w:sz w:val="21"/>
                <w:szCs w:val="21"/>
                <w:highlight w:val="none"/>
              </w:rPr>
              <w:t>，保持原色。</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13、每天上午8:00前完成清扫作业，全天候保洁(7:30</w:t>
            </w:r>
            <w:r>
              <w:rPr>
                <w:rFonts w:hint="eastAsia" w:ascii="宋体" w:hAnsi="宋体" w:eastAsia="宋体" w:cs="宋体"/>
                <w:color w:val="auto"/>
                <w:spacing w:val="10"/>
                <w:sz w:val="21"/>
                <w:szCs w:val="21"/>
                <w:highlight w:val="none"/>
              </w:rPr>
              <w:t>-4:30)。</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14、按规定配备保洁人员，并统一穿戴好工作服、工作牌。</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15、每天按规定清洁电梯卫生和楼道卫生。</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16、按会议管理办公室通知及时进行会议前的整理和摆放。</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17、及时清理会议室接待会议前后的场地卫生，无灰尘、无杂物。</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18、下班前清理楼道大垃圾桶卫生，不隔夜，做到无异味。</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19、花盆及花槽保证无积水、杂物，清净；花盆盆面干净无污渍。</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8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20、绿化带无果皮、纸屑，无杂物、无污渍、无垃圾。</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1、微笑服务，按公司标准着装、佩戴工号牌。</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、上下班做好工作准备，7:30开设备、开灯。7:58分准备开门。</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2</w:t>
            </w:r>
            <w:r>
              <w:rPr>
                <w:rFonts w:hint="eastAsia" w:ascii="宋体" w:hAnsi="宋体" w:eastAsia="宋体" w:cs="宋体"/>
                <w:color w:val="auto"/>
                <w:spacing w:val="5"/>
                <w:sz w:val="21"/>
                <w:szCs w:val="21"/>
                <w:highlight w:val="none"/>
              </w:rPr>
              <w:t>3、做好人员进出登记，避免陌生人闯入。</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4、做好挂号信、文件和快递登记，避免纰漏。</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2</w:t>
            </w:r>
            <w:r>
              <w:rPr>
                <w:rFonts w:hint="eastAsia" w:ascii="宋体" w:hAnsi="宋体" w:eastAsia="宋体" w:cs="宋体"/>
                <w:color w:val="auto"/>
                <w:spacing w:val="5"/>
                <w:sz w:val="21"/>
                <w:szCs w:val="21"/>
                <w:highlight w:val="none"/>
              </w:rPr>
              <w:t>5、每日巡楼观察大楼是否异常，做好巡更系统打点。</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2</w:t>
            </w:r>
            <w:r>
              <w:rPr>
                <w:rFonts w:hint="eastAsia" w:ascii="宋体" w:hAnsi="宋体" w:eastAsia="宋体" w:cs="宋体"/>
                <w:color w:val="auto"/>
                <w:spacing w:val="5"/>
                <w:sz w:val="21"/>
                <w:szCs w:val="21"/>
                <w:highlight w:val="none"/>
              </w:rPr>
              <w:t>6、记录每次物品借用及进入监控室的具体事项。</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7、每月消防签到登记，检查消防栓是否使用正常。</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7"/>
                <w:sz w:val="21"/>
                <w:szCs w:val="21"/>
                <w:highlight w:val="none"/>
              </w:rPr>
              <w:t>8、关注各岗位的车辆管理工作</w:t>
            </w:r>
            <w:r>
              <w:rPr>
                <w:rFonts w:hint="eastAsia" w:ascii="宋体" w:hAnsi="宋体" w:eastAsia="宋体" w:cs="宋体"/>
                <w:color w:val="auto"/>
                <w:spacing w:val="5"/>
                <w:sz w:val="21"/>
                <w:szCs w:val="21"/>
                <w:highlight w:val="none"/>
              </w:rPr>
              <w:t>，及时制止各岗位的乱停乱放现象。</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9、其它车辆停至划线区域内，正入口处不能出现拥堵现象、不得出现非机动车乱停。</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3</w:t>
            </w:r>
            <w:r>
              <w:rPr>
                <w:rFonts w:hint="eastAsia" w:ascii="宋体" w:hAnsi="宋体" w:eastAsia="宋体" w:cs="宋体"/>
                <w:color w:val="auto"/>
                <w:spacing w:val="5"/>
                <w:sz w:val="21"/>
                <w:szCs w:val="21"/>
                <w:highlight w:val="none"/>
              </w:rPr>
              <w:t>0、客梯厅确保无异常情况发生，如有情况及</w:t>
            </w:r>
            <w:r>
              <w:rPr>
                <w:rFonts w:hint="eastAsia" w:ascii="宋体" w:hAnsi="宋体" w:eastAsia="宋体" w:cs="宋体"/>
                <w:color w:val="auto"/>
                <w:spacing w:val="4"/>
                <w:sz w:val="21"/>
                <w:szCs w:val="21"/>
                <w:highlight w:val="none"/>
              </w:rPr>
              <w:t>时呼叫主管进行处理。</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3</w:t>
            </w:r>
            <w:r>
              <w:rPr>
                <w:rFonts w:hint="eastAsia" w:ascii="宋体" w:hAnsi="宋体" w:eastAsia="宋体" w:cs="宋体"/>
                <w:color w:val="auto"/>
                <w:spacing w:val="5"/>
                <w:sz w:val="21"/>
                <w:szCs w:val="21"/>
                <w:highlight w:val="none"/>
              </w:rPr>
              <w:t>1、岗位工作期间不得打私人电话、玩手机、</w:t>
            </w:r>
            <w:r>
              <w:rPr>
                <w:rFonts w:hint="eastAsia" w:ascii="宋体" w:hAnsi="宋体" w:cs="宋体"/>
                <w:color w:val="auto"/>
                <w:spacing w:val="5"/>
                <w:sz w:val="21"/>
                <w:szCs w:val="21"/>
                <w:highlight w:val="none"/>
                <w:lang w:val="en-US" w:eastAsia="zh-CN"/>
              </w:rPr>
              <w:t>玩</w:t>
            </w:r>
            <w:r>
              <w:rPr>
                <w:rFonts w:hint="eastAsia" w:ascii="宋体" w:hAnsi="宋体" w:eastAsia="宋体" w:cs="宋体"/>
                <w:color w:val="auto"/>
                <w:spacing w:val="4"/>
                <w:sz w:val="21"/>
                <w:szCs w:val="21"/>
                <w:highlight w:val="none"/>
              </w:rPr>
              <w:t>电脑、睡觉、吃零食。</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3</w:t>
            </w:r>
            <w:r>
              <w:rPr>
                <w:rFonts w:hint="eastAsia" w:ascii="宋体" w:hAnsi="宋体" w:eastAsia="宋体" w:cs="宋体"/>
                <w:color w:val="auto"/>
                <w:spacing w:val="5"/>
                <w:sz w:val="21"/>
                <w:szCs w:val="21"/>
                <w:highlight w:val="none"/>
              </w:rPr>
              <w:t>2、高峰时段管理好大厅的人流压力。</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rPr>
              <w:t>3、上岗时间不得随意脱岗。(有特殊情况申请顶岗)</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34、人员在管辖区域巡逻出现在本岗位的比较显眼的垃圾要随手处理，遇到可疑且不明身份的人及时上报，发现推销等闲杂人等出现在管理区域及时劝退。</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35、白天巡逻以装修检查、防火防盗、设备设施运转情况、卫生情况检查为主；夜间以门禁安全、防火防盗、设备设施运转情况为主，发现问题及时上报。</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未做到的扣0.5分/次。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36、供应商须在接到维修要求的15分钟内到达指定地点开展维修工作。</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未做到的扣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61"/>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37、做好业主交代的工作，不敷衍不推脱。</w:t>
            </w:r>
          </w:p>
        </w:tc>
        <w:tc>
          <w:tcPr>
            <w:tcW w:w="2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71"/>
              <w:jc w:val="center"/>
              <w:textAlignment w:val="auto"/>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z w:val="21"/>
                <w:szCs w:val="21"/>
                <w:highlight w:val="none"/>
              </w:rPr>
              <w:t>未做到的扣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分/次。</w:t>
            </w:r>
          </w:p>
        </w:tc>
        <w:tc>
          <w:tcPr>
            <w:tcW w:w="12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71"/>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7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扣分总计</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71"/>
              <w:jc w:val="both"/>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考核</w:t>
            </w:r>
            <w:r>
              <w:rPr>
                <w:rFonts w:hint="eastAsia" w:ascii="宋体" w:hAnsi="宋体" w:eastAsia="宋体" w:cs="宋体"/>
                <w:color w:val="auto"/>
                <w:spacing w:val="3"/>
                <w:sz w:val="21"/>
                <w:szCs w:val="21"/>
                <w:highlight w:val="none"/>
                <w:lang w:val="en-US" w:eastAsia="zh-CN"/>
              </w:rPr>
              <w:t>小组签字：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供应商</w:t>
            </w:r>
            <w:r>
              <w:rPr>
                <w:rFonts w:hint="eastAsia" w:ascii="宋体" w:hAnsi="宋体" w:eastAsia="宋体" w:cs="宋体"/>
                <w:color w:val="auto"/>
                <w:spacing w:val="3"/>
                <w:sz w:val="21"/>
                <w:szCs w:val="21"/>
                <w:highlight w:val="none"/>
                <w:lang w:eastAsia="zh-CN"/>
              </w:rPr>
              <w:t>确认签字：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五、商务条款</w:t>
      </w:r>
    </w:p>
    <w:tbl>
      <w:tblPr>
        <w:tblStyle w:val="25"/>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3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79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服务</w:t>
            </w:r>
            <w:r>
              <w:rPr>
                <w:rFonts w:hint="eastAsia" w:ascii="宋体" w:hAnsi="宋体" w:eastAsia="宋体" w:cs="宋体"/>
                <w:sz w:val="21"/>
                <w:szCs w:val="21"/>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3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lang w:eastAsia="zh-CN"/>
              </w:rPr>
            </w:pPr>
            <w:bookmarkStart w:id="11" w:name="OLE_LINK17" w:colFirst="1" w:colLast="1"/>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p>
        </w:tc>
        <w:tc>
          <w:tcPr>
            <w:tcW w:w="79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rPr>
            </w:pPr>
            <w:r>
              <w:rPr>
                <w:rFonts w:hint="eastAsia" w:ascii="宋体" w:hAnsi="宋体" w:eastAsia="宋体" w:cs="宋体"/>
                <w:sz w:val="21"/>
                <w:szCs w:val="21"/>
              </w:rPr>
              <w:t>服务期限</w:t>
            </w:r>
            <w:r>
              <w:rPr>
                <w:rFonts w:hint="eastAsia" w:ascii="宋体" w:hAnsi="宋体" w:eastAsia="宋体" w:cs="宋体"/>
                <w:sz w:val="21"/>
                <w:szCs w:val="21"/>
                <w:lang w:eastAsia="zh-CN"/>
              </w:rPr>
              <w:t>：</w:t>
            </w:r>
            <w:r>
              <w:rPr>
                <w:rFonts w:hint="eastAsia" w:ascii="宋体" w:hAnsi="宋体" w:eastAsia="宋体" w:cs="宋体"/>
                <w:color w:val="auto"/>
                <w:sz w:val="21"/>
                <w:szCs w:val="21"/>
                <w:highlight w:val="none"/>
              </w:rPr>
              <w:t>三年</w:t>
            </w:r>
            <w:r>
              <w:rPr>
                <w:rFonts w:hint="eastAsia" w:ascii="宋体" w:hAnsi="宋体" w:eastAsia="宋体" w:cs="宋体"/>
                <w:color w:val="auto"/>
                <w:sz w:val="21"/>
                <w:szCs w:val="21"/>
              </w:rPr>
              <w:t>(具体时间以合同为准)</w:t>
            </w:r>
            <w:r>
              <w:rPr>
                <w:rFonts w:hint="eastAsia" w:ascii="宋体" w:hAnsi="宋体" w:eastAsia="宋体" w:cs="宋体"/>
                <w:color w:val="auto"/>
                <w:sz w:val="21"/>
                <w:szCs w:val="21"/>
                <w:highlight w:val="none"/>
              </w:rPr>
              <w:t>。合同一年一签，年度考核合格后同意续签，</w:t>
            </w:r>
            <w:r>
              <w:rPr>
                <w:rFonts w:hint="eastAsia" w:ascii="宋体" w:hAnsi="宋体" w:eastAsia="宋体" w:cs="宋体"/>
                <w:color w:val="auto"/>
                <w:sz w:val="21"/>
                <w:szCs w:val="21"/>
                <w:highlight w:val="none"/>
                <w:lang w:val="en-US" w:eastAsia="zh-CN"/>
              </w:rPr>
              <w:t>季</w:t>
            </w:r>
            <w:r>
              <w:rPr>
                <w:rFonts w:hint="eastAsia" w:ascii="宋体" w:hAnsi="宋体" w:eastAsia="宋体" w:cs="宋体"/>
                <w:color w:val="auto"/>
                <w:sz w:val="21"/>
                <w:szCs w:val="21"/>
                <w:highlight w:val="none"/>
              </w:rPr>
              <w:t>度考核中有两次及以上不合格则年度考核不合格，采购人可拒绝与中标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签订下一年合同。具体考核内容见“</w:t>
            </w:r>
            <w:bookmarkStart w:id="12" w:name="OLE_LINK8"/>
            <w:r>
              <w:rPr>
                <w:rFonts w:hint="eastAsia" w:ascii="宋体" w:hAnsi="宋体" w:eastAsia="宋体" w:cs="宋体"/>
                <w:sz w:val="21"/>
                <w:szCs w:val="21"/>
                <w:highlight w:val="none"/>
                <w:lang w:eastAsia="zh-CN"/>
              </w:rPr>
              <w:t>宁海县人力资源和社会保障局</w:t>
            </w:r>
            <w:r>
              <w:rPr>
                <w:rFonts w:hint="eastAsia" w:ascii="宋体" w:hAnsi="宋体" w:eastAsia="宋体" w:cs="宋体"/>
                <w:color w:val="auto"/>
                <w:sz w:val="21"/>
                <w:szCs w:val="21"/>
                <w:highlight w:val="none"/>
                <w:lang w:eastAsia="zh-CN"/>
              </w:rPr>
              <w:t>综合</w:t>
            </w:r>
            <w:r>
              <w:rPr>
                <w:rFonts w:hint="eastAsia" w:ascii="宋体" w:hAnsi="宋体" w:eastAsia="宋体" w:cs="宋体"/>
                <w:color w:val="auto"/>
                <w:sz w:val="21"/>
                <w:szCs w:val="21"/>
                <w:highlight w:val="none"/>
              </w:rPr>
              <w:t>服务考核评分表</w:t>
            </w:r>
            <w:bookmarkEnd w:id="12"/>
            <w:r>
              <w:rPr>
                <w:rFonts w:hint="eastAsia" w:ascii="宋体" w:hAnsi="宋体" w:eastAsia="宋体" w:cs="宋体"/>
                <w:color w:val="auto"/>
                <w:sz w:val="21"/>
                <w:szCs w:val="21"/>
                <w:highlight w:val="none"/>
              </w:rPr>
              <w:t>”。如遇到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搬迁等突发情况，采购人提前一个月告知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后即可终止合同。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p>
        </w:tc>
        <w:tc>
          <w:tcPr>
            <w:tcW w:w="79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bottom"/>
              <w:rPr>
                <w:rFonts w:hint="eastAsia" w:ascii="宋体" w:hAnsi="宋体" w:eastAsia="宋体" w:cs="宋体"/>
                <w:sz w:val="21"/>
                <w:szCs w:val="21"/>
              </w:rPr>
            </w:pPr>
            <w:bookmarkStart w:id="13" w:name="OLE_LINK4"/>
            <w:r>
              <w:rPr>
                <w:rFonts w:hint="eastAsia" w:ascii="宋体" w:hAnsi="宋体" w:eastAsia="宋体" w:cs="宋体"/>
                <w:sz w:val="21"/>
                <w:szCs w:val="21"/>
              </w:rPr>
              <w:t>付款方式：</w:t>
            </w:r>
            <w:bookmarkEnd w:id="13"/>
            <w:bookmarkStart w:id="14" w:name="OLE_LINK6"/>
            <w:r>
              <w:rPr>
                <w:rFonts w:hint="eastAsia" w:ascii="宋体" w:hAnsi="宋体" w:eastAsia="宋体" w:cs="宋体"/>
                <w:bCs/>
                <w:sz w:val="21"/>
                <w:szCs w:val="21"/>
                <w:highlight w:val="none"/>
                <w:lang w:val="zh-CN"/>
              </w:rPr>
              <w:t>服务费实行按季支付，每季</w:t>
            </w:r>
            <w:r>
              <w:rPr>
                <w:rFonts w:hint="eastAsia" w:ascii="宋体" w:hAnsi="宋体" w:eastAsia="宋体" w:cs="宋体"/>
                <w:bCs/>
                <w:sz w:val="21"/>
                <w:szCs w:val="21"/>
                <w:highlight w:val="none"/>
                <w:lang w:val="en-US" w:eastAsia="zh-CN"/>
              </w:rPr>
              <w:t>度</w:t>
            </w:r>
            <w:r>
              <w:rPr>
                <w:rFonts w:hint="eastAsia" w:ascii="宋体" w:hAnsi="宋体" w:eastAsia="宋体" w:cs="宋体"/>
                <w:bCs/>
                <w:sz w:val="21"/>
                <w:szCs w:val="21"/>
                <w:highlight w:val="none"/>
                <w:lang w:val="zh-CN"/>
              </w:rPr>
              <w:t>支付额度以年度服务费用总额度的1/4进行等额支付。</w:t>
            </w:r>
            <w:r>
              <w:rPr>
                <w:rFonts w:hint="eastAsia" w:ascii="宋体" w:hAnsi="宋体" w:eastAsia="宋体" w:cs="宋体"/>
                <w:bCs/>
                <w:sz w:val="21"/>
                <w:szCs w:val="21"/>
                <w:highlight w:val="none"/>
                <w:lang w:val="en-US" w:eastAsia="zh-CN"/>
              </w:rPr>
              <w:t>每季度考核</w:t>
            </w:r>
            <w:r>
              <w:rPr>
                <w:rFonts w:hint="eastAsia" w:ascii="宋体" w:hAnsi="宋体" w:eastAsia="宋体" w:cs="宋体"/>
                <w:bCs/>
                <w:sz w:val="21"/>
                <w:szCs w:val="21"/>
                <w:highlight w:val="none"/>
                <w:lang w:val="zh-CN"/>
              </w:rPr>
              <w:t>得分</w:t>
            </w:r>
            <w:r>
              <w:rPr>
                <w:rFonts w:hint="eastAsia" w:ascii="宋体" w:hAnsi="宋体" w:eastAsia="宋体" w:cs="宋体"/>
                <w:bCs/>
                <w:sz w:val="21"/>
                <w:szCs w:val="21"/>
                <w:highlight w:val="none"/>
                <w:lang w:val="en-US" w:eastAsia="zh-CN"/>
              </w:rPr>
              <w:t>90</w:t>
            </w:r>
            <w:r>
              <w:rPr>
                <w:rFonts w:hint="eastAsia" w:ascii="宋体" w:hAnsi="宋体" w:eastAsia="宋体" w:cs="宋体"/>
                <w:bCs/>
                <w:sz w:val="21"/>
                <w:szCs w:val="21"/>
                <w:highlight w:val="none"/>
                <w:lang w:val="zh-CN"/>
              </w:rPr>
              <w:t>分以上（含</w:t>
            </w:r>
            <w:r>
              <w:rPr>
                <w:rFonts w:hint="eastAsia" w:ascii="宋体" w:hAnsi="宋体" w:eastAsia="宋体" w:cs="宋体"/>
                <w:bCs/>
                <w:sz w:val="21"/>
                <w:szCs w:val="21"/>
                <w:highlight w:val="none"/>
                <w:lang w:val="en-US" w:eastAsia="zh-CN"/>
              </w:rPr>
              <w:t>90</w:t>
            </w:r>
            <w:r>
              <w:rPr>
                <w:rFonts w:hint="eastAsia" w:ascii="宋体" w:hAnsi="宋体" w:eastAsia="宋体" w:cs="宋体"/>
                <w:bCs/>
                <w:sz w:val="21"/>
                <w:szCs w:val="21"/>
                <w:highlight w:val="none"/>
                <w:lang w:val="zh-CN"/>
              </w:rPr>
              <w:t>分）为合格，</w:t>
            </w:r>
            <w:bookmarkStart w:id="15" w:name="OLE_LINK9"/>
            <w:r>
              <w:rPr>
                <w:rFonts w:hint="eastAsia" w:ascii="宋体" w:hAnsi="宋体" w:eastAsia="宋体" w:cs="宋体"/>
                <w:bCs/>
                <w:sz w:val="21"/>
                <w:szCs w:val="21"/>
                <w:highlight w:val="none"/>
                <w:lang w:val="zh-CN"/>
              </w:rPr>
              <w:t>低于</w:t>
            </w:r>
            <w:r>
              <w:rPr>
                <w:rFonts w:hint="eastAsia" w:ascii="宋体" w:hAnsi="宋体" w:eastAsia="宋体" w:cs="宋体"/>
                <w:bCs/>
                <w:sz w:val="21"/>
                <w:szCs w:val="21"/>
                <w:highlight w:val="none"/>
                <w:lang w:val="en-US" w:eastAsia="zh-CN"/>
              </w:rPr>
              <w:t>90</w:t>
            </w:r>
            <w:r>
              <w:rPr>
                <w:rFonts w:hint="eastAsia" w:ascii="宋体" w:hAnsi="宋体" w:eastAsia="宋体" w:cs="宋体"/>
                <w:bCs/>
                <w:sz w:val="21"/>
                <w:szCs w:val="21"/>
                <w:highlight w:val="none"/>
                <w:lang w:val="zh-CN"/>
              </w:rPr>
              <w:t>分的，每下降1分扣</w:t>
            </w:r>
            <w:r>
              <w:rPr>
                <w:rFonts w:hint="eastAsia" w:ascii="宋体" w:hAnsi="宋体" w:eastAsia="宋体" w:cs="宋体"/>
                <w:bCs/>
                <w:sz w:val="21"/>
                <w:szCs w:val="21"/>
                <w:highlight w:val="none"/>
                <w:lang w:val="en-US" w:eastAsia="zh-CN"/>
              </w:rPr>
              <w:t>服务费10</w:t>
            </w:r>
            <w:r>
              <w:rPr>
                <w:rFonts w:hint="eastAsia" w:ascii="宋体" w:hAnsi="宋体" w:eastAsia="宋体" w:cs="宋体"/>
                <w:bCs/>
                <w:sz w:val="21"/>
                <w:szCs w:val="21"/>
                <w:highlight w:val="none"/>
                <w:lang w:val="zh-CN"/>
              </w:rPr>
              <w:t>00元，以此类推</w:t>
            </w:r>
            <w:bookmarkEnd w:id="15"/>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lang w:val="en-US" w:eastAsia="zh-CN"/>
              </w:rPr>
              <w:t>在下一季度的</w:t>
            </w:r>
            <w:r>
              <w:rPr>
                <w:rFonts w:hint="eastAsia" w:ascii="宋体" w:hAnsi="宋体" w:eastAsia="宋体" w:cs="宋体"/>
                <w:sz w:val="21"/>
                <w:szCs w:val="21"/>
              </w:rPr>
              <w:t>第二个月20日之前</w:t>
            </w:r>
            <w:r>
              <w:rPr>
                <w:rFonts w:hint="eastAsia" w:ascii="宋体" w:hAnsi="宋体" w:eastAsia="宋体" w:cs="宋体"/>
                <w:bCs/>
                <w:sz w:val="21"/>
                <w:szCs w:val="21"/>
                <w:highlight w:val="none"/>
                <w:lang w:val="en-US" w:eastAsia="zh-CN"/>
              </w:rPr>
              <w:t>，按考核情况汇总后拨付上一季度的服务经费</w:t>
            </w:r>
            <w:r>
              <w:rPr>
                <w:rFonts w:hint="eastAsia" w:ascii="宋体" w:hAnsi="宋体" w:eastAsia="宋体" w:cs="宋体"/>
                <w:bCs/>
                <w:sz w:val="21"/>
                <w:szCs w:val="21"/>
                <w:highlight w:val="none"/>
              </w:rPr>
              <w:t>，如遇节假日则自动顺延，特殊情况以合同为准</w:t>
            </w:r>
            <w:r>
              <w:rPr>
                <w:rFonts w:hint="eastAsia" w:ascii="宋体" w:hAnsi="宋体" w:eastAsia="宋体" w:cs="宋体"/>
                <w:bCs/>
                <w:sz w:val="21"/>
                <w:szCs w:val="21"/>
                <w:highlight w:val="none"/>
                <w:lang w:val="zh-CN"/>
              </w:rPr>
              <w:t>。</w:t>
            </w:r>
            <w:bookmarkEnd w:id="14"/>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79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履约保证金金额：合同金额的1%；</w:t>
            </w:r>
          </w:p>
          <w:p>
            <w:pPr>
              <w:keepNext w:val="0"/>
              <w:keepLines w:val="0"/>
              <w:pageBreakBefore w:val="0"/>
              <w:widowControl w:val="0"/>
              <w:kinsoku/>
              <w:wordWrap/>
              <w:overflowPunct/>
              <w:topLinePunct w:val="0"/>
              <w:autoSpaceDE w:val="0"/>
              <w:autoSpaceDN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形式：支票、汇票、银行无条件履约保函或保险保单形式。中标人收到中标通知书后7天内向采购人支付。履约保证金在中标人完成合同履约后无息退还（但如中标人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79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同意采购方对投标文件内容的真实性和有效性进行监督审查、验证</w:t>
            </w:r>
            <w:r>
              <w:rPr>
                <w:rFonts w:hint="eastAsia" w:ascii="宋体" w:hAnsi="宋体" w:eastAsia="宋体" w:cs="宋体"/>
                <w:bCs/>
                <w:sz w:val="21"/>
                <w:szCs w:val="21"/>
                <w:highlight w:val="none"/>
              </w:rPr>
              <w:t>。</w:t>
            </w:r>
          </w:p>
        </w:tc>
      </w:tr>
    </w:tbl>
    <w:p>
      <w:pPr>
        <w:pStyle w:val="14"/>
        <w:snapToGrid w:val="0"/>
        <w:spacing w:beforeLines="0" w:afterLines="0"/>
        <w:jc w:val="both"/>
        <w:outlineLvl w:val="0"/>
        <w:rPr>
          <w:rFonts w:ascii="黑体" w:hAnsi="宋体" w:eastAsia="黑体"/>
          <w:b/>
          <w:bCs/>
          <w:sz w:val="28"/>
          <w:szCs w:val="28"/>
          <w:highlight w:val="none"/>
        </w:rPr>
      </w:pPr>
    </w:p>
    <w:p>
      <w:pPr>
        <w:pStyle w:val="14"/>
        <w:snapToGrid w:val="0"/>
        <w:spacing w:beforeLines="0" w:afterLines="0"/>
        <w:jc w:val="both"/>
        <w:outlineLvl w:val="0"/>
        <w:rPr>
          <w:rFonts w:ascii="黑体" w:hAnsi="宋体" w:eastAsia="黑体"/>
          <w:b/>
          <w:bCs/>
          <w:sz w:val="28"/>
          <w:szCs w:val="28"/>
          <w:highlight w:val="none"/>
        </w:rPr>
      </w:pPr>
    </w:p>
    <w:p>
      <w:pPr>
        <w:pStyle w:val="14"/>
        <w:snapToGrid w:val="0"/>
        <w:spacing w:beforeLines="0" w:afterLines="0"/>
        <w:jc w:val="both"/>
        <w:outlineLvl w:val="0"/>
        <w:rPr>
          <w:rFonts w:ascii="黑体" w:hAnsi="宋体" w:eastAsia="黑体"/>
          <w:b/>
          <w:bCs/>
          <w:sz w:val="28"/>
          <w:szCs w:val="28"/>
          <w:highlight w:val="none"/>
        </w:rPr>
      </w:pPr>
    </w:p>
    <w:p>
      <w:pPr>
        <w:pStyle w:val="14"/>
        <w:snapToGrid w:val="0"/>
        <w:spacing w:beforeLines="0" w:afterLines="0"/>
        <w:jc w:val="both"/>
        <w:outlineLvl w:val="0"/>
        <w:rPr>
          <w:rFonts w:ascii="黑体" w:hAnsi="宋体" w:eastAsia="黑体"/>
          <w:b/>
          <w:bCs/>
          <w:sz w:val="28"/>
          <w:szCs w:val="28"/>
          <w:highlight w:val="none"/>
        </w:rPr>
      </w:pPr>
    </w:p>
    <w:p>
      <w:pPr>
        <w:pStyle w:val="14"/>
        <w:snapToGrid w:val="0"/>
        <w:spacing w:beforeLines="0" w:afterLines="0"/>
        <w:jc w:val="both"/>
        <w:outlineLvl w:val="0"/>
        <w:rPr>
          <w:rFonts w:ascii="黑体" w:hAnsi="宋体" w:eastAsia="黑体"/>
          <w:b/>
          <w:bCs/>
          <w:sz w:val="28"/>
          <w:szCs w:val="28"/>
          <w:highlight w:val="none"/>
        </w:rPr>
      </w:pPr>
    </w:p>
    <w:p>
      <w:pPr>
        <w:pStyle w:val="14"/>
        <w:snapToGrid w:val="0"/>
        <w:spacing w:beforeLines="0" w:afterLines="0"/>
        <w:jc w:val="both"/>
        <w:outlineLvl w:val="0"/>
        <w:rPr>
          <w:rFonts w:ascii="黑体" w:hAnsi="宋体" w:eastAsia="黑体"/>
          <w:b/>
          <w:bCs/>
          <w:sz w:val="28"/>
          <w:szCs w:val="28"/>
          <w:highlight w:val="none"/>
        </w:rPr>
      </w:pPr>
    </w:p>
    <w:p>
      <w:pPr>
        <w:pStyle w:val="14"/>
        <w:snapToGrid w:val="0"/>
        <w:spacing w:beforeLines="0" w:afterLines="0"/>
        <w:jc w:val="both"/>
        <w:outlineLvl w:val="0"/>
        <w:rPr>
          <w:rFonts w:ascii="黑体" w:hAnsi="宋体" w:eastAsia="黑体"/>
          <w:b/>
          <w:bCs/>
          <w:sz w:val="28"/>
          <w:szCs w:val="28"/>
          <w:highlight w:val="none"/>
        </w:rPr>
      </w:pPr>
    </w:p>
    <w:p>
      <w:pPr>
        <w:pStyle w:val="14"/>
        <w:snapToGrid w:val="0"/>
        <w:spacing w:beforeLines="0" w:afterLines="0"/>
        <w:jc w:val="both"/>
        <w:outlineLvl w:val="0"/>
        <w:rPr>
          <w:rFonts w:ascii="黑体" w:hAnsi="宋体" w:eastAsia="黑体"/>
          <w:b/>
          <w:bCs/>
          <w:sz w:val="28"/>
          <w:szCs w:val="28"/>
          <w:highlight w:val="none"/>
        </w:rPr>
      </w:pPr>
    </w:p>
    <w:p>
      <w:pPr>
        <w:pStyle w:val="14"/>
        <w:snapToGrid w:val="0"/>
        <w:spacing w:beforeLines="0" w:afterLines="0"/>
        <w:jc w:val="both"/>
        <w:outlineLvl w:val="0"/>
        <w:rPr>
          <w:rFonts w:ascii="黑体" w:hAnsi="宋体" w:eastAsia="黑体"/>
          <w:b/>
          <w:bCs/>
          <w:sz w:val="28"/>
          <w:szCs w:val="28"/>
          <w:highlight w:val="none"/>
        </w:rPr>
      </w:pPr>
    </w:p>
    <w:p>
      <w:pPr>
        <w:pStyle w:val="14"/>
        <w:snapToGrid w:val="0"/>
        <w:spacing w:beforeLines="0" w:afterLines="0"/>
        <w:jc w:val="both"/>
        <w:outlineLvl w:val="0"/>
        <w:rPr>
          <w:rFonts w:ascii="黑体" w:hAnsi="宋体" w:eastAsia="黑体"/>
          <w:b/>
          <w:bCs/>
          <w:sz w:val="28"/>
          <w:szCs w:val="28"/>
          <w:highlight w:val="none"/>
        </w:rPr>
      </w:pPr>
    </w:p>
    <w:p>
      <w:pPr>
        <w:pStyle w:val="14"/>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ascii="黑体" w:hAnsi="宋体" w:eastAsia="黑体"/>
          <w:b/>
          <w:bCs/>
          <w:sz w:val="28"/>
          <w:szCs w:val="28"/>
          <w:highlight w:val="none"/>
        </w:rPr>
      </w:pPr>
      <w:r>
        <w:rPr>
          <w:rFonts w:hint="eastAsia" w:ascii="黑体" w:hAnsi="宋体" w:eastAsia="黑体"/>
          <w:b/>
          <w:bCs/>
          <w:sz w:val="28"/>
          <w:szCs w:val="28"/>
          <w:highlight w:val="none"/>
        </w:rPr>
        <w:t>第三章  投标人须知</w:t>
      </w:r>
    </w:p>
    <w:p>
      <w:pPr>
        <w:pStyle w:val="14"/>
        <w:snapToGrid w:val="0"/>
        <w:spacing w:beforeLines="0" w:afterLines="0"/>
        <w:jc w:val="center"/>
        <w:outlineLvl w:val="0"/>
        <w:rPr>
          <w:rFonts w:ascii="黑体" w:hAnsi="宋体" w:eastAsia="黑体"/>
          <w:b/>
          <w:bCs/>
          <w:sz w:val="28"/>
          <w:szCs w:val="28"/>
          <w:highlight w:val="none"/>
        </w:rPr>
      </w:pPr>
    </w:p>
    <w:p>
      <w:pPr>
        <w:pStyle w:val="14"/>
        <w:snapToGrid w:val="0"/>
        <w:spacing w:beforeLines="0" w:afterLines="0"/>
        <w:jc w:val="center"/>
        <w:outlineLvl w:val="0"/>
        <w:rPr>
          <w:rFonts w:ascii="黑体" w:hAnsi="宋体" w:eastAsia="黑体"/>
          <w:b/>
          <w:bCs/>
          <w:sz w:val="28"/>
          <w:szCs w:val="28"/>
          <w:highlight w:val="none"/>
        </w:rPr>
      </w:pPr>
      <w:r>
        <w:rPr>
          <w:rFonts w:ascii="黑体" w:hAnsi="宋体" w:eastAsia="黑体"/>
          <w:b/>
          <w:bCs/>
          <w:sz w:val="28"/>
          <w:szCs w:val="28"/>
          <w:highlight w:val="none"/>
        </w:rPr>
        <w:t>前附表</w:t>
      </w:r>
    </w:p>
    <w:p>
      <w:pPr>
        <w:pStyle w:val="14"/>
        <w:snapToGrid w:val="0"/>
        <w:spacing w:beforeLines="0" w:afterLines="0"/>
        <w:jc w:val="center"/>
        <w:outlineLvl w:val="0"/>
        <w:rPr>
          <w:rFonts w:ascii="黑体" w:hAnsi="宋体" w:eastAsia="黑体"/>
          <w:b/>
          <w:bCs/>
          <w:sz w:val="28"/>
          <w:szCs w:val="28"/>
          <w:highlight w:val="none"/>
        </w:rPr>
      </w:pPr>
    </w:p>
    <w:tbl>
      <w:tblPr>
        <w:tblStyle w:val="25"/>
        <w:tblW w:w="85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7816"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专门面向中小微企业招标：</w:t>
            </w:r>
            <w:r>
              <w:rPr>
                <w:rFonts w:hint="eastAsia" w:asciiTheme="minorEastAsia" w:hAnsiTheme="minorEastAsia" w:eastAsiaTheme="minorEastAsia"/>
                <w:szCs w:val="21"/>
                <w:highlight w:val="none"/>
                <w:bdr w:val="single" w:color="auto" w:sz="4" w:space="0"/>
              </w:rPr>
              <w:t xml:space="preserve">  </w:t>
            </w:r>
            <w:r>
              <w:rPr>
                <w:rFonts w:hint="eastAsia" w:asciiTheme="minorEastAsia" w:hAnsiTheme="minorEastAsia" w:eastAsiaTheme="minorEastAsia"/>
                <w:szCs w:val="21"/>
                <w:highlight w:val="none"/>
              </w:rPr>
              <w:t>是；</w:t>
            </w:r>
            <w:r>
              <w:rPr>
                <w:rFonts w:hint="eastAsia" w:asciiTheme="minorEastAsia" w:hAnsiTheme="minorEastAsia" w:eastAsiaTheme="minorEastAsia"/>
                <w:szCs w:val="21"/>
                <w:highlight w:val="none"/>
                <w:bdr w:val="single" w:color="auto" w:sz="4" w:space="0"/>
              </w:rPr>
              <w:t>√</w:t>
            </w:r>
            <w:r>
              <w:rPr>
                <w:rFonts w:hint="eastAsia" w:asciiTheme="minorEastAsia" w:hAnsiTheme="minorEastAsia" w:eastAsiaTheme="minorEastAsia"/>
                <w:szCs w:val="21"/>
                <w:highlight w:val="none"/>
              </w:rPr>
              <w:t>否。</w:t>
            </w:r>
            <w:r>
              <w:rPr>
                <w:rFonts w:hint="eastAsia" w:asciiTheme="minorEastAsia" w:hAnsiTheme="minorEastAsia" w:eastAsiaTheme="minorEastAsia" w:cstheme="minorEastAsia"/>
                <w:szCs w:val="21"/>
                <w:highlight w:val="none"/>
              </w:rPr>
              <w:t>非专门面向中小微企业招标项目，投标人为小微企业的，其投标价格给予10%的价格扣除后参与评审。</w:t>
            </w:r>
          </w:p>
          <w:p>
            <w:pPr>
              <w:pStyle w:val="34"/>
              <w:ind w:firstLine="0"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采购标的对应的中小企业划分标准所属行业：物业管理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本次招标有关信息公告在</w:t>
            </w:r>
          </w:p>
          <w:p>
            <w:pPr>
              <w:widowControl/>
              <w:tabs>
                <w:tab w:val="left" w:pos="180"/>
                <w:tab w:val="left" w:pos="360"/>
              </w:tabs>
              <w:adjustRightInd w:val="0"/>
              <w:snapToGrid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宁波市公共资源交易电子服务系统V2.0（https://jyxt.zwb.ningbo.gov.cn:4011/website/home)</w:t>
            </w:r>
          </w:p>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宁波政府采购网</w:t>
            </w:r>
            <w:bookmarkStart w:id="16" w:name="OLE_LINK15"/>
            <w:r>
              <w:rPr>
                <w:rFonts w:hint="eastAsia" w:asciiTheme="minorEastAsia" w:hAnsiTheme="minorEastAsia" w:eastAsiaTheme="minorEastAsia" w:cstheme="minorEastAsia"/>
                <w:szCs w:val="21"/>
                <w:highlight w:val="none"/>
              </w:rPr>
              <w:t>（</w:t>
            </w:r>
            <w:bookmarkStart w:id="17" w:name="OLE_LINK23"/>
            <w:r>
              <w:rPr>
                <w:rFonts w:hint="eastAsia" w:asciiTheme="minorEastAsia" w:hAnsiTheme="minorEastAsia" w:eastAsiaTheme="minorEastAsia" w:cstheme="minorEastAsia"/>
                <w:szCs w:val="21"/>
                <w:highlight w:val="none"/>
                <w:lang w:eastAsia="zh-CN"/>
              </w:rPr>
              <w:t>https://zfcg.czj.ningbo.gov.cn</w:t>
            </w:r>
            <w:bookmarkEnd w:id="17"/>
            <w:r>
              <w:rPr>
                <w:rFonts w:hint="eastAsia" w:asciiTheme="minorEastAsia" w:hAnsiTheme="minorEastAsia" w:eastAsiaTheme="minorEastAsia" w:cstheme="minorEastAsia"/>
                <w:szCs w:val="21"/>
                <w:highlight w:val="none"/>
              </w:rPr>
              <w:t>）</w:t>
            </w:r>
          </w:p>
          <w:bookmarkEnd w:id="16"/>
          <w:p>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浙江政府采购网（</w:t>
            </w:r>
            <w:bookmarkStart w:id="18" w:name="OLE_LINK22"/>
            <w:r>
              <w:rPr>
                <w:rFonts w:hint="eastAsia" w:asciiTheme="minorEastAsia" w:hAnsiTheme="minorEastAsia" w:eastAsiaTheme="minorEastAsia" w:cstheme="minorEastAsia"/>
                <w:szCs w:val="21"/>
                <w:highlight w:val="none"/>
              </w:rPr>
              <w:t>https://zfcg.czt.zj.gov.cn/</w:t>
            </w:r>
            <w:bookmarkEnd w:id="18"/>
            <w:r>
              <w:rPr>
                <w:rFonts w:hint="eastAsia" w:asciiTheme="minorEastAsia" w:hAnsiTheme="minorEastAsia" w:eastAsiaTheme="minorEastAsia" w:cstheme="minorEastAsia"/>
                <w:szCs w:val="21"/>
                <w:highlight w:val="none"/>
              </w:rPr>
              <w:t>）</w:t>
            </w:r>
          </w:p>
          <w:p>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w:t>
            </w:r>
            <w:r>
              <w:rPr>
                <w:rFonts w:hint="eastAsia" w:asciiTheme="minorEastAsia" w:hAnsiTheme="minorEastAsia" w:eastAsiaTheme="minorEastAsia" w:cstheme="minorEastAsia"/>
                <w:szCs w:val="21"/>
                <w:highlight w:val="none"/>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中标结果公告发布后，中标供应商需提供纸质投标文件一份，以备存档。</w:t>
            </w:r>
          </w:p>
        </w:tc>
      </w:tr>
    </w:tbl>
    <w:p>
      <w:pPr>
        <w:spacing w:line="400" w:lineRule="exact"/>
        <w:jc w:val="center"/>
        <w:rPr>
          <w:rFonts w:asciiTheme="minorEastAsia" w:hAnsiTheme="minorEastAsia" w:eastAsiaTheme="minorEastAsia"/>
          <w:szCs w:val="21"/>
          <w:highlight w:val="none"/>
        </w:rPr>
      </w:pPr>
      <w:r>
        <w:rPr>
          <w:rFonts w:hint="eastAsia"/>
          <w:highlight w:val="none"/>
        </w:rPr>
        <w:br w:type="page"/>
      </w:r>
      <w:r>
        <w:rPr>
          <w:rFonts w:hint="eastAsia" w:asciiTheme="minorEastAsia" w:hAnsiTheme="minorEastAsia" w:eastAsiaTheme="minorEastAsia"/>
          <w:b/>
          <w:bCs/>
          <w:szCs w:val="21"/>
          <w:highlight w:val="none"/>
        </w:rPr>
        <w:t>一、总  则</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w:t>
      </w:r>
      <w:r>
        <w:rPr>
          <w:rFonts w:asciiTheme="minorEastAsia" w:hAnsiTheme="minorEastAsia" w:eastAsiaTheme="minorEastAsia"/>
          <w:szCs w:val="21"/>
          <w:highlight w:val="none"/>
        </w:rPr>
        <w:t>适用范围</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（二）定义</w:t>
      </w:r>
    </w:p>
    <w:p>
      <w:pPr>
        <w:snapToGrid w:val="0"/>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是指依法进行政府</w:t>
      </w:r>
      <w:r>
        <w:rPr>
          <w:rFonts w:hint="eastAsia" w:asciiTheme="minorEastAsia" w:hAnsiTheme="minorEastAsia" w:eastAsiaTheme="minorEastAsia"/>
          <w:szCs w:val="21"/>
          <w:highlight w:val="none"/>
        </w:rPr>
        <w:t>采购的国家机关、事业单位、团体组织。</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2.“采购代理机构”是指</w:t>
      </w:r>
      <w:r>
        <w:rPr>
          <w:rFonts w:hint="eastAsia" w:asciiTheme="minorEastAsia" w:hAnsiTheme="minorEastAsia" w:eastAsiaTheme="minorEastAsia"/>
          <w:szCs w:val="21"/>
          <w:highlight w:val="none"/>
          <w:lang w:eastAsia="zh-CN"/>
        </w:rPr>
        <w:t>宁海县政务服务中心</w:t>
      </w:r>
      <w:r>
        <w:rPr>
          <w:rFonts w:hint="eastAsia"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投标人”是指响应招标、参加投标竞争的法人、其他组织或者自然人。</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”是指实质性要求条款。</w:t>
      </w:r>
    </w:p>
    <w:p>
      <w:pPr>
        <w:spacing w:line="400" w:lineRule="exact"/>
        <w:ind w:firstLine="420" w:firstLineChars="200"/>
        <w:rPr>
          <w:rFonts w:asciiTheme="minorEastAsia" w:hAnsiTheme="minorEastAsia" w:eastAsiaTheme="minorEastAsia"/>
          <w:szCs w:val="21"/>
          <w:highlight w:val="none"/>
        </w:rPr>
      </w:pPr>
      <w:bookmarkStart w:id="19" w:name="_Toc317685562"/>
      <w:bookmarkStart w:id="20" w:name="_Toc304292180"/>
      <w:r>
        <w:rPr>
          <w:rFonts w:hint="eastAsia" w:asciiTheme="minorEastAsia" w:hAnsiTheme="minorEastAsia" w:eastAsiaTheme="minorEastAsia"/>
          <w:szCs w:val="21"/>
          <w:highlight w:val="none"/>
        </w:rPr>
        <w:t>（三）投标委</w:t>
      </w:r>
      <w:bookmarkEnd w:id="19"/>
      <w:bookmarkEnd w:id="20"/>
      <w:r>
        <w:rPr>
          <w:rFonts w:hint="eastAsia" w:asciiTheme="minorEastAsia" w:hAnsiTheme="minorEastAsia" w:eastAsiaTheme="minorEastAsia"/>
          <w:szCs w:val="21"/>
          <w:highlight w:val="none"/>
        </w:rPr>
        <w:t>托</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代表须</w:t>
      </w:r>
      <w:r>
        <w:rPr>
          <w:rFonts w:hint="eastAsia" w:asciiTheme="minorEastAsia" w:hAnsiTheme="minorEastAsia" w:eastAsiaTheme="minorEastAsia"/>
          <w:szCs w:val="21"/>
          <w:highlight w:val="none"/>
        </w:rPr>
        <w:t>提</w:t>
      </w:r>
      <w:r>
        <w:rPr>
          <w:rFonts w:asciiTheme="minorEastAsia" w:hAnsiTheme="minorEastAsia" w:eastAsiaTheme="minorEastAsia"/>
          <w:szCs w:val="21"/>
          <w:highlight w:val="none"/>
        </w:rPr>
        <w:t>供</w:t>
      </w:r>
      <w:r>
        <w:rPr>
          <w:rFonts w:hint="eastAsia" w:asciiTheme="minorEastAsia" w:hAnsiTheme="minorEastAsia" w:eastAsiaTheme="minorEastAsia"/>
          <w:szCs w:val="21"/>
          <w:highlight w:val="none"/>
        </w:rPr>
        <w:t>有效</w:t>
      </w:r>
      <w:r>
        <w:rPr>
          <w:rFonts w:asciiTheme="minorEastAsia" w:hAnsiTheme="minorEastAsia" w:eastAsiaTheme="minorEastAsia"/>
          <w:szCs w:val="21"/>
          <w:highlight w:val="none"/>
        </w:rPr>
        <w:t>身份证</w:t>
      </w:r>
      <w:r>
        <w:rPr>
          <w:rFonts w:hint="eastAsia" w:asciiTheme="minorEastAsia" w:hAnsiTheme="minorEastAsia" w:eastAsiaTheme="minorEastAsia"/>
          <w:szCs w:val="21"/>
          <w:highlight w:val="none"/>
        </w:rPr>
        <w:t>件</w:t>
      </w:r>
      <w:r>
        <w:rPr>
          <w:rFonts w:asciiTheme="minorEastAsia" w:hAnsiTheme="minorEastAsia" w:eastAsiaTheme="minorEastAsia"/>
          <w:szCs w:val="21"/>
          <w:highlight w:val="none"/>
        </w:rPr>
        <w:t>。如</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代表不是法定代表人／负责人，须有法定代表人／负责人出具的授权委托书</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格式见</w:t>
      </w: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bookmarkStart w:id="21" w:name="_Toc304292181"/>
      <w:bookmarkStart w:id="22" w:name="_Toc317685563"/>
      <w:r>
        <w:rPr>
          <w:rFonts w:hint="eastAsia" w:asciiTheme="minorEastAsia" w:hAnsiTheme="minorEastAsia" w:eastAsiaTheme="minorEastAsia"/>
          <w:szCs w:val="21"/>
          <w:highlight w:val="none"/>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w:t>
      </w:r>
      <w:bookmarkEnd w:id="21"/>
      <w:bookmarkEnd w:id="22"/>
      <w:r>
        <w:rPr>
          <w:rFonts w:hint="eastAsia" w:asciiTheme="minorEastAsia" w:hAnsiTheme="minorEastAsia" w:eastAsiaTheme="minorEastAsia"/>
          <w:szCs w:val="21"/>
          <w:highlight w:val="none"/>
        </w:rPr>
        <w:t>投标费用</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无论投标结果如何，投标人均应自行承担所有与投标有关的全部费用。</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（五）转包与分包</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本项目不得转包</w:t>
      </w:r>
      <w:r>
        <w:rPr>
          <w:rFonts w:hint="eastAsia" w:asciiTheme="minorEastAsia" w:hAnsiTheme="minorEastAsia" w:eastAsiaTheme="minorEastAsia"/>
          <w:szCs w:val="21"/>
          <w:highlight w:val="none"/>
        </w:rPr>
        <w:t>，未经采购人同意不得分包。</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（六）特别说明</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银行、保险、石油石化、电力、电信、移动、联通等行业实行许可证管理的本地分支机构可直接参与投标，法人代表授权书可以为分公司负责人授权。</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（七）采购项目需要落实的政府采购政策</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1.节能环保要求</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采购人拟采购的产品属于品目清单范围的，采购人及其委托的采购代理机构</w:t>
      </w:r>
      <w:r>
        <w:rPr>
          <w:rFonts w:hint="eastAsia" w:asciiTheme="minorEastAsia" w:hAnsiTheme="minorEastAsia" w:eastAsiaTheme="minorEastAsia"/>
          <w:szCs w:val="21"/>
          <w:highlight w:val="none"/>
        </w:rPr>
        <w:t>将</w:t>
      </w:r>
      <w:r>
        <w:rPr>
          <w:rFonts w:asciiTheme="minorEastAsia" w:hAnsiTheme="minorEastAsia" w:eastAsiaTheme="minorEastAsia"/>
          <w:szCs w:val="21"/>
          <w:highlight w:val="none"/>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szCs w:val="21"/>
          <w:highlight w:val="none"/>
        </w:rPr>
        <w:t>投标人须提供相关产品认证证书。</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2.小型、微型企业价格扣除</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符合中小企业划分标准的个体工商户，在政府采购活动中视同中小企业。</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（2）参加政府采购活动的小微企业应当提供《中小企业声明函》。</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（3）对于经主管预算单位统筹后未预留份额专门面向中小企业采购的采购项目，以及预留份额项目中的非预留部分采购包，应当对符合规定的小微企业报价给予10%的扣除，用扣除后的价格参加评审。 </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t>%的扣除，用扣除后的价格参加评审。组成联合体或者接受分包的小微企业与联合体内其他企业、分包企业之间存在直接控股、管理关系的，不享受价格扣除优惠政策。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价格扣除比例或者价格分加分比例对小型企业和微型企业同等对待，不作区分。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根据《关于促进残疾人就业政府采购政策的通知》（财库</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2017</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141号）规定，残疾人福利性单位视同小型、微型企业。符合条件的残疾人福利性单位在参加政府采购活动时，应当在投标文件中提供《残疾人福利性单位声明函》（格式附后），并对声明的真实性负责。</w:t>
      </w:r>
    </w:p>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二</w:t>
      </w:r>
      <w:r>
        <w:rPr>
          <w:rFonts w:hint="eastAsia" w:asciiTheme="minorEastAsia" w:hAnsiTheme="minorEastAsia" w:eastAsiaTheme="minorEastAsia"/>
          <w:b/>
          <w:szCs w:val="21"/>
          <w:highlight w:val="none"/>
        </w:rPr>
        <w:t>、</w:t>
      </w:r>
      <w:r>
        <w:rPr>
          <w:rFonts w:asciiTheme="minorEastAsia" w:hAnsiTheme="minorEastAsia" w:eastAsiaTheme="minorEastAsia"/>
          <w:b/>
          <w:szCs w:val="21"/>
          <w:highlight w:val="none"/>
        </w:rPr>
        <w:t>招标文件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（一）招标文件的构成。本招标文件由以下部分组成：</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.招标</w:t>
      </w:r>
      <w:r>
        <w:rPr>
          <w:rFonts w:asciiTheme="minorEastAsia" w:hAnsiTheme="minorEastAsia" w:eastAsiaTheme="minorEastAsia"/>
          <w:szCs w:val="21"/>
          <w:highlight w:val="none"/>
        </w:rPr>
        <w:t>公告</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采购需求</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投标人须知</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评标办法及</w:t>
      </w:r>
      <w:r>
        <w:rPr>
          <w:rFonts w:hint="eastAsia" w:asciiTheme="minorEastAsia" w:hAnsiTheme="minorEastAsia" w:eastAsiaTheme="minorEastAsia"/>
          <w:szCs w:val="21"/>
          <w:highlight w:val="none"/>
        </w:rPr>
        <w:t>评标</w:t>
      </w:r>
      <w:r>
        <w:rPr>
          <w:rFonts w:asciiTheme="minorEastAsia" w:hAnsiTheme="minorEastAsia" w:eastAsiaTheme="minorEastAsia"/>
          <w:szCs w:val="21"/>
          <w:highlight w:val="none"/>
        </w:rPr>
        <w:t>标准</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.政府采购</w:t>
      </w:r>
      <w:r>
        <w:rPr>
          <w:rFonts w:asciiTheme="minorEastAsia" w:hAnsiTheme="minorEastAsia" w:eastAsiaTheme="minorEastAsia"/>
          <w:szCs w:val="21"/>
          <w:highlight w:val="none"/>
        </w:rPr>
        <w:t>合同主要条款</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投标文件格式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7.本项目</w:t>
      </w:r>
      <w:r>
        <w:rPr>
          <w:rFonts w:asciiTheme="minorEastAsia" w:hAnsiTheme="minorEastAsia" w:eastAsiaTheme="minorEastAsia"/>
          <w:szCs w:val="21"/>
          <w:highlight w:val="none"/>
        </w:rPr>
        <w:t>招标文件</w:t>
      </w:r>
      <w:r>
        <w:rPr>
          <w:rFonts w:hint="eastAsia" w:asciiTheme="minorEastAsia" w:hAnsiTheme="minorEastAsia" w:eastAsiaTheme="minorEastAsia"/>
          <w:szCs w:val="21"/>
          <w:highlight w:val="none"/>
        </w:rPr>
        <w:t>的</w:t>
      </w:r>
      <w:r>
        <w:rPr>
          <w:rFonts w:asciiTheme="minorEastAsia" w:hAnsiTheme="minorEastAsia" w:eastAsiaTheme="minorEastAsia"/>
          <w:szCs w:val="21"/>
          <w:highlight w:val="none"/>
        </w:rPr>
        <w:t>澄清、答复、修改、补充的内容</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（二）招标文件的澄清与修改</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澄清或者修改的内容为招标文件的组成部分</w:t>
      </w:r>
      <w:r>
        <w:rPr>
          <w:rFonts w:hint="eastAsia" w:asciiTheme="minorEastAsia" w:hAnsiTheme="minorEastAsia"/>
          <w:szCs w:val="21"/>
          <w:highlight w:val="none"/>
        </w:rPr>
        <w:t>。</w:t>
      </w:r>
    </w:p>
    <w:p>
      <w:pPr>
        <w:widowControl/>
        <w:tabs>
          <w:tab w:val="left" w:pos="180"/>
          <w:tab w:val="left" w:pos="360"/>
        </w:tabs>
        <w:adjustRightInd w:val="0"/>
        <w:snapToGrid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3.所有投标人均有义务登陆宁波市公共资源交易电子服务系统V2.0（https://jyxt.zwb.ningbo.gov.cn:4011/website/home)、宁波政府采购网（</w:t>
      </w:r>
      <w:r>
        <w:rPr>
          <w:rFonts w:hint="eastAsia" w:asciiTheme="minorEastAsia" w:hAnsiTheme="minorEastAsia" w:eastAsiaTheme="minorEastAsia"/>
          <w:szCs w:val="21"/>
          <w:highlight w:val="none"/>
          <w:lang w:eastAsia="zh-CN"/>
        </w:rPr>
        <w:t>https://zfcg.czj.ningbo.gov.cn</w:t>
      </w:r>
      <w:r>
        <w:rPr>
          <w:rFonts w:hint="eastAsia" w:asciiTheme="minorEastAsia" w:hAnsiTheme="minorEastAsia" w:eastAsiaTheme="minorEastAsia"/>
          <w:szCs w:val="21"/>
          <w:highlight w:val="none"/>
        </w:rPr>
        <w:t>）和浙江政府采购网（https://zfcg.czt.zj.gov.cn）网站获取相关信息，</w:t>
      </w:r>
      <w:r>
        <w:rPr>
          <w:rFonts w:hint="eastAsia" w:asciiTheme="minorEastAsia" w:hAnsiTheme="minorEastAsia" w:eastAsiaTheme="minorEastAsia"/>
          <w:szCs w:val="21"/>
          <w:highlight w:val="none"/>
          <w:lang w:eastAsia="zh-CN"/>
        </w:rPr>
        <w:t>宁海县政务服务中心</w:t>
      </w:r>
      <w:r>
        <w:rPr>
          <w:rFonts w:hint="eastAsia" w:asciiTheme="minorEastAsia" w:hAnsiTheme="minorEastAsia" w:eastAsiaTheme="minorEastAsia"/>
          <w:szCs w:val="21"/>
          <w:highlight w:val="none"/>
        </w:rPr>
        <w:t>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三</w:t>
      </w:r>
      <w:r>
        <w:rPr>
          <w:rFonts w:hint="eastAsia" w:asciiTheme="minorEastAsia" w:hAnsiTheme="minorEastAsia" w:eastAsiaTheme="minorEastAsia"/>
          <w:b/>
          <w:szCs w:val="21"/>
          <w:highlight w:val="none"/>
        </w:rPr>
        <w:t>、</w:t>
      </w:r>
      <w:r>
        <w:rPr>
          <w:rFonts w:asciiTheme="minorEastAsia" w:hAnsiTheme="minorEastAsia" w:eastAsiaTheme="minorEastAsia"/>
          <w:b/>
          <w:szCs w:val="21"/>
          <w:highlight w:val="none"/>
        </w:rPr>
        <w:t>投标文件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（一）投标文件的组成</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投标文件由技术商务文件及报价文件两部分组成。</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1.技术商务文件的内容组成</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（1）资格条件自查表（格式见附件）</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（2）符合性自查表（格式见附件）</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（3）评分索引表（格式详见技术商务文件格式中的评分索引表）</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）对照技术商务评分表的要求提供以下资料：</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asciiTheme="minorEastAsia" w:hAnsiTheme="minorEastAsia" w:eastAsiaTheme="minorEastAsia"/>
          <w:szCs w:val="21"/>
          <w:highlight w:val="none"/>
        </w:rPr>
      </w:pPr>
      <w:r>
        <w:rPr>
          <w:rFonts w:ascii="Cambria Math" w:hAnsi="Cambria Math" w:eastAsiaTheme="minorEastAsia"/>
          <w:szCs w:val="21"/>
          <w:highlight w:val="none"/>
        </w:rPr>
        <w:t>①</w:t>
      </w:r>
      <w:r>
        <w:rPr>
          <w:rFonts w:hint="eastAsia" w:ascii="宋体" w:hAnsi="宋体" w:eastAsia="宋体" w:cs="宋体"/>
          <w:color w:val="auto"/>
          <w:sz w:val="21"/>
          <w:szCs w:val="21"/>
          <w:highlight w:val="none"/>
        </w:rPr>
        <w:t>管理方案</w:t>
      </w:r>
      <w:r>
        <w:rPr>
          <w:rFonts w:hint="eastAsia" w:asciiTheme="minorEastAsia" w:hAnsiTheme="minorEastAsia" w:eastAsiaTheme="minorEastAsia"/>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②</w:t>
      </w:r>
      <w:r>
        <w:rPr>
          <w:rFonts w:hint="eastAsia" w:ascii="宋体" w:hAnsi="宋体" w:eastAsia="宋体" w:cs="宋体"/>
          <w:color w:val="auto"/>
          <w:sz w:val="21"/>
          <w:szCs w:val="21"/>
          <w:highlight w:val="none"/>
        </w:rPr>
        <w:t>服务实施方案</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③</w:t>
      </w:r>
      <w:r>
        <w:rPr>
          <w:rFonts w:hint="eastAsia" w:ascii="宋体" w:hAnsi="宋体" w:eastAsia="宋体" w:cs="宋体"/>
          <w:color w:val="auto"/>
          <w:sz w:val="21"/>
          <w:szCs w:val="21"/>
          <w:highlight w:val="none"/>
        </w:rPr>
        <w:t>人员配备及管理机制</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④</w:t>
      </w:r>
      <w:r>
        <w:rPr>
          <w:rFonts w:hint="eastAsia" w:ascii="宋体" w:hAnsi="宋体" w:eastAsia="宋体" w:cs="宋体"/>
          <w:color w:val="auto"/>
          <w:sz w:val="21"/>
          <w:szCs w:val="21"/>
          <w:highlight w:val="none"/>
        </w:rPr>
        <w:t>应急预案</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⑤</w:t>
      </w:r>
      <w:r>
        <w:rPr>
          <w:rFonts w:hint="eastAsia" w:ascii="宋体" w:hAnsi="宋体" w:eastAsia="宋体" w:cs="宋体"/>
          <w:color w:val="auto"/>
          <w:sz w:val="21"/>
          <w:szCs w:val="21"/>
          <w:highlight w:val="none"/>
          <w:lang w:val="en-US" w:eastAsia="zh-CN"/>
        </w:rPr>
        <w:t>服务承诺</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eastAsia="宋体" w:cs="Cambria"/>
          <w:bCs/>
          <w:szCs w:val="21"/>
          <w:highlight w:val="none"/>
        </w:rPr>
        <w:t>⑥</w:t>
      </w:r>
      <w:r>
        <w:rPr>
          <w:rFonts w:hint="eastAsia" w:ascii="宋体" w:hAnsi="宋体" w:eastAsia="宋体" w:cs="宋体"/>
          <w:b w:val="0"/>
          <w:bCs/>
          <w:color w:val="000000"/>
          <w:sz w:val="21"/>
          <w:szCs w:val="21"/>
          <w:highlight w:val="none"/>
          <w:lang w:val="zh-CN"/>
        </w:rPr>
        <w:t>综合实力</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kern w:val="0"/>
          <w:szCs w:val="21"/>
          <w:highlight w:val="none"/>
        </w:rPr>
        <w:t>⑦</w:t>
      </w:r>
      <w:r>
        <w:rPr>
          <w:rFonts w:hint="eastAsia" w:ascii="宋体" w:hAnsi="宋体" w:cs="宋体"/>
          <w:bCs/>
          <w:kern w:val="0"/>
          <w:szCs w:val="21"/>
          <w:highlight w:val="none"/>
        </w:rPr>
        <w:t>业绩</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⑧</w:t>
      </w:r>
      <w:r>
        <w:rPr>
          <w:rFonts w:hint="eastAsia" w:ascii="宋体" w:hAnsi="宋体"/>
          <w:bCs/>
          <w:szCs w:val="21"/>
          <w:highlight w:val="none"/>
        </w:rPr>
        <w:t>政府采购政策加分；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⑨</w:t>
      </w:r>
      <w:r>
        <w:rPr>
          <w:rFonts w:hint="eastAsia" w:ascii="宋体" w:hAnsi="宋体"/>
          <w:bCs/>
          <w:szCs w:val="21"/>
          <w:highlight w:val="none"/>
        </w:rPr>
        <w:t>服务指标偏离表（格式见附件）；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⑩</w:t>
      </w:r>
      <w:r>
        <w:rPr>
          <w:rFonts w:hint="eastAsia" w:ascii="宋体" w:hAnsi="宋体"/>
          <w:bCs/>
          <w:szCs w:val="21"/>
          <w:highlight w:val="none"/>
        </w:rPr>
        <w:t>商务条款偏离表（格式见附件）；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宋体" w:hAnsi="宋体"/>
          <w:bCs/>
          <w:szCs w:val="21"/>
          <w:highlight w:val="none"/>
        </w:rPr>
        <w:t>（5）上述</w:t>
      </w:r>
      <w:r>
        <w:rPr>
          <w:rFonts w:hint="eastAsia" w:asciiTheme="minorEastAsia" w:hAnsiTheme="minorEastAsia" w:eastAsiaTheme="minorEastAsia"/>
          <w:szCs w:val="21"/>
          <w:highlight w:val="none"/>
        </w:rPr>
        <w:t>几项中未列</w:t>
      </w:r>
      <w:r>
        <w:rPr>
          <w:rFonts w:hint="eastAsia" w:ascii="宋体" w:hAnsi="宋体"/>
          <w:szCs w:val="21"/>
          <w:highlight w:val="none"/>
        </w:rPr>
        <w:t>明而招标文件</w:t>
      </w:r>
      <w:r>
        <w:rPr>
          <w:rFonts w:hint="eastAsia" w:asciiTheme="minorEastAsia" w:hAnsiTheme="minorEastAsia" w:eastAsiaTheme="minorEastAsia"/>
          <w:szCs w:val="21"/>
          <w:highlight w:val="none"/>
        </w:rPr>
        <w:t>要求提供的其他资料；</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（6）投标人认为需提供的其他资料。</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报价文件</w:t>
      </w:r>
      <w:r>
        <w:rPr>
          <w:rFonts w:hint="eastAsia" w:asciiTheme="minorEastAsia" w:hAnsiTheme="minorEastAsia" w:eastAsiaTheme="minorEastAsia"/>
          <w:szCs w:val="21"/>
          <w:highlight w:val="none"/>
        </w:rPr>
        <w:t>的内容组成</w:t>
      </w:r>
      <w:r>
        <w:rPr>
          <w:rFonts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（1）开标一览表（格式见附件）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（2）投标分项报价表（格式见附件）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中小企业声明函</w:t>
      </w:r>
      <w:r>
        <w:rPr>
          <w:rFonts w:hint="eastAsia" w:asciiTheme="minorEastAsia" w:hAnsiTheme="minorEastAsia" w:eastAsiaTheme="minorEastAsia"/>
          <w:szCs w:val="21"/>
          <w:highlight w:val="none"/>
        </w:rPr>
        <w:t>（格式见附件）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（4）残疾人福利性单位声明函（格式见附件）</w:t>
      </w:r>
    </w:p>
    <w:p>
      <w:pPr>
        <w:snapToGrid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（5）省级以上监狱管理局、戒毒管理局（含新疆生产建设兵团）出具的属于监狱企业的证明文件。（格式见附件）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（6）投标人针对报价需要说明的其他文件和资料（格式自拟）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（二）投标文件的语言及计量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.投标人提交的</w:t>
      </w:r>
      <w:r>
        <w:rPr>
          <w:rFonts w:asciiTheme="minorEastAsia" w:hAnsiTheme="minorEastAsia" w:eastAsiaTheme="minorEastAsia"/>
          <w:szCs w:val="21"/>
          <w:highlight w:val="none"/>
        </w:rPr>
        <w:t>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（三）投标报价</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投标报价应按招标文件中相关附表格式填写，货币单位为人民币元。</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 投标报价是履行合同的最终价格，包含购买服务需缴纳的所有税费及其他一切相关费用，采购人不再另行承担其他费用。</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投标文件只允许有一个报价，有选择的</w:t>
      </w:r>
      <w:r>
        <w:rPr>
          <w:rFonts w:hint="eastAsia" w:asciiTheme="minorEastAsia" w:hAnsiTheme="minorEastAsia" w:eastAsiaTheme="minorEastAsia"/>
          <w:szCs w:val="21"/>
          <w:highlight w:val="none"/>
        </w:rPr>
        <w:t>或有条件的</w:t>
      </w:r>
      <w:r>
        <w:rPr>
          <w:rFonts w:asciiTheme="minorEastAsia" w:hAnsiTheme="minorEastAsia" w:eastAsiaTheme="minorEastAsia"/>
          <w:szCs w:val="21"/>
          <w:highlight w:val="none"/>
        </w:rPr>
        <w:t>报价将不予接受。</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（四）投标文件的有效期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.投标有效期从提交投标文件的截止之日起90天</w:t>
      </w:r>
      <w:r>
        <w:rPr>
          <w:rFonts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在特殊情况下，</w:t>
      </w:r>
      <w:r>
        <w:rPr>
          <w:rFonts w:hint="eastAsia" w:asciiTheme="minorEastAsia" w:hAnsiTheme="minorEastAsia" w:eastAsiaTheme="minorEastAsia"/>
          <w:szCs w:val="21"/>
          <w:highlight w:val="none"/>
        </w:rPr>
        <w:t>采购</w:t>
      </w:r>
      <w:r>
        <w:rPr>
          <w:rFonts w:asciiTheme="minorEastAsia" w:hAnsiTheme="minorEastAsia" w:eastAsiaTheme="minorEastAsia"/>
          <w:szCs w:val="21"/>
          <w:highlight w:val="none"/>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中标人的投标文件自开标之日起至合同履行完毕止均应保持有效。</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（五）投标文件的编制和份数</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.投标文件的编制：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（1）投标人应当按照招标文件的要求编制投标文件。投标文件应当对招标文件提出的要求和条件作出明确响应，</w:t>
      </w:r>
      <w:r>
        <w:rPr>
          <w:rFonts w:asciiTheme="minorEastAsia" w:hAnsiTheme="minorEastAsia" w:eastAsiaTheme="minorEastAsia"/>
          <w:szCs w:val="21"/>
          <w:highlight w:val="none"/>
        </w:rPr>
        <w:t>并对所提供的全部资料的真实性承担法律责任。</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投标文件内容不完整、编排混乱导致投标文件被误读、漏读或者查找不到相关内容的，</w:t>
      </w:r>
      <w:r>
        <w:rPr>
          <w:rFonts w:hint="eastAsia" w:asciiTheme="minorEastAsia" w:hAnsiTheme="minorEastAsia" w:eastAsiaTheme="minorEastAsia"/>
          <w:szCs w:val="21"/>
          <w:highlight w:val="none"/>
        </w:rPr>
        <w:t>由投标人自负。</w:t>
      </w:r>
    </w:p>
    <w:p>
      <w:pPr>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hint="eastAsia" w:asciiTheme="minorEastAsia" w:hAnsiTheme="minorEastAsia" w:eastAsiaTheme="minorEastAsia" w:cstheme="minorEastAsia"/>
          <w:szCs w:val="21"/>
          <w:highlight w:val="none"/>
        </w:rPr>
        <w:t>投标人</w:t>
      </w:r>
      <w:r>
        <w:rPr>
          <w:rFonts w:hint="eastAsia" w:cs="宋体" w:asciiTheme="minorEastAsia" w:hAnsiTheme="minorEastAsia" w:eastAsiaTheme="minorEastAsia"/>
          <w:szCs w:val="21"/>
          <w:highlight w:val="none"/>
        </w:rPr>
        <w:t>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asciiTheme="minorEastAsia" w:hAnsiTheme="minorEastAsia" w:eastAsiaTheme="minorEastAsia"/>
          <w:szCs w:val="21"/>
          <w:highlight w:val="none"/>
        </w:rPr>
        <w:t>投标文件须由投标人在规定位置盖章并由法定代表人／负责人或授权</w:t>
      </w:r>
      <w:r>
        <w:rPr>
          <w:rFonts w:hint="eastAsia" w:asciiTheme="minorEastAsia" w:hAnsiTheme="minorEastAsia" w:eastAsiaTheme="minorEastAsia"/>
          <w:szCs w:val="21"/>
          <w:highlight w:val="none"/>
        </w:rPr>
        <w:t>代表</w:t>
      </w:r>
      <w:r>
        <w:rPr>
          <w:rFonts w:asciiTheme="minorEastAsia" w:hAnsiTheme="minorEastAsia" w:eastAsiaTheme="minorEastAsia"/>
          <w:szCs w:val="21"/>
          <w:highlight w:val="none"/>
        </w:rPr>
        <w:t>签署，投标人应写全称。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投标文件不得涂改，若有修改错漏处，须加盖单位公章或者</w:t>
      </w:r>
      <w:r>
        <w:rPr>
          <w:rFonts w:hint="eastAsia" w:asciiTheme="minorEastAsia" w:hAnsiTheme="minorEastAsia" w:eastAsiaTheme="minorEastAsia"/>
          <w:szCs w:val="21"/>
          <w:highlight w:val="none"/>
        </w:rPr>
        <w:t>法定代表人／负责人或授权代表签字</w:t>
      </w:r>
      <w:r>
        <w:rPr>
          <w:rFonts w:asciiTheme="minorEastAsia" w:hAnsiTheme="minorEastAsia" w:eastAsiaTheme="minorEastAsia"/>
          <w:szCs w:val="21"/>
          <w:highlight w:val="none"/>
        </w:rPr>
        <w:t>或盖章。投标文件因字迹潦草或表达不清所引起的后果由投标人负责。</w:t>
      </w:r>
    </w:p>
    <w:p>
      <w:pPr>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2.投标文件的份数：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本项目实行网上投标，</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应准备以下投标文件：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（1）上传到政府采购云平台的电子投标文件（含技术商务文件、报价文件）1份。</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（六）投标文件的包装、密封、递交、修改和撤回</w:t>
      </w:r>
    </w:p>
    <w:p>
      <w:pPr>
        <w:snapToGrid w:val="0"/>
        <w:spacing w:line="400" w:lineRule="exact"/>
        <w:ind w:firstLine="407" w:firstLineChars="194"/>
        <w:jc w:val="lef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r>
        <w:rPr>
          <w:rFonts w:hint="eastAsia" w:asciiTheme="minorEastAsia" w:hAnsiTheme="minorEastAsia" w:eastAsiaTheme="minorEastAsia"/>
          <w:szCs w:val="21"/>
          <w:highlight w:val="none"/>
        </w:rPr>
        <w:t>以介质存储的数据电文形式的电子备份投标文件用封袋密封</w:t>
      </w:r>
      <w:r>
        <w:rPr>
          <w:rFonts w:hint="eastAsia" w:cs="宋体" w:asciiTheme="minorEastAsia" w:hAnsiTheme="minorEastAsia" w:eastAsiaTheme="minorEastAsia"/>
          <w:bCs/>
          <w:szCs w:val="21"/>
          <w:highlight w:val="none"/>
        </w:rPr>
        <w:t>包装</w:t>
      </w:r>
      <w:r>
        <w:rPr>
          <w:rFonts w:hint="eastAsia"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包封</w:t>
      </w:r>
      <w:r>
        <w:rPr>
          <w:rFonts w:hint="eastAsia" w:asciiTheme="minorEastAsia" w:hAnsiTheme="minorEastAsia" w:eastAsiaTheme="minorEastAsia"/>
          <w:szCs w:val="21"/>
          <w:highlight w:val="none"/>
        </w:rPr>
        <w:t>应密封完好，正确标明</w:t>
      </w:r>
      <w:r>
        <w:rPr>
          <w:rFonts w:hint="eastAsia" w:cs="宋体" w:asciiTheme="minorEastAsia" w:hAnsiTheme="minorEastAsia" w:eastAsiaTheme="minorEastAsia"/>
          <w:kern w:val="0"/>
          <w:szCs w:val="21"/>
          <w:highlight w:val="none"/>
        </w:rPr>
        <w:t>电子备份</w:t>
      </w:r>
      <w:r>
        <w:rPr>
          <w:rFonts w:hint="eastAsia" w:asciiTheme="minorEastAsia" w:hAnsiTheme="minorEastAsia" w:eastAsiaTheme="minorEastAsia"/>
          <w:szCs w:val="21"/>
          <w:highlight w:val="none"/>
        </w:rPr>
        <w:t>投标文件名称、投标项目名称、项目编号及投标人名称。</w:t>
      </w:r>
    </w:p>
    <w:p>
      <w:pPr>
        <w:snapToGrid w:val="0"/>
        <w:spacing w:line="400" w:lineRule="exact"/>
        <w:ind w:firstLine="407" w:firstLineChars="194"/>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3.投标人在投标截止时间之前，可以对所递交的</w:t>
      </w:r>
      <w:r>
        <w:rPr>
          <w:rFonts w:hint="eastAsia" w:cs="宋体" w:asciiTheme="minorEastAsia" w:hAnsiTheme="minorEastAsia" w:eastAsiaTheme="minorEastAsia"/>
          <w:kern w:val="0"/>
          <w:sz w:val="21"/>
          <w:szCs w:val="21"/>
          <w:highlight w:val="none"/>
        </w:rPr>
        <w:t>电子备份投标文件</w:t>
      </w:r>
      <w:r>
        <w:rPr>
          <w:rFonts w:hint="eastAsia" w:cs="宋体" w:asciiTheme="minorEastAsia" w:hAnsiTheme="minorEastAsia" w:eastAsiaTheme="minorEastAsia"/>
          <w:sz w:val="21"/>
          <w:szCs w:val="21"/>
          <w:highlight w:val="none"/>
        </w:rPr>
        <w:t>进行补充、修改或者撤回，并书面通知采购人或者采购代理机构。</w:t>
      </w:r>
    </w:p>
    <w:p>
      <w:pPr>
        <w:snapToGrid w:val="0"/>
        <w:spacing w:line="400" w:lineRule="exact"/>
        <w:ind w:firstLine="407" w:firstLineChars="194"/>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hint="eastAsia" w:asciiTheme="minorEastAsia" w:hAnsiTheme="minorEastAsia" w:eastAsiaTheme="minorEastAsia"/>
          <w:szCs w:val="21"/>
          <w:highlight w:val="none"/>
        </w:rPr>
        <w:t>投标文件未按时解密，</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5.投标人应当在</w:t>
      </w:r>
      <w:r>
        <w:rPr>
          <w:rFonts w:hint="eastAsia" w:cs="宋体" w:asciiTheme="minorEastAsia" w:hAnsiTheme="minorEastAsia" w:eastAsiaTheme="minorEastAsia"/>
          <w:szCs w:val="21"/>
          <w:highlight w:val="none"/>
        </w:rPr>
        <w:t>投标截止时间</w:t>
      </w:r>
      <w:r>
        <w:rPr>
          <w:rFonts w:hint="eastAsia" w:asciiTheme="minorEastAsia" w:hAnsiTheme="minorEastAsia" w:eastAsiaTheme="minorEastAsia"/>
          <w:szCs w:val="21"/>
          <w:highlight w:val="none"/>
        </w:rPr>
        <w:t>前将电子备份投标文件送达投标地点，逾期送达或未按照招标文件要求密封的电子备份投标文件将予以拒收。</w:t>
      </w:r>
    </w:p>
    <w:p>
      <w:pPr>
        <w:pStyle w:val="14"/>
        <w:snapToGrid w:val="0"/>
        <w:spacing w:beforeLines="0" w:afterLines="0"/>
        <w:jc w:val="center"/>
        <w:outlineLvl w:val="0"/>
        <w:rPr>
          <w:rFonts w:asciiTheme="minorEastAsia" w:hAnsiTheme="minorEastAsia" w:eastAsiaTheme="minorEastAsia"/>
          <w:b/>
          <w:bCs/>
          <w:sz w:val="21"/>
          <w:szCs w:val="21"/>
          <w:highlight w:val="none"/>
        </w:rPr>
      </w:pPr>
      <w:r>
        <w:rPr>
          <w:rFonts w:asciiTheme="minorEastAsia" w:hAnsiTheme="minorEastAsia" w:eastAsiaTheme="minorEastAsia"/>
          <w:b/>
          <w:bCs/>
          <w:sz w:val="21"/>
          <w:szCs w:val="21"/>
          <w:highlight w:val="none"/>
        </w:rPr>
        <w:t>四、开标和评标</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（一）开标准备</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采购代理机构将在招标文件规定的时间和地点进行开标</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投标人的法定代表人／负责人或其授权代表</w:t>
      </w:r>
      <w:r>
        <w:rPr>
          <w:rFonts w:hint="eastAsia" w:asciiTheme="minorEastAsia" w:hAnsiTheme="minorEastAsia" w:eastAsiaTheme="minorEastAsia"/>
          <w:szCs w:val="21"/>
          <w:highlight w:val="none"/>
        </w:rPr>
        <w:t>可</w:t>
      </w:r>
      <w:r>
        <w:rPr>
          <w:rFonts w:asciiTheme="minorEastAsia" w:hAnsiTheme="minorEastAsia" w:eastAsiaTheme="minorEastAsia"/>
          <w:szCs w:val="21"/>
          <w:highlight w:val="none"/>
        </w:rPr>
        <w:t>参加开标会议。投标人未参加开标的，视同认可开标结果。</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（二）开标程序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电子开标程序：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hint="eastAsia" w:ascii="宋体" w:hAnsi="宋体" w:eastAsia="Calibri"/>
          <w:szCs w:val="21"/>
          <w:highlight w:val="none"/>
        </w:rPr>
        <w:t>投标截止时间后，</w:t>
      </w:r>
      <w:r>
        <w:rPr>
          <w:rFonts w:hint="eastAsia" w:asciiTheme="minorEastAsia" w:hAnsiTheme="minorEastAsia" w:eastAsiaTheme="minorEastAsia" w:cstheme="minorEastAsia"/>
          <w:szCs w:val="21"/>
          <w:highlight w:val="none"/>
        </w:rPr>
        <w:t>投标人</w:t>
      </w:r>
      <w:r>
        <w:rPr>
          <w:rFonts w:hint="eastAsia" w:ascii="宋体" w:hAnsi="宋体" w:eastAsia="Calibri"/>
          <w:szCs w:val="21"/>
          <w:highlight w:val="none"/>
        </w:rPr>
        <w:t>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szCs w:val="21"/>
          <w:highlight w:val="none"/>
        </w:rPr>
      </w:pPr>
      <w:r>
        <w:rPr>
          <w:rFonts w:hint="eastAsia" w:asciiTheme="minorEastAsia" w:hAnsiTheme="minorEastAsia" w:eastAsiaTheme="minorEastAsia"/>
          <w:szCs w:val="21"/>
          <w:highlight w:val="none"/>
        </w:rPr>
        <w:t>2.</w:t>
      </w:r>
      <w:r>
        <w:rPr>
          <w:rFonts w:hint="eastAsia" w:ascii="宋体" w:hAnsi="宋体" w:eastAsia="Calibri"/>
          <w:szCs w:val="21"/>
          <w:highlight w:val="none"/>
        </w:rPr>
        <w:t>在政府采购云平台开启已解密</w:t>
      </w:r>
      <w:r>
        <w:rPr>
          <w:rFonts w:hint="eastAsia" w:asciiTheme="minorEastAsia" w:hAnsiTheme="minorEastAsia" w:eastAsiaTheme="minorEastAsia" w:cstheme="minorEastAsia"/>
          <w:szCs w:val="21"/>
          <w:highlight w:val="none"/>
        </w:rPr>
        <w:t>投标人</w:t>
      </w:r>
      <w:r>
        <w:rPr>
          <w:rFonts w:hint="eastAsia" w:ascii="宋体" w:hAnsi="宋体" w:eastAsia="Calibri"/>
          <w:szCs w:val="21"/>
          <w:highlight w:val="none"/>
        </w:rPr>
        <w:t>的技术商务文件，</w:t>
      </w:r>
      <w:r>
        <w:rPr>
          <w:rFonts w:hint="eastAsia" w:ascii="宋体" w:hAnsi="宋体" w:eastAsiaTheme="minorEastAsia"/>
          <w:szCs w:val="21"/>
          <w:highlight w:val="none"/>
        </w:rPr>
        <w:t>然后进入技术商务评审。</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技术商务评审结束后</w:t>
      </w:r>
      <w:r>
        <w:rPr>
          <w:rFonts w:hint="eastAsia" w:asciiTheme="minorEastAsia" w:hAnsiTheme="minorEastAsia" w:eastAsiaTheme="minorEastAsia"/>
          <w:szCs w:val="21"/>
          <w:highlight w:val="none"/>
        </w:rPr>
        <w:t>，</w:t>
      </w:r>
      <w:r>
        <w:rPr>
          <w:rFonts w:hint="eastAsia" w:ascii="宋体" w:hAnsi="宋体"/>
          <w:szCs w:val="21"/>
          <w:highlight w:val="none"/>
        </w:rPr>
        <w:t>在</w:t>
      </w:r>
      <w:r>
        <w:rPr>
          <w:rFonts w:hint="eastAsia" w:ascii="宋体" w:hAnsi="宋体" w:cs="宋体"/>
          <w:kern w:val="0"/>
          <w:szCs w:val="21"/>
          <w:highlight w:val="none"/>
        </w:rPr>
        <w:t>政府采购云平台</w:t>
      </w:r>
      <w:r>
        <w:rPr>
          <w:rFonts w:hint="eastAsia" w:ascii="宋体" w:hAnsi="宋体"/>
          <w:szCs w:val="21"/>
          <w:highlight w:val="none"/>
        </w:rPr>
        <w:t>开启报价文件，并做开标记录。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4.进入报价</w:t>
      </w:r>
      <w:r>
        <w:rPr>
          <w:rFonts w:asciiTheme="minorEastAsia" w:hAnsiTheme="minorEastAsia" w:eastAsiaTheme="minorEastAsia"/>
          <w:szCs w:val="21"/>
          <w:highlight w:val="none"/>
        </w:rPr>
        <w:t>评审</w:t>
      </w:r>
      <w:r>
        <w:rPr>
          <w:rFonts w:hint="eastAsia"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hint="eastAsia" w:ascii="宋体" w:hAnsi="宋体"/>
          <w:szCs w:val="21"/>
          <w:highlight w:val="none"/>
        </w:rPr>
        <w:t>在</w:t>
      </w:r>
      <w:r>
        <w:rPr>
          <w:rFonts w:hint="eastAsia" w:ascii="宋体" w:hAnsi="宋体" w:cs="宋体"/>
          <w:kern w:val="0"/>
          <w:szCs w:val="21"/>
          <w:highlight w:val="none"/>
        </w:rPr>
        <w:t>政府采购云平台</w:t>
      </w:r>
      <w:r>
        <w:rPr>
          <w:rFonts w:hint="eastAsia" w:asciiTheme="minorEastAsia" w:hAnsiTheme="minorEastAsia" w:eastAsiaTheme="minorEastAsia"/>
          <w:szCs w:val="21"/>
          <w:highlight w:val="none"/>
        </w:rPr>
        <w:t>宣布最终评审结果，</w:t>
      </w:r>
      <w:r>
        <w:rPr>
          <w:rFonts w:asciiTheme="minorEastAsia" w:hAnsiTheme="minorEastAsia" w:eastAsiaTheme="minorEastAsia"/>
          <w:szCs w:val="21"/>
          <w:highlight w:val="none"/>
        </w:rPr>
        <w:t>开标会议结束。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特别说明：</w:t>
      </w:r>
    </w:p>
    <w:p>
      <w:pPr>
        <w:spacing w:line="400" w:lineRule="exact"/>
        <w:ind w:firstLine="420" w:firstLineChars="200"/>
        <w:jc w:val="left"/>
        <w:rPr>
          <w:rFonts w:ascii="宋体" w:hAnsi="宋体"/>
          <w:szCs w:val="21"/>
          <w:highlight w:val="none"/>
        </w:rPr>
      </w:pPr>
      <w:r>
        <w:rPr>
          <w:rFonts w:hint="eastAsia" w:ascii="宋体" w:hAnsi="宋体" w:cs="宋体"/>
          <w:kern w:val="0"/>
          <w:szCs w:val="21"/>
          <w:highlight w:val="none"/>
        </w:rPr>
        <w:t>政府采购云平台</w:t>
      </w:r>
      <w:r>
        <w:rPr>
          <w:rFonts w:hint="eastAsia" w:ascii="宋体" w:hAnsi="宋体"/>
          <w:szCs w:val="21"/>
          <w:highlight w:val="none"/>
        </w:rPr>
        <w:t>如对电子化开标及评审程序有调整的，按调整后的程序操作。</w:t>
      </w:r>
    </w:p>
    <w:p>
      <w:pPr>
        <w:spacing w:line="400" w:lineRule="exact"/>
        <w:ind w:firstLine="420" w:firstLineChars="200"/>
        <w:jc w:val="left"/>
        <w:rPr>
          <w:rFonts w:ascii="宋体" w:hAnsi="宋体"/>
          <w:szCs w:val="21"/>
          <w:highlight w:val="none"/>
        </w:rPr>
      </w:pPr>
      <w:r>
        <w:rPr>
          <w:rFonts w:hint="eastAsia" w:ascii="宋体" w:hAnsi="宋体"/>
          <w:szCs w:val="21"/>
          <w:highlight w:val="none"/>
        </w:rPr>
        <w:t>本项目原则上采用政采云</w:t>
      </w:r>
      <w:r>
        <w:rPr>
          <w:rFonts w:hint="eastAsia" w:ascii="宋体" w:hAnsi="宋体" w:cs="宋体"/>
          <w:bCs/>
          <w:szCs w:val="21"/>
          <w:highlight w:val="none"/>
        </w:rPr>
        <w:t>电子招投标开标程序</w:t>
      </w:r>
      <w:r>
        <w:rPr>
          <w:rFonts w:hint="eastAsia" w:ascii="宋体" w:hAnsi="宋体"/>
          <w:szCs w:val="21"/>
          <w:highlight w:val="none"/>
        </w:rPr>
        <w:t>，但有以下情形之一的，按以下情况处理：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）若有</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在规定时间内无法解密或解密失败，采购代理机构将开启该</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递交的</w:t>
      </w:r>
      <w:r>
        <w:rPr>
          <w:rFonts w:hint="eastAsia" w:ascii="宋体" w:hAnsi="宋体" w:cs="宋体"/>
          <w:kern w:val="0"/>
          <w:szCs w:val="21"/>
          <w:highlight w:val="none"/>
        </w:rPr>
        <w:t>电子备份投标文件</w:t>
      </w:r>
      <w:r>
        <w:rPr>
          <w:rFonts w:hint="eastAsia" w:ascii="宋体" w:hAnsi="宋体"/>
          <w:szCs w:val="21"/>
          <w:highlight w:val="none"/>
        </w:rPr>
        <w:t>，上传至政采云平台项目采购模块完成开标，电子投标文件自动失效。</w:t>
      </w:r>
    </w:p>
    <w:p>
      <w:pPr>
        <w:spacing w:line="400" w:lineRule="exact"/>
        <w:ind w:firstLine="420" w:firstLineChars="200"/>
        <w:jc w:val="left"/>
        <w:rPr>
          <w:rFonts w:ascii="宋体" w:hAnsi="宋体"/>
          <w:szCs w:val="21"/>
          <w:highlight w:val="none"/>
        </w:rPr>
      </w:pPr>
      <w:r>
        <w:rPr>
          <w:rFonts w:hint="eastAsia" w:ascii="宋体" w:hAnsi="宋体"/>
          <w:szCs w:val="21"/>
          <w:highlight w:val="none"/>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szCs w:val="21"/>
          <w:highlight w:val="none"/>
        </w:rPr>
      </w:pPr>
      <w:r>
        <w:rPr>
          <w:rFonts w:ascii="Cambria Math" w:hAnsi="Cambria Math" w:eastAsiaTheme="minorEastAsia"/>
          <w:szCs w:val="21"/>
          <w:highlight w:val="none"/>
        </w:rPr>
        <w:t>①</w:t>
      </w:r>
      <w:r>
        <w:rPr>
          <w:rFonts w:hint="eastAsia" w:ascii="宋体" w:hAnsi="宋体"/>
          <w:szCs w:val="21"/>
          <w:highlight w:val="none"/>
        </w:rPr>
        <w:t xml:space="preserve">电子交易平台发生故障而无法登录访问的； </w:t>
      </w:r>
    </w:p>
    <w:p>
      <w:pPr>
        <w:spacing w:line="400" w:lineRule="exact"/>
        <w:ind w:firstLine="420" w:firstLineChars="200"/>
        <w:jc w:val="left"/>
        <w:rPr>
          <w:rFonts w:ascii="宋体" w:hAnsi="宋体"/>
          <w:szCs w:val="21"/>
          <w:highlight w:val="none"/>
        </w:rPr>
      </w:pPr>
      <w:r>
        <w:rPr>
          <w:rFonts w:ascii="Cambria Math" w:hAnsi="Cambria Math"/>
          <w:szCs w:val="21"/>
          <w:highlight w:val="none"/>
        </w:rPr>
        <w:t>②</w:t>
      </w:r>
      <w:r>
        <w:rPr>
          <w:rFonts w:hint="eastAsia" w:ascii="宋体" w:hAnsi="宋体"/>
          <w:szCs w:val="21"/>
          <w:highlight w:val="none"/>
        </w:rPr>
        <w:t>电子交易平台应用或数据库出现错误，不能进行正常操作的；</w:t>
      </w:r>
    </w:p>
    <w:p>
      <w:pPr>
        <w:spacing w:line="400" w:lineRule="exact"/>
        <w:ind w:firstLine="420" w:firstLineChars="200"/>
        <w:jc w:val="left"/>
        <w:rPr>
          <w:rFonts w:ascii="宋体" w:hAnsi="宋体"/>
          <w:szCs w:val="21"/>
          <w:highlight w:val="none"/>
        </w:rPr>
      </w:pPr>
      <w:r>
        <w:rPr>
          <w:rFonts w:ascii="Cambria Math" w:hAnsi="Cambria Math" w:eastAsiaTheme="minorEastAsia"/>
          <w:szCs w:val="21"/>
          <w:highlight w:val="none"/>
        </w:rPr>
        <w:t>③</w:t>
      </w:r>
      <w:r>
        <w:rPr>
          <w:rFonts w:hint="eastAsia" w:ascii="宋体" w:hAnsi="宋体"/>
          <w:szCs w:val="21"/>
          <w:highlight w:val="none"/>
        </w:rPr>
        <w:t>电子交易平台发现严重安全漏洞，有潜在泄密危险的；</w:t>
      </w:r>
    </w:p>
    <w:p>
      <w:pPr>
        <w:spacing w:line="400" w:lineRule="exact"/>
        <w:ind w:firstLine="420" w:firstLineChars="200"/>
        <w:jc w:val="left"/>
        <w:rPr>
          <w:rFonts w:ascii="宋体" w:hAnsi="宋体"/>
          <w:szCs w:val="21"/>
          <w:highlight w:val="none"/>
        </w:rPr>
      </w:pPr>
      <w:r>
        <w:rPr>
          <w:rFonts w:ascii="Cambria Math" w:hAnsi="Cambria Math"/>
          <w:szCs w:val="21"/>
          <w:highlight w:val="none"/>
        </w:rPr>
        <w:t>④</w:t>
      </w:r>
      <w:r>
        <w:rPr>
          <w:rFonts w:hint="eastAsia" w:ascii="宋体" w:hAnsi="宋体"/>
          <w:szCs w:val="21"/>
          <w:highlight w:val="none"/>
        </w:rPr>
        <w:t xml:space="preserve">病毒发作导致不能进行正常操作的； </w:t>
      </w:r>
    </w:p>
    <w:p>
      <w:pPr>
        <w:spacing w:line="400" w:lineRule="exact"/>
        <w:ind w:firstLine="420" w:firstLineChars="200"/>
        <w:jc w:val="left"/>
        <w:rPr>
          <w:rFonts w:ascii="宋体" w:hAnsi="宋体"/>
          <w:szCs w:val="21"/>
          <w:highlight w:val="none"/>
        </w:rPr>
      </w:pPr>
      <w:r>
        <w:rPr>
          <w:rFonts w:ascii="Cambria Math" w:hAnsi="Cambria Math"/>
          <w:szCs w:val="21"/>
          <w:highlight w:val="none"/>
        </w:rPr>
        <w:t>⑤</w:t>
      </w:r>
      <w:r>
        <w:rPr>
          <w:rFonts w:hint="eastAsia" w:ascii="宋体" w:hAnsi="宋体"/>
          <w:szCs w:val="21"/>
          <w:highlight w:val="none"/>
        </w:rPr>
        <w:t>其他无法保证电子交易的公平、公正和安全的情况。</w:t>
      </w:r>
    </w:p>
    <w:p>
      <w:pPr>
        <w:spacing w:line="400" w:lineRule="exact"/>
        <w:ind w:firstLine="420" w:firstLineChars="200"/>
        <w:jc w:val="left"/>
        <w:rPr>
          <w:rFonts w:ascii="宋体" w:hAnsi="宋体"/>
          <w:szCs w:val="21"/>
          <w:highlight w:val="none"/>
        </w:rPr>
      </w:pPr>
      <w:r>
        <w:rPr>
          <w:rFonts w:hint="eastAsia" w:ascii="宋体" w:hAnsi="宋体"/>
          <w:szCs w:val="21"/>
          <w:highlight w:val="none"/>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（三）评标委员会</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依法组建评标委员会。</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2.评标委员会的组成</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评标委员会由采购人代表和评审专家组成，成员人数应当为5人以上单数，其中评审专家不得少于成员总数的三分之二。如采购预算金额在</w:t>
      </w:r>
      <w:r>
        <w:rPr>
          <w:rFonts w:hint="eastAsia" w:asciiTheme="minorEastAsia" w:hAnsiTheme="minorEastAsia" w:eastAsiaTheme="minorEastAsia"/>
          <w:szCs w:val="21"/>
          <w:highlight w:val="none"/>
        </w:rPr>
        <w:t>1000万元以上或技术复杂或社会影响较大的项目，评标委员会成员人数应当为7人以上单数。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评标委员会成员名单在评标结果公告前应当保密</w:t>
      </w:r>
      <w:r>
        <w:rPr>
          <w:rFonts w:hint="eastAsia"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3.评标委员会组成人员的回避。在政府采购活动中，评标委员会的组成人员与供应商有下列利害关系之一的，应当回避：</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（1）参加采购活动前3年内与供应商存在劳动关系；</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（2）参加采购活动前3年内担任供应商的董事、监事；</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（3）参加采购活动前3年内是供应商的控股股东或者实际控制人；</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（4）与供应商的法定代表人或者负责人有夫妻、直系血亲、三代以内旁系血亲或者近姻亲关系；</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（5）与供应商有其他可能影响政府采购活动公平、公正进行的关系。</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4.评标委员会的职责</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5.评标办法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本次采购项目的评标方法为：综合评分法。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综合评分法，是指投标文件满足招标文件全部实质性要求，且按照评审因素的量化指标评审得分最高的投标人为中标候选人的评标方法。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评标程序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（1）采购代理机构工作人员按评标委员会名单核对评审专家身份，组织评委及相关人员签到。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（2）采购代理机构工作人员宣布评标纪律，公布投标人名单，征询评委有无回避情形。</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（3）组织评标委员会推选评标组长，采购人代表不得担任组长。</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（4）评委依照招标文件规定的评标程序、方法和标准进行独立评审。</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（5）采购代理机构做好评审现场相关记录，核对评标结果。</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（6）评标委员会形成评标报告，由全体评标成员签字确认。</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（7）采购代理机构工作人员宣布会议结束。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7.评审程序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（1）资格审查</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由采购人对投标人的资格进行审查。</w:t>
      </w:r>
    </w:p>
    <w:tbl>
      <w:tblPr>
        <w:tblStyle w:val="26"/>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adjustRightInd w:val="0"/>
              <w:snapToGrid w:val="0"/>
              <w:spacing w:line="400" w:lineRule="exact"/>
              <w:jc w:val="center"/>
              <w:rPr>
                <w:rStyle w:val="28"/>
                <w:rFonts w:cs="宋体" w:asciiTheme="minorEastAsia" w:hAnsiTheme="minorEastAsia" w:eastAsiaTheme="minorEastAsia"/>
                <w:b w:val="0"/>
                <w:szCs w:val="21"/>
                <w:highlight w:val="none"/>
              </w:rPr>
            </w:pPr>
            <w:r>
              <w:rPr>
                <w:rStyle w:val="28"/>
                <w:rFonts w:hint="eastAsia" w:cs="宋体" w:asciiTheme="minorEastAsia" w:hAnsiTheme="minorEastAsia" w:eastAsiaTheme="minorEastAsia"/>
                <w:b w:val="0"/>
                <w:szCs w:val="21"/>
                <w:highlight w:val="none"/>
              </w:rPr>
              <w:t>审查类别</w:t>
            </w:r>
          </w:p>
        </w:tc>
        <w:tc>
          <w:tcPr>
            <w:tcW w:w="7625"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资格审查</w:t>
            </w:r>
          </w:p>
        </w:tc>
        <w:tc>
          <w:tcPr>
            <w:tcW w:w="7625"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1.满足《中华人民共和国政府采购法》第二十二条规定的投标人承诺书；未被“信用中国”（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r>
              <w:rPr>
                <w:rFonts w:hint="eastAsia" w:asciiTheme="minorEastAsia" w:hAnsiTheme="minorEastAsia" w:eastAsiaTheme="minorEastAsia"/>
                <w:szCs w:val="21"/>
                <w:highlight w:val="none"/>
              </w:rPr>
              <w:t>落实政府采购政策需满足的资格要求：</w:t>
            </w:r>
            <w:r>
              <w:rPr>
                <w:rFonts w:hint="eastAsia" w:cs="宋体" w:asciiTheme="minorEastAsia" w:hAnsiTheme="minorEastAsia" w:eastAsiaTheme="minorEastAsia"/>
                <w:szCs w:val="21"/>
                <w:highlight w:val="none"/>
              </w:rPr>
              <w:t>见招标公告中申请人资格要求的</w:t>
            </w:r>
            <w:r>
              <w:rPr>
                <w:rFonts w:hint="eastAsia" w:asciiTheme="minorEastAsia" w:hAnsiTheme="minorEastAsia" w:eastAsiaTheme="minorEastAsia"/>
                <w:szCs w:val="21"/>
                <w:highlight w:val="none"/>
              </w:rPr>
              <w:t>落实政府采购政策需满足的资格要求。（如没有，则无须提供相关证明资料）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：见招标公告中申请人资格要求的</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。（如没有，则无须提供相关证明资料）</w:t>
            </w:r>
          </w:p>
        </w:tc>
      </w:tr>
    </w:tbl>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（2）符合性审查</w:t>
      </w:r>
    </w:p>
    <w:p>
      <w:pPr>
        <w:spacing w:line="40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评标委员会应当对符合资格的</w:t>
      </w:r>
      <w:r>
        <w:rPr>
          <w:rFonts w:hint="eastAsia" w:asciiTheme="minorEastAsia" w:hAnsiTheme="minorEastAsia" w:eastAsiaTheme="minorEastAsia"/>
          <w:szCs w:val="21"/>
          <w:highlight w:val="none"/>
        </w:rPr>
        <w:t>投标人</w:t>
      </w:r>
      <w:r>
        <w:rPr>
          <w:rFonts w:hint="eastAsia" w:cs="宋体" w:asciiTheme="minorEastAsia" w:hAnsiTheme="minorEastAsia" w:eastAsiaTheme="minorEastAsia"/>
          <w:kern w:val="0"/>
          <w:szCs w:val="21"/>
          <w:highlight w:val="none"/>
        </w:rPr>
        <w:t>的投标文件进行符合性审查</w:t>
      </w:r>
      <w:r>
        <w:rPr>
          <w:rFonts w:hint="eastAsia" w:cs="宋体" w:asciiTheme="minorEastAsia" w:hAnsiTheme="minorEastAsia"/>
          <w:kern w:val="0"/>
          <w:szCs w:val="21"/>
          <w:highlight w:val="none"/>
        </w:rPr>
        <w:t>，</w:t>
      </w:r>
      <w:r>
        <w:rPr>
          <w:rFonts w:hint="eastAsia" w:cs="宋体" w:asciiTheme="minorEastAsia" w:hAnsiTheme="minorEastAsia" w:eastAsiaTheme="minorEastAsia"/>
          <w:kern w:val="0"/>
          <w:szCs w:val="21"/>
          <w:highlight w:val="none"/>
        </w:rPr>
        <w:t>以确定其是否满足招标文件的实质性要求。</w:t>
      </w:r>
    </w:p>
    <w:tbl>
      <w:tblPr>
        <w:tblStyle w:val="26"/>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9" w:type="dxa"/>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审查类别</w:t>
            </w:r>
          </w:p>
        </w:tc>
        <w:tc>
          <w:tcPr>
            <w:tcW w:w="7625" w:type="dxa"/>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w:t>
            </w:r>
          </w:p>
        </w:tc>
        <w:tc>
          <w:tcPr>
            <w:tcW w:w="7625" w:type="dxa"/>
            <w:vAlign w:val="center"/>
          </w:tcPr>
          <w:p>
            <w:pPr>
              <w:keepNext w:val="0"/>
              <w:keepLines w:val="0"/>
              <w:pageBreakBefore w:val="0"/>
              <w:widowControl w:val="0"/>
              <w:tabs>
                <w:tab w:val="left" w:pos="612"/>
              </w:tabs>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2.《法定代表人／负责人身份证明书》未提交的；（格式见附件）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4.不具备招标文件中规定的资格要求的</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shd w:val="clear" w:color="auto" w:fill="FFFFFF"/>
              </w:rPr>
              <w:t>授权代表无《法定代表人／负责人授权委托书》的；</w:t>
            </w:r>
            <w:r>
              <w:rPr>
                <w:rFonts w:hint="eastAsia" w:ascii="宋体" w:hAnsi="宋体" w:eastAsia="宋体" w:cs="宋体"/>
                <w:sz w:val="21"/>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7.投标文件含有采购人不能接受的附加条件的；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8.提供虚假材料投标的；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9.与招标文件有重大偏离、未满足带“★”号实质性指标的投标文件；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10.投标服务方案不明确，存在一个或一个以上备选（替代）投标方案的；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11.技术商务文件中出现投标报价内容的；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12.投标人被视为串通投标的；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13.仅提交电子备份投标文件的；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14.法律、法规和招标文件规定的其他无效情形。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9" w:type="dxa"/>
            <w:vMerge w:val="restart"/>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商务资信</w:t>
            </w: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bookmarkStart w:id="23" w:name="OLE_LINK18" w:colFirst="1" w:colLast="1"/>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rPr>
              <w:t>服务期限</w:t>
            </w:r>
            <w:r>
              <w:rPr>
                <w:rFonts w:hint="eastAsia" w:ascii="宋体" w:hAnsi="宋体" w:eastAsia="宋体" w:cs="宋体"/>
                <w:sz w:val="21"/>
                <w:szCs w:val="21"/>
                <w:lang w:eastAsia="zh-CN"/>
              </w:rPr>
              <w:t>：</w:t>
            </w:r>
            <w:r>
              <w:rPr>
                <w:rFonts w:hint="eastAsia" w:ascii="宋体" w:hAnsi="宋体" w:eastAsia="宋体" w:cs="宋体"/>
                <w:color w:val="auto"/>
                <w:sz w:val="21"/>
                <w:szCs w:val="21"/>
                <w:highlight w:val="none"/>
              </w:rPr>
              <w:t>三年</w:t>
            </w:r>
            <w:r>
              <w:rPr>
                <w:rFonts w:hint="eastAsia" w:ascii="宋体" w:hAnsi="宋体" w:eastAsia="宋体" w:cs="宋体"/>
                <w:color w:val="auto"/>
                <w:sz w:val="21"/>
                <w:szCs w:val="21"/>
              </w:rPr>
              <w:t>(具体时间以合同为准)</w:t>
            </w:r>
            <w:r>
              <w:rPr>
                <w:rFonts w:hint="eastAsia" w:ascii="宋体" w:hAnsi="宋体" w:eastAsia="宋体" w:cs="宋体"/>
                <w:color w:val="auto"/>
                <w:sz w:val="21"/>
                <w:szCs w:val="21"/>
                <w:highlight w:val="none"/>
              </w:rPr>
              <w:t>。合同一年一签，年度考核合格后同意续签，</w:t>
            </w:r>
            <w:r>
              <w:rPr>
                <w:rFonts w:hint="eastAsia" w:ascii="宋体" w:hAnsi="宋体" w:eastAsia="宋体" w:cs="宋体"/>
                <w:color w:val="auto"/>
                <w:sz w:val="21"/>
                <w:szCs w:val="21"/>
                <w:highlight w:val="none"/>
                <w:lang w:val="en-US" w:eastAsia="zh-CN"/>
              </w:rPr>
              <w:t>季</w:t>
            </w:r>
            <w:r>
              <w:rPr>
                <w:rFonts w:hint="eastAsia" w:ascii="宋体" w:hAnsi="宋体" w:eastAsia="宋体" w:cs="宋体"/>
                <w:color w:val="auto"/>
                <w:sz w:val="21"/>
                <w:szCs w:val="21"/>
                <w:highlight w:val="none"/>
              </w:rPr>
              <w:t>度考核中有两次及以上不合格则年度考核不合格，采购人可拒绝与中标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签订下一年合同。具体考核内容见“</w:t>
            </w:r>
            <w:r>
              <w:rPr>
                <w:rFonts w:hint="eastAsia" w:ascii="宋体" w:hAnsi="宋体" w:eastAsia="宋体" w:cs="宋体"/>
                <w:sz w:val="21"/>
                <w:szCs w:val="21"/>
                <w:highlight w:val="none"/>
                <w:lang w:eastAsia="zh-CN"/>
              </w:rPr>
              <w:t>宁海县人力资源和社会保障局</w:t>
            </w:r>
            <w:r>
              <w:rPr>
                <w:rFonts w:hint="eastAsia" w:ascii="宋体" w:hAnsi="宋体" w:eastAsia="宋体" w:cs="宋体"/>
                <w:color w:val="auto"/>
                <w:sz w:val="21"/>
                <w:szCs w:val="21"/>
                <w:highlight w:val="none"/>
                <w:lang w:eastAsia="zh-CN"/>
              </w:rPr>
              <w:t>综合</w:t>
            </w:r>
            <w:r>
              <w:rPr>
                <w:rFonts w:hint="eastAsia" w:ascii="宋体" w:hAnsi="宋体" w:eastAsia="宋体" w:cs="宋体"/>
                <w:color w:val="auto"/>
                <w:sz w:val="21"/>
                <w:szCs w:val="21"/>
                <w:highlight w:val="none"/>
              </w:rPr>
              <w:t>服务考核评分表”。如遇到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搬迁等突发情况，采购人提前一个月告知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后即可终止合同。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rPr>
              <w:t>付款方式：</w:t>
            </w:r>
            <w:r>
              <w:rPr>
                <w:rFonts w:hint="eastAsia" w:ascii="宋体" w:hAnsi="宋体" w:eastAsia="宋体" w:cs="宋体"/>
                <w:bCs/>
                <w:sz w:val="21"/>
                <w:szCs w:val="21"/>
                <w:highlight w:val="none"/>
                <w:lang w:val="zh-CN"/>
              </w:rPr>
              <w:t>服务费实行按季支付，每季</w:t>
            </w:r>
            <w:r>
              <w:rPr>
                <w:rFonts w:hint="eastAsia" w:ascii="宋体" w:hAnsi="宋体" w:eastAsia="宋体" w:cs="宋体"/>
                <w:bCs/>
                <w:sz w:val="21"/>
                <w:szCs w:val="21"/>
                <w:highlight w:val="none"/>
                <w:lang w:val="en-US" w:eastAsia="zh-CN"/>
              </w:rPr>
              <w:t>度</w:t>
            </w:r>
            <w:r>
              <w:rPr>
                <w:rFonts w:hint="eastAsia" w:ascii="宋体" w:hAnsi="宋体" w:eastAsia="宋体" w:cs="宋体"/>
                <w:bCs/>
                <w:sz w:val="21"/>
                <w:szCs w:val="21"/>
                <w:highlight w:val="none"/>
                <w:lang w:val="zh-CN"/>
              </w:rPr>
              <w:t>支付额度以年度服务费用总额度的1/4进行等额支付。</w:t>
            </w:r>
            <w:r>
              <w:rPr>
                <w:rFonts w:hint="eastAsia" w:ascii="宋体" w:hAnsi="宋体" w:eastAsia="宋体" w:cs="宋体"/>
                <w:bCs/>
                <w:sz w:val="21"/>
                <w:szCs w:val="21"/>
                <w:highlight w:val="none"/>
                <w:lang w:val="en-US" w:eastAsia="zh-CN"/>
              </w:rPr>
              <w:t>每季度考核</w:t>
            </w:r>
            <w:r>
              <w:rPr>
                <w:rFonts w:hint="eastAsia" w:ascii="宋体" w:hAnsi="宋体" w:eastAsia="宋体" w:cs="宋体"/>
                <w:bCs/>
                <w:sz w:val="21"/>
                <w:szCs w:val="21"/>
                <w:highlight w:val="none"/>
                <w:lang w:val="zh-CN"/>
              </w:rPr>
              <w:t>得分</w:t>
            </w:r>
            <w:r>
              <w:rPr>
                <w:rFonts w:hint="eastAsia" w:ascii="宋体" w:hAnsi="宋体" w:eastAsia="宋体" w:cs="宋体"/>
                <w:bCs/>
                <w:sz w:val="21"/>
                <w:szCs w:val="21"/>
                <w:highlight w:val="none"/>
                <w:lang w:val="en-US" w:eastAsia="zh-CN"/>
              </w:rPr>
              <w:t>90</w:t>
            </w:r>
            <w:r>
              <w:rPr>
                <w:rFonts w:hint="eastAsia" w:ascii="宋体" w:hAnsi="宋体" w:eastAsia="宋体" w:cs="宋体"/>
                <w:bCs/>
                <w:sz w:val="21"/>
                <w:szCs w:val="21"/>
                <w:highlight w:val="none"/>
                <w:lang w:val="zh-CN"/>
              </w:rPr>
              <w:t>分以上（含</w:t>
            </w:r>
            <w:r>
              <w:rPr>
                <w:rFonts w:hint="eastAsia" w:ascii="宋体" w:hAnsi="宋体" w:eastAsia="宋体" w:cs="宋体"/>
                <w:bCs/>
                <w:sz w:val="21"/>
                <w:szCs w:val="21"/>
                <w:highlight w:val="none"/>
                <w:lang w:val="en-US" w:eastAsia="zh-CN"/>
              </w:rPr>
              <w:t>90</w:t>
            </w:r>
            <w:r>
              <w:rPr>
                <w:rFonts w:hint="eastAsia" w:ascii="宋体" w:hAnsi="宋体" w:eastAsia="宋体" w:cs="宋体"/>
                <w:bCs/>
                <w:sz w:val="21"/>
                <w:szCs w:val="21"/>
                <w:highlight w:val="none"/>
                <w:lang w:val="zh-CN"/>
              </w:rPr>
              <w:t>分）为合格，低于</w:t>
            </w:r>
            <w:r>
              <w:rPr>
                <w:rFonts w:hint="eastAsia" w:ascii="宋体" w:hAnsi="宋体" w:eastAsia="宋体" w:cs="宋体"/>
                <w:bCs/>
                <w:sz w:val="21"/>
                <w:szCs w:val="21"/>
                <w:highlight w:val="none"/>
                <w:lang w:val="en-US" w:eastAsia="zh-CN"/>
              </w:rPr>
              <w:t>90</w:t>
            </w:r>
            <w:r>
              <w:rPr>
                <w:rFonts w:hint="eastAsia" w:ascii="宋体" w:hAnsi="宋体" w:eastAsia="宋体" w:cs="宋体"/>
                <w:bCs/>
                <w:sz w:val="21"/>
                <w:szCs w:val="21"/>
                <w:highlight w:val="none"/>
                <w:lang w:val="zh-CN"/>
              </w:rPr>
              <w:t>分的，每下降1分扣</w:t>
            </w:r>
            <w:r>
              <w:rPr>
                <w:rFonts w:hint="eastAsia" w:ascii="宋体" w:hAnsi="宋体" w:eastAsia="宋体" w:cs="宋体"/>
                <w:bCs/>
                <w:sz w:val="21"/>
                <w:szCs w:val="21"/>
                <w:highlight w:val="none"/>
                <w:lang w:val="en-US" w:eastAsia="zh-CN"/>
              </w:rPr>
              <w:t>服务费10</w:t>
            </w:r>
            <w:r>
              <w:rPr>
                <w:rFonts w:hint="eastAsia" w:ascii="宋体" w:hAnsi="宋体" w:eastAsia="宋体" w:cs="宋体"/>
                <w:bCs/>
                <w:sz w:val="21"/>
                <w:szCs w:val="21"/>
                <w:highlight w:val="none"/>
                <w:lang w:val="zh-CN"/>
              </w:rPr>
              <w:t>00元，以此类推，</w:t>
            </w:r>
            <w:r>
              <w:rPr>
                <w:rFonts w:hint="eastAsia" w:ascii="宋体" w:hAnsi="宋体" w:eastAsia="宋体" w:cs="宋体"/>
                <w:bCs/>
                <w:sz w:val="21"/>
                <w:szCs w:val="21"/>
                <w:highlight w:val="none"/>
                <w:lang w:val="en-US" w:eastAsia="zh-CN"/>
              </w:rPr>
              <w:t>在下一季度的</w:t>
            </w:r>
            <w:r>
              <w:rPr>
                <w:rFonts w:hint="eastAsia" w:ascii="宋体" w:hAnsi="宋体" w:eastAsia="宋体" w:cs="宋体"/>
                <w:sz w:val="21"/>
                <w:szCs w:val="21"/>
              </w:rPr>
              <w:t>第二个月20日之前</w:t>
            </w:r>
            <w:r>
              <w:rPr>
                <w:rFonts w:hint="eastAsia" w:ascii="宋体" w:hAnsi="宋体" w:eastAsia="宋体" w:cs="宋体"/>
                <w:bCs/>
                <w:sz w:val="21"/>
                <w:szCs w:val="21"/>
                <w:highlight w:val="none"/>
                <w:lang w:val="en-US" w:eastAsia="zh-CN"/>
              </w:rPr>
              <w:t>，按考核情况汇总后拨付上一季度的服务经费</w:t>
            </w:r>
            <w:r>
              <w:rPr>
                <w:rFonts w:hint="eastAsia" w:ascii="宋体" w:hAnsi="宋体" w:eastAsia="宋体" w:cs="宋体"/>
                <w:bCs/>
                <w:sz w:val="21"/>
                <w:szCs w:val="21"/>
                <w:highlight w:val="none"/>
              </w:rPr>
              <w:t>，如遇节假日则自动顺延，特殊情况以合同为准</w:t>
            </w:r>
            <w:r>
              <w:rPr>
                <w:rFonts w:hint="eastAsia" w:ascii="宋体" w:hAnsi="宋体" w:eastAsia="宋体" w:cs="宋体"/>
                <w:bCs/>
                <w:sz w:val="21"/>
                <w:szCs w:val="21"/>
                <w:highlight w:val="none"/>
                <w:lang w:val="zh-CN"/>
              </w:rPr>
              <w:t>。</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4.与招标文件有重大偏离、未满足带“★”号实质性指标的投标文件；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11.法律、法规和招标文件规定的其他无效情形。</w:t>
            </w:r>
          </w:p>
        </w:tc>
      </w:tr>
    </w:tbl>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（3）投标人澄清、说明或者补正</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cs="Times New Roman" w:asciiTheme="minorEastAsia" w:hAnsiTheme="minorEastAsia" w:eastAsiaTheme="minorEastAsia"/>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②</w:t>
      </w:r>
      <w:r>
        <w:rPr>
          <w:rFonts w:hint="eastAsia" w:asciiTheme="minorEastAsia" w:hAnsiTheme="minorEastAsia" w:eastAsiaTheme="minorEastAsia"/>
          <w:szCs w:val="21"/>
          <w:highlight w:val="none"/>
        </w:rPr>
        <w:t>投标人的</w:t>
      </w:r>
      <w:r>
        <w:rPr>
          <w:rFonts w:asciiTheme="minorEastAsia" w:hAnsiTheme="minorEastAsia" w:eastAsiaTheme="minorEastAsia"/>
          <w:szCs w:val="21"/>
          <w:highlight w:val="none"/>
        </w:rPr>
        <w:t>澄清、说明或者补正应当采用书面形式，并加盖公章，或者由法定代表人或其授权的代表签字。投标人的澄清、说明或者补正不得超出投标文件的范围或者改变投标文件的实质性内容。</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cs="Times New Roman" w:asciiTheme="minorEastAsia" w:hAnsiTheme="minorEastAsia" w:eastAsiaTheme="minorEastAsia"/>
          <w:sz w:val="21"/>
          <w:szCs w:val="21"/>
          <w:highlight w:val="none"/>
        </w:rPr>
        <w:t>比较与评价</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评标</w:t>
      </w:r>
      <w:r>
        <w:rPr>
          <w:rFonts w:cs="Times New Roman" w:asciiTheme="minorEastAsia" w:hAnsiTheme="minorEastAsia" w:eastAsiaTheme="minorEastAsia"/>
          <w:sz w:val="21"/>
          <w:szCs w:val="21"/>
          <w:highlight w:val="none"/>
        </w:rPr>
        <w:t>委员会应当按照招标文件中规定的评标方法和标准，对符合性审查合格的投标文件进行商务和技术评估，综合比较与评价。</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w:t>
      </w:r>
      <w:r>
        <w:rPr>
          <w:rFonts w:hint="eastAsia" w:cs="Times New Roman" w:asciiTheme="minorEastAsia" w:hAnsiTheme="minorEastAsia" w:eastAsiaTheme="minorEastAsia"/>
          <w:sz w:val="21"/>
          <w:szCs w:val="21"/>
          <w:highlight w:val="none"/>
        </w:rPr>
        <w:t>报价审核。对经商务和技术评审符合采购需求的投标人的报价的合理性、准确性等进行审查核实。</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hint="eastAsia" w:cs="Times New Roman" w:asciiTheme="minorEastAsia" w:hAnsiTheme="minorEastAsia" w:eastAsiaTheme="minorEastAsia"/>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②</w:t>
      </w:r>
      <w:r>
        <w:rPr>
          <w:rFonts w:hint="eastAsia" w:cs="Times New Roman" w:asciiTheme="minorEastAsia" w:hAnsiTheme="minorEastAsia" w:eastAsiaTheme="minorEastAsia"/>
          <w:sz w:val="21"/>
          <w:szCs w:val="21"/>
          <w:highlight w:val="none"/>
        </w:rPr>
        <w:t>投标报价的修正原则。投标文件报价出现前后不一致的，按照下列规定修正：</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A.投标文件中开标一览表(报价表)内容与投标文件中相应内容不一致的，以开标一览表(报价表)为准</w:t>
      </w:r>
      <w:r>
        <w:rPr>
          <w:rFonts w:hint="eastAsia" w:cs="Times New Roman" w:asciiTheme="minorEastAsia" w:hAnsiTheme="minorEastAsia"/>
          <w:sz w:val="21"/>
          <w:szCs w:val="21"/>
          <w:highlight w:val="none"/>
        </w:rPr>
        <w:t>；</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B.大写金额和小写金额不一致的，以大写金额为准</w:t>
      </w:r>
      <w:r>
        <w:rPr>
          <w:rFonts w:hint="eastAsia" w:cs="Times New Roman" w:asciiTheme="minorEastAsia" w:hAnsiTheme="minorEastAsia"/>
          <w:sz w:val="21"/>
          <w:szCs w:val="21"/>
          <w:highlight w:val="none"/>
        </w:rPr>
        <w:t>；</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C.单价金额小数点或者百分比有明显错位的，以开标一览表的总价为准，并修改单价</w:t>
      </w:r>
      <w:r>
        <w:rPr>
          <w:rFonts w:hint="eastAsia" w:cs="Times New Roman" w:asciiTheme="minorEastAsia" w:hAnsiTheme="minorEastAsia"/>
          <w:sz w:val="21"/>
          <w:szCs w:val="21"/>
          <w:highlight w:val="none"/>
        </w:rPr>
        <w:t>；</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D.总价金额与按单价汇总金额不一致的，以单价金额计算结果为准。</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③</w:t>
      </w:r>
      <w:r>
        <w:rPr>
          <w:rFonts w:hint="eastAsia" w:cs="Times New Roman" w:asciiTheme="minorEastAsia" w:hAnsiTheme="minorEastAsia" w:eastAsiaTheme="minorEastAsia"/>
          <w:sz w:val="21"/>
          <w:szCs w:val="21"/>
          <w:highlight w:val="none"/>
        </w:rPr>
        <w:t>政采云平台系统填写的开标一览表数据与投标文件填写的开标一览表数据不一致时，以投标文件中开标一览表的数据为准。</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cs="Times New Roman" w:asciiTheme="minorEastAsia" w:hAnsiTheme="minorEastAsia" w:eastAsiaTheme="minorEastAsia"/>
          <w:sz w:val="21"/>
          <w:szCs w:val="21"/>
          <w:highlight w:val="none"/>
        </w:rPr>
        <w:t>汇总</w:t>
      </w:r>
      <w:r>
        <w:rPr>
          <w:rFonts w:hint="eastAsia" w:cs="Times New Roman" w:asciiTheme="minorEastAsia" w:hAnsiTheme="minorEastAsia" w:eastAsiaTheme="minorEastAsia"/>
          <w:sz w:val="21"/>
          <w:szCs w:val="21"/>
          <w:highlight w:val="none"/>
        </w:rPr>
        <w:t>得分。</w:t>
      </w:r>
      <w:r>
        <w:rPr>
          <w:rFonts w:cs="Times New Roman" w:asciiTheme="minorEastAsia" w:hAnsiTheme="minorEastAsia" w:eastAsiaTheme="minorEastAsia"/>
          <w:sz w:val="21"/>
          <w:szCs w:val="21"/>
          <w:highlight w:val="none"/>
        </w:rPr>
        <w:t>评标委员会各成员应当独立对每个投标人的投标文件进行评价，并汇总每个投标人的得分。</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cs="Times New Roman" w:asciiTheme="minorEastAsia" w:hAnsiTheme="minorEastAsia" w:eastAsiaTheme="minorEastAsia"/>
          <w:sz w:val="21"/>
          <w:szCs w:val="21"/>
          <w:highlight w:val="none"/>
        </w:rPr>
        <w:t>顺序排列</w:t>
      </w:r>
      <w:r>
        <w:rPr>
          <w:rFonts w:hint="eastAsia" w:cs="Times New Roman" w:asciiTheme="minorEastAsia" w:hAnsiTheme="minorEastAsia" w:eastAsiaTheme="minorEastAsia"/>
          <w:sz w:val="21"/>
          <w:szCs w:val="21"/>
          <w:highlight w:val="none"/>
        </w:rPr>
        <w:t>与中标候选人推荐</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w:t>
      </w:r>
      <w:r>
        <w:rPr>
          <w:rFonts w:hint="eastAsia" w:cs="Times New Roman" w:asciiTheme="minorEastAsia" w:hAnsiTheme="minorEastAsia" w:eastAsiaTheme="minorEastAsia"/>
          <w:sz w:val="21"/>
          <w:szCs w:val="21"/>
          <w:highlight w:val="none"/>
        </w:rPr>
        <w:t>串通投标认定</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有下列情形之一的，视为投标人串通投标，其投标无效：</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hint="eastAsia" w:cs="Times New Roman" w:asciiTheme="minorEastAsia" w:hAnsiTheme="minorEastAsia" w:eastAsiaTheme="minorEastAsia"/>
          <w:sz w:val="21"/>
          <w:szCs w:val="21"/>
          <w:highlight w:val="none"/>
        </w:rPr>
        <w:t>不同投标人的投标文件由同一单位或者个人编制；</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②</w:t>
      </w:r>
      <w:r>
        <w:rPr>
          <w:rFonts w:hint="eastAsia" w:cs="Times New Roman" w:asciiTheme="minorEastAsia" w:hAnsiTheme="minorEastAsia" w:eastAsiaTheme="minorEastAsia"/>
          <w:sz w:val="21"/>
          <w:szCs w:val="21"/>
          <w:highlight w:val="none"/>
        </w:rPr>
        <w:t>不同投标人委托同一单位或者个人办理投标事宜；</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③</w:t>
      </w:r>
      <w:r>
        <w:rPr>
          <w:rFonts w:hint="eastAsia" w:cs="Times New Roman" w:asciiTheme="minorEastAsia" w:hAnsiTheme="minorEastAsia" w:eastAsiaTheme="minorEastAsia"/>
          <w:sz w:val="21"/>
          <w:szCs w:val="21"/>
          <w:highlight w:val="none"/>
        </w:rPr>
        <w:t>不同投标人的投标文件载明的项目管理成员或者联系人员为同一人；</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④</w:t>
      </w:r>
      <w:r>
        <w:rPr>
          <w:rFonts w:hint="eastAsia" w:cs="Times New Roman" w:asciiTheme="minorEastAsia" w:hAnsiTheme="minorEastAsia" w:eastAsiaTheme="minorEastAsia"/>
          <w:sz w:val="21"/>
          <w:szCs w:val="21"/>
          <w:highlight w:val="none"/>
        </w:rPr>
        <w:t>不同投标人的投标文件异常一致或者投标报价呈规律性差异；</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⑤</w:t>
      </w:r>
      <w:r>
        <w:rPr>
          <w:rFonts w:hint="eastAsia" w:cs="Times New Roman" w:asciiTheme="minorEastAsia" w:hAnsiTheme="minorEastAsia" w:eastAsiaTheme="minorEastAsia"/>
          <w:sz w:val="21"/>
          <w:szCs w:val="21"/>
          <w:highlight w:val="none"/>
        </w:rPr>
        <w:t>不同投标人的投标文件相互混装。</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（9）投标无效的情形</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在评审时，如发现下列情形之一的，投标文件将被视为无效：</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①</w:t>
      </w:r>
      <w:r>
        <w:rPr>
          <w:rFonts w:hint="eastAsia" w:asciiTheme="minorEastAsia" w:hAnsiTheme="minorEastAsia" w:eastAsiaTheme="minorEastAsia"/>
          <w:szCs w:val="21"/>
          <w:highlight w:val="none"/>
        </w:rPr>
        <w:t>投标函未提交或不符合招标文件要求的；</w:t>
      </w:r>
    </w:p>
    <w:p>
      <w:pPr>
        <w:pStyle w:val="3"/>
        <w:spacing w:after="0" w:line="400" w:lineRule="exact"/>
        <w:ind w:firstLine="407" w:firstLineChars="194"/>
        <w:rPr>
          <w:szCs w:val="21"/>
          <w:highlight w:val="none"/>
        </w:rPr>
      </w:pPr>
      <w:r>
        <w:rPr>
          <w:rFonts w:ascii="Cambria Math" w:hAnsi="Cambria Math" w:eastAsiaTheme="minorEastAsia"/>
          <w:szCs w:val="21"/>
          <w:highlight w:val="none"/>
        </w:rPr>
        <w:t>②《</w:t>
      </w:r>
      <w:r>
        <w:rPr>
          <w:rFonts w:hint="eastAsia" w:ascii="宋体" w:hAnsi="宋体" w:cs="宋体"/>
          <w:szCs w:val="21"/>
          <w:highlight w:val="none"/>
          <w:shd w:val="clear" w:color="auto" w:fill="FFFFFF"/>
        </w:rPr>
        <w:t>法定代表人／负责人身份证明书</w:t>
      </w:r>
      <w:r>
        <w:rPr>
          <w:rFonts w:hint="eastAsia" w:asciiTheme="minorEastAsia" w:hAnsiTheme="minorEastAsia" w:eastAsiaTheme="minorEastAsia"/>
          <w:szCs w:val="21"/>
          <w:highlight w:val="none"/>
        </w:rPr>
        <w:t>》未提交的；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③</w:t>
      </w:r>
      <w:r>
        <w:rPr>
          <w:rFonts w:asciiTheme="minorEastAsia" w:hAnsiTheme="minorEastAsia" w:eastAsiaTheme="minorEastAsia"/>
          <w:szCs w:val="21"/>
          <w:highlight w:val="none"/>
        </w:rPr>
        <w:t>投标文件未按招标文件要求签署、盖章的；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宋体" w:eastAsiaTheme="minorEastAsia"/>
          <w:szCs w:val="21"/>
          <w:highlight w:val="none"/>
          <w:shd w:val="clear" w:color="auto" w:fill="FFFFFF"/>
        </w:rPr>
        <w:t>④</w:t>
      </w:r>
      <w:r>
        <w:rPr>
          <w:rFonts w:cs="宋体" w:asciiTheme="minorEastAsia" w:hAnsiTheme="minorEastAsia" w:eastAsiaTheme="minorEastAsia"/>
          <w:szCs w:val="21"/>
          <w:highlight w:val="none"/>
          <w:shd w:val="clear" w:color="auto" w:fill="FFFFFF"/>
        </w:rPr>
        <w:t>不具备招标文件中规定的资格要求的</w:t>
      </w:r>
      <w:r>
        <w:rPr>
          <w:rFonts w:hint="eastAsia"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⑤</w:t>
      </w:r>
      <w:r>
        <w:rPr>
          <w:rFonts w:hint="eastAsia" w:asciiTheme="minorEastAsia" w:hAnsiTheme="minorEastAsia" w:eastAsiaTheme="minorEastAsia"/>
          <w:szCs w:val="21"/>
          <w:highlight w:val="none"/>
        </w:rPr>
        <w:t>投标有效期不足的；</w:t>
      </w:r>
    </w:p>
    <w:p>
      <w:pPr>
        <w:spacing w:line="400" w:lineRule="exact"/>
        <w:ind w:firstLine="420" w:firstLineChars="200"/>
        <w:rPr>
          <w:rFonts w:cs="宋体" w:asciiTheme="minorEastAsia" w:hAnsiTheme="minorEastAsia" w:eastAsiaTheme="minorEastAsia"/>
          <w:szCs w:val="21"/>
          <w:highlight w:val="none"/>
          <w:shd w:val="clear" w:color="auto" w:fill="FFFFFF"/>
        </w:rPr>
      </w:pPr>
      <w:r>
        <w:rPr>
          <w:rFonts w:ascii="Cambria Math" w:hAnsi="Cambria Math" w:eastAsiaTheme="minorEastAsia"/>
          <w:szCs w:val="21"/>
          <w:highlight w:val="none"/>
        </w:rPr>
        <w:t>⑥</w:t>
      </w:r>
      <w:r>
        <w:rPr>
          <w:rFonts w:cs="宋体" w:asciiTheme="minorEastAsia" w:hAnsiTheme="minorEastAsia" w:eastAsiaTheme="minorEastAsia"/>
          <w:szCs w:val="21"/>
          <w:highlight w:val="none"/>
          <w:shd w:val="clear" w:color="auto" w:fill="FFFFFF"/>
        </w:rPr>
        <w:t>授权代表无《</w:t>
      </w:r>
      <w:r>
        <w:rPr>
          <w:rFonts w:hint="eastAsia" w:ascii="宋体" w:hAnsi="宋体" w:cs="宋体"/>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⑦</w:t>
      </w:r>
      <w:r>
        <w:rPr>
          <w:rFonts w:asciiTheme="minorEastAsia" w:hAnsiTheme="minorEastAsia" w:eastAsiaTheme="minorEastAsia"/>
          <w:szCs w:val="21"/>
          <w:highlight w:val="none"/>
        </w:rPr>
        <w:t>投标文件含有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⑧</w:t>
      </w:r>
      <w:r>
        <w:rPr>
          <w:rFonts w:asciiTheme="minorEastAsia" w:hAnsiTheme="minorEastAsia" w:eastAsiaTheme="minorEastAsia"/>
          <w:szCs w:val="21"/>
          <w:highlight w:val="none"/>
        </w:rPr>
        <w:t>提供虚假材料投标的；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⑨</w:t>
      </w:r>
      <w:r>
        <w:rPr>
          <w:rFonts w:hint="eastAsia" w:asciiTheme="minorEastAsia" w:hAnsiTheme="minorEastAsia" w:eastAsiaTheme="minorEastAsia"/>
          <w:szCs w:val="21"/>
          <w:highlight w:val="none"/>
        </w:rPr>
        <w:t>与招标文件有重大偏离、未满足带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⑩</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w:t>
      </w:r>
      <w:r>
        <w:rPr>
          <w:rFonts w:asciiTheme="minorEastAsia" w:hAnsiTheme="minorEastAsia" w:eastAsiaTheme="minorEastAsia"/>
          <w:szCs w:val="21"/>
          <w:highlight w:val="none"/>
        </w:rPr>
        <w:t>务方案不明确，存在一个或一个以上备选（替代）投标方案的；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rPr>
        <w:t>⑪</w:t>
      </w:r>
      <w:r>
        <w:rPr>
          <w:rFonts w:asciiTheme="minorEastAsia" w:hAnsiTheme="minorEastAsia" w:eastAsiaTheme="minorEastAsia"/>
          <w:szCs w:val="21"/>
          <w:highlight w:val="none"/>
        </w:rPr>
        <w:t>未采用人民币报价或者未按照招标文件标明的币种报价的；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⑫</w:t>
      </w:r>
      <w:r>
        <w:rPr>
          <w:rFonts w:hint="eastAsia" w:asciiTheme="minorEastAsia" w:hAnsiTheme="minorEastAsia" w:eastAsiaTheme="minorEastAsia"/>
          <w:szCs w:val="21"/>
          <w:highlight w:val="none"/>
        </w:rPr>
        <w:t>报价超过招标文件中规定的预算金额或者最高限价的；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⑬</w:t>
      </w:r>
      <w:r>
        <w:rPr>
          <w:rFonts w:hint="eastAsia" w:asciiTheme="minorEastAsia" w:hAnsiTheme="minorEastAsia" w:eastAsiaTheme="minorEastAsia"/>
          <w:szCs w:val="21"/>
          <w:highlight w:val="none"/>
        </w:rPr>
        <w:t>投标报价具有选择性；</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⑭</w:t>
      </w:r>
      <w:r>
        <w:rPr>
          <w:rFonts w:hint="eastAsia" w:asciiTheme="minorEastAsia" w:hAnsiTheme="minorEastAsia" w:eastAsiaTheme="minorEastAsia"/>
          <w:szCs w:val="21"/>
          <w:highlight w:val="none"/>
        </w:rPr>
        <w:t>技术商务文件中出现投标报价内容的；</w:t>
      </w:r>
    </w:p>
    <w:p>
      <w:pPr>
        <w:spacing w:line="40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⑮</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w:t>
      </w:r>
      <w:r>
        <w:rPr>
          <w:rFonts w:hint="eastAsia" w:ascii="Cambria Math" w:hAnsi="Cambria Math" w:cs="Cambria Math" w:eastAsiaTheme="minorEastAsia"/>
          <w:szCs w:val="21"/>
          <w:highlight w:val="none"/>
        </w:rPr>
        <w:t>时提交相关证明材料；投标人不能证明其报价合理性的；</w:t>
      </w:r>
    </w:p>
    <w:p>
      <w:pPr>
        <w:spacing w:line="40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⑯</w:t>
      </w:r>
      <w:r>
        <w:rPr>
          <w:rFonts w:hint="eastAsia" w:ascii="Cambria Math" w:hAnsi="Cambria Math" w:cs="Cambria Math" w:eastAsiaTheme="minorEastAsia"/>
          <w:szCs w:val="21"/>
          <w:highlight w:val="none"/>
        </w:rPr>
        <w:t>投标人对根据修正原则修正后的报价不确认的；</w:t>
      </w:r>
    </w:p>
    <w:p>
      <w:pPr>
        <w:spacing w:line="40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⑰</w:t>
      </w:r>
      <w:r>
        <w:rPr>
          <w:rFonts w:hint="eastAsia" w:ascii="Cambria Math" w:hAnsi="Cambria Math" w:cs="Cambria Math" w:eastAsiaTheme="minorEastAsia"/>
          <w:szCs w:val="21"/>
          <w:highlight w:val="none"/>
        </w:rPr>
        <w:t>投</w:t>
      </w:r>
      <w:r>
        <w:rPr>
          <w:rFonts w:hint="eastAsia" w:asciiTheme="minorEastAsia" w:hAnsiTheme="minorEastAsia" w:eastAsiaTheme="minorEastAsia"/>
          <w:szCs w:val="21"/>
          <w:highlight w:val="none"/>
        </w:rPr>
        <w:t>标人被视为串通投标的；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rPr>
        <w:t>⑱</w:t>
      </w:r>
      <w:r>
        <w:rPr>
          <w:rFonts w:hint="eastAsia" w:asciiTheme="minorEastAsia" w:hAnsiTheme="minorEastAsia" w:eastAsiaTheme="minorEastAsia"/>
          <w:szCs w:val="21"/>
          <w:highlight w:val="none"/>
        </w:rPr>
        <w:t>仅提交电子备份投标文件的；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微软雅黑" w:cs="Cambria Math"/>
          <w:szCs w:val="21"/>
          <w:highlight w:val="none"/>
          <w:shd w:val="clear" w:color="auto" w:fill="FFFFFF"/>
        </w:rPr>
        <w:t>⑲</w:t>
      </w:r>
      <w:r>
        <w:rPr>
          <w:rFonts w:hint="eastAsia" w:asciiTheme="minorEastAsia" w:hAnsiTheme="minorEastAsia" w:eastAsiaTheme="minorEastAsia"/>
          <w:szCs w:val="21"/>
          <w:highlight w:val="none"/>
        </w:rPr>
        <w:t>法律、法规和招标文件规定的其他无效情形。</w:t>
      </w:r>
    </w:p>
    <w:p>
      <w:pPr>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五、采购方式变更</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采购响应截至时间止或评审期间，出现参与采购响应或者对招标文件作出实质性响应的</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不足3家的情况，原则上应终止采购活动，重新组织采购。如果招标文件没有不合理条款，采购信息公告及相关程序符合规定，需要采用原采购方式或其他采购方式采购的，采购人应当报财政部门批准。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六、定标</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采购代理机构应当自中标人确定之日起2个工作日内，在财政部门指定的媒体上公告中标结果</w:t>
      </w:r>
      <w:r>
        <w:rPr>
          <w:rFonts w:hint="eastAsia" w:asciiTheme="minorEastAsia" w:hAnsiTheme="minorEastAsia" w:eastAsiaTheme="minorEastAsia"/>
          <w:szCs w:val="21"/>
          <w:highlight w:val="none"/>
        </w:rPr>
        <w:t>，中标公告期限为1个工作日。</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七、评标过程的监控与保密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w:t>
      </w:r>
      <w:r>
        <w:rPr>
          <w:rFonts w:asciiTheme="minorEastAsia" w:hAnsiTheme="minorEastAsia" w:eastAsiaTheme="minorEastAsia"/>
          <w:szCs w:val="21"/>
          <w:highlight w:val="none"/>
        </w:rPr>
        <w:t>本项目评标过程实行全程录音、录像监控，投标人在评标过程中所进行的</w:t>
      </w:r>
      <w:r>
        <w:rPr>
          <w:rFonts w:hint="eastAsia" w:asciiTheme="minorEastAsia" w:hAnsiTheme="minorEastAsia" w:eastAsiaTheme="minorEastAsia"/>
          <w:szCs w:val="21"/>
          <w:highlight w:val="none"/>
        </w:rPr>
        <w:t>试</w:t>
      </w:r>
      <w:r>
        <w:rPr>
          <w:rFonts w:asciiTheme="minorEastAsia" w:hAnsiTheme="minorEastAsia" w:eastAsiaTheme="minorEastAsia"/>
          <w:szCs w:val="21"/>
          <w:highlight w:val="none"/>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（二）</w:t>
      </w:r>
      <w:r>
        <w:rPr>
          <w:rFonts w:asciiTheme="minorEastAsia" w:hAnsiTheme="minorEastAsia" w:eastAsiaTheme="minorEastAsia"/>
          <w:szCs w:val="21"/>
          <w:highlight w:val="none"/>
        </w:rPr>
        <w:t>评审活动在严格保密的情况下进行。评审过程中凡是与</w:t>
      </w:r>
      <w:r>
        <w:rPr>
          <w:rFonts w:hint="eastAsia" w:asciiTheme="minorEastAsia" w:hAnsiTheme="minorEastAsia" w:eastAsiaTheme="minorEastAsia"/>
          <w:szCs w:val="21"/>
          <w:highlight w:val="none"/>
        </w:rPr>
        <w:t>投</w:t>
      </w:r>
      <w:r>
        <w:rPr>
          <w:rFonts w:asciiTheme="minorEastAsia" w:hAnsiTheme="minorEastAsia" w:eastAsiaTheme="minorEastAsia"/>
          <w:szCs w:val="21"/>
          <w:highlight w:val="none"/>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八、合同授予和验收</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（一）合同授予</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（二）验收</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采购人应当组织对</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履约的验收。履约验收按照宁财政发</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2022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72号文件执行。</w:t>
      </w:r>
    </w:p>
    <w:p>
      <w:pPr>
        <w:snapToGrid w:val="0"/>
        <w:spacing w:line="400" w:lineRule="exact"/>
        <w:jc w:val="center"/>
        <w:outlineLvl w:val="0"/>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九、质疑与投诉</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（一）供应商询问</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供应商对政府采购活动事项有疑问的，可以向采购人提出询问，采购人应当及时作出答复，但答复的内容不得涉及商业秘密。</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ab/>
      </w:r>
    </w:p>
    <w:p>
      <w:pPr>
        <w:autoSpaceDE w:val="0"/>
        <w:autoSpaceDN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（二）供应商质疑</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2.供应商认为招标文件、采购过程、中标或者成交结果使自己的权益受到损害的，可以在知道或者应知其权益受到损害之日起七个工作日内，以书面形式向采购人、采购代理机构提出质疑。</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（1）对招标文件提出质疑的，质疑期限自供应商获得招标文件之日或者招标公告期限届满之日起计算，且应当在采购响应截止时间之前提出。</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（2）对采购过程提出质疑的，质疑期限自各采购程序环节结束之日起计算。</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（3）对采购结果提出质疑的，质疑期限自采购结果公告期限届满之日起计算。</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（4）供应商应在法定质疑期内一次性提出针对同一采购程序环节的质疑。</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3.供应商提出质疑应当提交质疑函和必要的证明材料。质疑函应当包括下列内容：</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（1）供应商的姓名或者名称、地址、邮编、联系人及联系电话；</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（2）质疑项目的名称、编号；</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（3）具体、明确的质疑事项和与质疑事项相关的请求；</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（4）事实依据；</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（5）必要的法律依据；</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（6）提出质疑的日期。</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质疑书应当署名。供应商为自然人的，应当由本人签字；供应商为法人或者其他组织的，应当由法定代表人、主要负责人，或者其授权代表签字或者盖章，并加盖公章。</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4.供应商提交的质疑函需一式三份。质疑函应当以书面形式提出，质疑函格式和内容须符合财政部《质疑函范本》要求，供应商可到浙江政府采购网下载专区自行下载。</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4"/>
        <w:keepNext w:val="0"/>
        <w:keepLines w:val="0"/>
        <w:pageBreakBefore w:val="0"/>
        <w:kinsoku/>
        <w:wordWrap/>
        <w:overflowPunct/>
        <w:topLinePunct w:val="0"/>
        <w:bidi w:val="0"/>
        <w:adjustRightInd/>
        <w:spacing w:beforeLines="0" w:afterLines="0"/>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6.质疑人因故不能自行办理质疑事项的，可以委托代理人办理质疑事宜，但应当向被质疑人提交授权委托书，并载明委托代理的具体权限和事项。</w:t>
      </w:r>
    </w:p>
    <w:p>
      <w:pPr>
        <w:pStyle w:val="14"/>
        <w:keepNext w:val="0"/>
        <w:keepLines w:val="0"/>
        <w:pageBreakBefore w:val="0"/>
        <w:kinsoku/>
        <w:wordWrap/>
        <w:overflowPunct/>
        <w:topLinePunct w:val="0"/>
        <w:bidi w:val="0"/>
        <w:adjustRightInd/>
        <w:spacing w:beforeLines="0" w:afterLines="0"/>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7.质疑人提供的相关材料中有外文资料的，应当将与质疑相关的外文资料完整、客观、真实地翻译为中文，并注明翻译人员姓名、工作单位、联系方式等信息。</w:t>
      </w:r>
    </w:p>
    <w:p>
      <w:pPr>
        <w:pStyle w:val="14"/>
        <w:keepNext w:val="0"/>
        <w:keepLines w:val="0"/>
        <w:pageBreakBefore w:val="0"/>
        <w:kinsoku/>
        <w:wordWrap/>
        <w:overflowPunct/>
        <w:topLinePunct w:val="0"/>
        <w:bidi w:val="0"/>
        <w:adjustRightInd/>
        <w:spacing w:beforeLines="0" w:afterLines="0"/>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8.询问或者质疑事项可能影响采购结果的，采购人应当暂停签订合同，已经签订合同的，应当中止履行合同。</w:t>
      </w:r>
    </w:p>
    <w:p>
      <w:pPr>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（三）供应商投诉</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1.质疑供应商对采购人、采购代理机构的答复不满意，或者采购人、采购代理机构未在规定时间内作出答复的，可以在答复期满后十五个工作日内向同级政府采购监督管理部门投诉。</w:t>
      </w:r>
    </w:p>
    <w:p>
      <w:pPr>
        <w:pStyle w:val="58"/>
        <w:keepNext w:val="0"/>
        <w:keepLines w:val="0"/>
        <w:pageBreakBefore w:val="0"/>
        <w:shd w:val="clear" w:color="auto" w:fill="FFFFFF"/>
        <w:kinsoku/>
        <w:wordWrap/>
        <w:overflowPunct/>
        <w:topLinePunct w:val="0"/>
        <w:bidi w:val="0"/>
        <w:adjustRightInd/>
        <w:snapToGrid w:val="0"/>
        <w:spacing w:before="0" w:beforeAutospacing="0" w:after="0" w:afterAutospacing="0" w:line="400" w:lineRule="exact"/>
        <w:ind w:firstLine="420" w:firstLineChars="200"/>
        <w:contextualSpacing/>
        <w:textAlignment w:val="auto"/>
        <w:rPr>
          <w:rFonts w:cs="Times New Roman" w:asciiTheme="minorEastAsia" w:hAnsiTheme="minorEastAsia" w:eastAsiaTheme="minorEastAsia"/>
          <w:kern w:val="2"/>
          <w:sz w:val="21"/>
          <w:szCs w:val="21"/>
          <w:highlight w:val="none"/>
        </w:rPr>
      </w:pPr>
      <w:r>
        <w:rPr>
          <w:rFonts w:hint="eastAsia" w:asciiTheme="minorEastAsia" w:hAnsiTheme="minorEastAsia" w:eastAsiaTheme="minorEastAsia"/>
          <w:sz w:val="21"/>
          <w:szCs w:val="21"/>
          <w:highlight w:val="none"/>
        </w:rPr>
        <w:t>2.</w:t>
      </w:r>
      <w:r>
        <w:rPr>
          <w:rFonts w:hint="eastAsia" w:cs="Times New Roman" w:asciiTheme="minorEastAsia" w:hAnsiTheme="minorEastAsia" w:eastAsiaTheme="minorEastAsia"/>
          <w:kern w:val="2"/>
          <w:sz w:val="21"/>
          <w:szCs w:val="21"/>
          <w:highlight w:val="none"/>
        </w:rPr>
        <w:t>供应商投诉的事项不得超出已质疑事项的范围，但基于质疑答复内容提出的投诉事项除外。</w:t>
      </w:r>
    </w:p>
    <w:p>
      <w:pPr>
        <w:pStyle w:val="58"/>
        <w:keepNext w:val="0"/>
        <w:keepLines w:val="0"/>
        <w:pageBreakBefore w:val="0"/>
        <w:shd w:val="clear" w:color="auto" w:fill="FFFFFF"/>
        <w:kinsoku/>
        <w:wordWrap/>
        <w:overflowPunct/>
        <w:topLinePunct w:val="0"/>
        <w:bidi w:val="0"/>
        <w:adjustRightInd/>
        <w:snapToGrid w:val="0"/>
        <w:spacing w:before="0" w:beforeAutospacing="0" w:after="0" w:afterAutospacing="0" w:line="400" w:lineRule="exact"/>
        <w:ind w:firstLine="420" w:firstLineChars="200"/>
        <w:contextualSpacing/>
        <w:textAlignment w:val="auto"/>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3.供应商投诉应当有明确的请求和必要的证明材料。</w:t>
      </w:r>
    </w:p>
    <w:p>
      <w:pPr>
        <w:pStyle w:val="58"/>
        <w:keepNext w:val="0"/>
        <w:keepLines w:val="0"/>
        <w:pageBreakBefore w:val="0"/>
        <w:shd w:val="clear" w:color="auto" w:fill="FFFFFF"/>
        <w:kinsoku/>
        <w:wordWrap/>
        <w:overflowPunct/>
        <w:topLinePunct w:val="0"/>
        <w:bidi w:val="0"/>
        <w:adjustRightInd/>
        <w:snapToGrid w:val="0"/>
        <w:spacing w:before="0" w:beforeAutospacing="0" w:after="0" w:afterAutospacing="0" w:line="400" w:lineRule="exact"/>
        <w:contextualSpacing/>
        <w:textAlignment w:val="auto"/>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14"/>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ascii="黑体" w:hAnsi="宋体" w:eastAsia="黑体"/>
          <w:b/>
          <w:bCs/>
          <w:sz w:val="28"/>
          <w:szCs w:val="28"/>
          <w:highlight w:val="none"/>
        </w:rPr>
      </w:pPr>
      <w:r>
        <w:rPr>
          <w:rFonts w:hint="eastAsia" w:ascii="黑体" w:hAnsi="宋体" w:eastAsia="黑体"/>
          <w:b/>
          <w:bCs/>
          <w:sz w:val="28"/>
          <w:szCs w:val="28"/>
          <w:highlight w:val="none"/>
        </w:rPr>
        <w:t>第四章  评标办法及评标标准</w:t>
      </w:r>
    </w:p>
    <w:p>
      <w:pPr>
        <w:pStyle w:val="14"/>
        <w:snapToGrid w:val="0"/>
        <w:spacing w:beforeLines="0" w:afterLines="0"/>
        <w:jc w:val="center"/>
        <w:outlineLvl w:val="0"/>
        <w:rPr>
          <w:rFonts w:asciiTheme="minorEastAsia" w:hAnsiTheme="minorEastAsia" w:eastAsiaTheme="minorEastAsia"/>
          <w:b/>
          <w:bCs/>
          <w:sz w:val="21"/>
          <w:szCs w:val="21"/>
          <w:highlight w:val="none"/>
        </w:rPr>
      </w:pP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根据《中华人民共和国政府采购法》等有关法律法规，结合本项目的实际需求，制定本办法。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一、总则</w:t>
      </w:r>
    </w:p>
    <w:p>
      <w:pPr>
        <w:pStyle w:val="14"/>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二、分值的计算</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技术商务分按照评标委员会成员的独立评分结果汇总后的算术平均分计算，计算公式为：</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技术商务分=评标委员会所有成员评分合计数/评标委员会组成人员数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投标人评标综合得分=报价分+技术商务分</w:t>
      </w:r>
    </w:p>
    <w:p>
      <w:pPr>
        <w:numPr>
          <w:ilvl w:val="0"/>
          <w:numId w:val="1"/>
        </w:num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评</w:t>
      </w:r>
      <w:r>
        <w:rPr>
          <w:rFonts w:hint="eastAsia" w:asciiTheme="minorEastAsia" w:hAnsiTheme="minorEastAsia" w:eastAsiaTheme="minorEastAsia"/>
          <w:szCs w:val="21"/>
          <w:highlight w:val="none"/>
        </w:rPr>
        <w:t>审</w:t>
      </w:r>
      <w:r>
        <w:rPr>
          <w:rFonts w:asciiTheme="minorEastAsia" w:hAnsiTheme="minorEastAsia" w:eastAsiaTheme="minorEastAsia"/>
          <w:szCs w:val="21"/>
          <w:highlight w:val="none"/>
        </w:rPr>
        <w:t>内容和标准，见下表</w:t>
      </w:r>
      <w:r>
        <w:rPr>
          <w:rFonts w:hint="eastAsia" w:asciiTheme="minorEastAsia" w:hAnsiTheme="minorEastAsia" w:eastAsiaTheme="minorEastAsia"/>
          <w:szCs w:val="21"/>
          <w:highlight w:val="none"/>
        </w:rPr>
        <w:t>：</w:t>
      </w:r>
    </w:p>
    <w:tbl>
      <w:tblPr>
        <w:tblStyle w:val="25"/>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227"/>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072"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考核项目</w:t>
            </w:r>
          </w:p>
        </w:tc>
        <w:tc>
          <w:tcPr>
            <w:tcW w:w="7727" w:type="dxa"/>
            <w:gridSpan w:val="2"/>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sz w:val="21"/>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1072"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727" w:type="dxa"/>
            <w:gridSpan w:val="2"/>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报价分采用低价优先法计算，报价得分=(评标基准价/参与评审的价格)×价格权重×100（价格权重：</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评标基准价=满足招标文件要求且参与评审最低的价格</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参与评审的价格=投标报价-小微企业价格扣除优惠值10%（如有）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1" w:hRule="atLeast"/>
          <w:jc w:val="center"/>
        </w:trPr>
        <w:tc>
          <w:tcPr>
            <w:tcW w:w="107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技术商务分（</w:t>
            </w: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rPr>
              <w:t>分）</w:t>
            </w:r>
          </w:p>
        </w:tc>
        <w:tc>
          <w:tcPr>
            <w:tcW w:w="1227"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trike/>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6500" w:type="dxa"/>
            <w:noWrap/>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根据投标人对本项目的熟悉程度及提供的整体管理方案进行综合评议（5分）：</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对本项目非常熟悉，方案的管理目标、管理制度、管理工作部署全面，能很好契合项目实际情况，完全符合采购人需求的得5分；</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对本项目较为熟悉，方案的管理目标、管理制度、管理工作部署合理、基本契合项目情况，较为符合采购人需求的得4分；</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对本项目基本熟悉，方案的管理目标、管理制度、管理工作部署基本完整，但存在一定瑕疵，基本符合采购人需求的得3分；</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对本项目不够熟悉，方案的管理目标、管理制度、管理工作部署存在瑕疵，与项目实际情况存在出入，操作性一般的得2分； </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对本项目不熟悉，方案的管理目标、管理制度、管理工作部署存在较大瑕疵，与项目实际情况存在较大出入，较难操作的得1分； </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未提供整体管理方案的不得分。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4" w:hRule="atLeast"/>
          <w:jc w:val="center"/>
        </w:trPr>
        <w:tc>
          <w:tcPr>
            <w:tcW w:w="1072" w:type="dxa"/>
            <w:vMerge w:val="continue"/>
            <w:noWrap/>
            <w:vAlign w:val="center"/>
          </w:tcPr>
          <w:p>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vMerge w:val="continue"/>
            <w:noWrap/>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p>
        </w:tc>
        <w:tc>
          <w:tcPr>
            <w:tcW w:w="6500" w:type="dxa"/>
            <w:noWrap/>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根据投标人提供的项目</w:t>
            </w:r>
            <w:r>
              <w:rPr>
                <w:rFonts w:hint="eastAsia" w:ascii="宋体" w:hAnsi="宋体" w:eastAsia="宋体" w:cs="宋体"/>
                <w:sz w:val="21"/>
                <w:szCs w:val="21"/>
                <w:highlight w:val="none"/>
              </w:rPr>
              <w:t>档案的建立与管理</w:t>
            </w:r>
            <w:r>
              <w:rPr>
                <w:rFonts w:hint="eastAsia" w:ascii="宋体" w:hAnsi="宋体" w:eastAsia="宋体" w:cs="宋体"/>
                <w:sz w:val="21"/>
                <w:szCs w:val="21"/>
                <w:highlight w:val="none"/>
                <w:lang w:val="en-US" w:eastAsia="zh-CN"/>
              </w:rPr>
              <w:t>方案进行综合评议</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after="0" w:line="33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方案全面、合理、适用，能很好契合项目实际情况，完全符合采购人需求的得5分；</w:t>
            </w:r>
          </w:p>
          <w:p>
            <w:pPr>
              <w:pStyle w:val="2"/>
              <w:keepNext w:val="0"/>
              <w:keepLines w:val="0"/>
              <w:pageBreakBefore w:val="0"/>
              <w:widowControl w:val="0"/>
              <w:kinsoku/>
              <w:wordWrap/>
              <w:overflowPunct/>
              <w:topLinePunct w:val="0"/>
              <w:autoSpaceDE w:val="0"/>
              <w:autoSpaceDN w:val="0"/>
              <w:bidi w:val="0"/>
              <w:adjustRightInd/>
              <w:snapToGrid/>
              <w:spacing w:after="0" w:line="33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方案较为全面、合理、适用，基本契合项目实际情况，较为符合采购人需求的得4分；</w:t>
            </w:r>
          </w:p>
          <w:p>
            <w:pPr>
              <w:pStyle w:val="2"/>
              <w:keepNext w:val="0"/>
              <w:keepLines w:val="0"/>
              <w:pageBreakBefore w:val="0"/>
              <w:widowControl w:val="0"/>
              <w:kinsoku/>
              <w:wordWrap/>
              <w:overflowPunct/>
              <w:topLinePunct w:val="0"/>
              <w:autoSpaceDE w:val="0"/>
              <w:autoSpaceDN w:val="0"/>
              <w:bidi w:val="0"/>
              <w:adjustRightInd/>
              <w:snapToGrid/>
              <w:spacing w:after="0" w:line="33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方案全面、合理、适用性基本完整，但存在一定瑕疵，基本符合采购人需求的得3分；</w:t>
            </w:r>
          </w:p>
          <w:p>
            <w:pPr>
              <w:pStyle w:val="2"/>
              <w:keepNext w:val="0"/>
              <w:keepLines w:val="0"/>
              <w:pageBreakBefore w:val="0"/>
              <w:widowControl w:val="0"/>
              <w:kinsoku/>
              <w:wordWrap/>
              <w:overflowPunct/>
              <w:topLinePunct w:val="0"/>
              <w:autoSpaceDE w:val="0"/>
              <w:autoSpaceDN w:val="0"/>
              <w:bidi w:val="0"/>
              <w:adjustRightInd/>
              <w:snapToGrid/>
              <w:spacing w:after="0" w:line="33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方案全面、合理、适用性存在瑕疵，与项目实际情况存在出入，操作性一般的得2分；</w:t>
            </w:r>
          </w:p>
          <w:p>
            <w:pPr>
              <w:pStyle w:val="2"/>
              <w:keepNext w:val="0"/>
              <w:keepLines w:val="0"/>
              <w:pageBreakBefore w:val="0"/>
              <w:widowControl w:val="0"/>
              <w:kinsoku/>
              <w:wordWrap/>
              <w:overflowPunct/>
              <w:topLinePunct w:val="0"/>
              <w:autoSpaceDE w:val="0"/>
              <w:autoSpaceDN w:val="0"/>
              <w:bidi w:val="0"/>
              <w:adjustRightInd/>
              <w:snapToGrid/>
              <w:spacing w:after="0" w:line="33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方案全面、合理、适用性存在较大瑕疵，与项目实际情况存在较大出入，较难操作的得1分；</w:t>
            </w:r>
          </w:p>
          <w:p>
            <w:pPr>
              <w:keepNext w:val="0"/>
              <w:keepLines w:val="0"/>
              <w:pageBreakBefore w:val="0"/>
              <w:widowControl w:val="0"/>
              <w:tabs>
                <w:tab w:val="left" w:pos="4915"/>
              </w:tabs>
              <w:kinsoku/>
              <w:wordWrap/>
              <w:overflowPunct/>
              <w:topLinePunct w:val="0"/>
              <w:autoSpaceDE/>
              <w:autoSpaceDN/>
              <w:bidi w:val="0"/>
              <w:adjustRightInd/>
              <w:snapToGrid/>
              <w:spacing w:line="330" w:lineRule="exact"/>
              <w:ind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bidi="zh-CN"/>
              </w:rPr>
              <w:t>未提供项目档案的建立与管理方案的不得分。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4" w:hRule="atLeast"/>
          <w:jc w:val="center"/>
        </w:trPr>
        <w:tc>
          <w:tcPr>
            <w:tcW w:w="1072" w:type="dxa"/>
            <w:vMerge w:val="continue"/>
            <w:noWrap/>
            <w:vAlign w:val="center"/>
          </w:tcPr>
          <w:p>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vMerge w:val="continue"/>
            <w:noWrap/>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p>
        </w:tc>
        <w:tc>
          <w:tcPr>
            <w:tcW w:w="6500" w:type="dxa"/>
            <w:noWrap/>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解决措施</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after="0" w:line="33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eastAsia="zh-CN"/>
              </w:rPr>
              <w:t>准确到位，</w:t>
            </w:r>
            <w:r>
              <w:rPr>
                <w:rFonts w:hint="eastAsia" w:ascii="宋体" w:hAnsi="宋体" w:eastAsia="宋体" w:cs="宋体"/>
                <w:color w:val="auto"/>
                <w:sz w:val="21"/>
                <w:szCs w:val="21"/>
                <w:highlight w:val="none"/>
                <w:lang w:val="en-US" w:eastAsia="zh-CN"/>
              </w:rPr>
              <w:t>解决措施具有很强的针对性、可行性、全面性，能很好得解决重点、难点的得5分；</w:t>
            </w:r>
          </w:p>
          <w:p>
            <w:pPr>
              <w:pStyle w:val="2"/>
              <w:keepNext w:val="0"/>
              <w:keepLines w:val="0"/>
              <w:pageBreakBefore w:val="0"/>
              <w:widowControl w:val="0"/>
              <w:kinsoku/>
              <w:wordWrap/>
              <w:overflowPunct/>
              <w:topLinePunct w:val="0"/>
              <w:autoSpaceDE w:val="0"/>
              <w:autoSpaceDN w:val="0"/>
              <w:bidi w:val="0"/>
              <w:adjustRightInd/>
              <w:snapToGrid/>
              <w:spacing w:after="0" w:line="33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eastAsia="zh-CN"/>
              </w:rPr>
              <w:t>较为准确，</w:t>
            </w:r>
            <w:r>
              <w:rPr>
                <w:rFonts w:hint="eastAsia" w:ascii="宋体" w:hAnsi="宋体" w:eastAsia="宋体" w:cs="宋体"/>
                <w:color w:val="auto"/>
                <w:sz w:val="21"/>
                <w:szCs w:val="21"/>
                <w:highlight w:val="none"/>
                <w:lang w:val="en-US" w:eastAsia="zh-CN"/>
              </w:rPr>
              <w:t>解决措施具有较强的针对性、可行性、全面性，能较好的解决重点、难点的得4分；</w:t>
            </w:r>
          </w:p>
          <w:p>
            <w:pPr>
              <w:pStyle w:val="2"/>
              <w:keepNext w:val="0"/>
              <w:keepLines w:val="0"/>
              <w:pageBreakBefore w:val="0"/>
              <w:widowControl w:val="0"/>
              <w:kinsoku/>
              <w:wordWrap/>
              <w:overflowPunct/>
              <w:topLinePunct w:val="0"/>
              <w:autoSpaceDE w:val="0"/>
              <w:autoSpaceDN w:val="0"/>
              <w:bidi w:val="0"/>
              <w:adjustRightInd/>
              <w:snapToGrid/>
              <w:spacing w:after="0" w:line="33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eastAsia="zh-CN"/>
              </w:rPr>
              <w:t>基本准确，</w:t>
            </w:r>
            <w:r>
              <w:rPr>
                <w:rFonts w:hint="eastAsia" w:ascii="宋体" w:hAnsi="宋体" w:eastAsia="宋体" w:cs="宋体"/>
                <w:color w:val="auto"/>
                <w:sz w:val="21"/>
                <w:szCs w:val="21"/>
                <w:highlight w:val="none"/>
                <w:lang w:val="en-US" w:eastAsia="zh-CN"/>
              </w:rPr>
              <w:t>解决措施的针对性、可行性、全面性基本完整，基本解决重点、难点的得3分；</w:t>
            </w:r>
          </w:p>
          <w:p>
            <w:pPr>
              <w:pStyle w:val="2"/>
              <w:keepNext w:val="0"/>
              <w:keepLines w:val="0"/>
              <w:pageBreakBefore w:val="0"/>
              <w:widowControl w:val="0"/>
              <w:kinsoku/>
              <w:wordWrap/>
              <w:overflowPunct/>
              <w:topLinePunct w:val="0"/>
              <w:autoSpaceDE w:val="0"/>
              <w:autoSpaceDN w:val="0"/>
              <w:bidi w:val="0"/>
              <w:adjustRightInd/>
              <w:snapToGrid/>
              <w:spacing w:after="0" w:line="33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eastAsia="zh-CN"/>
              </w:rPr>
              <w:t>不全面，</w:t>
            </w:r>
            <w:r>
              <w:rPr>
                <w:rFonts w:hint="eastAsia" w:ascii="宋体" w:hAnsi="宋体" w:eastAsia="宋体" w:cs="宋体"/>
                <w:color w:val="auto"/>
                <w:sz w:val="21"/>
                <w:szCs w:val="21"/>
                <w:highlight w:val="none"/>
                <w:lang w:val="en-US" w:eastAsia="zh-CN"/>
              </w:rPr>
              <w:t>解决措施的针对性、可行性、全面性存在瑕疵，无法全面解决重点、难点的得2分；</w:t>
            </w:r>
          </w:p>
          <w:p>
            <w:pPr>
              <w:pStyle w:val="2"/>
              <w:keepNext w:val="0"/>
              <w:keepLines w:val="0"/>
              <w:pageBreakBefore w:val="0"/>
              <w:widowControl w:val="0"/>
              <w:kinsoku/>
              <w:wordWrap/>
              <w:overflowPunct/>
              <w:topLinePunct w:val="0"/>
              <w:autoSpaceDE w:val="0"/>
              <w:autoSpaceDN w:val="0"/>
              <w:bidi w:val="0"/>
              <w:adjustRightInd/>
              <w:snapToGrid/>
              <w:spacing w:after="0" w:line="33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eastAsia="zh-CN"/>
              </w:rPr>
              <w:t>不准确，</w:t>
            </w:r>
            <w:r>
              <w:rPr>
                <w:rFonts w:hint="eastAsia" w:ascii="宋体" w:hAnsi="宋体" w:eastAsia="宋体" w:cs="宋体"/>
                <w:color w:val="auto"/>
                <w:sz w:val="21"/>
                <w:szCs w:val="21"/>
                <w:highlight w:val="none"/>
                <w:lang w:val="en-US" w:eastAsia="zh-CN"/>
              </w:rPr>
              <w:t>解决措施的针对性、可行性、全面性存在较大瑕疵，无法解决重点、难点的得1分；</w:t>
            </w:r>
          </w:p>
          <w:p>
            <w:pPr>
              <w:keepNext w:val="0"/>
              <w:keepLines w:val="0"/>
              <w:pageBreakBefore w:val="0"/>
              <w:widowControl w:val="0"/>
              <w:kinsoku/>
              <w:wordWrap/>
              <w:overflowPunct/>
              <w:topLinePunct w:val="0"/>
              <w:bidi w:val="0"/>
              <w:adjustRightInd/>
              <w:snapToGrid/>
              <w:spacing w:line="330" w:lineRule="exac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zh-CN"/>
              </w:rPr>
              <w:t>未提供</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解决措施</w:t>
            </w:r>
            <w:r>
              <w:rPr>
                <w:rFonts w:hint="eastAsia" w:ascii="宋体" w:hAnsi="宋体" w:eastAsia="宋体" w:cs="宋体"/>
                <w:color w:val="auto"/>
                <w:sz w:val="21"/>
                <w:szCs w:val="21"/>
                <w:highlight w:val="none"/>
                <w:lang w:val="en-US" w:eastAsia="zh-CN" w:bidi="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9" w:hRule="atLeast"/>
          <w:jc w:val="center"/>
        </w:trPr>
        <w:tc>
          <w:tcPr>
            <w:tcW w:w="1072" w:type="dxa"/>
            <w:vMerge w:val="continue"/>
            <w:noWrap/>
            <w:vAlign w:val="center"/>
          </w:tcPr>
          <w:p>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vMerge w:val="restart"/>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服务实施方案</w:t>
            </w:r>
          </w:p>
          <w:p>
            <w:pPr>
              <w:keepNext w:val="0"/>
              <w:keepLines w:val="0"/>
              <w:pageBreakBefore w:val="0"/>
              <w:widowControl w:val="0"/>
              <w:kinsoku/>
              <w:wordWrap/>
              <w:overflowPunct/>
              <w:topLinePunct w:val="0"/>
              <w:bidi w:val="0"/>
              <w:adjustRightInd/>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6500" w:type="dxa"/>
            <w:noWrap/>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保洁服务方案</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33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任务划分明确、工作计划全面详实、服务操作流程规范、服务保障措施可操作性强</w:t>
            </w:r>
            <w:r>
              <w:rPr>
                <w:rFonts w:hint="eastAsia" w:ascii="宋体" w:hAnsi="宋体" w:eastAsia="宋体" w:cs="宋体"/>
                <w:color w:val="auto"/>
                <w:sz w:val="21"/>
                <w:szCs w:val="21"/>
                <w:highlight w:val="none"/>
              </w:rPr>
              <w:t>，能很好契合项目实际情况，完全符合采购人需求的得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保洁服务方案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任务划分较为明确、工作计划较为全面详实、服务操作流程较为规范、服务保障措施可操作性较强</w:t>
            </w:r>
            <w:r>
              <w:rPr>
                <w:rFonts w:hint="eastAsia" w:ascii="宋体" w:hAnsi="宋体" w:eastAsia="宋体" w:cs="宋体"/>
                <w:color w:val="auto"/>
                <w:sz w:val="21"/>
                <w:szCs w:val="21"/>
                <w:highlight w:val="none"/>
              </w:rPr>
              <w:t>、基本契合项目情况，较为符合采购人需求的得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保洁服务方案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任务划分基本明确、工作计划基本完整、服务操作流程基本规范、服务保障措施可操作</w:t>
            </w:r>
            <w:r>
              <w:rPr>
                <w:rFonts w:hint="eastAsia" w:ascii="宋体" w:hAnsi="宋体" w:eastAsia="宋体" w:cs="宋体"/>
                <w:color w:val="auto"/>
                <w:sz w:val="21"/>
                <w:szCs w:val="21"/>
                <w:highlight w:val="none"/>
              </w:rPr>
              <w:t>，但存在一定瑕疵，基本符合采购人需求的得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保洁服务方案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任务划分不够准确、工作计划不够完整、服务操作流程不够规范、服务保障措施可操作性</w:t>
            </w:r>
            <w:r>
              <w:rPr>
                <w:rFonts w:hint="eastAsia" w:ascii="宋体" w:hAnsi="宋体" w:eastAsia="宋体" w:cs="宋体"/>
                <w:color w:val="auto"/>
                <w:sz w:val="21"/>
                <w:szCs w:val="21"/>
                <w:highlight w:val="none"/>
              </w:rPr>
              <w:t>存在瑕疵，与项目实际情况存在出入</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分；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保洁服务方案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任务划分不准确、工作计划不完整、服务操作流程不规范、服务保障措施可操作性</w:t>
            </w:r>
            <w:r>
              <w:rPr>
                <w:rFonts w:hint="eastAsia" w:ascii="宋体" w:hAnsi="宋体" w:eastAsia="宋体" w:cs="宋体"/>
                <w:color w:val="auto"/>
                <w:sz w:val="21"/>
                <w:szCs w:val="21"/>
                <w:highlight w:val="none"/>
              </w:rPr>
              <w:t>存在</w:t>
            </w:r>
            <w:r>
              <w:rPr>
                <w:rFonts w:hint="eastAsia" w:ascii="宋体" w:hAnsi="宋体" w:eastAsia="宋体" w:cs="宋体"/>
                <w:color w:val="auto"/>
                <w:sz w:val="21"/>
                <w:szCs w:val="21"/>
                <w:highlight w:val="none"/>
                <w:lang w:val="en-US" w:eastAsia="zh-CN"/>
              </w:rPr>
              <w:t>较大</w:t>
            </w:r>
            <w:r>
              <w:rPr>
                <w:rFonts w:hint="eastAsia" w:ascii="宋体" w:hAnsi="宋体" w:eastAsia="宋体" w:cs="宋体"/>
                <w:color w:val="auto"/>
                <w:sz w:val="21"/>
                <w:szCs w:val="21"/>
                <w:highlight w:val="none"/>
              </w:rPr>
              <w:t>瑕疵，与项目实际情况存在</w:t>
            </w:r>
            <w:r>
              <w:rPr>
                <w:rFonts w:hint="eastAsia" w:ascii="宋体" w:hAnsi="宋体" w:eastAsia="宋体" w:cs="宋体"/>
                <w:color w:val="auto"/>
                <w:sz w:val="21"/>
                <w:szCs w:val="21"/>
                <w:highlight w:val="none"/>
                <w:lang w:val="en-US" w:eastAsia="zh-CN"/>
              </w:rPr>
              <w:t>较大</w:t>
            </w:r>
            <w:r>
              <w:rPr>
                <w:rFonts w:hint="eastAsia" w:ascii="宋体" w:hAnsi="宋体" w:eastAsia="宋体" w:cs="宋体"/>
                <w:color w:val="auto"/>
                <w:sz w:val="21"/>
                <w:szCs w:val="21"/>
                <w:highlight w:val="none"/>
              </w:rPr>
              <w:t>出入</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5"/>
              <w:keepNext w:val="0"/>
              <w:keepLines w:val="0"/>
              <w:pageBreakBefore w:val="0"/>
              <w:widowControl w:val="0"/>
              <w:kinsoku/>
              <w:wordWrap/>
              <w:overflowPunct/>
              <w:topLinePunct w:val="0"/>
              <w:autoSpaceDE/>
              <w:autoSpaceDN/>
              <w:bidi w:val="0"/>
              <w:adjustRightInd/>
              <w:snapToGrid/>
              <w:spacing w:after="0" w:line="33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zh-CN"/>
              </w:rPr>
              <w:t>未提供</w:t>
            </w:r>
            <w:r>
              <w:rPr>
                <w:rFonts w:hint="eastAsia" w:ascii="宋体" w:hAnsi="宋体" w:eastAsia="宋体" w:cs="宋体"/>
                <w:color w:val="auto"/>
                <w:sz w:val="21"/>
                <w:szCs w:val="21"/>
                <w:highlight w:val="none"/>
              </w:rPr>
              <w:t>保洁服务方案</w:t>
            </w:r>
            <w:r>
              <w:rPr>
                <w:rFonts w:hint="eastAsia" w:ascii="宋体" w:hAnsi="宋体" w:eastAsia="宋体" w:cs="宋体"/>
                <w:color w:val="auto"/>
                <w:sz w:val="21"/>
                <w:szCs w:val="21"/>
                <w:highlight w:val="none"/>
                <w:lang w:val="en-US" w:eastAsia="zh-CN" w:bidi="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9" w:hRule="atLeast"/>
          <w:jc w:val="center"/>
        </w:trPr>
        <w:tc>
          <w:tcPr>
            <w:tcW w:w="1072" w:type="dxa"/>
            <w:vMerge w:val="continue"/>
            <w:noWrap/>
            <w:vAlign w:val="center"/>
          </w:tcPr>
          <w:p>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vMerge w:val="continue"/>
            <w:noWrap/>
            <w:vAlign w:val="center"/>
          </w:tcPr>
          <w:p>
            <w:pPr>
              <w:keepNext w:val="0"/>
              <w:keepLines w:val="0"/>
              <w:pageBreakBefore w:val="0"/>
              <w:widowControl w:val="0"/>
              <w:kinsoku/>
              <w:wordWrap/>
              <w:overflowPunct/>
              <w:topLinePunct w:val="0"/>
              <w:bidi w:val="0"/>
              <w:adjustRightInd/>
              <w:snapToGrid w:val="0"/>
              <w:spacing w:line="320" w:lineRule="exact"/>
              <w:jc w:val="center"/>
              <w:textAlignment w:val="auto"/>
              <w:rPr>
                <w:rFonts w:hint="eastAsia" w:ascii="宋体" w:hAnsi="宋体" w:eastAsia="宋体" w:cs="宋体"/>
                <w:color w:val="auto"/>
                <w:sz w:val="21"/>
                <w:szCs w:val="21"/>
                <w:highlight w:val="none"/>
              </w:rPr>
            </w:pPr>
          </w:p>
        </w:tc>
        <w:tc>
          <w:tcPr>
            <w:tcW w:w="6500" w:type="dxa"/>
            <w:noWrap/>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根据投标人提供的安保</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安保</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任务划分明确、工作计划全面详实、服务操作流程规范、服务保障措施可操作性强</w:t>
            </w:r>
            <w:r>
              <w:rPr>
                <w:rFonts w:hint="eastAsia" w:ascii="宋体" w:hAnsi="宋体" w:eastAsia="宋体" w:cs="宋体"/>
                <w:color w:val="auto"/>
                <w:sz w:val="21"/>
                <w:szCs w:val="21"/>
                <w:highlight w:val="none"/>
              </w:rPr>
              <w:t>，能很好契合项目实际情况，完全符合采购人需求的得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安保</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任务划分较为明确、工作计划较为全面详实、服务操作流程较为规范、服务保障措施可操作性较强</w:t>
            </w:r>
            <w:r>
              <w:rPr>
                <w:rFonts w:hint="eastAsia" w:ascii="宋体" w:hAnsi="宋体" w:eastAsia="宋体" w:cs="宋体"/>
                <w:color w:val="auto"/>
                <w:sz w:val="21"/>
                <w:szCs w:val="21"/>
                <w:highlight w:val="none"/>
              </w:rPr>
              <w:t>、基本契合项目情况，较为符合采购人需求的得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安保</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任务划分基本明确、工作计划基本完整、服务操作流程基本规范、服务保障措施可操作</w:t>
            </w:r>
            <w:r>
              <w:rPr>
                <w:rFonts w:hint="eastAsia" w:ascii="宋体" w:hAnsi="宋体" w:eastAsia="宋体" w:cs="宋体"/>
                <w:color w:val="auto"/>
                <w:sz w:val="21"/>
                <w:szCs w:val="21"/>
                <w:highlight w:val="none"/>
              </w:rPr>
              <w:t>，但存在一定瑕疵，基本符合采购人需求的得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安保</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任务划分不够准确、工作计划不够完整、服务操作流程不够规范、服务保障措施可操作性</w:t>
            </w:r>
            <w:r>
              <w:rPr>
                <w:rFonts w:hint="eastAsia" w:ascii="宋体" w:hAnsi="宋体" w:eastAsia="宋体" w:cs="宋体"/>
                <w:color w:val="auto"/>
                <w:sz w:val="21"/>
                <w:szCs w:val="21"/>
                <w:highlight w:val="none"/>
              </w:rPr>
              <w:t>存在瑕疵，与项目实际情况存在</w:t>
            </w:r>
            <w:r>
              <w:rPr>
                <w:rFonts w:hint="eastAsia" w:ascii="宋体" w:hAnsi="宋体" w:eastAsia="宋体" w:cs="宋体"/>
                <w:color w:val="auto"/>
                <w:sz w:val="21"/>
                <w:szCs w:val="21"/>
                <w:highlight w:val="none"/>
                <w:lang w:val="en-US" w:eastAsia="zh-CN"/>
              </w:rPr>
              <w:t>出入的得2分；</w:t>
            </w:r>
          </w:p>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安保服务方案的任务划分不准确、工作计划不完整、服务操作流程不规范、服务保障措施可操作性存在较大瑕疵，与项目实际情况存在较大出入的得1分；</w:t>
            </w:r>
          </w:p>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zh-CN"/>
              </w:rPr>
              <w:t>未提供</w:t>
            </w:r>
            <w:r>
              <w:rPr>
                <w:rFonts w:hint="eastAsia" w:ascii="宋体" w:hAnsi="宋体" w:eastAsia="宋体" w:cs="宋体"/>
                <w:color w:val="auto"/>
                <w:sz w:val="21"/>
                <w:szCs w:val="21"/>
                <w:highlight w:val="none"/>
                <w:lang w:val="en-US" w:eastAsia="zh-CN"/>
              </w:rPr>
              <w:t>安保</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val="en-US" w:eastAsia="zh-CN" w:bidi="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9" w:hRule="atLeast"/>
          <w:jc w:val="center"/>
        </w:trPr>
        <w:tc>
          <w:tcPr>
            <w:tcW w:w="1072" w:type="dxa"/>
            <w:vMerge w:val="continue"/>
            <w:noWrap/>
            <w:vAlign w:val="center"/>
          </w:tcPr>
          <w:p>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vMerge w:val="continue"/>
            <w:noWrap/>
            <w:vAlign w:val="center"/>
          </w:tcPr>
          <w:p>
            <w:pPr>
              <w:keepNext w:val="0"/>
              <w:keepLines w:val="0"/>
              <w:pageBreakBefore w:val="0"/>
              <w:widowControl w:val="0"/>
              <w:kinsoku/>
              <w:wordWrap/>
              <w:overflowPunct/>
              <w:topLinePunct w:val="0"/>
              <w:bidi w:val="0"/>
              <w:adjustRightInd/>
              <w:snapToGrid w:val="0"/>
              <w:spacing w:line="320" w:lineRule="exact"/>
              <w:jc w:val="center"/>
              <w:textAlignment w:val="auto"/>
              <w:rPr>
                <w:rFonts w:hint="eastAsia" w:ascii="宋体" w:hAnsi="宋体" w:eastAsia="宋体" w:cs="宋体"/>
                <w:color w:val="auto"/>
                <w:sz w:val="21"/>
                <w:szCs w:val="21"/>
                <w:highlight w:val="none"/>
              </w:rPr>
            </w:pPr>
          </w:p>
        </w:tc>
        <w:tc>
          <w:tcPr>
            <w:tcW w:w="6500" w:type="dxa"/>
            <w:noWrap/>
            <w:vAlign w:val="center"/>
          </w:tcPr>
          <w:p>
            <w:pPr>
              <w:pStyle w:val="5"/>
              <w:keepNext w:val="0"/>
              <w:keepLines w:val="0"/>
              <w:pageBreakBefore w:val="0"/>
              <w:widowControl w:val="0"/>
              <w:kinsoku/>
              <w:wordWrap/>
              <w:overflowPunct/>
              <w:topLinePunct w:val="0"/>
              <w:bidi w:val="0"/>
              <w:adjustRightInd/>
              <w:snapToGrid/>
              <w:spacing w:after="0" w:line="40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根据投标人提供的消防管理服务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消防管理</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任务划分明确、工作计划全面详实、服务操作流程规范、服务保障措施可操作性强</w:t>
            </w:r>
            <w:r>
              <w:rPr>
                <w:rFonts w:hint="eastAsia" w:ascii="宋体" w:hAnsi="宋体" w:eastAsia="宋体" w:cs="宋体"/>
                <w:color w:val="auto"/>
                <w:sz w:val="21"/>
                <w:szCs w:val="21"/>
                <w:highlight w:val="none"/>
              </w:rPr>
              <w:t>，能很好契合项目实际情况，完全符合采购人需求的得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消防管理</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任务划分较为明确、工作计划较为全面详实、服务操作流程较为规范、服务保障措施可操作性较强</w:t>
            </w:r>
            <w:r>
              <w:rPr>
                <w:rFonts w:hint="eastAsia" w:ascii="宋体" w:hAnsi="宋体" w:eastAsia="宋体" w:cs="宋体"/>
                <w:color w:val="auto"/>
                <w:sz w:val="21"/>
                <w:szCs w:val="21"/>
                <w:highlight w:val="none"/>
              </w:rPr>
              <w:t>、基本契合项目情况，较为符合采购人需求的得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消防管理</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任务划分基本明确、工作计划基本完整、服务操作流程基本规范、服务保障措施可操作</w:t>
            </w:r>
            <w:r>
              <w:rPr>
                <w:rFonts w:hint="eastAsia" w:ascii="宋体" w:hAnsi="宋体" w:eastAsia="宋体" w:cs="宋体"/>
                <w:color w:val="auto"/>
                <w:sz w:val="21"/>
                <w:szCs w:val="21"/>
                <w:highlight w:val="none"/>
              </w:rPr>
              <w:t>，但存在一定瑕疵，基本符合采购人需求的得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消防管理</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任务划分不够准确、工作计划不够完整、服务操作流程不够规范、服务保障措施可操作性</w:t>
            </w:r>
            <w:r>
              <w:rPr>
                <w:rFonts w:hint="eastAsia" w:ascii="宋体" w:hAnsi="宋体" w:eastAsia="宋体" w:cs="宋体"/>
                <w:color w:val="auto"/>
                <w:sz w:val="21"/>
                <w:szCs w:val="21"/>
                <w:highlight w:val="none"/>
              </w:rPr>
              <w:t>存在瑕疵，与项目实际情况存在出入</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消防管理方案的任务划分不准确、工作计划不完整、服务操作流程不规范、服务保障措施可操作性存在较大瑕疵，与项目实际情况存在较大出入的得1分；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bidi="zh-CN"/>
              </w:rPr>
              <w:t>未提供</w:t>
            </w:r>
            <w:r>
              <w:rPr>
                <w:rFonts w:hint="eastAsia" w:ascii="宋体" w:hAnsi="宋体" w:eastAsia="宋体" w:cs="宋体"/>
                <w:color w:val="auto"/>
                <w:sz w:val="21"/>
                <w:szCs w:val="21"/>
                <w:highlight w:val="none"/>
                <w:lang w:val="en-US" w:eastAsia="zh-CN"/>
              </w:rPr>
              <w:t>消防管理</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val="en-US" w:eastAsia="zh-CN" w:bidi="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9" w:hRule="atLeast"/>
          <w:jc w:val="center"/>
        </w:trPr>
        <w:tc>
          <w:tcPr>
            <w:tcW w:w="1072" w:type="dxa"/>
            <w:vMerge w:val="continue"/>
            <w:noWrap/>
            <w:vAlign w:val="center"/>
          </w:tcPr>
          <w:p>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vMerge w:val="continue"/>
            <w:noWrap/>
            <w:vAlign w:val="center"/>
          </w:tcPr>
          <w:p>
            <w:pPr>
              <w:keepNext w:val="0"/>
              <w:keepLines w:val="0"/>
              <w:pageBreakBefore w:val="0"/>
              <w:widowControl w:val="0"/>
              <w:kinsoku/>
              <w:wordWrap/>
              <w:overflowPunct/>
              <w:topLinePunct w:val="0"/>
              <w:bidi w:val="0"/>
              <w:adjustRightInd/>
              <w:snapToGrid w:val="0"/>
              <w:spacing w:line="320" w:lineRule="exact"/>
              <w:jc w:val="center"/>
              <w:textAlignment w:val="auto"/>
              <w:rPr>
                <w:rFonts w:hint="eastAsia" w:ascii="宋体" w:hAnsi="宋体" w:eastAsia="宋体" w:cs="宋体"/>
                <w:color w:val="auto"/>
                <w:sz w:val="21"/>
                <w:szCs w:val="21"/>
                <w:highlight w:val="none"/>
              </w:rPr>
            </w:pPr>
          </w:p>
        </w:tc>
        <w:tc>
          <w:tcPr>
            <w:tcW w:w="6500" w:type="dxa"/>
            <w:noWrap/>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根据投标人提供的</w:t>
            </w:r>
            <w:bookmarkStart w:id="24" w:name="OLE_LINK19"/>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运行管理</w:t>
            </w:r>
            <w:r>
              <w:rPr>
                <w:rFonts w:hint="eastAsia" w:ascii="宋体" w:hAnsi="宋体" w:eastAsia="宋体" w:cs="宋体"/>
                <w:color w:val="auto"/>
                <w:sz w:val="21"/>
                <w:szCs w:val="21"/>
                <w:highlight w:val="none"/>
                <w:lang w:val="en-US" w:eastAsia="zh-CN"/>
              </w:rPr>
              <w:t>服务</w:t>
            </w:r>
            <w:bookmarkEnd w:id="24"/>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4"/>
              <w:keepNext w:val="0"/>
              <w:keepLines w:val="0"/>
              <w:pageBreakBefore w:val="0"/>
              <w:widowControl w:val="0"/>
              <w:kinsoku/>
              <w:wordWrap/>
              <w:overflowPunct/>
              <w:topLinePunct w:val="0"/>
              <w:autoSpaceDE/>
              <w:autoSpaceDN/>
              <w:bidi w:val="0"/>
              <w:adjustRightInd/>
              <w:spacing w:after="0" w:line="32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运行管理服务方案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任务划分明确、工作计划全面详实、服务操作流程规范、服务保障措施可操作性强</w:t>
            </w:r>
            <w:r>
              <w:rPr>
                <w:rFonts w:hint="eastAsia" w:ascii="宋体" w:hAnsi="宋体" w:eastAsia="宋体" w:cs="宋体"/>
                <w:color w:val="auto"/>
                <w:sz w:val="21"/>
                <w:szCs w:val="21"/>
                <w:highlight w:val="none"/>
              </w:rPr>
              <w:t>，能很好契合项目实际情况，完全符合采购人需求的得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运行管理服务方案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任务划分较为明确、工作计划较为全面详实、服务操作流程较为规范、服务保障措施可操作性较强</w:t>
            </w:r>
            <w:r>
              <w:rPr>
                <w:rFonts w:hint="eastAsia" w:ascii="宋体" w:hAnsi="宋体" w:eastAsia="宋体" w:cs="宋体"/>
                <w:color w:val="auto"/>
                <w:sz w:val="21"/>
                <w:szCs w:val="21"/>
                <w:highlight w:val="none"/>
              </w:rPr>
              <w:t>、基本契合项目情况，较为符合采购人需求的得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运行管理服务方案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任务划分基本明确、工作计划基本完整、服务操作流程基本规范、服务保障措施可操作</w:t>
            </w:r>
            <w:r>
              <w:rPr>
                <w:rFonts w:hint="eastAsia" w:ascii="宋体" w:hAnsi="宋体" w:eastAsia="宋体" w:cs="宋体"/>
                <w:color w:val="auto"/>
                <w:sz w:val="21"/>
                <w:szCs w:val="21"/>
                <w:highlight w:val="none"/>
              </w:rPr>
              <w:t>，但存在一定瑕疵，基本符合采购人需求的得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运行管理服务方案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任务划分不够准确、工作计划不够完整、服务操作流程不够规范、服务保障措施可操作性</w:t>
            </w:r>
            <w:r>
              <w:rPr>
                <w:rFonts w:hint="eastAsia" w:ascii="宋体" w:hAnsi="宋体" w:eastAsia="宋体" w:cs="宋体"/>
                <w:color w:val="auto"/>
                <w:sz w:val="21"/>
                <w:szCs w:val="21"/>
                <w:highlight w:val="none"/>
              </w:rPr>
              <w:t>存在瑕疵，与项目实际情况存在出入</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分； </w:t>
            </w:r>
          </w:p>
          <w:p>
            <w:pPr>
              <w:pStyle w:val="4"/>
              <w:keepNext w:val="0"/>
              <w:keepLines w:val="0"/>
              <w:pageBreakBefore w:val="0"/>
              <w:widowControl w:val="0"/>
              <w:kinsoku/>
              <w:wordWrap/>
              <w:overflowPunct/>
              <w:topLinePunct w:val="0"/>
              <w:autoSpaceDE/>
              <w:autoSpaceDN/>
              <w:bidi w:val="0"/>
              <w:adjustRightInd/>
              <w:spacing w:after="0" w:line="32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运行</w:t>
            </w:r>
            <w:r>
              <w:rPr>
                <w:rFonts w:hint="eastAsia" w:ascii="宋体" w:hAnsi="宋体" w:eastAsia="宋体" w:cs="宋体"/>
                <w:color w:val="auto"/>
                <w:sz w:val="21"/>
                <w:szCs w:val="21"/>
                <w:highlight w:val="none"/>
                <w:lang w:val="en-US" w:eastAsia="zh-CN"/>
              </w:rPr>
              <w:t>管理方案的任务划分不准确、工作计划不完整、服务操作流程不规范、服务保障措施可操作性存在较大瑕疵，与项目实际情况存在较大出入的得1分；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bidi="zh-CN"/>
              </w:rPr>
              <w:t>未提供</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运行管理服务方案</w:t>
            </w:r>
            <w:r>
              <w:rPr>
                <w:rFonts w:hint="eastAsia" w:ascii="宋体" w:hAnsi="宋体" w:eastAsia="宋体" w:cs="宋体"/>
                <w:color w:val="auto"/>
                <w:sz w:val="21"/>
                <w:szCs w:val="21"/>
                <w:highlight w:val="none"/>
                <w:lang w:val="en-US" w:eastAsia="zh-CN" w:bidi="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7" w:hRule="atLeast"/>
          <w:jc w:val="center"/>
        </w:trPr>
        <w:tc>
          <w:tcPr>
            <w:tcW w:w="1072" w:type="dxa"/>
            <w:vMerge w:val="continue"/>
            <w:noWrap/>
            <w:vAlign w:val="center"/>
          </w:tcPr>
          <w:p>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vMerge w:val="continue"/>
            <w:noWrap/>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p>
        </w:tc>
        <w:tc>
          <w:tcPr>
            <w:tcW w:w="6500" w:type="dxa"/>
            <w:noWrap/>
            <w:vAlign w:val="center"/>
          </w:tcPr>
          <w:p>
            <w:pPr>
              <w:pStyle w:val="5"/>
              <w:keepNext w:val="0"/>
              <w:keepLines w:val="0"/>
              <w:pageBreakBefore w:val="0"/>
              <w:widowControl w:val="0"/>
              <w:kinsoku/>
              <w:wordWrap/>
              <w:overflowPunct/>
              <w:topLinePunct w:val="0"/>
              <w:autoSpaceDE/>
              <w:autoSpaceDN/>
              <w:bidi w:val="0"/>
              <w:adjustRightInd/>
              <w:snapToGrid/>
              <w:spacing w:after="0" w:line="32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根据投标人提供的各分项工作之间协同工作机制方案进行综合评议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机制的角色和责任分配合理、协同流程规范、协作工具完整、信息共享机制完善</w:t>
            </w:r>
            <w:r>
              <w:rPr>
                <w:rFonts w:hint="eastAsia" w:ascii="宋体" w:hAnsi="宋体" w:eastAsia="宋体" w:cs="宋体"/>
                <w:color w:val="auto"/>
                <w:sz w:val="21"/>
                <w:szCs w:val="21"/>
                <w:highlight w:val="none"/>
                <w:lang w:eastAsia="zh-CN"/>
              </w:rPr>
              <w:t>，能很好契合项目实际情况，完全符合采购人需求的得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val="en-US" w:eastAsia="zh-CN"/>
              </w:rPr>
              <w:t>机制的角色和责任分配较为合理、协同流程较为规范、协作工具较为完整、信息共享机制较为完善</w:t>
            </w:r>
            <w:r>
              <w:rPr>
                <w:rFonts w:hint="eastAsia" w:ascii="宋体" w:hAnsi="宋体" w:eastAsia="宋体" w:cs="宋体"/>
                <w:color w:val="auto"/>
                <w:sz w:val="21"/>
                <w:szCs w:val="21"/>
                <w:highlight w:val="none"/>
                <w:lang w:eastAsia="zh-CN"/>
              </w:rPr>
              <w:t>、基本契合项目情况，较为符合采购人需求的得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机</w:t>
            </w:r>
            <w:r>
              <w:rPr>
                <w:rFonts w:hint="eastAsia" w:ascii="宋体" w:hAnsi="宋体" w:eastAsia="宋体" w:cs="宋体"/>
                <w:color w:val="auto"/>
                <w:sz w:val="21"/>
                <w:szCs w:val="21"/>
                <w:highlight w:val="none"/>
                <w:lang w:val="en-US" w:eastAsia="zh-CN"/>
              </w:rPr>
              <w:t>制的角色和责任分配基本合理、协同流程基本规范、协作工具基本完整、信息共享机制基本完善</w:t>
            </w:r>
            <w:r>
              <w:rPr>
                <w:rFonts w:hint="eastAsia" w:ascii="宋体" w:hAnsi="宋体" w:eastAsia="宋体" w:cs="宋体"/>
                <w:color w:val="auto"/>
                <w:sz w:val="21"/>
                <w:szCs w:val="21"/>
                <w:highlight w:val="none"/>
                <w:lang w:eastAsia="zh-CN"/>
              </w:rPr>
              <w:t>，但存在一定瑕疵，基本符合采购人需</w:t>
            </w:r>
            <w:r>
              <w:rPr>
                <w:rFonts w:hint="eastAsia" w:ascii="宋体" w:hAnsi="宋体" w:eastAsia="宋体" w:cs="宋体"/>
                <w:color w:val="auto"/>
                <w:sz w:val="21"/>
                <w:szCs w:val="21"/>
                <w:highlight w:val="none"/>
                <w:lang w:val="en-US" w:eastAsia="zh-CN"/>
              </w:rPr>
              <w:t>求的得3分；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机制的角色和责任分配不够合理、协同流程不够规范、协作工具不够完整、信息共享机制不够完善，存在瑕疵，与项目实际情况存在出入，操作性一般的得2分； </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机制的角色和责任分配不合理、协同流程不规范、协作工具不完整、信息共享机制不完善，存在较大瑕疵，与项目实际情况存在较大出入，较难操作的得1分； </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未提供各分项工作之间协同工作机制方案的不得分。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jc w:val="center"/>
        </w:trPr>
        <w:tc>
          <w:tcPr>
            <w:tcW w:w="1072" w:type="dxa"/>
            <w:vMerge w:val="continue"/>
            <w:noWrap/>
            <w:vAlign w:val="center"/>
          </w:tcPr>
          <w:p>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vMerge w:val="restart"/>
            <w:noWrap/>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人员配备及管理机制（</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650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highlight w:val="none"/>
                <w:lang w:val="en-US" w:eastAsia="zh-CN"/>
              </w:rPr>
            </w:pPr>
            <w:bookmarkStart w:id="25" w:name="OLE_LINK25"/>
            <w:r>
              <w:rPr>
                <w:rFonts w:hint="eastAsia" w:ascii="宋体" w:hAnsi="宋体" w:eastAsia="宋体" w:cs="宋体"/>
                <w:sz w:val="21"/>
                <w:szCs w:val="21"/>
                <w:highlight w:val="none"/>
                <w:lang w:val="en-US" w:eastAsia="zh-CN"/>
              </w:rPr>
              <w:t>1.</w:t>
            </w:r>
            <w:bookmarkStart w:id="26" w:name="OLE_LINK20"/>
            <w:r>
              <w:rPr>
                <w:rFonts w:hint="eastAsia" w:ascii="宋体" w:hAnsi="宋体" w:eastAsia="宋体" w:cs="宋体"/>
                <w:sz w:val="21"/>
                <w:szCs w:val="21"/>
                <w:highlight w:val="none"/>
                <w:lang w:val="en-US" w:eastAsia="zh-CN"/>
              </w:rPr>
              <w:t>拟派项目管理负责人具有安全类相关中级职称证书的</w:t>
            </w:r>
            <w:bookmarkEnd w:id="26"/>
            <w:r>
              <w:rPr>
                <w:rFonts w:hint="eastAsia" w:ascii="宋体" w:hAnsi="宋体" w:eastAsia="宋体" w:cs="宋体"/>
                <w:sz w:val="21"/>
                <w:szCs w:val="21"/>
                <w:highlight w:val="none"/>
                <w:lang w:val="en-US" w:eastAsia="zh-CN"/>
              </w:rPr>
              <w:t>，得2分。</w:t>
            </w:r>
          </w:p>
          <w:bookmarkEnd w:id="25"/>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2.拟派工程维修人员同时持有有效的高、低压电工作业证书的，得2分。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3.拟派安保部服务人员具有国防部颁发的《</w:t>
            </w:r>
            <w:bookmarkStart w:id="27" w:name="OLE_LINK21"/>
            <w:r>
              <w:rPr>
                <w:rFonts w:hint="eastAsia" w:ascii="宋体" w:hAnsi="宋体" w:eastAsia="宋体" w:cs="宋体"/>
                <w:color w:val="auto"/>
                <w:kern w:val="2"/>
                <w:sz w:val="21"/>
                <w:szCs w:val="21"/>
                <w:highlight w:val="none"/>
                <w:lang w:val="en-US" w:eastAsia="zh-CN" w:bidi="ar-SA"/>
              </w:rPr>
              <w:t>退出现役证</w:t>
            </w:r>
            <w:bookmarkEnd w:id="27"/>
            <w:r>
              <w:rPr>
                <w:rFonts w:hint="eastAsia" w:ascii="宋体" w:hAnsi="宋体" w:eastAsia="宋体" w:cs="宋体"/>
                <w:color w:val="auto"/>
                <w:kern w:val="2"/>
                <w:sz w:val="21"/>
                <w:szCs w:val="21"/>
                <w:highlight w:val="none"/>
                <w:lang w:val="en-US" w:eastAsia="zh-CN" w:bidi="ar-SA"/>
              </w:rPr>
              <w:t>》，每提供一个得0.5分，最高得3分。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000000"/>
                <w:sz w:val="21"/>
                <w:szCs w:val="21"/>
                <w:highlight w:val="none"/>
              </w:rPr>
              <w:t>提供相关</w:t>
            </w:r>
            <w:r>
              <w:rPr>
                <w:rFonts w:hint="eastAsia" w:ascii="宋体" w:hAnsi="宋体" w:eastAsia="宋体" w:cs="宋体"/>
                <w:color w:val="000000"/>
                <w:sz w:val="21"/>
                <w:szCs w:val="21"/>
                <w:highlight w:val="none"/>
                <w:lang w:val="en-US" w:eastAsia="zh-CN"/>
              </w:rPr>
              <w:t>证书</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投标人为</w:t>
            </w:r>
            <w:r>
              <w:rPr>
                <w:rFonts w:hint="eastAsia" w:ascii="宋体" w:hAnsi="宋体" w:eastAsia="宋体" w:cs="宋体"/>
                <w:color w:val="000000"/>
                <w:sz w:val="21"/>
                <w:szCs w:val="21"/>
                <w:highlight w:val="none"/>
                <w:lang w:val="en-US" w:eastAsia="zh-CN"/>
              </w:rPr>
              <w:t>其</w:t>
            </w:r>
            <w:r>
              <w:rPr>
                <w:rFonts w:hint="eastAsia" w:ascii="宋体" w:hAnsi="宋体" w:eastAsia="宋体" w:cs="宋体"/>
                <w:color w:val="000000"/>
                <w:sz w:val="21"/>
                <w:szCs w:val="21"/>
                <w:highlight w:val="none"/>
                <w:lang w:eastAsia="zh-CN"/>
              </w:rPr>
              <w:t>缴纳的</w:t>
            </w:r>
            <w:r>
              <w:rPr>
                <w:rFonts w:hint="eastAsia" w:ascii="宋体" w:hAnsi="宋体" w:eastAsia="宋体" w:cs="宋体"/>
                <w:color w:val="000000"/>
                <w:sz w:val="21"/>
                <w:szCs w:val="21"/>
                <w:highlight w:val="none"/>
                <w:lang w:val="en-US" w:eastAsia="zh-CN"/>
              </w:rPr>
              <w:t>投标截止时间前3个月内任意一个月的</w:t>
            </w:r>
            <w:r>
              <w:rPr>
                <w:rFonts w:hint="eastAsia" w:ascii="宋体" w:hAnsi="宋体" w:eastAsia="宋体" w:cs="宋体"/>
                <w:color w:val="000000"/>
                <w:sz w:val="21"/>
                <w:szCs w:val="21"/>
                <w:highlight w:val="none"/>
                <w:lang w:eastAsia="zh-CN"/>
              </w:rPr>
              <w:t>社保证明</w:t>
            </w:r>
            <w:r>
              <w:rPr>
                <w:rFonts w:hint="eastAsia" w:ascii="宋体" w:hAnsi="宋体" w:eastAsia="宋体" w:cs="宋体"/>
                <w:color w:val="000000"/>
                <w:sz w:val="21"/>
                <w:szCs w:val="21"/>
                <w:highlight w:val="none"/>
                <w:lang w:val="en-US" w:eastAsia="zh-CN"/>
              </w:rPr>
              <w:t>材料</w:t>
            </w:r>
            <w:r>
              <w:rPr>
                <w:rFonts w:hint="eastAsia" w:ascii="宋体" w:hAnsi="宋体" w:eastAsia="宋体" w:cs="宋体"/>
                <w:color w:val="000000"/>
                <w:sz w:val="21"/>
                <w:szCs w:val="21"/>
                <w:highlight w:val="none"/>
              </w:rPr>
              <w:t>复印件加盖公章。</w:t>
            </w:r>
            <w:r>
              <w:rPr>
                <w:rFonts w:hint="eastAsia" w:ascii="宋体" w:hAnsi="宋体" w:eastAsia="宋体" w:cs="宋体"/>
                <w:bCs/>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8" w:hRule="atLeast"/>
          <w:jc w:val="center"/>
        </w:trPr>
        <w:tc>
          <w:tcPr>
            <w:tcW w:w="1072" w:type="dxa"/>
            <w:vMerge w:val="continue"/>
            <w:noWrap/>
            <w:vAlign w:val="center"/>
          </w:tcPr>
          <w:p>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vMerge w:val="continue"/>
            <w:noWrap/>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p>
        </w:tc>
        <w:tc>
          <w:tcPr>
            <w:tcW w:w="6500" w:type="dxa"/>
            <w:noWrap/>
            <w:vAlign w:val="center"/>
          </w:tcPr>
          <w:p>
            <w:pPr>
              <w:pStyle w:val="5"/>
              <w:keepNext w:val="0"/>
              <w:keepLines w:val="0"/>
              <w:pageBreakBefore w:val="0"/>
              <w:widowControl w:val="0"/>
              <w:kinsoku/>
              <w:wordWrap/>
              <w:overflowPunct/>
              <w:topLinePunct w:val="0"/>
              <w:bidi w:val="0"/>
              <w:adjustRightInd/>
              <w:snapToGrid/>
              <w:spacing w:after="0" w:line="32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根据投标人提供的人员选聘方案进行综合评议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after="0" w:line="32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人员选聘方案</w:t>
            </w:r>
            <w:r>
              <w:rPr>
                <w:rFonts w:hint="eastAsia" w:ascii="宋体" w:hAnsi="宋体" w:eastAsia="宋体" w:cs="宋体"/>
                <w:color w:val="auto"/>
                <w:sz w:val="21"/>
                <w:szCs w:val="21"/>
                <w:highlight w:val="none"/>
                <w:lang w:eastAsia="zh-CN"/>
              </w:rPr>
              <w:t>内容全面，</w:t>
            </w:r>
            <w:r>
              <w:rPr>
                <w:rFonts w:hint="eastAsia" w:ascii="宋体" w:hAnsi="宋体" w:eastAsia="宋体" w:cs="宋体"/>
                <w:color w:val="auto"/>
                <w:sz w:val="21"/>
                <w:szCs w:val="21"/>
                <w:highlight w:val="none"/>
                <w:lang w:val="en-US" w:eastAsia="zh-CN"/>
              </w:rPr>
              <w:t>方案的岗位招聘与选拔方式公开透明、内部人事管理制度完善、人员配备情况合理</w:t>
            </w:r>
            <w:r>
              <w:rPr>
                <w:rFonts w:hint="eastAsia" w:ascii="宋体" w:hAnsi="宋体" w:eastAsia="宋体" w:cs="宋体"/>
                <w:color w:val="auto"/>
                <w:sz w:val="21"/>
                <w:szCs w:val="21"/>
                <w:highlight w:val="none"/>
                <w:lang w:eastAsia="zh-CN"/>
              </w:rPr>
              <w:t>，很好契合项目实际情况，完全符合采购人需求的得4分；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val="en-US" w:eastAsia="zh-CN"/>
              </w:rPr>
              <w:t>人员选聘方案</w:t>
            </w:r>
            <w:r>
              <w:rPr>
                <w:rFonts w:hint="eastAsia" w:ascii="宋体" w:hAnsi="宋体" w:eastAsia="宋体" w:cs="宋体"/>
                <w:color w:val="auto"/>
                <w:sz w:val="21"/>
                <w:szCs w:val="21"/>
                <w:highlight w:val="none"/>
                <w:lang w:eastAsia="zh-CN"/>
              </w:rPr>
              <w:t>内容较为全面，</w:t>
            </w:r>
            <w:r>
              <w:rPr>
                <w:rFonts w:hint="eastAsia" w:ascii="宋体" w:hAnsi="宋体" w:eastAsia="宋体" w:cs="宋体"/>
                <w:color w:val="auto"/>
                <w:sz w:val="21"/>
                <w:szCs w:val="21"/>
                <w:highlight w:val="none"/>
                <w:lang w:val="en-US" w:eastAsia="zh-CN"/>
              </w:rPr>
              <w:t>方案的岗位招聘与选拔方式较为公开透明、内部人事管理制度较为完善、人员配备情况较为合理，</w:t>
            </w:r>
            <w:r>
              <w:rPr>
                <w:rFonts w:hint="eastAsia" w:ascii="宋体" w:hAnsi="宋体" w:eastAsia="宋体" w:cs="宋体"/>
                <w:color w:val="auto"/>
                <w:sz w:val="21"/>
                <w:szCs w:val="21"/>
                <w:highlight w:val="none"/>
                <w:lang w:eastAsia="zh-CN"/>
              </w:rPr>
              <w:t>较为契合项目实际情况，比较符合采购人需求的得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pStyle w:val="2"/>
              <w:keepNext w:val="0"/>
              <w:keepLines w:val="0"/>
              <w:pageBreakBefore w:val="0"/>
              <w:widowControl w:val="0"/>
              <w:kinsoku/>
              <w:wordWrap/>
              <w:overflowPunct/>
              <w:topLinePunct w:val="0"/>
              <w:autoSpaceDE w:val="0"/>
              <w:autoSpaceDN w:val="0"/>
              <w:bidi w:val="0"/>
              <w:adjustRightInd/>
              <w:snapToGrid/>
              <w:spacing w:after="0" w:line="32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人员选聘方案</w:t>
            </w:r>
            <w:r>
              <w:rPr>
                <w:rFonts w:hint="eastAsia" w:ascii="宋体" w:hAnsi="宋体" w:eastAsia="宋体" w:cs="宋体"/>
                <w:color w:val="auto"/>
                <w:sz w:val="21"/>
                <w:szCs w:val="21"/>
                <w:highlight w:val="none"/>
                <w:lang w:eastAsia="zh-CN"/>
              </w:rPr>
              <w:t>内容基本完整，</w:t>
            </w:r>
            <w:r>
              <w:rPr>
                <w:rFonts w:hint="eastAsia" w:ascii="宋体" w:hAnsi="宋体" w:eastAsia="宋体" w:cs="宋体"/>
                <w:color w:val="auto"/>
                <w:sz w:val="21"/>
                <w:szCs w:val="21"/>
                <w:highlight w:val="none"/>
                <w:lang w:val="en-US" w:eastAsia="zh-CN"/>
              </w:rPr>
              <w:t>方案的岗位招聘与选拔方式基本公开透明、内部人事管理制度基本完善、人员配备情况基本合理，</w:t>
            </w:r>
            <w:r>
              <w:rPr>
                <w:rFonts w:hint="eastAsia" w:ascii="宋体" w:hAnsi="宋体" w:eastAsia="宋体" w:cs="宋体"/>
                <w:color w:val="auto"/>
                <w:sz w:val="21"/>
                <w:szCs w:val="21"/>
                <w:highlight w:val="none"/>
                <w:lang w:eastAsia="zh-CN"/>
              </w:rPr>
              <w:t>基本契合项目实际情况，基本符合采购人需求的得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pStyle w:val="2"/>
              <w:keepNext w:val="0"/>
              <w:keepLines w:val="0"/>
              <w:pageBreakBefore w:val="0"/>
              <w:widowControl w:val="0"/>
              <w:kinsoku/>
              <w:wordWrap/>
              <w:overflowPunct/>
              <w:topLinePunct w:val="0"/>
              <w:autoSpaceDE w:val="0"/>
              <w:autoSpaceDN w:val="0"/>
              <w:bidi w:val="0"/>
              <w:adjustRightInd/>
              <w:snapToGrid/>
              <w:spacing w:after="0" w:line="32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人员选聘方案</w:t>
            </w:r>
            <w:r>
              <w:rPr>
                <w:rFonts w:hint="eastAsia" w:ascii="宋体" w:hAnsi="宋体" w:eastAsia="宋体" w:cs="宋体"/>
                <w:color w:val="auto"/>
                <w:sz w:val="21"/>
                <w:szCs w:val="21"/>
                <w:highlight w:val="none"/>
                <w:lang w:eastAsia="zh-CN"/>
              </w:rPr>
              <w:t>内容不</w:t>
            </w:r>
            <w:r>
              <w:rPr>
                <w:rFonts w:hint="eastAsia" w:ascii="宋体" w:hAnsi="宋体" w:eastAsia="宋体" w:cs="宋体"/>
                <w:color w:val="auto"/>
                <w:sz w:val="21"/>
                <w:szCs w:val="21"/>
                <w:highlight w:val="none"/>
                <w:lang w:val="en-US" w:eastAsia="zh-CN"/>
              </w:rPr>
              <w:t>够</w:t>
            </w:r>
            <w:r>
              <w:rPr>
                <w:rFonts w:hint="eastAsia" w:ascii="宋体" w:hAnsi="宋体" w:eastAsia="宋体" w:cs="宋体"/>
                <w:color w:val="auto"/>
                <w:sz w:val="21"/>
                <w:szCs w:val="21"/>
                <w:highlight w:val="none"/>
                <w:lang w:eastAsia="zh-CN"/>
              </w:rPr>
              <w:t>完整，</w:t>
            </w:r>
            <w:r>
              <w:rPr>
                <w:rFonts w:hint="eastAsia" w:ascii="宋体" w:hAnsi="宋体" w:eastAsia="宋体" w:cs="宋体"/>
                <w:color w:val="auto"/>
                <w:sz w:val="21"/>
                <w:szCs w:val="21"/>
                <w:highlight w:val="none"/>
                <w:lang w:val="en-US" w:eastAsia="zh-CN"/>
              </w:rPr>
              <w:t>方案的岗位招聘与选拔方式不够合理、内部人事管理制度不够完善、人员配备情况不够合理，</w:t>
            </w:r>
            <w:r>
              <w:rPr>
                <w:rFonts w:hint="eastAsia" w:ascii="宋体" w:hAnsi="宋体" w:eastAsia="宋体" w:cs="宋体"/>
                <w:color w:val="auto"/>
                <w:sz w:val="21"/>
                <w:szCs w:val="21"/>
                <w:highlight w:val="none"/>
                <w:lang w:eastAsia="zh-CN"/>
              </w:rPr>
              <w:t>与项目实际情况存在出入，操作性一般的得1分；</w:t>
            </w:r>
          </w:p>
          <w:p>
            <w:pPr>
              <w:keepNext w:val="0"/>
              <w:keepLines w:val="0"/>
              <w:pageBreakBefore w:val="0"/>
              <w:widowControl w:val="0"/>
              <w:kinsoku/>
              <w:wordWrap/>
              <w:overflowPunct/>
              <w:topLinePunct w:val="0"/>
              <w:bidi w:val="0"/>
              <w:adjustRightInd/>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未提供人员选聘</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8" w:hRule="atLeast"/>
          <w:jc w:val="center"/>
        </w:trPr>
        <w:tc>
          <w:tcPr>
            <w:tcW w:w="1072" w:type="dxa"/>
            <w:vMerge w:val="continue"/>
            <w:noWrap/>
            <w:vAlign w:val="center"/>
          </w:tcPr>
          <w:p>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vMerge w:val="continue"/>
            <w:noWrap/>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p>
        </w:tc>
        <w:tc>
          <w:tcPr>
            <w:tcW w:w="6500" w:type="dxa"/>
            <w:noWrap/>
            <w:vAlign w:val="center"/>
          </w:tcPr>
          <w:p>
            <w:pPr>
              <w:pStyle w:val="5"/>
              <w:keepNext w:val="0"/>
              <w:keepLines w:val="0"/>
              <w:pageBreakBefore w:val="0"/>
              <w:widowControl w:val="0"/>
              <w:kinsoku/>
              <w:wordWrap/>
              <w:overflowPunct/>
              <w:topLinePunct w:val="0"/>
              <w:bidi w:val="0"/>
              <w:adjustRightInd/>
              <w:snapToGrid/>
              <w:spacing w:after="0" w:line="32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人员管理方案</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after="0" w:line="32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人员考核方案</w:t>
            </w:r>
            <w:r>
              <w:rPr>
                <w:rFonts w:hint="eastAsia" w:ascii="宋体" w:hAnsi="宋体" w:eastAsia="宋体" w:cs="宋体"/>
                <w:color w:val="auto"/>
                <w:sz w:val="21"/>
                <w:szCs w:val="21"/>
                <w:highlight w:val="none"/>
                <w:lang w:eastAsia="zh-CN"/>
              </w:rPr>
              <w:t>完整</w:t>
            </w:r>
            <w:r>
              <w:rPr>
                <w:rFonts w:hint="eastAsia" w:ascii="宋体" w:hAnsi="宋体" w:eastAsia="宋体" w:cs="宋体"/>
                <w:color w:val="auto"/>
                <w:sz w:val="21"/>
                <w:szCs w:val="21"/>
                <w:highlight w:val="none"/>
              </w:rPr>
              <w:t>，合同执行期间的人员保障方案</w:t>
            </w:r>
            <w:r>
              <w:rPr>
                <w:rFonts w:hint="eastAsia" w:ascii="宋体" w:hAnsi="宋体" w:eastAsia="宋体" w:cs="宋体"/>
                <w:color w:val="auto"/>
                <w:sz w:val="21"/>
                <w:szCs w:val="21"/>
                <w:highlight w:val="none"/>
                <w:lang w:eastAsia="zh-CN"/>
              </w:rPr>
              <w:t>完整</w:t>
            </w:r>
            <w:r>
              <w:rPr>
                <w:rFonts w:hint="eastAsia" w:ascii="宋体" w:hAnsi="宋体" w:eastAsia="宋体" w:cs="宋体"/>
                <w:color w:val="auto"/>
                <w:sz w:val="21"/>
                <w:szCs w:val="21"/>
                <w:highlight w:val="none"/>
              </w:rPr>
              <w:t>，人员安全保障措施</w:t>
            </w:r>
            <w:r>
              <w:rPr>
                <w:rFonts w:hint="eastAsia" w:ascii="宋体" w:hAnsi="宋体" w:eastAsia="宋体" w:cs="宋体"/>
                <w:color w:val="auto"/>
                <w:sz w:val="21"/>
                <w:szCs w:val="21"/>
                <w:highlight w:val="none"/>
                <w:lang w:eastAsia="zh-CN"/>
              </w:rPr>
              <w:t>合理可行，能很好契合项目实际情况，完全符合采购人需求的得4分；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rPr>
              <w:t>人员考核方案</w:t>
            </w:r>
            <w:r>
              <w:rPr>
                <w:rFonts w:hint="eastAsia" w:ascii="宋体" w:hAnsi="宋体" w:eastAsia="宋体" w:cs="宋体"/>
                <w:color w:val="auto"/>
                <w:sz w:val="21"/>
                <w:szCs w:val="21"/>
                <w:highlight w:val="none"/>
                <w:lang w:eastAsia="zh-CN"/>
              </w:rPr>
              <w:t>较为完整</w:t>
            </w:r>
            <w:r>
              <w:rPr>
                <w:rFonts w:hint="eastAsia" w:ascii="宋体" w:hAnsi="宋体" w:eastAsia="宋体" w:cs="宋体"/>
                <w:color w:val="auto"/>
                <w:sz w:val="21"/>
                <w:szCs w:val="21"/>
                <w:highlight w:val="none"/>
              </w:rPr>
              <w:t>，合同执行期间的人员保障方案</w:t>
            </w:r>
            <w:r>
              <w:rPr>
                <w:rFonts w:hint="eastAsia" w:ascii="宋体" w:hAnsi="宋体" w:eastAsia="宋体" w:cs="宋体"/>
                <w:color w:val="auto"/>
                <w:sz w:val="21"/>
                <w:szCs w:val="21"/>
                <w:highlight w:val="none"/>
                <w:lang w:eastAsia="zh-CN"/>
              </w:rPr>
              <w:t>较为完整</w:t>
            </w:r>
            <w:r>
              <w:rPr>
                <w:rFonts w:hint="eastAsia" w:ascii="宋体" w:hAnsi="宋体" w:eastAsia="宋体" w:cs="宋体"/>
                <w:color w:val="auto"/>
                <w:sz w:val="21"/>
                <w:szCs w:val="21"/>
                <w:highlight w:val="none"/>
              </w:rPr>
              <w:t>，人员安全保障措施</w:t>
            </w:r>
            <w:r>
              <w:rPr>
                <w:rFonts w:hint="eastAsia" w:ascii="宋体" w:hAnsi="宋体" w:eastAsia="宋体" w:cs="宋体"/>
                <w:color w:val="auto"/>
                <w:sz w:val="21"/>
                <w:szCs w:val="21"/>
                <w:highlight w:val="none"/>
                <w:lang w:eastAsia="zh-CN"/>
              </w:rPr>
              <w:t>较为合理可行，基本契合项目情况，较为符合采购人需求的得3分；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rPr>
              <w:t>人员考核方案</w:t>
            </w:r>
            <w:r>
              <w:rPr>
                <w:rFonts w:hint="eastAsia" w:ascii="宋体" w:hAnsi="宋体" w:eastAsia="宋体" w:cs="宋体"/>
                <w:color w:val="auto"/>
                <w:sz w:val="21"/>
                <w:szCs w:val="21"/>
                <w:highlight w:val="none"/>
                <w:lang w:eastAsia="zh-CN"/>
              </w:rPr>
              <w:t>基本完整</w:t>
            </w:r>
            <w:r>
              <w:rPr>
                <w:rFonts w:hint="eastAsia" w:ascii="宋体" w:hAnsi="宋体" w:eastAsia="宋体" w:cs="宋体"/>
                <w:color w:val="auto"/>
                <w:sz w:val="21"/>
                <w:szCs w:val="21"/>
                <w:highlight w:val="none"/>
              </w:rPr>
              <w:t>，合同执行期间的人员保障方案</w:t>
            </w:r>
            <w:r>
              <w:rPr>
                <w:rFonts w:hint="eastAsia" w:ascii="宋体" w:hAnsi="宋体" w:eastAsia="宋体" w:cs="宋体"/>
                <w:color w:val="auto"/>
                <w:sz w:val="21"/>
                <w:szCs w:val="21"/>
                <w:highlight w:val="none"/>
                <w:lang w:eastAsia="zh-CN"/>
              </w:rPr>
              <w:t>基本完整</w:t>
            </w:r>
            <w:r>
              <w:rPr>
                <w:rFonts w:hint="eastAsia" w:ascii="宋体" w:hAnsi="宋体" w:eastAsia="宋体" w:cs="宋体"/>
                <w:color w:val="auto"/>
                <w:sz w:val="21"/>
                <w:szCs w:val="21"/>
                <w:highlight w:val="none"/>
              </w:rPr>
              <w:t>，人员安全保障措施</w:t>
            </w:r>
            <w:r>
              <w:rPr>
                <w:rFonts w:hint="eastAsia" w:ascii="宋体" w:hAnsi="宋体" w:eastAsia="宋体" w:cs="宋体"/>
                <w:color w:val="auto"/>
                <w:sz w:val="21"/>
                <w:szCs w:val="21"/>
                <w:highlight w:val="none"/>
                <w:lang w:val="en-US" w:eastAsia="zh-CN"/>
              </w:rPr>
              <w:t>基本合理可行</w:t>
            </w:r>
            <w:r>
              <w:rPr>
                <w:rFonts w:hint="eastAsia" w:ascii="宋体" w:hAnsi="宋体" w:eastAsia="宋体" w:cs="宋体"/>
                <w:color w:val="auto"/>
                <w:sz w:val="21"/>
                <w:szCs w:val="21"/>
                <w:highlight w:val="none"/>
                <w:lang w:eastAsia="zh-CN"/>
              </w:rPr>
              <w:t>，但存在一定瑕疵，基本符合采购人需求的得2分；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rPr>
              <w:t>人员考核方案</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lang w:val="en-US" w:eastAsia="zh-CN"/>
              </w:rPr>
              <w:t>够</w:t>
            </w:r>
            <w:r>
              <w:rPr>
                <w:rFonts w:hint="eastAsia" w:ascii="宋体" w:hAnsi="宋体" w:eastAsia="宋体" w:cs="宋体"/>
                <w:color w:val="auto"/>
                <w:sz w:val="21"/>
                <w:szCs w:val="21"/>
                <w:highlight w:val="none"/>
                <w:lang w:eastAsia="zh-CN"/>
              </w:rPr>
              <w:t>完整</w:t>
            </w:r>
            <w:r>
              <w:rPr>
                <w:rFonts w:hint="eastAsia" w:ascii="宋体" w:hAnsi="宋体" w:eastAsia="宋体" w:cs="宋体"/>
                <w:color w:val="auto"/>
                <w:sz w:val="21"/>
                <w:szCs w:val="21"/>
                <w:highlight w:val="none"/>
              </w:rPr>
              <w:t>，合同执行期间的人员保障方案</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lang w:val="en-US" w:eastAsia="zh-CN"/>
              </w:rPr>
              <w:t>够</w:t>
            </w:r>
            <w:r>
              <w:rPr>
                <w:rFonts w:hint="eastAsia" w:ascii="宋体" w:hAnsi="宋体" w:eastAsia="宋体" w:cs="宋体"/>
                <w:color w:val="auto"/>
                <w:sz w:val="21"/>
                <w:szCs w:val="21"/>
                <w:highlight w:val="none"/>
                <w:lang w:eastAsia="zh-CN"/>
              </w:rPr>
              <w:t>完整</w:t>
            </w:r>
            <w:r>
              <w:rPr>
                <w:rFonts w:hint="eastAsia" w:ascii="宋体" w:hAnsi="宋体" w:eastAsia="宋体" w:cs="宋体"/>
                <w:color w:val="auto"/>
                <w:sz w:val="21"/>
                <w:szCs w:val="21"/>
                <w:highlight w:val="none"/>
              </w:rPr>
              <w:t>，人员安全保障措施</w:t>
            </w:r>
            <w:r>
              <w:rPr>
                <w:rFonts w:hint="eastAsia" w:ascii="宋体" w:hAnsi="宋体" w:eastAsia="宋体" w:cs="宋体"/>
                <w:color w:val="auto"/>
                <w:sz w:val="21"/>
                <w:szCs w:val="21"/>
                <w:highlight w:val="none"/>
                <w:lang w:val="en-US" w:eastAsia="zh-CN"/>
              </w:rPr>
              <w:t>不够合理可行，</w:t>
            </w:r>
            <w:r>
              <w:rPr>
                <w:rFonts w:hint="eastAsia" w:ascii="宋体" w:hAnsi="宋体" w:eastAsia="宋体" w:cs="宋体"/>
                <w:color w:val="auto"/>
                <w:sz w:val="21"/>
                <w:szCs w:val="21"/>
                <w:highlight w:val="none"/>
                <w:lang w:eastAsia="zh-CN"/>
              </w:rPr>
              <w:t xml:space="preserve">存在瑕疵，与项目实际情况存在出入，操作性一般的得1分； </w:t>
            </w:r>
          </w:p>
          <w:p>
            <w:pPr>
              <w:keepNext w:val="0"/>
              <w:keepLines w:val="0"/>
              <w:pageBreakBefore w:val="0"/>
              <w:widowControl w:val="0"/>
              <w:kinsoku/>
              <w:wordWrap/>
              <w:overflowPunct/>
              <w:topLinePunct w:val="0"/>
              <w:bidi w:val="0"/>
              <w:adjustRightInd/>
              <w:snapToGrid/>
              <w:spacing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未提供</w:t>
            </w:r>
            <w:r>
              <w:rPr>
                <w:rFonts w:hint="eastAsia" w:ascii="宋体" w:hAnsi="宋体" w:eastAsia="宋体" w:cs="宋体"/>
                <w:color w:val="auto"/>
                <w:sz w:val="21"/>
                <w:szCs w:val="21"/>
                <w:highlight w:val="none"/>
              </w:rPr>
              <w:t>人员管理方案</w:t>
            </w:r>
            <w:r>
              <w:rPr>
                <w:rFonts w:hint="eastAsia" w:ascii="宋体" w:hAnsi="宋体" w:eastAsia="宋体" w:cs="宋体"/>
                <w:color w:val="auto"/>
                <w:sz w:val="21"/>
                <w:szCs w:val="21"/>
                <w:highlight w:val="none"/>
                <w:lang w:val="en-US" w:eastAsia="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1" w:hRule="atLeast"/>
          <w:jc w:val="center"/>
        </w:trPr>
        <w:tc>
          <w:tcPr>
            <w:tcW w:w="1072" w:type="dxa"/>
            <w:vMerge w:val="continue"/>
            <w:noWrap/>
            <w:vAlign w:val="center"/>
          </w:tcPr>
          <w:p>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noWrap/>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应急预案（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6500" w:type="dxa"/>
            <w:noWrap/>
            <w:vAlign w:val="center"/>
          </w:tcPr>
          <w:p>
            <w:pPr>
              <w:pStyle w:val="5"/>
              <w:keepNext w:val="0"/>
              <w:keepLines w:val="0"/>
              <w:pageBreakBefore w:val="0"/>
              <w:widowControl w:val="0"/>
              <w:kinsoku/>
              <w:wordWrap/>
              <w:overflowPunct/>
              <w:topLinePunct w:val="0"/>
              <w:bidi w:val="0"/>
              <w:adjustRightInd/>
              <w:snapToGrid/>
              <w:spacing w:after="0" w:line="32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应急预案</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after="0" w:line="32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应急预案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风险分析</w:t>
            </w:r>
            <w:r>
              <w:rPr>
                <w:rFonts w:hint="eastAsia" w:ascii="宋体" w:hAnsi="宋体" w:eastAsia="宋体" w:cs="宋体"/>
                <w:color w:val="auto"/>
                <w:sz w:val="21"/>
                <w:szCs w:val="21"/>
                <w:highlight w:val="none"/>
                <w:lang w:eastAsia="zh-CN"/>
              </w:rPr>
              <w:t>准确</w:t>
            </w:r>
            <w:r>
              <w:rPr>
                <w:rFonts w:hint="eastAsia" w:ascii="宋体" w:hAnsi="宋体" w:eastAsia="宋体" w:cs="宋体"/>
                <w:color w:val="auto"/>
                <w:sz w:val="21"/>
                <w:szCs w:val="21"/>
                <w:highlight w:val="none"/>
              </w:rPr>
              <w:t>、预警机制</w:t>
            </w:r>
            <w:r>
              <w:rPr>
                <w:rFonts w:hint="eastAsia" w:ascii="宋体" w:hAnsi="宋体" w:eastAsia="宋体" w:cs="宋体"/>
                <w:color w:val="auto"/>
                <w:sz w:val="21"/>
                <w:szCs w:val="21"/>
                <w:highlight w:val="none"/>
                <w:lang w:eastAsia="zh-CN"/>
              </w:rPr>
              <w:t>完善</w:t>
            </w:r>
            <w:r>
              <w:rPr>
                <w:rFonts w:hint="eastAsia" w:ascii="宋体" w:hAnsi="宋体" w:eastAsia="宋体" w:cs="宋体"/>
                <w:color w:val="auto"/>
                <w:sz w:val="21"/>
                <w:szCs w:val="21"/>
                <w:highlight w:val="none"/>
              </w:rPr>
              <w:t>、应急响应流程</w:t>
            </w:r>
            <w:r>
              <w:rPr>
                <w:rFonts w:hint="eastAsia" w:ascii="宋体" w:hAnsi="宋体" w:eastAsia="宋体" w:cs="宋体"/>
                <w:color w:val="auto"/>
                <w:sz w:val="21"/>
                <w:szCs w:val="21"/>
                <w:highlight w:val="none"/>
                <w:lang w:eastAsia="zh-CN"/>
              </w:rPr>
              <w:t>规范</w:t>
            </w:r>
            <w:r>
              <w:rPr>
                <w:rFonts w:hint="eastAsia" w:ascii="宋体" w:hAnsi="宋体" w:eastAsia="宋体" w:cs="宋体"/>
                <w:color w:val="auto"/>
                <w:sz w:val="21"/>
                <w:szCs w:val="21"/>
                <w:highlight w:val="none"/>
              </w:rPr>
              <w:t>、应急资源</w:t>
            </w:r>
            <w:r>
              <w:rPr>
                <w:rFonts w:hint="eastAsia" w:ascii="宋体" w:hAnsi="宋体" w:eastAsia="宋体" w:cs="宋体"/>
                <w:color w:val="auto"/>
                <w:sz w:val="21"/>
                <w:szCs w:val="21"/>
                <w:highlight w:val="none"/>
                <w:lang w:eastAsia="zh-CN"/>
              </w:rPr>
              <w:t>完整，能很好契合项目实际情况，完全符合采购人需求的得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rPr>
              <w:t>应急预案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风险分析</w:t>
            </w:r>
            <w:r>
              <w:rPr>
                <w:rFonts w:hint="eastAsia" w:ascii="宋体" w:hAnsi="宋体" w:eastAsia="宋体" w:cs="宋体"/>
                <w:color w:val="auto"/>
                <w:sz w:val="21"/>
                <w:szCs w:val="21"/>
                <w:highlight w:val="none"/>
                <w:lang w:eastAsia="zh-CN"/>
              </w:rPr>
              <w:t>较为准确</w:t>
            </w:r>
            <w:r>
              <w:rPr>
                <w:rFonts w:hint="eastAsia" w:ascii="宋体" w:hAnsi="宋体" w:eastAsia="宋体" w:cs="宋体"/>
                <w:color w:val="auto"/>
                <w:sz w:val="21"/>
                <w:szCs w:val="21"/>
                <w:highlight w:val="none"/>
              </w:rPr>
              <w:t>、预警机制</w:t>
            </w:r>
            <w:r>
              <w:rPr>
                <w:rFonts w:hint="eastAsia" w:ascii="宋体" w:hAnsi="宋体" w:eastAsia="宋体" w:cs="宋体"/>
                <w:color w:val="auto"/>
                <w:sz w:val="21"/>
                <w:szCs w:val="21"/>
                <w:highlight w:val="none"/>
                <w:lang w:eastAsia="zh-CN"/>
              </w:rPr>
              <w:t>较为完善</w:t>
            </w:r>
            <w:r>
              <w:rPr>
                <w:rFonts w:hint="eastAsia" w:ascii="宋体" w:hAnsi="宋体" w:eastAsia="宋体" w:cs="宋体"/>
                <w:color w:val="auto"/>
                <w:sz w:val="21"/>
                <w:szCs w:val="21"/>
                <w:highlight w:val="none"/>
              </w:rPr>
              <w:t>、应急响应流程</w:t>
            </w:r>
            <w:r>
              <w:rPr>
                <w:rFonts w:hint="eastAsia" w:ascii="宋体" w:hAnsi="宋体" w:eastAsia="宋体" w:cs="宋体"/>
                <w:color w:val="auto"/>
                <w:sz w:val="21"/>
                <w:szCs w:val="21"/>
                <w:highlight w:val="none"/>
                <w:lang w:eastAsia="zh-CN"/>
              </w:rPr>
              <w:t>较为规范</w:t>
            </w:r>
            <w:r>
              <w:rPr>
                <w:rFonts w:hint="eastAsia" w:ascii="宋体" w:hAnsi="宋体" w:eastAsia="宋体" w:cs="宋体"/>
                <w:color w:val="auto"/>
                <w:sz w:val="21"/>
                <w:szCs w:val="21"/>
                <w:highlight w:val="none"/>
              </w:rPr>
              <w:t>、应急资源</w:t>
            </w:r>
            <w:r>
              <w:rPr>
                <w:rFonts w:hint="eastAsia" w:ascii="宋体" w:hAnsi="宋体" w:eastAsia="宋体" w:cs="宋体"/>
                <w:color w:val="auto"/>
                <w:sz w:val="21"/>
                <w:szCs w:val="21"/>
                <w:highlight w:val="none"/>
                <w:lang w:eastAsia="zh-CN"/>
              </w:rPr>
              <w:t>较为完整，</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契合项目情况，较为符合采购人需求的得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pStyle w:val="2"/>
              <w:keepNext w:val="0"/>
              <w:keepLines w:val="0"/>
              <w:pageBreakBefore w:val="0"/>
              <w:widowControl w:val="0"/>
              <w:kinsoku/>
              <w:wordWrap/>
              <w:overflowPunct/>
              <w:topLinePunct w:val="0"/>
              <w:autoSpaceDE w:val="0"/>
              <w:autoSpaceDN w:val="0"/>
              <w:bidi w:val="0"/>
              <w:adjustRightInd/>
              <w:snapToGrid/>
              <w:spacing w:after="0" w:line="32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应急预案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风险分析</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准确</w:t>
            </w:r>
            <w:r>
              <w:rPr>
                <w:rFonts w:hint="eastAsia" w:ascii="宋体" w:hAnsi="宋体" w:eastAsia="宋体" w:cs="宋体"/>
                <w:color w:val="auto"/>
                <w:sz w:val="21"/>
                <w:szCs w:val="21"/>
                <w:highlight w:val="none"/>
              </w:rPr>
              <w:t>、预警机制</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完善</w:t>
            </w:r>
            <w:r>
              <w:rPr>
                <w:rFonts w:hint="eastAsia" w:ascii="宋体" w:hAnsi="宋体" w:eastAsia="宋体" w:cs="宋体"/>
                <w:color w:val="auto"/>
                <w:sz w:val="21"/>
                <w:szCs w:val="21"/>
                <w:highlight w:val="none"/>
              </w:rPr>
              <w:t>、应急响应流程</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规范</w:t>
            </w:r>
            <w:r>
              <w:rPr>
                <w:rFonts w:hint="eastAsia" w:ascii="宋体" w:hAnsi="宋体" w:eastAsia="宋体" w:cs="宋体"/>
                <w:color w:val="auto"/>
                <w:sz w:val="21"/>
                <w:szCs w:val="21"/>
                <w:highlight w:val="none"/>
              </w:rPr>
              <w:t>、应急资源</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完整，基本契合项目情况，</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符合采购人需求的得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rPr>
              <w:t>应急预案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风险分析</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lang w:eastAsia="zh-CN"/>
              </w:rPr>
              <w:t>准确</w:t>
            </w:r>
            <w:r>
              <w:rPr>
                <w:rFonts w:hint="eastAsia" w:ascii="宋体" w:hAnsi="宋体" w:eastAsia="宋体" w:cs="宋体"/>
                <w:color w:val="auto"/>
                <w:sz w:val="21"/>
                <w:szCs w:val="21"/>
                <w:highlight w:val="none"/>
              </w:rPr>
              <w:t>、预警</w:t>
            </w:r>
            <w:r>
              <w:rPr>
                <w:rFonts w:hint="eastAsia" w:ascii="宋体" w:hAnsi="宋体" w:eastAsia="宋体" w:cs="宋体"/>
                <w:color w:val="auto"/>
                <w:sz w:val="21"/>
                <w:szCs w:val="21"/>
                <w:highlight w:val="none"/>
                <w:lang w:val="en-US" w:eastAsia="zh-CN"/>
              </w:rPr>
              <w:t>机制不够</w:t>
            </w:r>
            <w:r>
              <w:rPr>
                <w:rFonts w:hint="eastAsia" w:ascii="宋体" w:hAnsi="宋体" w:eastAsia="宋体" w:cs="宋体"/>
                <w:color w:val="auto"/>
                <w:sz w:val="21"/>
                <w:szCs w:val="21"/>
                <w:highlight w:val="none"/>
                <w:lang w:eastAsia="zh-CN"/>
              </w:rPr>
              <w:t>完善</w:t>
            </w:r>
            <w:r>
              <w:rPr>
                <w:rFonts w:hint="eastAsia" w:ascii="宋体" w:hAnsi="宋体" w:eastAsia="宋体" w:cs="宋体"/>
                <w:color w:val="auto"/>
                <w:sz w:val="21"/>
                <w:szCs w:val="21"/>
                <w:highlight w:val="none"/>
              </w:rPr>
              <w:t>、应急响应流程</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lang w:eastAsia="zh-CN"/>
              </w:rPr>
              <w:t>规范</w:t>
            </w:r>
            <w:r>
              <w:rPr>
                <w:rFonts w:hint="eastAsia" w:ascii="宋体" w:hAnsi="宋体" w:eastAsia="宋体" w:cs="宋体"/>
                <w:color w:val="auto"/>
                <w:sz w:val="21"/>
                <w:szCs w:val="21"/>
                <w:highlight w:val="none"/>
              </w:rPr>
              <w:t>、应急资源</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lang w:eastAsia="zh-CN"/>
              </w:rPr>
              <w:t xml:space="preserve">完整，存在瑕疵，与项目实际情况存在出入，操作性一般的得1分； </w:t>
            </w:r>
          </w:p>
          <w:p>
            <w:pPr>
              <w:keepNext w:val="0"/>
              <w:keepLines w:val="0"/>
              <w:pageBreakBefore w:val="0"/>
              <w:kinsoku/>
              <w:wordWrap/>
              <w:overflowPunct/>
              <w:topLinePunct w:val="0"/>
              <w:bidi w:val="0"/>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未提供</w:t>
            </w:r>
            <w:r>
              <w:rPr>
                <w:rFonts w:hint="eastAsia" w:ascii="宋体" w:hAnsi="宋体" w:eastAsia="宋体" w:cs="宋体"/>
                <w:color w:val="auto"/>
                <w:sz w:val="21"/>
                <w:szCs w:val="21"/>
                <w:highlight w:val="none"/>
              </w:rPr>
              <w:t>应急预案</w:t>
            </w:r>
            <w:r>
              <w:rPr>
                <w:rFonts w:hint="eastAsia" w:ascii="宋体" w:hAnsi="宋体" w:eastAsia="宋体" w:cs="宋体"/>
                <w:color w:val="auto"/>
                <w:sz w:val="21"/>
                <w:szCs w:val="21"/>
                <w:highlight w:val="none"/>
                <w:lang w:val="en-US" w:eastAsia="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8" w:hRule="atLeast"/>
          <w:jc w:val="center"/>
        </w:trPr>
        <w:tc>
          <w:tcPr>
            <w:tcW w:w="1072" w:type="dxa"/>
            <w:vMerge w:val="continue"/>
            <w:noWrap/>
            <w:vAlign w:val="center"/>
          </w:tcPr>
          <w:p>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noWrap/>
            <w:vAlign w:val="center"/>
          </w:tcPr>
          <w:p>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服务承诺（4分）</w:t>
            </w:r>
          </w:p>
        </w:tc>
        <w:tc>
          <w:tcPr>
            <w:tcW w:w="6500" w:type="dxa"/>
            <w:noWrap/>
            <w:vAlign w:val="center"/>
          </w:tcPr>
          <w:p>
            <w:pPr>
              <w:pStyle w:val="5"/>
              <w:keepNext w:val="0"/>
              <w:keepLines w:val="0"/>
              <w:pageBreakBefore w:val="0"/>
              <w:widowControl w:val="0"/>
              <w:kinsoku/>
              <w:wordWrap/>
              <w:overflowPunct/>
              <w:topLinePunct w:val="0"/>
              <w:bidi w:val="0"/>
              <w:adjustRightInd/>
              <w:snapToGrid/>
              <w:spacing w:after="0" w:line="40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根据投标人提供的服务</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after="0"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服务承诺的服务的便捷性高、服务响应及时性快、人员</w:t>
            </w:r>
            <w:r>
              <w:rPr>
                <w:rFonts w:hint="eastAsia" w:ascii="宋体" w:hAnsi="宋体" w:eastAsia="宋体" w:cs="宋体"/>
                <w:color w:val="auto"/>
                <w:sz w:val="21"/>
                <w:szCs w:val="21"/>
                <w:highlight w:val="none"/>
              </w:rPr>
              <w:t>素质保障承诺</w:t>
            </w:r>
            <w:r>
              <w:rPr>
                <w:rFonts w:hint="eastAsia" w:ascii="宋体" w:hAnsi="宋体" w:eastAsia="宋体" w:cs="宋体"/>
                <w:color w:val="auto"/>
                <w:sz w:val="21"/>
                <w:szCs w:val="21"/>
                <w:highlight w:val="none"/>
                <w:lang w:eastAsia="zh-CN"/>
              </w:rPr>
              <w:t>完整</w:t>
            </w:r>
            <w:r>
              <w:rPr>
                <w:rFonts w:hint="eastAsia" w:ascii="宋体" w:hAnsi="宋体" w:eastAsia="宋体" w:cs="宋体"/>
                <w:color w:val="auto"/>
                <w:sz w:val="21"/>
                <w:szCs w:val="21"/>
                <w:highlight w:val="none"/>
              </w:rPr>
              <w:t>、资料保障承诺</w:t>
            </w:r>
            <w:r>
              <w:rPr>
                <w:rFonts w:hint="eastAsia" w:ascii="宋体" w:hAnsi="宋体" w:eastAsia="宋体" w:cs="宋体"/>
                <w:color w:val="auto"/>
                <w:sz w:val="21"/>
                <w:szCs w:val="21"/>
                <w:highlight w:val="none"/>
                <w:lang w:eastAsia="zh-CN"/>
              </w:rPr>
              <w:t>完整，能很好契合项目实际情况，完全符合采购人需求的得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val="en-US" w:eastAsia="zh-CN"/>
              </w:rPr>
              <w:t>服务承诺的服务的便捷性较高、服务响应及时性较快、人员</w:t>
            </w:r>
            <w:r>
              <w:rPr>
                <w:rFonts w:hint="eastAsia" w:ascii="宋体" w:hAnsi="宋体" w:eastAsia="宋体" w:cs="宋体"/>
                <w:color w:val="auto"/>
                <w:sz w:val="21"/>
                <w:szCs w:val="21"/>
                <w:highlight w:val="none"/>
              </w:rPr>
              <w:t>素质保障承诺</w:t>
            </w:r>
            <w:r>
              <w:rPr>
                <w:rFonts w:hint="eastAsia" w:ascii="宋体" w:hAnsi="宋体" w:eastAsia="宋体" w:cs="宋体"/>
                <w:color w:val="auto"/>
                <w:sz w:val="21"/>
                <w:szCs w:val="21"/>
                <w:highlight w:val="none"/>
                <w:lang w:eastAsia="zh-CN"/>
              </w:rPr>
              <w:t>较为完整</w:t>
            </w:r>
            <w:r>
              <w:rPr>
                <w:rFonts w:hint="eastAsia" w:ascii="宋体" w:hAnsi="宋体" w:eastAsia="宋体" w:cs="宋体"/>
                <w:color w:val="auto"/>
                <w:sz w:val="21"/>
                <w:szCs w:val="21"/>
                <w:highlight w:val="none"/>
              </w:rPr>
              <w:t>、资料保障承诺</w:t>
            </w:r>
            <w:r>
              <w:rPr>
                <w:rFonts w:hint="eastAsia" w:ascii="宋体" w:hAnsi="宋体" w:eastAsia="宋体" w:cs="宋体"/>
                <w:color w:val="auto"/>
                <w:sz w:val="21"/>
                <w:szCs w:val="21"/>
                <w:highlight w:val="none"/>
                <w:lang w:eastAsia="zh-CN"/>
              </w:rPr>
              <w:t>较为完整，</w:t>
            </w:r>
            <w:r>
              <w:rPr>
                <w:rFonts w:hint="eastAsia" w:ascii="宋体" w:hAnsi="宋体" w:eastAsia="宋体" w:cs="宋体"/>
                <w:color w:val="auto"/>
                <w:sz w:val="21"/>
                <w:szCs w:val="21"/>
                <w:highlight w:val="none"/>
                <w:lang w:val="en-US" w:eastAsia="zh-CN"/>
              </w:rPr>
              <w:t>较好</w:t>
            </w:r>
            <w:r>
              <w:rPr>
                <w:rFonts w:hint="eastAsia" w:ascii="宋体" w:hAnsi="宋体" w:eastAsia="宋体" w:cs="宋体"/>
                <w:color w:val="auto"/>
                <w:sz w:val="21"/>
                <w:szCs w:val="21"/>
                <w:highlight w:val="none"/>
                <w:lang w:eastAsia="zh-CN"/>
              </w:rPr>
              <w:t>契合项目情况，较为符合采购人需求的得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pStyle w:val="2"/>
              <w:keepNext w:val="0"/>
              <w:keepLines w:val="0"/>
              <w:pageBreakBefore w:val="0"/>
              <w:widowControl w:val="0"/>
              <w:kinsoku/>
              <w:wordWrap/>
              <w:overflowPunct/>
              <w:topLinePunct w:val="0"/>
              <w:autoSpaceDE w:val="0"/>
              <w:autoSpaceDN w:val="0"/>
              <w:bidi w:val="0"/>
              <w:adjustRightInd/>
              <w:snapToGrid/>
              <w:spacing w:after="0" w:line="400" w:lineRule="exact"/>
              <w:ind w:firstLine="0" w:firstLineChars="0"/>
              <w:textAlignment w:val="auto"/>
              <w:rPr>
                <w:rFonts w:hint="eastAsia" w:ascii="宋体" w:hAnsi="宋体" w:eastAsia="宋体" w:cs="宋体"/>
                <w:color w:val="auto"/>
                <w:sz w:val="21"/>
                <w:szCs w:val="21"/>
                <w:highlight w:val="none"/>
                <w:lang w:eastAsia="zh-CN"/>
              </w:rPr>
            </w:pPr>
            <w:bookmarkStart w:id="28" w:name="OLE_LINK24"/>
            <w:r>
              <w:rPr>
                <w:rFonts w:hint="eastAsia" w:ascii="宋体" w:hAnsi="宋体" w:eastAsia="宋体" w:cs="宋体"/>
                <w:color w:val="auto"/>
                <w:sz w:val="21"/>
                <w:szCs w:val="21"/>
                <w:highlight w:val="none"/>
                <w:lang w:val="en-US" w:eastAsia="zh-CN"/>
              </w:rPr>
              <w:t>服务承诺的服务的便捷性一般、服务响应及时性一般、人员</w:t>
            </w:r>
            <w:r>
              <w:rPr>
                <w:rFonts w:hint="eastAsia" w:ascii="宋体" w:hAnsi="宋体" w:eastAsia="宋体" w:cs="宋体"/>
                <w:color w:val="auto"/>
                <w:sz w:val="21"/>
                <w:szCs w:val="21"/>
                <w:highlight w:val="none"/>
              </w:rPr>
              <w:t>素质保障承诺</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完整</w:t>
            </w:r>
            <w:r>
              <w:rPr>
                <w:rFonts w:hint="eastAsia" w:ascii="宋体" w:hAnsi="宋体" w:eastAsia="宋体" w:cs="宋体"/>
                <w:color w:val="auto"/>
                <w:sz w:val="21"/>
                <w:szCs w:val="21"/>
                <w:highlight w:val="none"/>
              </w:rPr>
              <w:t>、资料保障承诺</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完整，基本契合项目情况，较为符合采购人需求的得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val="en-US" w:eastAsia="zh-CN"/>
              </w:rPr>
              <w:t>服务承诺的服务的便捷性较差、服务响应及时性较差、人员</w:t>
            </w:r>
            <w:r>
              <w:rPr>
                <w:rFonts w:hint="eastAsia" w:ascii="宋体" w:hAnsi="宋体" w:eastAsia="宋体" w:cs="宋体"/>
                <w:color w:val="auto"/>
                <w:sz w:val="21"/>
                <w:szCs w:val="21"/>
                <w:highlight w:val="none"/>
              </w:rPr>
              <w:t>素质保障承诺</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lang w:eastAsia="zh-CN"/>
              </w:rPr>
              <w:t>完整</w:t>
            </w:r>
            <w:r>
              <w:rPr>
                <w:rFonts w:hint="eastAsia" w:ascii="宋体" w:hAnsi="宋体" w:eastAsia="宋体" w:cs="宋体"/>
                <w:color w:val="auto"/>
                <w:sz w:val="21"/>
                <w:szCs w:val="21"/>
                <w:highlight w:val="none"/>
              </w:rPr>
              <w:t>、资料保障承诺</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lang w:eastAsia="zh-CN"/>
              </w:rPr>
              <w:t>完整，存在瑕疵，与项目实际情况存在出入，操作性一般的得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未提供服务</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val="en-US" w:eastAsia="zh-CN"/>
              </w:rPr>
              <w:t>的不得分。</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072" w:type="dxa"/>
            <w:vMerge w:val="continue"/>
            <w:noWrap/>
            <w:vAlign w:val="center"/>
          </w:tcPr>
          <w:p>
            <w:pPr>
              <w:keepNext w:val="0"/>
              <w:keepLines w:val="0"/>
              <w:pageBreakBefore w:val="0"/>
              <w:widowControl/>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sz w:val="21"/>
                <w:szCs w:val="21"/>
                <w:highlight w:val="none"/>
                <w:lang w:val="zh-CN"/>
              </w:rPr>
            </w:pPr>
            <w:r>
              <w:rPr>
                <w:rFonts w:hint="eastAsia" w:ascii="宋体" w:hAnsi="宋体" w:eastAsia="宋体" w:cs="宋体"/>
                <w:b w:val="0"/>
                <w:bCs/>
                <w:color w:val="000000"/>
                <w:sz w:val="21"/>
                <w:szCs w:val="21"/>
                <w:highlight w:val="none"/>
                <w:lang w:val="zh-CN"/>
              </w:rPr>
              <w:t>综合实力</w:t>
            </w:r>
          </w:p>
          <w:p>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000000"/>
                <w:sz w:val="21"/>
                <w:szCs w:val="21"/>
                <w:highlight w:val="none"/>
                <w:lang w:val="zh-CN"/>
              </w:rPr>
              <w:t>（</w:t>
            </w:r>
            <w:r>
              <w:rPr>
                <w:rFonts w:hint="eastAsia" w:ascii="宋体" w:hAnsi="宋体" w:eastAsia="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lang w:val="zh-CN"/>
              </w:rPr>
              <w:t>分）</w:t>
            </w:r>
          </w:p>
        </w:tc>
        <w:tc>
          <w:tcPr>
            <w:tcW w:w="6500" w:type="dxa"/>
            <w:noWrap/>
            <w:vAlign w:val="center"/>
          </w:tcPr>
          <w:p>
            <w:pPr>
              <w:keepNext w:val="0"/>
              <w:keepLines w:val="0"/>
              <w:pageBreakBefore w:val="0"/>
              <w:kinsoku/>
              <w:wordWrap/>
              <w:overflowPunct/>
              <w:topLinePunct w:val="0"/>
              <w:bidi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投标人具</w:t>
            </w:r>
            <w:r>
              <w:rPr>
                <w:rFonts w:hint="eastAsia" w:ascii="宋体" w:hAnsi="宋体" w:eastAsia="宋体" w:cs="宋体"/>
                <w:color w:val="auto"/>
                <w:sz w:val="21"/>
                <w:szCs w:val="21"/>
                <w:highlight w:val="none"/>
              </w:rPr>
              <w:t>有</w:t>
            </w:r>
            <w:r>
              <w:rPr>
                <w:rFonts w:hint="eastAsia" w:ascii="宋体" w:hAnsi="宋体" w:eastAsia="宋体" w:cs="宋体"/>
                <w:color w:val="auto"/>
                <w:sz w:val="21"/>
                <w:szCs w:val="21"/>
                <w:highlight w:val="none"/>
                <w:lang w:val="en-US" w:eastAsia="zh-CN"/>
              </w:rPr>
              <w:t>有效期内的</w:t>
            </w:r>
            <w:r>
              <w:rPr>
                <w:rFonts w:hint="eastAsia" w:ascii="宋体" w:hAnsi="宋体" w:eastAsia="宋体" w:cs="宋体"/>
                <w:color w:val="auto"/>
                <w:sz w:val="21"/>
                <w:szCs w:val="21"/>
                <w:highlight w:val="none"/>
              </w:rPr>
              <w:t>质量管理体系</w:t>
            </w:r>
            <w:r>
              <w:rPr>
                <w:rFonts w:hint="eastAsia" w:ascii="宋体" w:hAnsi="宋体" w:eastAsia="宋体" w:cs="宋体"/>
                <w:color w:val="auto"/>
                <w:sz w:val="21"/>
                <w:szCs w:val="21"/>
                <w:highlight w:val="none"/>
                <w:vertAlign w:val="baseline"/>
              </w:rPr>
              <w:t>认证证书</w:t>
            </w:r>
            <w:r>
              <w:rPr>
                <w:rFonts w:hint="eastAsia" w:ascii="宋体" w:hAnsi="宋体" w:eastAsia="宋体" w:cs="宋体"/>
                <w:color w:val="auto"/>
                <w:sz w:val="21"/>
                <w:szCs w:val="21"/>
                <w:highlight w:val="none"/>
              </w:rPr>
              <w:t>、环境管理体系</w:t>
            </w:r>
            <w:r>
              <w:rPr>
                <w:rFonts w:hint="eastAsia" w:ascii="宋体" w:hAnsi="宋体" w:eastAsia="宋体" w:cs="宋体"/>
                <w:color w:val="auto"/>
                <w:sz w:val="21"/>
                <w:szCs w:val="21"/>
                <w:highlight w:val="none"/>
                <w:vertAlign w:val="baseline"/>
              </w:rPr>
              <w:t>认证证书</w:t>
            </w:r>
            <w:r>
              <w:rPr>
                <w:rFonts w:hint="eastAsia" w:ascii="宋体" w:hAnsi="宋体" w:eastAsia="宋体" w:cs="宋体"/>
                <w:color w:val="auto"/>
                <w:sz w:val="21"/>
                <w:szCs w:val="21"/>
                <w:highlight w:val="none"/>
              </w:rPr>
              <w:t>、职业健康安全管理体系</w:t>
            </w:r>
            <w:r>
              <w:rPr>
                <w:rFonts w:hint="eastAsia" w:ascii="宋体" w:hAnsi="宋体" w:eastAsia="宋体" w:cs="宋体"/>
                <w:color w:val="auto"/>
                <w:sz w:val="21"/>
                <w:szCs w:val="21"/>
                <w:highlight w:val="none"/>
                <w:vertAlign w:val="baseline"/>
              </w:rPr>
              <w:t>认证证书</w:t>
            </w:r>
            <w:r>
              <w:rPr>
                <w:rFonts w:hint="eastAsia" w:ascii="宋体" w:hAnsi="宋体" w:eastAsia="宋体" w:cs="宋体"/>
                <w:color w:val="auto"/>
                <w:sz w:val="21"/>
                <w:szCs w:val="21"/>
                <w:highlight w:val="none"/>
                <w:lang w:eastAsia="zh-CN"/>
              </w:rPr>
              <w:t>，</w:t>
            </w:r>
            <w:r>
              <w:rPr>
                <w:rFonts w:hint="eastAsia" w:ascii="宋体" w:hAnsi="宋体" w:eastAsia="宋体" w:cs="宋体"/>
                <w:bCs/>
                <w:color w:val="000000"/>
                <w:sz w:val="21"/>
                <w:szCs w:val="21"/>
                <w:highlight w:val="none"/>
              </w:rPr>
              <w:t>每提供一个证书得</w:t>
            </w:r>
            <w:r>
              <w:rPr>
                <w:rFonts w:hint="eastAsia" w:ascii="宋体" w:hAnsi="宋体" w:eastAsia="宋体" w:cs="宋体"/>
                <w:bCs/>
                <w:color w:val="000000"/>
                <w:sz w:val="21"/>
                <w:szCs w:val="21"/>
                <w:highlight w:val="none"/>
                <w:lang w:val="en-US" w:eastAsia="zh-CN"/>
              </w:rPr>
              <w:t>1</w:t>
            </w:r>
            <w:r>
              <w:rPr>
                <w:rFonts w:hint="eastAsia" w:ascii="宋体" w:hAnsi="宋体" w:eastAsia="宋体" w:cs="宋体"/>
                <w:bCs/>
                <w:color w:val="000000"/>
                <w:sz w:val="21"/>
                <w:szCs w:val="21"/>
                <w:highlight w:val="none"/>
              </w:rPr>
              <w:t>分，最高得</w:t>
            </w:r>
            <w:r>
              <w:rPr>
                <w:rFonts w:hint="eastAsia" w:ascii="宋体"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分。（提供有效的证书复印件加盖公章）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072" w:type="dxa"/>
            <w:vMerge w:val="continue"/>
            <w:noWrap/>
            <w:vAlign w:val="center"/>
          </w:tcPr>
          <w:p>
            <w:pPr>
              <w:keepNext w:val="0"/>
              <w:keepLines w:val="0"/>
              <w:pageBreakBefore w:val="0"/>
              <w:widowControl/>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noWrap/>
            <w:vAlign w:val="center"/>
          </w:tcPr>
          <w:p>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500" w:type="dxa"/>
            <w:noWrap/>
            <w:vAlign w:val="center"/>
          </w:tcPr>
          <w:p>
            <w:pPr>
              <w:keepNext w:val="0"/>
              <w:keepLines w:val="0"/>
              <w:pageBreakBefore w:val="0"/>
              <w:kinsoku/>
              <w:wordWrap/>
              <w:overflowPunct/>
              <w:topLinePunct w:val="0"/>
              <w:bidi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投标人自2022年1月1日以来</w:t>
            </w:r>
            <w:bookmarkStart w:id="29" w:name="OLE_LINK26"/>
            <w:r>
              <w:rPr>
                <w:rFonts w:hint="eastAsia" w:ascii="宋体" w:hAnsi="宋体" w:cs="宋体"/>
                <w:i w:val="0"/>
                <w:iCs w:val="0"/>
                <w:color w:val="000000"/>
                <w:kern w:val="0"/>
                <w:sz w:val="21"/>
                <w:szCs w:val="21"/>
                <w:highlight w:val="none"/>
                <w:u w:val="none"/>
                <w:lang w:val="en-US" w:eastAsia="zh-CN" w:bidi="ar"/>
              </w:rPr>
              <w:t>（以合同签订时间为准）</w:t>
            </w:r>
            <w:bookmarkEnd w:id="29"/>
            <w:r>
              <w:rPr>
                <w:rFonts w:hint="eastAsia" w:ascii="宋体" w:hAnsi="宋体" w:eastAsia="宋体" w:cs="宋体"/>
                <w:i w:val="0"/>
                <w:iCs w:val="0"/>
                <w:color w:val="000000"/>
                <w:kern w:val="0"/>
                <w:sz w:val="21"/>
                <w:szCs w:val="21"/>
                <w:highlight w:val="none"/>
                <w:u w:val="none"/>
                <w:lang w:val="en-US" w:eastAsia="zh-CN" w:bidi="ar"/>
              </w:rPr>
              <w:t>具有类似项目业绩，每提供一个得</w:t>
            </w:r>
            <w:r>
              <w:rPr>
                <w:rFonts w:hint="eastAsia" w:ascii="宋体" w:hAnsi="宋体" w:eastAsia="宋体" w:cs="宋体"/>
                <w:color w:val="auto"/>
                <w:sz w:val="21"/>
                <w:szCs w:val="21"/>
                <w:highlight w:val="none"/>
                <w:lang w:val="en-US" w:eastAsia="zh-CN"/>
              </w:rPr>
              <w:t>0.5分</w:t>
            </w:r>
            <w:r>
              <w:rPr>
                <w:rFonts w:hint="eastAsia" w:ascii="宋体" w:hAnsi="宋体" w:eastAsia="宋体" w:cs="宋体"/>
                <w:i w:val="0"/>
                <w:iCs w:val="0"/>
                <w:color w:val="000000"/>
                <w:kern w:val="0"/>
                <w:sz w:val="21"/>
                <w:szCs w:val="21"/>
                <w:highlight w:val="none"/>
                <w:u w:val="none"/>
                <w:lang w:val="en-US" w:eastAsia="zh-CN" w:bidi="ar"/>
              </w:rPr>
              <w:t>，最高3分。（提供合同及中标通知书复印件加盖公章）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072" w:type="dxa"/>
            <w:vMerge w:val="continue"/>
            <w:noWrap/>
            <w:vAlign w:val="center"/>
          </w:tcPr>
          <w:p>
            <w:pPr>
              <w:keepNext w:val="0"/>
              <w:keepLines w:val="0"/>
              <w:pageBreakBefore w:val="0"/>
              <w:widowControl/>
              <w:kinsoku/>
              <w:wordWrap/>
              <w:overflowPunct/>
              <w:topLinePunct w:val="0"/>
              <w:bidi w:val="0"/>
              <w:spacing w:line="320" w:lineRule="exact"/>
              <w:jc w:val="center"/>
              <w:textAlignment w:val="auto"/>
              <w:rPr>
                <w:rFonts w:hint="eastAsia" w:ascii="宋体" w:hAnsi="宋体" w:eastAsia="宋体" w:cs="宋体"/>
                <w:sz w:val="21"/>
                <w:szCs w:val="21"/>
                <w:highlight w:val="none"/>
              </w:rPr>
            </w:pPr>
          </w:p>
        </w:tc>
        <w:tc>
          <w:tcPr>
            <w:tcW w:w="1227" w:type="dxa"/>
            <w:noWrap/>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政府采购政策加分（1分）</w:t>
            </w:r>
          </w:p>
        </w:tc>
        <w:tc>
          <w:tcPr>
            <w:tcW w:w="6500" w:type="dxa"/>
            <w:noWrap/>
            <w:vAlign w:val="center"/>
          </w:tcPr>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投标人是国家认定的少数民族地区企业的加1分。</w:t>
            </w:r>
          </w:p>
        </w:tc>
      </w:tr>
    </w:tbl>
    <w:p>
      <w:pPr>
        <w:pStyle w:val="2"/>
        <w:rPr>
          <w:rFonts w:hint="eastAsia"/>
        </w:rPr>
      </w:pPr>
    </w:p>
    <w:p>
      <w:pPr>
        <w:widowControl/>
        <w:numPr>
          <w:ilvl w:val="255"/>
          <w:numId w:val="0"/>
        </w:numPr>
        <w:spacing w:line="400" w:lineRule="exact"/>
        <w:rPr>
          <w:rFonts w:ascii="黑体" w:hAnsi="宋体" w:eastAsia="黑体"/>
          <w:b/>
          <w:bCs/>
          <w:sz w:val="28"/>
          <w:szCs w:val="28"/>
          <w:highlight w:val="none"/>
        </w:rPr>
      </w:pPr>
      <w:r>
        <w:rPr>
          <w:rFonts w:hint="eastAsia" w:asciiTheme="minorEastAsia" w:hAnsiTheme="minorEastAsia" w:eastAsiaTheme="minorEastAsia"/>
          <w:szCs w:val="21"/>
          <w:highlight w:val="none"/>
        </w:rPr>
        <w:t>注：本项目在评审时对小型和微型企业产品的报价给予10%的扣除，用扣除后的价格参与评审。投标人所提供的服务全部为小型和微型企业承接的享受这个折扣。</w:t>
      </w:r>
    </w:p>
    <w:p>
      <w:pPr>
        <w:pStyle w:val="14"/>
        <w:snapToGrid w:val="0"/>
        <w:spacing w:beforeLines="0" w:afterLines="0"/>
        <w:ind w:left="982" w:hanging="562"/>
        <w:jc w:val="center"/>
        <w:outlineLvl w:val="0"/>
        <w:rPr>
          <w:rFonts w:ascii="黑体" w:hAnsi="宋体" w:eastAsia="黑体"/>
          <w:b/>
          <w:bCs/>
          <w:sz w:val="28"/>
          <w:szCs w:val="28"/>
          <w:highlight w:val="none"/>
        </w:rPr>
      </w:pPr>
    </w:p>
    <w:p>
      <w:pPr>
        <w:pStyle w:val="14"/>
        <w:snapToGrid w:val="0"/>
        <w:spacing w:beforeLines="0" w:afterLines="0"/>
        <w:ind w:left="982" w:hanging="562"/>
        <w:jc w:val="center"/>
        <w:outlineLvl w:val="0"/>
        <w:rPr>
          <w:rFonts w:ascii="黑体" w:hAnsi="宋体" w:eastAsia="黑体"/>
          <w:b/>
          <w:bCs/>
          <w:sz w:val="28"/>
          <w:szCs w:val="28"/>
          <w:highlight w:val="none"/>
        </w:rPr>
      </w:pPr>
    </w:p>
    <w:p>
      <w:pPr>
        <w:pStyle w:val="14"/>
        <w:snapToGrid w:val="0"/>
        <w:spacing w:beforeLines="0" w:afterLines="0"/>
        <w:ind w:left="982" w:hanging="562"/>
        <w:jc w:val="center"/>
        <w:outlineLvl w:val="0"/>
        <w:rPr>
          <w:rFonts w:ascii="黑体" w:hAnsi="宋体" w:eastAsia="黑体"/>
          <w:b/>
          <w:bCs/>
          <w:sz w:val="28"/>
          <w:szCs w:val="28"/>
          <w:highlight w:val="none"/>
        </w:rPr>
      </w:pPr>
    </w:p>
    <w:p>
      <w:pPr>
        <w:pStyle w:val="14"/>
        <w:snapToGrid w:val="0"/>
        <w:spacing w:beforeLines="0" w:afterLines="0"/>
        <w:ind w:left="982" w:hanging="562"/>
        <w:jc w:val="center"/>
        <w:outlineLvl w:val="0"/>
        <w:rPr>
          <w:rFonts w:ascii="黑体" w:hAnsi="宋体" w:eastAsia="黑体"/>
          <w:b/>
          <w:bCs/>
          <w:sz w:val="28"/>
          <w:szCs w:val="28"/>
          <w:highlight w:val="none"/>
        </w:rPr>
      </w:pPr>
    </w:p>
    <w:p>
      <w:pPr>
        <w:pStyle w:val="14"/>
        <w:snapToGrid w:val="0"/>
        <w:spacing w:beforeLines="0" w:afterLines="0"/>
        <w:ind w:left="982" w:hanging="562"/>
        <w:jc w:val="center"/>
        <w:outlineLvl w:val="0"/>
        <w:rPr>
          <w:rFonts w:ascii="黑体" w:hAnsi="宋体" w:eastAsia="黑体"/>
          <w:b/>
          <w:bCs/>
          <w:sz w:val="28"/>
          <w:szCs w:val="28"/>
          <w:highlight w:val="none"/>
        </w:rPr>
      </w:pPr>
    </w:p>
    <w:p>
      <w:pPr>
        <w:pStyle w:val="14"/>
        <w:snapToGrid w:val="0"/>
        <w:spacing w:beforeLines="0" w:afterLines="0"/>
        <w:ind w:left="982" w:hanging="562"/>
        <w:jc w:val="center"/>
        <w:outlineLvl w:val="0"/>
        <w:rPr>
          <w:rFonts w:ascii="黑体" w:hAnsi="宋体" w:eastAsia="黑体"/>
          <w:b/>
          <w:bCs/>
          <w:sz w:val="28"/>
          <w:szCs w:val="28"/>
          <w:highlight w:val="none"/>
        </w:rPr>
      </w:pPr>
    </w:p>
    <w:p>
      <w:pPr>
        <w:pStyle w:val="14"/>
        <w:snapToGrid w:val="0"/>
        <w:spacing w:beforeLines="0" w:afterLines="0"/>
        <w:ind w:left="982" w:hanging="562"/>
        <w:jc w:val="center"/>
        <w:outlineLvl w:val="0"/>
        <w:rPr>
          <w:rFonts w:ascii="黑体" w:hAnsi="宋体" w:eastAsia="黑体"/>
          <w:b/>
          <w:bCs/>
          <w:sz w:val="28"/>
          <w:szCs w:val="28"/>
          <w:highlight w:val="none"/>
        </w:rPr>
      </w:pPr>
    </w:p>
    <w:p>
      <w:pPr>
        <w:pStyle w:val="14"/>
        <w:snapToGrid w:val="0"/>
        <w:spacing w:beforeLines="0" w:afterLines="0"/>
        <w:ind w:left="982" w:hanging="562"/>
        <w:jc w:val="center"/>
        <w:outlineLvl w:val="0"/>
        <w:rPr>
          <w:rFonts w:ascii="黑体" w:hAnsi="宋体" w:eastAsia="黑体"/>
          <w:b/>
          <w:bCs/>
          <w:sz w:val="28"/>
          <w:szCs w:val="28"/>
          <w:highlight w:val="none"/>
        </w:rPr>
      </w:pPr>
    </w:p>
    <w:p>
      <w:pPr>
        <w:pStyle w:val="14"/>
        <w:keepNext w:val="0"/>
        <w:keepLines w:val="0"/>
        <w:pageBreakBefore w:val="0"/>
        <w:widowControl w:val="0"/>
        <w:kinsoku/>
        <w:wordWrap/>
        <w:overflowPunct/>
        <w:topLinePunct w:val="0"/>
        <w:autoSpaceDE/>
        <w:autoSpaceDN/>
        <w:bidi w:val="0"/>
        <w:adjustRightInd/>
        <w:snapToGrid w:val="0"/>
        <w:spacing w:beforeLines="0" w:afterLines="0"/>
        <w:ind w:left="0" w:firstLine="0"/>
        <w:jc w:val="center"/>
        <w:textAlignment w:val="auto"/>
        <w:outlineLvl w:val="0"/>
        <w:rPr>
          <w:rFonts w:ascii="黑体" w:hAnsi="宋体" w:eastAsia="黑体"/>
          <w:b/>
          <w:bCs/>
          <w:sz w:val="28"/>
          <w:szCs w:val="28"/>
          <w:highlight w:val="none"/>
        </w:rPr>
      </w:pPr>
      <w:bookmarkStart w:id="31" w:name="_GoBack"/>
      <w:bookmarkEnd w:id="31"/>
      <w:r>
        <w:rPr>
          <w:rFonts w:hint="eastAsia" w:ascii="黑体" w:hAnsi="宋体" w:eastAsia="黑体"/>
          <w:b/>
          <w:bCs/>
          <w:sz w:val="28"/>
          <w:szCs w:val="28"/>
          <w:highlight w:val="none"/>
        </w:rPr>
        <w:t>第五章  政府采购合同主要条款</w:t>
      </w:r>
    </w:p>
    <w:p>
      <w:pPr>
        <w:pStyle w:val="14"/>
        <w:snapToGrid w:val="0"/>
        <w:spacing w:beforeLines="0" w:afterLines="0"/>
        <w:jc w:val="center"/>
        <w:outlineLvl w:val="0"/>
        <w:rPr>
          <w:rFonts w:ascii="黑体" w:hAnsi="宋体" w:eastAsia="黑体"/>
          <w:b/>
          <w:bCs/>
          <w:sz w:val="28"/>
          <w:szCs w:val="28"/>
          <w:highlight w:val="none"/>
        </w:rPr>
      </w:pPr>
    </w:p>
    <w:p>
      <w:pPr>
        <w:pStyle w:val="14"/>
        <w:snapToGrid w:val="0"/>
        <w:spacing w:beforeLines="0" w:afterLines="0" w:line="340" w:lineRule="exact"/>
        <w:rPr>
          <w:rFonts w:hint="eastAsia" w:hAnsi="宋体" w:cs="宋体"/>
          <w:sz w:val="21"/>
          <w:szCs w:val="21"/>
          <w:highlight w:val="none"/>
        </w:rPr>
      </w:pPr>
    </w:p>
    <w:p>
      <w:pPr>
        <w:pStyle w:val="14"/>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w:t>
      </w:r>
      <w:r>
        <w:rPr>
          <w:rFonts w:hint="eastAsia" w:asciiTheme="minorEastAsia" w:hAnsiTheme="minorEastAsia" w:eastAsiaTheme="minorEastAsia"/>
          <w:color w:val="auto"/>
          <w:szCs w:val="21"/>
          <w:highlight w:val="none"/>
          <w:lang w:val="en-US" w:eastAsia="zh-CN"/>
        </w:rPr>
        <w:t>项目</w:t>
      </w:r>
      <w:r>
        <w:rPr>
          <w:rFonts w:hint="eastAsia" w:asciiTheme="minorEastAsia" w:hAnsiTheme="minorEastAsia" w:eastAsiaTheme="minorEastAsia"/>
          <w:color w:val="auto"/>
          <w:szCs w:val="21"/>
          <w:highlight w:val="none"/>
        </w:rPr>
        <w:t>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5、中标人投标文件。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 本合同金额为(大写)_________________元（</w:t>
      </w:r>
      <w:r>
        <w:rPr>
          <w:rFonts w:hint="eastAsia" w:ascii="微软雅黑" w:hAnsi="微软雅黑" w:eastAsia="微软雅黑"/>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元）人民币。附：《采购项目清单内容》</w:t>
      </w:r>
    </w:p>
    <w:tbl>
      <w:tblPr>
        <w:tblStyle w:val="25"/>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四、知识产权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乙方应保证提供服务过程中不会侵犯任何第三方的知识产权。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w:t>
      </w:r>
      <w:r>
        <w:rPr>
          <w:rFonts w:asciiTheme="minorEastAsia" w:hAnsiTheme="minorEastAsia" w:eastAsiaTheme="minorEastAsia"/>
          <w:color w:val="auto"/>
          <w:szCs w:val="21"/>
          <w:highlight w:val="none"/>
        </w:rPr>
        <w:t>、履约保证金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六、转包或分包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.本合同范围的服务，应由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方直接供应，不得转让他人供应；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.除非得到甲方的书面同意，</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方不得将本合同范围的服务全部或部分分包给他人供应；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.如有转让和未经甲方同意的分包行为，甲方有权解除合同，没收履约保证金并追究乙方的违约责任。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w:t>
      </w:r>
      <w:r>
        <w:rPr>
          <w:rFonts w:asciiTheme="minorEastAsia" w:hAnsiTheme="minorEastAsia" w:eastAsiaTheme="minorEastAsia"/>
          <w:color w:val="auto"/>
          <w:szCs w:val="21"/>
          <w:highlight w:val="none"/>
        </w:rPr>
        <w:t>、服务质量保证期 (选用)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服务质量保证期</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年。（自验收合格之日起计）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w:t>
      </w:r>
      <w:r>
        <w:rPr>
          <w:rFonts w:asciiTheme="minorEastAsia" w:hAnsiTheme="minorEastAsia" w:eastAsiaTheme="minorEastAsia"/>
          <w:color w:val="auto"/>
          <w:szCs w:val="21"/>
          <w:highlight w:val="none"/>
        </w:rPr>
        <w:t>、合同履行时间、履行方式及履行地点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履行时间：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九、款项支付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olor w:val="auto"/>
          <w:szCs w:val="21"/>
          <w:highlight w:val="none"/>
        </w:rPr>
        <w:t>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十、税费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、质量保证及后续服务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乙方应按招标文件规定向甲方提供服务。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乙方提供的服务成果在服务质量保证期内发生故障，乙方应负责免费提供后续服务。对达不到要求者，根据实际情况，经双方协商，可按以下办法处理：</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⑴</w:t>
      </w:r>
      <w:r>
        <w:rPr>
          <w:rFonts w:asciiTheme="minorEastAsia" w:hAnsiTheme="minorEastAsia" w:eastAsiaTheme="minorEastAsia"/>
          <w:color w:val="auto"/>
          <w:szCs w:val="21"/>
          <w:highlight w:val="none"/>
        </w:rPr>
        <w:t>重做：由乙方承担所发生的全部费用。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⑵</w:t>
      </w:r>
      <w:r>
        <w:rPr>
          <w:rFonts w:asciiTheme="minorEastAsia" w:hAnsiTheme="minorEastAsia" w:eastAsiaTheme="minorEastAsia"/>
          <w:color w:val="auto"/>
          <w:szCs w:val="21"/>
          <w:highlight w:val="none"/>
        </w:rPr>
        <w:t>贬值处理：由甲乙双方合议定价。</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⑶</w:t>
      </w:r>
      <w:r>
        <w:rPr>
          <w:rFonts w:asciiTheme="minorEastAsia" w:hAnsiTheme="minorEastAsia" w:eastAsiaTheme="minorEastAsia"/>
          <w:color w:val="auto"/>
          <w:szCs w:val="21"/>
          <w:highlight w:val="none"/>
        </w:rPr>
        <w:t>解除合同。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如在使用过程中发生问题，乙方在接到甲方通知后在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小时内到达甲方现场。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在服务质量保证期内，乙方应对出现的质量及安全问题负责处理解决并承担一切费用。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1.甲方无正当理由拒绝接收服务的，甲方向乙方偿付合同款项百分之五作为违约金。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2.甲方无故逾期验收和办理款项支付手续的，甲方应按逾期付款总额每日万分之五向乙方支付违约金。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4.供方在服务项目验收合格之日起保修期内违反本合同有关承诺保证的，由乙方承担赔偿。</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5.如发现乙方违反招投标文件和合同的有关规定，甲方有权根据约定对乙方进行处罚，并有权提前终止合同。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十三、争议的解决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十四、合同生效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2.本合同经需、供双方法定代表人或其授权委托人签字并加盖单位公章后生效。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4.本合同未尽事宜，遵照《</w:t>
      </w:r>
      <w:r>
        <w:rPr>
          <w:rFonts w:hint="eastAsia" w:asciiTheme="minorEastAsia" w:hAnsiTheme="minorEastAsia" w:eastAsiaTheme="minorEastAsia"/>
          <w:color w:val="auto"/>
          <w:szCs w:val="21"/>
          <w:highlight w:val="none"/>
          <w:lang w:val="en-US" w:eastAsia="zh-CN"/>
        </w:rPr>
        <w:t>民法典</w:t>
      </w:r>
      <w:r>
        <w:rPr>
          <w:rFonts w:hint="eastAsia" w:asciiTheme="minorEastAsia" w:hAnsiTheme="minorEastAsia" w:eastAsiaTheme="minorEastAsia"/>
          <w:color w:val="auto"/>
          <w:szCs w:val="21"/>
          <w:highlight w:val="none"/>
        </w:rPr>
        <w:t>》有关条文执行。</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5.本合同正本一式四份，具有同等法律效力，甲乙双方各执一份；</w:t>
      </w:r>
      <w:r>
        <w:rPr>
          <w:rFonts w:hint="eastAsia" w:asciiTheme="minorEastAsia" w:hAnsiTheme="minorEastAsia" w:eastAsiaTheme="minorEastAsia"/>
          <w:color w:val="auto"/>
          <w:szCs w:val="21"/>
          <w:highlight w:val="none"/>
          <w:lang w:val="en-US" w:eastAsia="zh-CN"/>
        </w:rPr>
        <w:t>宁海县政府</w:t>
      </w:r>
      <w:r>
        <w:rPr>
          <w:rFonts w:hint="eastAsia" w:asciiTheme="minorEastAsia" w:hAnsiTheme="minorEastAsia" w:eastAsiaTheme="minorEastAsia"/>
          <w:color w:val="auto"/>
          <w:szCs w:val="21"/>
          <w:highlight w:val="none"/>
        </w:rPr>
        <w:t>采购</w:t>
      </w:r>
      <w:r>
        <w:rPr>
          <w:rFonts w:hint="eastAsia" w:asciiTheme="minorEastAsia" w:hAnsiTheme="minorEastAsia" w:eastAsiaTheme="minorEastAsia"/>
          <w:color w:val="auto"/>
          <w:szCs w:val="21"/>
          <w:highlight w:val="none"/>
          <w:lang w:val="en-US" w:eastAsia="zh-CN"/>
        </w:rPr>
        <w:t>管理</w:t>
      </w:r>
      <w:r>
        <w:rPr>
          <w:rFonts w:hint="eastAsia" w:asciiTheme="minorEastAsia" w:hAnsiTheme="minorEastAsia" w:eastAsiaTheme="minorEastAsia"/>
          <w:color w:val="auto"/>
          <w:szCs w:val="21"/>
          <w:highlight w:val="none"/>
        </w:rPr>
        <w:t>办</w:t>
      </w:r>
      <w:r>
        <w:rPr>
          <w:rFonts w:hint="eastAsia" w:asciiTheme="minorEastAsia" w:hAnsiTheme="minorEastAsia" w:eastAsiaTheme="minorEastAsia"/>
          <w:color w:val="auto"/>
          <w:szCs w:val="21"/>
          <w:highlight w:val="none"/>
          <w:lang w:val="en-US" w:eastAsia="zh-CN"/>
        </w:rPr>
        <w:t>公室</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宁海县政务服务中心</w:t>
      </w:r>
      <w:r>
        <w:rPr>
          <w:rFonts w:hint="eastAsia" w:asciiTheme="minorEastAsia" w:hAnsiTheme="minorEastAsia" w:eastAsiaTheme="minorEastAsia"/>
          <w:color w:val="auto"/>
          <w:szCs w:val="21"/>
          <w:highlight w:val="none"/>
        </w:rPr>
        <w:t>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需方（盖章）：                           供方（盖章）：</w:t>
      </w:r>
      <w:r>
        <w:rPr>
          <w:rFonts w:asciiTheme="minorEastAsia" w:hAnsiTheme="minorEastAsia" w:eastAsiaTheme="minorEastAsia"/>
          <w:color w:val="auto"/>
          <w:szCs w:val="21"/>
          <w:highlight w:val="none"/>
        </w:rPr>
        <w:t xml:space="preserve">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r>
        <w:rPr>
          <w:rFonts w:asciiTheme="minorEastAsia" w:hAnsiTheme="minorEastAsia" w:eastAsiaTheme="minorEastAsia"/>
          <w:color w:val="auto"/>
          <w:szCs w:val="21"/>
          <w:highlight w:val="none"/>
        </w:rPr>
        <w:t xml:space="preserve"> </w:t>
      </w:r>
    </w:p>
    <w:p>
      <w:pPr>
        <w:pStyle w:val="14"/>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法定</w:t>
      </w:r>
      <w:r>
        <w:rPr>
          <w:rFonts w:hint="eastAsia" w:hAnsi="宋体"/>
          <w:color w:val="auto"/>
          <w:sz w:val="21"/>
          <w:szCs w:val="21"/>
          <w:highlight w:val="none"/>
        </w:rPr>
        <w:t>（授权）</w:t>
      </w:r>
      <w:r>
        <w:rPr>
          <w:rFonts w:hAnsi="宋体"/>
          <w:color w:val="auto"/>
          <w:sz w:val="21"/>
          <w:szCs w:val="21"/>
          <w:highlight w:val="none"/>
        </w:rPr>
        <w:t>代表人：                     法定</w:t>
      </w:r>
      <w:r>
        <w:rPr>
          <w:rFonts w:hint="eastAsia" w:hAnsi="宋体"/>
          <w:color w:val="auto"/>
          <w:sz w:val="21"/>
          <w:szCs w:val="21"/>
          <w:highlight w:val="none"/>
        </w:rPr>
        <w:t>（授权）</w:t>
      </w:r>
      <w:r>
        <w:rPr>
          <w:rFonts w:hAnsi="宋体"/>
          <w:color w:val="auto"/>
          <w:sz w:val="21"/>
          <w:szCs w:val="21"/>
          <w:highlight w:val="none"/>
        </w:rPr>
        <w:t>代表人：</w:t>
      </w:r>
    </w:p>
    <w:p>
      <w:pPr>
        <w:pStyle w:val="14"/>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pStyle w:val="14"/>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签</w:t>
      </w:r>
      <w:r>
        <w:rPr>
          <w:rFonts w:hint="eastAsia" w:hAnsi="宋体"/>
          <w:color w:val="auto"/>
          <w:sz w:val="21"/>
          <w:szCs w:val="21"/>
          <w:highlight w:val="none"/>
        </w:rPr>
        <w:t>字日期</w:t>
      </w:r>
      <w:r>
        <w:rPr>
          <w:rFonts w:hAnsi="宋体"/>
          <w:color w:val="auto"/>
          <w:sz w:val="21"/>
          <w:szCs w:val="21"/>
          <w:highlight w:val="none"/>
        </w:rPr>
        <w:t xml:space="preserve">：      年  月  日  </w:t>
      </w:r>
      <w:r>
        <w:rPr>
          <w:rFonts w:hint="eastAsia" w:hAnsi="宋体"/>
          <w:color w:val="auto"/>
          <w:sz w:val="21"/>
          <w:szCs w:val="21"/>
          <w:highlight w:val="none"/>
        </w:rPr>
        <w:t xml:space="preserve">    </w:t>
      </w:r>
      <w:r>
        <w:rPr>
          <w:rFonts w:hAnsi="宋体"/>
          <w:color w:val="auto"/>
          <w:sz w:val="21"/>
          <w:szCs w:val="21"/>
          <w:highlight w:val="none"/>
        </w:rPr>
        <w:t xml:space="preserve">     </w:t>
      </w:r>
      <w:r>
        <w:rPr>
          <w:rFonts w:hint="eastAsia" w:hAnsi="宋体"/>
          <w:color w:val="auto"/>
          <w:sz w:val="21"/>
          <w:szCs w:val="21"/>
          <w:highlight w:val="none"/>
        </w:rPr>
        <w:t xml:space="preserve">    </w:t>
      </w:r>
      <w:r>
        <w:rPr>
          <w:rFonts w:hAnsi="宋体"/>
          <w:color w:val="auto"/>
          <w:sz w:val="21"/>
          <w:szCs w:val="21"/>
          <w:highlight w:val="none"/>
        </w:rPr>
        <w:t>签</w:t>
      </w:r>
      <w:r>
        <w:rPr>
          <w:rFonts w:hint="eastAsia" w:hAnsi="宋体"/>
          <w:color w:val="auto"/>
          <w:sz w:val="21"/>
          <w:szCs w:val="21"/>
          <w:highlight w:val="none"/>
        </w:rPr>
        <w:t>字</w:t>
      </w:r>
      <w:r>
        <w:rPr>
          <w:rFonts w:hAnsi="宋体"/>
          <w:color w:val="auto"/>
          <w:sz w:val="21"/>
          <w:szCs w:val="21"/>
          <w:highlight w:val="none"/>
        </w:rPr>
        <w:t>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4"/>
        <w:snapToGrid w:val="0"/>
        <w:spacing w:beforeLines="0" w:afterLines="0"/>
        <w:ind w:firstLine="420" w:firstLineChars="200"/>
        <w:rPr>
          <w:rFonts w:hAnsi="宋体"/>
          <w:color w:val="auto"/>
          <w:sz w:val="21"/>
          <w:szCs w:val="21"/>
          <w:highlight w:val="none"/>
        </w:rPr>
      </w:pPr>
    </w:p>
    <w:p>
      <w:pPr>
        <w:pStyle w:val="14"/>
        <w:snapToGrid w:val="0"/>
        <w:spacing w:beforeLines="0" w:afterLines="0"/>
        <w:ind w:firstLine="420" w:firstLineChars="200"/>
        <w:rPr>
          <w:rFonts w:hAnsi="宋体"/>
          <w:color w:val="auto"/>
          <w:sz w:val="21"/>
          <w:szCs w:val="21"/>
          <w:highlight w:val="none"/>
        </w:rPr>
      </w:pPr>
    </w:p>
    <w:p>
      <w:pPr>
        <w:pStyle w:val="14"/>
        <w:snapToGrid w:val="0"/>
        <w:spacing w:beforeLines="0" w:afterLines="0"/>
        <w:ind w:firstLine="420" w:firstLineChars="200"/>
        <w:rPr>
          <w:rFonts w:hAnsi="宋体"/>
          <w:color w:val="auto"/>
          <w:sz w:val="21"/>
          <w:szCs w:val="21"/>
          <w:highlight w:val="none"/>
        </w:rPr>
      </w:pPr>
    </w:p>
    <w:p>
      <w:pPr>
        <w:pStyle w:val="14"/>
        <w:snapToGrid w:val="0"/>
        <w:spacing w:beforeLines="0" w:afterLines="0"/>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合同见证方：</w:t>
      </w:r>
      <w:r>
        <w:rPr>
          <w:rFonts w:hint="eastAsia" w:hAnsi="宋体"/>
          <w:color w:val="auto"/>
          <w:sz w:val="21"/>
          <w:szCs w:val="21"/>
          <w:highlight w:val="none"/>
          <w:lang w:eastAsia="zh-CN"/>
        </w:rPr>
        <w:t>宁海县政务服务中心</w:t>
      </w:r>
    </w:p>
    <w:p>
      <w:pPr>
        <w:pStyle w:val="14"/>
        <w:snapToGrid w:val="0"/>
        <w:spacing w:beforeLines="0" w:afterLines="0"/>
        <w:ind w:firstLine="420" w:firstLineChars="200"/>
        <w:rPr>
          <w:rFonts w:hAnsi="宋体"/>
          <w:color w:val="auto"/>
          <w:sz w:val="21"/>
          <w:szCs w:val="21"/>
          <w:highlight w:val="none"/>
        </w:rPr>
      </w:pPr>
      <w:r>
        <w:rPr>
          <w:rFonts w:hint="eastAsia" w:hAnsi="宋体"/>
          <w:color w:val="auto"/>
          <w:sz w:val="21"/>
          <w:szCs w:val="21"/>
          <w:highlight w:val="none"/>
        </w:rPr>
        <w:t xml:space="preserve">见证日期：      </w:t>
      </w:r>
      <w:r>
        <w:rPr>
          <w:rFonts w:hAnsi="宋体"/>
          <w:color w:val="auto"/>
          <w:sz w:val="21"/>
          <w:szCs w:val="21"/>
          <w:highlight w:val="none"/>
        </w:rPr>
        <w:t>年  月  日</w:t>
      </w:r>
    </w:p>
    <w:p>
      <w:pPr>
        <w:keepNext w:val="0"/>
        <w:keepLines w:val="0"/>
        <w:pageBreakBefore w:val="0"/>
        <w:kinsoku/>
        <w:wordWrap/>
        <w:overflowPunct/>
        <w:topLinePunct w:val="0"/>
        <w:bidi w:val="0"/>
        <w:adjustRightInd/>
        <w:spacing w:line="380" w:lineRule="exact"/>
        <w:rPr>
          <w:rFonts w:hint="eastAsia" w:ascii="宋体" w:hAnsi="宋体"/>
          <w:color w:val="auto"/>
          <w:highlight w:val="none"/>
        </w:rPr>
      </w:pPr>
    </w:p>
    <w:p>
      <w:pPr>
        <w:pStyle w:val="14"/>
        <w:snapToGrid w:val="0"/>
        <w:spacing w:beforeLines="0" w:afterLines="0"/>
        <w:outlineLvl w:val="0"/>
        <w:rPr>
          <w:rFonts w:ascii="黑体" w:hAnsi="宋体" w:eastAsia="黑体"/>
          <w:b/>
          <w:bCs/>
          <w:color w:val="auto"/>
          <w:sz w:val="28"/>
          <w:szCs w:val="28"/>
          <w:highlight w:val="none"/>
        </w:rPr>
      </w:pPr>
    </w:p>
    <w:p>
      <w:pPr>
        <w:pStyle w:val="14"/>
        <w:snapToGrid w:val="0"/>
        <w:spacing w:beforeLines="0" w:afterLines="0"/>
        <w:outlineLvl w:val="0"/>
        <w:rPr>
          <w:rFonts w:ascii="黑体" w:hAnsi="宋体" w:eastAsia="黑体"/>
          <w:b/>
          <w:bCs/>
          <w:color w:val="auto"/>
          <w:sz w:val="28"/>
          <w:szCs w:val="28"/>
          <w:highlight w:val="none"/>
        </w:rPr>
      </w:pPr>
    </w:p>
    <w:p>
      <w:pPr>
        <w:pStyle w:val="14"/>
        <w:snapToGrid w:val="0"/>
        <w:spacing w:beforeLines="0" w:afterLines="0"/>
        <w:outlineLvl w:val="0"/>
        <w:rPr>
          <w:rFonts w:ascii="黑体" w:hAnsi="宋体" w:eastAsia="黑体"/>
          <w:b/>
          <w:bCs/>
          <w:color w:val="auto"/>
          <w:sz w:val="28"/>
          <w:szCs w:val="28"/>
          <w:highlight w:val="none"/>
        </w:rPr>
      </w:pPr>
    </w:p>
    <w:p>
      <w:pPr>
        <w:pStyle w:val="14"/>
        <w:snapToGrid w:val="0"/>
        <w:spacing w:beforeLines="0" w:afterLines="0"/>
        <w:outlineLvl w:val="0"/>
        <w:rPr>
          <w:rFonts w:ascii="黑体" w:hAnsi="宋体" w:eastAsia="黑体"/>
          <w:b/>
          <w:bCs/>
          <w:color w:val="auto"/>
          <w:sz w:val="28"/>
          <w:szCs w:val="28"/>
          <w:highlight w:val="none"/>
        </w:rPr>
      </w:pPr>
    </w:p>
    <w:p>
      <w:pPr>
        <w:spacing w:line="380" w:lineRule="exact"/>
        <w:rPr>
          <w:rFonts w:ascii="宋体" w:hAnsi="宋体"/>
          <w:highlight w:val="none"/>
        </w:rPr>
      </w:pPr>
    </w:p>
    <w:p>
      <w:pPr>
        <w:spacing w:line="400" w:lineRule="exact"/>
        <w:jc w:val="center"/>
        <w:rPr>
          <w:rFonts w:ascii="黑体" w:hAnsi="宋体" w:eastAsia="黑体"/>
          <w:b/>
          <w:bCs/>
          <w:sz w:val="28"/>
          <w:szCs w:val="28"/>
          <w:highlight w:val="none"/>
        </w:rPr>
      </w:pPr>
    </w:p>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highlight w:val="none"/>
        </w:rPr>
      </w:pPr>
      <w:r>
        <w:rPr>
          <w:rFonts w:hint="eastAsia" w:ascii="黑体" w:hAnsi="宋体" w:eastAsia="黑体"/>
          <w:b/>
          <w:bCs/>
          <w:sz w:val="28"/>
          <w:szCs w:val="28"/>
          <w:highlight w:val="none"/>
        </w:rPr>
        <w:t>第六章  投标文件格式</w:t>
      </w:r>
    </w:p>
    <w:p>
      <w:pPr>
        <w:snapToGrid w:val="0"/>
        <w:spacing w:line="400" w:lineRule="exact"/>
        <w:ind w:left="645"/>
        <w:rPr>
          <w:rFonts w:ascii="宋体" w:hAnsi="宋体"/>
          <w:bCs/>
          <w:szCs w:val="21"/>
          <w:highlight w:val="none"/>
        </w:rPr>
      </w:pPr>
    </w:p>
    <w:p>
      <w:pPr>
        <w:snapToGrid w:val="0"/>
        <w:spacing w:line="400" w:lineRule="exact"/>
        <w:ind w:firstLine="420" w:firstLineChars="200"/>
        <w:jc w:val="center"/>
        <w:outlineLvl w:val="1"/>
        <w:rPr>
          <w:rFonts w:ascii="宋体" w:hAnsi="宋体"/>
          <w:bCs/>
          <w:szCs w:val="21"/>
          <w:highlight w:val="none"/>
        </w:rPr>
      </w:pPr>
      <w:r>
        <w:rPr>
          <w:rFonts w:hint="eastAsia" w:ascii="宋体" w:hAnsi="宋体"/>
          <w:szCs w:val="21"/>
          <w:highlight w:val="none"/>
        </w:rPr>
        <w:t>一、</w:t>
      </w:r>
      <w:r>
        <w:rPr>
          <w:rFonts w:hint="eastAsia" w:ascii="宋体" w:hAnsi="宋体"/>
          <w:bCs/>
          <w:szCs w:val="21"/>
          <w:highlight w:val="none"/>
        </w:rPr>
        <w:t>技术商务文件格式</w:t>
      </w: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rPr>
          <w:rFonts w:ascii="宋体" w:hAnsi="宋体"/>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1.技术商务文件封面格式：</w:t>
      </w:r>
    </w:p>
    <w:p>
      <w:pPr>
        <w:snapToGrid w:val="0"/>
        <w:spacing w:line="400" w:lineRule="exact"/>
        <w:ind w:firstLine="5985" w:firstLineChars="2850"/>
        <w:rPr>
          <w:rFonts w:ascii="宋体" w:hAnsi="宋体"/>
          <w:bCs/>
          <w:szCs w:val="21"/>
          <w:highlight w:val="none"/>
        </w:rPr>
      </w:pP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bCs/>
          <w:szCs w:val="21"/>
          <w:highlight w:val="none"/>
        </w:rPr>
        <w:t>技术商务文件</w:t>
      </w: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snapToGrid w:val="0"/>
        <w:spacing w:line="400" w:lineRule="exact"/>
        <w:ind w:firstLine="420" w:firstLineChars="200"/>
        <w:outlineLvl w:val="1"/>
        <w:rPr>
          <w:rFonts w:ascii="宋体" w:hAnsi="宋体"/>
          <w:bCs/>
          <w:szCs w:val="21"/>
          <w:highlight w:val="none"/>
        </w:rPr>
      </w:pPr>
      <w:r>
        <w:rPr>
          <w:rFonts w:hint="eastAsia" w:ascii="宋体" w:hAnsi="宋体"/>
          <w:bCs/>
          <w:szCs w:val="21"/>
          <w:highlight w:val="none"/>
        </w:rPr>
        <w:t>投标人名称：</w:t>
      </w:r>
    </w:p>
    <w:p>
      <w:pPr>
        <w:snapToGrid w:val="0"/>
        <w:spacing w:line="400" w:lineRule="exact"/>
        <w:ind w:firstLine="420" w:firstLineChars="200"/>
        <w:rPr>
          <w:rFonts w:ascii="宋体" w:hAnsi="宋体"/>
          <w:szCs w:val="21"/>
          <w:highlight w:val="none"/>
        </w:rPr>
      </w:pPr>
    </w:p>
    <w:p>
      <w:pPr>
        <w:snapToGrid w:val="0"/>
        <w:spacing w:line="400" w:lineRule="exact"/>
        <w:rPr>
          <w:rFonts w:ascii="宋体" w:hAnsi="宋体"/>
          <w:szCs w:val="21"/>
          <w:highlight w:val="none"/>
        </w:rPr>
      </w:pPr>
    </w:p>
    <w:p>
      <w:pPr>
        <w:snapToGrid w:val="0"/>
        <w:spacing w:line="400" w:lineRule="exact"/>
        <w:ind w:firstLine="420" w:firstLineChars="200"/>
        <w:rPr>
          <w:rFonts w:ascii="宋体" w:hAnsi="宋体"/>
          <w:szCs w:val="21"/>
          <w:highlight w:val="none"/>
        </w:rPr>
      </w:pPr>
    </w:p>
    <w:p>
      <w:pPr>
        <w:snapToGrid w:val="0"/>
        <w:spacing w:line="400" w:lineRule="exact"/>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2.评分索引表</w:t>
      </w:r>
    </w:p>
    <w:p>
      <w:pPr>
        <w:spacing w:line="400" w:lineRule="exact"/>
        <w:ind w:firstLine="420" w:firstLineChars="200"/>
        <w:rPr>
          <w:rFonts w:ascii="宋体" w:hAnsi="宋体"/>
          <w:szCs w:val="21"/>
          <w:highlight w:val="none"/>
        </w:rPr>
      </w:pPr>
      <w:r>
        <w:rPr>
          <w:rFonts w:hint="eastAsia" w:ascii="宋体" w:hAnsi="宋体"/>
          <w:szCs w:val="21"/>
          <w:highlight w:val="none"/>
        </w:rPr>
        <w:t>具体内容参见招标文件的评审内容和标准，格式如下：</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szCs w:val="21"/>
                <w:highlight w:val="none"/>
              </w:rPr>
            </w:pPr>
            <w:r>
              <w:rPr>
                <w:rFonts w:hint="eastAsia" w:ascii="宋体" w:hAnsi="宋体"/>
                <w:szCs w:val="21"/>
                <w:highlight w:val="none"/>
              </w:rPr>
              <w:t>考核项目</w:t>
            </w:r>
          </w:p>
        </w:tc>
        <w:tc>
          <w:tcPr>
            <w:tcW w:w="5769" w:type="dxa"/>
            <w:vAlign w:val="center"/>
          </w:tcPr>
          <w:p>
            <w:pPr>
              <w:spacing w:line="400" w:lineRule="exact"/>
              <w:jc w:val="center"/>
              <w:rPr>
                <w:rFonts w:ascii="宋体" w:hAnsi="宋体"/>
                <w:szCs w:val="21"/>
                <w:highlight w:val="none"/>
              </w:rPr>
            </w:pPr>
            <w:r>
              <w:rPr>
                <w:rFonts w:hint="eastAsia" w:ascii="宋体" w:hAnsi="宋体"/>
                <w:szCs w:val="21"/>
                <w:highlight w:val="none"/>
              </w:rPr>
              <w:t>评标标准</w:t>
            </w:r>
          </w:p>
        </w:tc>
        <w:tc>
          <w:tcPr>
            <w:tcW w:w="1313" w:type="dxa"/>
            <w:vAlign w:val="center"/>
          </w:tcPr>
          <w:p>
            <w:pPr>
              <w:spacing w:line="400" w:lineRule="exact"/>
              <w:jc w:val="center"/>
              <w:rPr>
                <w:rFonts w:ascii="宋体" w:hAnsi="宋体"/>
                <w:szCs w:val="21"/>
                <w:highlight w:val="none"/>
              </w:rPr>
            </w:pPr>
            <w:r>
              <w:rPr>
                <w:rFonts w:hint="eastAsia" w:ascii="宋体" w:hAnsi="宋体"/>
                <w:szCs w:val="21"/>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bl>
    <w:p>
      <w:pPr>
        <w:spacing w:line="400" w:lineRule="exact"/>
        <w:ind w:firstLine="422" w:firstLineChars="200"/>
        <w:rPr>
          <w:rFonts w:ascii="宋体" w:hAnsi="宋体"/>
          <w:b/>
          <w:szCs w:val="21"/>
          <w:highlight w:val="none"/>
        </w:rPr>
      </w:pPr>
      <w:r>
        <w:rPr>
          <w:rFonts w:hint="eastAsia" w:ascii="宋体" w:hAnsi="宋体"/>
          <w:b/>
          <w:szCs w:val="21"/>
          <w:highlight w:val="none"/>
        </w:rPr>
        <w:t>注：</w:t>
      </w:r>
      <w:r>
        <w:rPr>
          <w:rFonts w:hint="eastAsia" w:ascii="宋体" w:hAnsi="宋体"/>
          <w:szCs w:val="21"/>
          <w:highlight w:val="none"/>
        </w:rPr>
        <w:t>如评审内容和标准中涉及样品分和演示分之类由投标人自行决定是否填写对应页码。</w:t>
      </w:r>
    </w:p>
    <w:p>
      <w:pPr>
        <w:spacing w:line="400" w:lineRule="exact"/>
        <w:ind w:firstLine="422" w:firstLineChars="200"/>
        <w:rPr>
          <w:rFonts w:ascii="宋体" w:hAnsi="宋体"/>
          <w:b/>
          <w:szCs w:val="21"/>
          <w:highlight w:val="none"/>
        </w:rPr>
      </w:pPr>
    </w:p>
    <w:p>
      <w:pPr>
        <w:spacing w:line="400" w:lineRule="exact"/>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3.技术商务文件的内容组成</w:t>
      </w:r>
    </w:p>
    <w:p>
      <w:pPr>
        <w:spacing w:line="400" w:lineRule="exact"/>
        <w:ind w:firstLine="420" w:firstLineChars="200"/>
        <w:rPr>
          <w:highlight w:val="none"/>
        </w:rPr>
      </w:pPr>
      <w:r>
        <w:rPr>
          <w:rFonts w:hint="eastAsia" w:ascii="宋体" w:hAnsi="宋体"/>
          <w:szCs w:val="21"/>
          <w:highlight w:val="none"/>
        </w:rPr>
        <w:t>具体内容参照第三章节投标文件编制中技术商务文件的内容组成。（请按技术商务文件的内容组成先后顺序制作投标文件）</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附件一</w:t>
      </w:r>
    </w:p>
    <w:p>
      <w:pPr>
        <w:spacing w:line="400" w:lineRule="exact"/>
        <w:jc w:val="center"/>
        <w:rPr>
          <w:rFonts w:ascii="宋体" w:hAnsi="宋体"/>
          <w:szCs w:val="21"/>
          <w:highlight w:val="none"/>
        </w:rPr>
      </w:pPr>
      <w:r>
        <w:rPr>
          <w:rFonts w:hint="eastAsia" w:ascii="宋体" w:hAnsi="宋体"/>
          <w:szCs w:val="21"/>
          <w:highlight w:val="none"/>
        </w:rPr>
        <w:t>资格条件自查表</w:t>
      </w:r>
    </w:p>
    <w:tbl>
      <w:tblPr>
        <w:tblStyle w:val="26"/>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招标文件要求</w:t>
            </w:r>
          </w:p>
        </w:tc>
        <w:tc>
          <w:tcPr>
            <w:tcW w:w="1701"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证明资料</w:t>
            </w:r>
          </w:p>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资格审查</w:t>
            </w:r>
          </w:p>
        </w:tc>
        <w:tc>
          <w:tcPr>
            <w:tcW w:w="4826"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1.满足《中华人民共和国政府采购法》第二十二条规定的投标人承诺书；未被“信用中国”（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highlight w:val="none"/>
              </w:rPr>
            </w:pPr>
          </w:p>
        </w:tc>
        <w:tc>
          <w:tcPr>
            <w:tcW w:w="4826"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r>
              <w:rPr>
                <w:rFonts w:hint="eastAsia" w:asciiTheme="minorEastAsia" w:hAnsiTheme="minorEastAsia" w:eastAsiaTheme="minorEastAsia"/>
                <w:szCs w:val="21"/>
                <w:highlight w:val="none"/>
              </w:rPr>
              <w:t>落实政府采购政策需满足的资格要求：</w:t>
            </w:r>
            <w:r>
              <w:rPr>
                <w:rFonts w:hint="eastAsia" w:cs="宋体" w:asciiTheme="minorEastAsia" w:hAnsiTheme="minorEastAsia" w:eastAsiaTheme="minorEastAsia"/>
                <w:szCs w:val="21"/>
                <w:highlight w:val="none"/>
              </w:rPr>
              <w:t>见招标公告中申请人资格要求的</w:t>
            </w:r>
            <w:r>
              <w:rPr>
                <w:rFonts w:hint="eastAsia" w:asciiTheme="minorEastAsia" w:hAnsiTheme="minorEastAsia" w:eastAsiaTheme="minorEastAsia"/>
                <w:szCs w:val="21"/>
                <w:highlight w:val="none"/>
              </w:rPr>
              <w:t>落实政府采购政策需满足的资格要求。（如没有，则无须提供相关证明资料）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highlight w:val="none"/>
              </w:rPr>
            </w:pPr>
          </w:p>
        </w:tc>
        <w:tc>
          <w:tcPr>
            <w:tcW w:w="4826"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：见招标公告中申请人资格要求的</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bl>
    <w:p>
      <w:pPr>
        <w:spacing w:line="400" w:lineRule="exact"/>
        <w:rPr>
          <w:rFonts w:ascii="宋体" w:hAnsi="宋体"/>
          <w:b/>
          <w:szCs w:val="21"/>
          <w:highlight w:val="none"/>
        </w:rPr>
      </w:pPr>
      <w:r>
        <w:rPr>
          <w:rFonts w:hint="eastAsia" w:ascii="宋体" w:hAnsi="宋体"/>
          <w:b/>
          <w:szCs w:val="21"/>
          <w:highlight w:val="none"/>
        </w:rPr>
        <w:t>备注：资格条件自查表将作为</w:t>
      </w:r>
      <w:r>
        <w:rPr>
          <w:rFonts w:hint="eastAsia" w:ascii="宋体" w:hAnsi="宋体"/>
          <w:b/>
          <w:bCs/>
          <w:szCs w:val="21"/>
          <w:highlight w:val="none"/>
        </w:rPr>
        <w:t>投标人</w:t>
      </w:r>
      <w:r>
        <w:rPr>
          <w:rFonts w:hint="eastAsia" w:ascii="宋体" w:hAnsi="宋体"/>
          <w:b/>
          <w:szCs w:val="21"/>
          <w:highlight w:val="none"/>
        </w:rPr>
        <w:t>有效性审查的重要内容之一，</w:t>
      </w:r>
      <w:r>
        <w:rPr>
          <w:rFonts w:hint="eastAsia" w:ascii="宋体" w:hAnsi="宋体"/>
          <w:b/>
          <w:bCs/>
          <w:szCs w:val="21"/>
          <w:highlight w:val="none"/>
        </w:rPr>
        <w:t>投标人</w:t>
      </w:r>
      <w:r>
        <w:rPr>
          <w:rFonts w:hint="eastAsia" w:ascii="宋体" w:hAnsi="宋体"/>
          <w:b/>
          <w:szCs w:val="21"/>
          <w:highlight w:val="none"/>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spacing w:val="-4"/>
          <w:sz w:val="18"/>
          <w:szCs w:val="20"/>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spacing w:line="400" w:lineRule="exact"/>
        <w:jc w:val="center"/>
        <w:rPr>
          <w:rFonts w:ascii="宋体" w:hAnsi="宋体"/>
          <w:b/>
          <w:sz w:val="24"/>
          <w:highlight w:val="none"/>
        </w:rPr>
      </w:pPr>
      <w:r>
        <w:rPr>
          <w:rFonts w:hint="eastAsia" w:ascii="宋体" w:hAnsi="宋体"/>
          <w:b/>
          <w:sz w:val="24"/>
          <w:highlight w:val="none"/>
        </w:rPr>
        <w:t>满足《中华人民共和国政府采购法》第二十二条规定的投标人承诺书</w:t>
      </w: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我公司/单位满足《中华人民共和国政府采购法》第二十二条规定的投标人资格条件：</w:t>
      </w:r>
    </w:p>
    <w:p>
      <w:pPr>
        <w:spacing w:line="400" w:lineRule="exact"/>
        <w:ind w:firstLine="420" w:firstLineChars="200"/>
        <w:rPr>
          <w:rFonts w:ascii="宋体" w:hAnsi="宋体"/>
          <w:szCs w:val="21"/>
          <w:highlight w:val="none"/>
        </w:rPr>
      </w:pPr>
      <w:r>
        <w:rPr>
          <w:rFonts w:hint="eastAsia" w:ascii="宋体" w:hAnsi="宋体"/>
          <w:szCs w:val="21"/>
          <w:highlight w:val="none"/>
        </w:rPr>
        <w:t>1.具有独立承担民事责任的能力；</w:t>
      </w:r>
    </w:p>
    <w:p>
      <w:pPr>
        <w:spacing w:line="400" w:lineRule="exact"/>
        <w:ind w:firstLine="420" w:firstLineChars="200"/>
        <w:rPr>
          <w:rFonts w:ascii="宋体" w:hAnsi="宋体"/>
          <w:szCs w:val="21"/>
          <w:highlight w:val="none"/>
        </w:rPr>
      </w:pPr>
      <w:r>
        <w:rPr>
          <w:rFonts w:hint="eastAsia" w:ascii="宋体" w:hAnsi="宋体"/>
          <w:szCs w:val="21"/>
          <w:highlight w:val="none"/>
        </w:rPr>
        <w:t>2.具有良好的商业信誉和健全的财务会计制度；</w:t>
      </w:r>
    </w:p>
    <w:p>
      <w:pPr>
        <w:spacing w:line="400" w:lineRule="exact"/>
        <w:ind w:firstLine="420" w:firstLineChars="200"/>
        <w:rPr>
          <w:rFonts w:ascii="宋体" w:hAnsi="宋体"/>
          <w:szCs w:val="21"/>
          <w:highlight w:val="none"/>
        </w:rPr>
      </w:pPr>
      <w:r>
        <w:rPr>
          <w:rFonts w:hint="eastAsia" w:ascii="宋体" w:hAnsi="宋体"/>
          <w:szCs w:val="21"/>
          <w:highlight w:val="none"/>
        </w:rPr>
        <w:t>3.具有履行合同所必需的设备和专业技术能力；</w:t>
      </w:r>
    </w:p>
    <w:p>
      <w:pPr>
        <w:spacing w:line="400" w:lineRule="exact"/>
        <w:ind w:firstLine="420" w:firstLineChars="200"/>
        <w:rPr>
          <w:rFonts w:ascii="宋体" w:hAnsi="宋体"/>
          <w:szCs w:val="21"/>
          <w:highlight w:val="none"/>
        </w:rPr>
      </w:pPr>
      <w:r>
        <w:rPr>
          <w:rFonts w:hint="eastAsia" w:ascii="宋体" w:hAnsi="宋体"/>
          <w:szCs w:val="21"/>
          <w:highlight w:val="none"/>
        </w:rPr>
        <w:t>4.有依法缴纳税收和社会保障资金的良好记录；</w:t>
      </w:r>
    </w:p>
    <w:p>
      <w:pPr>
        <w:spacing w:line="400" w:lineRule="exact"/>
        <w:ind w:firstLine="420" w:firstLineChars="200"/>
        <w:rPr>
          <w:rFonts w:ascii="宋体" w:hAnsi="宋体"/>
          <w:szCs w:val="21"/>
          <w:highlight w:val="none"/>
        </w:rPr>
      </w:pPr>
      <w:r>
        <w:rPr>
          <w:rFonts w:hint="eastAsia" w:ascii="宋体" w:hAnsi="宋体"/>
          <w:szCs w:val="21"/>
          <w:highlight w:val="none"/>
        </w:rPr>
        <w:t>5.参加政府采购活动前三年内，在经营活动中没有重大违法记录；</w:t>
      </w:r>
    </w:p>
    <w:p>
      <w:pPr>
        <w:spacing w:line="400" w:lineRule="exact"/>
        <w:ind w:firstLine="420" w:firstLineChars="200"/>
        <w:rPr>
          <w:rFonts w:ascii="宋体" w:hAnsi="宋体"/>
          <w:szCs w:val="21"/>
          <w:highlight w:val="none"/>
        </w:rPr>
      </w:pPr>
      <w:r>
        <w:rPr>
          <w:rFonts w:hint="eastAsia" w:ascii="宋体" w:hAnsi="宋体"/>
          <w:szCs w:val="21"/>
          <w:highlight w:val="none"/>
        </w:rPr>
        <w:t>6.法律、行政法规规定的其他条件。</w:t>
      </w:r>
    </w:p>
    <w:p>
      <w:pPr>
        <w:spacing w:line="400" w:lineRule="exact"/>
        <w:ind w:firstLine="420" w:firstLineChars="200"/>
        <w:rPr>
          <w:rFonts w:ascii="宋体" w:hAnsi="宋体"/>
          <w:szCs w:val="21"/>
          <w:highlight w:val="none"/>
        </w:rPr>
      </w:pPr>
      <w:r>
        <w:rPr>
          <w:rFonts w:hint="eastAsia" w:ascii="宋体" w:hAnsi="宋体"/>
          <w:szCs w:val="21"/>
          <w:highlight w:val="none"/>
        </w:rPr>
        <w:t>特此承诺！</w:t>
      </w: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p>
    <w:p>
      <w:pPr>
        <w:spacing w:line="400" w:lineRule="exact"/>
        <w:ind w:firstLine="4830" w:firstLineChars="2300"/>
        <w:rPr>
          <w:rFonts w:ascii="宋体" w:hAnsi="宋体"/>
          <w:szCs w:val="21"/>
          <w:highlight w:val="none"/>
        </w:rPr>
      </w:pPr>
      <w:r>
        <w:rPr>
          <w:rFonts w:hint="eastAsia" w:ascii="宋体" w:hAnsi="宋体"/>
          <w:szCs w:val="21"/>
          <w:highlight w:val="none"/>
        </w:rPr>
        <w:t xml:space="preserve">投标人（盖章）：        </w:t>
      </w:r>
    </w:p>
    <w:p>
      <w:pPr>
        <w:spacing w:line="400" w:lineRule="exact"/>
        <w:ind w:firstLine="1050" w:firstLineChars="500"/>
        <w:rPr>
          <w:rFonts w:ascii="宋体" w:hAnsi="宋体"/>
          <w:szCs w:val="21"/>
          <w:highlight w:val="none"/>
        </w:rPr>
      </w:pPr>
      <w:r>
        <w:rPr>
          <w:rFonts w:hint="eastAsia" w:ascii="宋体" w:hAnsi="宋体"/>
          <w:szCs w:val="21"/>
          <w:highlight w:val="none"/>
        </w:rPr>
        <w:t xml:space="preserve">投标人的法定代表人／负责人或其授权代表(签字或盖章)：        </w:t>
      </w:r>
    </w:p>
    <w:p>
      <w:pPr>
        <w:spacing w:line="400" w:lineRule="exact"/>
        <w:ind w:firstLine="420" w:firstLineChars="200"/>
        <w:rPr>
          <w:rFonts w:ascii="宋体" w:hAnsi="宋体"/>
          <w:szCs w:val="21"/>
          <w:highlight w:val="none"/>
        </w:rPr>
      </w:pPr>
      <w:r>
        <w:rPr>
          <w:rFonts w:hint="eastAsia" w:ascii="宋体" w:hAnsi="宋体"/>
          <w:szCs w:val="21"/>
          <w:highlight w:val="none"/>
        </w:rPr>
        <w:t xml:space="preserve">                                                  日  期：  </w:t>
      </w:r>
    </w:p>
    <w:p>
      <w:pPr>
        <w:spacing w:line="400" w:lineRule="exact"/>
        <w:ind w:firstLine="420" w:firstLineChars="200"/>
        <w:rPr>
          <w:rFonts w:ascii="宋体" w:hAnsi="宋体"/>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r>
        <w:rPr>
          <w:rFonts w:hint="eastAsia" w:ascii="宋体" w:hAnsi="宋体"/>
          <w:b/>
          <w:sz w:val="24"/>
          <w:highlight w:val="none"/>
        </w:rPr>
        <w:t>承 诺 函</w:t>
      </w:r>
    </w:p>
    <w:p>
      <w:pPr>
        <w:widowControl/>
        <w:spacing w:line="600" w:lineRule="exact"/>
        <w:ind w:right="159"/>
        <w:jc w:val="center"/>
        <w:rPr>
          <w:rFonts w:ascii="宋体" w:hAnsi="宋体"/>
          <w:b/>
          <w:sz w:val="24"/>
          <w:highlight w:val="none"/>
        </w:rPr>
      </w:pPr>
    </w:p>
    <w:p>
      <w:pPr>
        <w:widowControl/>
        <w:spacing w:line="600" w:lineRule="exact"/>
        <w:ind w:right="159"/>
        <w:rPr>
          <w:rFonts w:ascii="宋体" w:hAnsi="宋体"/>
          <w:szCs w:val="21"/>
          <w:highlight w:val="none"/>
        </w:rPr>
      </w:pPr>
      <w:r>
        <w:rPr>
          <w:rFonts w:hint="eastAsia" w:ascii="宋体" w:hAnsi="宋体"/>
          <w:szCs w:val="21"/>
          <w:highlight w:val="none"/>
        </w:rPr>
        <w:t>致：</w:t>
      </w:r>
      <w:r>
        <w:rPr>
          <w:rFonts w:hint="eastAsia" w:ascii="宋体" w:hAnsi="宋体"/>
          <w:szCs w:val="21"/>
          <w:highlight w:val="none"/>
          <w:lang w:eastAsia="zh-CN"/>
        </w:rPr>
        <w:t>宁海县政务服务中心</w:t>
      </w:r>
      <w:r>
        <w:rPr>
          <w:rFonts w:hint="eastAsia" w:ascii="宋体" w:hAnsi="宋体"/>
          <w:szCs w:val="21"/>
          <w:highlight w:val="none"/>
        </w:rPr>
        <w:br w:type="textWrapping"/>
      </w:r>
      <w:r>
        <w:rPr>
          <w:rFonts w:hint="eastAsia" w:ascii="宋体" w:hAnsi="宋体"/>
          <w:szCs w:val="21"/>
          <w:highlight w:val="none"/>
        </w:rPr>
        <w:t xml:space="preserve">    我公司/单位承诺未被“信用中国”（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宋体" w:hAnsi="宋体"/>
          <w:highlight w:val="none"/>
        </w:rPr>
        <w:t>www.creditchina.gov.cn)、中国政府采购网（www.ccgp.gov.cn）列入失信被执行人、重大税收违法案件当事人名单、政府采购严重违法失信行为记录名单</w:t>
      </w:r>
      <w:r>
        <w:rPr>
          <w:rFonts w:hint="eastAsia" w:ascii="宋体" w:hAnsi="宋体"/>
          <w:highlight w:val="none"/>
        </w:rPr>
        <w:fldChar w:fldCharType="end"/>
      </w:r>
      <w:r>
        <w:rPr>
          <w:rFonts w:hint="eastAsia" w:ascii="微软雅黑" w:hAnsi="微软雅黑" w:eastAsia="微软雅黑"/>
          <w:szCs w:val="21"/>
          <w:highlight w:val="none"/>
          <w:shd w:val="clear" w:color="auto" w:fill="FFFFFF"/>
        </w:rPr>
        <w:t>。</w:t>
      </w:r>
      <w:r>
        <w:rPr>
          <w:rFonts w:hint="eastAsia" w:ascii="宋体" w:hAnsi="宋体"/>
          <w:szCs w:val="21"/>
          <w:highlight w:val="none"/>
        </w:rPr>
        <w:br w:type="textWrapping"/>
      </w:r>
      <w:r>
        <w:rPr>
          <w:rFonts w:hint="eastAsia" w:ascii="宋体" w:hAnsi="宋体"/>
          <w:szCs w:val="21"/>
          <w:highlight w:val="none"/>
        </w:rPr>
        <w:t xml:space="preserve">    针对上述承诺，我司保证严格遵守！如有违反，愿无条件放弃中标，并接受处理，承担相应的责任。 </w:t>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t>投标人（盖章）：</w:t>
      </w:r>
      <w:r>
        <w:rPr>
          <w:rFonts w:hint="eastAsia" w:ascii="宋体" w:hAnsi="宋体"/>
          <w:szCs w:val="21"/>
          <w:highlight w:val="none"/>
        </w:rPr>
        <w:br w:type="textWrapping"/>
      </w:r>
      <w:r>
        <w:rPr>
          <w:rFonts w:hint="eastAsia" w:ascii="宋体" w:hAnsi="宋体"/>
          <w:szCs w:val="21"/>
          <w:highlight w:val="none"/>
        </w:rPr>
        <w:t>法定代表人／负责人或授权代表（签字或盖章）：</w:t>
      </w:r>
      <w:r>
        <w:rPr>
          <w:rFonts w:hint="eastAsia" w:ascii="宋体" w:hAnsi="宋体"/>
          <w:szCs w:val="21"/>
          <w:highlight w:val="none"/>
        </w:rPr>
        <w:br w:type="textWrapping"/>
      </w:r>
      <w:r>
        <w:rPr>
          <w:rFonts w:hint="eastAsia" w:ascii="宋体" w:hAnsi="宋体"/>
          <w:szCs w:val="21"/>
          <w:highlight w:val="none"/>
        </w:rPr>
        <w:t>日期：</w:t>
      </w:r>
    </w:p>
    <w:p>
      <w:pPr>
        <w:snapToGrid w:val="0"/>
        <w:spacing w:line="600" w:lineRule="exact"/>
        <w:ind w:firstLine="420" w:firstLineChars="200"/>
        <w:jc w:val="left"/>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pacing w:line="400" w:lineRule="exact"/>
        <w:rPr>
          <w:rFonts w:ascii="宋体" w:hAnsi="宋体"/>
          <w:szCs w:val="21"/>
          <w:highlight w:val="none"/>
        </w:rPr>
      </w:pPr>
    </w:p>
    <w:p>
      <w:pPr>
        <w:spacing w:line="400" w:lineRule="exact"/>
        <w:jc w:val="left"/>
        <w:rPr>
          <w:rFonts w:ascii="宋体" w:hAnsi="宋体"/>
          <w:szCs w:val="21"/>
          <w:highlight w:val="none"/>
        </w:rPr>
      </w:pPr>
      <w:r>
        <w:rPr>
          <w:rFonts w:hint="eastAsia" w:ascii="宋体" w:hAnsi="宋体"/>
          <w:szCs w:val="21"/>
          <w:highlight w:val="none"/>
        </w:rPr>
        <w:t>附件二</w:t>
      </w:r>
    </w:p>
    <w:p>
      <w:pPr>
        <w:spacing w:line="400" w:lineRule="exact"/>
        <w:jc w:val="center"/>
        <w:rPr>
          <w:rFonts w:ascii="宋体" w:hAnsi="宋体"/>
          <w:szCs w:val="21"/>
          <w:highlight w:val="none"/>
        </w:rPr>
      </w:pPr>
      <w:r>
        <w:rPr>
          <w:rFonts w:hint="eastAsia" w:ascii="宋体" w:hAnsi="宋体"/>
          <w:szCs w:val="21"/>
          <w:highlight w:val="none"/>
        </w:rPr>
        <w:t>符合性自查表</w:t>
      </w:r>
    </w:p>
    <w:tbl>
      <w:tblPr>
        <w:tblStyle w:val="26"/>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407"/>
        <w:gridCol w:w="12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9" w:type="dxa"/>
            <w:gridSpan w:val="2"/>
            <w:vAlign w:val="center"/>
          </w:tcPr>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招标文件要求</w:t>
            </w:r>
          </w:p>
        </w:tc>
        <w:tc>
          <w:tcPr>
            <w:tcW w:w="1276" w:type="dxa"/>
            <w:vAlign w:val="center"/>
          </w:tcPr>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自查结论</w:t>
            </w:r>
          </w:p>
        </w:tc>
        <w:tc>
          <w:tcPr>
            <w:tcW w:w="1241" w:type="dxa"/>
            <w:vAlign w:val="center"/>
          </w:tcPr>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证明资料</w:t>
            </w:r>
          </w:p>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w:t>
            </w:r>
          </w:p>
        </w:tc>
        <w:tc>
          <w:tcPr>
            <w:tcW w:w="5407" w:type="dxa"/>
            <w:vAlign w:val="center"/>
          </w:tcPr>
          <w:p>
            <w:pPr>
              <w:tabs>
                <w:tab w:val="left" w:pos="612"/>
              </w:tabs>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1.投标函已提交并符合招标文件要求的；（格式见附件）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tabs>
                <w:tab w:val="left" w:pos="612"/>
              </w:tabs>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tabs>
                <w:tab w:val="left" w:pos="612"/>
              </w:tabs>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法定代表人／负责人身份证明书</w:t>
            </w:r>
            <w:r>
              <w:rPr>
                <w:rFonts w:cs="宋体" w:asciiTheme="minorEastAsia" w:hAnsiTheme="minorEastAsia" w:eastAsiaTheme="minorEastAsia"/>
                <w:szCs w:val="21"/>
                <w:highlight w:val="none"/>
                <w:shd w:val="clear" w:color="auto" w:fill="FFFFFF"/>
              </w:rPr>
              <w:t>》</w:t>
            </w:r>
            <w:r>
              <w:rPr>
                <w:rFonts w:hint="eastAsia" w:asciiTheme="minorEastAsia" w:hAnsiTheme="minorEastAsia" w:eastAsiaTheme="minorEastAsia"/>
                <w:szCs w:val="21"/>
                <w:highlight w:val="none"/>
              </w:rPr>
              <w:t>已提交的；（格式见附件）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tabs>
                <w:tab w:val="left" w:pos="612"/>
              </w:tabs>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投标文件按招标文件要求签署、盖章的；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tabs>
                <w:tab w:val="left" w:pos="612"/>
              </w:tabs>
              <w:spacing w:line="36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shd w:val="clear" w:color="auto" w:fill="FFFFFF"/>
              </w:rPr>
              <w:t>4.</w:t>
            </w:r>
            <w:r>
              <w:rPr>
                <w:rFonts w:cs="宋体" w:asciiTheme="minorEastAsia" w:hAnsiTheme="minorEastAsia" w:eastAsiaTheme="minorEastAsia"/>
                <w:szCs w:val="21"/>
                <w:highlight w:val="none"/>
                <w:shd w:val="clear" w:color="auto" w:fill="FFFFFF"/>
              </w:rPr>
              <w:t>具备招标文件中规定的资格要求的</w:t>
            </w:r>
            <w:r>
              <w:rPr>
                <w:rFonts w:hint="eastAsia" w:asciiTheme="minorEastAsia" w:hAnsiTheme="minorEastAsia" w:eastAsiaTheme="minorEastAsia"/>
                <w:szCs w:val="21"/>
                <w:highlight w:val="none"/>
              </w:rPr>
              <w:t>；</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tabs>
                <w:tab w:val="left" w:pos="612"/>
              </w:tabs>
              <w:spacing w:line="360" w:lineRule="exact"/>
              <w:jc w:val="center"/>
              <w:rPr>
                <w:rFonts w:cs="宋体" w:asciiTheme="minorEastAsia" w:hAnsiTheme="minorEastAsia" w:eastAsiaTheme="minorEastAsia"/>
                <w:szCs w:val="21"/>
                <w:highlight w:val="none"/>
                <w:shd w:val="clear" w:color="auto" w:fill="FFFFFF"/>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5.不存在投标有效期不足的；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cs="宋体" w:asciiTheme="minorEastAsia" w:hAnsiTheme="minorEastAsia" w:eastAsiaTheme="minorEastAsia"/>
                <w:szCs w:val="21"/>
                <w:highlight w:val="none"/>
                <w:shd w:val="clear" w:color="auto" w:fill="FFFFFF"/>
              </w:rPr>
              <w:t>授权代表</w:t>
            </w:r>
            <w:r>
              <w:rPr>
                <w:rFonts w:hint="eastAsia" w:cs="宋体" w:asciiTheme="minorEastAsia" w:hAnsiTheme="minorEastAsia" w:eastAsiaTheme="minorEastAsia"/>
                <w:szCs w:val="21"/>
                <w:highlight w:val="none"/>
                <w:shd w:val="clear" w:color="auto" w:fill="FFFFFF"/>
              </w:rPr>
              <w:t>有</w:t>
            </w:r>
            <w:r>
              <w:rPr>
                <w:rFonts w:cs="宋体" w:asciiTheme="minorEastAsia" w:hAnsiTheme="minorEastAsia" w:eastAsiaTheme="minorEastAsia"/>
                <w:szCs w:val="21"/>
                <w:highlight w:val="none"/>
                <w:shd w:val="clear" w:color="auto" w:fill="FFFFFF"/>
              </w:rPr>
              <w:t>《</w:t>
            </w:r>
            <w:r>
              <w:rPr>
                <w:rFonts w:hint="eastAsia" w:cs="宋体" w:asciiTheme="minorEastAsia" w:hAnsiTheme="minorEastAsia" w:eastAsiaTheme="minorEastAsia"/>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r>
              <w:rPr>
                <w:rFonts w:hint="eastAsia" w:cs="宋体" w:asciiTheme="minorEastAsia" w:hAnsiTheme="minorEastAsia" w:eastAsiaTheme="minorEastAsia"/>
                <w:szCs w:val="21"/>
                <w:highlight w:val="none"/>
                <w:shd w:val="clear" w:color="auto" w:fill="FFFFFF"/>
              </w:rPr>
              <w:t>（格式见附件）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投标文件不含有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8.不存在</w:t>
            </w:r>
            <w:r>
              <w:rPr>
                <w:rFonts w:asciiTheme="minorEastAsia" w:hAnsiTheme="minorEastAsia" w:eastAsiaTheme="minorEastAsia"/>
                <w:szCs w:val="21"/>
                <w:highlight w:val="none"/>
              </w:rPr>
              <w:t>提供虚假材料投标的；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9.与招标文件无重大偏离、满足带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服务</w:t>
            </w:r>
            <w:r>
              <w:rPr>
                <w:rFonts w:asciiTheme="minorEastAsia" w:hAnsiTheme="minorEastAsia" w:eastAsiaTheme="minorEastAsia"/>
                <w:szCs w:val="21"/>
                <w:highlight w:val="none"/>
              </w:rPr>
              <w:t>方案明确，不存在一个或一个以上备选（替代）投标方案的；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11.技术商务文件中未出现投标报价内容的；</w:t>
            </w:r>
          </w:p>
        </w:tc>
        <w:tc>
          <w:tcPr>
            <w:tcW w:w="1276" w:type="dxa"/>
            <w:vAlign w:val="center"/>
          </w:tcPr>
          <w:p>
            <w:pPr>
              <w:adjustRightInd w:val="0"/>
              <w:snapToGrid w:val="0"/>
              <w:spacing w:line="360" w:lineRule="exact"/>
              <w:ind w:firstLine="315" w:firstLineChars="150"/>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12.投标人未被视为串通投标的；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13.不存在</w:t>
            </w:r>
            <w:r>
              <w:rPr>
                <w:rFonts w:cs="Cambria Math" w:asciiTheme="minorEastAsia" w:hAnsiTheme="minorEastAsia" w:eastAsiaTheme="minorEastAsia"/>
                <w:szCs w:val="21"/>
                <w:highlight w:val="none"/>
              </w:rPr>
              <w:t>仅提交电子备份投标文件的；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14.不存在法律、法规和招标文件规定的其他无效情形。</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商务资信</w:t>
            </w:r>
          </w:p>
        </w:tc>
        <w:tc>
          <w:tcPr>
            <w:tcW w:w="5407"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1.营业执照副本复印件、组织机构代码证复印件（如果已经换取证照合一的，可仅提供合一后的营业执照副本）。</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bidi w:val="0"/>
              <w:adjustRightInd/>
              <w:snapToGrid/>
              <w:spacing w:line="400" w:lineRule="exact"/>
              <w:rPr>
                <w:rFonts w:asciiTheme="minorEastAsia" w:hAnsiTheme="minorEastAsia" w:eastAsiaTheme="minorEastAsia"/>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rPr>
              <w:t>服务期限</w:t>
            </w:r>
            <w:r>
              <w:rPr>
                <w:rFonts w:hint="eastAsia" w:ascii="宋体" w:hAnsi="宋体" w:eastAsia="宋体" w:cs="宋体"/>
                <w:sz w:val="21"/>
                <w:szCs w:val="21"/>
                <w:lang w:eastAsia="zh-CN"/>
              </w:rPr>
              <w:t>：</w:t>
            </w:r>
            <w:r>
              <w:rPr>
                <w:rFonts w:hint="eastAsia" w:ascii="宋体" w:hAnsi="宋体" w:eastAsia="宋体" w:cs="宋体"/>
                <w:color w:val="auto"/>
                <w:sz w:val="21"/>
                <w:szCs w:val="21"/>
                <w:highlight w:val="none"/>
              </w:rPr>
              <w:t>三年</w:t>
            </w:r>
            <w:r>
              <w:rPr>
                <w:rFonts w:hint="eastAsia" w:ascii="宋体" w:hAnsi="宋体" w:eastAsia="宋体" w:cs="宋体"/>
                <w:color w:val="auto"/>
                <w:sz w:val="21"/>
                <w:szCs w:val="21"/>
              </w:rPr>
              <w:t>(具体时间以合同为准)</w:t>
            </w:r>
            <w:r>
              <w:rPr>
                <w:rFonts w:hint="eastAsia" w:ascii="宋体" w:hAnsi="宋体" w:eastAsia="宋体" w:cs="宋体"/>
                <w:color w:val="auto"/>
                <w:sz w:val="21"/>
                <w:szCs w:val="21"/>
                <w:highlight w:val="none"/>
              </w:rPr>
              <w:t>。合同一年一签，年度考核合格后同意续签，</w:t>
            </w:r>
            <w:r>
              <w:rPr>
                <w:rFonts w:hint="eastAsia" w:ascii="宋体" w:hAnsi="宋体" w:eastAsia="宋体" w:cs="宋体"/>
                <w:color w:val="auto"/>
                <w:sz w:val="21"/>
                <w:szCs w:val="21"/>
                <w:highlight w:val="none"/>
                <w:lang w:val="en-US" w:eastAsia="zh-CN"/>
              </w:rPr>
              <w:t>季</w:t>
            </w:r>
            <w:r>
              <w:rPr>
                <w:rFonts w:hint="eastAsia" w:ascii="宋体" w:hAnsi="宋体" w:eastAsia="宋体" w:cs="宋体"/>
                <w:color w:val="auto"/>
                <w:sz w:val="21"/>
                <w:szCs w:val="21"/>
                <w:highlight w:val="none"/>
              </w:rPr>
              <w:t>度考核中有两次及以上不合格则年度考核不合格，采购人可拒绝与中标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签订下一年合同。具体考核内容见“</w:t>
            </w:r>
            <w:r>
              <w:rPr>
                <w:rFonts w:hint="eastAsia" w:ascii="宋体" w:hAnsi="宋体" w:eastAsia="宋体" w:cs="宋体"/>
                <w:sz w:val="21"/>
                <w:szCs w:val="21"/>
                <w:highlight w:val="none"/>
                <w:lang w:eastAsia="zh-CN"/>
              </w:rPr>
              <w:t>宁海县人力资源和社会保障局</w:t>
            </w:r>
            <w:r>
              <w:rPr>
                <w:rFonts w:hint="eastAsia" w:ascii="宋体" w:hAnsi="宋体" w:eastAsia="宋体" w:cs="宋体"/>
                <w:color w:val="auto"/>
                <w:sz w:val="21"/>
                <w:szCs w:val="21"/>
                <w:highlight w:val="none"/>
                <w:lang w:eastAsia="zh-CN"/>
              </w:rPr>
              <w:t>综合</w:t>
            </w:r>
            <w:r>
              <w:rPr>
                <w:rFonts w:hint="eastAsia" w:ascii="宋体" w:hAnsi="宋体" w:eastAsia="宋体" w:cs="宋体"/>
                <w:color w:val="auto"/>
                <w:sz w:val="21"/>
                <w:szCs w:val="21"/>
                <w:highlight w:val="none"/>
              </w:rPr>
              <w:t>服务考核评分表”。如遇到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搬迁等突发情况，采购人提前一个月告知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后即可终止合同。</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宋体" w:hAnsi="宋体" w:cs="宋体"/>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bottom"/>
              <w:rPr>
                <w:rFonts w:asciiTheme="minorEastAsia" w:hAnsiTheme="minorEastAsia" w:eastAsiaTheme="minorEastAsia"/>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rPr>
              <w:t>付款方式：</w:t>
            </w:r>
            <w:r>
              <w:rPr>
                <w:rFonts w:hint="eastAsia" w:ascii="宋体" w:hAnsi="宋体" w:eastAsia="宋体" w:cs="宋体"/>
                <w:bCs/>
                <w:sz w:val="21"/>
                <w:szCs w:val="21"/>
                <w:highlight w:val="none"/>
                <w:lang w:val="zh-CN"/>
              </w:rPr>
              <w:t>服务费实行按季支付，每季</w:t>
            </w:r>
            <w:r>
              <w:rPr>
                <w:rFonts w:hint="eastAsia" w:ascii="宋体" w:hAnsi="宋体" w:eastAsia="宋体" w:cs="宋体"/>
                <w:bCs/>
                <w:sz w:val="21"/>
                <w:szCs w:val="21"/>
                <w:highlight w:val="none"/>
                <w:lang w:val="en-US" w:eastAsia="zh-CN"/>
              </w:rPr>
              <w:t>度</w:t>
            </w:r>
            <w:r>
              <w:rPr>
                <w:rFonts w:hint="eastAsia" w:ascii="宋体" w:hAnsi="宋体" w:eastAsia="宋体" w:cs="宋体"/>
                <w:bCs/>
                <w:sz w:val="21"/>
                <w:szCs w:val="21"/>
                <w:highlight w:val="none"/>
                <w:lang w:val="zh-CN"/>
              </w:rPr>
              <w:t>支付额度以年度服务费用总额度的1/4进行等额支付。</w:t>
            </w:r>
            <w:r>
              <w:rPr>
                <w:rFonts w:hint="eastAsia" w:ascii="宋体" w:hAnsi="宋体" w:eastAsia="宋体" w:cs="宋体"/>
                <w:bCs/>
                <w:sz w:val="21"/>
                <w:szCs w:val="21"/>
                <w:highlight w:val="none"/>
                <w:lang w:val="en-US" w:eastAsia="zh-CN"/>
              </w:rPr>
              <w:t>每季度考核</w:t>
            </w:r>
            <w:r>
              <w:rPr>
                <w:rFonts w:hint="eastAsia" w:ascii="宋体" w:hAnsi="宋体" w:eastAsia="宋体" w:cs="宋体"/>
                <w:bCs/>
                <w:sz w:val="21"/>
                <w:szCs w:val="21"/>
                <w:highlight w:val="none"/>
                <w:lang w:val="zh-CN"/>
              </w:rPr>
              <w:t>得分</w:t>
            </w:r>
            <w:r>
              <w:rPr>
                <w:rFonts w:hint="eastAsia" w:ascii="宋体" w:hAnsi="宋体" w:eastAsia="宋体" w:cs="宋体"/>
                <w:bCs/>
                <w:sz w:val="21"/>
                <w:szCs w:val="21"/>
                <w:highlight w:val="none"/>
                <w:lang w:val="en-US" w:eastAsia="zh-CN"/>
              </w:rPr>
              <w:t>90</w:t>
            </w:r>
            <w:r>
              <w:rPr>
                <w:rFonts w:hint="eastAsia" w:ascii="宋体" w:hAnsi="宋体" w:eastAsia="宋体" w:cs="宋体"/>
                <w:bCs/>
                <w:sz w:val="21"/>
                <w:szCs w:val="21"/>
                <w:highlight w:val="none"/>
                <w:lang w:val="zh-CN"/>
              </w:rPr>
              <w:t>分以上（含</w:t>
            </w:r>
            <w:r>
              <w:rPr>
                <w:rFonts w:hint="eastAsia" w:ascii="宋体" w:hAnsi="宋体" w:eastAsia="宋体" w:cs="宋体"/>
                <w:bCs/>
                <w:sz w:val="21"/>
                <w:szCs w:val="21"/>
                <w:highlight w:val="none"/>
                <w:lang w:val="en-US" w:eastAsia="zh-CN"/>
              </w:rPr>
              <w:t>90</w:t>
            </w:r>
            <w:r>
              <w:rPr>
                <w:rFonts w:hint="eastAsia" w:ascii="宋体" w:hAnsi="宋体" w:eastAsia="宋体" w:cs="宋体"/>
                <w:bCs/>
                <w:sz w:val="21"/>
                <w:szCs w:val="21"/>
                <w:highlight w:val="none"/>
                <w:lang w:val="zh-CN"/>
              </w:rPr>
              <w:t>分）为合格，低于</w:t>
            </w:r>
            <w:r>
              <w:rPr>
                <w:rFonts w:hint="eastAsia" w:ascii="宋体" w:hAnsi="宋体" w:eastAsia="宋体" w:cs="宋体"/>
                <w:bCs/>
                <w:sz w:val="21"/>
                <w:szCs w:val="21"/>
                <w:highlight w:val="none"/>
                <w:lang w:val="en-US" w:eastAsia="zh-CN"/>
              </w:rPr>
              <w:t>90</w:t>
            </w:r>
            <w:r>
              <w:rPr>
                <w:rFonts w:hint="eastAsia" w:ascii="宋体" w:hAnsi="宋体" w:eastAsia="宋体" w:cs="宋体"/>
                <w:bCs/>
                <w:sz w:val="21"/>
                <w:szCs w:val="21"/>
                <w:highlight w:val="none"/>
                <w:lang w:val="zh-CN"/>
              </w:rPr>
              <w:t>分的，每下降1分扣</w:t>
            </w:r>
            <w:r>
              <w:rPr>
                <w:rFonts w:hint="eastAsia" w:ascii="宋体" w:hAnsi="宋体" w:eastAsia="宋体" w:cs="宋体"/>
                <w:bCs/>
                <w:sz w:val="21"/>
                <w:szCs w:val="21"/>
                <w:highlight w:val="none"/>
                <w:lang w:val="en-US" w:eastAsia="zh-CN"/>
              </w:rPr>
              <w:t>服务费10</w:t>
            </w:r>
            <w:r>
              <w:rPr>
                <w:rFonts w:hint="eastAsia" w:ascii="宋体" w:hAnsi="宋体" w:eastAsia="宋体" w:cs="宋体"/>
                <w:bCs/>
                <w:sz w:val="21"/>
                <w:szCs w:val="21"/>
                <w:highlight w:val="none"/>
                <w:lang w:val="zh-CN"/>
              </w:rPr>
              <w:t>00元，以此类推，</w:t>
            </w:r>
            <w:r>
              <w:rPr>
                <w:rFonts w:hint="eastAsia" w:ascii="宋体" w:hAnsi="宋体" w:eastAsia="宋体" w:cs="宋体"/>
                <w:bCs/>
                <w:sz w:val="21"/>
                <w:szCs w:val="21"/>
                <w:highlight w:val="none"/>
                <w:lang w:val="en-US" w:eastAsia="zh-CN"/>
              </w:rPr>
              <w:t>在下一季度的</w:t>
            </w:r>
            <w:r>
              <w:rPr>
                <w:rFonts w:hint="eastAsia" w:ascii="宋体" w:hAnsi="宋体" w:eastAsia="宋体" w:cs="宋体"/>
                <w:sz w:val="21"/>
                <w:szCs w:val="21"/>
              </w:rPr>
              <w:t>第二个月20日之前</w:t>
            </w:r>
            <w:r>
              <w:rPr>
                <w:rFonts w:hint="eastAsia" w:ascii="宋体" w:hAnsi="宋体" w:eastAsia="宋体" w:cs="宋体"/>
                <w:bCs/>
                <w:sz w:val="21"/>
                <w:szCs w:val="21"/>
                <w:highlight w:val="none"/>
                <w:lang w:val="en-US" w:eastAsia="zh-CN"/>
              </w:rPr>
              <w:t>，按考核情况汇总后拨付上一季度的服务经费</w:t>
            </w:r>
            <w:r>
              <w:rPr>
                <w:rFonts w:hint="eastAsia" w:ascii="宋体" w:hAnsi="宋体" w:eastAsia="宋体" w:cs="宋体"/>
                <w:bCs/>
                <w:sz w:val="21"/>
                <w:szCs w:val="21"/>
                <w:highlight w:val="none"/>
              </w:rPr>
              <w:t>，如遇节假日则自动顺延，特殊情况以合同为准</w:t>
            </w:r>
            <w:r>
              <w:rPr>
                <w:rFonts w:hint="eastAsia" w:ascii="宋体" w:hAnsi="宋体" w:eastAsia="宋体" w:cs="宋体"/>
                <w:bCs/>
                <w:sz w:val="21"/>
                <w:szCs w:val="21"/>
                <w:highlight w:val="none"/>
                <w:lang w:val="zh-CN"/>
              </w:rPr>
              <w:t>。</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宋体" w:hAnsi="宋体" w:cs="宋体"/>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报价</w:t>
            </w: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投标文件按招标文件要求签署、盖章的；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投标文件不含有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3.不存在</w:t>
            </w:r>
            <w:r>
              <w:rPr>
                <w:rFonts w:asciiTheme="minorEastAsia" w:hAnsiTheme="minorEastAsia" w:eastAsiaTheme="minorEastAsia"/>
                <w:szCs w:val="21"/>
                <w:highlight w:val="none"/>
              </w:rPr>
              <w:t>提供虚假材料投标的；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4.与招标文件无重大偏离、满足带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采用人民币报价或者按照招标文件标明的币种报价的；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6.报价不超过招标文件中规定的预算金额或者最高限价的；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7.投标报价不具有选择性；</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9.投标人对根据修正原则修正后的报价确认的；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10.投标人未被视为串通投标的；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11.不存在法律、法规和招标文件规定的其他无效情形。</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bl>
    <w:p>
      <w:pPr>
        <w:snapToGrid w:val="0"/>
        <w:spacing w:line="400" w:lineRule="exact"/>
        <w:outlineLvl w:val="1"/>
        <w:rPr>
          <w:rFonts w:hint="eastAsia" w:ascii="宋体" w:hAnsi="宋体"/>
          <w:szCs w:val="21"/>
          <w:highlight w:val="none"/>
        </w:rPr>
      </w:pPr>
      <w:r>
        <w:rPr>
          <w:rFonts w:hint="eastAsia" w:ascii="宋体" w:hAnsi="宋体"/>
          <w:b/>
          <w:szCs w:val="21"/>
          <w:highlight w:val="none"/>
        </w:rPr>
        <w:t>备注：符合性自查表将作为投标人有效性审查的重要内容之一，投标人必须严格按照其内容及序列要求在投标文件中对应如实提供，对符合性证明文件的任何缺漏和不符合项将会直接导致投标无效！</w:t>
      </w:r>
      <w:bookmarkStart w:id="30" w:name="_Toc372547187"/>
    </w:p>
    <w:p>
      <w:pPr>
        <w:snapToGrid w:val="0"/>
        <w:spacing w:line="400" w:lineRule="exact"/>
        <w:outlineLvl w:val="1"/>
        <w:rPr>
          <w:rFonts w:ascii="宋体" w:hAnsi="宋体"/>
          <w:szCs w:val="21"/>
          <w:highlight w:val="none"/>
        </w:rPr>
      </w:pPr>
      <w:r>
        <w:rPr>
          <w:rFonts w:hint="eastAsia" w:ascii="宋体" w:hAnsi="宋体"/>
          <w:szCs w:val="21"/>
          <w:highlight w:val="none"/>
        </w:rPr>
        <w:t>（1）投标函格式</w:t>
      </w:r>
    </w:p>
    <w:p>
      <w:pPr>
        <w:pStyle w:val="49"/>
        <w:snapToGrid w:val="0"/>
        <w:spacing w:line="400" w:lineRule="exact"/>
        <w:ind w:left="720" w:firstLine="0" w:firstLineChars="0"/>
        <w:jc w:val="left"/>
        <w:rPr>
          <w:rFonts w:ascii="宋体" w:hAnsi="宋体"/>
          <w:b/>
          <w:sz w:val="24"/>
          <w:highlight w:val="none"/>
        </w:rPr>
      </w:pPr>
    </w:p>
    <w:p>
      <w:pPr>
        <w:snapToGrid w:val="0"/>
        <w:spacing w:line="400" w:lineRule="exact"/>
        <w:jc w:val="center"/>
        <w:rPr>
          <w:rFonts w:ascii="宋体" w:hAnsi="宋体"/>
          <w:b/>
          <w:sz w:val="24"/>
          <w:highlight w:val="none"/>
        </w:rPr>
      </w:pPr>
      <w:r>
        <w:rPr>
          <w:rFonts w:hint="eastAsia" w:ascii="宋体" w:hAnsi="宋体"/>
          <w:b/>
          <w:sz w:val="24"/>
          <w:highlight w:val="none"/>
        </w:rPr>
        <w:t>投</w:t>
      </w:r>
      <w:r>
        <w:rPr>
          <w:rFonts w:ascii="宋体" w:hAnsi="宋体"/>
          <w:b/>
          <w:sz w:val="24"/>
          <w:highlight w:val="none"/>
        </w:rPr>
        <w:t xml:space="preserve"> </w:t>
      </w:r>
      <w:r>
        <w:rPr>
          <w:rFonts w:hint="eastAsia" w:ascii="宋体" w:hAnsi="宋体"/>
          <w:b/>
          <w:sz w:val="24"/>
          <w:highlight w:val="none"/>
        </w:rPr>
        <w:t>标</w:t>
      </w:r>
      <w:r>
        <w:rPr>
          <w:rFonts w:ascii="宋体" w:hAnsi="宋体"/>
          <w:b/>
          <w:sz w:val="24"/>
          <w:highlight w:val="none"/>
        </w:rPr>
        <w:t xml:space="preserve"> </w:t>
      </w:r>
      <w:r>
        <w:rPr>
          <w:rFonts w:hint="eastAsia" w:ascii="宋体" w:hAnsi="宋体"/>
          <w:b/>
          <w:sz w:val="24"/>
          <w:highlight w:val="none"/>
        </w:rPr>
        <w:t>函</w:t>
      </w:r>
    </w:p>
    <w:p>
      <w:pPr>
        <w:snapToGrid w:val="0"/>
        <w:spacing w:line="400" w:lineRule="exact"/>
        <w:jc w:val="center"/>
        <w:rPr>
          <w:rFonts w:ascii="宋体" w:hAnsi="宋体"/>
          <w:szCs w:val="21"/>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（采购人、采购代理机构名称）：</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根据贵方为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项目的招标公告（项目编号：</w:t>
      </w:r>
      <w:r>
        <w:rPr>
          <w:rFonts w:hint="eastAsia" w:ascii="宋体" w:hAnsi="宋体"/>
          <w:szCs w:val="21"/>
          <w:highlight w:val="none"/>
          <w:u w:val="single"/>
        </w:rPr>
        <w:t xml:space="preserve">           </w:t>
      </w:r>
      <w:r>
        <w:rPr>
          <w:rFonts w:hint="eastAsia" w:ascii="宋体" w:hAnsi="宋体"/>
          <w:szCs w:val="21"/>
          <w:highlight w:val="none"/>
        </w:rPr>
        <w:t>），签字代表</w:t>
      </w:r>
      <w:r>
        <w:rPr>
          <w:rFonts w:hint="eastAsia" w:ascii="宋体" w:hAnsi="宋体"/>
          <w:szCs w:val="21"/>
          <w:highlight w:val="none"/>
          <w:u w:val="single"/>
        </w:rPr>
        <w:t xml:space="preserve">              </w:t>
      </w:r>
      <w:r>
        <w:rPr>
          <w:rFonts w:hint="eastAsia" w:ascii="宋体" w:hAnsi="宋体"/>
          <w:szCs w:val="21"/>
          <w:highlight w:val="none"/>
        </w:rPr>
        <w:t>（全名）经正式授权并代表</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名称）提交投标文件。</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据此函，签字代表宣布同意如下：</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.本投标有效期自开标日起</w:t>
      </w:r>
      <w:r>
        <w:rPr>
          <w:rFonts w:hint="eastAsia" w:ascii="宋体" w:hAnsi="宋体"/>
          <w:szCs w:val="21"/>
          <w:highlight w:val="none"/>
          <w:u w:val="single"/>
        </w:rPr>
        <w:t xml:space="preserve">   90  </w:t>
      </w:r>
      <w:r>
        <w:rPr>
          <w:rFonts w:hint="eastAsia" w:ascii="宋体" w:hAnsi="宋体"/>
          <w:szCs w:val="21"/>
          <w:highlight w:val="none"/>
        </w:rPr>
        <w:t>个日历天。</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4</w:t>
      </w:r>
      <w:r>
        <w:rPr>
          <w:rFonts w:hint="eastAsia" w:ascii="宋体" w:hAnsi="宋体"/>
          <w:szCs w:val="21"/>
          <w:highlight w:val="none"/>
        </w:rPr>
        <w:t>.如中标，本投标文件至本项目合同履行完毕止均保持有效，本</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将按“招标文件”及政府采购法律、法规的规定履行合同责任和义务。</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5</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同意按照贵方要求提供与投标有关的一切数据或资料。</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cs="宋体"/>
          <w:szCs w:val="21"/>
          <w:highlight w:val="none"/>
        </w:rPr>
        <w:t>我们郑重声明：本投标文件提供的情况和文件完全是真实的，我单位符合政府采购法规定的参加采购活动应当具备的条件（《中华人民共和国政府采购法》第22条），如有虚假，将依法承担相应责任。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7.与本投标有关的一切正式往来信函请寄：</w:t>
      </w: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 xml:space="preserve">地址：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 xml:space="preserve">邮编： </w:t>
      </w:r>
      <w:r>
        <w:rPr>
          <w:rFonts w:hint="eastAsia" w:ascii="宋体" w:hAnsi="宋体"/>
          <w:szCs w:val="21"/>
          <w:highlight w:val="none"/>
          <w:u w:val="single"/>
        </w:rPr>
        <w:t xml:space="preserve">                </w:t>
      </w:r>
      <w:r>
        <w:rPr>
          <w:rFonts w:hint="eastAsia" w:ascii="宋体" w:hAnsi="宋体"/>
          <w:szCs w:val="21"/>
          <w:highlight w:val="none"/>
        </w:rPr>
        <w:t xml:space="preserve"> 电话： </w:t>
      </w:r>
      <w:r>
        <w:rPr>
          <w:rFonts w:hint="eastAsia" w:ascii="宋体" w:hAnsi="宋体"/>
          <w:szCs w:val="21"/>
          <w:highlight w:val="none"/>
          <w:u w:val="single"/>
        </w:rPr>
        <w:t xml:space="preserve">               </w:t>
      </w:r>
      <w:r>
        <w:rPr>
          <w:rFonts w:hint="eastAsia" w:ascii="宋体" w:hAnsi="宋体"/>
          <w:szCs w:val="21"/>
          <w:highlight w:val="none"/>
        </w:rPr>
        <w:t xml:space="preserve">  传真：</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投标单位</w:t>
      </w:r>
      <w:r>
        <w:rPr>
          <w:rFonts w:ascii="宋体" w:hAnsi="宋体"/>
          <w:szCs w:val="21"/>
          <w:highlight w:val="none"/>
        </w:rPr>
        <w:t>名称（盖章）:</w:t>
      </w:r>
      <w:r>
        <w:rPr>
          <w:rFonts w:hint="eastAsia" w:ascii="宋体" w:hAnsi="宋体"/>
          <w:szCs w:val="21"/>
          <w:highlight w:val="non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开户银行：</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银行账号：</w:t>
      </w:r>
      <w:r>
        <w:rPr>
          <w:rFonts w:ascii="宋体" w:hAnsi="宋体"/>
          <w:szCs w:val="21"/>
          <w:highlight w:val="none"/>
          <w:u w:val="single"/>
        </w:rPr>
        <w:t xml:space="preserve">                      </w:t>
      </w: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法定代表人／负责人或授权代表（签字或盖章）</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p>
    <w:p>
      <w:pPr>
        <w:snapToGrid w:val="0"/>
        <w:spacing w:beforeLines="50" w:after="50" w:line="400" w:lineRule="exact"/>
        <w:ind w:firstLine="420" w:firstLineChars="200"/>
        <w:jc w:val="left"/>
        <w:rPr>
          <w:rFonts w:ascii="宋体" w:hAnsi="宋体"/>
          <w:szCs w:val="21"/>
          <w:highlight w:val="none"/>
        </w:rPr>
      </w:pPr>
      <w:r>
        <w:rPr>
          <w:rFonts w:hint="eastAsia" w:ascii="宋体" w:hAnsi="宋体"/>
          <w:szCs w:val="21"/>
          <w:highlight w:val="none"/>
        </w:rPr>
        <w:t>日期</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napToGrid w:val="0"/>
        <w:spacing w:beforeLines="50" w:after="50" w:line="400" w:lineRule="exact"/>
        <w:jc w:val="left"/>
        <w:rPr>
          <w:rFonts w:ascii="宋体" w:hAnsi="宋体"/>
          <w:szCs w:val="21"/>
          <w:highlight w:val="none"/>
        </w:rPr>
      </w:pPr>
    </w:p>
    <w:p>
      <w:pPr>
        <w:snapToGrid w:val="0"/>
        <w:spacing w:beforeLines="50" w:after="50" w:line="400" w:lineRule="exact"/>
        <w:jc w:val="left"/>
        <w:rPr>
          <w:rFonts w:ascii="宋体" w:hAnsi="宋体"/>
          <w:szCs w:val="21"/>
          <w:highlight w:val="none"/>
        </w:rPr>
      </w:pPr>
    </w:p>
    <w:p>
      <w:pPr>
        <w:snapToGrid w:val="0"/>
        <w:spacing w:beforeLines="50" w:after="50"/>
        <w:jc w:val="left"/>
        <w:rPr>
          <w:rFonts w:ascii="宋体" w:hAnsi="宋体"/>
          <w:spacing w:val="-4"/>
          <w:szCs w:val="21"/>
          <w:highlight w:val="none"/>
        </w:rPr>
      </w:pPr>
    </w:p>
    <w:p>
      <w:pPr>
        <w:snapToGrid w:val="0"/>
        <w:spacing w:beforeLines="50" w:after="50"/>
        <w:jc w:val="left"/>
        <w:rPr>
          <w:rFonts w:ascii="宋体" w:hAnsi="宋体"/>
          <w:spacing w:val="-4"/>
          <w:szCs w:val="21"/>
          <w:highlight w:val="none"/>
        </w:rPr>
      </w:pPr>
      <w:r>
        <w:rPr>
          <w:rFonts w:ascii="宋体" w:hAnsi="宋体"/>
          <w:spacing w:val="-4"/>
          <w:szCs w:val="21"/>
          <w:highlight w:val="none"/>
        </w:rPr>
        <w:t>（</w:t>
      </w:r>
      <w:r>
        <w:rPr>
          <w:rFonts w:hint="eastAsia" w:ascii="宋体" w:hAnsi="宋体"/>
          <w:spacing w:val="-4"/>
          <w:szCs w:val="21"/>
          <w:highlight w:val="none"/>
        </w:rPr>
        <w:t>2</w:t>
      </w:r>
      <w:r>
        <w:rPr>
          <w:rFonts w:ascii="宋体" w:hAnsi="宋体"/>
          <w:spacing w:val="-4"/>
          <w:szCs w:val="21"/>
          <w:highlight w:val="none"/>
        </w:rPr>
        <w:t>）法定代表人</w:t>
      </w:r>
      <w:r>
        <w:rPr>
          <w:rFonts w:hint="eastAsia" w:ascii="宋体" w:hAnsi="宋体"/>
          <w:spacing w:val="-4"/>
          <w:szCs w:val="21"/>
          <w:highlight w:val="none"/>
        </w:rPr>
        <w:t>/负责人身份证明书格式</w:t>
      </w:r>
    </w:p>
    <w:p>
      <w:pPr>
        <w:snapToGrid w:val="0"/>
        <w:spacing w:beforeLines="50" w:after="50"/>
        <w:jc w:val="left"/>
        <w:rPr>
          <w:rFonts w:ascii="宋体" w:hAnsi="宋体"/>
          <w:b/>
          <w:spacing w:val="-4"/>
          <w:sz w:val="18"/>
          <w:szCs w:val="20"/>
          <w:highlight w:val="none"/>
        </w:rPr>
      </w:pPr>
    </w:p>
    <w:p>
      <w:pPr>
        <w:pStyle w:val="5"/>
        <w:spacing w:line="400" w:lineRule="exact"/>
        <w:jc w:val="center"/>
        <w:rPr>
          <w:rFonts w:hAnsi="宋体"/>
          <w:b/>
          <w:sz w:val="24"/>
          <w:highlight w:val="none"/>
          <w:lang w:val="zh-CN"/>
        </w:rPr>
      </w:pPr>
      <w:r>
        <w:rPr>
          <w:rFonts w:hint="eastAsia" w:ascii="宋体" w:hAnsi="宋体"/>
          <w:b/>
          <w:sz w:val="24"/>
          <w:highlight w:val="none"/>
          <w:lang w:val="zh-CN"/>
        </w:rPr>
        <w:t>法定代表人／负责</w:t>
      </w:r>
      <w:r>
        <w:rPr>
          <w:rFonts w:hint="eastAsia" w:hAnsi="宋体"/>
          <w:b/>
          <w:sz w:val="24"/>
          <w:highlight w:val="none"/>
          <w:lang w:val="zh-CN"/>
        </w:rPr>
        <w:t>人身份证明书</w:t>
      </w:r>
    </w:p>
    <w:p>
      <w:pPr>
        <w:spacing w:line="400" w:lineRule="exact"/>
        <w:jc w:val="center"/>
        <w:rPr>
          <w:rFonts w:ascii="宋体" w:hAnsi="宋体" w:cs="宋体"/>
          <w:szCs w:val="21"/>
          <w:highlight w:val="none"/>
        </w:rPr>
      </w:pP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单位名称：</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姓    名：</w:t>
      </w:r>
      <w:r>
        <w:rPr>
          <w:rFonts w:hint="eastAsia" w:ascii="宋体" w:hAnsi="宋体" w:cs="宋体"/>
          <w:szCs w:val="21"/>
          <w:highlight w:val="none"/>
          <w:u w:val="single"/>
        </w:rPr>
        <w:t xml:space="preserve">            </w:t>
      </w:r>
      <w:r>
        <w:rPr>
          <w:rFonts w:hint="eastAsia" w:ascii="宋体" w:hAnsi="宋体" w:cs="宋体"/>
          <w:szCs w:val="21"/>
          <w:highlight w:val="none"/>
        </w:rPr>
        <w:t xml:space="preserve">  性别：</w:t>
      </w:r>
      <w:r>
        <w:rPr>
          <w:rFonts w:hint="eastAsia" w:ascii="宋体" w:hAnsi="宋体" w:cs="宋体"/>
          <w:szCs w:val="21"/>
          <w:highlight w:val="none"/>
          <w:u w:val="single"/>
        </w:rPr>
        <w:t xml:space="preserve">         </w:t>
      </w:r>
      <w:r>
        <w:rPr>
          <w:rFonts w:hint="eastAsia" w:ascii="宋体" w:hAnsi="宋体" w:cs="宋体"/>
          <w:szCs w:val="21"/>
          <w:highlight w:val="none"/>
        </w:rPr>
        <w:t xml:space="preserve"> 年龄：</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系 </w:t>
      </w:r>
      <w:r>
        <w:rPr>
          <w:rFonts w:hint="eastAsia" w:ascii="宋体" w:hAnsi="宋体" w:cs="宋体"/>
          <w:szCs w:val="21"/>
          <w:highlight w:val="none"/>
          <w:u w:val="single"/>
        </w:rPr>
        <w:t xml:space="preserve">           (投标人名称)                         </w:t>
      </w:r>
      <w:r>
        <w:rPr>
          <w:rFonts w:hint="eastAsia" w:ascii="宋体" w:hAnsi="宋体" w:cs="宋体"/>
          <w:szCs w:val="21"/>
          <w:highlight w:val="none"/>
        </w:rPr>
        <w:t>的法定代表人／负责人。</w:t>
      </w:r>
    </w:p>
    <w:p>
      <w:pPr>
        <w:spacing w:line="400" w:lineRule="exact"/>
        <w:ind w:firstLine="420" w:firstLineChars="200"/>
        <w:rPr>
          <w:rFonts w:ascii="宋体" w:hAnsi="宋体" w:cs="宋体"/>
          <w:szCs w:val="21"/>
          <w:highlight w:val="none"/>
        </w:rPr>
      </w:pP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特此证明。</w:t>
      </w:r>
    </w:p>
    <w:p>
      <w:pPr>
        <w:spacing w:line="400" w:lineRule="exact"/>
        <w:rPr>
          <w:rFonts w:ascii="宋体" w:hAnsi="宋体" w:cs="宋体"/>
          <w:szCs w:val="21"/>
          <w:highlight w:val="none"/>
        </w:rPr>
      </w:pPr>
    </w:p>
    <w:p>
      <w:pPr>
        <w:spacing w:line="400" w:lineRule="exact"/>
        <w:rPr>
          <w:rFonts w:ascii="宋体" w:hAnsi="宋体" w:cs="宋体"/>
          <w:szCs w:val="21"/>
          <w:highlight w:val="none"/>
        </w:rPr>
      </w:pPr>
    </w:p>
    <w:p>
      <w:pPr>
        <w:spacing w:line="400" w:lineRule="exact"/>
        <w:ind w:firstLine="2940" w:firstLineChars="1400"/>
        <w:rPr>
          <w:rFonts w:ascii="宋体" w:hAnsi="宋体" w:cs="宋体"/>
          <w:szCs w:val="21"/>
          <w:highlight w:val="none"/>
          <w:u w:val="single"/>
        </w:rPr>
      </w:pPr>
      <w:r>
        <w:rPr>
          <w:rFonts w:hint="eastAsia" w:ascii="宋体" w:hAnsi="宋体" w:cs="宋体"/>
          <w:szCs w:val="21"/>
          <w:highlight w:val="none"/>
        </w:rPr>
        <w:t xml:space="preserve">  </w:t>
      </w:r>
      <w:r>
        <w:rPr>
          <w:rFonts w:hint="eastAsia" w:asciiTheme="minorEastAsia" w:hAnsiTheme="minorEastAsia" w:eastAsiaTheme="minorEastAsia" w:cstheme="minorEastAsia"/>
          <w:szCs w:val="21"/>
          <w:highlight w:val="none"/>
        </w:rPr>
        <w:t>投标人</w:t>
      </w:r>
      <w:r>
        <w:rPr>
          <w:rFonts w:hint="eastAsia" w:ascii="宋体" w:hAnsi="宋体" w:cs="宋体"/>
          <w:szCs w:val="21"/>
          <w:highlight w:val="none"/>
        </w:rPr>
        <w:t>：</w:t>
      </w:r>
      <w:r>
        <w:rPr>
          <w:rFonts w:hint="eastAsia" w:ascii="宋体" w:hAnsi="宋体" w:cs="宋体"/>
          <w:szCs w:val="21"/>
          <w:highlight w:val="none"/>
          <w:u w:val="single"/>
        </w:rPr>
        <w:t xml:space="preserve">                     (盖章)      </w:t>
      </w:r>
    </w:p>
    <w:p>
      <w:pPr>
        <w:snapToGrid w:val="0"/>
        <w:spacing w:line="400" w:lineRule="exact"/>
        <w:jc w:val="left"/>
        <w:rPr>
          <w:rFonts w:ascii="宋体" w:hAnsi="宋体"/>
          <w:szCs w:val="21"/>
          <w:highlight w:val="none"/>
        </w:rPr>
      </w:pPr>
      <w:r>
        <w:rPr>
          <w:rFonts w:hint="eastAsia" w:ascii="宋体" w:hAnsi="宋体" w:cs="宋体"/>
          <w:szCs w:val="21"/>
          <w:highlight w:val="none"/>
        </w:rPr>
        <w:t xml:space="preserve">                              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napToGrid w:val="0"/>
        <w:spacing w:line="400" w:lineRule="exact"/>
        <w:jc w:val="left"/>
        <w:rPr>
          <w:rFonts w:ascii="宋体" w:hAnsi="宋体"/>
          <w:szCs w:val="21"/>
          <w:highlight w:val="none"/>
        </w:rPr>
      </w:pPr>
    </w:p>
    <w:p>
      <w:pPr>
        <w:snapToGrid w:val="0"/>
        <w:spacing w:line="400" w:lineRule="exact"/>
        <w:jc w:val="center"/>
        <w:rPr>
          <w:rFonts w:ascii="宋体" w:hAnsi="宋体"/>
          <w:szCs w:val="21"/>
          <w:highlight w:val="none"/>
        </w:rPr>
      </w:pPr>
    </w:p>
    <w:p>
      <w:pPr>
        <w:snapToGrid w:val="0"/>
        <w:spacing w:line="400" w:lineRule="exact"/>
        <w:jc w:val="center"/>
        <w:rPr>
          <w:rFonts w:ascii="宋体" w:hAnsi="宋体"/>
          <w:szCs w:val="21"/>
          <w:highlight w:val="none"/>
        </w:rPr>
      </w:pPr>
    </w:p>
    <w:p>
      <w:pPr>
        <w:rPr>
          <w:highlight w:val="none"/>
        </w:rPr>
      </w:pPr>
    </w:p>
    <w:p>
      <w:pPr>
        <w:snapToGrid w:val="0"/>
        <w:spacing w:beforeLines="50" w:after="50"/>
        <w:jc w:val="left"/>
        <w:rPr>
          <w:rFonts w:hAnsi="宋体" w:cs="宋体"/>
          <w:highlight w:val="none"/>
        </w:rPr>
      </w:pPr>
      <w:r>
        <w:rPr>
          <w:rFonts w:hint="eastAsia" w:hAnsi="宋体"/>
          <w:b/>
          <w:szCs w:val="21"/>
          <w:highlight w:val="none"/>
          <w:lang w:val="zh-CN"/>
        </w:rPr>
        <w:t>法定代表人／负责人身份证复印件</w:t>
      </w:r>
    </w:p>
    <w:p>
      <w:pPr>
        <w:snapToGrid w:val="0"/>
        <w:spacing w:beforeLines="50" w:after="50"/>
        <w:jc w:val="left"/>
        <w:rPr>
          <w:rFonts w:hAnsi="宋体" w:cs="宋体"/>
          <w:highlight w:val="none"/>
        </w:rPr>
      </w:pPr>
    </w:p>
    <w:tbl>
      <w:tblPr>
        <w:tblStyle w:val="25"/>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highlight w:val="none"/>
              </w:rPr>
            </w:pPr>
            <w:r>
              <w:rPr>
                <w:rFonts w:hint="eastAsia" w:hAnsi="宋体"/>
                <w:szCs w:val="21"/>
                <w:highlight w:val="none"/>
                <w:lang w:val="zh-CN"/>
              </w:rPr>
              <w:t>复印件正面粘贴处</w:t>
            </w:r>
          </w:p>
        </w:tc>
      </w:tr>
    </w:tbl>
    <w:tbl>
      <w:tblPr>
        <w:tblStyle w:val="25"/>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highlight w:val="none"/>
              </w:rPr>
            </w:pPr>
            <w:r>
              <w:rPr>
                <w:rFonts w:hint="eastAsia" w:hAnsi="宋体"/>
                <w:szCs w:val="21"/>
                <w:highlight w:val="none"/>
                <w:lang w:val="zh-CN"/>
              </w:rPr>
              <w:t>复印件反面粘贴处</w:t>
            </w:r>
          </w:p>
        </w:tc>
      </w:tr>
    </w:tbl>
    <w:p>
      <w:pPr>
        <w:snapToGrid w:val="0"/>
        <w:spacing w:beforeLines="50" w:after="50"/>
        <w:jc w:val="left"/>
        <w:rPr>
          <w:rFonts w:hAnsi="宋体" w:cs="宋体"/>
          <w:highlight w:val="none"/>
        </w:rPr>
      </w:pPr>
    </w:p>
    <w:p>
      <w:pPr>
        <w:snapToGrid w:val="0"/>
        <w:spacing w:beforeLines="50" w:after="50"/>
        <w:jc w:val="left"/>
        <w:rPr>
          <w:rFonts w:ascii="宋体" w:hAnsi="宋体"/>
          <w:szCs w:val="21"/>
          <w:highlight w:val="none"/>
        </w:rPr>
      </w:pPr>
    </w:p>
    <w:p>
      <w:pPr>
        <w:snapToGrid w:val="0"/>
        <w:spacing w:beforeLines="50" w:after="50"/>
        <w:jc w:val="left"/>
        <w:rPr>
          <w:rFonts w:ascii="宋体" w:hAnsi="宋体"/>
          <w:szCs w:val="21"/>
          <w:highlight w:val="none"/>
        </w:rPr>
      </w:pPr>
    </w:p>
    <w:p>
      <w:pPr>
        <w:pStyle w:val="3"/>
        <w:rPr>
          <w:highlight w:val="none"/>
        </w:rPr>
      </w:pPr>
    </w:p>
    <w:p>
      <w:pPr>
        <w:snapToGrid w:val="0"/>
        <w:spacing w:beforeLines="50" w:after="50"/>
        <w:jc w:val="left"/>
        <w:rPr>
          <w:rFonts w:ascii="宋体" w:hAnsi="宋体"/>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highlight w:val="none"/>
        </w:rPr>
      </w:pPr>
      <w:r>
        <w:rPr>
          <w:rFonts w:hint="eastAsia" w:ascii="宋体" w:hAnsi="宋体"/>
          <w:spacing w:val="-4"/>
          <w:szCs w:val="21"/>
          <w:highlight w:val="none"/>
        </w:rPr>
        <w:t>（3）</w:t>
      </w:r>
      <w:r>
        <w:rPr>
          <w:rFonts w:hint="eastAsia" w:ascii="宋体" w:hAnsi="宋体"/>
          <w:szCs w:val="21"/>
          <w:highlight w:val="none"/>
        </w:rPr>
        <w:t>法定代表人／负责人授权委托书格式</w:t>
      </w:r>
    </w:p>
    <w:p>
      <w:pPr>
        <w:pStyle w:val="5"/>
        <w:spacing w:line="400" w:lineRule="exact"/>
        <w:jc w:val="center"/>
        <w:rPr>
          <w:rFonts w:ascii="宋体" w:hAnsi="宋体"/>
          <w:b/>
          <w:sz w:val="24"/>
          <w:highlight w:val="none"/>
        </w:rPr>
      </w:pPr>
    </w:p>
    <w:p>
      <w:pPr>
        <w:pStyle w:val="5"/>
        <w:spacing w:line="400" w:lineRule="exact"/>
        <w:jc w:val="center"/>
        <w:rPr>
          <w:rFonts w:ascii="宋体" w:hAnsi="宋体"/>
          <w:b/>
          <w:sz w:val="24"/>
          <w:highlight w:val="none"/>
        </w:rPr>
      </w:pPr>
      <w:r>
        <w:rPr>
          <w:rFonts w:hint="eastAsia" w:ascii="宋体" w:hAnsi="宋体"/>
          <w:b/>
          <w:sz w:val="24"/>
          <w:highlight w:val="none"/>
        </w:rPr>
        <w:t>法定代表人／负责人授权委托书</w:t>
      </w:r>
    </w:p>
    <w:p>
      <w:pPr>
        <w:snapToGrid w:val="0"/>
        <w:spacing w:line="400" w:lineRule="exact"/>
        <w:jc w:val="center"/>
        <w:rPr>
          <w:rFonts w:ascii="宋体" w:hAnsi="宋体"/>
          <w:spacing w:val="-4"/>
          <w:szCs w:val="21"/>
          <w:highlight w:val="none"/>
        </w:rPr>
      </w:pPr>
    </w:p>
    <w:p>
      <w:pPr>
        <w:snapToGrid w:val="0"/>
        <w:spacing w:line="400" w:lineRule="exact"/>
        <w:jc w:val="left"/>
        <w:rPr>
          <w:rFonts w:ascii="宋体" w:hAnsi="宋体"/>
          <w:bCs/>
          <w:szCs w:val="21"/>
          <w:highlight w:val="none"/>
        </w:rPr>
      </w:pPr>
      <w:r>
        <w:rPr>
          <w:rFonts w:hint="eastAsia" w:ascii="宋体" w:hAnsi="宋体"/>
          <w:bCs/>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（采购人、采购代理机构名称）：</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我 </w:t>
      </w:r>
      <w:r>
        <w:rPr>
          <w:rFonts w:hint="eastAsia" w:ascii="宋体" w:hAnsi="宋体"/>
          <w:szCs w:val="21"/>
          <w:highlight w:val="none"/>
          <w:u w:val="single"/>
        </w:rPr>
        <w:t xml:space="preserve">             </w:t>
      </w:r>
      <w:r>
        <w:rPr>
          <w:rFonts w:hint="eastAsia" w:ascii="宋体" w:hAnsi="宋体"/>
          <w:szCs w:val="21"/>
          <w:highlight w:val="none"/>
        </w:rPr>
        <w:t xml:space="preserve">（姓名）系 </w:t>
      </w:r>
      <w:r>
        <w:rPr>
          <w:rFonts w:hint="eastAsia" w:ascii="宋体" w:hAnsi="宋体"/>
          <w:szCs w:val="21"/>
          <w:highlight w:val="none"/>
          <w:u w:val="single"/>
        </w:rPr>
        <w:t xml:space="preserve">                                   </w:t>
      </w:r>
      <w:r>
        <w:rPr>
          <w:rFonts w:hint="eastAsia" w:ascii="宋体" w:hAnsi="宋体"/>
          <w:szCs w:val="21"/>
          <w:highlight w:val="none"/>
        </w:rPr>
        <w:t>（投标人名称）的法定代表人／负责人，现授权委托本单位在职职工</w:t>
      </w:r>
      <w:r>
        <w:rPr>
          <w:rFonts w:hint="eastAsia" w:ascii="宋体" w:hAnsi="宋体"/>
          <w:szCs w:val="21"/>
          <w:highlight w:val="none"/>
          <w:u w:val="single"/>
        </w:rPr>
        <w:t xml:space="preserve">             </w:t>
      </w:r>
      <w:r>
        <w:rPr>
          <w:rFonts w:hint="eastAsia" w:ascii="宋体" w:hAnsi="宋体"/>
          <w:szCs w:val="21"/>
          <w:highlight w:val="none"/>
        </w:rPr>
        <w:t>（姓名）以我方的名义参加</w:t>
      </w:r>
      <w:r>
        <w:rPr>
          <w:rFonts w:hint="eastAsia" w:ascii="宋体" w:hAnsi="宋体"/>
          <w:szCs w:val="21"/>
          <w:highlight w:val="none"/>
          <w:u w:val="single"/>
        </w:rPr>
        <w:t xml:space="preserve">                                        </w:t>
      </w:r>
      <w:r>
        <w:rPr>
          <w:rFonts w:hint="eastAsia" w:ascii="宋体" w:hAnsi="宋体"/>
          <w:szCs w:val="21"/>
          <w:highlight w:val="none"/>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我方对授权代表的签名事项负全部责任。</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授权代表无转委托权，特此委托。</w:t>
      </w: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授权代表（签字或盖章）：</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法定代表人／负责人（签字或盖章）：</w:t>
      </w:r>
      <w:r>
        <w:rPr>
          <w:rFonts w:ascii="宋体" w:hAnsi="宋体"/>
          <w:szCs w:val="21"/>
          <w:highlight w:val="none"/>
          <w:u w:val="singl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职务：</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职务：</w:t>
      </w:r>
      <w:r>
        <w:rPr>
          <w:rFonts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授权代表身份证号码：</w:t>
      </w:r>
      <w:r>
        <w:rPr>
          <w:rFonts w:ascii="宋体" w:hAnsi="宋体"/>
          <w:szCs w:val="21"/>
          <w:highlight w:val="none"/>
          <w:u w:val="single"/>
        </w:rPr>
        <w:t xml:space="preserve">                             </w:t>
      </w: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rPr>
      </w:pPr>
    </w:p>
    <w:p>
      <w:pPr>
        <w:snapToGrid w:val="0"/>
        <w:spacing w:line="400" w:lineRule="exact"/>
        <w:ind w:firstLine="4410" w:firstLineChars="21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投标人公章：</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pPr>
        <w:rPr>
          <w:highlight w:val="none"/>
        </w:rPr>
      </w:pPr>
    </w:p>
    <w:p>
      <w:pPr>
        <w:rPr>
          <w:highlight w:val="none"/>
        </w:rPr>
      </w:pPr>
    </w:p>
    <w:p>
      <w:pPr>
        <w:snapToGrid w:val="0"/>
        <w:spacing w:beforeLines="50" w:after="50"/>
        <w:jc w:val="left"/>
        <w:rPr>
          <w:rFonts w:hAnsi="宋体" w:cs="宋体"/>
          <w:highlight w:val="none"/>
        </w:rPr>
      </w:pPr>
      <w:r>
        <w:rPr>
          <w:rFonts w:hint="eastAsia" w:ascii="宋体" w:hAnsi="宋体"/>
          <w:b/>
          <w:szCs w:val="21"/>
          <w:highlight w:val="none"/>
        </w:rPr>
        <w:t>授权代表身份证</w:t>
      </w:r>
      <w:r>
        <w:rPr>
          <w:rFonts w:hint="eastAsia" w:hAnsi="宋体"/>
          <w:b/>
          <w:szCs w:val="21"/>
          <w:highlight w:val="none"/>
          <w:lang w:val="zh-CN"/>
        </w:rPr>
        <w:t>复印件</w:t>
      </w:r>
    </w:p>
    <w:p>
      <w:pPr>
        <w:snapToGrid w:val="0"/>
        <w:spacing w:beforeLines="50" w:after="50"/>
        <w:jc w:val="left"/>
        <w:rPr>
          <w:rFonts w:hAnsi="宋体" w:cs="宋体"/>
          <w:highlight w:val="none"/>
        </w:rPr>
      </w:pPr>
    </w:p>
    <w:tbl>
      <w:tblPr>
        <w:tblStyle w:val="25"/>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highlight w:val="none"/>
              </w:rPr>
            </w:pPr>
            <w:r>
              <w:rPr>
                <w:rFonts w:hint="eastAsia" w:hAnsi="宋体"/>
                <w:szCs w:val="21"/>
                <w:highlight w:val="none"/>
                <w:lang w:val="zh-CN"/>
              </w:rPr>
              <w:t>复印件正面粘贴处</w:t>
            </w:r>
          </w:p>
        </w:tc>
      </w:tr>
    </w:tbl>
    <w:tbl>
      <w:tblPr>
        <w:tblStyle w:val="25"/>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highlight w:val="none"/>
              </w:rPr>
            </w:pPr>
            <w:r>
              <w:rPr>
                <w:rFonts w:hint="eastAsia" w:hAnsi="宋体"/>
                <w:szCs w:val="21"/>
                <w:highlight w:val="none"/>
                <w:lang w:val="zh-CN"/>
              </w:rPr>
              <w:t>复印件反面粘贴处</w:t>
            </w:r>
          </w:p>
        </w:tc>
      </w:tr>
    </w:tbl>
    <w:p>
      <w:pPr>
        <w:snapToGrid w:val="0"/>
        <w:spacing w:beforeLines="50" w:after="50"/>
        <w:jc w:val="left"/>
        <w:rPr>
          <w:rFonts w:ascii="宋体" w:hAnsi="宋体"/>
          <w:szCs w:val="21"/>
          <w:highlight w:val="none"/>
        </w:rPr>
      </w:pPr>
    </w:p>
    <w:p>
      <w:pPr>
        <w:pStyle w:val="14"/>
        <w:snapToGrid w:val="0"/>
        <w:spacing w:beforeLines="0" w:afterLines="0"/>
        <w:jc w:val="left"/>
        <w:rPr>
          <w:sz w:val="21"/>
          <w:szCs w:val="21"/>
          <w:highlight w:val="none"/>
        </w:rPr>
      </w:pPr>
    </w:p>
    <w:p>
      <w:pPr>
        <w:pStyle w:val="14"/>
        <w:snapToGrid w:val="0"/>
        <w:spacing w:beforeLines="0" w:afterLines="0"/>
        <w:jc w:val="left"/>
        <w:rPr>
          <w:sz w:val="21"/>
          <w:szCs w:val="21"/>
          <w:highlight w:val="none"/>
        </w:rPr>
      </w:pPr>
    </w:p>
    <w:p>
      <w:pPr>
        <w:pStyle w:val="14"/>
        <w:snapToGrid w:val="0"/>
        <w:spacing w:beforeLines="0" w:afterLines="0"/>
        <w:jc w:val="left"/>
        <w:rPr>
          <w:sz w:val="21"/>
          <w:szCs w:val="21"/>
          <w:highlight w:val="none"/>
        </w:rPr>
      </w:pPr>
    </w:p>
    <w:p>
      <w:pPr>
        <w:pStyle w:val="14"/>
        <w:snapToGrid w:val="0"/>
        <w:spacing w:beforeLines="0" w:afterLines="0"/>
        <w:jc w:val="left"/>
        <w:rPr>
          <w:sz w:val="21"/>
          <w:szCs w:val="21"/>
          <w:highlight w:val="none"/>
        </w:rPr>
      </w:pPr>
    </w:p>
    <w:p>
      <w:pPr>
        <w:pStyle w:val="14"/>
        <w:snapToGrid w:val="0"/>
        <w:spacing w:beforeLines="0" w:afterLines="0"/>
        <w:jc w:val="left"/>
        <w:rPr>
          <w:sz w:val="21"/>
          <w:szCs w:val="21"/>
          <w:highlight w:val="none"/>
        </w:rPr>
      </w:pPr>
    </w:p>
    <w:p>
      <w:pPr>
        <w:pStyle w:val="14"/>
        <w:snapToGrid w:val="0"/>
        <w:spacing w:beforeLines="0" w:afterLines="0"/>
        <w:jc w:val="left"/>
        <w:rPr>
          <w:sz w:val="21"/>
          <w:szCs w:val="21"/>
          <w:highlight w:val="none"/>
        </w:rPr>
      </w:pPr>
    </w:p>
    <w:p>
      <w:pPr>
        <w:pStyle w:val="14"/>
        <w:snapToGrid w:val="0"/>
        <w:spacing w:beforeLines="0" w:afterLines="0"/>
        <w:jc w:val="left"/>
        <w:rPr>
          <w:sz w:val="21"/>
          <w:szCs w:val="21"/>
          <w:highlight w:val="none"/>
        </w:rPr>
      </w:pPr>
    </w:p>
    <w:p>
      <w:pPr>
        <w:pStyle w:val="14"/>
        <w:snapToGrid w:val="0"/>
        <w:spacing w:beforeLines="0" w:afterLines="0"/>
        <w:jc w:val="left"/>
        <w:rPr>
          <w:rFonts w:hAnsi="宋体"/>
          <w:sz w:val="21"/>
          <w:szCs w:val="21"/>
          <w:highlight w:val="none"/>
        </w:rPr>
      </w:pPr>
      <w:r>
        <w:rPr>
          <w:rFonts w:hint="eastAsia"/>
          <w:sz w:val="21"/>
          <w:szCs w:val="21"/>
          <w:highlight w:val="none"/>
        </w:rPr>
        <w:t>附件三</w:t>
      </w:r>
    </w:p>
    <w:p>
      <w:pPr>
        <w:spacing w:line="400" w:lineRule="exact"/>
        <w:jc w:val="center"/>
        <w:rPr>
          <w:rFonts w:ascii="宋体" w:hAnsi="宋体"/>
          <w:szCs w:val="21"/>
          <w:highlight w:val="none"/>
        </w:rPr>
      </w:pPr>
      <w:r>
        <w:rPr>
          <w:rFonts w:hint="eastAsia" w:ascii="宋体"/>
          <w:szCs w:val="21"/>
          <w:highlight w:val="none"/>
        </w:rPr>
        <w:t>服务指标</w:t>
      </w:r>
      <w:r>
        <w:rPr>
          <w:rFonts w:hint="eastAsia" w:ascii="宋体" w:hAnsi="宋体"/>
          <w:szCs w:val="21"/>
          <w:highlight w:val="none"/>
        </w:rPr>
        <w:t>偏离表</w:t>
      </w:r>
    </w:p>
    <w:p>
      <w:pPr>
        <w:spacing w:line="400" w:lineRule="exact"/>
        <w:rPr>
          <w:rFonts w:ascii="宋体" w:hAnsi="宋体"/>
          <w:szCs w:val="21"/>
          <w:highlight w:val="none"/>
        </w:rPr>
      </w:pPr>
    </w:p>
    <w:tbl>
      <w:tblPr>
        <w:tblStyle w:val="25"/>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64"/>
        <w:gridCol w:w="28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3264"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w:t>
            </w:r>
          </w:p>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服务指标要求</w:t>
            </w:r>
          </w:p>
        </w:tc>
        <w:tc>
          <w:tcPr>
            <w:tcW w:w="2825"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w:t>
            </w:r>
          </w:p>
          <w:p>
            <w:pPr>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响应情况</w:t>
            </w:r>
          </w:p>
        </w:tc>
        <w:tc>
          <w:tcPr>
            <w:tcW w:w="1533"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bl>
    <w:p>
      <w:pPr>
        <w:spacing w:line="400" w:lineRule="exact"/>
        <w:rPr>
          <w:rFonts w:ascii="宋体" w:hAnsi="宋体"/>
          <w:szCs w:val="21"/>
          <w:highlight w:val="none"/>
        </w:rPr>
      </w:pPr>
    </w:p>
    <w:p>
      <w:pPr>
        <w:spacing w:line="400" w:lineRule="exact"/>
        <w:rPr>
          <w:rFonts w:ascii="宋体" w:hAnsi="宋体"/>
          <w:szCs w:val="21"/>
          <w:highlight w:val="none"/>
        </w:rPr>
      </w:pPr>
    </w:p>
    <w:p>
      <w:pPr>
        <w:pStyle w:val="5"/>
        <w:spacing w:after="0" w:line="400" w:lineRule="exact"/>
        <w:rPr>
          <w:rFonts w:hAnsi="宋体"/>
          <w:szCs w:val="21"/>
          <w:highlight w:val="none"/>
        </w:rPr>
      </w:pPr>
      <w:r>
        <w:rPr>
          <w:rFonts w:hint="eastAsia" w:hAnsi="宋体"/>
          <w:szCs w:val="21"/>
          <w:highlight w:val="none"/>
        </w:rPr>
        <w:t>投标人（盖章）：</w:t>
      </w:r>
    </w:p>
    <w:p>
      <w:pPr>
        <w:pStyle w:val="5"/>
        <w:spacing w:after="0" w:line="400" w:lineRule="exact"/>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pStyle w:val="5"/>
        <w:spacing w:after="0" w:line="400" w:lineRule="exact"/>
        <w:rPr>
          <w:rFonts w:hAnsi="宋体"/>
          <w:szCs w:val="21"/>
          <w:highlight w:val="none"/>
        </w:rPr>
      </w:pPr>
      <w:r>
        <w:rPr>
          <w:rFonts w:hint="eastAsia" w:hAnsi="宋体"/>
          <w:szCs w:val="21"/>
          <w:highlight w:val="none"/>
        </w:rPr>
        <w:t>日期：</w:t>
      </w:r>
      <w:bookmarkEnd w:id="30"/>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附件四 </w:t>
      </w:r>
    </w:p>
    <w:p>
      <w:pPr>
        <w:spacing w:line="400" w:lineRule="exact"/>
        <w:ind w:left="3696"/>
        <w:rPr>
          <w:rFonts w:ascii="宋体" w:hAnsi="宋体"/>
          <w:szCs w:val="21"/>
          <w:highlight w:val="none"/>
        </w:rPr>
      </w:pPr>
      <w:r>
        <w:rPr>
          <w:rFonts w:hint="eastAsia" w:ascii="宋体" w:hAnsi="宋体"/>
          <w:szCs w:val="21"/>
          <w:highlight w:val="none"/>
        </w:rPr>
        <w:t>商务条款偏离表</w:t>
      </w:r>
    </w:p>
    <w:p>
      <w:pPr>
        <w:spacing w:line="400" w:lineRule="exact"/>
        <w:rPr>
          <w:rFonts w:ascii="宋体" w:hAnsi="宋体"/>
          <w:szCs w:val="21"/>
          <w:highlight w:val="none"/>
        </w:rPr>
      </w:pPr>
    </w:p>
    <w:tbl>
      <w:tblPr>
        <w:tblStyle w:val="25"/>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r>
              <w:rPr>
                <w:rFonts w:hint="eastAsia" w:ascii="宋体" w:hAnsi="宋体"/>
                <w:szCs w:val="21"/>
                <w:highlight w:val="none"/>
              </w:rPr>
              <w:t>序号</w:t>
            </w:r>
          </w:p>
        </w:tc>
        <w:tc>
          <w:tcPr>
            <w:tcW w:w="3260" w:type="dxa"/>
            <w:vAlign w:val="center"/>
          </w:tcPr>
          <w:p>
            <w:pPr>
              <w:spacing w:line="400" w:lineRule="exact"/>
              <w:jc w:val="center"/>
              <w:rPr>
                <w:rFonts w:ascii="宋体" w:hAnsi="宋体"/>
                <w:szCs w:val="21"/>
                <w:highlight w:val="none"/>
              </w:rPr>
            </w:pPr>
            <w:r>
              <w:rPr>
                <w:rFonts w:hint="eastAsia" w:ascii="宋体" w:hAnsi="宋体"/>
                <w:szCs w:val="21"/>
                <w:highlight w:val="none"/>
              </w:rPr>
              <w:t>招标文件的商务条款</w:t>
            </w:r>
          </w:p>
        </w:tc>
        <w:tc>
          <w:tcPr>
            <w:tcW w:w="2693" w:type="dxa"/>
            <w:vAlign w:val="center"/>
          </w:tcPr>
          <w:p>
            <w:pPr>
              <w:spacing w:line="400" w:lineRule="exact"/>
              <w:jc w:val="center"/>
              <w:rPr>
                <w:rFonts w:ascii="宋体" w:hAnsi="宋体"/>
                <w:szCs w:val="21"/>
                <w:highlight w:val="none"/>
              </w:rPr>
            </w:pPr>
            <w:r>
              <w:rPr>
                <w:rFonts w:hint="eastAsia" w:ascii="宋体" w:hAnsi="宋体"/>
                <w:szCs w:val="21"/>
                <w:highlight w:val="none"/>
              </w:rPr>
              <w:t>投标文件的响应情况</w:t>
            </w:r>
          </w:p>
        </w:tc>
        <w:tc>
          <w:tcPr>
            <w:tcW w:w="1560" w:type="dxa"/>
            <w:vAlign w:val="center"/>
          </w:tcPr>
          <w:p>
            <w:pPr>
              <w:spacing w:line="400" w:lineRule="exact"/>
              <w:jc w:val="center"/>
              <w:rPr>
                <w:rFonts w:ascii="宋体" w:hAnsi="宋体"/>
                <w:szCs w:val="21"/>
                <w:highlight w:val="none"/>
              </w:rPr>
            </w:pPr>
            <w:r>
              <w:rPr>
                <w:rFonts w:hint="eastAsia" w:ascii="宋体"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bl>
    <w:p>
      <w:pPr>
        <w:spacing w:line="400" w:lineRule="exact"/>
        <w:ind w:firstLine="420" w:firstLineChars="200"/>
        <w:rPr>
          <w:rFonts w:ascii="宋体" w:hAnsi="宋体"/>
          <w:szCs w:val="21"/>
          <w:highlight w:val="none"/>
        </w:rPr>
      </w:pPr>
      <w:r>
        <w:rPr>
          <w:rFonts w:ascii="宋体" w:hAnsi="宋体"/>
          <w:szCs w:val="21"/>
          <w:highlight w:val="none"/>
        </w:rPr>
        <w:t>按第二章《采购需求》“商务条款”逐项填写，</w:t>
      </w:r>
      <w:r>
        <w:rPr>
          <w:rFonts w:hint="eastAsia" w:asciiTheme="minorEastAsia" w:hAnsiTheme="minorEastAsia" w:eastAsiaTheme="minorEastAsia" w:cstheme="minorEastAsia"/>
          <w:szCs w:val="21"/>
          <w:highlight w:val="none"/>
        </w:rPr>
        <w:t>投标人</w:t>
      </w:r>
      <w:r>
        <w:rPr>
          <w:rFonts w:ascii="宋体" w:hAnsi="宋体"/>
          <w:szCs w:val="21"/>
          <w:highlight w:val="none"/>
        </w:rPr>
        <w:t>可自行补充。</w:t>
      </w:r>
    </w:p>
    <w:p>
      <w:pPr>
        <w:pStyle w:val="5"/>
        <w:spacing w:after="0" w:line="400" w:lineRule="exact"/>
        <w:ind w:firstLine="420" w:firstLineChars="200"/>
        <w:rPr>
          <w:rFonts w:hAnsi="宋体"/>
          <w:szCs w:val="21"/>
          <w:highlight w:val="none"/>
        </w:rPr>
      </w:pPr>
    </w:p>
    <w:p>
      <w:pPr>
        <w:pStyle w:val="5"/>
        <w:spacing w:after="0" w:line="400" w:lineRule="exact"/>
        <w:ind w:firstLine="420" w:firstLineChars="200"/>
        <w:rPr>
          <w:rFonts w:hAnsi="宋体"/>
          <w:szCs w:val="21"/>
          <w:highlight w:val="none"/>
        </w:rPr>
      </w:pPr>
      <w:r>
        <w:rPr>
          <w:rFonts w:hint="eastAsia" w:hAnsi="宋体"/>
          <w:szCs w:val="21"/>
          <w:highlight w:val="none"/>
        </w:rPr>
        <w:t>投标人（盖章）：</w:t>
      </w:r>
    </w:p>
    <w:p>
      <w:pPr>
        <w:pStyle w:val="5"/>
        <w:spacing w:after="0" w:line="400" w:lineRule="exact"/>
        <w:ind w:firstLine="420" w:firstLineChars="200"/>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pStyle w:val="5"/>
        <w:spacing w:after="0" w:line="400" w:lineRule="exact"/>
        <w:ind w:firstLine="420" w:firstLineChars="200"/>
        <w:rPr>
          <w:rFonts w:hAnsi="宋体"/>
          <w:szCs w:val="21"/>
          <w:highlight w:val="none"/>
        </w:rPr>
      </w:pPr>
      <w:r>
        <w:rPr>
          <w:rFonts w:hint="eastAsia" w:hAnsi="宋体"/>
          <w:szCs w:val="21"/>
          <w:highlight w:val="none"/>
        </w:rPr>
        <w:t>日期：</w:t>
      </w:r>
    </w:p>
    <w:p>
      <w:pPr>
        <w:snapToGrid w:val="0"/>
        <w:spacing w:line="400" w:lineRule="exact"/>
        <w:jc w:val="center"/>
        <w:outlineLvl w:val="1"/>
        <w:rPr>
          <w:rFonts w:ascii="宋体" w:hAnsi="宋体"/>
          <w:szCs w:val="21"/>
          <w:highlight w:val="none"/>
        </w:rPr>
      </w:pPr>
    </w:p>
    <w:p>
      <w:pPr>
        <w:snapToGrid w:val="0"/>
        <w:spacing w:line="400" w:lineRule="exact"/>
        <w:jc w:val="center"/>
        <w:outlineLvl w:val="1"/>
        <w:rPr>
          <w:rFonts w:ascii="宋体" w:hAnsi="宋体"/>
          <w:szCs w:val="21"/>
          <w:highlight w:val="none"/>
        </w:rPr>
      </w:pPr>
      <w:r>
        <w:rPr>
          <w:rFonts w:hint="eastAsia" w:ascii="宋体" w:hAnsi="宋体"/>
          <w:szCs w:val="21"/>
          <w:highlight w:val="none"/>
        </w:rPr>
        <w:t>二、报价</w:t>
      </w:r>
      <w:r>
        <w:rPr>
          <w:rFonts w:hint="eastAsia" w:ascii="宋体" w:hAnsi="宋体"/>
          <w:bCs/>
          <w:szCs w:val="21"/>
          <w:highlight w:val="none"/>
        </w:rPr>
        <w:t>文件格式</w:t>
      </w:r>
    </w:p>
    <w:p>
      <w:pPr>
        <w:snapToGrid w:val="0"/>
        <w:spacing w:line="400" w:lineRule="exact"/>
        <w:ind w:firstLine="420" w:firstLineChars="200"/>
        <w:rPr>
          <w:rFonts w:ascii="宋体" w:hAnsi="宋体"/>
          <w:bCs/>
          <w:szCs w:val="21"/>
          <w:highlight w:val="none"/>
        </w:rPr>
      </w:pPr>
    </w:p>
    <w:p>
      <w:pPr>
        <w:pStyle w:val="10"/>
        <w:snapToGrid w:val="0"/>
        <w:spacing w:line="400" w:lineRule="exact"/>
        <w:ind w:firstLine="0"/>
        <w:rPr>
          <w:rFonts w:ascii="宋体" w:hAnsi="宋体"/>
          <w:bCs/>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1.报价文件封面格式：</w:t>
      </w:r>
    </w:p>
    <w:p>
      <w:pPr>
        <w:snapToGrid w:val="0"/>
        <w:spacing w:line="400" w:lineRule="exact"/>
        <w:ind w:firstLine="6090" w:firstLineChars="2900"/>
        <w:rPr>
          <w:rFonts w:ascii="宋体" w:hAnsi="宋体"/>
          <w:bCs/>
          <w:szCs w:val="21"/>
          <w:highlight w:val="none"/>
        </w:rPr>
      </w:pP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szCs w:val="21"/>
          <w:highlight w:val="none"/>
        </w:rPr>
        <w:t>报价</w:t>
      </w:r>
      <w:r>
        <w:rPr>
          <w:rFonts w:hint="eastAsia" w:ascii="宋体" w:hAnsi="宋体"/>
          <w:bCs/>
          <w:szCs w:val="21"/>
          <w:highlight w:val="none"/>
        </w:rPr>
        <w:t>文件</w:t>
      </w: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pStyle w:val="10"/>
        <w:snapToGrid w:val="0"/>
        <w:spacing w:line="400" w:lineRule="exact"/>
        <w:ind w:firstLineChars="200"/>
        <w:rPr>
          <w:rFonts w:ascii="宋体" w:hAnsi="宋体"/>
          <w:bCs/>
          <w:szCs w:val="21"/>
          <w:highlight w:val="none"/>
        </w:rPr>
      </w:pPr>
      <w:r>
        <w:rPr>
          <w:rFonts w:hint="eastAsia" w:ascii="宋体" w:hAnsi="宋体"/>
          <w:bCs/>
          <w:szCs w:val="21"/>
          <w:highlight w:val="none"/>
        </w:rPr>
        <w:t>投标人名称：</w:t>
      </w:r>
    </w:p>
    <w:p>
      <w:pPr>
        <w:pStyle w:val="5"/>
        <w:spacing w:line="400" w:lineRule="exact"/>
        <w:ind w:firstLine="420" w:firstLineChars="200"/>
        <w:rPr>
          <w:rFonts w:hAnsi="宋体"/>
          <w:szCs w:val="21"/>
          <w:highlight w:val="none"/>
        </w:rPr>
      </w:pPr>
    </w:p>
    <w:p>
      <w:pPr>
        <w:pStyle w:val="5"/>
        <w:spacing w:line="400" w:lineRule="exact"/>
        <w:ind w:firstLine="420" w:firstLineChars="200"/>
        <w:rPr>
          <w:rFonts w:hAnsi="宋体"/>
          <w:szCs w:val="21"/>
          <w:highlight w:val="none"/>
        </w:rPr>
      </w:pPr>
    </w:p>
    <w:p>
      <w:pPr>
        <w:spacing w:line="400" w:lineRule="exact"/>
        <w:ind w:firstLine="420" w:firstLineChars="200"/>
        <w:rPr>
          <w:rFonts w:ascii="宋体" w:hAnsi="宋体"/>
          <w:szCs w:val="21"/>
          <w:highlight w:val="none"/>
        </w:rPr>
      </w:pPr>
    </w:p>
    <w:p>
      <w:pPr>
        <w:pStyle w:val="10"/>
        <w:snapToGrid w:val="0"/>
        <w:spacing w:line="400" w:lineRule="exact"/>
        <w:ind w:firstLineChars="200"/>
        <w:rPr>
          <w:rFonts w:ascii="宋体" w:hAnsi="宋体"/>
          <w:szCs w:val="21"/>
          <w:highlight w:val="none"/>
        </w:rPr>
      </w:pPr>
    </w:p>
    <w:p>
      <w:pPr>
        <w:pStyle w:val="10"/>
        <w:snapToGrid w:val="0"/>
        <w:spacing w:line="400" w:lineRule="exact"/>
        <w:ind w:firstLineChars="200"/>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2.报价文件的内容组成</w:t>
      </w:r>
    </w:p>
    <w:p>
      <w:pPr>
        <w:pStyle w:val="21"/>
        <w:widowControl w:val="0"/>
        <w:spacing w:before="0" w:afterLines="0"/>
        <w:ind w:firstLine="420" w:firstLineChars="200"/>
        <w:rPr>
          <w:color w:val="auto"/>
          <w:sz w:val="21"/>
          <w:szCs w:val="21"/>
          <w:highlight w:val="none"/>
        </w:rPr>
      </w:pPr>
      <w:r>
        <w:rPr>
          <w:rFonts w:hint="eastAsia"/>
          <w:color w:val="auto"/>
          <w:sz w:val="21"/>
          <w:szCs w:val="21"/>
          <w:highlight w:val="none"/>
        </w:rPr>
        <w:t>具体内容参照第三章节投标文件编制中报价文件的内容组成。（请按报价文件的内容组成先后顺序制作投标文件）</w:t>
      </w:r>
    </w:p>
    <w:p>
      <w:pPr>
        <w:pStyle w:val="21"/>
        <w:widowControl w:val="0"/>
        <w:spacing w:before="0" w:afterLines="0"/>
        <w:ind w:firstLine="420" w:firstLineChars="200"/>
        <w:rPr>
          <w:color w:val="auto"/>
          <w:sz w:val="21"/>
          <w:szCs w:val="21"/>
          <w:highlight w:val="none"/>
        </w:rPr>
      </w:pPr>
    </w:p>
    <w:p>
      <w:pPr>
        <w:pStyle w:val="21"/>
        <w:widowControl w:val="0"/>
        <w:spacing w:before="0" w:afterLines="0"/>
        <w:ind w:left="315"/>
        <w:rPr>
          <w:color w:val="auto"/>
          <w:sz w:val="21"/>
          <w:szCs w:val="21"/>
          <w:highlight w:val="none"/>
        </w:rPr>
      </w:pPr>
    </w:p>
    <w:p>
      <w:pPr>
        <w:pStyle w:val="21"/>
        <w:widowControl w:val="0"/>
        <w:spacing w:before="0" w:afterLines="0"/>
        <w:ind w:left="315"/>
        <w:rPr>
          <w:color w:val="auto"/>
          <w:sz w:val="21"/>
          <w:szCs w:val="21"/>
          <w:highlight w:val="none"/>
        </w:rPr>
      </w:pPr>
    </w:p>
    <w:p>
      <w:pPr>
        <w:pStyle w:val="21"/>
        <w:widowControl w:val="0"/>
        <w:spacing w:before="0" w:afterLines="0"/>
        <w:ind w:left="315"/>
        <w:rPr>
          <w:color w:val="auto"/>
          <w:sz w:val="21"/>
          <w:szCs w:val="21"/>
          <w:highlight w:val="none"/>
        </w:rPr>
      </w:pPr>
    </w:p>
    <w:p>
      <w:pPr>
        <w:pStyle w:val="21"/>
        <w:widowControl w:val="0"/>
        <w:spacing w:before="0" w:afterLines="0"/>
        <w:ind w:left="315"/>
        <w:rPr>
          <w:color w:val="auto"/>
          <w:sz w:val="21"/>
          <w:szCs w:val="21"/>
          <w:highlight w:val="none"/>
        </w:rPr>
      </w:pPr>
    </w:p>
    <w:p>
      <w:pPr>
        <w:pStyle w:val="21"/>
        <w:widowControl w:val="0"/>
        <w:spacing w:before="0" w:afterLines="0"/>
        <w:ind w:left="315"/>
        <w:rPr>
          <w:color w:val="auto"/>
          <w:sz w:val="21"/>
          <w:szCs w:val="21"/>
          <w:highlight w:val="none"/>
        </w:rPr>
      </w:pPr>
    </w:p>
    <w:p>
      <w:pPr>
        <w:pStyle w:val="21"/>
        <w:widowControl w:val="0"/>
        <w:spacing w:before="0" w:afterLines="0"/>
        <w:ind w:left="315"/>
        <w:rPr>
          <w:color w:val="auto"/>
          <w:sz w:val="21"/>
          <w:szCs w:val="21"/>
          <w:highlight w:val="none"/>
        </w:rPr>
      </w:pPr>
    </w:p>
    <w:p>
      <w:pPr>
        <w:pStyle w:val="21"/>
        <w:widowControl w:val="0"/>
        <w:spacing w:before="0" w:afterLines="0"/>
        <w:ind w:left="315"/>
        <w:rPr>
          <w:color w:val="auto"/>
          <w:sz w:val="21"/>
          <w:szCs w:val="21"/>
          <w:highlight w:val="none"/>
        </w:rPr>
      </w:pPr>
    </w:p>
    <w:p>
      <w:pPr>
        <w:pStyle w:val="21"/>
        <w:widowControl w:val="0"/>
        <w:spacing w:before="0" w:afterLines="0"/>
        <w:ind w:left="315"/>
        <w:rPr>
          <w:color w:val="auto"/>
          <w:sz w:val="21"/>
          <w:szCs w:val="21"/>
          <w:highlight w:val="none"/>
        </w:rPr>
      </w:pPr>
    </w:p>
    <w:p>
      <w:pPr>
        <w:pStyle w:val="21"/>
        <w:widowControl w:val="0"/>
        <w:spacing w:before="0" w:afterLines="0"/>
        <w:ind w:left="315"/>
        <w:rPr>
          <w:color w:val="auto"/>
          <w:sz w:val="21"/>
          <w:szCs w:val="21"/>
          <w:highlight w:val="none"/>
        </w:rPr>
      </w:pPr>
    </w:p>
    <w:p>
      <w:pPr>
        <w:pStyle w:val="21"/>
        <w:widowControl w:val="0"/>
        <w:spacing w:before="0" w:afterLines="0"/>
        <w:ind w:left="315"/>
        <w:rPr>
          <w:color w:val="auto"/>
          <w:sz w:val="21"/>
          <w:szCs w:val="21"/>
          <w:highlight w:val="none"/>
        </w:rPr>
      </w:pPr>
    </w:p>
    <w:p>
      <w:pPr>
        <w:pStyle w:val="21"/>
        <w:widowControl w:val="0"/>
        <w:spacing w:before="0" w:afterLines="0"/>
        <w:ind w:left="315"/>
        <w:rPr>
          <w:color w:val="auto"/>
          <w:sz w:val="21"/>
          <w:szCs w:val="21"/>
          <w:highlight w:val="none"/>
        </w:rPr>
      </w:pPr>
    </w:p>
    <w:p>
      <w:pPr>
        <w:pStyle w:val="21"/>
        <w:widowControl w:val="0"/>
        <w:spacing w:before="0" w:afterLines="0"/>
        <w:ind w:left="315"/>
        <w:rPr>
          <w:color w:val="auto"/>
          <w:sz w:val="21"/>
          <w:szCs w:val="21"/>
          <w:highlight w:val="none"/>
        </w:rPr>
      </w:pPr>
    </w:p>
    <w:p>
      <w:pPr>
        <w:pStyle w:val="21"/>
        <w:widowControl w:val="0"/>
        <w:spacing w:before="0" w:afterLines="0"/>
        <w:rPr>
          <w:color w:val="auto"/>
          <w:sz w:val="21"/>
          <w:szCs w:val="21"/>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附件1</w:t>
      </w:r>
    </w:p>
    <w:p>
      <w:pPr>
        <w:snapToGrid w:val="0"/>
        <w:spacing w:line="400" w:lineRule="exact"/>
        <w:jc w:val="center"/>
        <w:rPr>
          <w:rFonts w:ascii="宋体" w:hAnsi="宋体"/>
          <w:szCs w:val="21"/>
          <w:highlight w:val="none"/>
        </w:rPr>
      </w:pPr>
      <w:r>
        <w:rPr>
          <w:rFonts w:hint="eastAsia" w:ascii="宋体" w:hAnsi="宋体"/>
          <w:szCs w:val="21"/>
          <w:highlight w:val="none"/>
        </w:rPr>
        <w:t>开标一览表</w:t>
      </w:r>
    </w:p>
    <w:p>
      <w:pPr>
        <w:tabs>
          <w:tab w:val="left" w:pos="1418"/>
        </w:tabs>
        <w:snapToGrid w:val="0"/>
        <w:spacing w:line="400" w:lineRule="exact"/>
        <w:jc w:val="center"/>
        <w:rPr>
          <w:rFonts w:ascii="宋体" w:hAnsi="宋体"/>
          <w:szCs w:val="21"/>
          <w:highlight w:val="none"/>
        </w:rPr>
      </w:pPr>
    </w:p>
    <w:p>
      <w:pPr>
        <w:tabs>
          <w:tab w:val="left" w:pos="1418"/>
        </w:tabs>
        <w:snapToGrid w:val="0"/>
        <w:spacing w:line="400" w:lineRule="exact"/>
        <w:ind w:firstLine="420" w:firstLineChars="200"/>
        <w:rPr>
          <w:highlight w:val="none"/>
        </w:rPr>
      </w:pPr>
      <w:r>
        <w:rPr>
          <w:rFonts w:hint="eastAsia"/>
          <w:highlight w:val="none"/>
        </w:rPr>
        <w:t>项目名称：　　　　　　　　　　　　　　　　　　　　项目编号：</w:t>
      </w:r>
    </w:p>
    <w:p>
      <w:pPr>
        <w:tabs>
          <w:tab w:val="left" w:pos="1418"/>
        </w:tabs>
        <w:snapToGrid w:val="0"/>
        <w:spacing w:line="400" w:lineRule="exact"/>
        <w:ind w:firstLine="5985" w:firstLineChars="2850"/>
        <w:rPr>
          <w:highlight w:val="none"/>
        </w:rPr>
      </w:pPr>
      <w:r>
        <w:rPr>
          <w:rFonts w:hint="eastAsia"/>
          <w:highlight w:val="none"/>
        </w:rPr>
        <w:t>单位：</w:t>
      </w:r>
      <w:r>
        <w:rPr>
          <w:rFonts w:hint="eastAsia" w:asciiTheme="minorEastAsia" w:hAnsiTheme="minorEastAsia" w:eastAsiaTheme="minorEastAsia"/>
          <w:szCs w:val="21"/>
          <w:highlight w:val="none"/>
          <w:lang w:val="zh-CN"/>
        </w:rPr>
        <w:t>元（人民币）</w:t>
      </w:r>
    </w:p>
    <w:tbl>
      <w:tblPr>
        <w:tblStyle w:val="25"/>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890"/>
        <w:gridCol w:w="850"/>
        <w:gridCol w:w="995"/>
        <w:gridCol w:w="993"/>
        <w:gridCol w:w="14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2154" w:type="dxa"/>
            <w:gridSpan w:val="2"/>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szCs w:val="21"/>
                <w:highlight w:val="none"/>
              </w:rPr>
              <w:t>服务内容</w:t>
            </w:r>
          </w:p>
        </w:tc>
        <w:tc>
          <w:tcPr>
            <w:tcW w:w="850" w:type="dxa"/>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数量</w:t>
            </w:r>
          </w:p>
        </w:tc>
        <w:tc>
          <w:tcPr>
            <w:tcW w:w="995" w:type="dxa"/>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单位</w:t>
            </w:r>
          </w:p>
        </w:tc>
        <w:tc>
          <w:tcPr>
            <w:tcW w:w="993" w:type="dxa"/>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单价（元/年）</w:t>
            </w:r>
          </w:p>
        </w:tc>
        <w:tc>
          <w:tcPr>
            <w:tcW w:w="1417"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三年投标</w:t>
            </w:r>
          </w:p>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szCs w:val="21"/>
                <w:highlight w:val="none"/>
              </w:rPr>
              <w:t>总价</w:t>
            </w:r>
          </w:p>
        </w:tc>
        <w:tc>
          <w:tcPr>
            <w:tcW w:w="1370"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p>
        </w:tc>
        <w:tc>
          <w:tcPr>
            <w:tcW w:w="2154" w:type="dxa"/>
            <w:gridSpan w:val="2"/>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宁海县人力资源和社会保障局综合服务</w:t>
            </w:r>
          </w:p>
        </w:tc>
        <w:tc>
          <w:tcPr>
            <w:tcW w:w="850"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p>
        </w:tc>
        <w:tc>
          <w:tcPr>
            <w:tcW w:w="995"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年</w:t>
            </w:r>
          </w:p>
        </w:tc>
        <w:tc>
          <w:tcPr>
            <w:tcW w:w="993" w:type="dxa"/>
            <w:vAlign w:val="center"/>
          </w:tcPr>
          <w:p>
            <w:pPr>
              <w:spacing w:line="400" w:lineRule="exact"/>
              <w:jc w:val="center"/>
              <w:rPr>
                <w:rFonts w:asciiTheme="minorEastAsia" w:hAnsiTheme="minorEastAsia" w:eastAsiaTheme="minorEastAsia"/>
                <w:szCs w:val="21"/>
                <w:highlight w:val="none"/>
              </w:rPr>
            </w:pPr>
          </w:p>
        </w:tc>
        <w:tc>
          <w:tcPr>
            <w:tcW w:w="1417" w:type="dxa"/>
            <w:vAlign w:val="center"/>
          </w:tcPr>
          <w:p>
            <w:pPr>
              <w:spacing w:line="400" w:lineRule="exact"/>
              <w:jc w:val="center"/>
              <w:rPr>
                <w:rFonts w:asciiTheme="minorEastAsia" w:hAnsiTheme="minorEastAsia" w:eastAsiaTheme="minorEastAsia"/>
                <w:szCs w:val="21"/>
                <w:highlight w:val="none"/>
              </w:rPr>
            </w:pPr>
          </w:p>
        </w:tc>
        <w:tc>
          <w:tcPr>
            <w:tcW w:w="1370"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27" w:type="dxa"/>
            <w:gridSpan w:val="8"/>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三年投标总价金额大写：                               小写</w:t>
            </w:r>
            <w:r>
              <w:rPr>
                <w:rFonts w:hint="eastAsia" w:asciiTheme="minorEastAsia" w:hAnsiTheme="minorEastAsia" w:eastAsiaTheme="minorEastAsia"/>
                <w:szCs w:val="21"/>
                <w:highlight w:val="none"/>
                <w:shd w:val="clear" w:color="auto" w:fill="FFFFFF"/>
              </w:rPr>
              <w:t>¥</w:t>
            </w:r>
            <w:r>
              <w:rPr>
                <w:rFonts w:hint="eastAsia"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12" w:type="dxa"/>
            <w:gridSpan w:val="2"/>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投标声明</w:t>
            </w:r>
          </w:p>
        </w:tc>
        <w:tc>
          <w:tcPr>
            <w:tcW w:w="7515" w:type="dxa"/>
            <w:gridSpan w:val="6"/>
            <w:vAlign w:val="center"/>
          </w:tcPr>
          <w:p>
            <w:pPr>
              <w:spacing w:line="400" w:lineRule="exact"/>
              <w:jc w:val="center"/>
              <w:rPr>
                <w:rFonts w:asciiTheme="minorEastAsia" w:hAnsiTheme="minorEastAsia" w:eastAsiaTheme="minorEastAsia"/>
                <w:szCs w:val="21"/>
                <w:highlight w:val="none"/>
              </w:rPr>
            </w:pPr>
          </w:p>
          <w:p>
            <w:pPr>
              <w:widowControl/>
              <w:spacing w:line="400" w:lineRule="exact"/>
              <w:jc w:val="left"/>
              <w:rPr>
                <w:rFonts w:asciiTheme="minorEastAsia" w:hAnsiTheme="minorEastAsia" w:eastAsiaTheme="minorEastAsia"/>
                <w:szCs w:val="21"/>
                <w:highlight w:val="none"/>
              </w:rPr>
            </w:pPr>
          </w:p>
          <w:p>
            <w:pPr>
              <w:spacing w:line="400" w:lineRule="exact"/>
              <w:jc w:val="center"/>
              <w:rPr>
                <w:rFonts w:asciiTheme="minorEastAsia" w:hAnsiTheme="minorEastAsia" w:eastAsiaTheme="minorEastAsia"/>
                <w:szCs w:val="21"/>
                <w:highlight w:val="none"/>
              </w:rPr>
            </w:pPr>
          </w:p>
        </w:tc>
      </w:tr>
    </w:tbl>
    <w:p>
      <w:pPr>
        <w:pStyle w:val="5"/>
        <w:spacing w:after="0"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注：</w:t>
      </w:r>
    </w:p>
    <w:p>
      <w:pPr>
        <w:pStyle w:val="5"/>
        <w:spacing w:after="0"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有关本项目实施所涉及的一切费用均计入报价。</w:t>
      </w:r>
    </w:p>
    <w:p>
      <w:pPr>
        <w:pStyle w:val="5"/>
        <w:spacing w:after="0"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2.“三年投标总价”应与“投标分项报价表”中“三年投标总价”一致。</w:t>
      </w:r>
    </w:p>
    <w:p>
      <w:pPr>
        <w:pStyle w:val="5"/>
        <w:spacing w:line="400" w:lineRule="exact"/>
        <w:rPr>
          <w:rFonts w:hAnsi="宋体"/>
          <w:szCs w:val="21"/>
          <w:highlight w:val="none"/>
        </w:rPr>
      </w:pPr>
    </w:p>
    <w:p>
      <w:pPr>
        <w:pStyle w:val="5"/>
        <w:spacing w:line="400" w:lineRule="exact"/>
        <w:rPr>
          <w:rFonts w:hAnsi="宋体"/>
          <w:szCs w:val="21"/>
          <w:highlight w:val="none"/>
        </w:rPr>
      </w:pPr>
      <w:r>
        <w:rPr>
          <w:rFonts w:hint="eastAsia" w:hAnsi="宋体"/>
          <w:szCs w:val="21"/>
          <w:highlight w:val="none"/>
        </w:rPr>
        <w:t>投标人（盖章）：</w:t>
      </w:r>
    </w:p>
    <w:p>
      <w:pPr>
        <w:pStyle w:val="5"/>
        <w:spacing w:line="400" w:lineRule="exact"/>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spacing w:line="400" w:lineRule="exact"/>
        <w:ind w:firstLine="420" w:firstLineChars="200"/>
        <w:rPr>
          <w:rFonts w:ascii="宋体" w:hAnsi="宋体"/>
          <w:szCs w:val="21"/>
          <w:highlight w:val="none"/>
        </w:rPr>
      </w:pPr>
      <w:r>
        <w:rPr>
          <w:rFonts w:hint="eastAsia" w:ascii="宋体" w:hAnsi="宋体"/>
          <w:szCs w:val="21"/>
          <w:highlight w:val="none"/>
        </w:rPr>
        <w:t>日期：</w:t>
      </w:r>
    </w:p>
    <w:p>
      <w:pPr>
        <w:snapToGrid w:val="0"/>
        <w:spacing w:line="400" w:lineRule="exact"/>
        <w:jc w:val="left"/>
        <w:rPr>
          <w:rFonts w:ascii="宋体" w:hAnsi="宋体"/>
          <w:szCs w:val="21"/>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附件2</w:t>
      </w:r>
    </w:p>
    <w:p>
      <w:pPr>
        <w:pStyle w:val="14"/>
        <w:snapToGrid w:val="0"/>
        <w:spacing w:beforeLines="0" w:afterLine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投标分项报价表</w:t>
      </w:r>
    </w:p>
    <w:p>
      <w:pPr>
        <w:pStyle w:val="14"/>
        <w:snapToGrid w:val="0"/>
        <w:spacing w:beforeLines="0" w:afterLines="0"/>
        <w:jc w:val="center"/>
        <w:rPr>
          <w:rFonts w:asciiTheme="minorEastAsia" w:hAnsiTheme="minorEastAsia" w:eastAsiaTheme="minorEastAsia"/>
          <w:color w:val="auto"/>
          <w:sz w:val="21"/>
          <w:szCs w:val="21"/>
          <w:highlight w:val="none"/>
        </w:rPr>
      </w:pPr>
    </w:p>
    <w:p>
      <w:pPr>
        <w:tabs>
          <w:tab w:val="left" w:pos="1418"/>
        </w:tabs>
        <w:snapToGrid w:val="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　　　　　　　　　　　　　　　　　　　　项目编号：</w:t>
      </w:r>
    </w:p>
    <w:p>
      <w:pPr>
        <w:tabs>
          <w:tab w:val="left" w:pos="1418"/>
        </w:tabs>
        <w:snapToGrid w:val="0"/>
        <w:spacing w:line="400" w:lineRule="exact"/>
        <w:ind w:firstLine="5985" w:firstLineChars="28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lang w:val="zh-CN"/>
        </w:rPr>
        <w:t>元（人民币）</w:t>
      </w:r>
    </w:p>
    <w:tbl>
      <w:tblPr>
        <w:tblStyle w:val="25"/>
        <w:tblW w:w="8590" w:type="dxa"/>
        <w:jc w:val="center"/>
        <w:tblLayout w:type="fixed"/>
        <w:tblCellMar>
          <w:top w:w="15" w:type="dxa"/>
          <w:left w:w="15" w:type="dxa"/>
          <w:bottom w:w="15" w:type="dxa"/>
          <w:right w:w="15" w:type="dxa"/>
        </w:tblCellMar>
      </w:tblPr>
      <w:tblGrid>
        <w:gridCol w:w="692"/>
        <w:gridCol w:w="2531"/>
        <w:gridCol w:w="2310"/>
        <w:gridCol w:w="1490"/>
        <w:gridCol w:w="1567"/>
      </w:tblGrid>
      <w:tr>
        <w:tblPrEx>
          <w:tblCellMar>
            <w:top w:w="15" w:type="dxa"/>
            <w:left w:w="15" w:type="dxa"/>
            <w:bottom w:w="15" w:type="dxa"/>
            <w:right w:w="15" w:type="dxa"/>
          </w:tblCellMar>
        </w:tblPrEx>
        <w:trPr>
          <w:trHeight w:val="613"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253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服务费用</w:t>
            </w:r>
          </w:p>
        </w:tc>
        <w:tc>
          <w:tcPr>
            <w:tcW w:w="231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说  明</w:t>
            </w:r>
          </w:p>
        </w:tc>
        <w:tc>
          <w:tcPr>
            <w:tcW w:w="149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单价（元/年）</w:t>
            </w:r>
          </w:p>
        </w:tc>
        <w:tc>
          <w:tcPr>
            <w:tcW w:w="1567" w:type="dxa"/>
            <w:tcBorders>
              <w:top w:val="single" w:color="000000" w:sz="4" w:space="0"/>
              <w:left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所有人员费用（工资、基本养老保险</w:t>
            </w:r>
            <w:r>
              <w:rPr>
                <w:rFonts w:hint="eastAsia" w:asciiTheme="minorEastAsia" w:hAnsiTheme="minorEastAsia" w:eastAsiaTheme="minorEastAsia" w:cstheme="minorEastAsia"/>
                <w:i w:val="0"/>
                <w:caps w:val="0"/>
                <w:color w:val="auto"/>
                <w:spacing w:val="0"/>
                <w:sz w:val="21"/>
                <w:szCs w:val="21"/>
                <w:shd w:val="clear" w:fill="FFFFFF"/>
                <w:lang w:eastAsia="zh-CN"/>
              </w:rPr>
              <w:t>、</w:t>
            </w:r>
            <w:r>
              <w:rPr>
                <w:rFonts w:hint="eastAsia" w:asciiTheme="minorEastAsia" w:hAnsiTheme="minorEastAsia" w:eastAsiaTheme="minorEastAsia" w:cstheme="minorEastAsia"/>
                <w:i w:val="0"/>
                <w:caps w:val="0"/>
                <w:color w:val="auto"/>
                <w:spacing w:val="0"/>
                <w:sz w:val="21"/>
                <w:szCs w:val="21"/>
                <w:shd w:val="clear" w:fill="FFFFFF"/>
              </w:rPr>
              <w:t>基本医保</w:t>
            </w:r>
            <w:r>
              <w:rPr>
                <w:rFonts w:hint="eastAsia" w:asciiTheme="minorEastAsia" w:hAnsiTheme="minorEastAsia" w:eastAsiaTheme="minorEastAsia" w:cstheme="minorEastAsia"/>
                <w:i w:val="0"/>
                <w:caps w:val="0"/>
                <w:color w:val="auto"/>
                <w:spacing w:val="0"/>
                <w:sz w:val="21"/>
                <w:szCs w:val="21"/>
                <w:shd w:val="clear" w:fill="FFFFFF"/>
                <w:lang w:eastAsia="zh-CN"/>
              </w:rPr>
              <w:t>、</w:t>
            </w:r>
            <w:r>
              <w:rPr>
                <w:rFonts w:hint="eastAsia" w:asciiTheme="minorEastAsia" w:hAnsiTheme="minorEastAsia" w:eastAsiaTheme="minorEastAsia" w:cstheme="minorEastAsia"/>
                <w:i w:val="0"/>
                <w:caps w:val="0"/>
                <w:color w:val="auto"/>
                <w:spacing w:val="0"/>
                <w:sz w:val="21"/>
                <w:szCs w:val="21"/>
                <w:shd w:val="clear" w:fill="FFFFFF"/>
              </w:rPr>
              <w:t>生育险</w:t>
            </w:r>
            <w:r>
              <w:rPr>
                <w:rFonts w:hint="eastAsia" w:asciiTheme="minorEastAsia" w:hAnsiTheme="minorEastAsia" w:eastAsiaTheme="minorEastAsia" w:cstheme="minorEastAsia"/>
                <w:i w:val="0"/>
                <w:caps w:val="0"/>
                <w:color w:val="auto"/>
                <w:spacing w:val="0"/>
                <w:sz w:val="21"/>
                <w:szCs w:val="21"/>
                <w:shd w:val="clear" w:fill="FFFFFF"/>
                <w:lang w:eastAsia="zh-CN"/>
              </w:rPr>
              <w:t>、</w:t>
            </w:r>
            <w:r>
              <w:rPr>
                <w:rFonts w:hint="eastAsia" w:asciiTheme="minorEastAsia" w:hAnsiTheme="minorEastAsia" w:eastAsiaTheme="minorEastAsia" w:cstheme="minorEastAsia"/>
                <w:i w:val="0"/>
                <w:caps w:val="0"/>
                <w:color w:val="auto"/>
                <w:spacing w:val="0"/>
                <w:sz w:val="21"/>
                <w:szCs w:val="21"/>
                <w:shd w:val="clear" w:fill="FFFFFF"/>
              </w:rPr>
              <w:t>失业保险</w:t>
            </w:r>
            <w:r>
              <w:rPr>
                <w:rFonts w:hint="eastAsia" w:asciiTheme="minorEastAsia" w:hAnsiTheme="minorEastAsia" w:eastAsiaTheme="minorEastAsia" w:cstheme="minorEastAsia"/>
                <w:i w:val="0"/>
                <w:caps w:val="0"/>
                <w:color w:val="auto"/>
                <w:spacing w:val="0"/>
                <w:sz w:val="21"/>
                <w:szCs w:val="21"/>
                <w:shd w:val="clear" w:fill="FFFFFF"/>
                <w:lang w:eastAsia="zh-CN"/>
              </w:rPr>
              <w:t>、</w:t>
            </w:r>
            <w:r>
              <w:rPr>
                <w:rFonts w:hint="eastAsia" w:asciiTheme="minorEastAsia" w:hAnsiTheme="minorEastAsia" w:eastAsiaTheme="minorEastAsia" w:cstheme="minorEastAsia"/>
                <w:i w:val="0"/>
                <w:caps w:val="0"/>
                <w:color w:val="auto"/>
                <w:spacing w:val="0"/>
                <w:sz w:val="21"/>
                <w:szCs w:val="21"/>
                <w:shd w:val="clear" w:fill="FFFFFF"/>
              </w:rPr>
              <w:t>工伤保险、</w:t>
            </w:r>
            <w:r>
              <w:rPr>
                <w:rFonts w:hint="eastAsia" w:asciiTheme="minorEastAsia" w:hAnsiTheme="minorEastAsia" w:eastAsiaTheme="minorEastAsia" w:cstheme="minorEastAsia"/>
                <w:i w:val="0"/>
                <w:caps w:val="0"/>
                <w:color w:val="auto"/>
                <w:spacing w:val="0"/>
                <w:sz w:val="21"/>
                <w:szCs w:val="21"/>
                <w:shd w:val="clear" w:fill="FFFFFF"/>
                <w:lang w:val="en-US" w:eastAsia="zh-CN"/>
              </w:rPr>
              <w:t>残保金、</w:t>
            </w:r>
            <w:r>
              <w:rPr>
                <w:rFonts w:hint="eastAsia" w:asciiTheme="minorEastAsia" w:hAnsiTheme="minorEastAsia" w:eastAsiaTheme="minorEastAsia" w:cstheme="minorEastAsia"/>
                <w:i w:val="0"/>
                <w:caps w:val="0"/>
                <w:color w:val="auto"/>
                <w:spacing w:val="0"/>
                <w:sz w:val="21"/>
                <w:szCs w:val="21"/>
                <w:shd w:val="clear" w:fill="FFFFFF"/>
              </w:rPr>
              <w:t>福利和津贴、</w:t>
            </w:r>
            <w:r>
              <w:rPr>
                <w:rFonts w:hint="eastAsia" w:asciiTheme="minorEastAsia" w:hAnsiTheme="minorEastAsia" w:eastAsiaTheme="minorEastAsia" w:cstheme="minorEastAsia"/>
                <w:i w:val="0"/>
                <w:caps w:val="0"/>
                <w:color w:val="auto"/>
                <w:spacing w:val="0"/>
                <w:sz w:val="21"/>
                <w:szCs w:val="21"/>
                <w:shd w:val="clear" w:fill="FFFFFF"/>
                <w:lang w:val="en-US" w:eastAsia="zh-CN"/>
              </w:rPr>
              <w:t>法定节假日</w:t>
            </w:r>
            <w:r>
              <w:rPr>
                <w:rFonts w:hint="eastAsia" w:asciiTheme="minorEastAsia" w:hAnsiTheme="minorEastAsia" w:eastAsiaTheme="minorEastAsia" w:cstheme="minorEastAsia"/>
                <w:i w:val="0"/>
                <w:caps w:val="0"/>
                <w:color w:val="auto"/>
                <w:spacing w:val="0"/>
                <w:sz w:val="21"/>
                <w:szCs w:val="21"/>
                <w:shd w:val="clear" w:fill="FFFFFF"/>
              </w:rPr>
              <w:t>加班费用）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人员综合费用（办公费用、服装费、工具和装备费等）</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上述部分的管理费</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上述部分的税金</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859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105" w:firstLine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三年投标总价金额大写：                               小写</w:t>
            </w:r>
            <w:r>
              <w:rPr>
                <w:rFonts w:hint="eastAsia" w:asciiTheme="minorEastAsia" w:hAnsiTheme="minorEastAsia" w:eastAsiaTheme="minorEastAsia" w:cstheme="minorEastAsia"/>
                <w:color w:val="auto"/>
                <w:sz w:val="21"/>
                <w:szCs w:val="21"/>
                <w:highlight w:val="none"/>
                <w:shd w:val="clear" w:color="auto" w:fill="FFFFFF"/>
              </w:rPr>
              <w:t>¥</w:t>
            </w:r>
            <w:r>
              <w:rPr>
                <w:rFonts w:hint="eastAsia" w:asciiTheme="minorEastAsia" w:hAnsiTheme="minorEastAsia" w:eastAsiaTheme="minorEastAsia" w:cstheme="minorEastAsia"/>
                <w:color w:val="auto"/>
                <w:sz w:val="21"/>
                <w:szCs w:val="21"/>
                <w:highlight w:val="none"/>
              </w:rPr>
              <w:t>：</w:t>
            </w:r>
          </w:p>
        </w:tc>
      </w:tr>
    </w:tbl>
    <w:p>
      <w:pPr>
        <w:pStyle w:val="5"/>
        <w:spacing w:after="0" w:line="400" w:lineRule="exact"/>
        <w:ind w:firstLine="420" w:firstLineChars="200"/>
        <w:rPr>
          <w:rFonts w:asciiTheme="minorEastAsia" w:hAnsiTheme="minorEastAsia" w:eastAsiaTheme="minorEastAsia"/>
          <w:color w:val="auto"/>
          <w:szCs w:val="21"/>
          <w:highlight w:val="none"/>
        </w:rPr>
      </w:pPr>
    </w:p>
    <w:p>
      <w:pPr>
        <w:spacing w:line="400" w:lineRule="exact"/>
        <w:ind w:firstLine="424" w:firstLineChars="202"/>
        <w:textAlignment w:val="top"/>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备注：服务费用包括但不限于以上内容。</w:t>
      </w:r>
    </w:p>
    <w:p>
      <w:pPr>
        <w:pStyle w:val="5"/>
        <w:spacing w:after="0" w:line="400" w:lineRule="exact"/>
        <w:ind w:firstLine="420" w:firstLineChars="200"/>
        <w:rPr>
          <w:rFonts w:asciiTheme="minorEastAsia" w:hAnsiTheme="minorEastAsia" w:eastAsiaTheme="minorEastAsia"/>
          <w:szCs w:val="21"/>
          <w:highlight w:val="none"/>
        </w:rPr>
      </w:pPr>
    </w:p>
    <w:p>
      <w:pPr>
        <w:pStyle w:val="5"/>
        <w:spacing w:after="0" w:line="400" w:lineRule="exact"/>
        <w:ind w:firstLine="420" w:firstLineChars="200"/>
        <w:rPr>
          <w:rFonts w:asciiTheme="minorEastAsia" w:hAnsiTheme="minorEastAsia" w:eastAsiaTheme="minorEastAsia"/>
          <w:szCs w:val="21"/>
          <w:highlight w:val="none"/>
        </w:rPr>
      </w:pPr>
    </w:p>
    <w:p>
      <w:pPr>
        <w:pStyle w:val="5"/>
        <w:spacing w:after="0"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投标人（盖章）：</w:t>
      </w:r>
    </w:p>
    <w:p>
      <w:pPr>
        <w:pStyle w:val="5"/>
        <w:spacing w:after="0"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法定代表人／负责人或授权代表（签字</w:t>
      </w:r>
      <w:r>
        <w:rPr>
          <w:rFonts w:hint="eastAsia" w:ascii="宋体" w:hAnsi="宋体"/>
          <w:szCs w:val="21"/>
          <w:highlight w:val="none"/>
        </w:rPr>
        <w:t>或盖章</w:t>
      </w:r>
      <w:r>
        <w:rPr>
          <w:rFonts w:hint="eastAsia" w:asciiTheme="minorEastAsia" w:hAnsiTheme="minorEastAsia" w:eastAsiaTheme="minorEastAsia"/>
          <w:szCs w:val="21"/>
          <w:highlight w:val="none"/>
        </w:rPr>
        <w:t>）：</w:t>
      </w:r>
    </w:p>
    <w:p>
      <w:pPr>
        <w:spacing w:line="400" w:lineRule="exact"/>
        <w:ind w:firstLine="840" w:firstLineChars="4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日期：</w:t>
      </w:r>
    </w:p>
    <w:p>
      <w:pPr>
        <w:pStyle w:val="3"/>
        <w:rPr>
          <w:highlight w:val="none"/>
        </w:rPr>
      </w:pPr>
    </w:p>
    <w:p>
      <w:pPr>
        <w:pStyle w:val="3"/>
        <w:rPr>
          <w:highlight w:val="none"/>
        </w:rPr>
      </w:pPr>
    </w:p>
    <w:p>
      <w:pPr>
        <w:pStyle w:val="2"/>
        <w:rPr>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szCs w:val="21"/>
          <w:highlight w:val="none"/>
        </w:rPr>
      </w:pPr>
      <w:r>
        <w:rPr>
          <w:rFonts w:hint="eastAsia" w:ascii="宋体" w:hAnsi="宋体"/>
          <w:szCs w:val="21"/>
          <w:highlight w:val="none"/>
        </w:rPr>
        <w:t>附件3</w:t>
      </w:r>
    </w:p>
    <w:p>
      <w:pPr>
        <w:spacing w:line="500" w:lineRule="exact"/>
        <w:jc w:val="center"/>
        <w:rPr>
          <w:rFonts w:asciiTheme="minorEastAsia" w:hAnsiTheme="minorEastAsia"/>
          <w:szCs w:val="21"/>
          <w:highlight w:val="none"/>
        </w:rPr>
      </w:pPr>
      <w:r>
        <w:rPr>
          <w:rFonts w:asciiTheme="minorEastAsia" w:hAnsiTheme="minorEastAsia"/>
          <w:szCs w:val="21"/>
          <w:highlight w:val="none"/>
        </w:rPr>
        <w:t>中小企业声明函（服务）</w:t>
      </w:r>
    </w:p>
    <w:p>
      <w:pPr>
        <w:spacing w:line="500" w:lineRule="exact"/>
        <w:rPr>
          <w:rFonts w:asciiTheme="minorEastAsia" w:hAnsiTheme="minorEastAsia"/>
          <w:szCs w:val="21"/>
          <w:highlight w:val="none"/>
        </w:rPr>
      </w:pPr>
    </w:p>
    <w:p>
      <w:pPr>
        <w:spacing w:line="500" w:lineRule="exact"/>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本公司（联合体）郑重声明，根据《政府采购促进中小企业发展管理办法》（财库﹝2020﹞46号）的规定，本公司（联合体）参加</w:t>
      </w:r>
      <w:r>
        <w:rPr>
          <w:rFonts w:asciiTheme="minorEastAsia" w:hAnsiTheme="minorEastAsia"/>
          <w:szCs w:val="21"/>
          <w:highlight w:val="none"/>
          <w:u w:val="single"/>
        </w:rPr>
        <w:t>（单位名称）</w:t>
      </w:r>
      <w:r>
        <w:rPr>
          <w:rFonts w:asciiTheme="minorEastAsia" w:hAnsiTheme="minorEastAsia"/>
          <w:szCs w:val="21"/>
          <w:highlight w:val="none"/>
        </w:rPr>
        <w:t>的</w:t>
      </w:r>
      <w:r>
        <w:rPr>
          <w:rFonts w:asciiTheme="minorEastAsia" w:hAnsiTheme="minorEastAsia"/>
          <w:szCs w:val="21"/>
          <w:highlight w:val="none"/>
          <w:u w:val="single"/>
        </w:rPr>
        <w:t>（项目名称）</w:t>
      </w:r>
      <w:r>
        <w:rPr>
          <w:rFonts w:asciiTheme="minorEastAsia" w:hAnsiTheme="minorEastAsia"/>
          <w:szCs w:val="21"/>
          <w:highlight w:val="none"/>
        </w:rPr>
        <w:t>采购活动，</w:t>
      </w:r>
      <w:r>
        <w:rPr>
          <w:rFonts w:hint="eastAsia" w:asciiTheme="minorEastAsia" w:hAnsiTheme="minorEastAsia"/>
          <w:szCs w:val="21"/>
          <w:highlight w:val="none"/>
        </w:rPr>
        <w:t>服务全部由</w:t>
      </w:r>
      <w:r>
        <w:rPr>
          <w:rFonts w:asciiTheme="minorEastAsia" w:hAnsiTheme="minorEastAsia"/>
          <w:szCs w:val="21"/>
          <w:highlight w:val="none"/>
        </w:rPr>
        <w:t>符合政策要求的中小企业承接。相关企业（含联合体中的中小企业、签订分包意向协议的中小企业）的具体情况如下：</w:t>
      </w: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1.</w:t>
      </w:r>
      <w:r>
        <w:rPr>
          <w:rFonts w:asciiTheme="minorEastAsia" w:hAnsiTheme="minorEastAsia"/>
          <w:szCs w:val="21"/>
          <w:highlight w:val="none"/>
          <w:u w:val="single"/>
        </w:rPr>
        <w:t>（标的名称）</w:t>
      </w:r>
      <w:r>
        <w:rPr>
          <w:rFonts w:asciiTheme="minorEastAsia" w:hAnsiTheme="minorEastAsia"/>
          <w:szCs w:val="21"/>
          <w:highlight w:val="none"/>
        </w:rPr>
        <w:t>，属于</w:t>
      </w:r>
      <w:r>
        <w:rPr>
          <w:rFonts w:asciiTheme="minorEastAsia" w:hAnsiTheme="minorEastAsia"/>
          <w:szCs w:val="21"/>
          <w:highlight w:val="none"/>
          <w:u w:val="single"/>
        </w:rPr>
        <w:t>（</w:t>
      </w:r>
      <w:r>
        <w:rPr>
          <w:rFonts w:hint="eastAsia" w:ascii="宋体" w:hAnsi="宋体" w:eastAsia="宋体" w:cs="宋体"/>
          <w:color w:val="auto"/>
          <w:szCs w:val="21"/>
          <w:highlight w:val="none"/>
          <w:u w:val="single"/>
        </w:rPr>
        <w:t>采购文件中明确的所属行业</w:t>
      </w:r>
      <w:r>
        <w:rPr>
          <w:rFonts w:asciiTheme="minorEastAsia" w:hAnsiTheme="minorEastAsia"/>
          <w:szCs w:val="21"/>
          <w:highlight w:val="none"/>
          <w:u w:val="single"/>
        </w:rPr>
        <w:t>）</w:t>
      </w:r>
      <w:r>
        <w:rPr>
          <w:rFonts w:asciiTheme="minorEastAsia" w:hAnsiTheme="minorEastAsia"/>
          <w:szCs w:val="21"/>
          <w:highlight w:val="none"/>
        </w:rPr>
        <w:t>行业；承接企业为</w:t>
      </w:r>
      <w:r>
        <w:rPr>
          <w:rFonts w:asciiTheme="minorEastAsia" w:hAnsiTheme="minorEastAsia"/>
          <w:szCs w:val="21"/>
          <w:highlight w:val="none"/>
          <w:u w:val="single"/>
        </w:rPr>
        <w:t>（企业名称）</w:t>
      </w:r>
      <w:r>
        <w:rPr>
          <w:rFonts w:asciiTheme="minorEastAsia" w:hAnsiTheme="minorEastAsia"/>
          <w:szCs w:val="21"/>
          <w:highlight w:val="none"/>
        </w:rPr>
        <w:t>，从业人员</w:t>
      </w:r>
      <w:r>
        <w:rPr>
          <w:rFonts w:asciiTheme="minorEastAsia" w:hAnsiTheme="minorEastAsia"/>
          <w:szCs w:val="21"/>
          <w:highlight w:val="none"/>
          <w:u w:val="single"/>
        </w:rPr>
        <w:tab/>
      </w:r>
      <w:r>
        <w:rPr>
          <w:rFonts w:asciiTheme="minorEastAsia" w:hAnsiTheme="minorEastAsia"/>
          <w:szCs w:val="21"/>
          <w:highlight w:val="none"/>
        </w:rPr>
        <w:t>人，营业收入为</w:t>
      </w:r>
      <w:r>
        <w:rPr>
          <w:rFonts w:asciiTheme="minorEastAsia" w:hAnsiTheme="minorEastAsia"/>
          <w:szCs w:val="21"/>
          <w:highlight w:val="none"/>
          <w:u w:val="single"/>
        </w:rPr>
        <w:tab/>
      </w:r>
      <w:r>
        <w:rPr>
          <w:rFonts w:asciiTheme="minorEastAsia" w:hAnsiTheme="minorEastAsia"/>
          <w:szCs w:val="21"/>
          <w:highlight w:val="none"/>
        </w:rPr>
        <w:t>万元，资产总额为</w:t>
      </w:r>
      <w:r>
        <w:rPr>
          <w:rFonts w:asciiTheme="minorEastAsia" w:hAnsiTheme="minorEastAsia"/>
          <w:szCs w:val="21"/>
          <w:highlight w:val="none"/>
          <w:u w:val="single"/>
        </w:rPr>
        <w:tab/>
      </w:r>
      <w:r>
        <w:rPr>
          <w:rFonts w:asciiTheme="minorEastAsia" w:hAnsiTheme="minorEastAsia"/>
          <w:szCs w:val="21"/>
          <w:highlight w:val="none"/>
        </w:rPr>
        <w:t>万元，属于</w:t>
      </w:r>
      <w:r>
        <w:rPr>
          <w:rFonts w:asciiTheme="minorEastAsia" w:hAnsiTheme="minorEastAsia"/>
          <w:szCs w:val="21"/>
          <w:highlight w:val="none"/>
          <w:u w:val="single"/>
        </w:rPr>
        <w:t>（中型企业、小型企业、微型企业）</w:t>
      </w: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2</w:t>
      </w:r>
      <w:r>
        <w:rPr>
          <w:rFonts w:asciiTheme="minorEastAsia" w:hAnsiTheme="minorEastAsia"/>
          <w:szCs w:val="21"/>
          <w:highlight w:val="none"/>
        </w:rPr>
        <w:t>.</w:t>
      </w:r>
      <w:r>
        <w:rPr>
          <w:rFonts w:asciiTheme="minorEastAsia" w:hAnsiTheme="minorEastAsia"/>
          <w:szCs w:val="21"/>
          <w:highlight w:val="none"/>
          <w:u w:val="single"/>
        </w:rPr>
        <w:t>（标的名称）</w:t>
      </w:r>
      <w:r>
        <w:rPr>
          <w:rFonts w:asciiTheme="minorEastAsia" w:hAnsiTheme="minorEastAsia"/>
          <w:szCs w:val="21"/>
          <w:highlight w:val="none"/>
        </w:rPr>
        <w:t>，属于</w:t>
      </w:r>
      <w:r>
        <w:rPr>
          <w:rFonts w:asciiTheme="minorEastAsia" w:hAnsiTheme="minorEastAsia"/>
          <w:szCs w:val="21"/>
          <w:highlight w:val="none"/>
          <w:u w:val="single"/>
        </w:rPr>
        <w:t>（</w:t>
      </w:r>
      <w:r>
        <w:rPr>
          <w:rFonts w:hint="eastAsia" w:ascii="宋体" w:hAnsi="宋体" w:eastAsia="宋体" w:cs="宋体"/>
          <w:color w:val="auto"/>
          <w:szCs w:val="21"/>
          <w:highlight w:val="none"/>
          <w:u w:val="single"/>
        </w:rPr>
        <w:t>采购文件中明确的所属行业</w:t>
      </w:r>
      <w:r>
        <w:rPr>
          <w:rFonts w:asciiTheme="minorEastAsia" w:hAnsiTheme="minorEastAsia"/>
          <w:szCs w:val="21"/>
          <w:highlight w:val="none"/>
          <w:u w:val="single"/>
        </w:rPr>
        <w:t>）</w:t>
      </w:r>
      <w:r>
        <w:rPr>
          <w:rFonts w:asciiTheme="minorEastAsia" w:hAnsiTheme="minorEastAsia"/>
          <w:szCs w:val="21"/>
          <w:highlight w:val="none"/>
        </w:rPr>
        <w:t>行业；承接企业为</w:t>
      </w:r>
      <w:r>
        <w:rPr>
          <w:rFonts w:asciiTheme="minorEastAsia" w:hAnsiTheme="minorEastAsia"/>
          <w:szCs w:val="21"/>
          <w:highlight w:val="none"/>
          <w:u w:val="single"/>
        </w:rPr>
        <w:t>（企业名称）</w:t>
      </w:r>
      <w:r>
        <w:rPr>
          <w:rFonts w:asciiTheme="minorEastAsia" w:hAnsiTheme="minorEastAsia"/>
          <w:szCs w:val="21"/>
          <w:highlight w:val="none"/>
        </w:rPr>
        <w:t>，从业人员</w:t>
      </w:r>
      <w:r>
        <w:rPr>
          <w:rFonts w:asciiTheme="minorEastAsia" w:hAnsiTheme="minorEastAsia"/>
          <w:szCs w:val="21"/>
          <w:highlight w:val="none"/>
          <w:u w:val="single"/>
        </w:rPr>
        <w:tab/>
      </w:r>
      <w:r>
        <w:rPr>
          <w:rFonts w:asciiTheme="minorEastAsia" w:hAnsiTheme="minorEastAsia"/>
          <w:szCs w:val="21"/>
          <w:highlight w:val="none"/>
        </w:rPr>
        <w:t>人，营业收入为</w:t>
      </w:r>
      <w:r>
        <w:rPr>
          <w:rFonts w:asciiTheme="minorEastAsia" w:hAnsiTheme="minorEastAsia"/>
          <w:szCs w:val="21"/>
          <w:highlight w:val="none"/>
          <w:u w:val="single"/>
        </w:rPr>
        <w:tab/>
      </w:r>
      <w:r>
        <w:rPr>
          <w:rFonts w:asciiTheme="minorEastAsia" w:hAnsiTheme="minorEastAsia"/>
          <w:szCs w:val="21"/>
          <w:highlight w:val="none"/>
        </w:rPr>
        <w:t>万元，资产总额为</w:t>
      </w:r>
      <w:r>
        <w:rPr>
          <w:rFonts w:asciiTheme="minorEastAsia" w:hAnsiTheme="minorEastAsia"/>
          <w:szCs w:val="21"/>
          <w:highlight w:val="none"/>
          <w:u w:val="single"/>
        </w:rPr>
        <w:tab/>
      </w:r>
      <w:r>
        <w:rPr>
          <w:rFonts w:asciiTheme="minorEastAsia" w:hAnsiTheme="minorEastAsia"/>
          <w:szCs w:val="21"/>
          <w:highlight w:val="none"/>
        </w:rPr>
        <w:t>万元，属于</w:t>
      </w:r>
      <w:r>
        <w:rPr>
          <w:rFonts w:asciiTheme="minorEastAsia" w:hAnsiTheme="minorEastAsia"/>
          <w:szCs w:val="21"/>
          <w:highlight w:val="none"/>
          <w:u w:val="single"/>
        </w:rPr>
        <w:t>（中型企业、小型企业、微型企业）</w:t>
      </w: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本企业对上述声明内容的真实性负责。如有虚假，将依法承担相应责任。</w:t>
      </w:r>
    </w:p>
    <w:p>
      <w:pPr>
        <w:spacing w:line="500" w:lineRule="exact"/>
        <w:rPr>
          <w:rFonts w:asciiTheme="minorEastAsia" w:hAnsiTheme="minorEastAsia"/>
          <w:szCs w:val="21"/>
          <w:highlight w:val="none"/>
        </w:rPr>
      </w:pPr>
    </w:p>
    <w:p>
      <w:pPr>
        <w:spacing w:line="500" w:lineRule="exact"/>
        <w:ind w:firstLine="3570" w:firstLineChars="1700"/>
        <w:rPr>
          <w:rFonts w:asciiTheme="minorEastAsia" w:hAnsiTheme="minorEastAsia"/>
          <w:szCs w:val="21"/>
          <w:highlight w:val="none"/>
        </w:rPr>
      </w:pPr>
      <w:r>
        <w:rPr>
          <w:rFonts w:asciiTheme="minorEastAsia" w:hAnsiTheme="minorEastAsia"/>
          <w:szCs w:val="21"/>
          <w:highlight w:val="none"/>
        </w:rPr>
        <w:t>企业名称（盖章）：</w:t>
      </w:r>
    </w:p>
    <w:p>
      <w:pPr>
        <w:spacing w:line="500" w:lineRule="exact"/>
        <w:ind w:firstLine="3570" w:firstLineChars="1700"/>
        <w:rPr>
          <w:rFonts w:asciiTheme="minorEastAsia" w:hAnsiTheme="minorEastAsia"/>
          <w:szCs w:val="21"/>
          <w:highlight w:val="none"/>
        </w:rPr>
      </w:pPr>
      <w:r>
        <w:rPr>
          <w:rFonts w:asciiTheme="minorEastAsia" w:hAnsiTheme="minorEastAsia"/>
          <w:szCs w:val="21"/>
          <w:highlight w:val="none"/>
        </w:rPr>
        <w:t>日 期：</w:t>
      </w:r>
    </w:p>
    <w:p>
      <w:pPr>
        <w:pStyle w:val="34"/>
        <w:rPr>
          <w:highlight w:val="none"/>
        </w:rPr>
      </w:pPr>
    </w:p>
    <w:p>
      <w:pPr>
        <w:spacing w:line="500" w:lineRule="exact"/>
        <w:rPr>
          <w:rFonts w:asciiTheme="minorEastAsia" w:hAnsiTheme="minorEastAsia"/>
          <w:szCs w:val="21"/>
          <w:highlight w:val="none"/>
        </w:rPr>
      </w:pPr>
      <w:r>
        <w:rPr>
          <w:rFonts w:asciiTheme="minorEastAsia" w:hAnsiTheme="minorEastAsia"/>
          <w:szCs w:val="21"/>
          <w:highlight w:val="none"/>
        </w:rPr>
        <w:t>备注：</w:t>
      </w:r>
      <w:r>
        <w:rPr>
          <w:rFonts w:hint="eastAsia" w:asciiTheme="minorEastAsia" w:hAnsiTheme="minorEastAsia"/>
          <w:szCs w:val="21"/>
          <w:highlight w:val="none"/>
        </w:rPr>
        <w:br w:type="textWrapping"/>
      </w:r>
      <w:r>
        <w:rPr>
          <w:rFonts w:hint="eastAsia" w:asciiTheme="minorEastAsia" w:hAnsiTheme="minorEastAsia"/>
          <w:szCs w:val="21"/>
          <w:highlight w:val="none"/>
        </w:rPr>
        <w:t>1.从业人员、营业收入、资产总额填报上一年度数据，无上一年度数据的新成立企业可不填报。</w:t>
      </w:r>
      <w:r>
        <w:rPr>
          <w:rFonts w:hint="eastAsia" w:asciiTheme="minorEastAsia" w:hAnsiTheme="minorEastAsia"/>
          <w:szCs w:val="21"/>
          <w:highlight w:val="none"/>
        </w:rPr>
        <w:br w:type="textWrapping"/>
      </w:r>
      <w:r>
        <w:rPr>
          <w:rFonts w:hint="eastAsia" w:asciiTheme="minorEastAsia" w:hAnsiTheme="minorEastAsia"/>
          <w:szCs w:val="21"/>
          <w:highlight w:val="none"/>
        </w:rPr>
        <w:t>2.以下情形不影响声明有效性，也不作为虚假资料情形：一是划型标准中行业不涉及的指标未填写或填写错误的；二是声明函所列行业与采购文件所明确行业不一致且不改变划型结果的；三是非企业</w:t>
      </w:r>
      <w:r>
        <w:rPr>
          <w:rFonts w:hint="eastAsia" w:asciiTheme="minorEastAsia" w:hAnsiTheme="minorEastAsia" w:eastAsiaTheme="minorEastAsia" w:cstheme="minorEastAsia"/>
          <w:szCs w:val="21"/>
          <w:highlight w:val="none"/>
        </w:rPr>
        <w:t>投标人</w:t>
      </w:r>
      <w:r>
        <w:rPr>
          <w:rFonts w:hint="eastAsia" w:asciiTheme="minorEastAsia" w:hAnsiTheme="minorEastAsia"/>
          <w:szCs w:val="21"/>
          <w:highlight w:val="none"/>
        </w:rPr>
        <w:t>错误提交声明函的。</w:t>
      </w:r>
    </w:p>
    <w:p>
      <w:pPr>
        <w:spacing w:line="500" w:lineRule="exact"/>
        <w:ind w:firstLine="420" w:firstLineChars="200"/>
        <w:rPr>
          <w:rFonts w:asciiTheme="minorEastAsia" w:hAnsiTheme="minorEastAsia"/>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附件4</w:t>
      </w:r>
    </w:p>
    <w:p>
      <w:pPr>
        <w:snapToGrid w:val="0"/>
        <w:spacing w:line="600" w:lineRule="exact"/>
        <w:jc w:val="center"/>
        <w:rPr>
          <w:rFonts w:ascii="宋体" w:hAnsi="宋体"/>
          <w:szCs w:val="21"/>
          <w:highlight w:val="none"/>
        </w:rPr>
      </w:pPr>
      <w:r>
        <w:rPr>
          <w:rFonts w:hint="eastAsia" w:ascii="宋体" w:hAnsi="宋体"/>
          <w:szCs w:val="21"/>
          <w:highlight w:val="none"/>
        </w:rPr>
        <w:t>残疾人福利性单位声明函</w:t>
      </w:r>
    </w:p>
    <w:p>
      <w:pPr>
        <w:snapToGrid w:val="0"/>
        <w:spacing w:line="600" w:lineRule="exact"/>
        <w:ind w:firstLine="420" w:firstLineChars="200"/>
        <w:jc w:val="left"/>
        <w:rPr>
          <w:rFonts w:ascii="宋体" w:hAnsi="宋体"/>
          <w:szCs w:val="21"/>
          <w:highlight w:val="none"/>
        </w:rPr>
      </w:pPr>
    </w:p>
    <w:p>
      <w:pPr>
        <w:snapToGrid w:val="0"/>
        <w:spacing w:line="600" w:lineRule="exact"/>
        <w:ind w:firstLine="420" w:firstLineChars="200"/>
        <w:jc w:val="left"/>
        <w:rPr>
          <w:rFonts w:ascii="宋体" w:hAnsi="宋体"/>
          <w:szCs w:val="21"/>
          <w:highlight w:val="none"/>
        </w:rPr>
      </w:pPr>
    </w:p>
    <w:p>
      <w:pPr>
        <w:spacing w:line="60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〔2017〕141</w:t>
      </w:r>
      <w:r>
        <w:rPr>
          <w:rFonts w:hint="eastAsia" w:ascii="宋体" w:hAnsi="宋体" w:cs="宋体"/>
          <w:spacing w:val="6"/>
          <w:szCs w:val="21"/>
          <w:highlight w:val="none"/>
        </w:rPr>
        <w:t>号）的规定，本单位为符合条件的残疾人福利性单位，且本单位参加</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单位的</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pStyle w:val="5"/>
        <w:spacing w:after="0" w:line="600" w:lineRule="exact"/>
        <w:ind w:leftChars="0" w:firstLine="3570" w:firstLineChars="1700"/>
        <w:rPr>
          <w:rFonts w:hAnsi="宋体"/>
          <w:szCs w:val="21"/>
          <w:highlight w:val="none"/>
        </w:rPr>
      </w:pPr>
      <w:r>
        <w:rPr>
          <w:rFonts w:hint="eastAsia" w:hAnsi="宋体"/>
          <w:szCs w:val="21"/>
          <w:highlight w:val="none"/>
        </w:rPr>
        <w:t>单位名称（盖章）：</w:t>
      </w:r>
    </w:p>
    <w:p>
      <w:pPr>
        <w:pStyle w:val="5"/>
        <w:spacing w:after="0" w:line="600" w:lineRule="exact"/>
        <w:ind w:leftChars="0" w:firstLine="3570" w:firstLineChars="1700"/>
        <w:rPr>
          <w:rFonts w:hAnsi="宋体"/>
          <w:szCs w:val="21"/>
          <w:highlight w:val="none"/>
        </w:rPr>
      </w:pPr>
      <w:r>
        <w:rPr>
          <w:rFonts w:hint="eastAsia" w:hAnsi="宋体"/>
          <w:szCs w:val="21"/>
          <w:highlight w:val="none"/>
        </w:rPr>
        <w:t>日期：</w:t>
      </w: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szCs w:val="21"/>
          <w:highlight w:val="none"/>
        </w:rPr>
      </w:pPr>
      <w:r>
        <w:rPr>
          <w:rFonts w:hint="eastAsia" w:ascii="宋体" w:hAnsi="宋体"/>
          <w:szCs w:val="21"/>
          <w:highlight w:val="none"/>
        </w:rPr>
        <w:t>附件5</w:t>
      </w:r>
    </w:p>
    <w:p>
      <w:pPr>
        <w:snapToGrid w:val="0"/>
        <w:spacing w:line="600" w:lineRule="exact"/>
        <w:jc w:val="left"/>
        <w:rPr>
          <w:rFonts w:ascii="宋体" w:hAnsi="宋体"/>
          <w:szCs w:val="21"/>
          <w:highlight w:val="none"/>
        </w:rPr>
      </w:pPr>
      <w:r>
        <w:rPr>
          <w:rFonts w:hint="eastAsia" w:ascii="宋体" w:hAnsi="宋体"/>
          <w:szCs w:val="21"/>
          <w:highlight w:val="none"/>
        </w:rPr>
        <w:t>省级以上监狱管理局、戒毒管理局（含新疆生产建设兵团）出具的属于监狱企业的证明文件。</w:t>
      </w: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1"/>
        <w:rPr>
          <w:rFonts w:ascii="宋体" w:hAnsi="宋体"/>
          <w:szCs w:val="21"/>
          <w:highlight w:val="none"/>
        </w:rPr>
      </w:pPr>
      <w:r>
        <w:rPr>
          <w:rFonts w:hint="eastAsia" w:ascii="宋体" w:hAnsi="宋体"/>
          <w:szCs w:val="21"/>
          <w:highlight w:val="none"/>
        </w:rPr>
        <w:t>三、电子备份投标</w:t>
      </w:r>
      <w:r>
        <w:rPr>
          <w:rFonts w:hint="eastAsia" w:ascii="宋体" w:hAnsi="宋体"/>
          <w:bCs/>
          <w:szCs w:val="21"/>
          <w:highlight w:val="none"/>
        </w:rPr>
        <w:t>文件格式</w:t>
      </w:r>
    </w:p>
    <w:p>
      <w:pPr>
        <w:snapToGrid w:val="0"/>
        <w:spacing w:line="400" w:lineRule="exact"/>
        <w:ind w:firstLine="420" w:firstLineChars="200"/>
        <w:rPr>
          <w:rFonts w:ascii="宋体" w:hAnsi="宋体"/>
          <w:bCs/>
          <w:szCs w:val="21"/>
          <w:highlight w:val="none"/>
        </w:rPr>
      </w:pPr>
    </w:p>
    <w:p>
      <w:pPr>
        <w:pStyle w:val="10"/>
        <w:snapToGrid w:val="0"/>
        <w:spacing w:line="400" w:lineRule="exact"/>
        <w:ind w:firstLineChars="200"/>
        <w:rPr>
          <w:rFonts w:ascii="宋体" w:hAnsi="宋体"/>
          <w:bCs/>
          <w:szCs w:val="21"/>
          <w:highlight w:val="none"/>
        </w:rPr>
      </w:pPr>
    </w:p>
    <w:p>
      <w:pPr>
        <w:pStyle w:val="10"/>
        <w:snapToGrid w:val="0"/>
        <w:spacing w:line="400" w:lineRule="exact"/>
        <w:ind w:firstLineChars="200"/>
        <w:rPr>
          <w:rFonts w:ascii="宋体" w:hAnsi="宋体"/>
          <w:bCs/>
          <w:szCs w:val="21"/>
          <w:highlight w:val="none"/>
        </w:rPr>
      </w:pPr>
    </w:p>
    <w:p>
      <w:pPr>
        <w:pStyle w:val="10"/>
        <w:snapToGrid w:val="0"/>
        <w:spacing w:line="400" w:lineRule="exact"/>
        <w:ind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szCs w:val="21"/>
          <w:highlight w:val="none"/>
        </w:rPr>
        <w:t>电子备份投标</w:t>
      </w:r>
      <w:r>
        <w:rPr>
          <w:rFonts w:hint="eastAsia" w:ascii="宋体" w:hAnsi="宋体"/>
          <w:bCs/>
          <w:szCs w:val="21"/>
          <w:highlight w:val="none"/>
        </w:rPr>
        <w:t>文件的外包装封面格式：</w:t>
      </w:r>
    </w:p>
    <w:p>
      <w:pPr>
        <w:snapToGrid w:val="0"/>
        <w:spacing w:line="400" w:lineRule="exact"/>
        <w:ind w:firstLine="420" w:firstLineChars="200"/>
        <w:jc w:val="center"/>
        <w:rPr>
          <w:rFonts w:ascii="宋体" w:hAnsi="宋体"/>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szCs w:val="21"/>
          <w:highlight w:val="none"/>
        </w:rPr>
        <w:t>电子备份投标</w:t>
      </w:r>
      <w:r>
        <w:rPr>
          <w:rFonts w:hint="eastAsia" w:ascii="宋体" w:hAnsi="宋体"/>
          <w:bCs/>
          <w:szCs w:val="21"/>
          <w:highlight w:val="none"/>
        </w:rPr>
        <w:t>文件</w:t>
      </w:r>
    </w:p>
    <w:p>
      <w:pPr>
        <w:snapToGrid w:val="0"/>
        <w:spacing w:line="400" w:lineRule="exact"/>
        <w:ind w:firstLine="420" w:firstLineChars="200"/>
        <w:jc w:val="center"/>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pStyle w:val="10"/>
        <w:snapToGrid w:val="0"/>
        <w:spacing w:line="400" w:lineRule="exact"/>
        <w:ind w:firstLineChars="200"/>
        <w:rPr>
          <w:rFonts w:ascii="宋体" w:hAnsi="宋体"/>
          <w:bCs/>
          <w:szCs w:val="21"/>
          <w:highlight w:val="none"/>
        </w:rPr>
      </w:pPr>
      <w:r>
        <w:rPr>
          <w:rFonts w:hint="eastAsia" w:ascii="宋体" w:hAnsi="宋体"/>
          <w:bCs/>
          <w:szCs w:val="21"/>
          <w:highlight w:val="none"/>
        </w:rPr>
        <w:t>投标人名称：</w:t>
      </w:r>
    </w:p>
    <w:p>
      <w:pPr>
        <w:snapToGrid w:val="0"/>
        <w:spacing w:line="360" w:lineRule="auto"/>
        <w:ind w:firstLine="420" w:firstLineChars="200"/>
        <w:rPr>
          <w:rFonts w:ascii="宋体" w:hAnsi="宋体"/>
          <w:szCs w:val="21"/>
          <w:highlight w:val="none"/>
        </w:rPr>
      </w:pPr>
    </w:p>
    <w:p>
      <w:pPr>
        <w:snapToGrid w:val="0"/>
        <w:spacing w:line="400" w:lineRule="exact"/>
        <w:jc w:val="left"/>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highlight w:val="none"/>
        </w:rPr>
      </w:pPr>
    </w:p>
    <w:sectPr>
      <w:footerReference r:id="rId6" w:type="first"/>
      <w:headerReference r:id="rId4" w:type="default"/>
      <w:footerReference r:id="rId5" w:type="default"/>
      <w:pgSz w:w="11906" w:h="16838"/>
      <w:pgMar w:top="1440" w:right="1489" w:bottom="1440" w:left="1797" w:header="567" w:footer="567"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Z5zMYBAACbAwAADgAAAGRycy9lMm9Eb2MueG1srVNLbtswEN0X6B0I&#10;7mspLhA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f8u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i5nnMxgEAAJsDAAAOAAAAAAAAAAEAIAAAAB4BAABkcnMvZTJvRG9jLnht&#10;bFBLBQYAAAAABgAGAFkBAABWBQ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XiXMcBAACb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kvOnLD04OefP86/Hs8P39mb&#10;JE/vsaKqO091cXgPAy3NHEcKJtZDG2z6Eh9GeRL3dBFXDZHJdGm1XK1KSknKzQ7hF0/XfcD4QYFl&#10;yah5oNfLoorjJ4xj6VySujm41cbkFzTurwBhjhGVV2C6nZiMEycrDrthoreD5kTselqDmjvaes7M&#10;R0cqp42ZjTAbu8lIHdG/O0QaI0+XUEcoYpUcerPMb9qvtBR/+rnq6Z/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lXiXMcBAACbAwAADgAAAAAAAAABACAAAAAeAQAAZHJzL2Uyb0RvYy54&#10;bWxQSwUGAAAAAAYABgBZAQAAVw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7"/>
                          </w:pPr>
                          <w:r>
                            <w:rPr>
                              <w:rFonts w:hint="eastAsia"/>
                            </w:rPr>
                            <w:t>15</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4vdRNAAAAACAQAADwAAAAAAAAABACAAAAAiAAAAZHJzL2Rvd25yZXYu&#10;eG1sUEsBAhQAFAAAAAgAh07iQFdJB6QDAgAAEgQAAA4AAAAAAAAAAQAgAAAAHwEAAGRycy9lMm9E&#10;b2MueG1sUEsFBgAAAAAGAAYAWQEAAJQFAAAAAA==&#10;">
              <v:fill on="f" focussize="0,0"/>
              <v:stroke on="f"/>
              <v:imagedata o:title=""/>
              <o:lock v:ext="edit" aspectratio="f"/>
              <v:textbox inset="0mm,0mm,0mm,0mm" style="mso-fit-shape-to-text:t;">
                <w:txbxContent>
                  <w:p>
                    <w:pPr>
                      <w:pStyle w:val="17"/>
                    </w:pPr>
                    <w:r>
                      <w:rPr>
                        <w:rFonts w:hint="eastAsia"/>
                      </w:rPr>
                      <w:t>15</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610CB"/>
    <w:multiLevelType w:val="singleLevel"/>
    <w:tmpl w:val="9EC610C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Y2VkZjE2NmZhNTM0NDZkNDdmYzlkY2RiMjFkMWUifQ=="/>
  </w:docVars>
  <w:rsids>
    <w:rsidRoot w:val="00295D41"/>
    <w:rsid w:val="00000845"/>
    <w:rsid w:val="00000C58"/>
    <w:rsid w:val="000010E6"/>
    <w:rsid w:val="000011B0"/>
    <w:rsid w:val="0000123B"/>
    <w:rsid w:val="00002DC6"/>
    <w:rsid w:val="0000326E"/>
    <w:rsid w:val="000032F7"/>
    <w:rsid w:val="000043F0"/>
    <w:rsid w:val="00005033"/>
    <w:rsid w:val="000055B3"/>
    <w:rsid w:val="00005F66"/>
    <w:rsid w:val="000062AF"/>
    <w:rsid w:val="00006994"/>
    <w:rsid w:val="000073E5"/>
    <w:rsid w:val="000102ED"/>
    <w:rsid w:val="00010E7F"/>
    <w:rsid w:val="0001111B"/>
    <w:rsid w:val="00011820"/>
    <w:rsid w:val="00011AA6"/>
    <w:rsid w:val="00011AE1"/>
    <w:rsid w:val="00011CAC"/>
    <w:rsid w:val="000124E6"/>
    <w:rsid w:val="0001299A"/>
    <w:rsid w:val="00013629"/>
    <w:rsid w:val="00014ADA"/>
    <w:rsid w:val="00016128"/>
    <w:rsid w:val="00016A22"/>
    <w:rsid w:val="00016AAC"/>
    <w:rsid w:val="000171BD"/>
    <w:rsid w:val="00017F1D"/>
    <w:rsid w:val="000201FC"/>
    <w:rsid w:val="00020224"/>
    <w:rsid w:val="00020884"/>
    <w:rsid w:val="0002138F"/>
    <w:rsid w:val="00023E48"/>
    <w:rsid w:val="00023FD7"/>
    <w:rsid w:val="00025443"/>
    <w:rsid w:val="0002622E"/>
    <w:rsid w:val="0002644F"/>
    <w:rsid w:val="00026B89"/>
    <w:rsid w:val="000278EA"/>
    <w:rsid w:val="00030077"/>
    <w:rsid w:val="00030648"/>
    <w:rsid w:val="000317A9"/>
    <w:rsid w:val="00031D13"/>
    <w:rsid w:val="00031EF9"/>
    <w:rsid w:val="00032133"/>
    <w:rsid w:val="00032EA1"/>
    <w:rsid w:val="0003303C"/>
    <w:rsid w:val="00033735"/>
    <w:rsid w:val="00033D4D"/>
    <w:rsid w:val="0003435F"/>
    <w:rsid w:val="000343C2"/>
    <w:rsid w:val="00034693"/>
    <w:rsid w:val="00034B9D"/>
    <w:rsid w:val="00035A35"/>
    <w:rsid w:val="00035B55"/>
    <w:rsid w:val="00036463"/>
    <w:rsid w:val="00036EA4"/>
    <w:rsid w:val="0004061D"/>
    <w:rsid w:val="000409FE"/>
    <w:rsid w:val="00042837"/>
    <w:rsid w:val="00042FF4"/>
    <w:rsid w:val="000433AF"/>
    <w:rsid w:val="000434F6"/>
    <w:rsid w:val="00044ECF"/>
    <w:rsid w:val="00045167"/>
    <w:rsid w:val="00045222"/>
    <w:rsid w:val="00045292"/>
    <w:rsid w:val="00045A5B"/>
    <w:rsid w:val="000460C9"/>
    <w:rsid w:val="000462B8"/>
    <w:rsid w:val="00046E75"/>
    <w:rsid w:val="00047007"/>
    <w:rsid w:val="000477B5"/>
    <w:rsid w:val="000478CA"/>
    <w:rsid w:val="00047DEF"/>
    <w:rsid w:val="00047FD5"/>
    <w:rsid w:val="00051027"/>
    <w:rsid w:val="0005122C"/>
    <w:rsid w:val="00051973"/>
    <w:rsid w:val="00052C99"/>
    <w:rsid w:val="0005331D"/>
    <w:rsid w:val="00053D64"/>
    <w:rsid w:val="000546B0"/>
    <w:rsid w:val="00055095"/>
    <w:rsid w:val="00055794"/>
    <w:rsid w:val="00055CB3"/>
    <w:rsid w:val="000564F0"/>
    <w:rsid w:val="00056D20"/>
    <w:rsid w:val="00056D7F"/>
    <w:rsid w:val="00057036"/>
    <w:rsid w:val="000576D5"/>
    <w:rsid w:val="00057DAB"/>
    <w:rsid w:val="00060269"/>
    <w:rsid w:val="000605C5"/>
    <w:rsid w:val="00060E1F"/>
    <w:rsid w:val="00061085"/>
    <w:rsid w:val="00061365"/>
    <w:rsid w:val="00061C51"/>
    <w:rsid w:val="000623E7"/>
    <w:rsid w:val="00062B2D"/>
    <w:rsid w:val="00063FFD"/>
    <w:rsid w:val="00064C84"/>
    <w:rsid w:val="00066836"/>
    <w:rsid w:val="00066929"/>
    <w:rsid w:val="00066A03"/>
    <w:rsid w:val="00067276"/>
    <w:rsid w:val="00067B3D"/>
    <w:rsid w:val="00070D75"/>
    <w:rsid w:val="00070F28"/>
    <w:rsid w:val="00071252"/>
    <w:rsid w:val="00071763"/>
    <w:rsid w:val="000717F4"/>
    <w:rsid w:val="00072B38"/>
    <w:rsid w:val="00073652"/>
    <w:rsid w:val="0007487C"/>
    <w:rsid w:val="00074FD3"/>
    <w:rsid w:val="00075B7B"/>
    <w:rsid w:val="0007613B"/>
    <w:rsid w:val="00076307"/>
    <w:rsid w:val="000763B2"/>
    <w:rsid w:val="00076DD0"/>
    <w:rsid w:val="00076EA5"/>
    <w:rsid w:val="0007734A"/>
    <w:rsid w:val="0007796C"/>
    <w:rsid w:val="00077D63"/>
    <w:rsid w:val="00080068"/>
    <w:rsid w:val="000800A1"/>
    <w:rsid w:val="0008015C"/>
    <w:rsid w:val="000810C4"/>
    <w:rsid w:val="0008163D"/>
    <w:rsid w:val="00081A23"/>
    <w:rsid w:val="000823BF"/>
    <w:rsid w:val="000825F4"/>
    <w:rsid w:val="00082A92"/>
    <w:rsid w:val="00083A06"/>
    <w:rsid w:val="00083D50"/>
    <w:rsid w:val="00084AEE"/>
    <w:rsid w:val="00084B3F"/>
    <w:rsid w:val="00085222"/>
    <w:rsid w:val="00085D56"/>
    <w:rsid w:val="00085F31"/>
    <w:rsid w:val="00086295"/>
    <w:rsid w:val="00087EC1"/>
    <w:rsid w:val="00090062"/>
    <w:rsid w:val="0009020B"/>
    <w:rsid w:val="00090C16"/>
    <w:rsid w:val="00090C40"/>
    <w:rsid w:val="00090E7C"/>
    <w:rsid w:val="000920CE"/>
    <w:rsid w:val="00092F39"/>
    <w:rsid w:val="000932E5"/>
    <w:rsid w:val="00093303"/>
    <w:rsid w:val="00093A87"/>
    <w:rsid w:val="00095A35"/>
    <w:rsid w:val="00096310"/>
    <w:rsid w:val="00097AE2"/>
    <w:rsid w:val="000A0003"/>
    <w:rsid w:val="000A00F8"/>
    <w:rsid w:val="000A0A1C"/>
    <w:rsid w:val="000A1500"/>
    <w:rsid w:val="000A1E64"/>
    <w:rsid w:val="000A1FA0"/>
    <w:rsid w:val="000A279B"/>
    <w:rsid w:val="000A2CB5"/>
    <w:rsid w:val="000A383E"/>
    <w:rsid w:val="000A38F7"/>
    <w:rsid w:val="000A4641"/>
    <w:rsid w:val="000A4937"/>
    <w:rsid w:val="000A5453"/>
    <w:rsid w:val="000A5E3A"/>
    <w:rsid w:val="000A6233"/>
    <w:rsid w:val="000A62F1"/>
    <w:rsid w:val="000A6329"/>
    <w:rsid w:val="000A6DB0"/>
    <w:rsid w:val="000A72BD"/>
    <w:rsid w:val="000B0911"/>
    <w:rsid w:val="000B1F4D"/>
    <w:rsid w:val="000B28B3"/>
    <w:rsid w:val="000B32EC"/>
    <w:rsid w:val="000B432E"/>
    <w:rsid w:val="000B4CF9"/>
    <w:rsid w:val="000B55EB"/>
    <w:rsid w:val="000B6E1A"/>
    <w:rsid w:val="000B76DE"/>
    <w:rsid w:val="000B7AC2"/>
    <w:rsid w:val="000B7BFB"/>
    <w:rsid w:val="000C0038"/>
    <w:rsid w:val="000C035D"/>
    <w:rsid w:val="000C09AB"/>
    <w:rsid w:val="000C0AD1"/>
    <w:rsid w:val="000C0F9E"/>
    <w:rsid w:val="000C1281"/>
    <w:rsid w:val="000C22CA"/>
    <w:rsid w:val="000C23E9"/>
    <w:rsid w:val="000C27CF"/>
    <w:rsid w:val="000C2C8D"/>
    <w:rsid w:val="000C3750"/>
    <w:rsid w:val="000C48DE"/>
    <w:rsid w:val="000C5446"/>
    <w:rsid w:val="000C5468"/>
    <w:rsid w:val="000C5512"/>
    <w:rsid w:val="000C5902"/>
    <w:rsid w:val="000C621E"/>
    <w:rsid w:val="000C6548"/>
    <w:rsid w:val="000C6A1A"/>
    <w:rsid w:val="000C74BF"/>
    <w:rsid w:val="000D0BAA"/>
    <w:rsid w:val="000D129D"/>
    <w:rsid w:val="000D1B90"/>
    <w:rsid w:val="000D24C7"/>
    <w:rsid w:val="000D2EFE"/>
    <w:rsid w:val="000D32F9"/>
    <w:rsid w:val="000D351D"/>
    <w:rsid w:val="000D3898"/>
    <w:rsid w:val="000D39B1"/>
    <w:rsid w:val="000D47A3"/>
    <w:rsid w:val="000D5213"/>
    <w:rsid w:val="000D5302"/>
    <w:rsid w:val="000D543A"/>
    <w:rsid w:val="000D5C8E"/>
    <w:rsid w:val="000D6266"/>
    <w:rsid w:val="000D6793"/>
    <w:rsid w:val="000D6FE3"/>
    <w:rsid w:val="000D717C"/>
    <w:rsid w:val="000D76DA"/>
    <w:rsid w:val="000D7DFF"/>
    <w:rsid w:val="000D7FF2"/>
    <w:rsid w:val="000E0151"/>
    <w:rsid w:val="000E0471"/>
    <w:rsid w:val="000E0CD8"/>
    <w:rsid w:val="000E1B40"/>
    <w:rsid w:val="000E1D17"/>
    <w:rsid w:val="000E2557"/>
    <w:rsid w:val="000E2F46"/>
    <w:rsid w:val="000E3154"/>
    <w:rsid w:val="000E3AE3"/>
    <w:rsid w:val="000E40EF"/>
    <w:rsid w:val="000E4CCF"/>
    <w:rsid w:val="000E50E2"/>
    <w:rsid w:val="000E6132"/>
    <w:rsid w:val="000E6175"/>
    <w:rsid w:val="000E62D3"/>
    <w:rsid w:val="000E6D4A"/>
    <w:rsid w:val="000E6D8E"/>
    <w:rsid w:val="000E762A"/>
    <w:rsid w:val="000E76C4"/>
    <w:rsid w:val="000E7A4E"/>
    <w:rsid w:val="000F12B9"/>
    <w:rsid w:val="000F1331"/>
    <w:rsid w:val="000F1613"/>
    <w:rsid w:val="000F29E1"/>
    <w:rsid w:val="000F419A"/>
    <w:rsid w:val="000F4267"/>
    <w:rsid w:val="000F45DE"/>
    <w:rsid w:val="000F4936"/>
    <w:rsid w:val="000F5CCC"/>
    <w:rsid w:val="000F6980"/>
    <w:rsid w:val="000F718C"/>
    <w:rsid w:val="001014EC"/>
    <w:rsid w:val="00101756"/>
    <w:rsid w:val="0010277C"/>
    <w:rsid w:val="00102BA0"/>
    <w:rsid w:val="00103F34"/>
    <w:rsid w:val="0010459F"/>
    <w:rsid w:val="001067C6"/>
    <w:rsid w:val="0010715B"/>
    <w:rsid w:val="00107B26"/>
    <w:rsid w:val="00110846"/>
    <w:rsid w:val="0011153D"/>
    <w:rsid w:val="00111619"/>
    <w:rsid w:val="00111D89"/>
    <w:rsid w:val="0011202C"/>
    <w:rsid w:val="00112982"/>
    <w:rsid w:val="0011475D"/>
    <w:rsid w:val="001149A7"/>
    <w:rsid w:val="001153A9"/>
    <w:rsid w:val="0011661B"/>
    <w:rsid w:val="00117878"/>
    <w:rsid w:val="0012036F"/>
    <w:rsid w:val="00120AC0"/>
    <w:rsid w:val="00120F74"/>
    <w:rsid w:val="00121DC2"/>
    <w:rsid w:val="00123BBB"/>
    <w:rsid w:val="00123CB9"/>
    <w:rsid w:val="00123DEA"/>
    <w:rsid w:val="00124E3C"/>
    <w:rsid w:val="001264D3"/>
    <w:rsid w:val="00126F6E"/>
    <w:rsid w:val="00127269"/>
    <w:rsid w:val="00127A5C"/>
    <w:rsid w:val="00127BD3"/>
    <w:rsid w:val="00127F2B"/>
    <w:rsid w:val="00130140"/>
    <w:rsid w:val="0013099E"/>
    <w:rsid w:val="00130C40"/>
    <w:rsid w:val="00133302"/>
    <w:rsid w:val="001337ED"/>
    <w:rsid w:val="00133F25"/>
    <w:rsid w:val="00134836"/>
    <w:rsid w:val="00134AFC"/>
    <w:rsid w:val="00135A02"/>
    <w:rsid w:val="001362E6"/>
    <w:rsid w:val="001363B6"/>
    <w:rsid w:val="00136885"/>
    <w:rsid w:val="00136AEB"/>
    <w:rsid w:val="00136C58"/>
    <w:rsid w:val="0013754E"/>
    <w:rsid w:val="001379F6"/>
    <w:rsid w:val="001439C8"/>
    <w:rsid w:val="00143EFE"/>
    <w:rsid w:val="00144752"/>
    <w:rsid w:val="001448F5"/>
    <w:rsid w:val="00144B26"/>
    <w:rsid w:val="00146028"/>
    <w:rsid w:val="00146AE1"/>
    <w:rsid w:val="001474A9"/>
    <w:rsid w:val="00150390"/>
    <w:rsid w:val="00150AA4"/>
    <w:rsid w:val="0015127B"/>
    <w:rsid w:val="00151980"/>
    <w:rsid w:val="001523A1"/>
    <w:rsid w:val="00152459"/>
    <w:rsid w:val="001548BB"/>
    <w:rsid w:val="0015515C"/>
    <w:rsid w:val="001556A9"/>
    <w:rsid w:val="00155AFA"/>
    <w:rsid w:val="001562CF"/>
    <w:rsid w:val="001566F5"/>
    <w:rsid w:val="00156AE9"/>
    <w:rsid w:val="00157332"/>
    <w:rsid w:val="0015735A"/>
    <w:rsid w:val="00157416"/>
    <w:rsid w:val="00160510"/>
    <w:rsid w:val="00160AE5"/>
    <w:rsid w:val="0016146C"/>
    <w:rsid w:val="00162268"/>
    <w:rsid w:val="00162B8B"/>
    <w:rsid w:val="00162D8F"/>
    <w:rsid w:val="00162E7F"/>
    <w:rsid w:val="00163097"/>
    <w:rsid w:val="001630BB"/>
    <w:rsid w:val="001633EE"/>
    <w:rsid w:val="00163A03"/>
    <w:rsid w:val="00164498"/>
    <w:rsid w:val="001654B7"/>
    <w:rsid w:val="00165609"/>
    <w:rsid w:val="00165DB1"/>
    <w:rsid w:val="00166A7B"/>
    <w:rsid w:val="00166F64"/>
    <w:rsid w:val="0016772E"/>
    <w:rsid w:val="00167BF0"/>
    <w:rsid w:val="00170274"/>
    <w:rsid w:val="00171911"/>
    <w:rsid w:val="001719C9"/>
    <w:rsid w:val="001726C7"/>
    <w:rsid w:val="0017277D"/>
    <w:rsid w:val="00172EE6"/>
    <w:rsid w:val="001733C7"/>
    <w:rsid w:val="0017429A"/>
    <w:rsid w:val="001744E2"/>
    <w:rsid w:val="00175E43"/>
    <w:rsid w:val="001766A7"/>
    <w:rsid w:val="00176925"/>
    <w:rsid w:val="001776D1"/>
    <w:rsid w:val="001779BE"/>
    <w:rsid w:val="0018032D"/>
    <w:rsid w:val="0018049C"/>
    <w:rsid w:val="00180C15"/>
    <w:rsid w:val="001816F4"/>
    <w:rsid w:val="001828BE"/>
    <w:rsid w:val="00183CE8"/>
    <w:rsid w:val="0018433C"/>
    <w:rsid w:val="001845A4"/>
    <w:rsid w:val="0018480D"/>
    <w:rsid w:val="0018534E"/>
    <w:rsid w:val="0018565B"/>
    <w:rsid w:val="00185750"/>
    <w:rsid w:val="00185EC4"/>
    <w:rsid w:val="00186092"/>
    <w:rsid w:val="00186294"/>
    <w:rsid w:val="00186E7C"/>
    <w:rsid w:val="001879BE"/>
    <w:rsid w:val="001902E4"/>
    <w:rsid w:val="0019086F"/>
    <w:rsid w:val="00190A26"/>
    <w:rsid w:val="00191296"/>
    <w:rsid w:val="00191437"/>
    <w:rsid w:val="00191A4F"/>
    <w:rsid w:val="00192A19"/>
    <w:rsid w:val="00193168"/>
    <w:rsid w:val="001937BC"/>
    <w:rsid w:val="00194485"/>
    <w:rsid w:val="0019465E"/>
    <w:rsid w:val="0019499C"/>
    <w:rsid w:val="001951C9"/>
    <w:rsid w:val="00195914"/>
    <w:rsid w:val="00195C57"/>
    <w:rsid w:val="00195DAD"/>
    <w:rsid w:val="001960AD"/>
    <w:rsid w:val="00196304"/>
    <w:rsid w:val="00196483"/>
    <w:rsid w:val="00196774"/>
    <w:rsid w:val="0019727C"/>
    <w:rsid w:val="00197AA3"/>
    <w:rsid w:val="00197E4B"/>
    <w:rsid w:val="001A2AA3"/>
    <w:rsid w:val="001A2C8A"/>
    <w:rsid w:val="001A35E2"/>
    <w:rsid w:val="001A4E87"/>
    <w:rsid w:val="001A53E0"/>
    <w:rsid w:val="001A5BB0"/>
    <w:rsid w:val="001A6096"/>
    <w:rsid w:val="001A6928"/>
    <w:rsid w:val="001A775B"/>
    <w:rsid w:val="001A7F42"/>
    <w:rsid w:val="001B0321"/>
    <w:rsid w:val="001B126D"/>
    <w:rsid w:val="001B152E"/>
    <w:rsid w:val="001B39EE"/>
    <w:rsid w:val="001B3F50"/>
    <w:rsid w:val="001B45EE"/>
    <w:rsid w:val="001B46E9"/>
    <w:rsid w:val="001B5429"/>
    <w:rsid w:val="001B5C61"/>
    <w:rsid w:val="001B613C"/>
    <w:rsid w:val="001B67A1"/>
    <w:rsid w:val="001B6AF0"/>
    <w:rsid w:val="001B6F74"/>
    <w:rsid w:val="001B76CE"/>
    <w:rsid w:val="001B77D4"/>
    <w:rsid w:val="001B7CAB"/>
    <w:rsid w:val="001C17E7"/>
    <w:rsid w:val="001C19D3"/>
    <w:rsid w:val="001C1FF7"/>
    <w:rsid w:val="001C3850"/>
    <w:rsid w:val="001C3B92"/>
    <w:rsid w:val="001C3E01"/>
    <w:rsid w:val="001C464B"/>
    <w:rsid w:val="001C5586"/>
    <w:rsid w:val="001C60BE"/>
    <w:rsid w:val="001C614A"/>
    <w:rsid w:val="001C6EA0"/>
    <w:rsid w:val="001C71FB"/>
    <w:rsid w:val="001C7539"/>
    <w:rsid w:val="001C7C1F"/>
    <w:rsid w:val="001D0350"/>
    <w:rsid w:val="001D1A5B"/>
    <w:rsid w:val="001D1BB7"/>
    <w:rsid w:val="001D246F"/>
    <w:rsid w:val="001D24D4"/>
    <w:rsid w:val="001D25F8"/>
    <w:rsid w:val="001D2B45"/>
    <w:rsid w:val="001D3152"/>
    <w:rsid w:val="001D3C92"/>
    <w:rsid w:val="001D5862"/>
    <w:rsid w:val="001D59AE"/>
    <w:rsid w:val="001D5ECF"/>
    <w:rsid w:val="001D61C4"/>
    <w:rsid w:val="001D62F5"/>
    <w:rsid w:val="001D65D2"/>
    <w:rsid w:val="001D6711"/>
    <w:rsid w:val="001D68F8"/>
    <w:rsid w:val="001D7169"/>
    <w:rsid w:val="001D7CE8"/>
    <w:rsid w:val="001E00CA"/>
    <w:rsid w:val="001E0236"/>
    <w:rsid w:val="001E0B8F"/>
    <w:rsid w:val="001E103C"/>
    <w:rsid w:val="001E14BB"/>
    <w:rsid w:val="001E4198"/>
    <w:rsid w:val="001E5310"/>
    <w:rsid w:val="001E5688"/>
    <w:rsid w:val="001E5907"/>
    <w:rsid w:val="001E5EAC"/>
    <w:rsid w:val="001E722D"/>
    <w:rsid w:val="001F0149"/>
    <w:rsid w:val="001F0B5C"/>
    <w:rsid w:val="001F2032"/>
    <w:rsid w:val="001F2A6D"/>
    <w:rsid w:val="001F2FF2"/>
    <w:rsid w:val="001F3276"/>
    <w:rsid w:val="001F3FA1"/>
    <w:rsid w:val="001F445E"/>
    <w:rsid w:val="001F44D8"/>
    <w:rsid w:val="001F499B"/>
    <w:rsid w:val="001F6ED7"/>
    <w:rsid w:val="001F7B3F"/>
    <w:rsid w:val="001F7E7B"/>
    <w:rsid w:val="002000A3"/>
    <w:rsid w:val="0020012D"/>
    <w:rsid w:val="00201739"/>
    <w:rsid w:val="00202390"/>
    <w:rsid w:val="002028A1"/>
    <w:rsid w:val="00202AFB"/>
    <w:rsid w:val="00203137"/>
    <w:rsid w:val="002032D9"/>
    <w:rsid w:val="00203D22"/>
    <w:rsid w:val="00205709"/>
    <w:rsid w:val="00205742"/>
    <w:rsid w:val="00205C03"/>
    <w:rsid w:val="00205CC2"/>
    <w:rsid w:val="00206169"/>
    <w:rsid w:val="00206258"/>
    <w:rsid w:val="002069DC"/>
    <w:rsid w:val="00206C08"/>
    <w:rsid w:val="00207086"/>
    <w:rsid w:val="00207328"/>
    <w:rsid w:val="0020796D"/>
    <w:rsid w:val="00210530"/>
    <w:rsid w:val="002107E3"/>
    <w:rsid w:val="00210C4A"/>
    <w:rsid w:val="00210EE3"/>
    <w:rsid w:val="00211991"/>
    <w:rsid w:val="0021249D"/>
    <w:rsid w:val="00212A32"/>
    <w:rsid w:val="00212E3C"/>
    <w:rsid w:val="00212F4E"/>
    <w:rsid w:val="00213D38"/>
    <w:rsid w:val="00214F9A"/>
    <w:rsid w:val="00215607"/>
    <w:rsid w:val="0021617D"/>
    <w:rsid w:val="002162AE"/>
    <w:rsid w:val="00216A7D"/>
    <w:rsid w:val="00216D61"/>
    <w:rsid w:val="002207CD"/>
    <w:rsid w:val="00220FAC"/>
    <w:rsid w:val="002212B0"/>
    <w:rsid w:val="002222F4"/>
    <w:rsid w:val="0022238E"/>
    <w:rsid w:val="00222784"/>
    <w:rsid w:val="0022288A"/>
    <w:rsid w:val="00223180"/>
    <w:rsid w:val="00225140"/>
    <w:rsid w:val="0022561D"/>
    <w:rsid w:val="00226314"/>
    <w:rsid w:val="002269B7"/>
    <w:rsid w:val="00227B23"/>
    <w:rsid w:val="00227E45"/>
    <w:rsid w:val="00230022"/>
    <w:rsid w:val="002318AA"/>
    <w:rsid w:val="00232090"/>
    <w:rsid w:val="0023209D"/>
    <w:rsid w:val="002330C4"/>
    <w:rsid w:val="0023348B"/>
    <w:rsid w:val="00234252"/>
    <w:rsid w:val="002343A2"/>
    <w:rsid w:val="00234920"/>
    <w:rsid w:val="00234999"/>
    <w:rsid w:val="002349E0"/>
    <w:rsid w:val="00234C54"/>
    <w:rsid w:val="00234DC5"/>
    <w:rsid w:val="00235701"/>
    <w:rsid w:val="00236C4C"/>
    <w:rsid w:val="00236EFC"/>
    <w:rsid w:val="00237A22"/>
    <w:rsid w:val="00237B44"/>
    <w:rsid w:val="00237D9C"/>
    <w:rsid w:val="00240919"/>
    <w:rsid w:val="002421A6"/>
    <w:rsid w:val="00242D68"/>
    <w:rsid w:val="002430D8"/>
    <w:rsid w:val="00244979"/>
    <w:rsid w:val="00244BA5"/>
    <w:rsid w:val="002451CE"/>
    <w:rsid w:val="0024601A"/>
    <w:rsid w:val="0024734C"/>
    <w:rsid w:val="00247CA5"/>
    <w:rsid w:val="002509DB"/>
    <w:rsid w:val="00250D0B"/>
    <w:rsid w:val="002517C9"/>
    <w:rsid w:val="00251824"/>
    <w:rsid w:val="00251AFA"/>
    <w:rsid w:val="00251D45"/>
    <w:rsid w:val="002522CA"/>
    <w:rsid w:val="002522D4"/>
    <w:rsid w:val="00252B66"/>
    <w:rsid w:val="00253178"/>
    <w:rsid w:val="00254013"/>
    <w:rsid w:val="00254F72"/>
    <w:rsid w:val="00255B8F"/>
    <w:rsid w:val="00255CA4"/>
    <w:rsid w:val="00256068"/>
    <w:rsid w:val="00256402"/>
    <w:rsid w:val="0026070C"/>
    <w:rsid w:val="00260A0A"/>
    <w:rsid w:val="002610AF"/>
    <w:rsid w:val="002618B2"/>
    <w:rsid w:val="00262218"/>
    <w:rsid w:val="0026233C"/>
    <w:rsid w:val="0026233E"/>
    <w:rsid w:val="00262917"/>
    <w:rsid w:val="00262D58"/>
    <w:rsid w:val="002633EE"/>
    <w:rsid w:val="0026384C"/>
    <w:rsid w:val="002658C5"/>
    <w:rsid w:val="00265CF7"/>
    <w:rsid w:val="0026641B"/>
    <w:rsid w:val="00266A44"/>
    <w:rsid w:val="00267434"/>
    <w:rsid w:val="00267C2B"/>
    <w:rsid w:val="00267D65"/>
    <w:rsid w:val="00267D95"/>
    <w:rsid w:val="0027072E"/>
    <w:rsid w:val="0027095C"/>
    <w:rsid w:val="00270AA6"/>
    <w:rsid w:val="00270AB5"/>
    <w:rsid w:val="00270CAF"/>
    <w:rsid w:val="0027207D"/>
    <w:rsid w:val="002725FE"/>
    <w:rsid w:val="00272944"/>
    <w:rsid w:val="00272ACC"/>
    <w:rsid w:val="00272F8E"/>
    <w:rsid w:val="0027484D"/>
    <w:rsid w:val="00276387"/>
    <w:rsid w:val="00276559"/>
    <w:rsid w:val="002769EC"/>
    <w:rsid w:val="00276A9D"/>
    <w:rsid w:val="00276CF8"/>
    <w:rsid w:val="00277C89"/>
    <w:rsid w:val="002803EB"/>
    <w:rsid w:val="00280594"/>
    <w:rsid w:val="00280729"/>
    <w:rsid w:val="002816A9"/>
    <w:rsid w:val="00281BCD"/>
    <w:rsid w:val="002828AF"/>
    <w:rsid w:val="00282CE2"/>
    <w:rsid w:val="0028385B"/>
    <w:rsid w:val="002848F2"/>
    <w:rsid w:val="00285E07"/>
    <w:rsid w:val="002861E0"/>
    <w:rsid w:val="002902A3"/>
    <w:rsid w:val="00291FE2"/>
    <w:rsid w:val="00292C45"/>
    <w:rsid w:val="0029357D"/>
    <w:rsid w:val="002944D9"/>
    <w:rsid w:val="002945EF"/>
    <w:rsid w:val="00294E77"/>
    <w:rsid w:val="002951E6"/>
    <w:rsid w:val="00295D41"/>
    <w:rsid w:val="00295F64"/>
    <w:rsid w:val="00295F8A"/>
    <w:rsid w:val="00297424"/>
    <w:rsid w:val="00297F54"/>
    <w:rsid w:val="002A0625"/>
    <w:rsid w:val="002A0CD5"/>
    <w:rsid w:val="002A21E8"/>
    <w:rsid w:val="002A268C"/>
    <w:rsid w:val="002A2B8E"/>
    <w:rsid w:val="002A3DF5"/>
    <w:rsid w:val="002A443D"/>
    <w:rsid w:val="002A4442"/>
    <w:rsid w:val="002A4594"/>
    <w:rsid w:val="002A5542"/>
    <w:rsid w:val="002A59B9"/>
    <w:rsid w:val="002A5E75"/>
    <w:rsid w:val="002A7BEA"/>
    <w:rsid w:val="002B19C9"/>
    <w:rsid w:val="002B1D37"/>
    <w:rsid w:val="002B2017"/>
    <w:rsid w:val="002B2389"/>
    <w:rsid w:val="002B2A70"/>
    <w:rsid w:val="002B2C27"/>
    <w:rsid w:val="002B418D"/>
    <w:rsid w:val="002B5152"/>
    <w:rsid w:val="002B75BC"/>
    <w:rsid w:val="002C0069"/>
    <w:rsid w:val="002C0175"/>
    <w:rsid w:val="002C020F"/>
    <w:rsid w:val="002C0323"/>
    <w:rsid w:val="002C1ED2"/>
    <w:rsid w:val="002C35A8"/>
    <w:rsid w:val="002C3728"/>
    <w:rsid w:val="002C3B02"/>
    <w:rsid w:val="002C420B"/>
    <w:rsid w:val="002C479D"/>
    <w:rsid w:val="002C4B47"/>
    <w:rsid w:val="002C4FEA"/>
    <w:rsid w:val="002C532A"/>
    <w:rsid w:val="002C5333"/>
    <w:rsid w:val="002C57C1"/>
    <w:rsid w:val="002C6454"/>
    <w:rsid w:val="002C65E5"/>
    <w:rsid w:val="002C682A"/>
    <w:rsid w:val="002C6F0B"/>
    <w:rsid w:val="002C752F"/>
    <w:rsid w:val="002C7815"/>
    <w:rsid w:val="002D0D23"/>
    <w:rsid w:val="002D0D28"/>
    <w:rsid w:val="002D100E"/>
    <w:rsid w:val="002D15D5"/>
    <w:rsid w:val="002D1957"/>
    <w:rsid w:val="002D2722"/>
    <w:rsid w:val="002D2A1D"/>
    <w:rsid w:val="002D2B1C"/>
    <w:rsid w:val="002D32A3"/>
    <w:rsid w:val="002D332B"/>
    <w:rsid w:val="002D35F3"/>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36E0"/>
    <w:rsid w:val="002E3E02"/>
    <w:rsid w:val="002E45E3"/>
    <w:rsid w:val="002E543E"/>
    <w:rsid w:val="002E5999"/>
    <w:rsid w:val="002E5E2C"/>
    <w:rsid w:val="002E6063"/>
    <w:rsid w:val="002E7D91"/>
    <w:rsid w:val="002F0226"/>
    <w:rsid w:val="002F0616"/>
    <w:rsid w:val="002F0775"/>
    <w:rsid w:val="002F0BC3"/>
    <w:rsid w:val="002F19D0"/>
    <w:rsid w:val="002F1A2E"/>
    <w:rsid w:val="002F1D63"/>
    <w:rsid w:val="002F1D71"/>
    <w:rsid w:val="002F252D"/>
    <w:rsid w:val="002F2CC2"/>
    <w:rsid w:val="002F2D35"/>
    <w:rsid w:val="002F2E64"/>
    <w:rsid w:val="002F346D"/>
    <w:rsid w:val="002F3DB4"/>
    <w:rsid w:val="002F4C28"/>
    <w:rsid w:val="002F5803"/>
    <w:rsid w:val="002F5E76"/>
    <w:rsid w:val="002F643E"/>
    <w:rsid w:val="002F65CE"/>
    <w:rsid w:val="002F6F26"/>
    <w:rsid w:val="002F769E"/>
    <w:rsid w:val="002F78AB"/>
    <w:rsid w:val="002F79E4"/>
    <w:rsid w:val="0030012B"/>
    <w:rsid w:val="003008AF"/>
    <w:rsid w:val="00300E3F"/>
    <w:rsid w:val="003017CF"/>
    <w:rsid w:val="00301868"/>
    <w:rsid w:val="003028F4"/>
    <w:rsid w:val="003029DD"/>
    <w:rsid w:val="00302D0E"/>
    <w:rsid w:val="00302FEA"/>
    <w:rsid w:val="00303336"/>
    <w:rsid w:val="0030360B"/>
    <w:rsid w:val="003037DD"/>
    <w:rsid w:val="003039FE"/>
    <w:rsid w:val="00303DBC"/>
    <w:rsid w:val="003055DF"/>
    <w:rsid w:val="00306A86"/>
    <w:rsid w:val="0030729C"/>
    <w:rsid w:val="00307E67"/>
    <w:rsid w:val="003105C7"/>
    <w:rsid w:val="00311870"/>
    <w:rsid w:val="00311CB7"/>
    <w:rsid w:val="00312356"/>
    <w:rsid w:val="00312609"/>
    <w:rsid w:val="00312865"/>
    <w:rsid w:val="00312EE8"/>
    <w:rsid w:val="00312F86"/>
    <w:rsid w:val="003134C3"/>
    <w:rsid w:val="003135D6"/>
    <w:rsid w:val="00315A8A"/>
    <w:rsid w:val="00316126"/>
    <w:rsid w:val="003166B5"/>
    <w:rsid w:val="00316833"/>
    <w:rsid w:val="00316DCF"/>
    <w:rsid w:val="003176FA"/>
    <w:rsid w:val="003178B2"/>
    <w:rsid w:val="00320384"/>
    <w:rsid w:val="00320914"/>
    <w:rsid w:val="00320DC8"/>
    <w:rsid w:val="003210DD"/>
    <w:rsid w:val="00321597"/>
    <w:rsid w:val="003224F0"/>
    <w:rsid w:val="00323374"/>
    <w:rsid w:val="0032344E"/>
    <w:rsid w:val="0032425C"/>
    <w:rsid w:val="00324640"/>
    <w:rsid w:val="003248C6"/>
    <w:rsid w:val="003248EF"/>
    <w:rsid w:val="00324A57"/>
    <w:rsid w:val="0032663C"/>
    <w:rsid w:val="00326B29"/>
    <w:rsid w:val="00326EA3"/>
    <w:rsid w:val="0032750B"/>
    <w:rsid w:val="0032753D"/>
    <w:rsid w:val="00327831"/>
    <w:rsid w:val="0033114A"/>
    <w:rsid w:val="0033168C"/>
    <w:rsid w:val="00331999"/>
    <w:rsid w:val="00331BF3"/>
    <w:rsid w:val="00331E8A"/>
    <w:rsid w:val="003323DE"/>
    <w:rsid w:val="0033258F"/>
    <w:rsid w:val="00332DFB"/>
    <w:rsid w:val="00333178"/>
    <w:rsid w:val="00333545"/>
    <w:rsid w:val="003336EA"/>
    <w:rsid w:val="00333A94"/>
    <w:rsid w:val="00333AF2"/>
    <w:rsid w:val="00333BAF"/>
    <w:rsid w:val="00333D58"/>
    <w:rsid w:val="00333DF8"/>
    <w:rsid w:val="00333E7B"/>
    <w:rsid w:val="00334B72"/>
    <w:rsid w:val="00335C18"/>
    <w:rsid w:val="00336759"/>
    <w:rsid w:val="00336FC2"/>
    <w:rsid w:val="00337106"/>
    <w:rsid w:val="003372E2"/>
    <w:rsid w:val="00340D8B"/>
    <w:rsid w:val="00341059"/>
    <w:rsid w:val="003420AB"/>
    <w:rsid w:val="00342553"/>
    <w:rsid w:val="00342DEC"/>
    <w:rsid w:val="003440E5"/>
    <w:rsid w:val="00344A62"/>
    <w:rsid w:val="00344F6F"/>
    <w:rsid w:val="00345B59"/>
    <w:rsid w:val="0034676C"/>
    <w:rsid w:val="0034683E"/>
    <w:rsid w:val="003474A4"/>
    <w:rsid w:val="003503D5"/>
    <w:rsid w:val="00350A71"/>
    <w:rsid w:val="00350E1D"/>
    <w:rsid w:val="00350FFD"/>
    <w:rsid w:val="003511A7"/>
    <w:rsid w:val="00351632"/>
    <w:rsid w:val="00351DD8"/>
    <w:rsid w:val="00351F3E"/>
    <w:rsid w:val="00351F6D"/>
    <w:rsid w:val="00352B30"/>
    <w:rsid w:val="003553F0"/>
    <w:rsid w:val="00355FA4"/>
    <w:rsid w:val="003560C3"/>
    <w:rsid w:val="00356178"/>
    <w:rsid w:val="003568DA"/>
    <w:rsid w:val="0035721D"/>
    <w:rsid w:val="003601C2"/>
    <w:rsid w:val="0036027A"/>
    <w:rsid w:val="0036089B"/>
    <w:rsid w:val="003611D3"/>
    <w:rsid w:val="00361714"/>
    <w:rsid w:val="00361949"/>
    <w:rsid w:val="00361FAA"/>
    <w:rsid w:val="003625AF"/>
    <w:rsid w:val="003629A3"/>
    <w:rsid w:val="003634A0"/>
    <w:rsid w:val="003639CF"/>
    <w:rsid w:val="0036497B"/>
    <w:rsid w:val="003655AF"/>
    <w:rsid w:val="003655CF"/>
    <w:rsid w:val="00365CD0"/>
    <w:rsid w:val="003665A2"/>
    <w:rsid w:val="00366B09"/>
    <w:rsid w:val="00366C5E"/>
    <w:rsid w:val="003670FC"/>
    <w:rsid w:val="00367BD1"/>
    <w:rsid w:val="003707BB"/>
    <w:rsid w:val="003708DD"/>
    <w:rsid w:val="003714D3"/>
    <w:rsid w:val="003714F1"/>
    <w:rsid w:val="0037152C"/>
    <w:rsid w:val="00372F0B"/>
    <w:rsid w:val="00373009"/>
    <w:rsid w:val="00373753"/>
    <w:rsid w:val="00373BC6"/>
    <w:rsid w:val="003757E2"/>
    <w:rsid w:val="003758FB"/>
    <w:rsid w:val="003761BE"/>
    <w:rsid w:val="00376E84"/>
    <w:rsid w:val="00376FC3"/>
    <w:rsid w:val="00377422"/>
    <w:rsid w:val="0037755E"/>
    <w:rsid w:val="00377FC5"/>
    <w:rsid w:val="0038172F"/>
    <w:rsid w:val="003827E0"/>
    <w:rsid w:val="003832AB"/>
    <w:rsid w:val="003839FE"/>
    <w:rsid w:val="00384066"/>
    <w:rsid w:val="00384543"/>
    <w:rsid w:val="00384A3D"/>
    <w:rsid w:val="003853D0"/>
    <w:rsid w:val="00385408"/>
    <w:rsid w:val="00385510"/>
    <w:rsid w:val="0038554D"/>
    <w:rsid w:val="003855BF"/>
    <w:rsid w:val="00385C4C"/>
    <w:rsid w:val="003860E9"/>
    <w:rsid w:val="0038651C"/>
    <w:rsid w:val="003872F6"/>
    <w:rsid w:val="0038778E"/>
    <w:rsid w:val="0039112A"/>
    <w:rsid w:val="003919D8"/>
    <w:rsid w:val="003919EE"/>
    <w:rsid w:val="00391C10"/>
    <w:rsid w:val="00392335"/>
    <w:rsid w:val="0039255A"/>
    <w:rsid w:val="0039343F"/>
    <w:rsid w:val="0039366C"/>
    <w:rsid w:val="00393DEC"/>
    <w:rsid w:val="003943CE"/>
    <w:rsid w:val="00394690"/>
    <w:rsid w:val="00394778"/>
    <w:rsid w:val="00394C3B"/>
    <w:rsid w:val="00395669"/>
    <w:rsid w:val="003963D4"/>
    <w:rsid w:val="0039706F"/>
    <w:rsid w:val="00397E83"/>
    <w:rsid w:val="003A0DF9"/>
    <w:rsid w:val="003A1FEB"/>
    <w:rsid w:val="003A21EC"/>
    <w:rsid w:val="003A3028"/>
    <w:rsid w:val="003A30E1"/>
    <w:rsid w:val="003A3165"/>
    <w:rsid w:val="003A42C4"/>
    <w:rsid w:val="003A4DE1"/>
    <w:rsid w:val="003A5AB3"/>
    <w:rsid w:val="003A5E2E"/>
    <w:rsid w:val="003A5F5D"/>
    <w:rsid w:val="003A610B"/>
    <w:rsid w:val="003A620D"/>
    <w:rsid w:val="003A62FD"/>
    <w:rsid w:val="003A69AF"/>
    <w:rsid w:val="003A6C03"/>
    <w:rsid w:val="003A7B58"/>
    <w:rsid w:val="003A7F39"/>
    <w:rsid w:val="003B0523"/>
    <w:rsid w:val="003B0CA4"/>
    <w:rsid w:val="003B1B8E"/>
    <w:rsid w:val="003B37C5"/>
    <w:rsid w:val="003B3880"/>
    <w:rsid w:val="003B3F02"/>
    <w:rsid w:val="003B4218"/>
    <w:rsid w:val="003B55D4"/>
    <w:rsid w:val="003B6298"/>
    <w:rsid w:val="003B67A4"/>
    <w:rsid w:val="003B701C"/>
    <w:rsid w:val="003B76AD"/>
    <w:rsid w:val="003B7B21"/>
    <w:rsid w:val="003B7D7D"/>
    <w:rsid w:val="003B7E57"/>
    <w:rsid w:val="003C059E"/>
    <w:rsid w:val="003C1C00"/>
    <w:rsid w:val="003C1CD4"/>
    <w:rsid w:val="003C27BC"/>
    <w:rsid w:val="003C33A5"/>
    <w:rsid w:val="003C3C0E"/>
    <w:rsid w:val="003C4616"/>
    <w:rsid w:val="003C4656"/>
    <w:rsid w:val="003C4914"/>
    <w:rsid w:val="003C5074"/>
    <w:rsid w:val="003C52E3"/>
    <w:rsid w:val="003C590F"/>
    <w:rsid w:val="003C5BAF"/>
    <w:rsid w:val="003C628D"/>
    <w:rsid w:val="003C70FE"/>
    <w:rsid w:val="003C7C64"/>
    <w:rsid w:val="003D0151"/>
    <w:rsid w:val="003D0376"/>
    <w:rsid w:val="003D0406"/>
    <w:rsid w:val="003D0EA8"/>
    <w:rsid w:val="003D1221"/>
    <w:rsid w:val="003D18EB"/>
    <w:rsid w:val="003D1D87"/>
    <w:rsid w:val="003D2A87"/>
    <w:rsid w:val="003D2C0A"/>
    <w:rsid w:val="003D2E80"/>
    <w:rsid w:val="003D3094"/>
    <w:rsid w:val="003D36E4"/>
    <w:rsid w:val="003D3DCF"/>
    <w:rsid w:val="003D3F3B"/>
    <w:rsid w:val="003D419B"/>
    <w:rsid w:val="003D50DE"/>
    <w:rsid w:val="003D5455"/>
    <w:rsid w:val="003D63EF"/>
    <w:rsid w:val="003D6842"/>
    <w:rsid w:val="003D7760"/>
    <w:rsid w:val="003E0C35"/>
    <w:rsid w:val="003E2433"/>
    <w:rsid w:val="003E2CBE"/>
    <w:rsid w:val="003E2D13"/>
    <w:rsid w:val="003E46C8"/>
    <w:rsid w:val="003E4954"/>
    <w:rsid w:val="003E4AC1"/>
    <w:rsid w:val="003E5FE9"/>
    <w:rsid w:val="003E69C0"/>
    <w:rsid w:val="003E6A17"/>
    <w:rsid w:val="003E73E3"/>
    <w:rsid w:val="003E785C"/>
    <w:rsid w:val="003E7FD8"/>
    <w:rsid w:val="003F0262"/>
    <w:rsid w:val="003F02EA"/>
    <w:rsid w:val="003F0890"/>
    <w:rsid w:val="003F0EF2"/>
    <w:rsid w:val="003F1C85"/>
    <w:rsid w:val="003F27CF"/>
    <w:rsid w:val="003F2965"/>
    <w:rsid w:val="003F29A3"/>
    <w:rsid w:val="003F2D5B"/>
    <w:rsid w:val="003F2DDF"/>
    <w:rsid w:val="003F2F6C"/>
    <w:rsid w:val="003F365D"/>
    <w:rsid w:val="003F38B3"/>
    <w:rsid w:val="003F3F5F"/>
    <w:rsid w:val="003F4629"/>
    <w:rsid w:val="003F515B"/>
    <w:rsid w:val="003F6707"/>
    <w:rsid w:val="003F6AA0"/>
    <w:rsid w:val="003F6F9C"/>
    <w:rsid w:val="003F7379"/>
    <w:rsid w:val="003F75B8"/>
    <w:rsid w:val="003F7736"/>
    <w:rsid w:val="00400034"/>
    <w:rsid w:val="004030D6"/>
    <w:rsid w:val="004035FF"/>
    <w:rsid w:val="00403777"/>
    <w:rsid w:val="0040390F"/>
    <w:rsid w:val="00403C9C"/>
    <w:rsid w:val="00403EC5"/>
    <w:rsid w:val="004047A5"/>
    <w:rsid w:val="00404AA0"/>
    <w:rsid w:val="00404B68"/>
    <w:rsid w:val="0040547F"/>
    <w:rsid w:val="004056FA"/>
    <w:rsid w:val="0041025F"/>
    <w:rsid w:val="004107CB"/>
    <w:rsid w:val="00410FC4"/>
    <w:rsid w:val="00411191"/>
    <w:rsid w:val="004116F2"/>
    <w:rsid w:val="004118FB"/>
    <w:rsid w:val="00412645"/>
    <w:rsid w:val="0041296E"/>
    <w:rsid w:val="00412D6F"/>
    <w:rsid w:val="004133FA"/>
    <w:rsid w:val="004138A5"/>
    <w:rsid w:val="00414518"/>
    <w:rsid w:val="00414653"/>
    <w:rsid w:val="00414805"/>
    <w:rsid w:val="00414E0F"/>
    <w:rsid w:val="0041544A"/>
    <w:rsid w:val="00415AF4"/>
    <w:rsid w:val="004167C9"/>
    <w:rsid w:val="00416B23"/>
    <w:rsid w:val="0041735F"/>
    <w:rsid w:val="00417BF0"/>
    <w:rsid w:val="0042006D"/>
    <w:rsid w:val="0042106E"/>
    <w:rsid w:val="0042228F"/>
    <w:rsid w:val="0042317D"/>
    <w:rsid w:val="00423265"/>
    <w:rsid w:val="00423F5E"/>
    <w:rsid w:val="00424BE7"/>
    <w:rsid w:val="00425599"/>
    <w:rsid w:val="00426334"/>
    <w:rsid w:val="004264AA"/>
    <w:rsid w:val="0042675F"/>
    <w:rsid w:val="004269CB"/>
    <w:rsid w:val="004269FB"/>
    <w:rsid w:val="0042735F"/>
    <w:rsid w:val="00430C93"/>
    <w:rsid w:val="00431FF2"/>
    <w:rsid w:val="0043222B"/>
    <w:rsid w:val="0043227C"/>
    <w:rsid w:val="00433069"/>
    <w:rsid w:val="0043376E"/>
    <w:rsid w:val="004344A6"/>
    <w:rsid w:val="004344E7"/>
    <w:rsid w:val="00434CCF"/>
    <w:rsid w:val="00434F53"/>
    <w:rsid w:val="00435250"/>
    <w:rsid w:val="004364AB"/>
    <w:rsid w:val="00437EBE"/>
    <w:rsid w:val="00440437"/>
    <w:rsid w:val="0044043F"/>
    <w:rsid w:val="00441D5D"/>
    <w:rsid w:val="00442A0C"/>
    <w:rsid w:val="00442DC9"/>
    <w:rsid w:val="004442C8"/>
    <w:rsid w:val="00444686"/>
    <w:rsid w:val="0044476C"/>
    <w:rsid w:val="00444D0B"/>
    <w:rsid w:val="00444D43"/>
    <w:rsid w:val="00445163"/>
    <w:rsid w:val="004459A6"/>
    <w:rsid w:val="0044678E"/>
    <w:rsid w:val="00446D52"/>
    <w:rsid w:val="0044724C"/>
    <w:rsid w:val="0044791C"/>
    <w:rsid w:val="00447B85"/>
    <w:rsid w:val="00447F30"/>
    <w:rsid w:val="00450AF6"/>
    <w:rsid w:val="00450E63"/>
    <w:rsid w:val="004515E2"/>
    <w:rsid w:val="00451EEF"/>
    <w:rsid w:val="0045206F"/>
    <w:rsid w:val="00452A8F"/>
    <w:rsid w:val="0045451E"/>
    <w:rsid w:val="0045487F"/>
    <w:rsid w:val="004549D0"/>
    <w:rsid w:val="00455854"/>
    <w:rsid w:val="00455D18"/>
    <w:rsid w:val="00455F80"/>
    <w:rsid w:val="00457031"/>
    <w:rsid w:val="004574A1"/>
    <w:rsid w:val="004574B5"/>
    <w:rsid w:val="004574CF"/>
    <w:rsid w:val="004576C5"/>
    <w:rsid w:val="00457FD0"/>
    <w:rsid w:val="004601AF"/>
    <w:rsid w:val="0046197F"/>
    <w:rsid w:val="00461AE7"/>
    <w:rsid w:val="00461E6E"/>
    <w:rsid w:val="004628B2"/>
    <w:rsid w:val="00462CBF"/>
    <w:rsid w:val="0046408E"/>
    <w:rsid w:val="00466CB2"/>
    <w:rsid w:val="004701B4"/>
    <w:rsid w:val="004702E5"/>
    <w:rsid w:val="0047041F"/>
    <w:rsid w:val="00470593"/>
    <w:rsid w:val="004707DA"/>
    <w:rsid w:val="00471989"/>
    <w:rsid w:val="00471D05"/>
    <w:rsid w:val="00471E59"/>
    <w:rsid w:val="00471E5F"/>
    <w:rsid w:val="00474522"/>
    <w:rsid w:val="00474656"/>
    <w:rsid w:val="00474D77"/>
    <w:rsid w:val="00475167"/>
    <w:rsid w:val="00475539"/>
    <w:rsid w:val="00476B58"/>
    <w:rsid w:val="00480674"/>
    <w:rsid w:val="004807F8"/>
    <w:rsid w:val="00480A80"/>
    <w:rsid w:val="0048135D"/>
    <w:rsid w:val="004813A1"/>
    <w:rsid w:val="004817D1"/>
    <w:rsid w:val="00481FE9"/>
    <w:rsid w:val="00482133"/>
    <w:rsid w:val="004835B8"/>
    <w:rsid w:val="00483DF9"/>
    <w:rsid w:val="0048444C"/>
    <w:rsid w:val="0048448D"/>
    <w:rsid w:val="004845AF"/>
    <w:rsid w:val="00485538"/>
    <w:rsid w:val="00485B86"/>
    <w:rsid w:val="0048684D"/>
    <w:rsid w:val="00486E55"/>
    <w:rsid w:val="00487280"/>
    <w:rsid w:val="0048754C"/>
    <w:rsid w:val="00487E22"/>
    <w:rsid w:val="00490161"/>
    <w:rsid w:val="00490F41"/>
    <w:rsid w:val="00491B02"/>
    <w:rsid w:val="00491E25"/>
    <w:rsid w:val="004922DC"/>
    <w:rsid w:val="00492B73"/>
    <w:rsid w:val="00493336"/>
    <w:rsid w:val="00493395"/>
    <w:rsid w:val="00493C93"/>
    <w:rsid w:val="004942B6"/>
    <w:rsid w:val="004958A8"/>
    <w:rsid w:val="00496270"/>
    <w:rsid w:val="00496422"/>
    <w:rsid w:val="004A0E4E"/>
    <w:rsid w:val="004A0E8A"/>
    <w:rsid w:val="004A0EB0"/>
    <w:rsid w:val="004A1681"/>
    <w:rsid w:val="004A1BE9"/>
    <w:rsid w:val="004A1EB0"/>
    <w:rsid w:val="004A316D"/>
    <w:rsid w:val="004A3D89"/>
    <w:rsid w:val="004A570F"/>
    <w:rsid w:val="004A59CD"/>
    <w:rsid w:val="004A5CBB"/>
    <w:rsid w:val="004A5CCD"/>
    <w:rsid w:val="004A6479"/>
    <w:rsid w:val="004A675F"/>
    <w:rsid w:val="004A785E"/>
    <w:rsid w:val="004A7CCC"/>
    <w:rsid w:val="004A7F00"/>
    <w:rsid w:val="004A7F6E"/>
    <w:rsid w:val="004B0849"/>
    <w:rsid w:val="004B11F6"/>
    <w:rsid w:val="004B1BC7"/>
    <w:rsid w:val="004B25BE"/>
    <w:rsid w:val="004B321B"/>
    <w:rsid w:val="004B3440"/>
    <w:rsid w:val="004B3C5D"/>
    <w:rsid w:val="004B3CF0"/>
    <w:rsid w:val="004B40B9"/>
    <w:rsid w:val="004B43C6"/>
    <w:rsid w:val="004B478A"/>
    <w:rsid w:val="004B481D"/>
    <w:rsid w:val="004B4BC6"/>
    <w:rsid w:val="004B52DD"/>
    <w:rsid w:val="004B740E"/>
    <w:rsid w:val="004B768F"/>
    <w:rsid w:val="004B7B71"/>
    <w:rsid w:val="004C1735"/>
    <w:rsid w:val="004C2235"/>
    <w:rsid w:val="004C27D8"/>
    <w:rsid w:val="004C2B9B"/>
    <w:rsid w:val="004C2F9D"/>
    <w:rsid w:val="004C2FB1"/>
    <w:rsid w:val="004C4201"/>
    <w:rsid w:val="004C4F6A"/>
    <w:rsid w:val="004C514B"/>
    <w:rsid w:val="004C58A3"/>
    <w:rsid w:val="004C58FE"/>
    <w:rsid w:val="004C5DE9"/>
    <w:rsid w:val="004C65C2"/>
    <w:rsid w:val="004C7260"/>
    <w:rsid w:val="004C775C"/>
    <w:rsid w:val="004C7919"/>
    <w:rsid w:val="004C7F75"/>
    <w:rsid w:val="004D1999"/>
    <w:rsid w:val="004D1C42"/>
    <w:rsid w:val="004D1F9F"/>
    <w:rsid w:val="004D2250"/>
    <w:rsid w:val="004D237F"/>
    <w:rsid w:val="004D2A4E"/>
    <w:rsid w:val="004D3AB6"/>
    <w:rsid w:val="004D45EF"/>
    <w:rsid w:val="004D6223"/>
    <w:rsid w:val="004D6262"/>
    <w:rsid w:val="004D6AB3"/>
    <w:rsid w:val="004D7E93"/>
    <w:rsid w:val="004E0532"/>
    <w:rsid w:val="004E0D76"/>
    <w:rsid w:val="004E1244"/>
    <w:rsid w:val="004E2350"/>
    <w:rsid w:val="004E26D8"/>
    <w:rsid w:val="004E2B18"/>
    <w:rsid w:val="004E2D01"/>
    <w:rsid w:val="004E3415"/>
    <w:rsid w:val="004E3AF4"/>
    <w:rsid w:val="004E4BBB"/>
    <w:rsid w:val="004E55D2"/>
    <w:rsid w:val="004E5A07"/>
    <w:rsid w:val="004E5C70"/>
    <w:rsid w:val="004E5E24"/>
    <w:rsid w:val="004E67A5"/>
    <w:rsid w:val="004E6C84"/>
    <w:rsid w:val="004E7118"/>
    <w:rsid w:val="004E73CA"/>
    <w:rsid w:val="004E7776"/>
    <w:rsid w:val="004F0286"/>
    <w:rsid w:val="004F1652"/>
    <w:rsid w:val="004F215F"/>
    <w:rsid w:val="004F24E0"/>
    <w:rsid w:val="004F2A61"/>
    <w:rsid w:val="004F2E0E"/>
    <w:rsid w:val="004F2F54"/>
    <w:rsid w:val="004F33CF"/>
    <w:rsid w:val="004F3478"/>
    <w:rsid w:val="004F3671"/>
    <w:rsid w:val="004F3A3A"/>
    <w:rsid w:val="004F4D7B"/>
    <w:rsid w:val="004F50C8"/>
    <w:rsid w:val="004F5D1C"/>
    <w:rsid w:val="004F5F39"/>
    <w:rsid w:val="004F6E63"/>
    <w:rsid w:val="004F719F"/>
    <w:rsid w:val="004F7543"/>
    <w:rsid w:val="004F7862"/>
    <w:rsid w:val="00500557"/>
    <w:rsid w:val="0050090D"/>
    <w:rsid w:val="0050105D"/>
    <w:rsid w:val="00501D97"/>
    <w:rsid w:val="00501DA5"/>
    <w:rsid w:val="00502092"/>
    <w:rsid w:val="005023BC"/>
    <w:rsid w:val="00502420"/>
    <w:rsid w:val="00503D0E"/>
    <w:rsid w:val="00503D9B"/>
    <w:rsid w:val="00503EAC"/>
    <w:rsid w:val="00504A6C"/>
    <w:rsid w:val="00504B72"/>
    <w:rsid w:val="00505476"/>
    <w:rsid w:val="00505B0F"/>
    <w:rsid w:val="00505D86"/>
    <w:rsid w:val="00505DDA"/>
    <w:rsid w:val="00506176"/>
    <w:rsid w:val="0050679E"/>
    <w:rsid w:val="00506ED8"/>
    <w:rsid w:val="005107F4"/>
    <w:rsid w:val="00510805"/>
    <w:rsid w:val="00510956"/>
    <w:rsid w:val="00510A57"/>
    <w:rsid w:val="005111D2"/>
    <w:rsid w:val="00511573"/>
    <w:rsid w:val="00511B43"/>
    <w:rsid w:val="00511CE6"/>
    <w:rsid w:val="0051291F"/>
    <w:rsid w:val="005131DF"/>
    <w:rsid w:val="005132D4"/>
    <w:rsid w:val="00513BD5"/>
    <w:rsid w:val="00513E67"/>
    <w:rsid w:val="0051437F"/>
    <w:rsid w:val="00514F7C"/>
    <w:rsid w:val="00516399"/>
    <w:rsid w:val="005168D7"/>
    <w:rsid w:val="00516E08"/>
    <w:rsid w:val="00516E13"/>
    <w:rsid w:val="00516FB7"/>
    <w:rsid w:val="00517996"/>
    <w:rsid w:val="00517B4E"/>
    <w:rsid w:val="00517B79"/>
    <w:rsid w:val="00520217"/>
    <w:rsid w:val="0052103B"/>
    <w:rsid w:val="0052232C"/>
    <w:rsid w:val="0052251A"/>
    <w:rsid w:val="00522594"/>
    <w:rsid w:val="00522744"/>
    <w:rsid w:val="00522958"/>
    <w:rsid w:val="00522A6C"/>
    <w:rsid w:val="005241D8"/>
    <w:rsid w:val="0052421A"/>
    <w:rsid w:val="00524FAE"/>
    <w:rsid w:val="00524FF5"/>
    <w:rsid w:val="00525802"/>
    <w:rsid w:val="0052655D"/>
    <w:rsid w:val="00527023"/>
    <w:rsid w:val="005279A1"/>
    <w:rsid w:val="00530BFA"/>
    <w:rsid w:val="00531EE9"/>
    <w:rsid w:val="00532001"/>
    <w:rsid w:val="0053275D"/>
    <w:rsid w:val="00532775"/>
    <w:rsid w:val="005329A1"/>
    <w:rsid w:val="00533025"/>
    <w:rsid w:val="00534055"/>
    <w:rsid w:val="00534445"/>
    <w:rsid w:val="005349F1"/>
    <w:rsid w:val="005350E0"/>
    <w:rsid w:val="005365E6"/>
    <w:rsid w:val="00537539"/>
    <w:rsid w:val="0053793B"/>
    <w:rsid w:val="0054019B"/>
    <w:rsid w:val="0054070A"/>
    <w:rsid w:val="00541054"/>
    <w:rsid w:val="005413F6"/>
    <w:rsid w:val="005416C7"/>
    <w:rsid w:val="00541806"/>
    <w:rsid w:val="00543413"/>
    <w:rsid w:val="005436F9"/>
    <w:rsid w:val="00543C4C"/>
    <w:rsid w:val="00544619"/>
    <w:rsid w:val="00544CE7"/>
    <w:rsid w:val="00544D90"/>
    <w:rsid w:val="00544FD9"/>
    <w:rsid w:val="00546048"/>
    <w:rsid w:val="005469F7"/>
    <w:rsid w:val="005472C6"/>
    <w:rsid w:val="005479F6"/>
    <w:rsid w:val="0055042B"/>
    <w:rsid w:val="005505E7"/>
    <w:rsid w:val="00550996"/>
    <w:rsid w:val="00551793"/>
    <w:rsid w:val="00551DE7"/>
    <w:rsid w:val="005524C4"/>
    <w:rsid w:val="0055317A"/>
    <w:rsid w:val="0055388B"/>
    <w:rsid w:val="00553F7B"/>
    <w:rsid w:val="005541AC"/>
    <w:rsid w:val="00554316"/>
    <w:rsid w:val="00554650"/>
    <w:rsid w:val="00554E72"/>
    <w:rsid w:val="005555B6"/>
    <w:rsid w:val="005556C7"/>
    <w:rsid w:val="0055587F"/>
    <w:rsid w:val="005566E3"/>
    <w:rsid w:val="00556EA9"/>
    <w:rsid w:val="00557527"/>
    <w:rsid w:val="005609A6"/>
    <w:rsid w:val="00561303"/>
    <w:rsid w:val="00561770"/>
    <w:rsid w:val="00561DDA"/>
    <w:rsid w:val="00562372"/>
    <w:rsid w:val="00562620"/>
    <w:rsid w:val="005633A5"/>
    <w:rsid w:val="0056341E"/>
    <w:rsid w:val="00563C17"/>
    <w:rsid w:val="00565176"/>
    <w:rsid w:val="005652C0"/>
    <w:rsid w:val="00565808"/>
    <w:rsid w:val="00565DEB"/>
    <w:rsid w:val="00566094"/>
    <w:rsid w:val="00566463"/>
    <w:rsid w:val="00566F68"/>
    <w:rsid w:val="0056784B"/>
    <w:rsid w:val="00567973"/>
    <w:rsid w:val="00567F32"/>
    <w:rsid w:val="005707EE"/>
    <w:rsid w:val="00571094"/>
    <w:rsid w:val="00571D48"/>
    <w:rsid w:val="0057209F"/>
    <w:rsid w:val="005723B6"/>
    <w:rsid w:val="005724F0"/>
    <w:rsid w:val="0057254F"/>
    <w:rsid w:val="0057269D"/>
    <w:rsid w:val="00573438"/>
    <w:rsid w:val="00573610"/>
    <w:rsid w:val="0057361C"/>
    <w:rsid w:val="00574496"/>
    <w:rsid w:val="00574A16"/>
    <w:rsid w:val="00575AA0"/>
    <w:rsid w:val="005763F4"/>
    <w:rsid w:val="00576717"/>
    <w:rsid w:val="00576983"/>
    <w:rsid w:val="00576C7C"/>
    <w:rsid w:val="005770AF"/>
    <w:rsid w:val="005770B9"/>
    <w:rsid w:val="00577612"/>
    <w:rsid w:val="00577D8A"/>
    <w:rsid w:val="005807B6"/>
    <w:rsid w:val="00580E09"/>
    <w:rsid w:val="0058188C"/>
    <w:rsid w:val="00581C93"/>
    <w:rsid w:val="005821D4"/>
    <w:rsid w:val="00583192"/>
    <w:rsid w:val="005837A9"/>
    <w:rsid w:val="005839F0"/>
    <w:rsid w:val="005844B3"/>
    <w:rsid w:val="005846CC"/>
    <w:rsid w:val="0058525B"/>
    <w:rsid w:val="00585D11"/>
    <w:rsid w:val="00585D79"/>
    <w:rsid w:val="005862C0"/>
    <w:rsid w:val="0058651E"/>
    <w:rsid w:val="005867B5"/>
    <w:rsid w:val="00586BA8"/>
    <w:rsid w:val="00587807"/>
    <w:rsid w:val="0059091A"/>
    <w:rsid w:val="00590C40"/>
    <w:rsid w:val="00591201"/>
    <w:rsid w:val="00591436"/>
    <w:rsid w:val="00591F9C"/>
    <w:rsid w:val="00592003"/>
    <w:rsid w:val="0059230A"/>
    <w:rsid w:val="00592546"/>
    <w:rsid w:val="0059361D"/>
    <w:rsid w:val="00593E03"/>
    <w:rsid w:val="0059727C"/>
    <w:rsid w:val="0059738D"/>
    <w:rsid w:val="0059757D"/>
    <w:rsid w:val="0059783F"/>
    <w:rsid w:val="005A028B"/>
    <w:rsid w:val="005A03D3"/>
    <w:rsid w:val="005A0E05"/>
    <w:rsid w:val="005A1749"/>
    <w:rsid w:val="005A21F7"/>
    <w:rsid w:val="005A27BA"/>
    <w:rsid w:val="005A3614"/>
    <w:rsid w:val="005A3C5E"/>
    <w:rsid w:val="005A442B"/>
    <w:rsid w:val="005A458B"/>
    <w:rsid w:val="005A4A86"/>
    <w:rsid w:val="005A4BA7"/>
    <w:rsid w:val="005A5197"/>
    <w:rsid w:val="005A5986"/>
    <w:rsid w:val="005A6834"/>
    <w:rsid w:val="005A6D01"/>
    <w:rsid w:val="005A7AF4"/>
    <w:rsid w:val="005B0956"/>
    <w:rsid w:val="005B0991"/>
    <w:rsid w:val="005B1586"/>
    <w:rsid w:val="005B1A63"/>
    <w:rsid w:val="005B22B9"/>
    <w:rsid w:val="005B2307"/>
    <w:rsid w:val="005B29F7"/>
    <w:rsid w:val="005B3FFA"/>
    <w:rsid w:val="005B5A56"/>
    <w:rsid w:val="005B5BD3"/>
    <w:rsid w:val="005B790D"/>
    <w:rsid w:val="005C0109"/>
    <w:rsid w:val="005C19B9"/>
    <w:rsid w:val="005C2344"/>
    <w:rsid w:val="005C347D"/>
    <w:rsid w:val="005C387B"/>
    <w:rsid w:val="005C3A18"/>
    <w:rsid w:val="005C58E5"/>
    <w:rsid w:val="005C5A71"/>
    <w:rsid w:val="005C61E0"/>
    <w:rsid w:val="005C79BF"/>
    <w:rsid w:val="005D1615"/>
    <w:rsid w:val="005D18D3"/>
    <w:rsid w:val="005D2079"/>
    <w:rsid w:val="005D20E0"/>
    <w:rsid w:val="005D24F8"/>
    <w:rsid w:val="005D3D49"/>
    <w:rsid w:val="005D3D8C"/>
    <w:rsid w:val="005D3DEE"/>
    <w:rsid w:val="005D43FF"/>
    <w:rsid w:val="005D4CE8"/>
    <w:rsid w:val="005D5C2B"/>
    <w:rsid w:val="005D64F1"/>
    <w:rsid w:val="005D714D"/>
    <w:rsid w:val="005E0768"/>
    <w:rsid w:val="005E1EC5"/>
    <w:rsid w:val="005E28F6"/>
    <w:rsid w:val="005E29BF"/>
    <w:rsid w:val="005E2C39"/>
    <w:rsid w:val="005E2D9D"/>
    <w:rsid w:val="005E3E42"/>
    <w:rsid w:val="005E4110"/>
    <w:rsid w:val="005E47E6"/>
    <w:rsid w:val="005E4862"/>
    <w:rsid w:val="005E4903"/>
    <w:rsid w:val="005E51A8"/>
    <w:rsid w:val="005E5263"/>
    <w:rsid w:val="005E5ADF"/>
    <w:rsid w:val="005E5C7C"/>
    <w:rsid w:val="005E60BF"/>
    <w:rsid w:val="005E6886"/>
    <w:rsid w:val="005E6B76"/>
    <w:rsid w:val="005E76FE"/>
    <w:rsid w:val="005E7F65"/>
    <w:rsid w:val="005F0437"/>
    <w:rsid w:val="005F055E"/>
    <w:rsid w:val="005F0AC9"/>
    <w:rsid w:val="005F110F"/>
    <w:rsid w:val="005F2688"/>
    <w:rsid w:val="005F28D1"/>
    <w:rsid w:val="005F32AE"/>
    <w:rsid w:val="005F361D"/>
    <w:rsid w:val="005F3B03"/>
    <w:rsid w:val="005F4B8C"/>
    <w:rsid w:val="005F534D"/>
    <w:rsid w:val="005F63F7"/>
    <w:rsid w:val="005F7775"/>
    <w:rsid w:val="005F7BB8"/>
    <w:rsid w:val="00601051"/>
    <w:rsid w:val="00601B1C"/>
    <w:rsid w:val="00602D43"/>
    <w:rsid w:val="00603B9E"/>
    <w:rsid w:val="006048EA"/>
    <w:rsid w:val="00605005"/>
    <w:rsid w:val="0060585B"/>
    <w:rsid w:val="006064EC"/>
    <w:rsid w:val="006075A3"/>
    <w:rsid w:val="00607AE5"/>
    <w:rsid w:val="006123D9"/>
    <w:rsid w:val="00612C0C"/>
    <w:rsid w:val="00612E46"/>
    <w:rsid w:val="00613E7A"/>
    <w:rsid w:val="00614827"/>
    <w:rsid w:val="00614CC6"/>
    <w:rsid w:val="00615096"/>
    <w:rsid w:val="00615683"/>
    <w:rsid w:val="00615883"/>
    <w:rsid w:val="00615AD6"/>
    <w:rsid w:val="0061658A"/>
    <w:rsid w:val="00617EE0"/>
    <w:rsid w:val="006202E2"/>
    <w:rsid w:val="006208FD"/>
    <w:rsid w:val="0062163C"/>
    <w:rsid w:val="0062210E"/>
    <w:rsid w:val="006222AA"/>
    <w:rsid w:val="00622936"/>
    <w:rsid w:val="00623838"/>
    <w:rsid w:val="00623E58"/>
    <w:rsid w:val="006242D0"/>
    <w:rsid w:val="00625E90"/>
    <w:rsid w:val="00626CFF"/>
    <w:rsid w:val="00627AC3"/>
    <w:rsid w:val="006314A3"/>
    <w:rsid w:val="006336E8"/>
    <w:rsid w:val="00633F95"/>
    <w:rsid w:val="006342BA"/>
    <w:rsid w:val="0063571C"/>
    <w:rsid w:val="00635993"/>
    <w:rsid w:val="00637027"/>
    <w:rsid w:val="00637276"/>
    <w:rsid w:val="00637859"/>
    <w:rsid w:val="00637912"/>
    <w:rsid w:val="00640297"/>
    <w:rsid w:val="0064203B"/>
    <w:rsid w:val="00642855"/>
    <w:rsid w:val="00642B19"/>
    <w:rsid w:val="006434F7"/>
    <w:rsid w:val="0064390D"/>
    <w:rsid w:val="0064498B"/>
    <w:rsid w:val="006459CD"/>
    <w:rsid w:val="00645BB3"/>
    <w:rsid w:val="00645F4B"/>
    <w:rsid w:val="00646022"/>
    <w:rsid w:val="006467F1"/>
    <w:rsid w:val="00646B76"/>
    <w:rsid w:val="0064798A"/>
    <w:rsid w:val="00647F64"/>
    <w:rsid w:val="006506CF"/>
    <w:rsid w:val="006512E3"/>
    <w:rsid w:val="006514C3"/>
    <w:rsid w:val="006515C6"/>
    <w:rsid w:val="0065181F"/>
    <w:rsid w:val="00651F94"/>
    <w:rsid w:val="006521D7"/>
    <w:rsid w:val="00653732"/>
    <w:rsid w:val="00653D94"/>
    <w:rsid w:val="00654FD2"/>
    <w:rsid w:val="006558FA"/>
    <w:rsid w:val="006559A0"/>
    <w:rsid w:val="0065724F"/>
    <w:rsid w:val="0065735B"/>
    <w:rsid w:val="00657EA6"/>
    <w:rsid w:val="00660620"/>
    <w:rsid w:val="00660656"/>
    <w:rsid w:val="00660712"/>
    <w:rsid w:val="0066076C"/>
    <w:rsid w:val="00661607"/>
    <w:rsid w:val="006629F5"/>
    <w:rsid w:val="006634CD"/>
    <w:rsid w:val="00664AA5"/>
    <w:rsid w:val="006655D5"/>
    <w:rsid w:val="006658A4"/>
    <w:rsid w:val="00665C2D"/>
    <w:rsid w:val="00665C75"/>
    <w:rsid w:val="0066679E"/>
    <w:rsid w:val="00667724"/>
    <w:rsid w:val="006705AF"/>
    <w:rsid w:val="00670AAB"/>
    <w:rsid w:val="00670F1D"/>
    <w:rsid w:val="00671652"/>
    <w:rsid w:val="00672397"/>
    <w:rsid w:val="00672BA8"/>
    <w:rsid w:val="00673A39"/>
    <w:rsid w:val="00674AF5"/>
    <w:rsid w:val="00675F7B"/>
    <w:rsid w:val="006763A1"/>
    <w:rsid w:val="006764AE"/>
    <w:rsid w:val="00676EC6"/>
    <w:rsid w:val="006816E0"/>
    <w:rsid w:val="006818D1"/>
    <w:rsid w:val="006821C7"/>
    <w:rsid w:val="0068221B"/>
    <w:rsid w:val="006823CE"/>
    <w:rsid w:val="00682592"/>
    <w:rsid w:val="00682FB7"/>
    <w:rsid w:val="00683372"/>
    <w:rsid w:val="006844C1"/>
    <w:rsid w:val="00684AD0"/>
    <w:rsid w:val="00684C11"/>
    <w:rsid w:val="00684D0D"/>
    <w:rsid w:val="0068521F"/>
    <w:rsid w:val="00685530"/>
    <w:rsid w:val="00685940"/>
    <w:rsid w:val="00685B8B"/>
    <w:rsid w:val="00685FAD"/>
    <w:rsid w:val="00686E18"/>
    <w:rsid w:val="00686F2F"/>
    <w:rsid w:val="006872D0"/>
    <w:rsid w:val="00687D4C"/>
    <w:rsid w:val="00690FE1"/>
    <w:rsid w:val="006917A1"/>
    <w:rsid w:val="0069240A"/>
    <w:rsid w:val="006935D2"/>
    <w:rsid w:val="00693847"/>
    <w:rsid w:val="00694635"/>
    <w:rsid w:val="00694B4A"/>
    <w:rsid w:val="006950E4"/>
    <w:rsid w:val="0069580B"/>
    <w:rsid w:val="00695E47"/>
    <w:rsid w:val="00697B80"/>
    <w:rsid w:val="006A09C9"/>
    <w:rsid w:val="006A0AE2"/>
    <w:rsid w:val="006A0E3C"/>
    <w:rsid w:val="006A0E4C"/>
    <w:rsid w:val="006A11BF"/>
    <w:rsid w:val="006A15AA"/>
    <w:rsid w:val="006A3396"/>
    <w:rsid w:val="006A3EF9"/>
    <w:rsid w:val="006A43DD"/>
    <w:rsid w:val="006A575F"/>
    <w:rsid w:val="006A6440"/>
    <w:rsid w:val="006A6515"/>
    <w:rsid w:val="006A662B"/>
    <w:rsid w:val="006A733A"/>
    <w:rsid w:val="006A7521"/>
    <w:rsid w:val="006B0C69"/>
    <w:rsid w:val="006B1285"/>
    <w:rsid w:val="006B1DB7"/>
    <w:rsid w:val="006B2BAE"/>
    <w:rsid w:val="006B2FC0"/>
    <w:rsid w:val="006B30DE"/>
    <w:rsid w:val="006B3463"/>
    <w:rsid w:val="006B39E1"/>
    <w:rsid w:val="006B454F"/>
    <w:rsid w:val="006B59A4"/>
    <w:rsid w:val="006B5E9C"/>
    <w:rsid w:val="006B6C1D"/>
    <w:rsid w:val="006B6C20"/>
    <w:rsid w:val="006B6F3B"/>
    <w:rsid w:val="006B7311"/>
    <w:rsid w:val="006B76C6"/>
    <w:rsid w:val="006B798A"/>
    <w:rsid w:val="006B7B34"/>
    <w:rsid w:val="006B7D2D"/>
    <w:rsid w:val="006B7FAE"/>
    <w:rsid w:val="006C01E2"/>
    <w:rsid w:val="006C0709"/>
    <w:rsid w:val="006C07D8"/>
    <w:rsid w:val="006C109B"/>
    <w:rsid w:val="006C155B"/>
    <w:rsid w:val="006C2E9E"/>
    <w:rsid w:val="006C3625"/>
    <w:rsid w:val="006C37C5"/>
    <w:rsid w:val="006C3A73"/>
    <w:rsid w:val="006C4413"/>
    <w:rsid w:val="006C48E9"/>
    <w:rsid w:val="006C5ED2"/>
    <w:rsid w:val="006C6BDD"/>
    <w:rsid w:val="006C720D"/>
    <w:rsid w:val="006C7412"/>
    <w:rsid w:val="006C78D7"/>
    <w:rsid w:val="006D016F"/>
    <w:rsid w:val="006D04B2"/>
    <w:rsid w:val="006D1A47"/>
    <w:rsid w:val="006D2C2E"/>
    <w:rsid w:val="006D3512"/>
    <w:rsid w:val="006D390A"/>
    <w:rsid w:val="006D4D84"/>
    <w:rsid w:val="006D5107"/>
    <w:rsid w:val="006D58D6"/>
    <w:rsid w:val="006D5A69"/>
    <w:rsid w:val="006D6215"/>
    <w:rsid w:val="006D65EC"/>
    <w:rsid w:val="006D68DF"/>
    <w:rsid w:val="006D733E"/>
    <w:rsid w:val="006D74DC"/>
    <w:rsid w:val="006D7E91"/>
    <w:rsid w:val="006E0151"/>
    <w:rsid w:val="006E048C"/>
    <w:rsid w:val="006E04DA"/>
    <w:rsid w:val="006E0A3C"/>
    <w:rsid w:val="006E0D08"/>
    <w:rsid w:val="006E0EC3"/>
    <w:rsid w:val="006E1533"/>
    <w:rsid w:val="006E159E"/>
    <w:rsid w:val="006E21A5"/>
    <w:rsid w:val="006E28D4"/>
    <w:rsid w:val="006E2FC4"/>
    <w:rsid w:val="006E37B7"/>
    <w:rsid w:val="006E3978"/>
    <w:rsid w:val="006E3984"/>
    <w:rsid w:val="006E3A4D"/>
    <w:rsid w:val="006E464E"/>
    <w:rsid w:val="006E5F2F"/>
    <w:rsid w:val="006F14F4"/>
    <w:rsid w:val="006F1647"/>
    <w:rsid w:val="006F2496"/>
    <w:rsid w:val="006F297F"/>
    <w:rsid w:val="006F2EDD"/>
    <w:rsid w:val="006F3262"/>
    <w:rsid w:val="006F36F0"/>
    <w:rsid w:val="006F392C"/>
    <w:rsid w:val="006F54BB"/>
    <w:rsid w:val="006F704A"/>
    <w:rsid w:val="006F7259"/>
    <w:rsid w:val="006F7AC5"/>
    <w:rsid w:val="007006B9"/>
    <w:rsid w:val="00700823"/>
    <w:rsid w:val="00700AA8"/>
    <w:rsid w:val="007012AA"/>
    <w:rsid w:val="0070159A"/>
    <w:rsid w:val="00702CAF"/>
    <w:rsid w:val="00702E87"/>
    <w:rsid w:val="00703D64"/>
    <w:rsid w:val="007048FE"/>
    <w:rsid w:val="00705355"/>
    <w:rsid w:val="00705B21"/>
    <w:rsid w:val="0070647B"/>
    <w:rsid w:val="00706515"/>
    <w:rsid w:val="0070663B"/>
    <w:rsid w:val="007071E7"/>
    <w:rsid w:val="007075CF"/>
    <w:rsid w:val="007079FF"/>
    <w:rsid w:val="00707F16"/>
    <w:rsid w:val="00707F6E"/>
    <w:rsid w:val="007102EF"/>
    <w:rsid w:val="00710687"/>
    <w:rsid w:val="007108C6"/>
    <w:rsid w:val="0071099B"/>
    <w:rsid w:val="00710F8E"/>
    <w:rsid w:val="00711758"/>
    <w:rsid w:val="00711D04"/>
    <w:rsid w:val="0071236A"/>
    <w:rsid w:val="007124C1"/>
    <w:rsid w:val="0071293B"/>
    <w:rsid w:val="007132A6"/>
    <w:rsid w:val="00713B38"/>
    <w:rsid w:val="00715782"/>
    <w:rsid w:val="00716A41"/>
    <w:rsid w:val="00716A47"/>
    <w:rsid w:val="00716BAB"/>
    <w:rsid w:val="00716ECA"/>
    <w:rsid w:val="00716F79"/>
    <w:rsid w:val="0071741E"/>
    <w:rsid w:val="007179FF"/>
    <w:rsid w:val="00717ADF"/>
    <w:rsid w:val="00717E02"/>
    <w:rsid w:val="00717E41"/>
    <w:rsid w:val="0072064D"/>
    <w:rsid w:val="00720BC7"/>
    <w:rsid w:val="00720FAA"/>
    <w:rsid w:val="007215D6"/>
    <w:rsid w:val="00722A6E"/>
    <w:rsid w:val="00722A94"/>
    <w:rsid w:val="00724765"/>
    <w:rsid w:val="00724A5E"/>
    <w:rsid w:val="007254AE"/>
    <w:rsid w:val="007254D0"/>
    <w:rsid w:val="00725986"/>
    <w:rsid w:val="007259AD"/>
    <w:rsid w:val="00725B45"/>
    <w:rsid w:val="007262F1"/>
    <w:rsid w:val="007268E6"/>
    <w:rsid w:val="00726C1B"/>
    <w:rsid w:val="00726F81"/>
    <w:rsid w:val="00727653"/>
    <w:rsid w:val="007277F4"/>
    <w:rsid w:val="00727C90"/>
    <w:rsid w:val="00727DF9"/>
    <w:rsid w:val="007304E9"/>
    <w:rsid w:val="00730F76"/>
    <w:rsid w:val="00731304"/>
    <w:rsid w:val="00732095"/>
    <w:rsid w:val="007321B0"/>
    <w:rsid w:val="00732B7A"/>
    <w:rsid w:val="00732FFF"/>
    <w:rsid w:val="0073386D"/>
    <w:rsid w:val="007339C7"/>
    <w:rsid w:val="00733E66"/>
    <w:rsid w:val="00734138"/>
    <w:rsid w:val="007349FE"/>
    <w:rsid w:val="00734A9F"/>
    <w:rsid w:val="007354E5"/>
    <w:rsid w:val="007362AB"/>
    <w:rsid w:val="007365E4"/>
    <w:rsid w:val="00737288"/>
    <w:rsid w:val="0074036D"/>
    <w:rsid w:val="00741E82"/>
    <w:rsid w:val="00742D72"/>
    <w:rsid w:val="0074300F"/>
    <w:rsid w:val="00743E3B"/>
    <w:rsid w:val="00743FBD"/>
    <w:rsid w:val="00744C52"/>
    <w:rsid w:val="00744EE2"/>
    <w:rsid w:val="00745329"/>
    <w:rsid w:val="00745341"/>
    <w:rsid w:val="0074646B"/>
    <w:rsid w:val="00746E8B"/>
    <w:rsid w:val="00747D65"/>
    <w:rsid w:val="0075062C"/>
    <w:rsid w:val="00751265"/>
    <w:rsid w:val="00751969"/>
    <w:rsid w:val="00753232"/>
    <w:rsid w:val="00753B5A"/>
    <w:rsid w:val="00754E64"/>
    <w:rsid w:val="0075607F"/>
    <w:rsid w:val="00756DAF"/>
    <w:rsid w:val="00756E27"/>
    <w:rsid w:val="00756F82"/>
    <w:rsid w:val="0075781A"/>
    <w:rsid w:val="00757AD3"/>
    <w:rsid w:val="00757F05"/>
    <w:rsid w:val="00760360"/>
    <w:rsid w:val="00760BA3"/>
    <w:rsid w:val="00760EB5"/>
    <w:rsid w:val="007625DD"/>
    <w:rsid w:val="00762821"/>
    <w:rsid w:val="0076384E"/>
    <w:rsid w:val="00763932"/>
    <w:rsid w:val="00766B19"/>
    <w:rsid w:val="00767397"/>
    <w:rsid w:val="00767953"/>
    <w:rsid w:val="00770E1D"/>
    <w:rsid w:val="007710AB"/>
    <w:rsid w:val="0077167D"/>
    <w:rsid w:val="0077200D"/>
    <w:rsid w:val="0077258D"/>
    <w:rsid w:val="00773CC2"/>
    <w:rsid w:val="00774258"/>
    <w:rsid w:val="0077460F"/>
    <w:rsid w:val="00774AC1"/>
    <w:rsid w:val="0077596F"/>
    <w:rsid w:val="00776861"/>
    <w:rsid w:val="00776B43"/>
    <w:rsid w:val="00776BD0"/>
    <w:rsid w:val="00780518"/>
    <w:rsid w:val="007807AD"/>
    <w:rsid w:val="00780C76"/>
    <w:rsid w:val="00781242"/>
    <w:rsid w:val="007819A6"/>
    <w:rsid w:val="007820B5"/>
    <w:rsid w:val="00782698"/>
    <w:rsid w:val="00782840"/>
    <w:rsid w:val="00782CB7"/>
    <w:rsid w:val="0078378E"/>
    <w:rsid w:val="00784750"/>
    <w:rsid w:val="0078491B"/>
    <w:rsid w:val="007856E0"/>
    <w:rsid w:val="00785F25"/>
    <w:rsid w:val="007863CD"/>
    <w:rsid w:val="00787584"/>
    <w:rsid w:val="007901BA"/>
    <w:rsid w:val="007906EF"/>
    <w:rsid w:val="00790966"/>
    <w:rsid w:val="00792A24"/>
    <w:rsid w:val="00793609"/>
    <w:rsid w:val="00793D7D"/>
    <w:rsid w:val="00793EEE"/>
    <w:rsid w:val="00794ED6"/>
    <w:rsid w:val="0079613B"/>
    <w:rsid w:val="00796519"/>
    <w:rsid w:val="00797006"/>
    <w:rsid w:val="00797341"/>
    <w:rsid w:val="00797658"/>
    <w:rsid w:val="00797EC2"/>
    <w:rsid w:val="00797FB6"/>
    <w:rsid w:val="007A063C"/>
    <w:rsid w:val="007A11FB"/>
    <w:rsid w:val="007A1932"/>
    <w:rsid w:val="007A1B97"/>
    <w:rsid w:val="007A2DE6"/>
    <w:rsid w:val="007A35EA"/>
    <w:rsid w:val="007A367A"/>
    <w:rsid w:val="007A3FE2"/>
    <w:rsid w:val="007A4578"/>
    <w:rsid w:val="007A4969"/>
    <w:rsid w:val="007A4B93"/>
    <w:rsid w:val="007A5CB5"/>
    <w:rsid w:val="007A5E50"/>
    <w:rsid w:val="007A69FB"/>
    <w:rsid w:val="007A7337"/>
    <w:rsid w:val="007B007B"/>
    <w:rsid w:val="007B0150"/>
    <w:rsid w:val="007B01C2"/>
    <w:rsid w:val="007B109C"/>
    <w:rsid w:val="007B1EAF"/>
    <w:rsid w:val="007B2254"/>
    <w:rsid w:val="007B2356"/>
    <w:rsid w:val="007B241B"/>
    <w:rsid w:val="007B30E4"/>
    <w:rsid w:val="007B433C"/>
    <w:rsid w:val="007B45DE"/>
    <w:rsid w:val="007B493E"/>
    <w:rsid w:val="007B50F5"/>
    <w:rsid w:val="007B5247"/>
    <w:rsid w:val="007B5D38"/>
    <w:rsid w:val="007B60A3"/>
    <w:rsid w:val="007B6663"/>
    <w:rsid w:val="007B6AAC"/>
    <w:rsid w:val="007B7467"/>
    <w:rsid w:val="007B7973"/>
    <w:rsid w:val="007C0C32"/>
    <w:rsid w:val="007C1B20"/>
    <w:rsid w:val="007C1F1F"/>
    <w:rsid w:val="007C2515"/>
    <w:rsid w:val="007C34B0"/>
    <w:rsid w:val="007C35BA"/>
    <w:rsid w:val="007C3CAB"/>
    <w:rsid w:val="007C45B9"/>
    <w:rsid w:val="007C4AD0"/>
    <w:rsid w:val="007C4F49"/>
    <w:rsid w:val="007C4F75"/>
    <w:rsid w:val="007C57B3"/>
    <w:rsid w:val="007C5A46"/>
    <w:rsid w:val="007C5FF1"/>
    <w:rsid w:val="007C6B35"/>
    <w:rsid w:val="007C6F7B"/>
    <w:rsid w:val="007C7F12"/>
    <w:rsid w:val="007D04B8"/>
    <w:rsid w:val="007D127D"/>
    <w:rsid w:val="007D17DF"/>
    <w:rsid w:val="007D1EA6"/>
    <w:rsid w:val="007D1FF0"/>
    <w:rsid w:val="007D2727"/>
    <w:rsid w:val="007D287C"/>
    <w:rsid w:val="007D3852"/>
    <w:rsid w:val="007D3B07"/>
    <w:rsid w:val="007D3DD5"/>
    <w:rsid w:val="007D4210"/>
    <w:rsid w:val="007D44F2"/>
    <w:rsid w:val="007D4ADE"/>
    <w:rsid w:val="007D50F5"/>
    <w:rsid w:val="007D6A2D"/>
    <w:rsid w:val="007D6F4A"/>
    <w:rsid w:val="007D7E34"/>
    <w:rsid w:val="007E0288"/>
    <w:rsid w:val="007E0571"/>
    <w:rsid w:val="007E104B"/>
    <w:rsid w:val="007E1979"/>
    <w:rsid w:val="007E3FD1"/>
    <w:rsid w:val="007E4336"/>
    <w:rsid w:val="007E47B3"/>
    <w:rsid w:val="007E4B6D"/>
    <w:rsid w:val="007E5457"/>
    <w:rsid w:val="007E5AF6"/>
    <w:rsid w:val="007E6300"/>
    <w:rsid w:val="007E6878"/>
    <w:rsid w:val="007E6B28"/>
    <w:rsid w:val="007E72A3"/>
    <w:rsid w:val="007E74C3"/>
    <w:rsid w:val="007E7E7B"/>
    <w:rsid w:val="007F057E"/>
    <w:rsid w:val="007F08FF"/>
    <w:rsid w:val="007F16D4"/>
    <w:rsid w:val="007F189A"/>
    <w:rsid w:val="007F1C57"/>
    <w:rsid w:val="007F272E"/>
    <w:rsid w:val="007F2B9F"/>
    <w:rsid w:val="007F34E7"/>
    <w:rsid w:val="007F43CA"/>
    <w:rsid w:val="007F4851"/>
    <w:rsid w:val="007F4958"/>
    <w:rsid w:val="007F5B29"/>
    <w:rsid w:val="007F5EF4"/>
    <w:rsid w:val="007F64E7"/>
    <w:rsid w:val="007F69B0"/>
    <w:rsid w:val="007F6CF7"/>
    <w:rsid w:val="007F7202"/>
    <w:rsid w:val="007F74C1"/>
    <w:rsid w:val="007F7E22"/>
    <w:rsid w:val="00801168"/>
    <w:rsid w:val="00801203"/>
    <w:rsid w:val="00801261"/>
    <w:rsid w:val="00802F57"/>
    <w:rsid w:val="008030D0"/>
    <w:rsid w:val="00803D65"/>
    <w:rsid w:val="00804F2C"/>
    <w:rsid w:val="00805DD4"/>
    <w:rsid w:val="00806034"/>
    <w:rsid w:val="00806B48"/>
    <w:rsid w:val="00806BB8"/>
    <w:rsid w:val="00806F05"/>
    <w:rsid w:val="00806F1C"/>
    <w:rsid w:val="008072A7"/>
    <w:rsid w:val="008113C3"/>
    <w:rsid w:val="0081167A"/>
    <w:rsid w:val="008125B3"/>
    <w:rsid w:val="00812653"/>
    <w:rsid w:val="00813504"/>
    <w:rsid w:val="00813E24"/>
    <w:rsid w:val="0081405F"/>
    <w:rsid w:val="00814545"/>
    <w:rsid w:val="0081488F"/>
    <w:rsid w:val="008148D7"/>
    <w:rsid w:val="00814A8C"/>
    <w:rsid w:val="008154B3"/>
    <w:rsid w:val="00815941"/>
    <w:rsid w:val="00815AEF"/>
    <w:rsid w:val="00816FAA"/>
    <w:rsid w:val="008170FA"/>
    <w:rsid w:val="00820054"/>
    <w:rsid w:val="00820B67"/>
    <w:rsid w:val="0082218F"/>
    <w:rsid w:val="008221FE"/>
    <w:rsid w:val="00822682"/>
    <w:rsid w:val="00823788"/>
    <w:rsid w:val="00824EC5"/>
    <w:rsid w:val="00825389"/>
    <w:rsid w:val="00825571"/>
    <w:rsid w:val="00825651"/>
    <w:rsid w:val="0082586A"/>
    <w:rsid w:val="00825C9C"/>
    <w:rsid w:val="0082627B"/>
    <w:rsid w:val="00826466"/>
    <w:rsid w:val="00827E0C"/>
    <w:rsid w:val="00827EFD"/>
    <w:rsid w:val="0083057B"/>
    <w:rsid w:val="00832089"/>
    <w:rsid w:val="00832EAF"/>
    <w:rsid w:val="0083310A"/>
    <w:rsid w:val="008337E3"/>
    <w:rsid w:val="0083439A"/>
    <w:rsid w:val="008350DD"/>
    <w:rsid w:val="00836051"/>
    <w:rsid w:val="0083634C"/>
    <w:rsid w:val="0083684B"/>
    <w:rsid w:val="00836D76"/>
    <w:rsid w:val="0083704F"/>
    <w:rsid w:val="00837A44"/>
    <w:rsid w:val="00840849"/>
    <w:rsid w:val="00841909"/>
    <w:rsid w:val="00841E67"/>
    <w:rsid w:val="00842A42"/>
    <w:rsid w:val="00842B42"/>
    <w:rsid w:val="008435C9"/>
    <w:rsid w:val="00843EF9"/>
    <w:rsid w:val="008445EF"/>
    <w:rsid w:val="00844DC7"/>
    <w:rsid w:val="0084516D"/>
    <w:rsid w:val="008458AC"/>
    <w:rsid w:val="00845CDE"/>
    <w:rsid w:val="00845EB8"/>
    <w:rsid w:val="0084611B"/>
    <w:rsid w:val="008461D8"/>
    <w:rsid w:val="008472FF"/>
    <w:rsid w:val="008476B9"/>
    <w:rsid w:val="008501C7"/>
    <w:rsid w:val="00850B53"/>
    <w:rsid w:val="00850C65"/>
    <w:rsid w:val="00851166"/>
    <w:rsid w:val="0085149B"/>
    <w:rsid w:val="00851E39"/>
    <w:rsid w:val="00851EC8"/>
    <w:rsid w:val="00852C7E"/>
    <w:rsid w:val="00853745"/>
    <w:rsid w:val="00853BE9"/>
    <w:rsid w:val="0085494F"/>
    <w:rsid w:val="00854A59"/>
    <w:rsid w:val="008550D3"/>
    <w:rsid w:val="0085577D"/>
    <w:rsid w:val="008565B2"/>
    <w:rsid w:val="0085776C"/>
    <w:rsid w:val="00857E9D"/>
    <w:rsid w:val="00857F24"/>
    <w:rsid w:val="0086055E"/>
    <w:rsid w:val="00860C1C"/>
    <w:rsid w:val="0086200A"/>
    <w:rsid w:val="00862A11"/>
    <w:rsid w:val="00862C97"/>
    <w:rsid w:val="00863576"/>
    <w:rsid w:val="00864829"/>
    <w:rsid w:val="00864DC2"/>
    <w:rsid w:val="00864DEA"/>
    <w:rsid w:val="008650D5"/>
    <w:rsid w:val="00865F8F"/>
    <w:rsid w:val="008660AA"/>
    <w:rsid w:val="00866D93"/>
    <w:rsid w:val="00866F5F"/>
    <w:rsid w:val="00866FB4"/>
    <w:rsid w:val="0086793E"/>
    <w:rsid w:val="00870789"/>
    <w:rsid w:val="00870A05"/>
    <w:rsid w:val="00871429"/>
    <w:rsid w:val="00871650"/>
    <w:rsid w:val="0087298B"/>
    <w:rsid w:val="00872E9C"/>
    <w:rsid w:val="00873E59"/>
    <w:rsid w:val="008744A2"/>
    <w:rsid w:val="00874C33"/>
    <w:rsid w:val="00875142"/>
    <w:rsid w:val="008758D5"/>
    <w:rsid w:val="008760EB"/>
    <w:rsid w:val="0087618D"/>
    <w:rsid w:val="00876821"/>
    <w:rsid w:val="00876B77"/>
    <w:rsid w:val="008776A8"/>
    <w:rsid w:val="00877865"/>
    <w:rsid w:val="00877AAB"/>
    <w:rsid w:val="00877D65"/>
    <w:rsid w:val="00880833"/>
    <w:rsid w:val="00880CD8"/>
    <w:rsid w:val="00881D4D"/>
    <w:rsid w:val="00882872"/>
    <w:rsid w:val="0088296C"/>
    <w:rsid w:val="00883C50"/>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4C4"/>
    <w:rsid w:val="0089171E"/>
    <w:rsid w:val="00892374"/>
    <w:rsid w:val="00892A62"/>
    <w:rsid w:val="0089310A"/>
    <w:rsid w:val="00893711"/>
    <w:rsid w:val="0089394E"/>
    <w:rsid w:val="008939CB"/>
    <w:rsid w:val="00895249"/>
    <w:rsid w:val="008956B9"/>
    <w:rsid w:val="00895F39"/>
    <w:rsid w:val="008962B3"/>
    <w:rsid w:val="00896741"/>
    <w:rsid w:val="0089677A"/>
    <w:rsid w:val="00897784"/>
    <w:rsid w:val="008977E6"/>
    <w:rsid w:val="008A0793"/>
    <w:rsid w:val="008A0890"/>
    <w:rsid w:val="008A141D"/>
    <w:rsid w:val="008A1478"/>
    <w:rsid w:val="008A216D"/>
    <w:rsid w:val="008A2A27"/>
    <w:rsid w:val="008A44C3"/>
    <w:rsid w:val="008A49FE"/>
    <w:rsid w:val="008A529C"/>
    <w:rsid w:val="008A5CF9"/>
    <w:rsid w:val="008A65FA"/>
    <w:rsid w:val="008A6B63"/>
    <w:rsid w:val="008A7072"/>
    <w:rsid w:val="008A723A"/>
    <w:rsid w:val="008A7B01"/>
    <w:rsid w:val="008A7B09"/>
    <w:rsid w:val="008B1D2D"/>
    <w:rsid w:val="008B228F"/>
    <w:rsid w:val="008B2ADB"/>
    <w:rsid w:val="008B349F"/>
    <w:rsid w:val="008B368D"/>
    <w:rsid w:val="008B3F9F"/>
    <w:rsid w:val="008B42C8"/>
    <w:rsid w:val="008B481B"/>
    <w:rsid w:val="008B5BD2"/>
    <w:rsid w:val="008B60EB"/>
    <w:rsid w:val="008B68DC"/>
    <w:rsid w:val="008B6AAE"/>
    <w:rsid w:val="008B741B"/>
    <w:rsid w:val="008C03D6"/>
    <w:rsid w:val="008C1741"/>
    <w:rsid w:val="008C1BF9"/>
    <w:rsid w:val="008C3514"/>
    <w:rsid w:val="008C36D2"/>
    <w:rsid w:val="008C3A06"/>
    <w:rsid w:val="008C3BDC"/>
    <w:rsid w:val="008C5813"/>
    <w:rsid w:val="008C6C17"/>
    <w:rsid w:val="008C6C2D"/>
    <w:rsid w:val="008C6E23"/>
    <w:rsid w:val="008C75B2"/>
    <w:rsid w:val="008C79B1"/>
    <w:rsid w:val="008C7A00"/>
    <w:rsid w:val="008D177D"/>
    <w:rsid w:val="008D1B14"/>
    <w:rsid w:val="008D24EF"/>
    <w:rsid w:val="008D3169"/>
    <w:rsid w:val="008D31F4"/>
    <w:rsid w:val="008D3643"/>
    <w:rsid w:val="008D372C"/>
    <w:rsid w:val="008D38BA"/>
    <w:rsid w:val="008D3B01"/>
    <w:rsid w:val="008D64FE"/>
    <w:rsid w:val="008D6798"/>
    <w:rsid w:val="008D6D50"/>
    <w:rsid w:val="008D7356"/>
    <w:rsid w:val="008D7A87"/>
    <w:rsid w:val="008E0DC1"/>
    <w:rsid w:val="008E1767"/>
    <w:rsid w:val="008E2A04"/>
    <w:rsid w:val="008E2FBC"/>
    <w:rsid w:val="008E3C0F"/>
    <w:rsid w:val="008E3DB7"/>
    <w:rsid w:val="008E433E"/>
    <w:rsid w:val="008E45D9"/>
    <w:rsid w:val="008E49F7"/>
    <w:rsid w:val="008E4CAF"/>
    <w:rsid w:val="008E5096"/>
    <w:rsid w:val="008E518B"/>
    <w:rsid w:val="008E556D"/>
    <w:rsid w:val="008E5EC9"/>
    <w:rsid w:val="008E6601"/>
    <w:rsid w:val="008E69E1"/>
    <w:rsid w:val="008E6B7F"/>
    <w:rsid w:val="008E7A61"/>
    <w:rsid w:val="008E7AA3"/>
    <w:rsid w:val="008F06AA"/>
    <w:rsid w:val="008F18ED"/>
    <w:rsid w:val="008F1A39"/>
    <w:rsid w:val="008F1FC1"/>
    <w:rsid w:val="008F294E"/>
    <w:rsid w:val="008F3204"/>
    <w:rsid w:val="008F4647"/>
    <w:rsid w:val="008F48DE"/>
    <w:rsid w:val="008F5059"/>
    <w:rsid w:val="008F5308"/>
    <w:rsid w:val="008F62C3"/>
    <w:rsid w:val="008F65FC"/>
    <w:rsid w:val="008F758C"/>
    <w:rsid w:val="008F77CE"/>
    <w:rsid w:val="008F78B2"/>
    <w:rsid w:val="00900242"/>
    <w:rsid w:val="0090102F"/>
    <w:rsid w:val="00901843"/>
    <w:rsid w:val="009025D7"/>
    <w:rsid w:val="00902C81"/>
    <w:rsid w:val="00903D65"/>
    <w:rsid w:val="00904369"/>
    <w:rsid w:val="00904F5B"/>
    <w:rsid w:val="009056C6"/>
    <w:rsid w:val="00906903"/>
    <w:rsid w:val="009070D0"/>
    <w:rsid w:val="009070E4"/>
    <w:rsid w:val="00907528"/>
    <w:rsid w:val="00907611"/>
    <w:rsid w:val="00907A91"/>
    <w:rsid w:val="00907B67"/>
    <w:rsid w:val="00911A9E"/>
    <w:rsid w:val="009125B5"/>
    <w:rsid w:val="00913E5C"/>
    <w:rsid w:val="0091416A"/>
    <w:rsid w:val="009141E3"/>
    <w:rsid w:val="0091548A"/>
    <w:rsid w:val="009155B0"/>
    <w:rsid w:val="00915B57"/>
    <w:rsid w:val="00916D9E"/>
    <w:rsid w:val="009173CF"/>
    <w:rsid w:val="00917CC6"/>
    <w:rsid w:val="0092000E"/>
    <w:rsid w:val="00920112"/>
    <w:rsid w:val="00920238"/>
    <w:rsid w:val="0092254A"/>
    <w:rsid w:val="009225DB"/>
    <w:rsid w:val="009226EA"/>
    <w:rsid w:val="00922740"/>
    <w:rsid w:val="009228EB"/>
    <w:rsid w:val="00922BA3"/>
    <w:rsid w:val="00922F59"/>
    <w:rsid w:val="00923C44"/>
    <w:rsid w:val="00923D3A"/>
    <w:rsid w:val="009246B9"/>
    <w:rsid w:val="00924FBD"/>
    <w:rsid w:val="00925490"/>
    <w:rsid w:val="00925AF9"/>
    <w:rsid w:val="00925E4B"/>
    <w:rsid w:val="00926D98"/>
    <w:rsid w:val="00926FA4"/>
    <w:rsid w:val="00927CA3"/>
    <w:rsid w:val="009308CC"/>
    <w:rsid w:val="00930BD0"/>
    <w:rsid w:val="00930DB0"/>
    <w:rsid w:val="009313E4"/>
    <w:rsid w:val="009316C7"/>
    <w:rsid w:val="0093176A"/>
    <w:rsid w:val="00931B42"/>
    <w:rsid w:val="0093293F"/>
    <w:rsid w:val="00933283"/>
    <w:rsid w:val="0093330E"/>
    <w:rsid w:val="00933720"/>
    <w:rsid w:val="0093492E"/>
    <w:rsid w:val="00934943"/>
    <w:rsid w:val="00934BC0"/>
    <w:rsid w:val="00935E0D"/>
    <w:rsid w:val="009367A1"/>
    <w:rsid w:val="00937443"/>
    <w:rsid w:val="00940272"/>
    <w:rsid w:val="009418BD"/>
    <w:rsid w:val="00941B51"/>
    <w:rsid w:val="00941B7F"/>
    <w:rsid w:val="00942627"/>
    <w:rsid w:val="00942AF7"/>
    <w:rsid w:val="00942C8E"/>
    <w:rsid w:val="009431B5"/>
    <w:rsid w:val="00944315"/>
    <w:rsid w:val="009451C5"/>
    <w:rsid w:val="009452BD"/>
    <w:rsid w:val="00945C2E"/>
    <w:rsid w:val="00945ED4"/>
    <w:rsid w:val="009467B2"/>
    <w:rsid w:val="00950132"/>
    <w:rsid w:val="00950A52"/>
    <w:rsid w:val="00951769"/>
    <w:rsid w:val="00953D4E"/>
    <w:rsid w:val="00954CD1"/>
    <w:rsid w:val="00955B40"/>
    <w:rsid w:val="00955DC4"/>
    <w:rsid w:val="0095635E"/>
    <w:rsid w:val="00956767"/>
    <w:rsid w:val="00956842"/>
    <w:rsid w:val="009579C5"/>
    <w:rsid w:val="00957A44"/>
    <w:rsid w:val="00957A7F"/>
    <w:rsid w:val="00960171"/>
    <w:rsid w:val="00960191"/>
    <w:rsid w:val="00960851"/>
    <w:rsid w:val="00960A96"/>
    <w:rsid w:val="00961BA8"/>
    <w:rsid w:val="009622B3"/>
    <w:rsid w:val="00962393"/>
    <w:rsid w:val="00962678"/>
    <w:rsid w:val="00962717"/>
    <w:rsid w:val="0096338B"/>
    <w:rsid w:val="009636ED"/>
    <w:rsid w:val="00964832"/>
    <w:rsid w:val="00964A69"/>
    <w:rsid w:val="00964C59"/>
    <w:rsid w:val="009658A2"/>
    <w:rsid w:val="00966702"/>
    <w:rsid w:val="00966790"/>
    <w:rsid w:val="00966D4D"/>
    <w:rsid w:val="00966D7B"/>
    <w:rsid w:val="00970046"/>
    <w:rsid w:val="00971AE0"/>
    <w:rsid w:val="00971D2D"/>
    <w:rsid w:val="00972389"/>
    <w:rsid w:val="00972967"/>
    <w:rsid w:val="00972D5F"/>
    <w:rsid w:val="009758A5"/>
    <w:rsid w:val="00975C16"/>
    <w:rsid w:val="009761B5"/>
    <w:rsid w:val="0097656B"/>
    <w:rsid w:val="00977346"/>
    <w:rsid w:val="00977857"/>
    <w:rsid w:val="009779B1"/>
    <w:rsid w:val="00980650"/>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1D0A"/>
    <w:rsid w:val="00993381"/>
    <w:rsid w:val="009939A6"/>
    <w:rsid w:val="00993ADE"/>
    <w:rsid w:val="00993BED"/>
    <w:rsid w:val="00994D4B"/>
    <w:rsid w:val="00995A4E"/>
    <w:rsid w:val="00995B93"/>
    <w:rsid w:val="00995EE2"/>
    <w:rsid w:val="00996669"/>
    <w:rsid w:val="00996A64"/>
    <w:rsid w:val="00997385"/>
    <w:rsid w:val="009974C0"/>
    <w:rsid w:val="00997839"/>
    <w:rsid w:val="00997CE8"/>
    <w:rsid w:val="00997F60"/>
    <w:rsid w:val="009A00A5"/>
    <w:rsid w:val="009A03EF"/>
    <w:rsid w:val="009A056C"/>
    <w:rsid w:val="009A17A5"/>
    <w:rsid w:val="009A1F84"/>
    <w:rsid w:val="009A23EB"/>
    <w:rsid w:val="009A26CF"/>
    <w:rsid w:val="009A2B0C"/>
    <w:rsid w:val="009A3025"/>
    <w:rsid w:val="009A36B4"/>
    <w:rsid w:val="009A3D8A"/>
    <w:rsid w:val="009A4B2F"/>
    <w:rsid w:val="009A6984"/>
    <w:rsid w:val="009A6D63"/>
    <w:rsid w:val="009A730C"/>
    <w:rsid w:val="009A7AF4"/>
    <w:rsid w:val="009A7FC1"/>
    <w:rsid w:val="009B00FF"/>
    <w:rsid w:val="009B11AC"/>
    <w:rsid w:val="009B1306"/>
    <w:rsid w:val="009B1448"/>
    <w:rsid w:val="009B2435"/>
    <w:rsid w:val="009B2C3F"/>
    <w:rsid w:val="009B4196"/>
    <w:rsid w:val="009B46E1"/>
    <w:rsid w:val="009B4FD1"/>
    <w:rsid w:val="009B50E6"/>
    <w:rsid w:val="009B5310"/>
    <w:rsid w:val="009B618D"/>
    <w:rsid w:val="009B7013"/>
    <w:rsid w:val="009B71F8"/>
    <w:rsid w:val="009B76CB"/>
    <w:rsid w:val="009B7AAD"/>
    <w:rsid w:val="009C1ECE"/>
    <w:rsid w:val="009C2BF1"/>
    <w:rsid w:val="009C34E2"/>
    <w:rsid w:val="009C3511"/>
    <w:rsid w:val="009C3A1D"/>
    <w:rsid w:val="009C42BF"/>
    <w:rsid w:val="009C4E58"/>
    <w:rsid w:val="009C52C8"/>
    <w:rsid w:val="009C52C9"/>
    <w:rsid w:val="009C5437"/>
    <w:rsid w:val="009C5732"/>
    <w:rsid w:val="009C59C2"/>
    <w:rsid w:val="009D012F"/>
    <w:rsid w:val="009D01F9"/>
    <w:rsid w:val="009D04D5"/>
    <w:rsid w:val="009D0770"/>
    <w:rsid w:val="009D13AB"/>
    <w:rsid w:val="009D2480"/>
    <w:rsid w:val="009D2798"/>
    <w:rsid w:val="009D3219"/>
    <w:rsid w:val="009D349B"/>
    <w:rsid w:val="009D44B5"/>
    <w:rsid w:val="009D6309"/>
    <w:rsid w:val="009D653E"/>
    <w:rsid w:val="009D69AB"/>
    <w:rsid w:val="009D6CC9"/>
    <w:rsid w:val="009D767E"/>
    <w:rsid w:val="009D79BD"/>
    <w:rsid w:val="009D7F19"/>
    <w:rsid w:val="009E015D"/>
    <w:rsid w:val="009E028C"/>
    <w:rsid w:val="009E03F6"/>
    <w:rsid w:val="009E0586"/>
    <w:rsid w:val="009E106A"/>
    <w:rsid w:val="009E1A0A"/>
    <w:rsid w:val="009E2850"/>
    <w:rsid w:val="009E2AAD"/>
    <w:rsid w:val="009E2E8A"/>
    <w:rsid w:val="009E343D"/>
    <w:rsid w:val="009E3705"/>
    <w:rsid w:val="009E43E2"/>
    <w:rsid w:val="009E4AAD"/>
    <w:rsid w:val="009E5EC4"/>
    <w:rsid w:val="009E65A6"/>
    <w:rsid w:val="009E67F9"/>
    <w:rsid w:val="009E6CA4"/>
    <w:rsid w:val="009E7353"/>
    <w:rsid w:val="009F010E"/>
    <w:rsid w:val="009F048B"/>
    <w:rsid w:val="009F17E4"/>
    <w:rsid w:val="009F3794"/>
    <w:rsid w:val="009F38CA"/>
    <w:rsid w:val="009F39DE"/>
    <w:rsid w:val="009F410D"/>
    <w:rsid w:val="009F4B6D"/>
    <w:rsid w:val="009F5346"/>
    <w:rsid w:val="009F574D"/>
    <w:rsid w:val="009F62D4"/>
    <w:rsid w:val="009F66DB"/>
    <w:rsid w:val="009F6CB1"/>
    <w:rsid w:val="009F6E0A"/>
    <w:rsid w:val="009F7B66"/>
    <w:rsid w:val="00A00817"/>
    <w:rsid w:val="00A028E6"/>
    <w:rsid w:val="00A02CC8"/>
    <w:rsid w:val="00A053B5"/>
    <w:rsid w:val="00A06BAA"/>
    <w:rsid w:val="00A07482"/>
    <w:rsid w:val="00A07706"/>
    <w:rsid w:val="00A1044F"/>
    <w:rsid w:val="00A1077B"/>
    <w:rsid w:val="00A110D9"/>
    <w:rsid w:val="00A11757"/>
    <w:rsid w:val="00A124E5"/>
    <w:rsid w:val="00A1260A"/>
    <w:rsid w:val="00A12ED3"/>
    <w:rsid w:val="00A12FBA"/>
    <w:rsid w:val="00A13177"/>
    <w:rsid w:val="00A131F7"/>
    <w:rsid w:val="00A13BC4"/>
    <w:rsid w:val="00A14AA9"/>
    <w:rsid w:val="00A14CFB"/>
    <w:rsid w:val="00A1551D"/>
    <w:rsid w:val="00A157B6"/>
    <w:rsid w:val="00A15850"/>
    <w:rsid w:val="00A16143"/>
    <w:rsid w:val="00A163A0"/>
    <w:rsid w:val="00A16B4E"/>
    <w:rsid w:val="00A16DB4"/>
    <w:rsid w:val="00A16F63"/>
    <w:rsid w:val="00A171A1"/>
    <w:rsid w:val="00A178D9"/>
    <w:rsid w:val="00A17F26"/>
    <w:rsid w:val="00A2080B"/>
    <w:rsid w:val="00A23729"/>
    <w:rsid w:val="00A2377B"/>
    <w:rsid w:val="00A24943"/>
    <w:rsid w:val="00A24BC9"/>
    <w:rsid w:val="00A2509C"/>
    <w:rsid w:val="00A254C9"/>
    <w:rsid w:val="00A25DDD"/>
    <w:rsid w:val="00A26F5E"/>
    <w:rsid w:val="00A27733"/>
    <w:rsid w:val="00A27C00"/>
    <w:rsid w:val="00A27FE3"/>
    <w:rsid w:val="00A30749"/>
    <w:rsid w:val="00A307C3"/>
    <w:rsid w:val="00A3089C"/>
    <w:rsid w:val="00A31931"/>
    <w:rsid w:val="00A32254"/>
    <w:rsid w:val="00A33792"/>
    <w:rsid w:val="00A34B1F"/>
    <w:rsid w:val="00A3513D"/>
    <w:rsid w:val="00A35313"/>
    <w:rsid w:val="00A3547E"/>
    <w:rsid w:val="00A36561"/>
    <w:rsid w:val="00A40E54"/>
    <w:rsid w:val="00A41193"/>
    <w:rsid w:val="00A41217"/>
    <w:rsid w:val="00A4182F"/>
    <w:rsid w:val="00A41CA0"/>
    <w:rsid w:val="00A41DF6"/>
    <w:rsid w:val="00A41E83"/>
    <w:rsid w:val="00A427AD"/>
    <w:rsid w:val="00A43149"/>
    <w:rsid w:val="00A43213"/>
    <w:rsid w:val="00A43335"/>
    <w:rsid w:val="00A43E18"/>
    <w:rsid w:val="00A451BD"/>
    <w:rsid w:val="00A45299"/>
    <w:rsid w:val="00A45339"/>
    <w:rsid w:val="00A46D45"/>
    <w:rsid w:val="00A470B4"/>
    <w:rsid w:val="00A4730F"/>
    <w:rsid w:val="00A473EC"/>
    <w:rsid w:val="00A47416"/>
    <w:rsid w:val="00A50A0C"/>
    <w:rsid w:val="00A50B21"/>
    <w:rsid w:val="00A511B0"/>
    <w:rsid w:val="00A523D4"/>
    <w:rsid w:val="00A52634"/>
    <w:rsid w:val="00A53042"/>
    <w:rsid w:val="00A535B0"/>
    <w:rsid w:val="00A544A1"/>
    <w:rsid w:val="00A54E2A"/>
    <w:rsid w:val="00A5546D"/>
    <w:rsid w:val="00A562D5"/>
    <w:rsid w:val="00A575AD"/>
    <w:rsid w:val="00A6049D"/>
    <w:rsid w:val="00A6088A"/>
    <w:rsid w:val="00A609E1"/>
    <w:rsid w:val="00A61D1C"/>
    <w:rsid w:val="00A61DDA"/>
    <w:rsid w:val="00A627B3"/>
    <w:rsid w:val="00A62984"/>
    <w:rsid w:val="00A639F7"/>
    <w:rsid w:val="00A64606"/>
    <w:rsid w:val="00A64980"/>
    <w:rsid w:val="00A64B58"/>
    <w:rsid w:val="00A64C41"/>
    <w:rsid w:val="00A64E37"/>
    <w:rsid w:val="00A64E5B"/>
    <w:rsid w:val="00A65584"/>
    <w:rsid w:val="00A65920"/>
    <w:rsid w:val="00A65C6B"/>
    <w:rsid w:val="00A66289"/>
    <w:rsid w:val="00A669BD"/>
    <w:rsid w:val="00A66E13"/>
    <w:rsid w:val="00A67002"/>
    <w:rsid w:val="00A702F6"/>
    <w:rsid w:val="00A7038B"/>
    <w:rsid w:val="00A71867"/>
    <w:rsid w:val="00A71FC4"/>
    <w:rsid w:val="00A721A3"/>
    <w:rsid w:val="00A7222C"/>
    <w:rsid w:val="00A72410"/>
    <w:rsid w:val="00A7335E"/>
    <w:rsid w:val="00A73A74"/>
    <w:rsid w:val="00A74B6F"/>
    <w:rsid w:val="00A75FD1"/>
    <w:rsid w:val="00A76983"/>
    <w:rsid w:val="00A771B4"/>
    <w:rsid w:val="00A77970"/>
    <w:rsid w:val="00A77C92"/>
    <w:rsid w:val="00A80CED"/>
    <w:rsid w:val="00A80F92"/>
    <w:rsid w:val="00A814DA"/>
    <w:rsid w:val="00A824E3"/>
    <w:rsid w:val="00A82B35"/>
    <w:rsid w:val="00A82FE2"/>
    <w:rsid w:val="00A835A9"/>
    <w:rsid w:val="00A83902"/>
    <w:rsid w:val="00A83D13"/>
    <w:rsid w:val="00A84FDF"/>
    <w:rsid w:val="00A8578E"/>
    <w:rsid w:val="00A85E47"/>
    <w:rsid w:val="00A85E83"/>
    <w:rsid w:val="00A86303"/>
    <w:rsid w:val="00A86371"/>
    <w:rsid w:val="00A87BD4"/>
    <w:rsid w:val="00A91607"/>
    <w:rsid w:val="00A917EE"/>
    <w:rsid w:val="00A91B2C"/>
    <w:rsid w:val="00A92B85"/>
    <w:rsid w:val="00A941C0"/>
    <w:rsid w:val="00A94384"/>
    <w:rsid w:val="00A94E74"/>
    <w:rsid w:val="00A95873"/>
    <w:rsid w:val="00A95B83"/>
    <w:rsid w:val="00A95D2B"/>
    <w:rsid w:val="00A9617A"/>
    <w:rsid w:val="00A961D6"/>
    <w:rsid w:val="00A96418"/>
    <w:rsid w:val="00A9650B"/>
    <w:rsid w:val="00A968F5"/>
    <w:rsid w:val="00A96EAB"/>
    <w:rsid w:val="00A97193"/>
    <w:rsid w:val="00A974FA"/>
    <w:rsid w:val="00A97FF4"/>
    <w:rsid w:val="00AA037F"/>
    <w:rsid w:val="00AA0584"/>
    <w:rsid w:val="00AA1FCA"/>
    <w:rsid w:val="00AA22B9"/>
    <w:rsid w:val="00AA4097"/>
    <w:rsid w:val="00AA40E3"/>
    <w:rsid w:val="00AA553B"/>
    <w:rsid w:val="00AA56BF"/>
    <w:rsid w:val="00AA5DB6"/>
    <w:rsid w:val="00AA6AFC"/>
    <w:rsid w:val="00AA6E5F"/>
    <w:rsid w:val="00AA74E6"/>
    <w:rsid w:val="00AA7562"/>
    <w:rsid w:val="00AA7959"/>
    <w:rsid w:val="00AA7C7A"/>
    <w:rsid w:val="00AB031A"/>
    <w:rsid w:val="00AB1096"/>
    <w:rsid w:val="00AB29BD"/>
    <w:rsid w:val="00AB3526"/>
    <w:rsid w:val="00AB4B94"/>
    <w:rsid w:val="00AB556C"/>
    <w:rsid w:val="00AC0F19"/>
    <w:rsid w:val="00AC171B"/>
    <w:rsid w:val="00AC18E2"/>
    <w:rsid w:val="00AC1AC6"/>
    <w:rsid w:val="00AC2531"/>
    <w:rsid w:val="00AC30EF"/>
    <w:rsid w:val="00AC363C"/>
    <w:rsid w:val="00AC3ABB"/>
    <w:rsid w:val="00AC3BAD"/>
    <w:rsid w:val="00AC4161"/>
    <w:rsid w:val="00AC46D6"/>
    <w:rsid w:val="00AC4F20"/>
    <w:rsid w:val="00AC5412"/>
    <w:rsid w:val="00AC60FF"/>
    <w:rsid w:val="00AC6A07"/>
    <w:rsid w:val="00AC6B41"/>
    <w:rsid w:val="00AD070C"/>
    <w:rsid w:val="00AD08D2"/>
    <w:rsid w:val="00AD0E50"/>
    <w:rsid w:val="00AD0FD4"/>
    <w:rsid w:val="00AD1C19"/>
    <w:rsid w:val="00AD2329"/>
    <w:rsid w:val="00AD3308"/>
    <w:rsid w:val="00AD35B7"/>
    <w:rsid w:val="00AD4347"/>
    <w:rsid w:val="00AD482C"/>
    <w:rsid w:val="00AD5026"/>
    <w:rsid w:val="00AD5688"/>
    <w:rsid w:val="00AD59CD"/>
    <w:rsid w:val="00AD5DAB"/>
    <w:rsid w:val="00AD5F1C"/>
    <w:rsid w:val="00AD75BD"/>
    <w:rsid w:val="00AD7B05"/>
    <w:rsid w:val="00AE01C0"/>
    <w:rsid w:val="00AE0203"/>
    <w:rsid w:val="00AE0972"/>
    <w:rsid w:val="00AE16E6"/>
    <w:rsid w:val="00AE1AC2"/>
    <w:rsid w:val="00AE1E35"/>
    <w:rsid w:val="00AE1F1C"/>
    <w:rsid w:val="00AE2269"/>
    <w:rsid w:val="00AE294C"/>
    <w:rsid w:val="00AE31CD"/>
    <w:rsid w:val="00AE36D3"/>
    <w:rsid w:val="00AE3E67"/>
    <w:rsid w:val="00AE46AB"/>
    <w:rsid w:val="00AE57D5"/>
    <w:rsid w:val="00AE600D"/>
    <w:rsid w:val="00AE6AD4"/>
    <w:rsid w:val="00AE73C3"/>
    <w:rsid w:val="00AE7647"/>
    <w:rsid w:val="00AE7801"/>
    <w:rsid w:val="00AE7A98"/>
    <w:rsid w:val="00AF0A75"/>
    <w:rsid w:val="00AF0BE2"/>
    <w:rsid w:val="00AF0D55"/>
    <w:rsid w:val="00AF138A"/>
    <w:rsid w:val="00AF23DD"/>
    <w:rsid w:val="00AF302D"/>
    <w:rsid w:val="00AF322D"/>
    <w:rsid w:val="00AF38F5"/>
    <w:rsid w:val="00AF4371"/>
    <w:rsid w:val="00AF5321"/>
    <w:rsid w:val="00AF575D"/>
    <w:rsid w:val="00AF5AF2"/>
    <w:rsid w:val="00AF5CB2"/>
    <w:rsid w:val="00AF6606"/>
    <w:rsid w:val="00AF6725"/>
    <w:rsid w:val="00AF6834"/>
    <w:rsid w:val="00AF7345"/>
    <w:rsid w:val="00AF7F21"/>
    <w:rsid w:val="00B00395"/>
    <w:rsid w:val="00B00642"/>
    <w:rsid w:val="00B0072B"/>
    <w:rsid w:val="00B00C93"/>
    <w:rsid w:val="00B01099"/>
    <w:rsid w:val="00B015F1"/>
    <w:rsid w:val="00B01980"/>
    <w:rsid w:val="00B01AA9"/>
    <w:rsid w:val="00B01BA1"/>
    <w:rsid w:val="00B02152"/>
    <w:rsid w:val="00B027EA"/>
    <w:rsid w:val="00B030AD"/>
    <w:rsid w:val="00B03A5E"/>
    <w:rsid w:val="00B03D68"/>
    <w:rsid w:val="00B040AB"/>
    <w:rsid w:val="00B042BA"/>
    <w:rsid w:val="00B0452C"/>
    <w:rsid w:val="00B04B2D"/>
    <w:rsid w:val="00B04D18"/>
    <w:rsid w:val="00B04F42"/>
    <w:rsid w:val="00B0544A"/>
    <w:rsid w:val="00B059A1"/>
    <w:rsid w:val="00B05BDE"/>
    <w:rsid w:val="00B05E7E"/>
    <w:rsid w:val="00B0694C"/>
    <w:rsid w:val="00B06F04"/>
    <w:rsid w:val="00B076D2"/>
    <w:rsid w:val="00B07E22"/>
    <w:rsid w:val="00B07E32"/>
    <w:rsid w:val="00B104D7"/>
    <w:rsid w:val="00B1077D"/>
    <w:rsid w:val="00B11130"/>
    <w:rsid w:val="00B11C29"/>
    <w:rsid w:val="00B120C7"/>
    <w:rsid w:val="00B131BE"/>
    <w:rsid w:val="00B13EDE"/>
    <w:rsid w:val="00B146F5"/>
    <w:rsid w:val="00B14DF5"/>
    <w:rsid w:val="00B14E29"/>
    <w:rsid w:val="00B150B5"/>
    <w:rsid w:val="00B15797"/>
    <w:rsid w:val="00B1626D"/>
    <w:rsid w:val="00B1706E"/>
    <w:rsid w:val="00B1726B"/>
    <w:rsid w:val="00B17433"/>
    <w:rsid w:val="00B175A1"/>
    <w:rsid w:val="00B2098F"/>
    <w:rsid w:val="00B20A6D"/>
    <w:rsid w:val="00B210FD"/>
    <w:rsid w:val="00B2144E"/>
    <w:rsid w:val="00B2145E"/>
    <w:rsid w:val="00B2173F"/>
    <w:rsid w:val="00B21BC4"/>
    <w:rsid w:val="00B21C2B"/>
    <w:rsid w:val="00B23483"/>
    <w:rsid w:val="00B23D16"/>
    <w:rsid w:val="00B24351"/>
    <w:rsid w:val="00B2512F"/>
    <w:rsid w:val="00B2539A"/>
    <w:rsid w:val="00B2541A"/>
    <w:rsid w:val="00B257D3"/>
    <w:rsid w:val="00B25A6F"/>
    <w:rsid w:val="00B260E9"/>
    <w:rsid w:val="00B2656B"/>
    <w:rsid w:val="00B27740"/>
    <w:rsid w:val="00B27776"/>
    <w:rsid w:val="00B30320"/>
    <w:rsid w:val="00B3073D"/>
    <w:rsid w:val="00B30CBE"/>
    <w:rsid w:val="00B311FA"/>
    <w:rsid w:val="00B32196"/>
    <w:rsid w:val="00B32493"/>
    <w:rsid w:val="00B32B2B"/>
    <w:rsid w:val="00B333D4"/>
    <w:rsid w:val="00B33513"/>
    <w:rsid w:val="00B33BAA"/>
    <w:rsid w:val="00B3438F"/>
    <w:rsid w:val="00B344F9"/>
    <w:rsid w:val="00B3464B"/>
    <w:rsid w:val="00B34ACB"/>
    <w:rsid w:val="00B34CDE"/>
    <w:rsid w:val="00B3576B"/>
    <w:rsid w:val="00B35DF4"/>
    <w:rsid w:val="00B36615"/>
    <w:rsid w:val="00B369E8"/>
    <w:rsid w:val="00B369FD"/>
    <w:rsid w:val="00B371B0"/>
    <w:rsid w:val="00B3769F"/>
    <w:rsid w:val="00B37746"/>
    <w:rsid w:val="00B37F65"/>
    <w:rsid w:val="00B402CA"/>
    <w:rsid w:val="00B403DC"/>
    <w:rsid w:val="00B404E5"/>
    <w:rsid w:val="00B405F5"/>
    <w:rsid w:val="00B412E1"/>
    <w:rsid w:val="00B4174D"/>
    <w:rsid w:val="00B418CD"/>
    <w:rsid w:val="00B41FE5"/>
    <w:rsid w:val="00B427ED"/>
    <w:rsid w:val="00B42B95"/>
    <w:rsid w:val="00B42E3E"/>
    <w:rsid w:val="00B42FBC"/>
    <w:rsid w:val="00B43E22"/>
    <w:rsid w:val="00B443B3"/>
    <w:rsid w:val="00B449E9"/>
    <w:rsid w:val="00B44D98"/>
    <w:rsid w:val="00B455D5"/>
    <w:rsid w:val="00B45946"/>
    <w:rsid w:val="00B47D6C"/>
    <w:rsid w:val="00B50049"/>
    <w:rsid w:val="00B50997"/>
    <w:rsid w:val="00B5141F"/>
    <w:rsid w:val="00B51524"/>
    <w:rsid w:val="00B51EFD"/>
    <w:rsid w:val="00B524BB"/>
    <w:rsid w:val="00B526F0"/>
    <w:rsid w:val="00B5387B"/>
    <w:rsid w:val="00B54870"/>
    <w:rsid w:val="00B54E11"/>
    <w:rsid w:val="00B561A5"/>
    <w:rsid w:val="00B562B9"/>
    <w:rsid w:val="00B5660C"/>
    <w:rsid w:val="00B5670E"/>
    <w:rsid w:val="00B57667"/>
    <w:rsid w:val="00B57C85"/>
    <w:rsid w:val="00B60CEE"/>
    <w:rsid w:val="00B60EC6"/>
    <w:rsid w:val="00B6125F"/>
    <w:rsid w:val="00B61746"/>
    <w:rsid w:val="00B631EA"/>
    <w:rsid w:val="00B6323C"/>
    <w:rsid w:val="00B635B4"/>
    <w:rsid w:val="00B63DB2"/>
    <w:rsid w:val="00B63E12"/>
    <w:rsid w:val="00B6419F"/>
    <w:rsid w:val="00B64441"/>
    <w:rsid w:val="00B65606"/>
    <w:rsid w:val="00B65C65"/>
    <w:rsid w:val="00B6604A"/>
    <w:rsid w:val="00B6653F"/>
    <w:rsid w:val="00B6685A"/>
    <w:rsid w:val="00B66FFF"/>
    <w:rsid w:val="00B679A7"/>
    <w:rsid w:val="00B679A9"/>
    <w:rsid w:val="00B70074"/>
    <w:rsid w:val="00B70106"/>
    <w:rsid w:val="00B705C7"/>
    <w:rsid w:val="00B7084D"/>
    <w:rsid w:val="00B70887"/>
    <w:rsid w:val="00B71FAB"/>
    <w:rsid w:val="00B727DF"/>
    <w:rsid w:val="00B737C6"/>
    <w:rsid w:val="00B738D8"/>
    <w:rsid w:val="00B740C9"/>
    <w:rsid w:val="00B7619A"/>
    <w:rsid w:val="00B769BD"/>
    <w:rsid w:val="00B76BBE"/>
    <w:rsid w:val="00B7786B"/>
    <w:rsid w:val="00B77FBA"/>
    <w:rsid w:val="00B800B5"/>
    <w:rsid w:val="00B803F5"/>
    <w:rsid w:val="00B8080A"/>
    <w:rsid w:val="00B8090C"/>
    <w:rsid w:val="00B81662"/>
    <w:rsid w:val="00B819F4"/>
    <w:rsid w:val="00B8208B"/>
    <w:rsid w:val="00B82B78"/>
    <w:rsid w:val="00B82E57"/>
    <w:rsid w:val="00B82E96"/>
    <w:rsid w:val="00B83116"/>
    <w:rsid w:val="00B83B07"/>
    <w:rsid w:val="00B83B46"/>
    <w:rsid w:val="00B84295"/>
    <w:rsid w:val="00B84549"/>
    <w:rsid w:val="00B84D04"/>
    <w:rsid w:val="00B85D17"/>
    <w:rsid w:val="00B8605F"/>
    <w:rsid w:val="00B86D20"/>
    <w:rsid w:val="00B90484"/>
    <w:rsid w:val="00B90957"/>
    <w:rsid w:val="00B91C5C"/>
    <w:rsid w:val="00B92309"/>
    <w:rsid w:val="00B9243C"/>
    <w:rsid w:val="00B9261B"/>
    <w:rsid w:val="00B928D3"/>
    <w:rsid w:val="00B93110"/>
    <w:rsid w:val="00B935ED"/>
    <w:rsid w:val="00B94091"/>
    <w:rsid w:val="00B94141"/>
    <w:rsid w:val="00B954D6"/>
    <w:rsid w:val="00B95B64"/>
    <w:rsid w:val="00B95BE7"/>
    <w:rsid w:val="00B95F2F"/>
    <w:rsid w:val="00B96BEF"/>
    <w:rsid w:val="00BA014F"/>
    <w:rsid w:val="00BA2093"/>
    <w:rsid w:val="00BA218E"/>
    <w:rsid w:val="00BA221B"/>
    <w:rsid w:val="00BA24B4"/>
    <w:rsid w:val="00BA2B26"/>
    <w:rsid w:val="00BA2E62"/>
    <w:rsid w:val="00BA3A2F"/>
    <w:rsid w:val="00BA4400"/>
    <w:rsid w:val="00BA5183"/>
    <w:rsid w:val="00BA6184"/>
    <w:rsid w:val="00BA6B31"/>
    <w:rsid w:val="00BB0448"/>
    <w:rsid w:val="00BB0DB0"/>
    <w:rsid w:val="00BB215D"/>
    <w:rsid w:val="00BB2C60"/>
    <w:rsid w:val="00BB3ACE"/>
    <w:rsid w:val="00BB40A3"/>
    <w:rsid w:val="00BB5864"/>
    <w:rsid w:val="00BB6A99"/>
    <w:rsid w:val="00BB6B6E"/>
    <w:rsid w:val="00BB6E72"/>
    <w:rsid w:val="00BB70C2"/>
    <w:rsid w:val="00BB77C1"/>
    <w:rsid w:val="00BB7960"/>
    <w:rsid w:val="00BC0278"/>
    <w:rsid w:val="00BC05C2"/>
    <w:rsid w:val="00BC06DD"/>
    <w:rsid w:val="00BC0E78"/>
    <w:rsid w:val="00BC103A"/>
    <w:rsid w:val="00BC20C7"/>
    <w:rsid w:val="00BC2653"/>
    <w:rsid w:val="00BC2722"/>
    <w:rsid w:val="00BC3022"/>
    <w:rsid w:val="00BC5348"/>
    <w:rsid w:val="00BC5932"/>
    <w:rsid w:val="00BC6334"/>
    <w:rsid w:val="00BC652D"/>
    <w:rsid w:val="00BC6F92"/>
    <w:rsid w:val="00BC70EA"/>
    <w:rsid w:val="00BC7286"/>
    <w:rsid w:val="00BC7603"/>
    <w:rsid w:val="00BC771B"/>
    <w:rsid w:val="00BC77E9"/>
    <w:rsid w:val="00BC7BC1"/>
    <w:rsid w:val="00BC7BED"/>
    <w:rsid w:val="00BD007E"/>
    <w:rsid w:val="00BD0B06"/>
    <w:rsid w:val="00BD10D6"/>
    <w:rsid w:val="00BD1259"/>
    <w:rsid w:val="00BD1D8A"/>
    <w:rsid w:val="00BD1F75"/>
    <w:rsid w:val="00BD21CA"/>
    <w:rsid w:val="00BD36D2"/>
    <w:rsid w:val="00BD4037"/>
    <w:rsid w:val="00BD4750"/>
    <w:rsid w:val="00BD4EFB"/>
    <w:rsid w:val="00BD5A7C"/>
    <w:rsid w:val="00BD5E84"/>
    <w:rsid w:val="00BD5EAE"/>
    <w:rsid w:val="00BD60FE"/>
    <w:rsid w:val="00BD65C5"/>
    <w:rsid w:val="00BD6C2C"/>
    <w:rsid w:val="00BD70F9"/>
    <w:rsid w:val="00BD7AB6"/>
    <w:rsid w:val="00BD7B26"/>
    <w:rsid w:val="00BD7F24"/>
    <w:rsid w:val="00BE02FC"/>
    <w:rsid w:val="00BE07A4"/>
    <w:rsid w:val="00BE0969"/>
    <w:rsid w:val="00BE108E"/>
    <w:rsid w:val="00BE23B3"/>
    <w:rsid w:val="00BE3956"/>
    <w:rsid w:val="00BE3C43"/>
    <w:rsid w:val="00BE46C5"/>
    <w:rsid w:val="00BE4B5A"/>
    <w:rsid w:val="00BE5427"/>
    <w:rsid w:val="00BE5605"/>
    <w:rsid w:val="00BE5894"/>
    <w:rsid w:val="00BE65B2"/>
    <w:rsid w:val="00BE7708"/>
    <w:rsid w:val="00BE781E"/>
    <w:rsid w:val="00BF02FA"/>
    <w:rsid w:val="00BF0B73"/>
    <w:rsid w:val="00BF0E8E"/>
    <w:rsid w:val="00BF11ED"/>
    <w:rsid w:val="00BF1581"/>
    <w:rsid w:val="00BF1FFF"/>
    <w:rsid w:val="00BF2871"/>
    <w:rsid w:val="00BF30F1"/>
    <w:rsid w:val="00BF3817"/>
    <w:rsid w:val="00BF3CF2"/>
    <w:rsid w:val="00BF4199"/>
    <w:rsid w:val="00BF460F"/>
    <w:rsid w:val="00BF4860"/>
    <w:rsid w:val="00BF4941"/>
    <w:rsid w:val="00BF5BE3"/>
    <w:rsid w:val="00BF7012"/>
    <w:rsid w:val="00BF75E3"/>
    <w:rsid w:val="00BF7ACA"/>
    <w:rsid w:val="00C010E7"/>
    <w:rsid w:val="00C0118F"/>
    <w:rsid w:val="00C011C0"/>
    <w:rsid w:val="00C01421"/>
    <w:rsid w:val="00C017D2"/>
    <w:rsid w:val="00C01918"/>
    <w:rsid w:val="00C0205C"/>
    <w:rsid w:val="00C0331E"/>
    <w:rsid w:val="00C035C6"/>
    <w:rsid w:val="00C037FF"/>
    <w:rsid w:val="00C0385F"/>
    <w:rsid w:val="00C04220"/>
    <w:rsid w:val="00C047C4"/>
    <w:rsid w:val="00C05BFD"/>
    <w:rsid w:val="00C068C9"/>
    <w:rsid w:val="00C0732F"/>
    <w:rsid w:val="00C07BC7"/>
    <w:rsid w:val="00C07E96"/>
    <w:rsid w:val="00C10938"/>
    <w:rsid w:val="00C118E1"/>
    <w:rsid w:val="00C12146"/>
    <w:rsid w:val="00C12AC6"/>
    <w:rsid w:val="00C12F0A"/>
    <w:rsid w:val="00C13142"/>
    <w:rsid w:val="00C13367"/>
    <w:rsid w:val="00C1464D"/>
    <w:rsid w:val="00C14F38"/>
    <w:rsid w:val="00C16618"/>
    <w:rsid w:val="00C16928"/>
    <w:rsid w:val="00C17CD2"/>
    <w:rsid w:val="00C2014F"/>
    <w:rsid w:val="00C20681"/>
    <w:rsid w:val="00C2088F"/>
    <w:rsid w:val="00C20B92"/>
    <w:rsid w:val="00C213F7"/>
    <w:rsid w:val="00C218DF"/>
    <w:rsid w:val="00C220CF"/>
    <w:rsid w:val="00C220EF"/>
    <w:rsid w:val="00C22164"/>
    <w:rsid w:val="00C225E8"/>
    <w:rsid w:val="00C233EC"/>
    <w:rsid w:val="00C23926"/>
    <w:rsid w:val="00C2478D"/>
    <w:rsid w:val="00C2497B"/>
    <w:rsid w:val="00C25001"/>
    <w:rsid w:val="00C2797B"/>
    <w:rsid w:val="00C305B8"/>
    <w:rsid w:val="00C306AD"/>
    <w:rsid w:val="00C30CF8"/>
    <w:rsid w:val="00C31752"/>
    <w:rsid w:val="00C320EA"/>
    <w:rsid w:val="00C3234A"/>
    <w:rsid w:val="00C32F9C"/>
    <w:rsid w:val="00C33437"/>
    <w:rsid w:val="00C3389C"/>
    <w:rsid w:val="00C3427F"/>
    <w:rsid w:val="00C34D3E"/>
    <w:rsid w:val="00C350F2"/>
    <w:rsid w:val="00C35282"/>
    <w:rsid w:val="00C360EE"/>
    <w:rsid w:val="00C363E5"/>
    <w:rsid w:val="00C4045E"/>
    <w:rsid w:val="00C40580"/>
    <w:rsid w:val="00C4131A"/>
    <w:rsid w:val="00C414F9"/>
    <w:rsid w:val="00C4174A"/>
    <w:rsid w:val="00C425E4"/>
    <w:rsid w:val="00C42812"/>
    <w:rsid w:val="00C4324A"/>
    <w:rsid w:val="00C4376B"/>
    <w:rsid w:val="00C44773"/>
    <w:rsid w:val="00C44BCD"/>
    <w:rsid w:val="00C44EFF"/>
    <w:rsid w:val="00C44F80"/>
    <w:rsid w:val="00C4556C"/>
    <w:rsid w:val="00C4602B"/>
    <w:rsid w:val="00C462BB"/>
    <w:rsid w:val="00C46997"/>
    <w:rsid w:val="00C47A3C"/>
    <w:rsid w:val="00C47BC1"/>
    <w:rsid w:val="00C506EA"/>
    <w:rsid w:val="00C514D8"/>
    <w:rsid w:val="00C51CFD"/>
    <w:rsid w:val="00C527DD"/>
    <w:rsid w:val="00C5348D"/>
    <w:rsid w:val="00C537F8"/>
    <w:rsid w:val="00C53B7B"/>
    <w:rsid w:val="00C53C7E"/>
    <w:rsid w:val="00C53CF4"/>
    <w:rsid w:val="00C53E34"/>
    <w:rsid w:val="00C558B5"/>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CF"/>
    <w:rsid w:val="00C65AFA"/>
    <w:rsid w:val="00C66185"/>
    <w:rsid w:val="00C67A9E"/>
    <w:rsid w:val="00C67DAC"/>
    <w:rsid w:val="00C70338"/>
    <w:rsid w:val="00C7045B"/>
    <w:rsid w:val="00C70F5F"/>
    <w:rsid w:val="00C714AB"/>
    <w:rsid w:val="00C71E4C"/>
    <w:rsid w:val="00C71FFE"/>
    <w:rsid w:val="00C722DC"/>
    <w:rsid w:val="00C73980"/>
    <w:rsid w:val="00C74227"/>
    <w:rsid w:val="00C74D9F"/>
    <w:rsid w:val="00C7528A"/>
    <w:rsid w:val="00C753E7"/>
    <w:rsid w:val="00C75642"/>
    <w:rsid w:val="00C7598F"/>
    <w:rsid w:val="00C75D26"/>
    <w:rsid w:val="00C76EDE"/>
    <w:rsid w:val="00C77738"/>
    <w:rsid w:val="00C77A46"/>
    <w:rsid w:val="00C806BC"/>
    <w:rsid w:val="00C80BA1"/>
    <w:rsid w:val="00C81FE7"/>
    <w:rsid w:val="00C8289D"/>
    <w:rsid w:val="00C83782"/>
    <w:rsid w:val="00C83B73"/>
    <w:rsid w:val="00C83C5E"/>
    <w:rsid w:val="00C84D84"/>
    <w:rsid w:val="00C85BB6"/>
    <w:rsid w:val="00C86050"/>
    <w:rsid w:val="00C867D6"/>
    <w:rsid w:val="00C873AB"/>
    <w:rsid w:val="00C87CD2"/>
    <w:rsid w:val="00C87DA9"/>
    <w:rsid w:val="00C87EDC"/>
    <w:rsid w:val="00C9008B"/>
    <w:rsid w:val="00C90337"/>
    <w:rsid w:val="00C90F9D"/>
    <w:rsid w:val="00C911F7"/>
    <w:rsid w:val="00C91495"/>
    <w:rsid w:val="00C91A77"/>
    <w:rsid w:val="00C91BA5"/>
    <w:rsid w:val="00C91DDC"/>
    <w:rsid w:val="00C92892"/>
    <w:rsid w:val="00C9299A"/>
    <w:rsid w:val="00C92F54"/>
    <w:rsid w:val="00C935E6"/>
    <w:rsid w:val="00C94091"/>
    <w:rsid w:val="00C967E7"/>
    <w:rsid w:val="00C967E8"/>
    <w:rsid w:val="00C9788E"/>
    <w:rsid w:val="00CA0A4F"/>
    <w:rsid w:val="00CA1800"/>
    <w:rsid w:val="00CA2068"/>
    <w:rsid w:val="00CA2727"/>
    <w:rsid w:val="00CA2A5F"/>
    <w:rsid w:val="00CA2EB0"/>
    <w:rsid w:val="00CA4285"/>
    <w:rsid w:val="00CA4871"/>
    <w:rsid w:val="00CA492C"/>
    <w:rsid w:val="00CA4971"/>
    <w:rsid w:val="00CA4975"/>
    <w:rsid w:val="00CA4C19"/>
    <w:rsid w:val="00CA4D0B"/>
    <w:rsid w:val="00CA5209"/>
    <w:rsid w:val="00CA630B"/>
    <w:rsid w:val="00CA700E"/>
    <w:rsid w:val="00CA7120"/>
    <w:rsid w:val="00CA744E"/>
    <w:rsid w:val="00CA76EA"/>
    <w:rsid w:val="00CB16C2"/>
    <w:rsid w:val="00CB1D69"/>
    <w:rsid w:val="00CB1DC1"/>
    <w:rsid w:val="00CB2218"/>
    <w:rsid w:val="00CB2399"/>
    <w:rsid w:val="00CB2F62"/>
    <w:rsid w:val="00CB3917"/>
    <w:rsid w:val="00CB43D4"/>
    <w:rsid w:val="00CB4F62"/>
    <w:rsid w:val="00CB4F97"/>
    <w:rsid w:val="00CB528B"/>
    <w:rsid w:val="00CB5FB4"/>
    <w:rsid w:val="00CB6094"/>
    <w:rsid w:val="00CB6221"/>
    <w:rsid w:val="00CB7612"/>
    <w:rsid w:val="00CB7755"/>
    <w:rsid w:val="00CB77DB"/>
    <w:rsid w:val="00CC014D"/>
    <w:rsid w:val="00CC0726"/>
    <w:rsid w:val="00CC09A0"/>
    <w:rsid w:val="00CC0D5E"/>
    <w:rsid w:val="00CC1253"/>
    <w:rsid w:val="00CC1C18"/>
    <w:rsid w:val="00CC1DB7"/>
    <w:rsid w:val="00CC2918"/>
    <w:rsid w:val="00CC376D"/>
    <w:rsid w:val="00CC3D2B"/>
    <w:rsid w:val="00CC3F1F"/>
    <w:rsid w:val="00CC3FE6"/>
    <w:rsid w:val="00CC4A0F"/>
    <w:rsid w:val="00CC555D"/>
    <w:rsid w:val="00CC57D8"/>
    <w:rsid w:val="00CC5939"/>
    <w:rsid w:val="00CC5B1E"/>
    <w:rsid w:val="00CC5D01"/>
    <w:rsid w:val="00CC6DD7"/>
    <w:rsid w:val="00CD0890"/>
    <w:rsid w:val="00CD0DDA"/>
    <w:rsid w:val="00CD188B"/>
    <w:rsid w:val="00CD2C14"/>
    <w:rsid w:val="00CD329B"/>
    <w:rsid w:val="00CD3413"/>
    <w:rsid w:val="00CD4914"/>
    <w:rsid w:val="00CD4DC2"/>
    <w:rsid w:val="00CD6012"/>
    <w:rsid w:val="00CD64A1"/>
    <w:rsid w:val="00CD659F"/>
    <w:rsid w:val="00CD75E3"/>
    <w:rsid w:val="00CE01CC"/>
    <w:rsid w:val="00CE04C4"/>
    <w:rsid w:val="00CE0BC1"/>
    <w:rsid w:val="00CE1807"/>
    <w:rsid w:val="00CE22A1"/>
    <w:rsid w:val="00CE261D"/>
    <w:rsid w:val="00CE3270"/>
    <w:rsid w:val="00CE34EF"/>
    <w:rsid w:val="00CE3996"/>
    <w:rsid w:val="00CE3D6F"/>
    <w:rsid w:val="00CE52C0"/>
    <w:rsid w:val="00CE67E9"/>
    <w:rsid w:val="00CE7338"/>
    <w:rsid w:val="00CE747B"/>
    <w:rsid w:val="00CE7A59"/>
    <w:rsid w:val="00CF0490"/>
    <w:rsid w:val="00CF12A6"/>
    <w:rsid w:val="00CF20ED"/>
    <w:rsid w:val="00CF2505"/>
    <w:rsid w:val="00CF2D6D"/>
    <w:rsid w:val="00CF31E8"/>
    <w:rsid w:val="00CF31F9"/>
    <w:rsid w:val="00CF32A0"/>
    <w:rsid w:val="00CF3A6C"/>
    <w:rsid w:val="00CF3C29"/>
    <w:rsid w:val="00CF4052"/>
    <w:rsid w:val="00CF49B5"/>
    <w:rsid w:val="00CF5A29"/>
    <w:rsid w:val="00CF6500"/>
    <w:rsid w:val="00CF661B"/>
    <w:rsid w:val="00D000E6"/>
    <w:rsid w:val="00D00190"/>
    <w:rsid w:val="00D001F7"/>
    <w:rsid w:val="00D004F0"/>
    <w:rsid w:val="00D008B4"/>
    <w:rsid w:val="00D00B77"/>
    <w:rsid w:val="00D00D3E"/>
    <w:rsid w:val="00D018D9"/>
    <w:rsid w:val="00D01C4C"/>
    <w:rsid w:val="00D01D08"/>
    <w:rsid w:val="00D02D0C"/>
    <w:rsid w:val="00D037CD"/>
    <w:rsid w:val="00D04456"/>
    <w:rsid w:val="00D05140"/>
    <w:rsid w:val="00D05A08"/>
    <w:rsid w:val="00D05CD5"/>
    <w:rsid w:val="00D06915"/>
    <w:rsid w:val="00D06D91"/>
    <w:rsid w:val="00D07F09"/>
    <w:rsid w:val="00D10908"/>
    <w:rsid w:val="00D10CE8"/>
    <w:rsid w:val="00D118CD"/>
    <w:rsid w:val="00D12B13"/>
    <w:rsid w:val="00D13054"/>
    <w:rsid w:val="00D1639A"/>
    <w:rsid w:val="00D1734B"/>
    <w:rsid w:val="00D17F7A"/>
    <w:rsid w:val="00D17FA4"/>
    <w:rsid w:val="00D2001A"/>
    <w:rsid w:val="00D20493"/>
    <w:rsid w:val="00D2057A"/>
    <w:rsid w:val="00D21ADD"/>
    <w:rsid w:val="00D21D36"/>
    <w:rsid w:val="00D21DD8"/>
    <w:rsid w:val="00D21E33"/>
    <w:rsid w:val="00D22D99"/>
    <w:rsid w:val="00D234FC"/>
    <w:rsid w:val="00D2398D"/>
    <w:rsid w:val="00D23A9A"/>
    <w:rsid w:val="00D23F43"/>
    <w:rsid w:val="00D24013"/>
    <w:rsid w:val="00D24CF4"/>
    <w:rsid w:val="00D25E73"/>
    <w:rsid w:val="00D25EA5"/>
    <w:rsid w:val="00D261B5"/>
    <w:rsid w:val="00D266DB"/>
    <w:rsid w:val="00D266F6"/>
    <w:rsid w:val="00D27684"/>
    <w:rsid w:val="00D30F1C"/>
    <w:rsid w:val="00D30F97"/>
    <w:rsid w:val="00D3264F"/>
    <w:rsid w:val="00D330C4"/>
    <w:rsid w:val="00D33BE5"/>
    <w:rsid w:val="00D34295"/>
    <w:rsid w:val="00D34CB4"/>
    <w:rsid w:val="00D3534B"/>
    <w:rsid w:val="00D366E6"/>
    <w:rsid w:val="00D368D5"/>
    <w:rsid w:val="00D36CE0"/>
    <w:rsid w:val="00D376EC"/>
    <w:rsid w:val="00D37FA8"/>
    <w:rsid w:val="00D406D8"/>
    <w:rsid w:val="00D409D1"/>
    <w:rsid w:val="00D41A6F"/>
    <w:rsid w:val="00D42323"/>
    <w:rsid w:val="00D42A83"/>
    <w:rsid w:val="00D42F28"/>
    <w:rsid w:val="00D43CD1"/>
    <w:rsid w:val="00D44A09"/>
    <w:rsid w:val="00D44DDE"/>
    <w:rsid w:val="00D45AC7"/>
    <w:rsid w:val="00D462F5"/>
    <w:rsid w:val="00D46522"/>
    <w:rsid w:val="00D4660B"/>
    <w:rsid w:val="00D46BDC"/>
    <w:rsid w:val="00D474BD"/>
    <w:rsid w:val="00D506CA"/>
    <w:rsid w:val="00D51410"/>
    <w:rsid w:val="00D51A35"/>
    <w:rsid w:val="00D52B5A"/>
    <w:rsid w:val="00D52E46"/>
    <w:rsid w:val="00D52E59"/>
    <w:rsid w:val="00D538E1"/>
    <w:rsid w:val="00D53F23"/>
    <w:rsid w:val="00D548BA"/>
    <w:rsid w:val="00D5575D"/>
    <w:rsid w:val="00D5599D"/>
    <w:rsid w:val="00D55A52"/>
    <w:rsid w:val="00D56F1E"/>
    <w:rsid w:val="00D57E21"/>
    <w:rsid w:val="00D57FDE"/>
    <w:rsid w:val="00D6063C"/>
    <w:rsid w:val="00D60899"/>
    <w:rsid w:val="00D60BE2"/>
    <w:rsid w:val="00D6317F"/>
    <w:rsid w:val="00D6342A"/>
    <w:rsid w:val="00D65D7B"/>
    <w:rsid w:val="00D66591"/>
    <w:rsid w:val="00D669BF"/>
    <w:rsid w:val="00D66BC2"/>
    <w:rsid w:val="00D66CB6"/>
    <w:rsid w:val="00D70401"/>
    <w:rsid w:val="00D704CA"/>
    <w:rsid w:val="00D706DB"/>
    <w:rsid w:val="00D71C98"/>
    <w:rsid w:val="00D7441C"/>
    <w:rsid w:val="00D744A2"/>
    <w:rsid w:val="00D745D2"/>
    <w:rsid w:val="00D755C3"/>
    <w:rsid w:val="00D76504"/>
    <w:rsid w:val="00D765D0"/>
    <w:rsid w:val="00D767FA"/>
    <w:rsid w:val="00D76D45"/>
    <w:rsid w:val="00D77377"/>
    <w:rsid w:val="00D7751F"/>
    <w:rsid w:val="00D776BB"/>
    <w:rsid w:val="00D77C2B"/>
    <w:rsid w:val="00D77C72"/>
    <w:rsid w:val="00D803B4"/>
    <w:rsid w:val="00D80692"/>
    <w:rsid w:val="00D80851"/>
    <w:rsid w:val="00D80B0E"/>
    <w:rsid w:val="00D81247"/>
    <w:rsid w:val="00D816CD"/>
    <w:rsid w:val="00D81FEC"/>
    <w:rsid w:val="00D82513"/>
    <w:rsid w:val="00D82733"/>
    <w:rsid w:val="00D82B5A"/>
    <w:rsid w:val="00D82BCB"/>
    <w:rsid w:val="00D835AA"/>
    <w:rsid w:val="00D845AE"/>
    <w:rsid w:val="00D85871"/>
    <w:rsid w:val="00D86BA2"/>
    <w:rsid w:val="00D87381"/>
    <w:rsid w:val="00D8769C"/>
    <w:rsid w:val="00D87F80"/>
    <w:rsid w:val="00D905CB"/>
    <w:rsid w:val="00D905FF"/>
    <w:rsid w:val="00D908C5"/>
    <w:rsid w:val="00D909BF"/>
    <w:rsid w:val="00D90B1F"/>
    <w:rsid w:val="00D90F0D"/>
    <w:rsid w:val="00D914B0"/>
    <w:rsid w:val="00D91CE7"/>
    <w:rsid w:val="00D92F45"/>
    <w:rsid w:val="00D93C16"/>
    <w:rsid w:val="00D941D8"/>
    <w:rsid w:val="00D94621"/>
    <w:rsid w:val="00D94A66"/>
    <w:rsid w:val="00D95BD6"/>
    <w:rsid w:val="00D95C1B"/>
    <w:rsid w:val="00D95DBA"/>
    <w:rsid w:val="00D96B86"/>
    <w:rsid w:val="00D970D8"/>
    <w:rsid w:val="00D973DB"/>
    <w:rsid w:val="00D97477"/>
    <w:rsid w:val="00D975E5"/>
    <w:rsid w:val="00D97653"/>
    <w:rsid w:val="00D97713"/>
    <w:rsid w:val="00D97D89"/>
    <w:rsid w:val="00D97E86"/>
    <w:rsid w:val="00DA09E7"/>
    <w:rsid w:val="00DA0C1F"/>
    <w:rsid w:val="00DA0C87"/>
    <w:rsid w:val="00DA1062"/>
    <w:rsid w:val="00DA1237"/>
    <w:rsid w:val="00DA2CE3"/>
    <w:rsid w:val="00DA34A1"/>
    <w:rsid w:val="00DA3639"/>
    <w:rsid w:val="00DA38E1"/>
    <w:rsid w:val="00DA4B36"/>
    <w:rsid w:val="00DA4C8C"/>
    <w:rsid w:val="00DA4F18"/>
    <w:rsid w:val="00DA50C5"/>
    <w:rsid w:val="00DA53B3"/>
    <w:rsid w:val="00DA68CF"/>
    <w:rsid w:val="00DA6A35"/>
    <w:rsid w:val="00DA73EA"/>
    <w:rsid w:val="00DA762F"/>
    <w:rsid w:val="00DB19AA"/>
    <w:rsid w:val="00DB33E1"/>
    <w:rsid w:val="00DB37C7"/>
    <w:rsid w:val="00DB48C9"/>
    <w:rsid w:val="00DB496D"/>
    <w:rsid w:val="00DB4A82"/>
    <w:rsid w:val="00DB4BC5"/>
    <w:rsid w:val="00DB54B8"/>
    <w:rsid w:val="00DB6D62"/>
    <w:rsid w:val="00DC1394"/>
    <w:rsid w:val="00DC1691"/>
    <w:rsid w:val="00DC174E"/>
    <w:rsid w:val="00DC1916"/>
    <w:rsid w:val="00DC19BE"/>
    <w:rsid w:val="00DC1C37"/>
    <w:rsid w:val="00DC1D59"/>
    <w:rsid w:val="00DC1FFE"/>
    <w:rsid w:val="00DC21CF"/>
    <w:rsid w:val="00DC234A"/>
    <w:rsid w:val="00DC248B"/>
    <w:rsid w:val="00DC26B6"/>
    <w:rsid w:val="00DC2855"/>
    <w:rsid w:val="00DC2BEB"/>
    <w:rsid w:val="00DC37BF"/>
    <w:rsid w:val="00DC4541"/>
    <w:rsid w:val="00DC4910"/>
    <w:rsid w:val="00DC66AF"/>
    <w:rsid w:val="00DC679A"/>
    <w:rsid w:val="00DC6AC2"/>
    <w:rsid w:val="00DC7475"/>
    <w:rsid w:val="00DC77CD"/>
    <w:rsid w:val="00DD062C"/>
    <w:rsid w:val="00DD0672"/>
    <w:rsid w:val="00DD0896"/>
    <w:rsid w:val="00DD08E7"/>
    <w:rsid w:val="00DD1390"/>
    <w:rsid w:val="00DD1C6B"/>
    <w:rsid w:val="00DD1D12"/>
    <w:rsid w:val="00DD23CA"/>
    <w:rsid w:val="00DD2BB5"/>
    <w:rsid w:val="00DD2C08"/>
    <w:rsid w:val="00DD2E2A"/>
    <w:rsid w:val="00DD2EE3"/>
    <w:rsid w:val="00DD3ECE"/>
    <w:rsid w:val="00DD4392"/>
    <w:rsid w:val="00DD589D"/>
    <w:rsid w:val="00DD5ED9"/>
    <w:rsid w:val="00DD6133"/>
    <w:rsid w:val="00DD645D"/>
    <w:rsid w:val="00DD68F2"/>
    <w:rsid w:val="00DD6C2E"/>
    <w:rsid w:val="00DD72DB"/>
    <w:rsid w:val="00DD7D10"/>
    <w:rsid w:val="00DD7DEA"/>
    <w:rsid w:val="00DE0B58"/>
    <w:rsid w:val="00DE0E81"/>
    <w:rsid w:val="00DE1880"/>
    <w:rsid w:val="00DE192C"/>
    <w:rsid w:val="00DE1F60"/>
    <w:rsid w:val="00DE249F"/>
    <w:rsid w:val="00DE2647"/>
    <w:rsid w:val="00DE32E2"/>
    <w:rsid w:val="00DE3965"/>
    <w:rsid w:val="00DE39BF"/>
    <w:rsid w:val="00DE3C3C"/>
    <w:rsid w:val="00DE3E0D"/>
    <w:rsid w:val="00DE40F2"/>
    <w:rsid w:val="00DE4346"/>
    <w:rsid w:val="00DE4852"/>
    <w:rsid w:val="00DE4DBD"/>
    <w:rsid w:val="00DE5BAF"/>
    <w:rsid w:val="00DE5D30"/>
    <w:rsid w:val="00DE6047"/>
    <w:rsid w:val="00DE6AA8"/>
    <w:rsid w:val="00DE6ABF"/>
    <w:rsid w:val="00DF00BF"/>
    <w:rsid w:val="00DF0EE1"/>
    <w:rsid w:val="00DF16E8"/>
    <w:rsid w:val="00DF1D33"/>
    <w:rsid w:val="00DF205C"/>
    <w:rsid w:val="00DF25D3"/>
    <w:rsid w:val="00DF2AC1"/>
    <w:rsid w:val="00DF35AA"/>
    <w:rsid w:val="00DF3BBE"/>
    <w:rsid w:val="00DF3E22"/>
    <w:rsid w:val="00DF3E38"/>
    <w:rsid w:val="00DF4158"/>
    <w:rsid w:val="00DF416D"/>
    <w:rsid w:val="00DF503C"/>
    <w:rsid w:val="00DF5695"/>
    <w:rsid w:val="00DF57F2"/>
    <w:rsid w:val="00DF5827"/>
    <w:rsid w:val="00DF5D4B"/>
    <w:rsid w:val="00DF6EE8"/>
    <w:rsid w:val="00E001CE"/>
    <w:rsid w:val="00E00510"/>
    <w:rsid w:val="00E00743"/>
    <w:rsid w:val="00E023AE"/>
    <w:rsid w:val="00E0244D"/>
    <w:rsid w:val="00E032E9"/>
    <w:rsid w:val="00E0333F"/>
    <w:rsid w:val="00E03BB4"/>
    <w:rsid w:val="00E04BC9"/>
    <w:rsid w:val="00E052BB"/>
    <w:rsid w:val="00E05523"/>
    <w:rsid w:val="00E05CF0"/>
    <w:rsid w:val="00E066C3"/>
    <w:rsid w:val="00E06AD1"/>
    <w:rsid w:val="00E06F98"/>
    <w:rsid w:val="00E06FBE"/>
    <w:rsid w:val="00E07258"/>
    <w:rsid w:val="00E07791"/>
    <w:rsid w:val="00E07B2A"/>
    <w:rsid w:val="00E07FF0"/>
    <w:rsid w:val="00E1052D"/>
    <w:rsid w:val="00E12233"/>
    <w:rsid w:val="00E137FA"/>
    <w:rsid w:val="00E1387D"/>
    <w:rsid w:val="00E13DB0"/>
    <w:rsid w:val="00E144BA"/>
    <w:rsid w:val="00E14EAD"/>
    <w:rsid w:val="00E1521A"/>
    <w:rsid w:val="00E152BB"/>
    <w:rsid w:val="00E15602"/>
    <w:rsid w:val="00E1663E"/>
    <w:rsid w:val="00E16CE8"/>
    <w:rsid w:val="00E174B1"/>
    <w:rsid w:val="00E17EF2"/>
    <w:rsid w:val="00E20858"/>
    <w:rsid w:val="00E20A2E"/>
    <w:rsid w:val="00E20A91"/>
    <w:rsid w:val="00E20AFE"/>
    <w:rsid w:val="00E21182"/>
    <w:rsid w:val="00E213D6"/>
    <w:rsid w:val="00E2152C"/>
    <w:rsid w:val="00E22F76"/>
    <w:rsid w:val="00E22FE3"/>
    <w:rsid w:val="00E23B45"/>
    <w:rsid w:val="00E241F4"/>
    <w:rsid w:val="00E249A9"/>
    <w:rsid w:val="00E24DE4"/>
    <w:rsid w:val="00E24EAA"/>
    <w:rsid w:val="00E27467"/>
    <w:rsid w:val="00E27F75"/>
    <w:rsid w:val="00E27FA1"/>
    <w:rsid w:val="00E30470"/>
    <w:rsid w:val="00E3106A"/>
    <w:rsid w:val="00E320F9"/>
    <w:rsid w:val="00E3248A"/>
    <w:rsid w:val="00E32D02"/>
    <w:rsid w:val="00E32E31"/>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27FF"/>
    <w:rsid w:val="00E43638"/>
    <w:rsid w:val="00E43C70"/>
    <w:rsid w:val="00E43DAD"/>
    <w:rsid w:val="00E442A2"/>
    <w:rsid w:val="00E44818"/>
    <w:rsid w:val="00E45540"/>
    <w:rsid w:val="00E45B68"/>
    <w:rsid w:val="00E46051"/>
    <w:rsid w:val="00E460A2"/>
    <w:rsid w:val="00E46F79"/>
    <w:rsid w:val="00E50023"/>
    <w:rsid w:val="00E50951"/>
    <w:rsid w:val="00E50A1E"/>
    <w:rsid w:val="00E516E9"/>
    <w:rsid w:val="00E51B70"/>
    <w:rsid w:val="00E52083"/>
    <w:rsid w:val="00E520AC"/>
    <w:rsid w:val="00E5269C"/>
    <w:rsid w:val="00E52FF1"/>
    <w:rsid w:val="00E54810"/>
    <w:rsid w:val="00E54C50"/>
    <w:rsid w:val="00E55147"/>
    <w:rsid w:val="00E55B68"/>
    <w:rsid w:val="00E55CBE"/>
    <w:rsid w:val="00E56216"/>
    <w:rsid w:val="00E56280"/>
    <w:rsid w:val="00E563E3"/>
    <w:rsid w:val="00E56D15"/>
    <w:rsid w:val="00E572DA"/>
    <w:rsid w:val="00E602CC"/>
    <w:rsid w:val="00E604E1"/>
    <w:rsid w:val="00E60F19"/>
    <w:rsid w:val="00E61224"/>
    <w:rsid w:val="00E6363A"/>
    <w:rsid w:val="00E646EE"/>
    <w:rsid w:val="00E65536"/>
    <w:rsid w:val="00E6662D"/>
    <w:rsid w:val="00E66669"/>
    <w:rsid w:val="00E667B5"/>
    <w:rsid w:val="00E66EB8"/>
    <w:rsid w:val="00E67154"/>
    <w:rsid w:val="00E67200"/>
    <w:rsid w:val="00E6738B"/>
    <w:rsid w:val="00E67801"/>
    <w:rsid w:val="00E67914"/>
    <w:rsid w:val="00E67B45"/>
    <w:rsid w:val="00E7116B"/>
    <w:rsid w:val="00E71609"/>
    <w:rsid w:val="00E719C9"/>
    <w:rsid w:val="00E73A63"/>
    <w:rsid w:val="00E73ADC"/>
    <w:rsid w:val="00E74AA0"/>
    <w:rsid w:val="00E74E43"/>
    <w:rsid w:val="00E74EFA"/>
    <w:rsid w:val="00E7512D"/>
    <w:rsid w:val="00E75F84"/>
    <w:rsid w:val="00E76238"/>
    <w:rsid w:val="00E76739"/>
    <w:rsid w:val="00E76D38"/>
    <w:rsid w:val="00E77176"/>
    <w:rsid w:val="00E8018E"/>
    <w:rsid w:val="00E805E0"/>
    <w:rsid w:val="00E80A2C"/>
    <w:rsid w:val="00E81501"/>
    <w:rsid w:val="00E81D4B"/>
    <w:rsid w:val="00E82A4A"/>
    <w:rsid w:val="00E832E0"/>
    <w:rsid w:val="00E83F7F"/>
    <w:rsid w:val="00E84C50"/>
    <w:rsid w:val="00E84D61"/>
    <w:rsid w:val="00E855D1"/>
    <w:rsid w:val="00E874EC"/>
    <w:rsid w:val="00E879BE"/>
    <w:rsid w:val="00E91862"/>
    <w:rsid w:val="00E91D2E"/>
    <w:rsid w:val="00E92483"/>
    <w:rsid w:val="00E92904"/>
    <w:rsid w:val="00E92BBC"/>
    <w:rsid w:val="00E9363A"/>
    <w:rsid w:val="00E947CA"/>
    <w:rsid w:val="00E96528"/>
    <w:rsid w:val="00E96799"/>
    <w:rsid w:val="00E97B76"/>
    <w:rsid w:val="00EA00AE"/>
    <w:rsid w:val="00EA0C1F"/>
    <w:rsid w:val="00EA0DD9"/>
    <w:rsid w:val="00EA2117"/>
    <w:rsid w:val="00EA246E"/>
    <w:rsid w:val="00EA28A7"/>
    <w:rsid w:val="00EA2C83"/>
    <w:rsid w:val="00EA320A"/>
    <w:rsid w:val="00EA34EE"/>
    <w:rsid w:val="00EA4D04"/>
    <w:rsid w:val="00EA5281"/>
    <w:rsid w:val="00EA6069"/>
    <w:rsid w:val="00EA6A81"/>
    <w:rsid w:val="00EA6CC3"/>
    <w:rsid w:val="00EA6FCB"/>
    <w:rsid w:val="00EA756B"/>
    <w:rsid w:val="00EA76D9"/>
    <w:rsid w:val="00EA7B13"/>
    <w:rsid w:val="00EB0371"/>
    <w:rsid w:val="00EB072F"/>
    <w:rsid w:val="00EB085C"/>
    <w:rsid w:val="00EB12DB"/>
    <w:rsid w:val="00EB1CB2"/>
    <w:rsid w:val="00EB1FCE"/>
    <w:rsid w:val="00EB2122"/>
    <w:rsid w:val="00EB237F"/>
    <w:rsid w:val="00EB2414"/>
    <w:rsid w:val="00EB2A44"/>
    <w:rsid w:val="00EB38F2"/>
    <w:rsid w:val="00EB3983"/>
    <w:rsid w:val="00EB3C1A"/>
    <w:rsid w:val="00EB4389"/>
    <w:rsid w:val="00EB5396"/>
    <w:rsid w:val="00EB5449"/>
    <w:rsid w:val="00EB61EB"/>
    <w:rsid w:val="00EB620E"/>
    <w:rsid w:val="00EB658E"/>
    <w:rsid w:val="00EB67C3"/>
    <w:rsid w:val="00EB7D5A"/>
    <w:rsid w:val="00EC0E56"/>
    <w:rsid w:val="00EC2644"/>
    <w:rsid w:val="00EC3340"/>
    <w:rsid w:val="00EC36D9"/>
    <w:rsid w:val="00EC3A47"/>
    <w:rsid w:val="00EC3B93"/>
    <w:rsid w:val="00EC40A5"/>
    <w:rsid w:val="00EC44D2"/>
    <w:rsid w:val="00EC4B23"/>
    <w:rsid w:val="00EC53C2"/>
    <w:rsid w:val="00EC60E9"/>
    <w:rsid w:val="00EC7980"/>
    <w:rsid w:val="00EC7E5D"/>
    <w:rsid w:val="00ED02AF"/>
    <w:rsid w:val="00ED0512"/>
    <w:rsid w:val="00ED06F2"/>
    <w:rsid w:val="00ED19DF"/>
    <w:rsid w:val="00ED1B03"/>
    <w:rsid w:val="00ED278B"/>
    <w:rsid w:val="00ED3019"/>
    <w:rsid w:val="00ED3A73"/>
    <w:rsid w:val="00ED3F07"/>
    <w:rsid w:val="00ED4399"/>
    <w:rsid w:val="00ED46E8"/>
    <w:rsid w:val="00ED4C19"/>
    <w:rsid w:val="00ED4DCF"/>
    <w:rsid w:val="00ED5565"/>
    <w:rsid w:val="00ED57B9"/>
    <w:rsid w:val="00ED5B88"/>
    <w:rsid w:val="00ED5F34"/>
    <w:rsid w:val="00ED629D"/>
    <w:rsid w:val="00EE0089"/>
    <w:rsid w:val="00EE0E21"/>
    <w:rsid w:val="00EE126B"/>
    <w:rsid w:val="00EE177A"/>
    <w:rsid w:val="00EE1AC3"/>
    <w:rsid w:val="00EE23D7"/>
    <w:rsid w:val="00EE25D5"/>
    <w:rsid w:val="00EE287E"/>
    <w:rsid w:val="00EE3010"/>
    <w:rsid w:val="00EE31D5"/>
    <w:rsid w:val="00EE548E"/>
    <w:rsid w:val="00EE6339"/>
    <w:rsid w:val="00EE6739"/>
    <w:rsid w:val="00EF049A"/>
    <w:rsid w:val="00EF0737"/>
    <w:rsid w:val="00EF0F89"/>
    <w:rsid w:val="00EF1D56"/>
    <w:rsid w:val="00EF2AF2"/>
    <w:rsid w:val="00EF2F40"/>
    <w:rsid w:val="00EF3546"/>
    <w:rsid w:val="00EF5115"/>
    <w:rsid w:val="00EF5D78"/>
    <w:rsid w:val="00EF5EF8"/>
    <w:rsid w:val="00EF5F19"/>
    <w:rsid w:val="00EF6D65"/>
    <w:rsid w:val="00EF797D"/>
    <w:rsid w:val="00F0068C"/>
    <w:rsid w:val="00F0097C"/>
    <w:rsid w:val="00F0179C"/>
    <w:rsid w:val="00F02600"/>
    <w:rsid w:val="00F03112"/>
    <w:rsid w:val="00F03A8F"/>
    <w:rsid w:val="00F03D16"/>
    <w:rsid w:val="00F03FAD"/>
    <w:rsid w:val="00F04449"/>
    <w:rsid w:val="00F04861"/>
    <w:rsid w:val="00F04A7B"/>
    <w:rsid w:val="00F04F0D"/>
    <w:rsid w:val="00F0533C"/>
    <w:rsid w:val="00F0572E"/>
    <w:rsid w:val="00F05C5E"/>
    <w:rsid w:val="00F05D61"/>
    <w:rsid w:val="00F06211"/>
    <w:rsid w:val="00F073C3"/>
    <w:rsid w:val="00F076DA"/>
    <w:rsid w:val="00F07E3A"/>
    <w:rsid w:val="00F1076E"/>
    <w:rsid w:val="00F11265"/>
    <w:rsid w:val="00F1178E"/>
    <w:rsid w:val="00F1204C"/>
    <w:rsid w:val="00F1206F"/>
    <w:rsid w:val="00F12C7B"/>
    <w:rsid w:val="00F1330D"/>
    <w:rsid w:val="00F13B83"/>
    <w:rsid w:val="00F1498E"/>
    <w:rsid w:val="00F14B87"/>
    <w:rsid w:val="00F1506D"/>
    <w:rsid w:val="00F1533D"/>
    <w:rsid w:val="00F16850"/>
    <w:rsid w:val="00F173A3"/>
    <w:rsid w:val="00F177E9"/>
    <w:rsid w:val="00F17AA3"/>
    <w:rsid w:val="00F17C11"/>
    <w:rsid w:val="00F2006A"/>
    <w:rsid w:val="00F201AB"/>
    <w:rsid w:val="00F203C7"/>
    <w:rsid w:val="00F204A1"/>
    <w:rsid w:val="00F207DC"/>
    <w:rsid w:val="00F22752"/>
    <w:rsid w:val="00F22FDA"/>
    <w:rsid w:val="00F23451"/>
    <w:rsid w:val="00F234B2"/>
    <w:rsid w:val="00F236E7"/>
    <w:rsid w:val="00F2458D"/>
    <w:rsid w:val="00F24FD3"/>
    <w:rsid w:val="00F25A3B"/>
    <w:rsid w:val="00F25D73"/>
    <w:rsid w:val="00F26535"/>
    <w:rsid w:val="00F26CC0"/>
    <w:rsid w:val="00F26CC9"/>
    <w:rsid w:val="00F273BF"/>
    <w:rsid w:val="00F27884"/>
    <w:rsid w:val="00F303E0"/>
    <w:rsid w:val="00F30C48"/>
    <w:rsid w:val="00F31CBE"/>
    <w:rsid w:val="00F32770"/>
    <w:rsid w:val="00F335C6"/>
    <w:rsid w:val="00F33BE6"/>
    <w:rsid w:val="00F34200"/>
    <w:rsid w:val="00F34CDD"/>
    <w:rsid w:val="00F35955"/>
    <w:rsid w:val="00F35BF0"/>
    <w:rsid w:val="00F366F5"/>
    <w:rsid w:val="00F37802"/>
    <w:rsid w:val="00F405CA"/>
    <w:rsid w:val="00F40BC4"/>
    <w:rsid w:val="00F41690"/>
    <w:rsid w:val="00F4197A"/>
    <w:rsid w:val="00F4213B"/>
    <w:rsid w:val="00F423BE"/>
    <w:rsid w:val="00F44098"/>
    <w:rsid w:val="00F44412"/>
    <w:rsid w:val="00F4567D"/>
    <w:rsid w:val="00F473F6"/>
    <w:rsid w:val="00F47A3A"/>
    <w:rsid w:val="00F508CF"/>
    <w:rsid w:val="00F52705"/>
    <w:rsid w:val="00F5288C"/>
    <w:rsid w:val="00F52B57"/>
    <w:rsid w:val="00F52F06"/>
    <w:rsid w:val="00F53A1F"/>
    <w:rsid w:val="00F53A75"/>
    <w:rsid w:val="00F55383"/>
    <w:rsid w:val="00F55C79"/>
    <w:rsid w:val="00F55FD7"/>
    <w:rsid w:val="00F5630B"/>
    <w:rsid w:val="00F567AB"/>
    <w:rsid w:val="00F5703E"/>
    <w:rsid w:val="00F5704D"/>
    <w:rsid w:val="00F60A3D"/>
    <w:rsid w:val="00F6105B"/>
    <w:rsid w:val="00F61401"/>
    <w:rsid w:val="00F618F7"/>
    <w:rsid w:val="00F61CA5"/>
    <w:rsid w:val="00F61E48"/>
    <w:rsid w:val="00F62F9E"/>
    <w:rsid w:val="00F64AA9"/>
    <w:rsid w:val="00F64C53"/>
    <w:rsid w:val="00F65D41"/>
    <w:rsid w:val="00F669FD"/>
    <w:rsid w:val="00F66E07"/>
    <w:rsid w:val="00F6708B"/>
    <w:rsid w:val="00F71CC6"/>
    <w:rsid w:val="00F720F0"/>
    <w:rsid w:val="00F72267"/>
    <w:rsid w:val="00F72607"/>
    <w:rsid w:val="00F72A97"/>
    <w:rsid w:val="00F73E1D"/>
    <w:rsid w:val="00F74206"/>
    <w:rsid w:val="00F7436E"/>
    <w:rsid w:val="00F7475B"/>
    <w:rsid w:val="00F7518C"/>
    <w:rsid w:val="00F75218"/>
    <w:rsid w:val="00F76D23"/>
    <w:rsid w:val="00F779CB"/>
    <w:rsid w:val="00F77B82"/>
    <w:rsid w:val="00F8094F"/>
    <w:rsid w:val="00F80B59"/>
    <w:rsid w:val="00F80B87"/>
    <w:rsid w:val="00F8130D"/>
    <w:rsid w:val="00F813FA"/>
    <w:rsid w:val="00F81A50"/>
    <w:rsid w:val="00F81D11"/>
    <w:rsid w:val="00F82585"/>
    <w:rsid w:val="00F82CEF"/>
    <w:rsid w:val="00F82E3D"/>
    <w:rsid w:val="00F82E67"/>
    <w:rsid w:val="00F835A5"/>
    <w:rsid w:val="00F83693"/>
    <w:rsid w:val="00F83FC5"/>
    <w:rsid w:val="00F84AD9"/>
    <w:rsid w:val="00F85F03"/>
    <w:rsid w:val="00F87545"/>
    <w:rsid w:val="00F900BC"/>
    <w:rsid w:val="00F91232"/>
    <w:rsid w:val="00F920C3"/>
    <w:rsid w:val="00F921FB"/>
    <w:rsid w:val="00F9319F"/>
    <w:rsid w:val="00F93AED"/>
    <w:rsid w:val="00F93FA7"/>
    <w:rsid w:val="00F9401C"/>
    <w:rsid w:val="00F946A3"/>
    <w:rsid w:val="00F94D13"/>
    <w:rsid w:val="00F9514A"/>
    <w:rsid w:val="00F951A9"/>
    <w:rsid w:val="00F9529C"/>
    <w:rsid w:val="00F95525"/>
    <w:rsid w:val="00F96312"/>
    <w:rsid w:val="00F96A1C"/>
    <w:rsid w:val="00F96A78"/>
    <w:rsid w:val="00F9728E"/>
    <w:rsid w:val="00F97804"/>
    <w:rsid w:val="00FA08C4"/>
    <w:rsid w:val="00FA099F"/>
    <w:rsid w:val="00FA12E3"/>
    <w:rsid w:val="00FA1A1A"/>
    <w:rsid w:val="00FA320A"/>
    <w:rsid w:val="00FA32E0"/>
    <w:rsid w:val="00FA3557"/>
    <w:rsid w:val="00FA360A"/>
    <w:rsid w:val="00FA3E3D"/>
    <w:rsid w:val="00FA4A87"/>
    <w:rsid w:val="00FA5BFC"/>
    <w:rsid w:val="00FA6B65"/>
    <w:rsid w:val="00FA73BE"/>
    <w:rsid w:val="00FA7E97"/>
    <w:rsid w:val="00FA7F2F"/>
    <w:rsid w:val="00FB0972"/>
    <w:rsid w:val="00FB1965"/>
    <w:rsid w:val="00FB1C6A"/>
    <w:rsid w:val="00FB2801"/>
    <w:rsid w:val="00FB39A9"/>
    <w:rsid w:val="00FB4849"/>
    <w:rsid w:val="00FB4C49"/>
    <w:rsid w:val="00FB5306"/>
    <w:rsid w:val="00FB5638"/>
    <w:rsid w:val="00FB5667"/>
    <w:rsid w:val="00FB5970"/>
    <w:rsid w:val="00FB5BAE"/>
    <w:rsid w:val="00FB638D"/>
    <w:rsid w:val="00FB6767"/>
    <w:rsid w:val="00FB691E"/>
    <w:rsid w:val="00FC021A"/>
    <w:rsid w:val="00FC032B"/>
    <w:rsid w:val="00FC060B"/>
    <w:rsid w:val="00FC10F3"/>
    <w:rsid w:val="00FC10FF"/>
    <w:rsid w:val="00FC148E"/>
    <w:rsid w:val="00FC18DB"/>
    <w:rsid w:val="00FC1FA2"/>
    <w:rsid w:val="00FC2552"/>
    <w:rsid w:val="00FC2A0F"/>
    <w:rsid w:val="00FC2CF8"/>
    <w:rsid w:val="00FC2E39"/>
    <w:rsid w:val="00FC3FF0"/>
    <w:rsid w:val="00FC5AA4"/>
    <w:rsid w:val="00FC5F70"/>
    <w:rsid w:val="00FC6221"/>
    <w:rsid w:val="00FC6D2B"/>
    <w:rsid w:val="00FC6DD2"/>
    <w:rsid w:val="00FC6F93"/>
    <w:rsid w:val="00FC738F"/>
    <w:rsid w:val="00FC7646"/>
    <w:rsid w:val="00FC7A74"/>
    <w:rsid w:val="00FD212B"/>
    <w:rsid w:val="00FD230B"/>
    <w:rsid w:val="00FD24B5"/>
    <w:rsid w:val="00FD27A3"/>
    <w:rsid w:val="00FD27BE"/>
    <w:rsid w:val="00FD2D47"/>
    <w:rsid w:val="00FD3B14"/>
    <w:rsid w:val="00FD5AF5"/>
    <w:rsid w:val="00FD6B15"/>
    <w:rsid w:val="00FD70C0"/>
    <w:rsid w:val="00FD7CF9"/>
    <w:rsid w:val="00FD7E7A"/>
    <w:rsid w:val="00FD7F06"/>
    <w:rsid w:val="00FE00E3"/>
    <w:rsid w:val="00FE1468"/>
    <w:rsid w:val="00FE14D6"/>
    <w:rsid w:val="00FE15B1"/>
    <w:rsid w:val="00FE19A7"/>
    <w:rsid w:val="00FE1D7B"/>
    <w:rsid w:val="00FE2FE9"/>
    <w:rsid w:val="00FE30FB"/>
    <w:rsid w:val="00FE334C"/>
    <w:rsid w:val="00FE3663"/>
    <w:rsid w:val="00FE36FB"/>
    <w:rsid w:val="00FE3E4B"/>
    <w:rsid w:val="00FE4311"/>
    <w:rsid w:val="00FE4340"/>
    <w:rsid w:val="00FE43EC"/>
    <w:rsid w:val="00FE47E2"/>
    <w:rsid w:val="00FE4B58"/>
    <w:rsid w:val="00FE51EF"/>
    <w:rsid w:val="00FE54B6"/>
    <w:rsid w:val="00FE5DE6"/>
    <w:rsid w:val="00FE5F65"/>
    <w:rsid w:val="00FE71BC"/>
    <w:rsid w:val="00FF0494"/>
    <w:rsid w:val="00FF09E1"/>
    <w:rsid w:val="00FF0AE5"/>
    <w:rsid w:val="00FF103D"/>
    <w:rsid w:val="00FF190F"/>
    <w:rsid w:val="00FF1CBF"/>
    <w:rsid w:val="00FF1D45"/>
    <w:rsid w:val="00FF23A5"/>
    <w:rsid w:val="00FF2931"/>
    <w:rsid w:val="00FF359C"/>
    <w:rsid w:val="00FF36F2"/>
    <w:rsid w:val="00FF3B42"/>
    <w:rsid w:val="00FF41F9"/>
    <w:rsid w:val="00FF49DE"/>
    <w:rsid w:val="00FF4DA3"/>
    <w:rsid w:val="00FF512A"/>
    <w:rsid w:val="00FF5447"/>
    <w:rsid w:val="00FF6074"/>
    <w:rsid w:val="00FF6123"/>
    <w:rsid w:val="00FF67B5"/>
    <w:rsid w:val="01070F1F"/>
    <w:rsid w:val="01213882"/>
    <w:rsid w:val="0132473D"/>
    <w:rsid w:val="01555F71"/>
    <w:rsid w:val="0167130A"/>
    <w:rsid w:val="01941722"/>
    <w:rsid w:val="01C32C79"/>
    <w:rsid w:val="01D9248B"/>
    <w:rsid w:val="01DA25C2"/>
    <w:rsid w:val="01ED30B6"/>
    <w:rsid w:val="0204112E"/>
    <w:rsid w:val="02354B2F"/>
    <w:rsid w:val="023625B0"/>
    <w:rsid w:val="023A7385"/>
    <w:rsid w:val="024C1A38"/>
    <w:rsid w:val="0256762B"/>
    <w:rsid w:val="025B36EA"/>
    <w:rsid w:val="029172E9"/>
    <w:rsid w:val="029B44D3"/>
    <w:rsid w:val="02F372E3"/>
    <w:rsid w:val="02F52A77"/>
    <w:rsid w:val="03020A00"/>
    <w:rsid w:val="0308543F"/>
    <w:rsid w:val="03276536"/>
    <w:rsid w:val="03382D5E"/>
    <w:rsid w:val="035968A3"/>
    <w:rsid w:val="035D5757"/>
    <w:rsid w:val="037733E8"/>
    <w:rsid w:val="037B22F7"/>
    <w:rsid w:val="03820D63"/>
    <w:rsid w:val="03BB5C30"/>
    <w:rsid w:val="03C94F45"/>
    <w:rsid w:val="03CB2E9D"/>
    <w:rsid w:val="03F32DF1"/>
    <w:rsid w:val="04261A5C"/>
    <w:rsid w:val="042D51B4"/>
    <w:rsid w:val="043B3CCE"/>
    <w:rsid w:val="04436E0D"/>
    <w:rsid w:val="044D191B"/>
    <w:rsid w:val="04624632"/>
    <w:rsid w:val="046318C1"/>
    <w:rsid w:val="047108AD"/>
    <w:rsid w:val="04792518"/>
    <w:rsid w:val="049D0BB6"/>
    <w:rsid w:val="04A92035"/>
    <w:rsid w:val="04B32944"/>
    <w:rsid w:val="04BB3A40"/>
    <w:rsid w:val="04CB21E9"/>
    <w:rsid w:val="04CF69F1"/>
    <w:rsid w:val="051261E1"/>
    <w:rsid w:val="052E3B33"/>
    <w:rsid w:val="053B2868"/>
    <w:rsid w:val="05567BCF"/>
    <w:rsid w:val="0557315F"/>
    <w:rsid w:val="055D0CE1"/>
    <w:rsid w:val="05602044"/>
    <w:rsid w:val="057F5510"/>
    <w:rsid w:val="059329A9"/>
    <w:rsid w:val="059953A6"/>
    <w:rsid w:val="059D638D"/>
    <w:rsid w:val="059E5DC5"/>
    <w:rsid w:val="05BA56F5"/>
    <w:rsid w:val="05CB3411"/>
    <w:rsid w:val="05D1546F"/>
    <w:rsid w:val="05D63B8E"/>
    <w:rsid w:val="05D83E56"/>
    <w:rsid w:val="05E929C1"/>
    <w:rsid w:val="05ED1DF8"/>
    <w:rsid w:val="05EF48CA"/>
    <w:rsid w:val="05F60EC7"/>
    <w:rsid w:val="05F973D8"/>
    <w:rsid w:val="06073EC7"/>
    <w:rsid w:val="06111547"/>
    <w:rsid w:val="0611359C"/>
    <w:rsid w:val="062B472F"/>
    <w:rsid w:val="063D3AC6"/>
    <w:rsid w:val="064C13E1"/>
    <w:rsid w:val="06721621"/>
    <w:rsid w:val="0676641E"/>
    <w:rsid w:val="06784004"/>
    <w:rsid w:val="067A44AE"/>
    <w:rsid w:val="068E4E62"/>
    <w:rsid w:val="06984953"/>
    <w:rsid w:val="06A06DFD"/>
    <w:rsid w:val="06A50B76"/>
    <w:rsid w:val="06B30D89"/>
    <w:rsid w:val="06B66892"/>
    <w:rsid w:val="06C10448"/>
    <w:rsid w:val="06C46FE2"/>
    <w:rsid w:val="06C75381"/>
    <w:rsid w:val="06E42BB5"/>
    <w:rsid w:val="06EC4F1C"/>
    <w:rsid w:val="06FC3783"/>
    <w:rsid w:val="07251A70"/>
    <w:rsid w:val="075D60C4"/>
    <w:rsid w:val="076B6B19"/>
    <w:rsid w:val="07844EFE"/>
    <w:rsid w:val="079274FA"/>
    <w:rsid w:val="07A22BB8"/>
    <w:rsid w:val="07B51593"/>
    <w:rsid w:val="07E865DE"/>
    <w:rsid w:val="08011F88"/>
    <w:rsid w:val="081D70DE"/>
    <w:rsid w:val="08226DE9"/>
    <w:rsid w:val="085A4A3F"/>
    <w:rsid w:val="086955C6"/>
    <w:rsid w:val="08882010"/>
    <w:rsid w:val="088B3E7D"/>
    <w:rsid w:val="08977FB7"/>
    <w:rsid w:val="08A77042"/>
    <w:rsid w:val="08E97AAB"/>
    <w:rsid w:val="08FC454D"/>
    <w:rsid w:val="09112EF5"/>
    <w:rsid w:val="09500754"/>
    <w:rsid w:val="0969023C"/>
    <w:rsid w:val="097C0AE8"/>
    <w:rsid w:val="09B174F4"/>
    <w:rsid w:val="09B82702"/>
    <w:rsid w:val="09DE7883"/>
    <w:rsid w:val="09E85450"/>
    <w:rsid w:val="0A056F7E"/>
    <w:rsid w:val="0A095984"/>
    <w:rsid w:val="0A0C030A"/>
    <w:rsid w:val="0A166AF3"/>
    <w:rsid w:val="0A1A36A0"/>
    <w:rsid w:val="0A320D47"/>
    <w:rsid w:val="0A3F26C5"/>
    <w:rsid w:val="0A6B2869"/>
    <w:rsid w:val="0AB1291A"/>
    <w:rsid w:val="0AB737A6"/>
    <w:rsid w:val="0AB968C5"/>
    <w:rsid w:val="0AC0573B"/>
    <w:rsid w:val="0B04109F"/>
    <w:rsid w:val="0B0412E0"/>
    <w:rsid w:val="0B1161B7"/>
    <w:rsid w:val="0B526C20"/>
    <w:rsid w:val="0B664C64"/>
    <w:rsid w:val="0B74045A"/>
    <w:rsid w:val="0B7748E2"/>
    <w:rsid w:val="0B93548B"/>
    <w:rsid w:val="0BBD14E1"/>
    <w:rsid w:val="0BC233F8"/>
    <w:rsid w:val="0BE52FAF"/>
    <w:rsid w:val="0BF8481C"/>
    <w:rsid w:val="0C0B4721"/>
    <w:rsid w:val="0C115D59"/>
    <w:rsid w:val="0C265CFF"/>
    <w:rsid w:val="0C383A1B"/>
    <w:rsid w:val="0C5C5D16"/>
    <w:rsid w:val="0C795920"/>
    <w:rsid w:val="0C897F62"/>
    <w:rsid w:val="0C911B2B"/>
    <w:rsid w:val="0CA465CD"/>
    <w:rsid w:val="0CC644B3"/>
    <w:rsid w:val="0CCE2EAC"/>
    <w:rsid w:val="0CE44B2C"/>
    <w:rsid w:val="0CFB3759"/>
    <w:rsid w:val="0D130CF3"/>
    <w:rsid w:val="0D313C33"/>
    <w:rsid w:val="0D375B3C"/>
    <w:rsid w:val="0D4F31E3"/>
    <w:rsid w:val="0D7F5F30"/>
    <w:rsid w:val="0D8B3047"/>
    <w:rsid w:val="0D8D504D"/>
    <w:rsid w:val="0DAD7F6A"/>
    <w:rsid w:val="0DB75190"/>
    <w:rsid w:val="0DB82C12"/>
    <w:rsid w:val="0DC15AA0"/>
    <w:rsid w:val="0DC51F28"/>
    <w:rsid w:val="0DC8768F"/>
    <w:rsid w:val="0E10535F"/>
    <w:rsid w:val="0E1E25B6"/>
    <w:rsid w:val="0E204CC0"/>
    <w:rsid w:val="0E280947"/>
    <w:rsid w:val="0E3361E9"/>
    <w:rsid w:val="0E4214F1"/>
    <w:rsid w:val="0E985F9A"/>
    <w:rsid w:val="0EBC7757"/>
    <w:rsid w:val="0EFC685E"/>
    <w:rsid w:val="0F144965"/>
    <w:rsid w:val="0F296411"/>
    <w:rsid w:val="0F2B466C"/>
    <w:rsid w:val="0F2C4CF2"/>
    <w:rsid w:val="0F3755E0"/>
    <w:rsid w:val="0F454036"/>
    <w:rsid w:val="0F4D0AAA"/>
    <w:rsid w:val="0F5613B9"/>
    <w:rsid w:val="0F5D54C1"/>
    <w:rsid w:val="0F6B2258"/>
    <w:rsid w:val="0F6E5A6E"/>
    <w:rsid w:val="0F806638"/>
    <w:rsid w:val="0F8F5336"/>
    <w:rsid w:val="0FB55A32"/>
    <w:rsid w:val="0FD16AE4"/>
    <w:rsid w:val="0FE9679C"/>
    <w:rsid w:val="0FF71E3C"/>
    <w:rsid w:val="0FFD52F6"/>
    <w:rsid w:val="100449D5"/>
    <w:rsid w:val="10183676"/>
    <w:rsid w:val="101F6E5F"/>
    <w:rsid w:val="10254F0A"/>
    <w:rsid w:val="10491C47"/>
    <w:rsid w:val="105836A1"/>
    <w:rsid w:val="1069217B"/>
    <w:rsid w:val="1082242A"/>
    <w:rsid w:val="1087172B"/>
    <w:rsid w:val="109F14E1"/>
    <w:rsid w:val="10AC3D11"/>
    <w:rsid w:val="10BE37BA"/>
    <w:rsid w:val="10C33B0F"/>
    <w:rsid w:val="10D83B2D"/>
    <w:rsid w:val="10E55348"/>
    <w:rsid w:val="10EA39CE"/>
    <w:rsid w:val="10F46325"/>
    <w:rsid w:val="10F47B61"/>
    <w:rsid w:val="115C628C"/>
    <w:rsid w:val="11834E46"/>
    <w:rsid w:val="11894244"/>
    <w:rsid w:val="118C0FD9"/>
    <w:rsid w:val="119C37F2"/>
    <w:rsid w:val="11B33417"/>
    <w:rsid w:val="11B768E9"/>
    <w:rsid w:val="11C41133"/>
    <w:rsid w:val="11DD70B6"/>
    <w:rsid w:val="121E6363"/>
    <w:rsid w:val="12317569"/>
    <w:rsid w:val="124A2691"/>
    <w:rsid w:val="125F51FE"/>
    <w:rsid w:val="126C0647"/>
    <w:rsid w:val="12A9658F"/>
    <w:rsid w:val="12AC7DA9"/>
    <w:rsid w:val="12CB3EE4"/>
    <w:rsid w:val="12E4700C"/>
    <w:rsid w:val="12FC46B3"/>
    <w:rsid w:val="130804C5"/>
    <w:rsid w:val="130F3CB5"/>
    <w:rsid w:val="131348FC"/>
    <w:rsid w:val="13183AEE"/>
    <w:rsid w:val="131D6F95"/>
    <w:rsid w:val="13232F2F"/>
    <w:rsid w:val="13394518"/>
    <w:rsid w:val="13511BBE"/>
    <w:rsid w:val="13581549"/>
    <w:rsid w:val="13987DB4"/>
    <w:rsid w:val="13C540FC"/>
    <w:rsid w:val="13C8392B"/>
    <w:rsid w:val="13DD54DC"/>
    <w:rsid w:val="13E83812"/>
    <w:rsid w:val="14324730"/>
    <w:rsid w:val="14326E99"/>
    <w:rsid w:val="14592AD9"/>
    <w:rsid w:val="1469268B"/>
    <w:rsid w:val="14694C0A"/>
    <w:rsid w:val="14E05B4D"/>
    <w:rsid w:val="150F669C"/>
    <w:rsid w:val="15221E3A"/>
    <w:rsid w:val="154F23C7"/>
    <w:rsid w:val="155A5817"/>
    <w:rsid w:val="155B3298"/>
    <w:rsid w:val="15771544"/>
    <w:rsid w:val="15B6012F"/>
    <w:rsid w:val="15E440F6"/>
    <w:rsid w:val="16244EE0"/>
    <w:rsid w:val="16281367"/>
    <w:rsid w:val="164668ED"/>
    <w:rsid w:val="1648769E"/>
    <w:rsid w:val="166746CF"/>
    <w:rsid w:val="16714FDF"/>
    <w:rsid w:val="16953F1A"/>
    <w:rsid w:val="16C62AAA"/>
    <w:rsid w:val="16D9529A"/>
    <w:rsid w:val="16E16232"/>
    <w:rsid w:val="16FB4F43"/>
    <w:rsid w:val="170E6162"/>
    <w:rsid w:val="17300A0B"/>
    <w:rsid w:val="17353B9B"/>
    <w:rsid w:val="1763301C"/>
    <w:rsid w:val="176C3F7D"/>
    <w:rsid w:val="17731485"/>
    <w:rsid w:val="1777230E"/>
    <w:rsid w:val="17797A0F"/>
    <w:rsid w:val="178A0EBF"/>
    <w:rsid w:val="17B62FD2"/>
    <w:rsid w:val="17B9407C"/>
    <w:rsid w:val="17BE0623"/>
    <w:rsid w:val="17E470BF"/>
    <w:rsid w:val="17FF34EC"/>
    <w:rsid w:val="182127A7"/>
    <w:rsid w:val="183F5543"/>
    <w:rsid w:val="183F63D6"/>
    <w:rsid w:val="18633210"/>
    <w:rsid w:val="1889564E"/>
    <w:rsid w:val="18997E67"/>
    <w:rsid w:val="18B22F8F"/>
    <w:rsid w:val="18C61ACD"/>
    <w:rsid w:val="18D212C6"/>
    <w:rsid w:val="18DE09A6"/>
    <w:rsid w:val="18F01DD7"/>
    <w:rsid w:val="18F40581"/>
    <w:rsid w:val="18FE0E90"/>
    <w:rsid w:val="191E3943"/>
    <w:rsid w:val="192913A1"/>
    <w:rsid w:val="1952091A"/>
    <w:rsid w:val="19587BAD"/>
    <w:rsid w:val="19636636"/>
    <w:rsid w:val="197F5ABD"/>
    <w:rsid w:val="19CA5513"/>
    <w:rsid w:val="19E32408"/>
    <w:rsid w:val="19E44606"/>
    <w:rsid w:val="19FF64B5"/>
    <w:rsid w:val="1A0A69F8"/>
    <w:rsid w:val="1A15645A"/>
    <w:rsid w:val="1A391B12"/>
    <w:rsid w:val="1A503BAE"/>
    <w:rsid w:val="1A5D1445"/>
    <w:rsid w:val="1A6159BF"/>
    <w:rsid w:val="1A84670E"/>
    <w:rsid w:val="1AAD78D2"/>
    <w:rsid w:val="1AB6495E"/>
    <w:rsid w:val="1ACD7E07"/>
    <w:rsid w:val="1ADD5EA3"/>
    <w:rsid w:val="1AF644D1"/>
    <w:rsid w:val="1AFD0956"/>
    <w:rsid w:val="1B322F1D"/>
    <w:rsid w:val="1B3A50A4"/>
    <w:rsid w:val="1B5416AC"/>
    <w:rsid w:val="1B576FCD"/>
    <w:rsid w:val="1B6A5707"/>
    <w:rsid w:val="1B707610"/>
    <w:rsid w:val="1B7E43A7"/>
    <w:rsid w:val="1BA24505"/>
    <w:rsid w:val="1BA67AEA"/>
    <w:rsid w:val="1BB2137E"/>
    <w:rsid w:val="1BBE1477"/>
    <w:rsid w:val="1BC0502C"/>
    <w:rsid w:val="1BCD57AB"/>
    <w:rsid w:val="1BDE34C7"/>
    <w:rsid w:val="1BE2639E"/>
    <w:rsid w:val="1BE37008"/>
    <w:rsid w:val="1BE62EDC"/>
    <w:rsid w:val="1BF22168"/>
    <w:rsid w:val="1BF651E0"/>
    <w:rsid w:val="1C0E75F5"/>
    <w:rsid w:val="1C2361BA"/>
    <w:rsid w:val="1C3C749B"/>
    <w:rsid w:val="1C561E8C"/>
    <w:rsid w:val="1C5A2B21"/>
    <w:rsid w:val="1C8E5869"/>
    <w:rsid w:val="1C962C76"/>
    <w:rsid w:val="1C9E0082"/>
    <w:rsid w:val="1CC267D0"/>
    <w:rsid w:val="1CD4275A"/>
    <w:rsid w:val="1CE01DF0"/>
    <w:rsid w:val="1CE917E0"/>
    <w:rsid w:val="1D022E50"/>
    <w:rsid w:val="1D0B1D55"/>
    <w:rsid w:val="1D363DAE"/>
    <w:rsid w:val="1D4A3A1E"/>
    <w:rsid w:val="1D613643"/>
    <w:rsid w:val="1D8A7328"/>
    <w:rsid w:val="1D920BFF"/>
    <w:rsid w:val="1D947BB1"/>
    <w:rsid w:val="1DA47665"/>
    <w:rsid w:val="1DC65566"/>
    <w:rsid w:val="1E02454A"/>
    <w:rsid w:val="1E0A4D56"/>
    <w:rsid w:val="1E185370"/>
    <w:rsid w:val="1E356E9F"/>
    <w:rsid w:val="1E574D9E"/>
    <w:rsid w:val="1E5D315D"/>
    <w:rsid w:val="1E753B0D"/>
    <w:rsid w:val="1E8F4FAF"/>
    <w:rsid w:val="1E944CBA"/>
    <w:rsid w:val="1E9A0DC1"/>
    <w:rsid w:val="1E9B1054"/>
    <w:rsid w:val="1EAF5CA8"/>
    <w:rsid w:val="1EB109E6"/>
    <w:rsid w:val="1ECE292C"/>
    <w:rsid w:val="1EE00167"/>
    <w:rsid w:val="1EE3196B"/>
    <w:rsid w:val="1EF458E1"/>
    <w:rsid w:val="1F0E32FE"/>
    <w:rsid w:val="1F0E6B82"/>
    <w:rsid w:val="1F160235"/>
    <w:rsid w:val="1F1E1F67"/>
    <w:rsid w:val="1F2205F8"/>
    <w:rsid w:val="1F435D57"/>
    <w:rsid w:val="1F4D5EC2"/>
    <w:rsid w:val="1F6C7DB6"/>
    <w:rsid w:val="1F700419"/>
    <w:rsid w:val="1F732EC8"/>
    <w:rsid w:val="1F753A34"/>
    <w:rsid w:val="1F826B41"/>
    <w:rsid w:val="1F8467C0"/>
    <w:rsid w:val="1FD22143"/>
    <w:rsid w:val="1FEE4F17"/>
    <w:rsid w:val="202905D3"/>
    <w:rsid w:val="202D1408"/>
    <w:rsid w:val="20397F58"/>
    <w:rsid w:val="203B38A6"/>
    <w:rsid w:val="20633BF6"/>
    <w:rsid w:val="208A18F1"/>
    <w:rsid w:val="208D02F8"/>
    <w:rsid w:val="20A12F09"/>
    <w:rsid w:val="20AA2072"/>
    <w:rsid w:val="20DC0632"/>
    <w:rsid w:val="20E33285"/>
    <w:rsid w:val="20E701EC"/>
    <w:rsid w:val="21181FF8"/>
    <w:rsid w:val="211F74B1"/>
    <w:rsid w:val="217008EA"/>
    <w:rsid w:val="21900E1F"/>
    <w:rsid w:val="220F4F71"/>
    <w:rsid w:val="221200F3"/>
    <w:rsid w:val="221C4286"/>
    <w:rsid w:val="222039B6"/>
    <w:rsid w:val="223728B2"/>
    <w:rsid w:val="22467649"/>
    <w:rsid w:val="224C3750"/>
    <w:rsid w:val="22616BF8"/>
    <w:rsid w:val="22796138"/>
    <w:rsid w:val="227A4620"/>
    <w:rsid w:val="228316AC"/>
    <w:rsid w:val="22E261C0"/>
    <w:rsid w:val="22E96DEC"/>
    <w:rsid w:val="22F15563"/>
    <w:rsid w:val="23087993"/>
    <w:rsid w:val="230C030B"/>
    <w:rsid w:val="23114793"/>
    <w:rsid w:val="232319F6"/>
    <w:rsid w:val="232956BD"/>
    <w:rsid w:val="233A33D9"/>
    <w:rsid w:val="23444735"/>
    <w:rsid w:val="2350557D"/>
    <w:rsid w:val="2357078B"/>
    <w:rsid w:val="235F5B97"/>
    <w:rsid w:val="236E4B2D"/>
    <w:rsid w:val="23776452"/>
    <w:rsid w:val="23AA0427"/>
    <w:rsid w:val="23BB589A"/>
    <w:rsid w:val="23C840C9"/>
    <w:rsid w:val="241635B9"/>
    <w:rsid w:val="243A0D7D"/>
    <w:rsid w:val="24444377"/>
    <w:rsid w:val="24575960"/>
    <w:rsid w:val="245E3C68"/>
    <w:rsid w:val="24683E4B"/>
    <w:rsid w:val="246C2851"/>
    <w:rsid w:val="24753161"/>
    <w:rsid w:val="24770489"/>
    <w:rsid w:val="24CE7073"/>
    <w:rsid w:val="24D14774"/>
    <w:rsid w:val="24DC4817"/>
    <w:rsid w:val="24E84A5F"/>
    <w:rsid w:val="24ED62A3"/>
    <w:rsid w:val="2522179B"/>
    <w:rsid w:val="252D0952"/>
    <w:rsid w:val="253B63A2"/>
    <w:rsid w:val="254734B9"/>
    <w:rsid w:val="254F08C6"/>
    <w:rsid w:val="2552184A"/>
    <w:rsid w:val="255A11A7"/>
    <w:rsid w:val="25652A69"/>
    <w:rsid w:val="25944001"/>
    <w:rsid w:val="25AE12D9"/>
    <w:rsid w:val="25B427E8"/>
    <w:rsid w:val="25BA7F75"/>
    <w:rsid w:val="25D87525"/>
    <w:rsid w:val="25DE142E"/>
    <w:rsid w:val="25E145B1"/>
    <w:rsid w:val="25F068A6"/>
    <w:rsid w:val="25FE7C69"/>
    <w:rsid w:val="2606757C"/>
    <w:rsid w:val="260B4CD6"/>
    <w:rsid w:val="2648657F"/>
    <w:rsid w:val="264B1A62"/>
    <w:rsid w:val="264C3C60"/>
    <w:rsid w:val="26636FEC"/>
    <w:rsid w:val="26720558"/>
    <w:rsid w:val="268341BF"/>
    <w:rsid w:val="2697098A"/>
    <w:rsid w:val="269F5C69"/>
    <w:rsid w:val="26B959DC"/>
    <w:rsid w:val="26C54199"/>
    <w:rsid w:val="26D410F3"/>
    <w:rsid w:val="26E46B30"/>
    <w:rsid w:val="27264C48"/>
    <w:rsid w:val="272F4EEF"/>
    <w:rsid w:val="27450D9B"/>
    <w:rsid w:val="274B7407"/>
    <w:rsid w:val="27693877"/>
    <w:rsid w:val="276F3F10"/>
    <w:rsid w:val="2781405D"/>
    <w:rsid w:val="27AC11E5"/>
    <w:rsid w:val="27B200B0"/>
    <w:rsid w:val="27C2034A"/>
    <w:rsid w:val="27C877A6"/>
    <w:rsid w:val="27C97CD5"/>
    <w:rsid w:val="27D200A4"/>
    <w:rsid w:val="27D824EE"/>
    <w:rsid w:val="27F709D1"/>
    <w:rsid w:val="280F1983"/>
    <w:rsid w:val="280F3A46"/>
    <w:rsid w:val="2818601B"/>
    <w:rsid w:val="28187A54"/>
    <w:rsid w:val="281A67DA"/>
    <w:rsid w:val="284D54AA"/>
    <w:rsid w:val="28604DA6"/>
    <w:rsid w:val="28701767"/>
    <w:rsid w:val="28724B36"/>
    <w:rsid w:val="287A4114"/>
    <w:rsid w:val="288549AC"/>
    <w:rsid w:val="28885BF9"/>
    <w:rsid w:val="28AA7A2D"/>
    <w:rsid w:val="28C97754"/>
    <w:rsid w:val="28DF05D0"/>
    <w:rsid w:val="28ED0D31"/>
    <w:rsid w:val="28ED45B4"/>
    <w:rsid w:val="29016751"/>
    <w:rsid w:val="29090661"/>
    <w:rsid w:val="291B3DFF"/>
    <w:rsid w:val="29290B96"/>
    <w:rsid w:val="29293BEE"/>
    <w:rsid w:val="293541AB"/>
    <w:rsid w:val="293E30BA"/>
    <w:rsid w:val="295A1365"/>
    <w:rsid w:val="29B5077A"/>
    <w:rsid w:val="29BC3988"/>
    <w:rsid w:val="29C92C9E"/>
    <w:rsid w:val="29D87B52"/>
    <w:rsid w:val="29F050DC"/>
    <w:rsid w:val="2A0917CA"/>
    <w:rsid w:val="2A260CB8"/>
    <w:rsid w:val="2A557025"/>
    <w:rsid w:val="2A597D6F"/>
    <w:rsid w:val="2A6F6CAF"/>
    <w:rsid w:val="2A7B06BD"/>
    <w:rsid w:val="2AAB29D5"/>
    <w:rsid w:val="2ACB48D4"/>
    <w:rsid w:val="2B1B45C6"/>
    <w:rsid w:val="2B276EAF"/>
    <w:rsid w:val="2B2F386A"/>
    <w:rsid w:val="2B3E7332"/>
    <w:rsid w:val="2B4F051B"/>
    <w:rsid w:val="2B503D9E"/>
    <w:rsid w:val="2B511820"/>
    <w:rsid w:val="2B524D23"/>
    <w:rsid w:val="2B5711AB"/>
    <w:rsid w:val="2B7608AE"/>
    <w:rsid w:val="2B8E0E5D"/>
    <w:rsid w:val="2B9B5117"/>
    <w:rsid w:val="2BB04507"/>
    <w:rsid w:val="2BB205C0"/>
    <w:rsid w:val="2BC2085A"/>
    <w:rsid w:val="2BCC1169"/>
    <w:rsid w:val="2BD155F1"/>
    <w:rsid w:val="2BD33847"/>
    <w:rsid w:val="2BFA427E"/>
    <w:rsid w:val="2C0B1F53"/>
    <w:rsid w:val="2C415330"/>
    <w:rsid w:val="2C5600B9"/>
    <w:rsid w:val="2C592CD0"/>
    <w:rsid w:val="2C6922ED"/>
    <w:rsid w:val="2C6E0973"/>
    <w:rsid w:val="2C7D0F8D"/>
    <w:rsid w:val="2CFA5AB0"/>
    <w:rsid w:val="2D126BAA"/>
    <w:rsid w:val="2D2C0D79"/>
    <w:rsid w:val="2D5531EF"/>
    <w:rsid w:val="2D5E7586"/>
    <w:rsid w:val="2D740220"/>
    <w:rsid w:val="2D8B294F"/>
    <w:rsid w:val="2D8B7E46"/>
    <w:rsid w:val="2D925252"/>
    <w:rsid w:val="2DB23588"/>
    <w:rsid w:val="2DBC0615"/>
    <w:rsid w:val="2DBE48B5"/>
    <w:rsid w:val="2DC810BF"/>
    <w:rsid w:val="2DDC0B49"/>
    <w:rsid w:val="2DF63245"/>
    <w:rsid w:val="2E103922"/>
    <w:rsid w:val="2E59596B"/>
    <w:rsid w:val="2E97707E"/>
    <w:rsid w:val="2E997EC6"/>
    <w:rsid w:val="2EC4672C"/>
    <w:rsid w:val="2EE612FF"/>
    <w:rsid w:val="2F0D2540"/>
    <w:rsid w:val="2F1B01BF"/>
    <w:rsid w:val="2F2B2B3F"/>
    <w:rsid w:val="2F45269A"/>
    <w:rsid w:val="2F595C75"/>
    <w:rsid w:val="2F716DE4"/>
    <w:rsid w:val="2F7268D5"/>
    <w:rsid w:val="2F7E4D1E"/>
    <w:rsid w:val="2F9C59CE"/>
    <w:rsid w:val="2FAA1516"/>
    <w:rsid w:val="2FBB0A0C"/>
    <w:rsid w:val="2FC90304"/>
    <w:rsid w:val="2FD7548C"/>
    <w:rsid w:val="2FD84CE9"/>
    <w:rsid w:val="30195EF5"/>
    <w:rsid w:val="302C2998"/>
    <w:rsid w:val="30344521"/>
    <w:rsid w:val="3068716B"/>
    <w:rsid w:val="306C12F6"/>
    <w:rsid w:val="30740B8E"/>
    <w:rsid w:val="309C2C4B"/>
    <w:rsid w:val="30A46638"/>
    <w:rsid w:val="30A64860"/>
    <w:rsid w:val="30CF5E22"/>
    <w:rsid w:val="30ED4FD4"/>
    <w:rsid w:val="30FA3AB5"/>
    <w:rsid w:val="311E044B"/>
    <w:rsid w:val="31260631"/>
    <w:rsid w:val="314C4FED"/>
    <w:rsid w:val="3177633A"/>
    <w:rsid w:val="319B5AFB"/>
    <w:rsid w:val="31A74402"/>
    <w:rsid w:val="31C0752B"/>
    <w:rsid w:val="31D00F30"/>
    <w:rsid w:val="31D13FE7"/>
    <w:rsid w:val="31E96171"/>
    <w:rsid w:val="32002203"/>
    <w:rsid w:val="320D762A"/>
    <w:rsid w:val="32121533"/>
    <w:rsid w:val="321D18A7"/>
    <w:rsid w:val="32293AA9"/>
    <w:rsid w:val="322B6518"/>
    <w:rsid w:val="322E55E0"/>
    <w:rsid w:val="323030F3"/>
    <w:rsid w:val="323D2377"/>
    <w:rsid w:val="32422082"/>
    <w:rsid w:val="325D06AE"/>
    <w:rsid w:val="325E612F"/>
    <w:rsid w:val="328C6198"/>
    <w:rsid w:val="32977D62"/>
    <w:rsid w:val="329E5199"/>
    <w:rsid w:val="32A30E22"/>
    <w:rsid w:val="32A4693E"/>
    <w:rsid w:val="32A73FA5"/>
    <w:rsid w:val="32AE1BB2"/>
    <w:rsid w:val="32B92FC6"/>
    <w:rsid w:val="33082946"/>
    <w:rsid w:val="330A6248"/>
    <w:rsid w:val="335A65FC"/>
    <w:rsid w:val="336B2660"/>
    <w:rsid w:val="338F1D24"/>
    <w:rsid w:val="339C47C6"/>
    <w:rsid w:val="33A154C2"/>
    <w:rsid w:val="33C22E90"/>
    <w:rsid w:val="33CF312D"/>
    <w:rsid w:val="33DC39FD"/>
    <w:rsid w:val="340F4E7A"/>
    <w:rsid w:val="34191C89"/>
    <w:rsid w:val="34226D15"/>
    <w:rsid w:val="343A21BD"/>
    <w:rsid w:val="34645AF6"/>
    <w:rsid w:val="34655258"/>
    <w:rsid w:val="34834C6B"/>
    <w:rsid w:val="34907349"/>
    <w:rsid w:val="34933B51"/>
    <w:rsid w:val="349F3360"/>
    <w:rsid w:val="34A20B41"/>
    <w:rsid w:val="34B1099D"/>
    <w:rsid w:val="34BD7603"/>
    <w:rsid w:val="34C70B28"/>
    <w:rsid w:val="34D310B7"/>
    <w:rsid w:val="34DB09EF"/>
    <w:rsid w:val="34EF2890"/>
    <w:rsid w:val="3507608E"/>
    <w:rsid w:val="35216C38"/>
    <w:rsid w:val="352743C4"/>
    <w:rsid w:val="353A24B4"/>
    <w:rsid w:val="353E3FE9"/>
    <w:rsid w:val="35453974"/>
    <w:rsid w:val="355E0C9B"/>
    <w:rsid w:val="35642BA4"/>
    <w:rsid w:val="35725330"/>
    <w:rsid w:val="35867F37"/>
    <w:rsid w:val="359B0B00"/>
    <w:rsid w:val="35A35F0C"/>
    <w:rsid w:val="35A70196"/>
    <w:rsid w:val="35A82394"/>
    <w:rsid w:val="35A87E15"/>
    <w:rsid w:val="35A93A0E"/>
    <w:rsid w:val="360A2438"/>
    <w:rsid w:val="365302AE"/>
    <w:rsid w:val="366D6745"/>
    <w:rsid w:val="368C170D"/>
    <w:rsid w:val="36927D93"/>
    <w:rsid w:val="369D3BA6"/>
    <w:rsid w:val="36AE76C3"/>
    <w:rsid w:val="36B26356"/>
    <w:rsid w:val="36BC6C65"/>
    <w:rsid w:val="36BD0784"/>
    <w:rsid w:val="370116CC"/>
    <w:rsid w:val="370635D5"/>
    <w:rsid w:val="37196592"/>
    <w:rsid w:val="373B602E"/>
    <w:rsid w:val="373D1531"/>
    <w:rsid w:val="37497A66"/>
    <w:rsid w:val="374D7724"/>
    <w:rsid w:val="377F0E97"/>
    <w:rsid w:val="37B52474"/>
    <w:rsid w:val="37C96EC2"/>
    <w:rsid w:val="37CE50AB"/>
    <w:rsid w:val="37DD7DB5"/>
    <w:rsid w:val="37DE482C"/>
    <w:rsid w:val="3801097B"/>
    <w:rsid w:val="380F1889"/>
    <w:rsid w:val="38180E94"/>
    <w:rsid w:val="382A4631"/>
    <w:rsid w:val="382D1EAA"/>
    <w:rsid w:val="38360698"/>
    <w:rsid w:val="384D75D2"/>
    <w:rsid w:val="38710629"/>
    <w:rsid w:val="389E45F0"/>
    <w:rsid w:val="38D3171A"/>
    <w:rsid w:val="38E329E9"/>
    <w:rsid w:val="391331B6"/>
    <w:rsid w:val="39186764"/>
    <w:rsid w:val="39196DD0"/>
    <w:rsid w:val="393B3575"/>
    <w:rsid w:val="39422F00"/>
    <w:rsid w:val="3969753C"/>
    <w:rsid w:val="396F1445"/>
    <w:rsid w:val="39917588"/>
    <w:rsid w:val="39DC56B3"/>
    <w:rsid w:val="39E44E71"/>
    <w:rsid w:val="39EC6A75"/>
    <w:rsid w:val="3A127D55"/>
    <w:rsid w:val="3A1379D5"/>
    <w:rsid w:val="3A274477"/>
    <w:rsid w:val="3A3047B5"/>
    <w:rsid w:val="3A33658F"/>
    <w:rsid w:val="3A36292F"/>
    <w:rsid w:val="3A3804F5"/>
    <w:rsid w:val="3A584C46"/>
    <w:rsid w:val="3A5D5058"/>
    <w:rsid w:val="3A5E6B4F"/>
    <w:rsid w:val="3A65337B"/>
    <w:rsid w:val="3A7641F6"/>
    <w:rsid w:val="3A852292"/>
    <w:rsid w:val="3A880EB6"/>
    <w:rsid w:val="3A9D3685"/>
    <w:rsid w:val="3AD80A17"/>
    <w:rsid w:val="3B092F1F"/>
    <w:rsid w:val="3B0B19F5"/>
    <w:rsid w:val="3B0F1056"/>
    <w:rsid w:val="3B536163"/>
    <w:rsid w:val="3B730DDD"/>
    <w:rsid w:val="3B830EB0"/>
    <w:rsid w:val="3B9F29DF"/>
    <w:rsid w:val="3BAF0A7B"/>
    <w:rsid w:val="3BDC57EC"/>
    <w:rsid w:val="3BF16F66"/>
    <w:rsid w:val="3BFA1DF4"/>
    <w:rsid w:val="3C217AB5"/>
    <w:rsid w:val="3C242124"/>
    <w:rsid w:val="3C464471"/>
    <w:rsid w:val="3C716172"/>
    <w:rsid w:val="3C7C2A34"/>
    <w:rsid w:val="3C841D58"/>
    <w:rsid w:val="3C8479EF"/>
    <w:rsid w:val="3C912148"/>
    <w:rsid w:val="3CBC5735"/>
    <w:rsid w:val="3CD5085D"/>
    <w:rsid w:val="3CEE0102"/>
    <w:rsid w:val="3D2C346A"/>
    <w:rsid w:val="3D2D3BDE"/>
    <w:rsid w:val="3D336678"/>
    <w:rsid w:val="3D3440FA"/>
    <w:rsid w:val="3D47065A"/>
    <w:rsid w:val="3D5D3371"/>
    <w:rsid w:val="3D78139C"/>
    <w:rsid w:val="3DB670E4"/>
    <w:rsid w:val="3DBE4F57"/>
    <w:rsid w:val="3DD03F78"/>
    <w:rsid w:val="3DF15BCC"/>
    <w:rsid w:val="3DF641B8"/>
    <w:rsid w:val="3E332998"/>
    <w:rsid w:val="3E415531"/>
    <w:rsid w:val="3E43485C"/>
    <w:rsid w:val="3E4613F4"/>
    <w:rsid w:val="3E6831F2"/>
    <w:rsid w:val="3E6A08F3"/>
    <w:rsid w:val="3E78348C"/>
    <w:rsid w:val="3EA1684F"/>
    <w:rsid w:val="3EAA16DD"/>
    <w:rsid w:val="3EAE1978"/>
    <w:rsid w:val="3EB111BB"/>
    <w:rsid w:val="3ECC2F16"/>
    <w:rsid w:val="3EEE30CB"/>
    <w:rsid w:val="3EF41E2E"/>
    <w:rsid w:val="3EF717DC"/>
    <w:rsid w:val="3EFD36E5"/>
    <w:rsid w:val="3F080BC6"/>
    <w:rsid w:val="3F364B44"/>
    <w:rsid w:val="3F3D66CD"/>
    <w:rsid w:val="3F4E613B"/>
    <w:rsid w:val="3F62101D"/>
    <w:rsid w:val="3F65658D"/>
    <w:rsid w:val="3F740A45"/>
    <w:rsid w:val="3F9A4869"/>
    <w:rsid w:val="3F9B22EA"/>
    <w:rsid w:val="3FBB4D9D"/>
    <w:rsid w:val="3FCB4CDA"/>
    <w:rsid w:val="3FD32444"/>
    <w:rsid w:val="3FF56CAB"/>
    <w:rsid w:val="3FF60492"/>
    <w:rsid w:val="40047F17"/>
    <w:rsid w:val="40512F9E"/>
    <w:rsid w:val="406242B1"/>
    <w:rsid w:val="4075536F"/>
    <w:rsid w:val="408347E6"/>
    <w:rsid w:val="4084338A"/>
    <w:rsid w:val="40E902F5"/>
    <w:rsid w:val="40FC3D8C"/>
    <w:rsid w:val="41267873"/>
    <w:rsid w:val="41277BDE"/>
    <w:rsid w:val="4136428A"/>
    <w:rsid w:val="414177A2"/>
    <w:rsid w:val="4142391F"/>
    <w:rsid w:val="414A569D"/>
    <w:rsid w:val="41612B4F"/>
    <w:rsid w:val="41870320"/>
    <w:rsid w:val="41947EA6"/>
    <w:rsid w:val="41973694"/>
    <w:rsid w:val="419A3FAE"/>
    <w:rsid w:val="41A249C5"/>
    <w:rsid w:val="41A5335B"/>
    <w:rsid w:val="41AF6EFC"/>
    <w:rsid w:val="41B220EF"/>
    <w:rsid w:val="41B27457"/>
    <w:rsid w:val="41DF121F"/>
    <w:rsid w:val="41EF1584"/>
    <w:rsid w:val="41FB5B69"/>
    <w:rsid w:val="42101DA2"/>
    <w:rsid w:val="42117470"/>
    <w:rsid w:val="421C6EFD"/>
    <w:rsid w:val="42307D25"/>
    <w:rsid w:val="4232304C"/>
    <w:rsid w:val="424703D0"/>
    <w:rsid w:val="427A5366"/>
    <w:rsid w:val="429057C0"/>
    <w:rsid w:val="429C30A7"/>
    <w:rsid w:val="42AB766E"/>
    <w:rsid w:val="42BE088D"/>
    <w:rsid w:val="42CC07DA"/>
    <w:rsid w:val="42D72D86"/>
    <w:rsid w:val="42F90403"/>
    <w:rsid w:val="42FC0372"/>
    <w:rsid w:val="43041002"/>
    <w:rsid w:val="43133F69"/>
    <w:rsid w:val="434F017C"/>
    <w:rsid w:val="436E712E"/>
    <w:rsid w:val="43713BB4"/>
    <w:rsid w:val="4374600D"/>
    <w:rsid w:val="43B35B91"/>
    <w:rsid w:val="43B4209F"/>
    <w:rsid w:val="43BC2D2F"/>
    <w:rsid w:val="43D24ED2"/>
    <w:rsid w:val="43DA7D60"/>
    <w:rsid w:val="43E629FB"/>
    <w:rsid w:val="4400471D"/>
    <w:rsid w:val="440562B9"/>
    <w:rsid w:val="44066626"/>
    <w:rsid w:val="44145111"/>
    <w:rsid w:val="442B6866"/>
    <w:rsid w:val="443303EF"/>
    <w:rsid w:val="443416F4"/>
    <w:rsid w:val="44516AA5"/>
    <w:rsid w:val="447268EA"/>
    <w:rsid w:val="447E61CC"/>
    <w:rsid w:val="44C118F7"/>
    <w:rsid w:val="44E346B1"/>
    <w:rsid w:val="44F11AA7"/>
    <w:rsid w:val="44F62B6E"/>
    <w:rsid w:val="45313B95"/>
    <w:rsid w:val="453262AE"/>
    <w:rsid w:val="454873C2"/>
    <w:rsid w:val="458C7727"/>
    <w:rsid w:val="45934269"/>
    <w:rsid w:val="45A3734C"/>
    <w:rsid w:val="45EA0DCE"/>
    <w:rsid w:val="45F303D0"/>
    <w:rsid w:val="463832C5"/>
    <w:rsid w:val="46A1364E"/>
    <w:rsid w:val="46C4652A"/>
    <w:rsid w:val="46DB28CC"/>
    <w:rsid w:val="47087F18"/>
    <w:rsid w:val="4733022D"/>
    <w:rsid w:val="473E2F10"/>
    <w:rsid w:val="47430FF6"/>
    <w:rsid w:val="47440F4D"/>
    <w:rsid w:val="476105A6"/>
    <w:rsid w:val="476E3D34"/>
    <w:rsid w:val="478D0171"/>
    <w:rsid w:val="478D1B02"/>
    <w:rsid w:val="479F390E"/>
    <w:rsid w:val="47CA4753"/>
    <w:rsid w:val="47E44403"/>
    <w:rsid w:val="47E448ED"/>
    <w:rsid w:val="47FB336E"/>
    <w:rsid w:val="47FD4DEA"/>
    <w:rsid w:val="48133AB8"/>
    <w:rsid w:val="48150707"/>
    <w:rsid w:val="482E7CFA"/>
    <w:rsid w:val="48557933"/>
    <w:rsid w:val="48632753"/>
    <w:rsid w:val="487A2F3C"/>
    <w:rsid w:val="487F1516"/>
    <w:rsid w:val="489473BA"/>
    <w:rsid w:val="48B20B9D"/>
    <w:rsid w:val="48CC307C"/>
    <w:rsid w:val="48DD0D98"/>
    <w:rsid w:val="48EA4EE8"/>
    <w:rsid w:val="493801AD"/>
    <w:rsid w:val="493D4449"/>
    <w:rsid w:val="49464F44"/>
    <w:rsid w:val="49547ADD"/>
    <w:rsid w:val="495A5625"/>
    <w:rsid w:val="498446D0"/>
    <w:rsid w:val="499408C6"/>
    <w:rsid w:val="49953E7D"/>
    <w:rsid w:val="499C7ED1"/>
    <w:rsid w:val="49B43282"/>
    <w:rsid w:val="49B53089"/>
    <w:rsid w:val="49B97942"/>
    <w:rsid w:val="49C51095"/>
    <w:rsid w:val="49D154F5"/>
    <w:rsid w:val="4A007BF5"/>
    <w:rsid w:val="4A144698"/>
    <w:rsid w:val="4A626995"/>
    <w:rsid w:val="4A641E98"/>
    <w:rsid w:val="4A693DA2"/>
    <w:rsid w:val="4A7111AE"/>
    <w:rsid w:val="4A7D0844"/>
    <w:rsid w:val="4AA5729B"/>
    <w:rsid w:val="4ACB2B41"/>
    <w:rsid w:val="4AD54756"/>
    <w:rsid w:val="4AF66E83"/>
    <w:rsid w:val="4AF81574"/>
    <w:rsid w:val="4B03651F"/>
    <w:rsid w:val="4B2637A6"/>
    <w:rsid w:val="4B2F3CB3"/>
    <w:rsid w:val="4B4E3AC4"/>
    <w:rsid w:val="4B55391F"/>
    <w:rsid w:val="4B585C28"/>
    <w:rsid w:val="4B5F3132"/>
    <w:rsid w:val="4BC46339"/>
    <w:rsid w:val="4BCF0AD3"/>
    <w:rsid w:val="4BF46806"/>
    <w:rsid w:val="4C27558D"/>
    <w:rsid w:val="4C28386A"/>
    <w:rsid w:val="4C334692"/>
    <w:rsid w:val="4C391412"/>
    <w:rsid w:val="4C49177D"/>
    <w:rsid w:val="4C601CDE"/>
    <w:rsid w:val="4C7F348C"/>
    <w:rsid w:val="4C8D6025"/>
    <w:rsid w:val="4CE13531"/>
    <w:rsid w:val="4CF3124D"/>
    <w:rsid w:val="4D1C4CF2"/>
    <w:rsid w:val="4D227F5F"/>
    <w:rsid w:val="4D486759"/>
    <w:rsid w:val="4D5D7F57"/>
    <w:rsid w:val="4D6239E3"/>
    <w:rsid w:val="4D640287"/>
    <w:rsid w:val="4D6C2657"/>
    <w:rsid w:val="4D8A04C7"/>
    <w:rsid w:val="4D937AD1"/>
    <w:rsid w:val="4D942FD5"/>
    <w:rsid w:val="4D9E3092"/>
    <w:rsid w:val="4DA33081"/>
    <w:rsid w:val="4DC97FAC"/>
    <w:rsid w:val="4E023609"/>
    <w:rsid w:val="4E345F70"/>
    <w:rsid w:val="4E4A0881"/>
    <w:rsid w:val="4E575653"/>
    <w:rsid w:val="4E586596"/>
    <w:rsid w:val="4E6942B2"/>
    <w:rsid w:val="4E7339BC"/>
    <w:rsid w:val="4E7B601F"/>
    <w:rsid w:val="4E8074C3"/>
    <w:rsid w:val="4E97081F"/>
    <w:rsid w:val="4EA34CFF"/>
    <w:rsid w:val="4EB16714"/>
    <w:rsid w:val="4ED37036"/>
    <w:rsid w:val="4EE05CB9"/>
    <w:rsid w:val="4EE6167D"/>
    <w:rsid w:val="4EF77399"/>
    <w:rsid w:val="4EFF0028"/>
    <w:rsid w:val="4F083D82"/>
    <w:rsid w:val="4F147FCE"/>
    <w:rsid w:val="4F1E505A"/>
    <w:rsid w:val="4F1F5604"/>
    <w:rsid w:val="4F547732"/>
    <w:rsid w:val="4F671AC6"/>
    <w:rsid w:val="4F674399"/>
    <w:rsid w:val="4F7A31F5"/>
    <w:rsid w:val="4F891D97"/>
    <w:rsid w:val="4FA80021"/>
    <w:rsid w:val="4FB819D5"/>
    <w:rsid w:val="4FBC446F"/>
    <w:rsid w:val="4FF26337"/>
    <w:rsid w:val="4FF429B2"/>
    <w:rsid w:val="50175272"/>
    <w:rsid w:val="50213603"/>
    <w:rsid w:val="505D7D05"/>
    <w:rsid w:val="508E3FB7"/>
    <w:rsid w:val="509A584B"/>
    <w:rsid w:val="50C67994"/>
    <w:rsid w:val="50DD6734"/>
    <w:rsid w:val="50F607A5"/>
    <w:rsid w:val="5119199D"/>
    <w:rsid w:val="51236F6A"/>
    <w:rsid w:val="512F57EF"/>
    <w:rsid w:val="51515D19"/>
    <w:rsid w:val="515179B2"/>
    <w:rsid w:val="516A3B30"/>
    <w:rsid w:val="516A4C75"/>
    <w:rsid w:val="51715817"/>
    <w:rsid w:val="51864C29"/>
    <w:rsid w:val="51A347CF"/>
    <w:rsid w:val="51A87A94"/>
    <w:rsid w:val="51AA348A"/>
    <w:rsid w:val="51B23332"/>
    <w:rsid w:val="51B8499E"/>
    <w:rsid w:val="51F109A5"/>
    <w:rsid w:val="51F96A8C"/>
    <w:rsid w:val="521F5647"/>
    <w:rsid w:val="52306627"/>
    <w:rsid w:val="52611934"/>
    <w:rsid w:val="526E44CD"/>
    <w:rsid w:val="527B179A"/>
    <w:rsid w:val="52941373"/>
    <w:rsid w:val="52A3690D"/>
    <w:rsid w:val="52AB0AAE"/>
    <w:rsid w:val="52AE4DE6"/>
    <w:rsid w:val="52E23187"/>
    <w:rsid w:val="5316015D"/>
    <w:rsid w:val="53370692"/>
    <w:rsid w:val="53485083"/>
    <w:rsid w:val="535556C4"/>
    <w:rsid w:val="53625A87"/>
    <w:rsid w:val="53662E9D"/>
    <w:rsid w:val="53736F5C"/>
    <w:rsid w:val="537A4E07"/>
    <w:rsid w:val="53B23F0E"/>
    <w:rsid w:val="53D870D1"/>
    <w:rsid w:val="53E00459"/>
    <w:rsid w:val="54051FE4"/>
    <w:rsid w:val="5408507F"/>
    <w:rsid w:val="54103BF9"/>
    <w:rsid w:val="542E17C6"/>
    <w:rsid w:val="545568EB"/>
    <w:rsid w:val="545E1779"/>
    <w:rsid w:val="546B5A57"/>
    <w:rsid w:val="54846A8C"/>
    <w:rsid w:val="54981FB7"/>
    <w:rsid w:val="54B642C2"/>
    <w:rsid w:val="54B96610"/>
    <w:rsid w:val="54DC2048"/>
    <w:rsid w:val="54E86563"/>
    <w:rsid w:val="54FA15F8"/>
    <w:rsid w:val="551C08B3"/>
    <w:rsid w:val="55253D42"/>
    <w:rsid w:val="554C7D7D"/>
    <w:rsid w:val="55537607"/>
    <w:rsid w:val="55537708"/>
    <w:rsid w:val="55563E5A"/>
    <w:rsid w:val="55B74D21"/>
    <w:rsid w:val="55D81A86"/>
    <w:rsid w:val="55DD6EED"/>
    <w:rsid w:val="55DE130B"/>
    <w:rsid w:val="55ED318A"/>
    <w:rsid w:val="55EF6684"/>
    <w:rsid w:val="55FD211F"/>
    <w:rsid w:val="560B7411"/>
    <w:rsid w:val="561F538D"/>
    <w:rsid w:val="562F341F"/>
    <w:rsid w:val="5649479D"/>
    <w:rsid w:val="564E514A"/>
    <w:rsid w:val="56574DB7"/>
    <w:rsid w:val="565A5D3C"/>
    <w:rsid w:val="568146E2"/>
    <w:rsid w:val="56923175"/>
    <w:rsid w:val="56A812A9"/>
    <w:rsid w:val="56A838BD"/>
    <w:rsid w:val="56B95D55"/>
    <w:rsid w:val="56BB705A"/>
    <w:rsid w:val="56C842A1"/>
    <w:rsid w:val="56F11733"/>
    <w:rsid w:val="56F15EAF"/>
    <w:rsid w:val="56F810BD"/>
    <w:rsid w:val="57595B21"/>
    <w:rsid w:val="575D5B12"/>
    <w:rsid w:val="57742B5F"/>
    <w:rsid w:val="578F4319"/>
    <w:rsid w:val="57E532C4"/>
    <w:rsid w:val="57EA774C"/>
    <w:rsid w:val="57EC6C58"/>
    <w:rsid w:val="58183713"/>
    <w:rsid w:val="584432DE"/>
    <w:rsid w:val="585358CC"/>
    <w:rsid w:val="58594131"/>
    <w:rsid w:val="5870373F"/>
    <w:rsid w:val="58A73D06"/>
    <w:rsid w:val="58AC5CE9"/>
    <w:rsid w:val="58B134AF"/>
    <w:rsid w:val="58BD1CA3"/>
    <w:rsid w:val="58E761C6"/>
    <w:rsid w:val="58F70B83"/>
    <w:rsid w:val="590F1AAD"/>
    <w:rsid w:val="593B5DF4"/>
    <w:rsid w:val="59751451"/>
    <w:rsid w:val="59867460"/>
    <w:rsid w:val="59A257B9"/>
    <w:rsid w:val="59D038F6"/>
    <w:rsid w:val="59D15D3F"/>
    <w:rsid w:val="59F355A3"/>
    <w:rsid w:val="59FE18A6"/>
    <w:rsid w:val="5A097746"/>
    <w:rsid w:val="5A1866DC"/>
    <w:rsid w:val="5A2703CF"/>
    <w:rsid w:val="5A3E4DB1"/>
    <w:rsid w:val="5A5B1879"/>
    <w:rsid w:val="5A714553"/>
    <w:rsid w:val="5A770DF6"/>
    <w:rsid w:val="5A836385"/>
    <w:rsid w:val="5AB51DDE"/>
    <w:rsid w:val="5AC24977"/>
    <w:rsid w:val="5AC24D61"/>
    <w:rsid w:val="5AC3199B"/>
    <w:rsid w:val="5AD73066"/>
    <w:rsid w:val="5AEF02E7"/>
    <w:rsid w:val="5AF660CA"/>
    <w:rsid w:val="5B0E095D"/>
    <w:rsid w:val="5B0E27EC"/>
    <w:rsid w:val="5B126852"/>
    <w:rsid w:val="5B3D75D7"/>
    <w:rsid w:val="5B420748"/>
    <w:rsid w:val="5B883D6E"/>
    <w:rsid w:val="5BC16EB7"/>
    <w:rsid w:val="5BC73735"/>
    <w:rsid w:val="5BDF3E49"/>
    <w:rsid w:val="5BF93998"/>
    <w:rsid w:val="5BFD3CA7"/>
    <w:rsid w:val="5C250861"/>
    <w:rsid w:val="5C463A79"/>
    <w:rsid w:val="5C546007"/>
    <w:rsid w:val="5CAA7FBF"/>
    <w:rsid w:val="5CB62828"/>
    <w:rsid w:val="5CC2663A"/>
    <w:rsid w:val="5CD06C55"/>
    <w:rsid w:val="5CD22158"/>
    <w:rsid w:val="5CD530DD"/>
    <w:rsid w:val="5CE744E5"/>
    <w:rsid w:val="5D0638AC"/>
    <w:rsid w:val="5D132E35"/>
    <w:rsid w:val="5D1E02B8"/>
    <w:rsid w:val="5D254161"/>
    <w:rsid w:val="5D3A0883"/>
    <w:rsid w:val="5D41498A"/>
    <w:rsid w:val="5D5546B9"/>
    <w:rsid w:val="5D562DC6"/>
    <w:rsid w:val="5D620742"/>
    <w:rsid w:val="5D73652B"/>
    <w:rsid w:val="5D7D04D1"/>
    <w:rsid w:val="5D86767D"/>
    <w:rsid w:val="5D8B7388"/>
    <w:rsid w:val="5DAB0C20"/>
    <w:rsid w:val="5DAD753D"/>
    <w:rsid w:val="5DBD1701"/>
    <w:rsid w:val="5E097C56"/>
    <w:rsid w:val="5E1B3A56"/>
    <w:rsid w:val="5E2B0417"/>
    <w:rsid w:val="5E2E6B91"/>
    <w:rsid w:val="5E47553D"/>
    <w:rsid w:val="5E4A2C3E"/>
    <w:rsid w:val="5E5B095A"/>
    <w:rsid w:val="5E7824C9"/>
    <w:rsid w:val="5EA04053"/>
    <w:rsid w:val="5EA64F3B"/>
    <w:rsid w:val="5ECE1AC8"/>
    <w:rsid w:val="5EE924D9"/>
    <w:rsid w:val="5EEA2BA7"/>
    <w:rsid w:val="5EEE1FA5"/>
    <w:rsid w:val="5EF50B59"/>
    <w:rsid w:val="5F0017B5"/>
    <w:rsid w:val="5F011031"/>
    <w:rsid w:val="5F110489"/>
    <w:rsid w:val="5F420C58"/>
    <w:rsid w:val="5F551DC7"/>
    <w:rsid w:val="5F91425A"/>
    <w:rsid w:val="5F964E5F"/>
    <w:rsid w:val="5F9D1EC6"/>
    <w:rsid w:val="5FB54A41"/>
    <w:rsid w:val="5FDF1000"/>
    <w:rsid w:val="5FFD2479"/>
    <w:rsid w:val="600026A8"/>
    <w:rsid w:val="601147A8"/>
    <w:rsid w:val="60297C51"/>
    <w:rsid w:val="60400DD0"/>
    <w:rsid w:val="604B3CC4"/>
    <w:rsid w:val="60553F98"/>
    <w:rsid w:val="606122A2"/>
    <w:rsid w:val="60A07495"/>
    <w:rsid w:val="60AF5838"/>
    <w:rsid w:val="60DA7F88"/>
    <w:rsid w:val="60F94AA6"/>
    <w:rsid w:val="613A0D93"/>
    <w:rsid w:val="6142350F"/>
    <w:rsid w:val="615573BE"/>
    <w:rsid w:val="61563B11"/>
    <w:rsid w:val="616A092F"/>
    <w:rsid w:val="616B7363"/>
    <w:rsid w:val="61B52C5B"/>
    <w:rsid w:val="61BB5003"/>
    <w:rsid w:val="61DB1C1E"/>
    <w:rsid w:val="61F57895"/>
    <w:rsid w:val="62022D5A"/>
    <w:rsid w:val="621020BF"/>
    <w:rsid w:val="62133D68"/>
    <w:rsid w:val="6217747C"/>
    <w:rsid w:val="621E4B15"/>
    <w:rsid w:val="62267780"/>
    <w:rsid w:val="623A6737"/>
    <w:rsid w:val="62486B40"/>
    <w:rsid w:val="625414DF"/>
    <w:rsid w:val="625472E1"/>
    <w:rsid w:val="6262718F"/>
    <w:rsid w:val="626D2409"/>
    <w:rsid w:val="62747816"/>
    <w:rsid w:val="627F124B"/>
    <w:rsid w:val="62A94E1F"/>
    <w:rsid w:val="62C77386"/>
    <w:rsid w:val="62D96BBE"/>
    <w:rsid w:val="62ED1D08"/>
    <w:rsid w:val="62F910AC"/>
    <w:rsid w:val="63041054"/>
    <w:rsid w:val="63162B7D"/>
    <w:rsid w:val="63192522"/>
    <w:rsid w:val="63382DD7"/>
    <w:rsid w:val="636154F5"/>
    <w:rsid w:val="63896E25"/>
    <w:rsid w:val="63973F0B"/>
    <w:rsid w:val="63990CB9"/>
    <w:rsid w:val="63A55989"/>
    <w:rsid w:val="63A60C43"/>
    <w:rsid w:val="63AB1A91"/>
    <w:rsid w:val="63AC7512"/>
    <w:rsid w:val="63BA1C3A"/>
    <w:rsid w:val="63F56A0D"/>
    <w:rsid w:val="64161140"/>
    <w:rsid w:val="6446675C"/>
    <w:rsid w:val="6464435F"/>
    <w:rsid w:val="646969CC"/>
    <w:rsid w:val="649609DD"/>
    <w:rsid w:val="649E6FEC"/>
    <w:rsid w:val="64A1578A"/>
    <w:rsid w:val="64B16DC0"/>
    <w:rsid w:val="64D609C4"/>
    <w:rsid w:val="64E23E10"/>
    <w:rsid w:val="64EC4B99"/>
    <w:rsid w:val="64F1308B"/>
    <w:rsid w:val="65113D68"/>
    <w:rsid w:val="6512581D"/>
    <w:rsid w:val="651932EC"/>
    <w:rsid w:val="652F5490"/>
    <w:rsid w:val="65316493"/>
    <w:rsid w:val="65393821"/>
    <w:rsid w:val="65544EC0"/>
    <w:rsid w:val="65652284"/>
    <w:rsid w:val="657B3178"/>
    <w:rsid w:val="65865E9F"/>
    <w:rsid w:val="658F67AE"/>
    <w:rsid w:val="65966139"/>
    <w:rsid w:val="65A26140"/>
    <w:rsid w:val="65B11DA8"/>
    <w:rsid w:val="65C9561D"/>
    <w:rsid w:val="65D54A71"/>
    <w:rsid w:val="65FE0FE0"/>
    <w:rsid w:val="66344D3E"/>
    <w:rsid w:val="66605802"/>
    <w:rsid w:val="66651F44"/>
    <w:rsid w:val="66912F06"/>
    <w:rsid w:val="669830CC"/>
    <w:rsid w:val="669B2164"/>
    <w:rsid w:val="66A0406D"/>
    <w:rsid w:val="66B36B3A"/>
    <w:rsid w:val="66B91AA0"/>
    <w:rsid w:val="66C84F3D"/>
    <w:rsid w:val="66CF38B7"/>
    <w:rsid w:val="67116CF3"/>
    <w:rsid w:val="67173425"/>
    <w:rsid w:val="673F4E70"/>
    <w:rsid w:val="675849A9"/>
    <w:rsid w:val="677A5055"/>
    <w:rsid w:val="67935816"/>
    <w:rsid w:val="67A0506F"/>
    <w:rsid w:val="67A50097"/>
    <w:rsid w:val="67BD79C1"/>
    <w:rsid w:val="67DA1203"/>
    <w:rsid w:val="67F5281D"/>
    <w:rsid w:val="68041736"/>
    <w:rsid w:val="681F6BCA"/>
    <w:rsid w:val="68213264"/>
    <w:rsid w:val="683A4AED"/>
    <w:rsid w:val="683B0720"/>
    <w:rsid w:val="685C54A1"/>
    <w:rsid w:val="68693658"/>
    <w:rsid w:val="688B4E92"/>
    <w:rsid w:val="68AE414D"/>
    <w:rsid w:val="68B50F84"/>
    <w:rsid w:val="68D11952"/>
    <w:rsid w:val="68D4658B"/>
    <w:rsid w:val="68D7221A"/>
    <w:rsid w:val="691F6794"/>
    <w:rsid w:val="6924760F"/>
    <w:rsid w:val="693252F2"/>
    <w:rsid w:val="69393D95"/>
    <w:rsid w:val="69407E39"/>
    <w:rsid w:val="694F30D8"/>
    <w:rsid w:val="69613BF1"/>
    <w:rsid w:val="69680FB6"/>
    <w:rsid w:val="69694880"/>
    <w:rsid w:val="69792A7C"/>
    <w:rsid w:val="699847F7"/>
    <w:rsid w:val="69B45BF9"/>
    <w:rsid w:val="69BD6509"/>
    <w:rsid w:val="6A295ED4"/>
    <w:rsid w:val="6A472BE9"/>
    <w:rsid w:val="6A481C33"/>
    <w:rsid w:val="6A651A79"/>
    <w:rsid w:val="6A663BD7"/>
    <w:rsid w:val="6A8B7776"/>
    <w:rsid w:val="6AAC5B78"/>
    <w:rsid w:val="6AB6657A"/>
    <w:rsid w:val="6AB8181F"/>
    <w:rsid w:val="6ABA2F28"/>
    <w:rsid w:val="6AD53752"/>
    <w:rsid w:val="6AEB2E5A"/>
    <w:rsid w:val="6B0D2C57"/>
    <w:rsid w:val="6B2A53A5"/>
    <w:rsid w:val="6B4D720A"/>
    <w:rsid w:val="6B554842"/>
    <w:rsid w:val="6B593D2B"/>
    <w:rsid w:val="6B616BB9"/>
    <w:rsid w:val="6B656412"/>
    <w:rsid w:val="6B6B3F10"/>
    <w:rsid w:val="6B7C2AF5"/>
    <w:rsid w:val="6B7C78D7"/>
    <w:rsid w:val="6B9051ED"/>
    <w:rsid w:val="6B92518A"/>
    <w:rsid w:val="6BAF41F1"/>
    <w:rsid w:val="6BBD4087"/>
    <w:rsid w:val="6BD805A3"/>
    <w:rsid w:val="6BF72930"/>
    <w:rsid w:val="6BFF1F3B"/>
    <w:rsid w:val="6C0A3B4F"/>
    <w:rsid w:val="6C205CF3"/>
    <w:rsid w:val="6C235E7D"/>
    <w:rsid w:val="6C244C28"/>
    <w:rsid w:val="6C587E0E"/>
    <w:rsid w:val="6C5B2654"/>
    <w:rsid w:val="6C76177A"/>
    <w:rsid w:val="6C772D17"/>
    <w:rsid w:val="6CAA23D4"/>
    <w:rsid w:val="6CC60CA5"/>
    <w:rsid w:val="6CEB5F3B"/>
    <w:rsid w:val="6CEC4142"/>
    <w:rsid w:val="6D0B49F7"/>
    <w:rsid w:val="6D434B50"/>
    <w:rsid w:val="6D5118E8"/>
    <w:rsid w:val="6D7029B4"/>
    <w:rsid w:val="6D733121"/>
    <w:rsid w:val="6D756624"/>
    <w:rsid w:val="6D875883"/>
    <w:rsid w:val="6DA30EB0"/>
    <w:rsid w:val="6DB65D1D"/>
    <w:rsid w:val="6DC61A61"/>
    <w:rsid w:val="6DFA2060"/>
    <w:rsid w:val="6E0141C3"/>
    <w:rsid w:val="6E442175"/>
    <w:rsid w:val="6E675BAD"/>
    <w:rsid w:val="6E9666FC"/>
    <w:rsid w:val="6EB10C80"/>
    <w:rsid w:val="6EB23262"/>
    <w:rsid w:val="6EB2602C"/>
    <w:rsid w:val="6EB35C70"/>
    <w:rsid w:val="6EB7265F"/>
    <w:rsid w:val="6EF819DB"/>
    <w:rsid w:val="6EF9099F"/>
    <w:rsid w:val="6F157201"/>
    <w:rsid w:val="6F2A49F1"/>
    <w:rsid w:val="6F426814"/>
    <w:rsid w:val="6F650A5E"/>
    <w:rsid w:val="6F655ACF"/>
    <w:rsid w:val="6F6E41E1"/>
    <w:rsid w:val="6F7402E8"/>
    <w:rsid w:val="6F7F2191"/>
    <w:rsid w:val="6F8275FE"/>
    <w:rsid w:val="6F8B5D0F"/>
    <w:rsid w:val="6F9A0528"/>
    <w:rsid w:val="6F9F69C8"/>
    <w:rsid w:val="6FA50AB7"/>
    <w:rsid w:val="6FA556EE"/>
    <w:rsid w:val="6FB56B53"/>
    <w:rsid w:val="6FCC6779"/>
    <w:rsid w:val="6FCE54FF"/>
    <w:rsid w:val="6FDC6B78"/>
    <w:rsid w:val="6FFB3565"/>
    <w:rsid w:val="700F38B8"/>
    <w:rsid w:val="70621C85"/>
    <w:rsid w:val="70714D08"/>
    <w:rsid w:val="707520CA"/>
    <w:rsid w:val="70907C96"/>
    <w:rsid w:val="709177BB"/>
    <w:rsid w:val="70CA2E18"/>
    <w:rsid w:val="70D16026"/>
    <w:rsid w:val="70ED6050"/>
    <w:rsid w:val="71016B75"/>
    <w:rsid w:val="710A6E16"/>
    <w:rsid w:val="71123A97"/>
    <w:rsid w:val="716E3C04"/>
    <w:rsid w:val="7174513C"/>
    <w:rsid w:val="718F76DE"/>
    <w:rsid w:val="71905160"/>
    <w:rsid w:val="719802C0"/>
    <w:rsid w:val="71994237"/>
    <w:rsid w:val="719E4475"/>
    <w:rsid w:val="71BB3A25"/>
    <w:rsid w:val="71C938C1"/>
    <w:rsid w:val="71D866EE"/>
    <w:rsid w:val="71DB1D5C"/>
    <w:rsid w:val="71F44E84"/>
    <w:rsid w:val="7216394E"/>
    <w:rsid w:val="72380029"/>
    <w:rsid w:val="72764159"/>
    <w:rsid w:val="727F6FE6"/>
    <w:rsid w:val="728978F6"/>
    <w:rsid w:val="728F637A"/>
    <w:rsid w:val="72952764"/>
    <w:rsid w:val="72A569AF"/>
    <w:rsid w:val="72CB2332"/>
    <w:rsid w:val="72F8122F"/>
    <w:rsid w:val="733337C8"/>
    <w:rsid w:val="733A3E96"/>
    <w:rsid w:val="734C1F39"/>
    <w:rsid w:val="734D0939"/>
    <w:rsid w:val="7351733F"/>
    <w:rsid w:val="73553B3B"/>
    <w:rsid w:val="739410AD"/>
    <w:rsid w:val="73A14B3F"/>
    <w:rsid w:val="740500E7"/>
    <w:rsid w:val="740D76F2"/>
    <w:rsid w:val="74123008"/>
    <w:rsid w:val="742B0327"/>
    <w:rsid w:val="74445FEC"/>
    <w:rsid w:val="746831C4"/>
    <w:rsid w:val="746B2700"/>
    <w:rsid w:val="749D7B1B"/>
    <w:rsid w:val="74E83C2C"/>
    <w:rsid w:val="74EA165E"/>
    <w:rsid w:val="74F963F6"/>
    <w:rsid w:val="7521074C"/>
    <w:rsid w:val="75454818"/>
    <w:rsid w:val="757C08F1"/>
    <w:rsid w:val="758A7EE3"/>
    <w:rsid w:val="75A90798"/>
    <w:rsid w:val="75B7241E"/>
    <w:rsid w:val="75E572F8"/>
    <w:rsid w:val="75F43968"/>
    <w:rsid w:val="75FF28EA"/>
    <w:rsid w:val="763A0087"/>
    <w:rsid w:val="764D604D"/>
    <w:rsid w:val="769F132D"/>
    <w:rsid w:val="76A032AE"/>
    <w:rsid w:val="76A34233"/>
    <w:rsid w:val="76A41CB5"/>
    <w:rsid w:val="76D05FFC"/>
    <w:rsid w:val="76F6623C"/>
    <w:rsid w:val="76FD3648"/>
    <w:rsid w:val="770706D4"/>
    <w:rsid w:val="770B295E"/>
    <w:rsid w:val="773B78A9"/>
    <w:rsid w:val="775B015E"/>
    <w:rsid w:val="775C3EE3"/>
    <w:rsid w:val="776E2906"/>
    <w:rsid w:val="77727D83"/>
    <w:rsid w:val="777A2C11"/>
    <w:rsid w:val="779F685E"/>
    <w:rsid w:val="77A47B34"/>
    <w:rsid w:val="77AE7BE8"/>
    <w:rsid w:val="77C74B6E"/>
    <w:rsid w:val="77E42641"/>
    <w:rsid w:val="77F77802"/>
    <w:rsid w:val="77FD31EB"/>
    <w:rsid w:val="780B6C7D"/>
    <w:rsid w:val="782045B5"/>
    <w:rsid w:val="78217CF6"/>
    <w:rsid w:val="78286688"/>
    <w:rsid w:val="7832223B"/>
    <w:rsid w:val="783C47D8"/>
    <w:rsid w:val="784E67E6"/>
    <w:rsid w:val="788468A6"/>
    <w:rsid w:val="788479DD"/>
    <w:rsid w:val="788A0850"/>
    <w:rsid w:val="78A13CA8"/>
    <w:rsid w:val="78A4749A"/>
    <w:rsid w:val="78D532E9"/>
    <w:rsid w:val="78F72CC7"/>
    <w:rsid w:val="79196E3A"/>
    <w:rsid w:val="791F6B45"/>
    <w:rsid w:val="792D38DD"/>
    <w:rsid w:val="7936676B"/>
    <w:rsid w:val="79662FDD"/>
    <w:rsid w:val="796E4346"/>
    <w:rsid w:val="79772A57"/>
    <w:rsid w:val="79882CF2"/>
    <w:rsid w:val="798E267C"/>
    <w:rsid w:val="79913601"/>
    <w:rsid w:val="79C15915"/>
    <w:rsid w:val="79CE4133"/>
    <w:rsid w:val="79F85FF4"/>
    <w:rsid w:val="7A182BB3"/>
    <w:rsid w:val="7A1A2260"/>
    <w:rsid w:val="7A3A6520"/>
    <w:rsid w:val="7A4773C4"/>
    <w:rsid w:val="7A494638"/>
    <w:rsid w:val="7A68455E"/>
    <w:rsid w:val="7A8160AC"/>
    <w:rsid w:val="7A831FB1"/>
    <w:rsid w:val="7AD81433"/>
    <w:rsid w:val="7AF2711A"/>
    <w:rsid w:val="7B09105B"/>
    <w:rsid w:val="7B263365"/>
    <w:rsid w:val="7B2A76EA"/>
    <w:rsid w:val="7B2C33A2"/>
    <w:rsid w:val="7B2D03CD"/>
    <w:rsid w:val="7B353CB2"/>
    <w:rsid w:val="7B59516B"/>
    <w:rsid w:val="7B9671CE"/>
    <w:rsid w:val="7BA03361"/>
    <w:rsid w:val="7BA22FE1"/>
    <w:rsid w:val="7BD51EF2"/>
    <w:rsid w:val="7BEF1933"/>
    <w:rsid w:val="7BFA421B"/>
    <w:rsid w:val="7C1803AD"/>
    <w:rsid w:val="7C1830A2"/>
    <w:rsid w:val="7C30725E"/>
    <w:rsid w:val="7C426590"/>
    <w:rsid w:val="7C453E0E"/>
    <w:rsid w:val="7C5F249A"/>
    <w:rsid w:val="7C8C66DD"/>
    <w:rsid w:val="7C91775A"/>
    <w:rsid w:val="7CB65BDA"/>
    <w:rsid w:val="7CBE69B0"/>
    <w:rsid w:val="7CF355B6"/>
    <w:rsid w:val="7D0D5738"/>
    <w:rsid w:val="7D16789F"/>
    <w:rsid w:val="7D1B77CE"/>
    <w:rsid w:val="7D201126"/>
    <w:rsid w:val="7D225826"/>
    <w:rsid w:val="7D233B36"/>
    <w:rsid w:val="7D2F675E"/>
    <w:rsid w:val="7D326C64"/>
    <w:rsid w:val="7D360E79"/>
    <w:rsid w:val="7D466F9B"/>
    <w:rsid w:val="7D607ABF"/>
    <w:rsid w:val="7D6502A4"/>
    <w:rsid w:val="7D7035DC"/>
    <w:rsid w:val="7D842909"/>
    <w:rsid w:val="7DAE699B"/>
    <w:rsid w:val="7DB47273"/>
    <w:rsid w:val="7DE135A9"/>
    <w:rsid w:val="7DFE8CC6"/>
    <w:rsid w:val="7E041453"/>
    <w:rsid w:val="7E3002D4"/>
    <w:rsid w:val="7E3977A2"/>
    <w:rsid w:val="7E8D07EF"/>
    <w:rsid w:val="7EA5004A"/>
    <w:rsid w:val="7EB538D7"/>
    <w:rsid w:val="7EBA0DD2"/>
    <w:rsid w:val="7ED10C1A"/>
    <w:rsid w:val="7ED21F1F"/>
    <w:rsid w:val="7EE6273C"/>
    <w:rsid w:val="7F0C2FFD"/>
    <w:rsid w:val="7F0D6881"/>
    <w:rsid w:val="7F14040A"/>
    <w:rsid w:val="7F150229"/>
    <w:rsid w:val="7F162659"/>
    <w:rsid w:val="7F1C1099"/>
    <w:rsid w:val="7F1C5816"/>
    <w:rsid w:val="7F25162F"/>
    <w:rsid w:val="7F4E05E2"/>
    <w:rsid w:val="7F566A0E"/>
    <w:rsid w:val="7F5C1F2B"/>
    <w:rsid w:val="7F64728F"/>
    <w:rsid w:val="7F734B10"/>
    <w:rsid w:val="7F7A251D"/>
    <w:rsid w:val="7F7D695E"/>
    <w:rsid w:val="7FA73739"/>
    <w:rsid w:val="7FB86DEC"/>
    <w:rsid w:val="7FC71C2E"/>
    <w:rsid w:val="7FD25345"/>
    <w:rsid w:val="7FDF6BD9"/>
    <w:rsid w:val="BBFFBF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51"/>
    <w:qFormat/>
    <w:uiPriority w:val="0"/>
    <w:pPr>
      <w:keepNext/>
      <w:keepLines/>
      <w:spacing w:before="340" w:after="330" w:line="578" w:lineRule="auto"/>
      <w:outlineLvl w:val="0"/>
    </w:pPr>
    <w:rPr>
      <w:rFonts w:ascii="Calibri" w:hAnsi="Calibri"/>
      <w:b/>
      <w:bCs/>
      <w:kern w:val="44"/>
      <w:sz w:val="44"/>
      <w:szCs w:val="44"/>
    </w:rPr>
  </w:style>
  <w:style w:type="paragraph" w:styleId="8">
    <w:name w:val="heading 2"/>
    <w:basedOn w:val="1"/>
    <w:next w:val="1"/>
    <w:link w:val="35"/>
    <w:qFormat/>
    <w:uiPriority w:val="0"/>
    <w:pPr>
      <w:keepNext/>
      <w:keepLines/>
      <w:spacing w:before="260" w:after="260" w:line="416" w:lineRule="auto"/>
      <w:outlineLvl w:val="1"/>
    </w:pPr>
    <w:rPr>
      <w:rFonts w:ascii="宋体" w:hAnsi="宋体"/>
      <w:b/>
      <w:bCs/>
      <w:sz w:val="24"/>
    </w:rPr>
  </w:style>
  <w:style w:type="paragraph" w:styleId="9">
    <w:name w:val="heading 3"/>
    <w:basedOn w:val="1"/>
    <w:next w:val="1"/>
    <w:link w:val="67"/>
    <w:qFormat/>
    <w:uiPriority w:val="0"/>
    <w:pPr>
      <w:keepNext/>
      <w:keepLines/>
      <w:outlineLvl w:val="2"/>
    </w:pPr>
    <w:rPr>
      <w:rFonts w:eastAsia="楷体_GB2312"/>
      <w:b/>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95"/>
    <w:qFormat/>
    <w:uiPriority w:val="0"/>
    <w:pPr>
      <w:autoSpaceDE w:val="0"/>
      <w:autoSpaceDN w:val="0"/>
      <w:adjustRightInd w:val="0"/>
      <w:spacing w:after="0"/>
      <w:jc w:val="left"/>
    </w:pPr>
    <w:rPr>
      <w:kern w:val="0"/>
      <w:szCs w:val="20"/>
    </w:rPr>
  </w:style>
  <w:style w:type="paragraph" w:styleId="3">
    <w:name w:val="Body Text"/>
    <w:basedOn w:val="1"/>
    <w:next w:val="1"/>
    <w:link w:val="36"/>
    <w:qFormat/>
    <w:uiPriority w:val="0"/>
    <w:pPr>
      <w:spacing w:after="120"/>
    </w:pPr>
    <w:rPr>
      <w:rFonts w:ascii="Calibri" w:hAnsi="Calibri"/>
    </w:rPr>
  </w:style>
  <w:style w:type="paragraph" w:styleId="4">
    <w:name w:val="Body Text First Indent 2"/>
    <w:basedOn w:val="5"/>
    <w:next w:val="6"/>
    <w:link w:val="42"/>
    <w:unhideWhenUsed/>
    <w:qFormat/>
    <w:uiPriority w:val="99"/>
    <w:pPr>
      <w:ind w:firstLine="420" w:firstLineChars="200"/>
    </w:pPr>
    <w:rPr>
      <w:rFonts w:ascii="Times New Roman" w:hAnsi="Times New Roman"/>
    </w:rPr>
  </w:style>
  <w:style w:type="paragraph" w:styleId="5">
    <w:name w:val="Body Text Indent"/>
    <w:basedOn w:val="1"/>
    <w:next w:val="4"/>
    <w:link w:val="37"/>
    <w:qFormat/>
    <w:uiPriority w:val="0"/>
    <w:pPr>
      <w:spacing w:after="120"/>
      <w:ind w:left="420" w:leftChars="200"/>
    </w:pPr>
    <w:rPr>
      <w:rFonts w:ascii="Calibri" w:hAnsi="Calibri"/>
    </w:rPr>
  </w:style>
  <w:style w:type="paragraph" w:styleId="6">
    <w:name w:val="Date"/>
    <w:basedOn w:val="1"/>
    <w:next w:val="1"/>
    <w:qFormat/>
    <w:uiPriority w:val="0"/>
    <w:pPr>
      <w:ind w:leftChars="2500"/>
    </w:pPr>
    <w:rPr>
      <w:rFonts w:ascii="Times New Roman" w:hAnsi="Times New Roman" w:eastAsia="楷体_GB2312" w:cs="Times New Roman"/>
      <w:sz w:val="32"/>
      <w:szCs w:val="20"/>
    </w:rPr>
  </w:style>
  <w:style w:type="paragraph" w:styleId="10">
    <w:name w:val="Normal Indent"/>
    <w:basedOn w:val="1"/>
    <w:next w:val="1"/>
    <w:link w:val="47"/>
    <w:qFormat/>
    <w:uiPriority w:val="0"/>
    <w:pPr>
      <w:ind w:firstLine="420"/>
    </w:pPr>
    <w:rPr>
      <w:szCs w:val="20"/>
    </w:rPr>
  </w:style>
  <w:style w:type="paragraph" w:styleId="11">
    <w:name w:val="annotation text"/>
    <w:basedOn w:val="1"/>
    <w:link w:val="64"/>
    <w:qFormat/>
    <w:uiPriority w:val="0"/>
    <w:pPr>
      <w:jc w:val="left"/>
    </w:pPr>
    <w:rPr>
      <w:rFonts w:ascii="Tahoma" w:hAnsi="Tahoma"/>
    </w:rPr>
  </w:style>
  <w:style w:type="paragraph" w:styleId="12">
    <w:name w:val="List 2"/>
    <w:basedOn w:val="1"/>
    <w:qFormat/>
    <w:uiPriority w:val="0"/>
    <w:pPr>
      <w:ind w:left="100" w:leftChars="200" w:hanging="200" w:hangingChars="200"/>
    </w:pPr>
    <w:rPr>
      <w:rFonts w:asciiTheme="minorHAnsi" w:hAnsiTheme="minorHAnsi" w:eastAsiaTheme="minorEastAsia" w:cstheme="minorBidi"/>
    </w:rPr>
  </w:style>
  <w:style w:type="paragraph" w:styleId="13">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4">
    <w:name w:val="Plain Text"/>
    <w:basedOn w:val="1"/>
    <w:link w:val="38"/>
    <w:qFormat/>
    <w:uiPriority w:val="99"/>
    <w:pPr>
      <w:spacing w:beforeLines="50" w:afterLines="50" w:line="400" w:lineRule="exact"/>
    </w:pPr>
    <w:rPr>
      <w:rFonts w:ascii="宋体" w:hAnsi="Courier New"/>
      <w:sz w:val="24"/>
    </w:rPr>
  </w:style>
  <w:style w:type="paragraph" w:styleId="15">
    <w:name w:val="Body Text Indent 2"/>
    <w:basedOn w:val="1"/>
    <w:link w:val="61"/>
    <w:unhideWhenUsed/>
    <w:qFormat/>
    <w:uiPriority w:val="99"/>
    <w:pPr>
      <w:spacing w:after="120" w:line="480" w:lineRule="auto"/>
      <w:ind w:left="420" w:leftChars="200"/>
    </w:pPr>
  </w:style>
  <w:style w:type="paragraph" w:styleId="16">
    <w:name w:val="Balloon Text"/>
    <w:basedOn w:val="1"/>
    <w:link w:val="45"/>
    <w:unhideWhenUsed/>
    <w:qFormat/>
    <w:uiPriority w:val="0"/>
    <w:rPr>
      <w:sz w:val="18"/>
      <w:szCs w:val="18"/>
    </w:rPr>
  </w:style>
  <w:style w:type="paragraph" w:styleId="17">
    <w:name w:val="footer"/>
    <w:basedOn w:val="1"/>
    <w:link w:val="39"/>
    <w:unhideWhenUsed/>
    <w:qFormat/>
    <w:uiPriority w:val="0"/>
    <w:pPr>
      <w:tabs>
        <w:tab w:val="center" w:pos="4153"/>
        <w:tab w:val="right" w:pos="8306"/>
      </w:tabs>
      <w:snapToGrid w:val="0"/>
      <w:jc w:val="left"/>
    </w:pPr>
    <w:rPr>
      <w:sz w:val="18"/>
      <w:szCs w:val="18"/>
    </w:rPr>
  </w:style>
  <w:style w:type="paragraph" w:styleId="18">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2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1">
    <w:name w:val="Body Text 2"/>
    <w:basedOn w:val="1"/>
    <w:link w:val="41"/>
    <w:qFormat/>
    <w:uiPriority w:val="0"/>
    <w:pPr>
      <w:widowControl/>
      <w:snapToGrid w:val="0"/>
      <w:spacing w:before="50" w:afterLines="50" w:line="400" w:lineRule="exact"/>
      <w:jc w:val="left"/>
    </w:pPr>
    <w:rPr>
      <w:rFonts w:ascii="宋体" w:hAnsi="宋体"/>
      <w:color w:val="000000"/>
      <w:sz w:val="24"/>
    </w:rPr>
  </w:style>
  <w:style w:type="paragraph" w:styleId="22">
    <w:name w:val="HTML Preformatted"/>
    <w:basedOn w:val="1"/>
    <w:link w:val="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qFormat/>
    <w:uiPriority w:val="0"/>
    <w:pPr>
      <w:widowControl/>
      <w:spacing w:before="100" w:beforeAutospacing="1" w:after="100" w:afterAutospacing="1"/>
      <w:jc w:val="left"/>
    </w:pPr>
    <w:rPr>
      <w:kern w:val="0"/>
      <w:sz w:val="24"/>
    </w:rPr>
  </w:style>
  <w:style w:type="paragraph" w:styleId="24">
    <w:name w:val="Title"/>
    <w:basedOn w:val="1"/>
    <w:next w:val="1"/>
    <w:qFormat/>
    <w:uiPriority w:val="0"/>
    <w:pPr>
      <w:spacing w:before="240" w:after="60"/>
      <w:jc w:val="center"/>
      <w:outlineLvl w:val="0"/>
    </w:pPr>
    <w:rPr>
      <w:rFonts w:asciiTheme="majorHAnsi" w:hAnsiTheme="majorHAnsi" w:eastAsiaTheme="minorEastAsia" w:cstheme="majorBidi"/>
      <w:b/>
      <w:bCs/>
      <w:sz w:val="32"/>
      <w:szCs w:val="3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unhideWhenUsed/>
    <w:qFormat/>
    <w:uiPriority w:val="99"/>
    <w:rPr>
      <w:color w:val="800080" w:themeColor="followedHyperlink"/>
      <w:u w:val="single"/>
      <w14:textFill>
        <w14:solidFill>
          <w14:schemeClr w14:val="folHlink"/>
        </w14:solidFill>
      </w14:textFill>
    </w:rPr>
  </w:style>
  <w:style w:type="character" w:styleId="31">
    <w:name w:val="line number"/>
    <w:basedOn w:val="27"/>
    <w:qFormat/>
    <w:uiPriority w:val="0"/>
    <w:rPr>
      <w:rFonts w:ascii="Arial" w:hAnsi="Arial" w:eastAsia="黑体" w:cs="Arial"/>
      <w:snapToGrid w:val="0"/>
      <w:kern w:val="0"/>
      <w:szCs w:val="21"/>
    </w:rPr>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paragraph" w:customStyle="1" w:styleId="34">
    <w:name w:val="列出段落1"/>
    <w:basedOn w:val="1"/>
    <w:qFormat/>
    <w:uiPriority w:val="0"/>
    <w:pPr>
      <w:spacing w:line="360" w:lineRule="auto"/>
      <w:ind w:firstLine="420" w:firstLineChars="200"/>
    </w:pPr>
    <w:rPr>
      <w:rFonts w:ascii="Calibri" w:hAnsi="Calibri"/>
      <w:szCs w:val="22"/>
    </w:rPr>
  </w:style>
  <w:style w:type="character" w:customStyle="1" w:styleId="35">
    <w:name w:val="标题 2 Char"/>
    <w:basedOn w:val="27"/>
    <w:link w:val="8"/>
    <w:qFormat/>
    <w:uiPriority w:val="0"/>
    <w:rPr>
      <w:rFonts w:ascii="宋体" w:hAnsi="宋体" w:eastAsia="宋体" w:cs="Times New Roman"/>
      <w:b/>
      <w:bCs/>
      <w:sz w:val="24"/>
      <w:szCs w:val="24"/>
    </w:rPr>
  </w:style>
  <w:style w:type="character" w:customStyle="1" w:styleId="36">
    <w:name w:val="正文文本 Char"/>
    <w:basedOn w:val="27"/>
    <w:link w:val="3"/>
    <w:qFormat/>
    <w:uiPriority w:val="0"/>
    <w:rPr>
      <w:rFonts w:ascii="Calibri" w:hAnsi="Calibri" w:eastAsia="宋体" w:cs="Times New Roman"/>
      <w:szCs w:val="24"/>
    </w:rPr>
  </w:style>
  <w:style w:type="character" w:customStyle="1" w:styleId="37">
    <w:name w:val="正文文本缩进 Char"/>
    <w:basedOn w:val="27"/>
    <w:link w:val="5"/>
    <w:qFormat/>
    <w:uiPriority w:val="0"/>
    <w:rPr>
      <w:rFonts w:ascii="Calibri" w:hAnsi="Calibri" w:eastAsia="宋体" w:cs="Times New Roman"/>
      <w:szCs w:val="24"/>
    </w:rPr>
  </w:style>
  <w:style w:type="character" w:customStyle="1" w:styleId="38">
    <w:name w:val="纯文本 Char"/>
    <w:basedOn w:val="27"/>
    <w:link w:val="14"/>
    <w:qFormat/>
    <w:uiPriority w:val="99"/>
    <w:rPr>
      <w:rFonts w:ascii="宋体" w:hAnsi="Courier New" w:eastAsia="宋体" w:cs="Times New Roman"/>
      <w:sz w:val="24"/>
      <w:szCs w:val="24"/>
    </w:rPr>
  </w:style>
  <w:style w:type="character" w:customStyle="1" w:styleId="39">
    <w:name w:val="页脚 Char"/>
    <w:basedOn w:val="27"/>
    <w:link w:val="17"/>
    <w:qFormat/>
    <w:uiPriority w:val="0"/>
    <w:rPr>
      <w:rFonts w:ascii="Times New Roman" w:hAnsi="Times New Roman" w:eastAsia="宋体" w:cs="Times New Roman"/>
      <w:sz w:val="18"/>
      <w:szCs w:val="18"/>
    </w:rPr>
  </w:style>
  <w:style w:type="character" w:customStyle="1" w:styleId="40">
    <w:name w:val="页眉 Char"/>
    <w:basedOn w:val="27"/>
    <w:link w:val="18"/>
    <w:qFormat/>
    <w:uiPriority w:val="0"/>
    <w:rPr>
      <w:rFonts w:ascii="Times New Roman" w:hAnsi="Times New Roman" w:eastAsia="宋体" w:cs="Times New Roman"/>
      <w:sz w:val="18"/>
      <w:szCs w:val="18"/>
    </w:rPr>
  </w:style>
  <w:style w:type="character" w:customStyle="1" w:styleId="41">
    <w:name w:val="正文文本 2 Char"/>
    <w:basedOn w:val="27"/>
    <w:link w:val="21"/>
    <w:qFormat/>
    <w:uiPriority w:val="0"/>
    <w:rPr>
      <w:rFonts w:ascii="宋体" w:hAnsi="宋体" w:eastAsia="宋体" w:cs="Times New Roman"/>
      <w:color w:val="000000"/>
      <w:sz w:val="24"/>
      <w:szCs w:val="24"/>
    </w:rPr>
  </w:style>
  <w:style w:type="character" w:customStyle="1" w:styleId="42">
    <w:name w:val="正文首行缩进 2 Char"/>
    <w:basedOn w:val="37"/>
    <w:link w:val="4"/>
    <w:semiHidden/>
    <w:qFormat/>
    <w:uiPriority w:val="99"/>
    <w:rPr>
      <w:rFonts w:ascii="Times New Roman" w:hAnsi="Times New Roman" w:eastAsia="宋体" w:cs="Times New Roman"/>
      <w:szCs w:val="24"/>
    </w:rPr>
  </w:style>
  <w:style w:type="paragraph" w:customStyle="1" w:styleId="43">
    <w:name w:val="*正文"/>
    <w:basedOn w:val="1"/>
    <w:link w:val="90"/>
    <w:qFormat/>
    <w:uiPriority w:val="0"/>
    <w:pPr>
      <w:spacing w:line="360" w:lineRule="auto"/>
      <w:ind w:firstLine="200" w:firstLineChars="200"/>
    </w:pPr>
    <w:rPr>
      <w:rFonts w:ascii="宋体" w:hAnsi="宋体" w:cstheme="minorBidi"/>
      <w:sz w:val="22"/>
    </w:rPr>
  </w:style>
  <w:style w:type="character" w:customStyle="1" w:styleId="44">
    <w:name w:val="font61"/>
    <w:basedOn w:val="27"/>
    <w:qFormat/>
    <w:uiPriority w:val="0"/>
    <w:rPr>
      <w:rFonts w:hint="eastAsia" w:ascii="宋体" w:hAnsi="宋体" w:eastAsia="宋体" w:cs="宋体"/>
      <w:color w:val="000000"/>
      <w:sz w:val="22"/>
      <w:szCs w:val="22"/>
      <w:u w:val="none"/>
    </w:rPr>
  </w:style>
  <w:style w:type="character" w:customStyle="1" w:styleId="45">
    <w:name w:val="批注框文本 Char"/>
    <w:basedOn w:val="27"/>
    <w:link w:val="16"/>
    <w:qFormat/>
    <w:uiPriority w:val="0"/>
    <w:rPr>
      <w:rFonts w:ascii="Times New Roman" w:hAnsi="Times New Roman" w:eastAsia="宋体" w:cs="Times New Roman"/>
      <w:sz w:val="18"/>
      <w:szCs w:val="18"/>
    </w:rPr>
  </w:style>
  <w:style w:type="character" w:customStyle="1" w:styleId="46">
    <w:name w:val="纯文本 Char1"/>
    <w:basedOn w:val="27"/>
    <w:qFormat/>
    <w:uiPriority w:val="0"/>
    <w:rPr>
      <w:rFonts w:ascii="宋体" w:hAnsi="Courier New" w:eastAsia="宋体" w:cs="Times New Roman"/>
      <w:sz w:val="24"/>
      <w:szCs w:val="24"/>
    </w:rPr>
  </w:style>
  <w:style w:type="character" w:customStyle="1" w:styleId="47">
    <w:name w:val="正文缩进 Char"/>
    <w:basedOn w:val="27"/>
    <w:link w:val="10"/>
    <w:qFormat/>
    <w:uiPriority w:val="0"/>
    <w:rPr>
      <w:rFonts w:ascii="Times New Roman" w:hAnsi="Times New Roman" w:eastAsia="宋体" w:cs="Times New Roman"/>
      <w:szCs w:val="20"/>
    </w:rPr>
  </w:style>
  <w:style w:type="character" w:customStyle="1" w:styleId="48">
    <w:name w:val="正文文本缩进 Char1"/>
    <w:basedOn w:val="27"/>
    <w:qFormat/>
    <w:uiPriority w:val="0"/>
    <w:rPr>
      <w:rFonts w:ascii="Calibri" w:hAnsi="Calibri" w:eastAsia="宋体" w:cs="Times New Roman"/>
      <w:szCs w:val="24"/>
    </w:rPr>
  </w:style>
  <w:style w:type="paragraph" w:customStyle="1" w:styleId="49">
    <w:name w:val="列出段落112"/>
    <w:basedOn w:val="1"/>
    <w:link w:val="91"/>
    <w:qFormat/>
    <w:uiPriority w:val="34"/>
    <w:pPr>
      <w:ind w:firstLine="420" w:firstLineChars="200"/>
    </w:pPr>
    <w:rPr>
      <w:rFonts w:ascii="Calibri" w:hAnsi="Calibri" w:cs="黑体"/>
    </w:rPr>
  </w:style>
  <w:style w:type="character" w:customStyle="1" w:styleId="50">
    <w:name w:val="font41"/>
    <w:basedOn w:val="27"/>
    <w:qFormat/>
    <w:uiPriority w:val="0"/>
    <w:rPr>
      <w:rFonts w:hint="eastAsia" w:ascii="宋体" w:hAnsi="宋体" w:eastAsia="宋体" w:cs="宋体"/>
      <w:b/>
      <w:color w:val="000000"/>
      <w:sz w:val="20"/>
      <w:szCs w:val="20"/>
      <w:u w:val="none"/>
    </w:rPr>
  </w:style>
  <w:style w:type="character" w:customStyle="1" w:styleId="51">
    <w:name w:val="标题 1 Char"/>
    <w:basedOn w:val="27"/>
    <w:link w:val="7"/>
    <w:qFormat/>
    <w:uiPriority w:val="0"/>
    <w:rPr>
      <w:rFonts w:ascii="Calibri" w:hAnsi="Calibri" w:eastAsia="宋体" w:cs="Times New Roman"/>
      <w:b/>
      <w:bCs/>
      <w:kern w:val="44"/>
      <w:sz w:val="44"/>
      <w:szCs w:val="44"/>
    </w:rPr>
  </w:style>
  <w:style w:type="character" w:customStyle="1" w:styleId="52">
    <w:name w:val="4 Char"/>
    <w:link w:val="53"/>
    <w:qFormat/>
    <w:uiPriority w:val="0"/>
    <w:rPr>
      <w:rFonts w:eastAsia="仿宋_GB2312"/>
      <w:sz w:val="32"/>
      <w:szCs w:val="24"/>
    </w:rPr>
  </w:style>
  <w:style w:type="paragraph" w:customStyle="1" w:styleId="53">
    <w:name w:val="4"/>
    <w:basedOn w:val="1"/>
    <w:link w:val="52"/>
    <w:qFormat/>
    <w:uiPriority w:val="0"/>
    <w:pPr>
      <w:spacing w:line="360" w:lineRule="auto"/>
      <w:ind w:firstLine="640" w:firstLineChars="200"/>
    </w:pPr>
    <w:rPr>
      <w:rFonts w:eastAsia="仿宋_GB2312" w:asciiTheme="minorHAnsi" w:hAnsiTheme="minorHAnsi" w:cstheme="minorBidi"/>
      <w:sz w:val="32"/>
    </w:rPr>
  </w:style>
  <w:style w:type="character" w:customStyle="1" w:styleId="54">
    <w:name w:val="3 Char"/>
    <w:link w:val="55"/>
    <w:qFormat/>
    <w:uiPriority w:val="0"/>
    <w:rPr>
      <w:rFonts w:eastAsia="仿宋_GB2312"/>
      <w:b/>
      <w:sz w:val="32"/>
      <w:szCs w:val="24"/>
    </w:rPr>
  </w:style>
  <w:style w:type="paragraph" w:customStyle="1" w:styleId="55">
    <w:name w:val="3"/>
    <w:basedOn w:val="1"/>
    <w:link w:val="54"/>
    <w:qFormat/>
    <w:uiPriority w:val="0"/>
    <w:pPr>
      <w:spacing w:beforeLines="50" w:afterLines="50" w:line="360" w:lineRule="auto"/>
    </w:pPr>
    <w:rPr>
      <w:rFonts w:eastAsia="仿宋_GB2312" w:asciiTheme="minorHAnsi" w:hAnsiTheme="minorHAnsi" w:cstheme="minorBidi"/>
      <w:b/>
      <w:sz w:val="32"/>
    </w:rPr>
  </w:style>
  <w:style w:type="paragraph" w:customStyle="1" w:styleId="56">
    <w:name w:val="1"/>
    <w:basedOn w:val="1"/>
    <w:qFormat/>
    <w:uiPriority w:val="0"/>
    <w:pPr>
      <w:spacing w:beforeLines="50" w:afterLines="50" w:line="360" w:lineRule="auto"/>
    </w:pPr>
    <w:rPr>
      <w:rFonts w:eastAsia="仿宋_GB2312"/>
      <w:b/>
      <w:sz w:val="32"/>
    </w:rPr>
  </w:style>
  <w:style w:type="paragraph" w:customStyle="1" w:styleId="57">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8">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正文2 Char Char"/>
    <w:link w:val="60"/>
    <w:qFormat/>
    <w:uiPriority w:val="0"/>
    <w:rPr>
      <w:rFonts w:eastAsia="宋体"/>
      <w:sz w:val="24"/>
    </w:rPr>
  </w:style>
  <w:style w:type="paragraph" w:customStyle="1" w:styleId="60">
    <w:name w:val="正文2"/>
    <w:basedOn w:val="1"/>
    <w:link w:val="59"/>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1">
    <w:name w:val="正文文本缩进 2 Char"/>
    <w:basedOn w:val="27"/>
    <w:link w:val="15"/>
    <w:semiHidden/>
    <w:qFormat/>
    <w:uiPriority w:val="99"/>
    <w:rPr>
      <w:rFonts w:ascii="Times New Roman" w:hAnsi="Times New Roman" w:eastAsia="宋体" w:cs="Times New Roman"/>
      <w:szCs w:val="24"/>
    </w:rPr>
  </w:style>
  <w:style w:type="paragraph" w:customStyle="1" w:styleId="62">
    <w:name w:val="正文1"/>
    <w:basedOn w:val="1"/>
    <w:qFormat/>
    <w:uiPriority w:val="0"/>
    <w:pPr>
      <w:adjustRightInd w:val="0"/>
      <w:spacing w:line="318" w:lineRule="atLeast"/>
      <w:ind w:left="369" w:firstLine="369"/>
      <w:textAlignment w:val="baseline"/>
    </w:pPr>
    <w:rPr>
      <w:rFonts w:ascii="宋体"/>
      <w:szCs w:val="20"/>
    </w:rPr>
  </w:style>
  <w:style w:type="paragraph" w:customStyle="1" w:styleId="63">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4">
    <w:name w:val="批注文字 Char"/>
    <w:basedOn w:val="27"/>
    <w:link w:val="11"/>
    <w:qFormat/>
    <w:uiPriority w:val="0"/>
    <w:rPr>
      <w:rFonts w:ascii="Tahoma" w:hAnsi="Tahoma" w:eastAsia="宋体" w:cs="Times New Roman"/>
      <w:szCs w:val="24"/>
    </w:rPr>
  </w:style>
  <w:style w:type="character" w:customStyle="1" w:styleId="65">
    <w:name w:val="font11"/>
    <w:basedOn w:val="27"/>
    <w:qFormat/>
    <w:uiPriority w:val="0"/>
    <w:rPr>
      <w:rFonts w:hint="eastAsia" w:ascii="宋体" w:hAnsi="宋体" w:eastAsia="宋体" w:cs="宋体"/>
      <w:color w:val="000000"/>
      <w:sz w:val="23"/>
      <w:szCs w:val="23"/>
      <w:u w:val="none"/>
    </w:rPr>
  </w:style>
  <w:style w:type="character" w:customStyle="1" w:styleId="66">
    <w:name w:val="font31"/>
    <w:basedOn w:val="27"/>
    <w:qFormat/>
    <w:uiPriority w:val="0"/>
    <w:rPr>
      <w:rFonts w:hint="default" w:ascii="Times New Roman" w:hAnsi="Times New Roman" w:cs="Times New Roman"/>
      <w:color w:val="000000"/>
      <w:sz w:val="23"/>
      <w:szCs w:val="23"/>
      <w:u w:val="none"/>
    </w:rPr>
  </w:style>
  <w:style w:type="character" w:customStyle="1" w:styleId="67">
    <w:name w:val="标题 3 Char"/>
    <w:link w:val="9"/>
    <w:qFormat/>
    <w:locked/>
    <w:uiPriority w:val="0"/>
    <w:rPr>
      <w:rFonts w:eastAsia="楷体_GB2312"/>
      <w:b/>
      <w:bCs/>
      <w:szCs w:val="32"/>
    </w:rPr>
  </w:style>
  <w:style w:type="character" w:customStyle="1" w:styleId="68">
    <w:name w:val="font21"/>
    <w:basedOn w:val="27"/>
    <w:qFormat/>
    <w:uiPriority w:val="0"/>
    <w:rPr>
      <w:rFonts w:hint="eastAsia" w:ascii="宋体" w:hAnsi="宋体" w:eastAsia="宋体" w:cs="宋体"/>
      <w:color w:val="000000"/>
      <w:sz w:val="23"/>
      <w:szCs w:val="23"/>
      <w:u w:val="none"/>
    </w:rPr>
  </w:style>
  <w:style w:type="character" w:customStyle="1" w:styleId="69">
    <w:name w:val="font51"/>
    <w:basedOn w:val="27"/>
    <w:qFormat/>
    <w:uiPriority w:val="0"/>
    <w:rPr>
      <w:rFonts w:hint="default" w:ascii="Times New Roman" w:hAnsi="Times New Roman" w:cs="Times New Roman"/>
      <w:color w:val="000000"/>
      <w:sz w:val="23"/>
      <w:szCs w:val="23"/>
      <w:u w:val="none"/>
    </w:rPr>
  </w:style>
  <w:style w:type="character" w:customStyle="1" w:styleId="70">
    <w:name w:val="font81"/>
    <w:basedOn w:val="27"/>
    <w:qFormat/>
    <w:uiPriority w:val="0"/>
    <w:rPr>
      <w:rFonts w:hint="default" w:ascii="Times New Roman" w:hAnsi="Times New Roman" w:cs="Times New Roman"/>
      <w:b/>
      <w:color w:val="000000"/>
      <w:sz w:val="23"/>
      <w:szCs w:val="23"/>
      <w:u w:val="none"/>
    </w:rPr>
  </w:style>
  <w:style w:type="paragraph" w:customStyle="1" w:styleId="71">
    <w:name w:val="_Style 2"/>
    <w:basedOn w:val="1"/>
    <w:qFormat/>
    <w:uiPriority w:val="34"/>
    <w:pPr>
      <w:autoSpaceDE w:val="0"/>
      <w:autoSpaceDN w:val="0"/>
      <w:adjustRightInd w:val="0"/>
      <w:ind w:firstLine="420" w:firstLineChars="200"/>
    </w:pPr>
    <w:rPr>
      <w:color w:val="000000"/>
      <w:kern w:val="0"/>
      <w:szCs w:val="21"/>
    </w:rPr>
  </w:style>
  <w:style w:type="paragraph" w:customStyle="1" w:styleId="72">
    <w:name w:val="00正文"/>
    <w:basedOn w:val="1"/>
    <w:qFormat/>
    <w:uiPriority w:val="0"/>
    <w:pPr>
      <w:snapToGrid w:val="0"/>
      <w:spacing w:line="360" w:lineRule="exact"/>
      <w:ind w:firstLine="200" w:firstLineChars="200"/>
    </w:pPr>
    <w:rPr>
      <w:szCs w:val="22"/>
    </w:rPr>
  </w:style>
  <w:style w:type="character" w:customStyle="1" w:styleId="73">
    <w:name w:val="HTML 预设格式 Char"/>
    <w:basedOn w:val="27"/>
    <w:link w:val="22"/>
    <w:semiHidden/>
    <w:qFormat/>
    <w:uiPriority w:val="99"/>
    <w:rPr>
      <w:rFonts w:ascii="宋体" w:hAnsi="宋体"/>
      <w:sz w:val="24"/>
      <w:szCs w:val="24"/>
    </w:rPr>
  </w:style>
  <w:style w:type="character" w:customStyle="1" w:styleId="74">
    <w:name w:val="font01"/>
    <w:basedOn w:val="27"/>
    <w:qFormat/>
    <w:uiPriority w:val="0"/>
    <w:rPr>
      <w:rFonts w:hint="eastAsia" w:ascii="宋体" w:hAnsi="宋体" w:eastAsia="宋体" w:cs="宋体"/>
      <w:b/>
      <w:color w:val="000000"/>
      <w:sz w:val="36"/>
      <w:szCs w:val="36"/>
      <w:u w:val="none"/>
      <w:vertAlign w:val="subscript"/>
    </w:rPr>
  </w:style>
  <w:style w:type="character" w:customStyle="1" w:styleId="75">
    <w:name w:val="font122"/>
    <w:basedOn w:val="27"/>
    <w:qFormat/>
    <w:uiPriority w:val="0"/>
    <w:rPr>
      <w:rFonts w:hint="eastAsia" w:ascii="宋体" w:hAnsi="宋体" w:eastAsia="宋体" w:cs="宋体"/>
      <w:color w:val="000000"/>
      <w:sz w:val="24"/>
      <w:szCs w:val="24"/>
      <w:u w:val="none"/>
    </w:rPr>
  </w:style>
  <w:style w:type="paragraph" w:customStyle="1" w:styleId="76">
    <w:name w:val="TOC 标题1"/>
    <w:basedOn w:val="7"/>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TOC 标题11"/>
    <w:basedOn w:val="7"/>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9">
    <w:name w:val="列出段落111"/>
    <w:basedOn w:val="1"/>
    <w:qFormat/>
    <w:uiPriority w:val="34"/>
    <w:pPr>
      <w:ind w:firstLine="420" w:firstLineChars="200"/>
    </w:pPr>
    <w:rPr>
      <w:rFonts w:ascii="Calibri" w:hAnsi="Calibri"/>
    </w:rPr>
  </w:style>
  <w:style w:type="paragraph" w:customStyle="1" w:styleId="80">
    <w:name w:val="Table Paragraph"/>
    <w:basedOn w:val="1"/>
    <w:qFormat/>
    <w:uiPriority w:val="1"/>
    <w:rPr>
      <w:rFonts w:ascii="仿宋" w:hAnsi="仿宋" w:eastAsia="仿宋" w:cs="仿宋"/>
      <w:lang w:val="zh-CN" w:bidi="zh-CN"/>
    </w:rPr>
  </w:style>
  <w:style w:type="character" w:customStyle="1" w:styleId="81">
    <w:name w:val="font71"/>
    <w:basedOn w:val="27"/>
    <w:qFormat/>
    <w:uiPriority w:val="0"/>
    <w:rPr>
      <w:rFonts w:hint="eastAsia" w:ascii="微软雅黑" w:hAnsi="微软雅黑" w:eastAsia="微软雅黑" w:cs="微软雅黑"/>
      <w:color w:val="000000"/>
      <w:sz w:val="18"/>
      <w:szCs w:val="18"/>
      <w:u w:val="none"/>
    </w:rPr>
  </w:style>
  <w:style w:type="character" w:customStyle="1" w:styleId="82">
    <w:name w:val="font91"/>
    <w:basedOn w:val="27"/>
    <w:qFormat/>
    <w:uiPriority w:val="0"/>
    <w:rPr>
      <w:rFonts w:ascii="Arial" w:hAnsi="Arial" w:cs="Arial"/>
      <w:color w:val="000000"/>
      <w:sz w:val="22"/>
      <w:szCs w:val="22"/>
      <w:u w:val="none"/>
    </w:rPr>
  </w:style>
  <w:style w:type="paragraph" w:customStyle="1" w:styleId="83">
    <w:name w:val="段落样式"/>
    <w:basedOn w:val="1"/>
    <w:next w:val="49"/>
    <w:qFormat/>
    <w:uiPriority w:val="0"/>
    <w:pPr>
      <w:ind w:firstLine="420" w:firstLineChars="200"/>
    </w:pPr>
    <w:rPr>
      <w:rFonts w:ascii="Calibri" w:hAnsi="Calibri" w:cs="Calibri"/>
      <w:sz w:val="20"/>
      <w:szCs w:val="20"/>
    </w:rPr>
  </w:style>
  <w:style w:type="paragraph" w:customStyle="1" w:styleId="84">
    <w:name w:val="列出段落11"/>
    <w:basedOn w:val="1"/>
    <w:qFormat/>
    <w:uiPriority w:val="34"/>
    <w:pPr>
      <w:ind w:firstLine="420" w:firstLineChars="200"/>
    </w:pPr>
    <w:rPr>
      <w:rFonts w:ascii="宋体" w:hAnsi="宋体" w:cs="Calibri"/>
      <w:sz w:val="24"/>
    </w:rPr>
  </w:style>
  <w:style w:type="paragraph" w:customStyle="1" w:styleId="85">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86">
    <w:name w:val="正文360首行缩进"/>
    <w:basedOn w:val="1"/>
    <w:qFormat/>
    <w:uiPriority w:val="0"/>
    <w:pPr>
      <w:widowControl/>
      <w:spacing w:before="120" w:line="300" w:lineRule="auto"/>
      <w:ind w:firstLine="200" w:firstLineChars="200"/>
      <w:jc w:val="left"/>
    </w:pPr>
    <w:rPr>
      <w:sz w:val="24"/>
      <w:szCs w:val="20"/>
    </w:rPr>
  </w:style>
  <w:style w:type="paragraph" w:customStyle="1" w:styleId="87">
    <w:name w:val="无间隔1"/>
    <w:qFormat/>
    <w:uiPriority w:val="1"/>
    <w:pPr>
      <w:widowControl w:val="0"/>
      <w:jc w:val="both"/>
    </w:pPr>
    <w:rPr>
      <w:rFonts w:ascii="Calibri" w:hAnsi="Calibri" w:eastAsia="宋体" w:cs="Times New Roman"/>
      <w:kern w:val="2"/>
      <w:sz w:val="24"/>
      <w:szCs w:val="24"/>
      <w:lang w:val="en-US" w:eastAsia="zh-CN" w:bidi="ar-SA"/>
    </w:rPr>
  </w:style>
  <w:style w:type="table" w:customStyle="1" w:styleId="88">
    <w:name w:val="Table Normal"/>
    <w:qFormat/>
    <w:uiPriority w:val="0"/>
    <w:tblPr>
      <w:tblCellMar>
        <w:top w:w="0" w:type="dxa"/>
        <w:left w:w="0" w:type="dxa"/>
        <w:bottom w:w="0" w:type="dxa"/>
        <w:right w:w="0" w:type="dxa"/>
      </w:tblCellMar>
    </w:tblPr>
  </w:style>
  <w:style w:type="character" w:customStyle="1" w:styleId="89">
    <w:name w:val="列表段落 字符"/>
    <w:qFormat/>
    <w:uiPriority w:val="34"/>
    <w:rPr>
      <w:rFonts w:ascii="Calibri" w:hAnsi="Calibri" w:eastAsia="宋体" w:cs="Times New Roman"/>
      <w:szCs w:val="22"/>
    </w:rPr>
  </w:style>
  <w:style w:type="character" w:customStyle="1" w:styleId="90">
    <w:name w:val="*正文 Char"/>
    <w:link w:val="43"/>
    <w:qFormat/>
    <w:uiPriority w:val="0"/>
    <w:rPr>
      <w:rFonts w:ascii="宋体" w:hAnsi="宋体" w:cstheme="minorBidi"/>
      <w:kern w:val="2"/>
      <w:sz w:val="22"/>
      <w:szCs w:val="24"/>
    </w:rPr>
  </w:style>
  <w:style w:type="character" w:customStyle="1" w:styleId="91">
    <w:name w:val="列出段落 Char"/>
    <w:link w:val="49"/>
    <w:qFormat/>
    <w:uiPriority w:val="34"/>
    <w:rPr>
      <w:rFonts w:ascii="Calibri" w:hAnsi="Calibri" w:cs="黑体"/>
      <w:kern w:val="2"/>
      <w:sz w:val="21"/>
      <w:szCs w:val="24"/>
    </w:rPr>
  </w:style>
  <w:style w:type="character" w:customStyle="1" w:styleId="92">
    <w:name w:val="ant-form-item-children"/>
    <w:basedOn w:val="27"/>
    <w:qFormat/>
    <w:uiPriority w:val="0"/>
  </w:style>
  <w:style w:type="paragraph" w:customStyle="1" w:styleId="93">
    <w:name w:val="段"/>
    <w:basedOn w:val="1"/>
    <w:qFormat/>
    <w:uiPriority w:val="0"/>
    <w:pPr>
      <w:widowControl/>
      <w:autoSpaceDE w:val="0"/>
      <w:autoSpaceDN w:val="0"/>
      <w:ind w:firstLine="200" w:firstLineChars="200"/>
    </w:pPr>
    <w:rPr>
      <w:rFonts w:ascii="宋体"/>
      <w:kern w:val="0"/>
    </w:rPr>
  </w:style>
  <w:style w:type="paragraph" w:customStyle="1" w:styleId="94">
    <w:name w:val="样式 正文2 + 仿宋_GB2312 黑色 段前: 0 磅 行距: 固定值 23 磅"/>
    <w:basedOn w:val="60"/>
    <w:qFormat/>
    <w:uiPriority w:val="0"/>
    <w:pPr>
      <w:spacing w:line="360" w:lineRule="exact"/>
      <w:ind w:left="-51" w:leftChars="-51" w:firstLine="0" w:firstLineChars="0"/>
    </w:pPr>
    <w:rPr>
      <w:rFonts w:ascii="仿宋_GB2312" w:hAnsi="仿宋_GB2312" w:eastAsia="仿宋_GB2312" w:cs="宋体"/>
      <w:color w:val="000000"/>
    </w:rPr>
  </w:style>
  <w:style w:type="character" w:customStyle="1" w:styleId="95">
    <w:name w:val="正文首行缩进 Char"/>
    <w:link w:val="2"/>
    <w:qFormat/>
    <w:uiPriority w:val="0"/>
    <w:rPr>
      <w:rFonts w:hint="default" w:ascii="Times New Roman" w:hAnsi="Times New Roman" w:eastAsia="宋体" w:cs="Times New Roman"/>
      <w:szCs w:val="21"/>
    </w:rPr>
  </w:style>
  <w:style w:type="paragraph" w:customStyle="1" w:styleId="96">
    <w:name w:val="BodyText1I2"/>
    <w:basedOn w:val="97"/>
    <w:qFormat/>
    <w:uiPriority w:val="0"/>
    <w:pPr>
      <w:ind w:firstLine="420"/>
    </w:pPr>
  </w:style>
  <w:style w:type="paragraph" w:customStyle="1" w:styleId="97">
    <w:name w:val="BodyTextIndent"/>
    <w:basedOn w:val="1"/>
    <w:qFormat/>
    <w:uiPriority w:val="0"/>
    <w:pPr>
      <w:spacing w:before="100" w:beforeAutospacing="1" w:after="120"/>
      <w:ind w:left="420" w:leftChars="200"/>
      <w:textAlignment w:val="baseline"/>
    </w:pPr>
  </w:style>
  <w:style w:type="paragraph" w:customStyle="1" w:styleId="98">
    <w:name w:val="样式3"/>
    <w:basedOn w:val="14"/>
    <w:next w:val="1"/>
    <w:qFormat/>
    <w:uiPriority w:val="0"/>
    <w:pPr>
      <w:spacing w:line="0" w:lineRule="atLeast"/>
      <w:outlineLvl w:val="0"/>
    </w:pPr>
    <w:rPr>
      <w:sz w:val="28"/>
      <w:szCs w:val="28"/>
    </w:rPr>
  </w:style>
  <w:style w:type="paragraph" w:customStyle="1" w:styleId="99">
    <w:name w:val="正文3"/>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E725D-82CC-428C-8978-6741033A8C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5790</Words>
  <Characters>33005</Characters>
  <Lines>275</Lines>
  <Paragraphs>77</Paragraphs>
  <TotalTime>18</TotalTime>
  <ScaleCrop>false</ScaleCrop>
  <LinksUpToDate>false</LinksUpToDate>
  <CharactersWithSpaces>38718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2020-10-14T15:13:00Z</dcterms:created>
  <dc:creator>gf</dc:creator>
  <cp:lastModifiedBy>Administrator</cp:lastModifiedBy>
  <cp:lastPrinted>2024-09-23T02:43:00Z</cp:lastPrinted>
  <dcterms:modified xsi:type="dcterms:W3CDTF">2025-02-27T08:12:30Z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3675D124AA1B4AF2BD3EA81E573CBAB1</vt:lpwstr>
  </property>
  <property fmtid="{D5CDD505-2E9C-101B-9397-08002B2CF9AE}" pid="4" name="woTemplateTypoMode" linkTarget="0">
    <vt:lpwstr>web</vt:lpwstr>
  </property>
  <property fmtid="{D5CDD505-2E9C-101B-9397-08002B2CF9AE}" pid="5" name="woTemplate" linkTarget="0">
    <vt:i4>1</vt:i4>
  </property>
</Properties>
</file>