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DF9EE7">
      <w:pPr>
        <w:spacing w:line="360" w:lineRule="auto"/>
        <w:jc w:val="center"/>
        <w:rPr>
          <w:rFonts w:ascii="宋体" w:hAnsi="宋体" w:cs="宋体"/>
          <w:b/>
          <w:color w:val="auto"/>
          <w:sz w:val="24"/>
          <w:highlight w:val="none"/>
        </w:rPr>
      </w:pPr>
    </w:p>
    <w:p w14:paraId="16B42D22">
      <w:pPr>
        <w:spacing w:line="360" w:lineRule="auto"/>
        <w:jc w:val="left"/>
        <w:rPr>
          <w:rFonts w:ascii="宋体" w:hAnsi="宋体" w:cs="宋体"/>
          <w:b/>
          <w:color w:val="auto"/>
          <w:sz w:val="24"/>
          <w:highlight w:val="none"/>
        </w:rPr>
      </w:pPr>
      <w:r>
        <w:rPr>
          <w:rFonts w:hAnsi="宋体" w:cs="宋体"/>
          <w:kern w:val="0"/>
        </w:rPr>
        <w:fldChar w:fldCharType="begin"/>
      </w:r>
      <w:r>
        <w:rPr>
          <w:rFonts w:hAnsi="宋体" w:cs="宋体"/>
          <w:kern w:val="0"/>
        </w:rPr>
        <w:instrText xml:space="preserve"> INCLUDEPICTURE "D:\\我的文档\\Documents\\WeChat Files\\guodong1102\\Documents\\Documents\\WeChat Files\\guodong1102\\Files\\Documents\\Tencent Files\\369674802\\Image\\C2C\\X6Q53E4J}_O(ZO~VFAFS($U.jpg" \* MERGEFORMAT </w:instrText>
      </w:r>
      <w:r>
        <w:rPr>
          <w:rFonts w:hAnsi="宋体" w:cs="宋体"/>
          <w:kern w:val="0"/>
        </w:rPr>
        <w:fldChar w:fldCharType="separate"/>
      </w:r>
      <w:r>
        <w:rPr>
          <w:rFonts w:hAnsi="宋体" w:cs="宋体"/>
          <w:kern w:val="0"/>
        </w:rPr>
        <w:drawing>
          <wp:inline distT="0" distB="0" distL="114300" distR="114300">
            <wp:extent cx="1635125" cy="562610"/>
            <wp:effectExtent l="0" t="0" r="3175" b="8890"/>
            <wp:docPr id="1" name="图片 1" descr="X6Q53E4J}_O(ZO~VFAFS($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X6Q53E4J}_O(ZO~VFAFS($U"/>
                    <pic:cNvPicPr>
                      <a:picLocks noChangeAspect="1"/>
                    </pic:cNvPicPr>
                  </pic:nvPicPr>
                  <pic:blipFill>
                    <a:blip r:embed="rId41"/>
                    <a:stretch>
                      <a:fillRect/>
                    </a:stretch>
                  </pic:blipFill>
                  <pic:spPr>
                    <a:xfrm>
                      <a:off x="0" y="0"/>
                      <a:ext cx="1635125" cy="562610"/>
                    </a:xfrm>
                    <a:prstGeom prst="rect">
                      <a:avLst/>
                    </a:prstGeom>
                    <a:noFill/>
                    <a:ln>
                      <a:noFill/>
                    </a:ln>
                  </pic:spPr>
                </pic:pic>
              </a:graphicData>
            </a:graphic>
          </wp:inline>
        </w:drawing>
      </w:r>
      <w:r>
        <w:rPr>
          <w:rFonts w:hAnsi="宋体" w:cs="宋体"/>
          <w:kern w:val="0"/>
        </w:rPr>
        <w:fldChar w:fldCharType="end"/>
      </w:r>
    </w:p>
    <w:p w14:paraId="5E8256BA">
      <w:pPr>
        <w:adjustRightInd/>
        <w:spacing w:line="360" w:lineRule="auto"/>
        <w:jc w:val="center"/>
        <w:rPr>
          <w:rFonts w:ascii="宋体" w:hAnsi="宋体" w:cs="宋体"/>
          <w:b/>
          <w:color w:val="auto"/>
          <w:sz w:val="44"/>
          <w:szCs w:val="44"/>
          <w:highlight w:val="none"/>
        </w:rPr>
      </w:pPr>
    </w:p>
    <w:p w14:paraId="5EEB2AE2">
      <w:pPr>
        <w:adjustRightInd/>
        <w:spacing w:line="360" w:lineRule="auto"/>
        <w:jc w:val="center"/>
        <w:rPr>
          <w:rFonts w:ascii="宋体" w:hAnsi="宋体" w:cs="宋体"/>
          <w:b/>
          <w:color w:val="auto"/>
          <w:sz w:val="48"/>
          <w:szCs w:val="48"/>
          <w:highlight w:val="none"/>
        </w:rPr>
      </w:pPr>
    </w:p>
    <w:p w14:paraId="278CBEEE">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2025宁海县城乡道路交通设施安全智慧改造采购项目</w:t>
      </w:r>
      <w:r>
        <w:rPr>
          <w:rFonts w:hint="eastAsia" w:ascii="宋体" w:hAnsi="宋体" w:cs="宋体"/>
          <w:color w:val="auto"/>
          <w:sz w:val="48"/>
          <w:szCs w:val="48"/>
          <w:highlight w:val="none"/>
        </w:rPr>
        <w:t xml:space="preserve">招标文件 </w:t>
      </w:r>
    </w:p>
    <w:p w14:paraId="4C409AD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95B625E">
      <w:pPr>
        <w:snapToGrid w:val="0"/>
        <w:spacing w:line="360" w:lineRule="auto"/>
        <w:jc w:val="center"/>
        <w:rPr>
          <w:rFonts w:hint="default" w:ascii="宋体" w:hAnsi="宋体" w:cs="宋体"/>
          <w:color w:val="auto"/>
          <w:sz w:val="30"/>
          <w:szCs w:val="30"/>
          <w:highlight w:val="none"/>
          <w:lang w:val="en-US"/>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NBZG2025-ZF007</w:t>
      </w:r>
    </w:p>
    <w:p w14:paraId="6C91A264">
      <w:pPr>
        <w:adjustRightInd/>
        <w:spacing w:line="360" w:lineRule="auto"/>
        <w:rPr>
          <w:rFonts w:ascii="宋体" w:hAnsi="宋体" w:cs="宋体"/>
          <w:color w:val="auto"/>
          <w:sz w:val="28"/>
          <w:szCs w:val="20"/>
          <w:highlight w:val="none"/>
        </w:rPr>
      </w:pPr>
    </w:p>
    <w:p w14:paraId="1281FEE7">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3C18B6CE">
      <w:pPr>
        <w:pStyle w:val="79"/>
        <w:rPr>
          <w:rFonts w:hint="eastAsia" w:ascii="宋体" w:hAnsi="宋体" w:cs="宋体"/>
          <w:b/>
          <w:color w:val="auto"/>
          <w:sz w:val="44"/>
          <w:szCs w:val="44"/>
          <w:highlight w:val="none"/>
        </w:rPr>
      </w:pPr>
    </w:p>
    <w:p w14:paraId="7BF78A5A">
      <w:pPr>
        <w:pStyle w:val="79"/>
        <w:rPr>
          <w:rFonts w:hint="eastAsia" w:ascii="宋体" w:hAnsi="宋体" w:cs="宋体"/>
          <w:b/>
          <w:color w:val="auto"/>
          <w:sz w:val="44"/>
          <w:szCs w:val="44"/>
          <w:highlight w:val="none"/>
        </w:rPr>
      </w:pPr>
    </w:p>
    <w:p w14:paraId="40B8123A">
      <w:pPr>
        <w:pStyle w:val="79"/>
        <w:rPr>
          <w:rFonts w:hint="eastAsia" w:ascii="宋体" w:hAnsi="宋体" w:cs="宋体"/>
          <w:b/>
          <w:color w:val="auto"/>
          <w:sz w:val="44"/>
          <w:szCs w:val="44"/>
          <w:highlight w:val="none"/>
        </w:rPr>
      </w:pPr>
    </w:p>
    <w:p w14:paraId="6F9F8BE3">
      <w:pPr>
        <w:spacing w:line="360" w:lineRule="auto"/>
        <w:jc w:val="center"/>
        <w:rPr>
          <w:rFonts w:ascii="宋体" w:hAnsi="宋体" w:cs="宋体"/>
          <w:b/>
          <w:color w:val="auto"/>
          <w:sz w:val="44"/>
          <w:szCs w:val="44"/>
          <w:highlight w:val="none"/>
        </w:rPr>
      </w:pPr>
    </w:p>
    <w:p w14:paraId="4851D809">
      <w:pPr>
        <w:spacing w:line="360" w:lineRule="auto"/>
        <w:jc w:val="center"/>
        <w:rPr>
          <w:rFonts w:ascii="宋体" w:hAnsi="宋体" w:cs="宋体"/>
          <w:color w:val="auto"/>
          <w:sz w:val="24"/>
          <w:highlight w:val="none"/>
        </w:rPr>
      </w:pPr>
    </w:p>
    <w:p w14:paraId="3D89B7BA">
      <w:pPr>
        <w:spacing w:line="360" w:lineRule="auto"/>
        <w:jc w:val="center"/>
        <w:rPr>
          <w:rFonts w:ascii="宋体" w:hAnsi="宋体" w:cs="宋体"/>
          <w:color w:val="auto"/>
          <w:sz w:val="24"/>
          <w:highlight w:val="none"/>
        </w:rPr>
      </w:pPr>
    </w:p>
    <w:p w14:paraId="217EC110">
      <w:pPr>
        <w:spacing w:line="360" w:lineRule="auto"/>
        <w:rPr>
          <w:rFonts w:ascii="宋体" w:hAnsi="宋体" w:cs="宋体"/>
          <w:color w:val="auto"/>
          <w:sz w:val="32"/>
          <w:szCs w:val="32"/>
          <w:highlight w:val="none"/>
        </w:rPr>
      </w:pPr>
    </w:p>
    <w:p w14:paraId="3483012E">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eastAsia="zh-CN"/>
        </w:rPr>
        <w:t>宁海县公安局交通警察大队</w:t>
      </w:r>
    </w:p>
    <w:p w14:paraId="073D1647">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宁波中广工程管理咨询有限公司</w:t>
      </w:r>
    </w:p>
    <w:p w14:paraId="23F70A2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7B5272E2">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6FAF34ED">
      <w:pPr>
        <w:pStyle w:val="637"/>
        <w:rPr>
          <w:color w:val="auto"/>
          <w:highlight w:val="none"/>
        </w:rPr>
      </w:pPr>
    </w:p>
    <w:p w14:paraId="116EA20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ECE0FEB">
      <w:pPr>
        <w:spacing w:line="360" w:lineRule="auto"/>
        <w:rPr>
          <w:rFonts w:ascii="宋体" w:hAnsi="宋体" w:cs="宋体"/>
          <w:color w:val="auto"/>
          <w:sz w:val="32"/>
          <w:szCs w:val="32"/>
          <w:highlight w:val="none"/>
        </w:rPr>
      </w:pPr>
    </w:p>
    <w:p w14:paraId="09BD6258">
      <w:pPr>
        <w:spacing w:line="360" w:lineRule="auto"/>
        <w:rPr>
          <w:rFonts w:ascii="宋体" w:hAnsi="宋体" w:cs="宋体"/>
          <w:color w:val="auto"/>
          <w:sz w:val="32"/>
          <w:szCs w:val="32"/>
          <w:highlight w:val="none"/>
        </w:rPr>
      </w:pPr>
    </w:p>
    <w:p w14:paraId="6449C23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626869B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1C6B6F5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7CE4552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8DDA64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31092CE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718D54B9">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171C28F">
      <w:pPr>
        <w:spacing w:line="360" w:lineRule="auto"/>
        <w:ind w:firstLine="549" w:firstLineChars="229"/>
        <w:rPr>
          <w:rFonts w:ascii="宋体" w:hAnsi="宋体" w:cs="宋体"/>
          <w:color w:val="auto"/>
          <w:sz w:val="24"/>
          <w:highlight w:val="none"/>
        </w:rPr>
      </w:pPr>
    </w:p>
    <w:p w14:paraId="669B8432">
      <w:pPr>
        <w:spacing w:line="360" w:lineRule="auto"/>
        <w:ind w:firstLine="549" w:firstLineChars="229"/>
        <w:rPr>
          <w:rFonts w:ascii="宋体" w:hAnsi="宋体" w:cs="宋体"/>
          <w:color w:val="auto"/>
          <w:sz w:val="24"/>
          <w:highlight w:val="none"/>
        </w:rPr>
      </w:pPr>
    </w:p>
    <w:p w14:paraId="6446128E">
      <w:pPr>
        <w:spacing w:line="360" w:lineRule="auto"/>
        <w:ind w:firstLine="549" w:firstLineChars="229"/>
        <w:rPr>
          <w:rFonts w:ascii="宋体" w:hAnsi="宋体" w:cs="宋体"/>
          <w:color w:val="auto"/>
          <w:sz w:val="24"/>
          <w:highlight w:val="none"/>
        </w:rPr>
      </w:pPr>
    </w:p>
    <w:p w14:paraId="022D907B">
      <w:pPr>
        <w:spacing w:line="360" w:lineRule="auto"/>
        <w:ind w:firstLine="549" w:firstLineChars="229"/>
        <w:rPr>
          <w:rFonts w:ascii="宋体" w:hAnsi="宋体" w:cs="宋体"/>
          <w:color w:val="auto"/>
          <w:sz w:val="24"/>
          <w:highlight w:val="none"/>
        </w:rPr>
      </w:pPr>
    </w:p>
    <w:p w14:paraId="68667E55">
      <w:pPr>
        <w:spacing w:line="360" w:lineRule="auto"/>
        <w:ind w:firstLine="549" w:firstLineChars="229"/>
        <w:rPr>
          <w:rFonts w:ascii="宋体" w:hAnsi="宋体" w:cs="宋体"/>
          <w:color w:val="auto"/>
          <w:sz w:val="24"/>
          <w:highlight w:val="none"/>
        </w:rPr>
      </w:pPr>
    </w:p>
    <w:p w14:paraId="3458AF2D">
      <w:pPr>
        <w:spacing w:line="360" w:lineRule="auto"/>
        <w:ind w:firstLine="549" w:firstLineChars="229"/>
        <w:rPr>
          <w:rFonts w:ascii="宋体" w:hAnsi="宋体" w:cs="宋体"/>
          <w:color w:val="auto"/>
          <w:sz w:val="24"/>
          <w:highlight w:val="none"/>
        </w:rPr>
      </w:pPr>
    </w:p>
    <w:p w14:paraId="4E986DE2">
      <w:pPr>
        <w:spacing w:line="360" w:lineRule="auto"/>
        <w:ind w:firstLine="549" w:firstLineChars="229"/>
        <w:rPr>
          <w:rFonts w:ascii="宋体" w:hAnsi="宋体" w:cs="宋体"/>
          <w:color w:val="auto"/>
          <w:sz w:val="24"/>
          <w:highlight w:val="none"/>
        </w:rPr>
      </w:pPr>
    </w:p>
    <w:p w14:paraId="69E84986">
      <w:pPr>
        <w:spacing w:line="360" w:lineRule="auto"/>
        <w:ind w:firstLine="549" w:firstLineChars="229"/>
        <w:rPr>
          <w:rFonts w:ascii="宋体" w:hAnsi="宋体" w:cs="宋体"/>
          <w:color w:val="auto"/>
          <w:sz w:val="24"/>
          <w:highlight w:val="none"/>
        </w:rPr>
      </w:pPr>
    </w:p>
    <w:p w14:paraId="7E055E0D">
      <w:pPr>
        <w:spacing w:line="360" w:lineRule="auto"/>
        <w:ind w:firstLine="549" w:firstLineChars="229"/>
        <w:rPr>
          <w:rFonts w:ascii="宋体" w:hAnsi="宋体" w:cs="宋体"/>
          <w:color w:val="auto"/>
          <w:sz w:val="24"/>
          <w:highlight w:val="none"/>
        </w:rPr>
      </w:pPr>
    </w:p>
    <w:p w14:paraId="28EFEFA5">
      <w:pPr>
        <w:spacing w:line="360" w:lineRule="auto"/>
        <w:ind w:firstLine="549" w:firstLineChars="229"/>
        <w:rPr>
          <w:rFonts w:ascii="宋体" w:hAnsi="宋体" w:cs="宋体"/>
          <w:color w:val="auto"/>
          <w:sz w:val="24"/>
          <w:highlight w:val="none"/>
        </w:rPr>
      </w:pPr>
    </w:p>
    <w:p w14:paraId="0A4B4E18">
      <w:pPr>
        <w:spacing w:line="360" w:lineRule="auto"/>
        <w:ind w:firstLine="549" w:firstLineChars="229"/>
        <w:rPr>
          <w:rFonts w:ascii="宋体" w:hAnsi="宋体" w:cs="宋体"/>
          <w:color w:val="auto"/>
          <w:sz w:val="24"/>
          <w:highlight w:val="none"/>
        </w:rPr>
      </w:pPr>
    </w:p>
    <w:p w14:paraId="51FAA063">
      <w:pPr>
        <w:spacing w:line="360" w:lineRule="auto"/>
        <w:ind w:firstLine="549" w:firstLineChars="229"/>
        <w:rPr>
          <w:rFonts w:ascii="宋体" w:hAnsi="宋体" w:cs="宋体"/>
          <w:color w:val="auto"/>
          <w:sz w:val="24"/>
          <w:highlight w:val="none"/>
        </w:rPr>
      </w:pPr>
    </w:p>
    <w:p w14:paraId="645DEAA1">
      <w:pPr>
        <w:spacing w:line="360" w:lineRule="auto"/>
        <w:rPr>
          <w:rFonts w:ascii="宋体" w:hAnsi="宋体" w:cs="宋体"/>
          <w:color w:val="auto"/>
          <w:sz w:val="24"/>
          <w:highlight w:val="none"/>
        </w:rPr>
      </w:pPr>
    </w:p>
    <w:p w14:paraId="12A7EEBE">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59E712E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54C7A8E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2025宁海县城乡道路交通设施安全智慧改造采购项目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 xml:space="preserve">  </w:t>
      </w:r>
      <w:r>
        <w:rPr>
          <w:rStyle w:val="76"/>
          <w:rFonts w:hint="eastAsia" w:ascii="宋体" w:hAnsi="宋体" w:eastAsia="宋体" w:cs="宋体"/>
          <w:snapToGrid/>
          <w:color w:val="auto"/>
          <w:kern w:val="2"/>
          <w:sz w:val="24"/>
          <w:szCs w:val="24"/>
          <w:highlight w:val="none"/>
          <w:lang w:val="en-US" w:eastAsia="zh-CN"/>
        </w:rPr>
        <w:t>月</w:t>
      </w:r>
      <w:r>
        <w:rPr>
          <w:rStyle w:val="76"/>
          <w:rFonts w:hint="eastAsia" w:ascii="宋体" w:hAnsi="宋体" w:cs="宋体"/>
          <w:snapToGrid/>
          <w:color w:val="auto"/>
          <w:kern w:val="2"/>
          <w:sz w:val="24"/>
          <w:szCs w:val="24"/>
          <w:highlight w:val="none"/>
          <w:lang w:val="en-US" w:eastAsia="zh-CN"/>
        </w:rPr>
        <w:t xml:space="preserve">  </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13</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16D45B6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50CBEF2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NBZG2025-ZF007</w:t>
      </w:r>
    </w:p>
    <w:p w14:paraId="464CEDC6">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2025宁海县城乡道路交通设施安全智慧改造采购项目</w:t>
      </w:r>
    </w:p>
    <w:p w14:paraId="0A63C249">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 xml:space="preserve">：4713950元。 </w:t>
      </w:r>
    </w:p>
    <w:p w14:paraId="76EC2C91">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4713950元。</w:t>
      </w:r>
    </w:p>
    <w:p w14:paraId="0E857B0E">
      <w:pPr>
        <w:pStyle w:val="6"/>
        <w:spacing w:line="360" w:lineRule="auto"/>
        <w:ind w:firstLine="480"/>
        <w:rPr>
          <w:rFonts w:hint="eastAsia" w:ascii="宋体" w:hAnsi="宋体" w:eastAsia="宋体" w:cs="宋体"/>
          <w:snapToGrid/>
          <w:color w:val="auto"/>
          <w:kern w:val="2"/>
          <w:sz w:val="24"/>
          <w:szCs w:val="24"/>
          <w:highlight w:val="none"/>
          <w:lang w:val="en-US" w:eastAsia="zh-CN" w:bidi="ar-SA"/>
        </w:rPr>
      </w:pPr>
      <w:r>
        <w:rPr>
          <w:rFonts w:hint="eastAsia" w:hAnsi="宋体" w:cs="宋体"/>
          <w:b/>
          <w:color w:val="auto"/>
          <w:sz w:val="24"/>
          <w:highlight w:val="none"/>
        </w:rPr>
        <w:t>采购需求：</w:t>
      </w:r>
      <w:r>
        <w:rPr>
          <w:rFonts w:hint="eastAsia" w:hAnsi="宋体" w:cs="宋体"/>
          <w:color w:val="auto"/>
          <w:sz w:val="24"/>
          <w:highlight w:val="none"/>
          <w:lang w:eastAsia="zh-CN"/>
        </w:rPr>
        <w:t>城乡道路交通设施安全智慧改造</w:t>
      </w:r>
      <w:r>
        <w:rPr>
          <w:rFonts w:hint="eastAsia" w:ascii="宋体" w:hAnsi="宋体" w:eastAsia="宋体" w:cs="宋体"/>
          <w:snapToGrid/>
          <w:color w:val="auto"/>
          <w:kern w:val="2"/>
          <w:sz w:val="24"/>
          <w:szCs w:val="24"/>
          <w:highlight w:val="none"/>
          <w:lang w:val="en-US" w:eastAsia="zh-CN" w:bidi="ar-SA"/>
        </w:rPr>
        <w:t>。</w:t>
      </w:r>
    </w:p>
    <w:p w14:paraId="63EA8514">
      <w:pPr>
        <w:pStyle w:val="6"/>
        <w:spacing w:line="360" w:lineRule="auto"/>
        <w:ind w:firstLine="480"/>
        <w:rPr>
          <w:rFonts w:hint="eastAsia" w:ascii="宋体" w:hAnsi="宋体" w:cs="宋体"/>
          <w:color w:val="auto"/>
          <w:sz w:val="24"/>
          <w:highlight w:val="none"/>
          <w:lang w:eastAsia="zh-CN"/>
        </w:rPr>
      </w:pPr>
      <w:r>
        <w:rPr>
          <w:rFonts w:hint="eastAsia" w:hAnsi="宋体" w:cs="宋体"/>
          <w:bCs/>
          <w:snapToGrid/>
          <w:color w:val="auto"/>
          <w:kern w:val="2"/>
          <w:sz w:val="24"/>
          <w:szCs w:val="24"/>
          <w:highlight w:val="none"/>
          <w:lang w:eastAsia="zh-CN"/>
        </w:rPr>
        <w:t>标项名称：</w:t>
      </w:r>
      <w:r>
        <w:rPr>
          <w:rFonts w:hint="eastAsia" w:hAnsi="宋体" w:cs="宋体"/>
          <w:color w:val="auto"/>
          <w:sz w:val="24"/>
          <w:highlight w:val="none"/>
          <w:lang w:eastAsia="zh-CN"/>
        </w:rPr>
        <w:t>2025宁海县城乡道路交通设施安全智慧改造采购</w:t>
      </w:r>
    </w:p>
    <w:p w14:paraId="7B75786A">
      <w:pPr>
        <w:pStyle w:val="6"/>
        <w:spacing w:line="360" w:lineRule="auto"/>
        <w:ind w:firstLine="480"/>
        <w:rPr>
          <w:rFonts w:hint="eastAsia" w:hAnsi="宋体" w:cs="宋体"/>
          <w:bCs/>
          <w:snapToGrid/>
          <w:color w:val="auto"/>
          <w:kern w:val="2"/>
          <w:sz w:val="24"/>
          <w:szCs w:val="24"/>
          <w:highlight w:val="none"/>
          <w:lang w:eastAsia="zh-CN"/>
        </w:rPr>
      </w:pPr>
      <w:r>
        <w:rPr>
          <w:rFonts w:hint="eastAsia" w:hAnsi="宋体" w:cs="宋体"/>
          <w:bCs/>
          <w:snapToGrid/>
          <w:color w:val="auto"/>
          <w:kern w:val="2"/>
          <w:sz w:val="24"/>
          <w:szCs w:val="24"/>
          <w:highlight w:val="none"/>
          <w:lang w:eastAsia="zh-CN"/>
        </w:rPr>
        <w:t>数量：</w:t>
      </w:r>
      <w:r>
        <w:rPr>
          <w:rFonts w:hint="eastAsia" w:hAnsi="宋体" w:cs="宋体"/>
          <w:bCs/>
          <w:snapToGrid/>
          <w:color w:val="auto"/>
          <w:kern w:val="2"/>
          <w:sz w:val="24"/>
          <w:szCs w:val="24"/>
          <w:highlight w:val="none"/>
          <w:lang w:val="en-US" w:eastAsia="zh-CN"/>
        </w:rPr>
        <w:t>1项</w:t>
      </w:r>
    </w:p>
    <w:p w14:paraId="028CFDF4">
      <w:pPr>
        <w:pStyle w:val="6"/>
        <w:spacing w:line="360" w:lineRule="auto"/>
        <w:ind w:firstLine="480"/>
        <w:rPr>
          <w:rFonts w:hint="eastAsia" w:ascii="宋体" w:hAnsi="宋体" w:cs="宋体"/>
          <w:color w:val="auto"/>
          <w:sz w:val="24"/>
          <w:highlight w:val="none"/>
          <w:lang w:val="en-US" w:eastAsia="zh-CN"/>
        </w:rPr>
      </w:pPr>
      <w:r>
        <w:rPr>
          <w:rFonts w:hint="eastAsia" w:hAnsi="宋体" w:cs="宋体"/>
          <w:bCs/>
          <w:snapToGrid/>
          <w:color w:val="auto"/>
          <w:kern w:val="2"/>
          <w:sz w:val="24"/>
          <w:szCs w:val="24"/>
          <w:highlight w:val="none"/>
          <w:lang w:eastAsia="zh-CN"/>
        </w:rPr>
        <w:t xml:space="preserve">预算金额（元）: </w:t>
      </w:r>
      <w:r>
        <w:rPr>
          <w:rFonts w:hint="eastAsia" w:hAnsi="宋体" w:cs="宋体"/>
          <w:color w:val="auto"/>
          <w:sz w:val="24"/>
          <w:highlight w:val="none"/>
          <w:lang w:val="en-US" w:eastAsia="zh-CN"/>
        </w:rPr>
        <w:t>4713950</w:t>
      </w:r>
      <w:r>
        <w:rPr>
          <w:rFonts w:hint="eastAsia" w:ascii="宋体" w:hAnsi="宋体" w:cs="宋体"/>
          <w:color w:val="auto"/>
          <w:sz w:val="24"/>
          <w:highlight w:val="none"/>
          <w:lang w:val="en-US" w:eastAsia="zh-CN"/>
        </w:rPr>
        <w:t>元。</w:t>
      </w:r>
    </w:p>
    <w:p w14:paraId="615CEB7A">
      <w:pPr>
        <w:pStyle w:val="6"/>
        <w:spacing w:line="360" w:lineRule="auto"/>
        <w:ind w:firstLine="480"/>
        <w:rPr>
          <w:rFonts w:hint="eastAsia" w:hAnsi="宋体" w:cs="宋体"/>
          <w:bCs/>
          <w:snapToGrid/>
          <w:color w:val="auto"/>
          <w:kern w:val="2"/>
          <w:sz w:val="24"/>
          <w:szCs w:val="24"/>
          <w:highlight w:val="none"/>
          <w:lang w:eastAsia="zh-CN"/>
        </w:rPr>
      </w:pPr>
      <w:r>
        <w:rPr>
          <w:rFonts w:hint="eastAsia" w:hAnsi="宋体" w:cs="宋体"/>
          <w:bCs/>
          <w:snapToGrid/>
          <w:color w:val="auto"/>
          <w:kern w:val="2"/>
          <w:sz w:val="24"/>
          <w:szCs w:val="24"/>
          <w:highlight w:val="none"/>
          <w:lang w:eastAsia="zh-CN"/>
        </w:rPr>
        <w:t>简要规格描述或项目基本概况介绍、用途：</w:t>
      </w:r>
      <w:r>
        <w:rPr>
          <w:rFonts w:hint="eastAsia" w:ascii="宋体" w:hAnsi="宋体" w:eastAsia="宋体" w:cs="宋体"/>
          <w:snapToGrid/>
          <w:color w:val="auto"/>
          <w:kern w:val="2"/>
          <w:sz w:val="24"/>
          <w:szCs w:val="24"/>
          <w:highlight w:val="none"/>
          <w:lang w:val="en-US" w:eastAsia="zh-CN" w:bidi="ar-SA"/>
        </w:rPr>
        <w:t>项目位于</w:t>
      </w:r>
      <w:r>
        <w:rPr>
          <w:rFonts w:hint="eastAsia" w:hAnsi="宋体" w:eastAsia="宋体" w:cs="宋体"/>
          <w:snapToGrid/>
          <w:kern w:val="2"/>
          <w:sz w:val="24"/>
          <w:szCs w:val="24"/>
          <w:lang w:eastAsia="zh-CN"/>
        </w:rPr>
        <w:t>宁海县区域范围</w:t>
      </w:r>
      <w:r>
        <w:rPr>
          <w:rFonts w:hint="eastAsia" w:hAnsi="宋体" w:cs="宋体"/>
          <w:snapToGrid/>
          <w:kern w:val="2"/>
          <w:sz w:val="24"/>
          <w:szCs w:val="24"/>
          <w:lang w:eastAsia="zh-CN"/>
        </w:rPr>
        <w:t>内</w:t>
      </w:r>
      <w:r>
        <w:rPr>
          <w:rFonts w:hint="eastAsia" w:ascii="宋体" w:hAnsi="宋体" w:eastAsia="宋体" w:cs="宋体"/>
          <w:snapToGrid/>
          <w:color w:val="auto"/>
          <w:kern w:val="2"/>
          <w:sz w:val="24"/>
          <w:szCs w:val="24"/>
          <w:highlight w:val="none"/>
          <w:lang w:val="en-US" w:eastAsia="zh-CN" w:bidi="ar-SA"/>
        </w:rPr>
        <w:t>，</w:t>
      </w:r>
      <w:r>
        <w:rPr>
          <w:rFonts w:hint="eastAsia" w:hAnsi="宋体" w:cs="宋体"/>
          <w:snapToGrid/>
          <w:color w:val="auto"/>
          <w:kern w:val="2"/>
          <w:sz w:val="24"/>
          <w:szCs w:val="24"/>
          <w:highlight w:val="none"/>
          <w:lang w:val="en-US" w:eastAsia="zh-CN" w:bidi="ar-SA"/>
        </w:rPr>
        <w:t>对</w:t>
      </w:r>
      <w:r>
        <w:rPr>
          <w:rFonts w:hint="eastAsia" w:hAnsi="宋体" w:eastAsia="宋体" w:cs="宋体"/>
          <w:snapToGrid/>
          <w:kern w:val="2"/>
          <w:sz w:val="24"/>
          <w:szCs w:val="24"/>
          <w:lang w:eastAsia="zh-CN"/>
        </w:rPr>
        <w:t>宁海县区域范围道路交叉口</w:t>
      </w:r>
      <w:r>
        <w:rPr>
          <w:rFonts w:hint="eastAsia" w:hAnsi="宋体" w:cs="宋体"/>
          <w:color w:val="auto"/>
          <w:sz w:val="24"/>
          <w:highlight w:val="none"/>
          <w:lang w:eastAsia="zh-CN"/>
        </w:rPr>
        <w:t>交通设施安全智慧改造</w:t>
      </w:r>
      <w:r>
        <w:rPr>
          <w:rFonts w:hint="eastAsia" w:ascii="宋体" w:hAnsi="宋体" w:eastAsia="宋体" w:cs="宋体"/>
          <w:snapToGrid/>
          <w:color w:val="auto"/>
          <w:kern w:val="2"/>
          <w:sz w:val="24"/>
          <w:szCs w:val="24"/>
          <w:highlight w:val="none"/>
          <w:lang w:val="en-US" w:eastAsia="zh-CN" w:bidi="ar-SA"/>
        </w:rPr>
        <w:t>；合同签订后90天内安装调试并交付使用。</w:t>
      </w:r>
      <w:r>
        <w:rPr>
          <w:rFonts w:hint="eastAsia" w:hAnsi="宋体" w:cs="宋体"/>
          <w:bCs/>
          <w:snapToGrid/>
          <w:color w:val="auto"/>
          <w:kern w:val="2"/>
          <w:sz w:val="24"/>
          <w:szCs w:val="24"/>
          <w:highlight w:val="none"/>
          <w:lang w:eastAsia="zh-CN"/>
        </w:rPr>
        <w:t>具体以招标文件第三部分采购需求为准，供应商可点击本公告下方“浏览采购文件”查看采购需求。</w:t>
      </w:r>
    </w:p>
    <w:p w14:paraId="130F63D1">
      <w:pPr>
        <w:pStyle w:val="6"/>
        <w:spacing w:line="360" w:lineRule="auto"/>
        <w:ind w:firstLine="480"/>
        <w:rPr>
          <w:rFonts w:hint="eastAsia" w:ascii="宋体" w:hAnsi="宋体" w:eastAsia="宋体" w:cs="宋体"/>
          <w:bCs/>
          <w:snapToGrid/>
          <w:color w:val="auto"/>
          <w:kern w:val="2"/>
          <w:sz w:val="24"/>
          <w:szCs w:val="24"/>
          <w:highlight w:val="none"/>
          <w:lang w:val="en-US" w:eastAsia="zh-CN" w:bidi="ar-SA"/>
        </w:rPr>
      </w:pPr>
      <w:r>
        <w:rPr>
          <w:rFonts w:hint="eastAsia" w:hAnsi="宋体" w:cs="宋体"/>
          <w:bCs/>
          <w:snapToGrid/>
          <w:color w:val="auto"/>
          <w:kern w:val="2"/>
          <w:sz w:val="24"/>
          <w:szCs w:val="24"/>
          <w:highlight w:val="none"/>
          <w:lang w:eastAsia="zh-CN"/>
        </w:rPr>
        <w:t>备注：</w:t>
      </w:r>
      <w:r>
        <w:rPr>
          <w:rFonts w:hint="eastAsia" w:asciiTheme="minorEastAsia" w:hAnsiTheme="minorEastAsia" w:eastAsiaTheme="minorEastAsia"/>
          <w:snapToGrid/>
          <w:color w:val="auto"/>
          <w:kern w:val="2"/>
          <w:sz w:val="24"/>
          <w:szCs w:val="24"/>
          <w:lang w:val="en-US" w:eastAsia="zh-CN"/>
        </w:rPr>
        <w:t>/</w:t>
      </w:r>
      <w:r>
        <w:rPr>
          <w:rFonts w:hint="eastAsia" w:ascii="宋体" w:hAnsi="宋体" w:eastAsia="宋体" w:cs="宋体"/>
          <w:bCs/>
          <w:snapToGrid/>
          <w:color w:val="auto"/>
          <w:kern w:val="2"/>
          <w:sz w:val="24"/>
          <w:szCs w:val="24"/>
          <w:highlight w:val="none"/>
          <w:lang w:val="en-US" w:eastAsia="zh-CN" w:bidi="ar-SA"/>
        </w:rPr>
        <w:t>。</w:t>
      </w:r>
    </w:p>
    <w:p w14:paraId="6FB525B0">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ascii="Wingdings" w:hAnsi="Wingdings" w:eastAsia="宋体" w:cs="Segoe UI Symbol"/>
              <w:snapToGrid w:val="0"/>
              <w:color w:val="auto"/>
              <w:kern w:val="0"/>
              <w:sz w:val="24"/>
              <w:szCs w:val="20"/>
              <w:highlight w:val="none"/>
              <w:lang w:val="en-US" w:eastAsia="zh-CN" w:bidi="ar-SA"/>
            </w:rPr>
            <w:t>þ</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315A3C6">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1F317199">
      <w:pPr>
        <w:spacing w:line="360" w:lineRule="auto"/>
        <w:ind w:firstLine="480"/>
        <w:rPr>
          <w:rFonts w:hint="eastAsia" w:ascii="宋体" w:hAnsi="宋体" w:eastAsia="宋体" w:cs="宋体"/>
          <w:snapToGrid w:val="0"/>
          <w:color w:val="FF0000"/>
          <w:kern w:val="28"/>
          <w:sz w:val="24"/>
          <w:szCs w:val="20"/>
          <w:lang w:val="en-US" w:eastAsia="zh-CN"/>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6C0BE61">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lang w:val="en-US" w:eastAsia="zh-CN"/>
        </w:rPr>
        <w:t>2</w:t>
      </w:r>
      <w:r>
        <w:rPr>
          <w:rFonts w:hint="eastAsia" w:ascii="宋体" w:hAnsi="宋体" w:cs="宋体"/>
          <w:snapToGrid w:val="0"/>
          <w:kern w:val="28"/>
          <w:sz w:val="24"/>
          <w:szCs w:val="20"/>
        </w:rPr>
        <w:t>.落实政府采购政策需满足的资格要求：</w:t>
      </w:r>
    </w:p>
    <w:p w14:paraId="068C3D52">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无；</w:t>
      </w:r>
    </w:p>
    <w:p w14:paraId="5E831595">
      <w:pPr>
        <w:spacing w:line="360" w:lineRule="auto"/>
        <w:ind w:firstLine="480" w:firstLineChars="200"/>
        <w:rPr>
          <w:rFonts w:ascii="宋体" w:hAnsi="宋体" w:cs="宋体"/>
          <w:sz w:val="24"/>
        </w:rPr>
      </w:pPr>
      <w:sdt>
        <w:sdtPr>
          <w:rPr>
            <w:rFonts w:hint="eastAsia" w:ascii="宋体" w:hAnsi="宋体" w:cs="宋体"/>
            <w:kern w:val="0"/>
            <w:sz w:val="24"/>
          </w:rPr>
          <w:id w:val="-102470430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636524C9">
      <w:pPr>
        <w:spacing w:line="360" w:lineRule="auto"/>
        <w:ind w:firstLine="897" w:firstLineChars="374"/>
        <w:rPr>
          <w:rFonts w:ascii="宋体" w:hAnsi="宋体" w:cs="宋体"/>
          <w:sz w:val="24"/>
          <w:u w:val="single"/>
        </w:rPr>
      </w:pPr>
      <w:sdt>
        <w:sdtPr>
          <w:rPr>
            <w:rFonts w:hint="eastAsia" w:ascii="宋体" w:hAnsi="宋体" w:cs="宋体"/>
            <w:kern w:val="0"/>
            <w:sz w:val="24"/>
          </w:rPr>
          <w:id w:val="-9247305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货物全部由符合政策要求的中小企业制造，提供中小企业声明函；</w:t>
      </w:r>
    </w:p>
    <w:p w14:paraId="51BD9DC1">
      <w:pPr>
        <w:spacing w:line="360" w:lineRule="auto"/>
        <w:ind w:firstLine="897" w:firstLineChars="374"/>
        <w:rPr>
          <w:rFonts w:ascii="宋体" w:hAnsi="宋体" w:cs="宋体"/>
          <w:sz w:val="24"/>
        </w:rPr>
      </w:pPr>
      <w:sdt>
        <w:sdtPr>
          <w:rPr>
            <w:rFonts w:hint="eastAsia" w:ascii="宋体" w:hAnsi="宋体" w:cs="宋体"/>
            <w:kern w:val="0"/>
            <w:sz w:val="24"/>
          </w:rPr>
          <w:id w:val="-11526049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货物全部由符合政策要求的小微企业制造，提供中小企业声明函；</w:t>
      </w:r>
    </w:p>
    <w:p w14:paraId="7907C893">
      <w:pPr>
        <w:spacing w:line="360" w:lineRule="auto"/>
        <w:ind w:firstLine="480" w:firstLineChars="200"/>
        <w:rPr>
          <w:rFonts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bookmarkStart w:id="11" w:name="_Hlk101132524"/>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bookmarkEnd w:id="11"/>
    <w:p w14:paraId="3ED46133">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6BB7DB91">
      <w:pPr>
        <w:spacing w:line="360" w:lineRule="auto"/>
        <w:ind w:firstLine="480" w:firstLineChars="200"/>
        <w:rPr>
          <w:rFonts w:ascii="宋体" w:hAnsi="宋体" w:cs="宋体"/>
          <w:sz w:val="24"/>
        </w:rPr>
      </w:pPr>
      <w:r>
        <w:rPr>
          <w:rFonts w:hint="eastAsia" w:ascii="宋体" w:hAnsi="宋体" w:cs="宋体"/>
          <w:sz w:val="24"/>
          <w:lang w:val="en-US" w:eastAsia="zh-CN"/>
        </w:rPr>
        <w:t>3</w:t>
      </w:r>
      <w:r>
        <w:rPr>
          <w:rFonts w:hint="eastAsia" w:ascii="宋体" w:hAnsi="宋体" w:cs="宋体"/>
          <w:sz w:val="24"/>
        </w:rPr>
        <w:t>.本项目的特定资格要求：无；</w:t>
      </w:r>
    </w:p>
    <w:p w14:paraId="46EA6B83">
      <w:pPr>
        <w:snapToGrid w:val="0"/>
        <w:spacing w:line="360" w:lineRule="auto"/>
        <w:ind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8ED564A">
      <w:pPr>
        <w:snapToGrid w:val="0"/>
        <w:spacing w:line="360" w:lineRule="auto"/>
        <w:ind w:firstLine="480" w:firstLineChars="200"/>
        <w:rPr>
          <w:rFonts w:ascii="宋体" w:hAnsi="宋体" w:cs="宋体"/>
          <w:sz w:val="24"/>
        </w:rPr>
      </w:pPr>
      <w:r>
        <w:rPr>
          <w:rFonts w:hint="eastAsia" w:ascii="宋体" w:hAnsi="宋体" w:cs="宋体"/>
          <w:sz w:val="24"/>
          <w:lang w:val="en-US" w:eastAsia="zh-CN"/>
        </w:rPr>
        <w:t>5</w:t>
      </w:r>
      <w:r>
        <w:rPr>
          <w:rFonts w:hint="eastAsia" w:ascii="宋体" w:hAnsi="宋体" w:cs="宋体"/>
          <w:sz w:val="24"/>
        </w:rPr>
        <w:t>.未在中国裁判文书网有行贿犯罪相关记录。（以投标截止日当天中国裁判文书网查询结果为准，如相关记录已失效，供应商需提供相关证明资料；若在开标当天因不可抗力事件导致无法查询且一时无法恢复查询的，可在中标公示期间对中标候选人进行事后查询。中标候选人在中国裁判文书网有行贿犯罪相关记录，采购人将依法取消其中标资格）。</w:t>
      </w:r>
    </w:p>
    <w:p w14:paraId="6589E6B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7648303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日至202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日，每天上午00:00至12:00 ，下午12:00至23:59（北京时间，线上获取法定节假日均可，线下获取文件法定节假日除外）</w:t>
      </w:r>
    </w:p>
    <w:p w14:paraId="032EB08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21F34C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61EC45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5563FBB1">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1FE002E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A5D31A0">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16F06270">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 xml:space="preserve">   月   日13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1636129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6B0B4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385583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3E9191C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352DA4D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BEAC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ED593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5F056E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本招标公告中二、申请人的资格要求：第一条中的“重大税收违法案件当事人名单”即为“重大税收违法失信主体”。</w:t>
      </w:r>
    </w:p>
    <w:p w14:paraId="54D5122A">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07EAF6B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731D679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 xml:space="preserve"> </w:t>
      </w:r>
    </w:p>
    <w:p w14:paraId="7808FCB1">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eastAsia="zh-CN"/>
        </w:rPr>
        <w:t>宁海县跃龙街道金水东路</w:t>
      </w:r>
    </w:p>
    <w:p w14:paraId="5717CB5F">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传    真：</w:t>
      </w:r>
      <w:r>
        <w:rPr>
          <w:rFonts w:hint="eastAsia" w:ascii="宋体" w:hAnsi="宋体" w:cs="宋体"/>
          <w:color w:val="auto"/>
          <w:sz w:val="24"/>
          <w:highlight w:val="none"/>
          <w:lang w:val="en-US" w:eastAsia="zh-CN"/>
        </w:rPr>
        <w:t>/</w:t>
      </w:r>
    </w:p>
    <w:p w14:paraId="6547C451">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：陈警官</w:t>
      </w:r>
    </w:p>
    <w:p w14:paraId="36E70F2D">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 xml:space="preserve">    项目联系方式（询问）：0574-65348351</w:t>
      </w:r>
    </w:p>
    <w:p w14:paraId="2BED1A01">
      <w:pPr>
        <w:spacing w:line="360" w:lineRule="auto"/>
        <w:rPr>
          <w:rFonts w:hint="default" w:ascii="宋体" w:hAnsi="宋体" w:cs="宋体"/>
          <w:color w:val="auto"/>
          <w:sz w:val="24"/>
          <w:highlight w:val="none"/>
          <w:lang w:val="en-US" w:eastAsia="zh-CN"/>
        </w:rPr>
      </w:pPr>
      <w:r>
        <w:rPr>
          <w:rFonts w:hint="eastAsia" w:ascii="宋体" w:hAnsi="宋体" w:cs="宋体"/>
          <w:color w:val="auto"/>
          <w:sz w:val="24"/>
          <w:highlight w:val="none"/>
          <w:lang w:eastAsia="zh-CN"/>
        </w:rPr>
        <w:t xml:space="preserve">    质疑联系人：陈警官</w:t>
      </w:r>
    </w:p>
    <w:p w14:paraId="32795C7B">
      <w:pPr>
        <w:spacing w:line="360" w:lineRule="auto"/>
        <w:ind w:firstLine="480" w:firstLineChars="200"/>
        <w:rPr>
          <w:rFonts w:hint="default" w:ascii="宋体" w:hAnsi="宋体" w:cs="宋体"/>
          <w:color w:val="auto"/>
          <w:sz w:val="24"/>
          <w:highlight w:val="none"/>
          <w:lang w:val="en-US"/>
        </w:rPr>
      </w:pPr>
      <w:r>
        <w:rPr>
          <w:rFonts w:hint="eastAsia" w:ascii="宋体" w:hAnsi="宋体" w:cs="宋体"/>
          <w:color w:val="auto"/>
          <w:sz w:val="24"/>
          <w:highlight w:val="none"/>
        </w:rPr>
        <w:t>质疑联系方式：</w:t>
      </w:r>
      <w:r>
        <w:rPr>
          <w:rFonts w:hint="eastAsia" w:ascii="宋体" w:hAnsi="宋体" w:cs="宋体"/>
          <w:color w:val="auto"/>
          <w:sz w:val="24"/>
          <w:highlight w:val="none"/>
          <w:lang w:eastAsia="zh-CN"/>
        </w:rPr>
        <w:t>0574-65348351</w:t>
      </w:r>
    </w:p>
    <w:p w14:paraId="04B8AB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76ABEB5">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宁波中广工程管理咨询有限公司</w:t>
      </w:r>
    </w:p>
    <w:p w14:paraId="0C3EB454">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金桥广场15楼（宁海县时代西路128号）</w:t>
      </w:r>
    </w:p>
    <w:p w14:paraId="48FCEEC3">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传    真：057</w:t>
      </w:r>
      <w:r>
        <w:rPr>
          <w:rFonts w:hint="eastAsia" w:ascii="宋体" w:hAnsi="宋体" w:cs="宋体"/>
          <w:color w:val="auto"/>
          <w:sz w:val="24"/>
          <w:highlight w:val="none"/>
          <w:lang w:eastAsia="zh-CN"/>
        </w:rPr>
        <w:t>4-65507133</w:t>
      </w:r>
    </w:p>
    <w:p w14:paraId="08D98475">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薛丹明/章恩银/陈冬燕/叶莎丽</w:t>
      </w:r>
    </w:p>
    <w:p w14:paraId="4F776E95">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项目联系方式（询问）：057</w:t>
      </w:r>
      <w:r>
        <w:rPr>
          <w:rFonts w:hint="eastAsia" w:ascii="宋体" w:hAnsi="宋体" w:cs="宋体"/>
          <w:color w:val="auto"/>
          <w:sz w:val="24"/>
          <w:highlight w:val="none"/>
          <w:lang w:eastAsia="zh-CN"/>
        </w:rPr>
        <w:t>4-65507133</w:t>
      </w:r>
      <w:r>
        <w:rPr>
          <w:rFonts w:hint="eastAsia" w:ascii="宋体" w:hAnsi="宋体" w:cs="宋体"/>
          <w:color w:val="auto"/>
          <w:sz w:val="24"/>
          <w:highlight w:val="none"/>
          <w:lang w:val="en-US" w:eastAsia="zh-CN"/>
        </w:rPr>
        <w:t>/13957826696</w:t>
      </w:r>
    </w:p>
    <w:p w14:paraId="75ACC28E">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王时伟</w:t>
      </w:r>
    </w:p>
    <w:p w14:paraId="23DD291D">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13605786762</w:t>
      </w:r>
    </w:p>
    <w:p w14:paraId="080FB88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5413BC5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名    称：宁海县政府采购管理办公室</w:t>
      </w:r>
    </w:p>
    <w:p w14:paraId="3FB2D36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地    址：宁海县跃龙街道桃源中路218号 </w:t>
      </w:r>
    </w:p>
    <w:p w14:paraId="27FCEE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0574-65265612</w:t>
      </w:r>
    </w:p>
    <w:p w14:paraId="65E54CE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：王老师</w:t>
      </w:r>
    </w:p>
    <w:p w14:paraId="62436E33">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监督投诉电话：0574-65265668</w:t>
      </w:r>
    </w:p>
    <w:p w14:paraId="6F7549B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3CED25C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6BBAA5A">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292F3A9E">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381CC16">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075" w:type="dxa"/>
        <w:tblInd w:w="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30"/>
        <w:gridCol w:w="1843"/>
        <w:gridCol w:w="6502"/>
      </w:tblGrid>
      <w:tr w14:paraId="7A63AB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1"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1289BC4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26BFA1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502" w:type="dxa"/>
            <w:tcBorders>
              <w:top w:val="single" w:color="000000" w:sz="8" w:space="0"/>
              <w:left w:val="single" w:color="000000" w:sz="2" w:space="0"/>
              <w:bottom w:val="single" w:color="000000" w:sz="8" w:space="0"/>
              <w:right w:val="single" w:color="000000" w:sz="8" w:space="0"/>
            </w:tcBorders>
            <w:vAlign w:val="center"/>
          </w:tcPr>
          <w:p w14:paraId="5041D6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254FFB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02C5D0D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10C0F2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502" w:type="dxa"/>
            <w:tcBorders>
              <w:top w:val="single" w:color="000000" w:sz="8" w:space="0"/>
              <w:left w:val="single" w:color="000000" w:sz="2" w:space="0"/>
              <w:bottom w:val="single" w:color="000000" w:sz="8" w:space="0"/>
              <w:right w:val="single" w:color="000000" w:sz="8" w:space="0"/>
            </w:tcBorders>
            <w:vAlign w:val="center"/>
          </w:tcPr>
          <w:p w14:paraId="5A854A0F">
            <w:pPr>
              <w:spacing w:line="360" w:lineRule="auto"/>
              <w:rPr>
                <w:rFonts w:ascii="宋体" w:hAnsi="宋体" w:cs="宋体"/>
                <w:color w:val="auto"/>
                <w:sz w:val="24"/>
                <w:highlight w:val="none"/>
              </w:rPr>
            </w:pP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color w:val="auto"/>
                <w:kern w:val="2"/>
                <w:sz w:val="24"/>
                <w:szCs w:val="24"/>
                <w:highlight w:val="none"/>
                <w:u w:val="single"/>
                <w:lang w:val="en-US" w:eastAsia="zh-CN"/>
              </w:rPr>
              <w:t>信号灯</w:t>
            </w:r>
            <w:r>
              <w:rPr>
                <w:rFonts w:hint="eastAsia" w:ascii="宋体" w:hAnsi="宋体" w:cs="宋体"/>
                <w:sz w:val="24"/>
              </w:rPr>
              <w:t>。</w:t>
            </w:r>
          </w:p>
        </w:tc>
      </w:tr>
      <w:tr w14:paraId="284890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455AE50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59FAB0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502" w:type="dxa"/>
            <w:tcBorders>
              <w:top w:val="single" w:color="000000" w:sz="8" w:space="0"/>
              <w:left w:val="single" w:color="000000" w:sz="2" w:space="0"/>
              <w:bottom w:val="single" w:color="000000" w:sz="8" w:space="0"/>
              <w:right w:val="single" w:color="000000" w:sz="8" w:space="0"/>
            </w:tcBorders>
            <w:vAlign w:val="center"/>
          </w:tcPr>
          <w:p w14:paraId="7F4035F1">
            <w:pPr>
              <w:snapToGrid w:val="0"/>
              <w:spacing w:line="360" w:lineRule="auto"/>
              <w:rPr>
                <w:rFonts w:ascii="宋体" w:hAnsi="宋体" w:eastAsia="宋体" w:cs="宋体"/>
                <w:color w:val="auto"/>
                <w:highlight w:val="none"/>
                <w:lang w:val="en-US"/>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val="en-US" w:eastAsia="zh-CN"/>
              </w:rPr>
              <w:t>2025宁海县城乡道路交通设施安全智慧改造采购</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 xml:space="preserve"> 工业</w:t>
            </w:r>
            <w:r>
              <w:rPr>
                <w:rFonts w:hint="eastAsia" w:ascii="宋体" w:hAnsi="宋体" w:cs="宋体"/>
                <w:color w:val="auto"/>
                <w:kern w:val="0"/>
                <w:sz w:val="24"/>
                <w:highlight w:val="none"/>
              </w:rPr>
              <w:t>行业；</w:t>
            </w:r>
          </w:p>
        </w:tc>
      </w:tr>
      <w:tr w14:paraId="50D07B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0688822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9BC6C0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502" w:type="dxa"/>
            <w:tcBorders>
              <w:top w:val="single" w:color="000000" w:sz="8" w:space="0"/>
              <w:left w:val="single" w:color="000000" w:sz="2" w:space="0"/>
              <w:bottom w:val="single" w:color="000000" w:sz="8" w:space="0"/>
              <w:right w:val="single" w:color="000000" w:sz="8" w:space="0"/>
            </w:tcBorders>
            <w:vAlign w:val="center"/>
          </w:tcPr>
          <w:p w14:paraId="18813E6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15D6C9C6">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3D8A7F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8"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7485613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9CE4E4A">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502" w:type="dxa"/>
            <w:tcBorders>
              <w:top w:val="single" w:color="000000" w:sz="8" w:space="0"/>
              <w:left w:val="single" w:color="000000" w:sz="2" w:space="0"/>
              <w:bottom w:val="single" w:color="000000" w:sz="8" w:space="0"/>
              <w:right w:val="single" w:color="000000" w:sz="8" w:space="0"/>
            </w:tcBorders>
            <w:vAlign w:val="center"/>
          </w:tcPr>
          <w:p w14:paraId="29BDC0F2">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010B008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41F534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70E4579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5D738D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502" w:type="dxa"/>
            <w:tcBorders>
              <w:top w:val="single" w:color="000000" w:sz="8" w:space="0"/>
              <w:left w:val="single" w:color="000000" w:sz="2" w:space="0"/>
              <w:bottom w:val="single" w:color="000000" w:sz="8" w:space="0"/>
              <w:right w:val="single" w:color="000000" w:sz="8" w:space="0"/>
            </w:tcBorders>
            <w:vAlign w:val="center"/>
          </w:tcPr>
          <w:p w14:paraId="59894BA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E0CEC6D">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337D51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2D01320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1B8258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502" w:type="dxa"/>
            <w:tcBorders>
              <w:top w:val="single" w:color="000000" w:sz="8" w:space="0"/>
              <w:left w:val="single" w:color="000000" w:sz="2" w:space="0"/>
              <w:bottom w:val="single" w:color="000000" w:sz="8" w:space="0"/>
              <w:right w:val="single" w:color="000000" w:sz="8" w:space="0"/>
            </w:tcBorders>
            <w:vAlign w:val="center"/>
          </w:tcPr>
          <w:p w14:paraId="33B3C07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0E88D80F">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6203CA3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7C034C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B510BE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6D4C8A1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0C0171C">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2BBF965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5C3C628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FBAB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67B4FD3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574A6A3">
            <w:pPr>
              <w:snapToGrid w:val="0"/>
              <w:spacing w:line="360" w:lineRule="auto"/>
              <w:jc w:val="center"/>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一键护航</w:t>
            </w:r>
            <w:r>
              <w:rPr>
                <w:rFonts w:hint="eastAsia" w:ascii="宋体" w:hAnsi="宋体" w:cs="宋体"/>
                <w:b/>
                <w:color w:val="auto"/>
                <w:sz w:val="24"/>
                <w:highlight w:val="none"/>
                <w:lang w:val="en-US" w:eastAsia="zh-CN"/>
              </w:rPr>
              <w:t>平台</w:t>
            </w:r>
          </w:p>
          <w:p w14:paraId="73B5C0CC">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lang w:val="en-US" w:eastAsia="zh-CN"/>
              </w:rPr>
              <w:t>演示</w:t>
            </w:r>
          </w:p>
        </w:tc>
        <w:tc>
          <w:tcPr>
            <w:tcW w:w="6502" w:type="dxa"/>
            <w:tcBorders>
              <w:top w:val="single" w:color="000000" w:sz="8" w:space="0"/>
              <w:left w:val="single" w:color="000000" w:sz="2" w:space="0"/>
              <w:bottom w:val="single" w:color="000000" w:sz="8" w:space="0"/>
              <w:right w:val="single" w:color="000000" w:sz="8" w:space="0"/>
            </w:tcBorders>
            <w:vAlign w:val="center"/>
          </w:tcPr>
          <w:p w14:paraId="25B58C6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0AAE75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B组织。</w:t>
            </w:r>
          </w:p>
          <w:p w14:paraId="0D5C27A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b w:val="0"/>
                <w:bCs w:val="0"/>
                <w:color w:val="000000"/>
                <w:sz w:val="21"/>
                <w:szCs w:val="21"/>
                <w:lang w:val="en-US" w:eastAsia="zh-CN"/>
              </w:rPr>
              <w:t>一键护航</w:t>
            </w:r>
            <w:r>
              <w:rPr>
                <w:rFonts w:hint="eastAsia" w:ascii="宋体" w:hAnsi="宋体" w:cs="宋体"/>
                <w:color w:val="auto"/>
                <w:kern w:val="0"/>
                <w:sz w:val="24"/>
                <w:highlight w:val="none"/>
                <w:lang w:eastAsia="zh-CN"/>
              </w:rPr>
              <w:t>平台</w:t>
            </w:r>
            <w:r>
              <w:rPr>
                <w:rFonts w:hint="eastAsia" w:ascii="宋体" w:hAnsi="宋体" w:eastAsia="宋体" w:cs="宋体"/>
                <w:color w:val="auto"/>
                <w:kern w:val="0"/>
                <w:sz w:val="24"/>
                <w:highlight w:val="none"/>
              </w:rPr>
              <w:t>演示</w:t>
            </w:r>
            <w:r>
              <w:rPr>
                <w:rFonts w:hint="eastAsia" w:ascii="宋体" w:hAnsi="宋体" w:eastAsia="宋体" w:cs="宋体"/>
                <w:color w:val="auto"/>
                <w:kern w:val="0"/>
                <w:sz w:val="24"/>
                <w:highlight w:val="none"/>
                <w:lang w:eastAsia="zh-CN"/>
              </w:rPr>
              <w:t>：</w:t>
            </w:r>
            <w:r>
              <w:rPr>
                <w:rFonts w:hint="eastAsia" w:ascii="宋体" w:hAnsi="宋体" w:eastAsia="宋体" w:cs="宋体"/>
                <w:b w:val="0"/>
                <w:bCs w:val="0"/>
                <w:color w:val="000000"/>
                <w:sz w:val="21"/>
                <w:szCs w:val="21"/>
                <w:lang w:val="en-US" w:eastAsia="zh-CN"/>
              </w:rPr>
              <w:t>一键护航</w:t>
            </w:r>
            <w:r>
              <w:rPr>
                <w:rFonts w:hint="eastAsia" w:ascii="宋体" w:hAnsi="宋体" w:cs="宋体"/>
                <w:color w:val="auto"/>
                <w:kern w:val="0"/>
                <w:sz w:val="24"/>
                <w:highlight w:val="none"/>
                <w:lang w:eastAsia="zh-CN"/>
              </w:rPr>
              <w:t>平台</w:t>
            </w:r>
            <w:r>
              <w:rPr>
                <w:rFonts w:hint="eastAsia" w:ascii="宋体" w:hAnsi="宋体" w:eastAsia="宋体" w:cs="宋体"/>
                <w:color w:val="auto"/>
                <w:kern w:val="0"/>
                <w:sz w:val="24"/>
                <w:highlight w:val="none"/>
                <w:lang w:eastAsia="zh-CN"/>
              </w:rPr>
              <w:t>演示时间为1</w:t>
            </w:r>
            <w:r>
              <w:rPr>
                <w:rFonts w:hint="eastAsia" w:ascii="宋体" w:hAnsi="宋体" w:eastAsia="宋体" w:cs="宋体"/>
                <w:color w:val="auto"/>
                <w:kern w:val="0"/>
                <w:sz w:val="24"/>
                <w:highlight w:val="none"/>
                <w:lang w:val="en-US" w:eastAsia="zh-CN"/>
              </w:rPr>
              <w:t>0</w:t>
            </w:r>
            <w:r>
              <w:rPr>
                <w:rFonts w:hint="eastAsia" w:ascii="宋体" w:hAnsi="宋体" w:eastAsia="宋体" w:cs="宋体"/>
                <w:color w:val="auto"/>
                <w:kern w:val="0"/>
                <w:sz w:val="24"/>
                <w:highlight w:val="none"/>
                <w:lang w:eastAsia="zh-CN"/>
              </w:rPr>
              <w:t>分钟，针对演示内容进行录屏（演示视频格式为mp4格式），并通过U盘进行提交。U盘应在响应文件提交截止时间前密封加盖供应商公章送达，逾期送达视为未提供演示。</w:t>
            </w:r>
          </w:p>
          <w:p w14:paraId="6D2B5321">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w:t>
            </w:r>
          </w:p>
        </w:tc>
      </w:tr>
      <w:tr w14:paraId="7009F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730" w:type="dxa"/>
            <w:vMerge w:val="restart"/>
            <w:tcBorders>
              <w:top w:val="single" w:color="auto" w:sz="4" w:space="0"/>
              <w:left w:val="single" w:color="auto" w:sz="4" w:space="0"/>
              <w:right w:val="single" w:color="auto" w:sz="4" w:space="0"/>
            </w:tcBorders>
            <w:vAlign w:val="center"/>
          </w:tcPr>
          <w:p w14:paraId="1A302CB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5D2AF8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502" w:type="dxa"/>
            <w:tcBorders>
              <w:top w:val="single" w:color="000000" w:sz="8" w:space="0"/>
              <w:left w:val="single" w:color="000000" w:sz="2" w:space="0"/>
              <w:bottom w:val="single" w:color="auto" w:sz="4" w:space="0"/>
              <w:right w:val="single" w:color="000000" w:sz="8" w:space="0"/>
            </w:tcBorders>
            <w:vAlign w:val="center"/>
          </w:tcPr>
          <w:p w14:paraId="23006FDB">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422B970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3559D2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730" w:type="dxa"/>
            <w:vMerge w:val="continue"/>
            <w:tcBorders>
              <w:left w:val="single" w:color="auto" w:sz="4" w:space="0"/>
              <w:bottom w:val="single" w:color="auto" w:sz="4" w:space="0"/>
              <w:right w:val="single" w:color="auto" w:sz="4" w:space="0"/>
            </w:tcBorders>
            <w:vAlign w:val="center"/>
          </w:tcPr>
          <w:p w14:paraId="6EBF02A9">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1EB5A10">
            <w:pPr>
              <w:snapToGrid w:val="0"/>
              <w:spacing w:line="360" w:lineRule="auto"/>
              <w:jc w:val="center"/>
              <w:rPr>
                <w:rFonts w:ascii="宋体" w:hAnsi="宋体" w:cs="宋体"/>
                <w:b/>
                <w:color w:val="auto"/>
                <w:sz w:val="24"/>
                <w:highlight w:val="none"/>
              </w:rPr>
            </w:pPr>
          </w:p>
        </w:tc>
        <w:tc>
          <w:tcPr>
            <w:tcW w:w="6502" w:type="dxa"/>
            <w:tcBorders>
              <w:top w:val="single" w:color="auto" w:sz="4" w:space="0"/>
              <w:left w:val="single" w:color="000000" w:sz="2" w:space="0"/>
              <w:bottom w:val="single" w:color="000000" w:sz="8" w:space="0"/>
              <w:right w:val="single" w:color="000000" w:sz="8" w:space="0"/>
            </w:tcBorders>
            <w:vAlign w:val="center"/>
          </w:tcPr>
          <w:p w14:paraId="3C996D86">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EFAA6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30" w:type="dxa"/>
            <w:tcBorders>
              <w:top w:val="single" w:color="auto" w:sz="4" w:space="0"/>
              <w:left w:val="single" w:color="000000" w:sz="8" w:space="0"/>
              <w:bottom w:val="single" w:color="auto" w:sz="4" w:space="0"/>
              <w:right w:val="single" w:color="000000" w:sz="2" w:space="0"/>
            </w:tcBorders>
            <w:vAlign w:val="center"/>
          </w:tcPr>
          <w:p w14:paraId="4EE4F1F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C07B4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502" w:type="dxa"/>
            <w:tcBorders>
              <w:top w:val="single" w:color="000000" w:sz="8" w:space="0"/>
              <w:left w:val="single" w:color="000000" w:sz="2" w:space="0"/>
              <w:bottom w:val="single" w:color="000000" w:sz="8" w:space="0"/>
              <w:right w:val="single" w:color="000000" w:sz="8" w:space="0"/>
            </w:tcBorders>
            <w:vAlign w:val="center"/>
          </w:tcPr>
          <w:p w14:paraId="1B293791">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85420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730" w:type="dxa"/>
            <w:tcBorders>
              <w:top w:val="single" w:color="auto" w:sz="4" w:space="0"/>
              <w:left w:val="single" w:color="000000" w:sz="8" w:space="0"/>
              <w:bottom w:val="single" w:color="auto" w:sz="4" w:space="0"/>
              <w:right w:val="single" w:color="000000" w:sz="2" w:space="0"/>
            </w:tcBorders>
            <w:vAlign w:val="center"/>
          </w:tcPr>
          <w:p w14:paraId="50FAB24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C741F7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502" w:type="dxa"/>
            <w:tcBorders>
              <w:top w:val="single" w:color="000000" w:sz="8" w:space="0"/>
              <w:left w:val="single" w:color="000000" w:sz="2" w:space="0"/>
              <w:bottom w:val="single" w:color="000000" w:sz="8" w:space="0"/>
              <w:right w:val="single" w:color="000000" w:sz="8" w:space="0"/>
            </w:tcBorders>
            <w:vAlign w:val="center"/>
          </w:tcPr>
          <w:p w14:paraId="41122FC2">
            <w:pPr>
              <w:snapToGrid w:val="0"/>
              <w:spacing w:line="360" w:lineRule="auto"/>
              <w:jc w:val="left"/>
              <w:rPr>
                <w:rFonts w:hint="eastAsia" w:ascii="宋体" w:hAnsi="宋体" w:cs="宋体"/>
                <w:color w:val="FF0000"/>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开标一览表是报价的唯一载体，如投标人在政府采购云平台填写的投标报价与投标文件报价文件中开标一览表不一致的，以报价文件中开标一览表为准。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投标文件中价格全部采用人民币报价。招标文件未列明，而投标人认为必需的费用也需列入报价。投标报价为供应商正确地完全履行采购内容及要求的价格体现</w:t>
            </w:r>
            <w:r>
              <w:rPr>
                <w:rFonts w:hint="eastAsia" w:ascii="宋体" w:hAnsi="宋体" w:eastAsia="宋体" w:cs="宋体"/>
                <w:color w:val="auto"/>
                <w:kern w:val="0"/>
                <w:sz w:val="24"/>
                <w:highlight w:val="none"/>
                <w:lang w:val="zh-CN"/>
              </w:rPr>
              <w:t>，应包含人工费、材料、机械设备、仪器工具、服装费、办公经费、通信费、培训费、交通费、用餐补助、耗材等费用及项目管理费、税金、利润、不可预见费等完成合同所需的不可或缺的所有工作开支、政策性文件规定及合同包含的所有风险、责任等各项全部费用。</w:t>
            </w:r>
          </w:p>
          <w:p w14:paraId="32380B0C">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02773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6C08503B">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E9C7E62">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6D0D4B37">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3DB26D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71" w:hRule="atLeast"/>
          <w:tblHeader/>
        </w:trPr>
        <w:tc>
          <w:tcPr>
            <w:tcW w:w="730" w:type="dxa"/>
            <w:tcBorders>
              <w:top w:val="single" w:color="auto" w:sz="4" w:space="0"/>
              <w:left w:val="single" w:color="000000" w:sz="8" w:space="0"/>
              <w:right w:val="single" w:color="000000" w:sz="2" w:space="0"/>
            </w:tcBorders>
            <w:vAlign w:val="center"/>
          </w:tcPr>
          <w:p w14:paraId="1C81C46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51684F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502" w:type="dxa"/>
            <w:tcBorders>
              <w:top w:val="single" w:color="000000" w:sz="8" w:space="0"/>
              <w:left w:val="single" w:color="000000" w:sz="2" w:space="0"/>
              <w:right w:val="single" w:color="000000" w:sz="8" w:space="0"/>
            </w:tcBorders>
            <w:vAlign w:val="center"/>
          </w:tcPr>
          <w:p w14:paraId="05599887">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3C098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730" w:type="dxa"/>
            <w:tcBorders>
              <w:top w:val="single" w:color="auto" w:sz="4" w:space="0"/>
              <w:left w:val="single" w:color="000000" w:sz="8" w:space="0"/>
              <w:bottom w:val="single" w:color="auto" w:sz="4" w:space="0"/>
              <w:right w:val="single" w:color="000000" w:sz="2" w:space="0"/>
            </w:tcBorders>
            <w:vAlign w:val="center"/>
          </w:tcPr>
          <w:p w14:paraId="2C7B53A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2CD2680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w:t>
            </w:r>
            <w:r>
              <w:rPr>
                <w:rFonts w:hint="eastAsia" w:ascii="宋体" w:hAnsi="宋体" w:cs="宋体"/>
                <w:b/>
                <w:color w:val="auto"/>
                <w:sz w:val="24"/>
                <w:highlight w:val="none"/>
                <w:lang w:val="en-US" w:eastAsia="zh-CN"/>
              </w:rPr>
              <w:t>时间、</w:t>
            </w:r>
            <w:r>
              <w:rPr>
                <w:rFonts w:hint="eastAsia" w:ascii="宋体" w:hAnsi="宋体" w:cs="宋体"/>
                <w:b/>
                <w:color w:val="auto"/>
                <w:sz w:val="24"/>
                <w:highlight w:val="none"/>
              </w:rPr>
              <w:t>地点和签收人员</w:t>
            </w:r>
          </w:p>
        </w:tc>
        <w:tc>
          <w:tcPr>
            <w:tcW w:w="6502" w:type="dxa"/>
            <w:tcBorders>
              <w:top w:val="single" w:color="000000" w:sz="8" w:space="0"/>
              <w:left w:val="single" w:color="000000" w:sz="2" w:space="0"/>
              <w:bottom w:val="single" w:color="000000" w:sz="8" w:space="0"/>
              <w:right w:val="single" w:color="000000" w:sz="8" w:space="0"/>
            </w:tcBorders>
            <w:vAlign w:val="center"/>
          </w:tcPr>
          <w:p w14:paraId="735B52AA">
            <w:pPr>
              <w:widowControl w:val="0"/>
              <w:adjustRightInd w:val="0"/>
              <w:spacing w:line="360" w:lineRule="auto"/>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1"/>
                <w:highlight w:val="none"/>
                <w:lang w:val="en-US" w:eastAsia="zh-CN" w:bidi="ar-SA"/>
              </w:rPr>
              <w:t>（1）</w:t>
            </w:r>
            <w:r>
              <w:rPr>
                <w:rFonts w:hint="eastAsia" w:ascii="宋体" w:hAnsi="宋体" w:eastAsia="宋体" w:cs="宋体"/>
                <w:snapToGrid w:val="0"/>
                <w:color w:val="auto"/>
                <w:kern w:val="2"/>
                <w:sz w:val="24"/>
                <w:szCs w:val="24"/>
                <w:highlight w:val="none"/>
                <w:lang w:val="en-US" w:eastAsia="zh-CN" w:bidi="ar-SA"/>
              </w:rPr>
              <w:t>直接提交备份投标文件的：</w:t>
            </w:r>
          </w:p>
          <w:p w14:paraId="62D588BE">
            <w:pPr>
              <w:widowControl w:val="0"/>
              <w:adjustRightInd w:val="0"/>
              <w:spacing w:line="360" w:lineRule="auto"/>
              <w:jc w:val="both"/>
              <w:rPr>
                <w:rFonts w:hint="default"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备份投标文件送达地点：</w:t>
            </w:r>
            <w:r>
              <w:rPr>
                <w:rFonts w:hint="eastAsia" w:ascii="宋体" w:hAnsi="宋体" w:cs="宋体"/>
                <w:snapToGrid w:val="0"/>
                <w:color w:val="auto"/>
                <w:kern w:val="28"/>
                <w:sz w:val="24"/>
                <w:szCs w:val="24"/>
                <w:highlight w:val="none"/>
                <w:u w:val="single"/>
                <w:lang w:val="en-US" w:eastAsia="zh-CN" w:bidi="ar-SA"/>
              </w:rPr>
              <w:t>宁海县公共资源交易中心五楼</w:t>
            </w:r>
            <w:r>
              <w:rPr>
                <w:rFonts w:hint="eastAsia" w:ascii="宋体" w:hAnsi="宋体" w:eastAsia="宋体" w:cs="宋体"/>
                <w:snapToGrid w:val="0"/>
                <w:color w:val="auto"/>
                <w:kern w:val="28"/>
                <w:sz w:val="24"/>
                <w:szCs w:val="24"/>
                <w:highlight w:val="none"/>
                <w:u w:val="single"/>
                <w:lang w:val="en-US" w:eastAsia="zh-CN" w:bidi="ar-SA"/>
              </w:rPr>
              <w:t>【具体受理场所详见当日电子指示屏】。</w:t>
            </w:r>
          </w:p>
          <w:p w14:paraId="268F166F">
            <w:pPr>
              <w:widowControl w:val="0"/>
              <w:adjustRightInd w:val="0"/>
              <w:spacing w:line="360" w:lineRule="auto"/>
              <w:jc w:val="both"/>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8"/>
                <w:sz w:val="24"/>
                <w:szCs w:val="24"/>
                <w:highlight w:val="none"/>
                <w:lang w:val="en-US" w:eastAsia="zh-CN" w:bidi="ar-SA"/>
              </w:rPr>
              <w:t>（2）</w:t>
            </w:r>
            <w:r>
              <w:rPr>
                <w:rFonts w:hint="eastAsia" w:ascii="宋体" w:hAnsi="宋体" w:eastAsia="宋体" w:cs="宋体"/>
                <w:snapToGrid w:val="0"/>
                <w:color w:val="auto"/>
                <w:kern w:val="2"/>
                <w:sz w:val="24"/>
                <w:szCs w:val="24"/>
                <w:highlight w:val="none"/>
                <w:lang w:val="en-US" w:eastAsia="zh-CN" w:bidi="ar-SA"/>
              </w:rPr>
              <w:t>以邮政快递方式递交备份投标文件的：</w:t>
            </w:r>
          </w:p>
          <w:p w14:paraId="12E99C0E">
            <w:pPr>
              <w:widowControl w:val="0"/>
              <w:adjustRightInd w:val="0"/>
              <w:spacing w:line="360" w:lineRule="auto"/>
              <w:jc w:val="both"/>
              <w:rPr>
                <w:rFonts w:hint="default" w:ascii="宋体" w:hAnsi="宋体" w:eastAsia="宋体" w:cs="宋体"/>
                <w:snapToGrid w:val="0"/>
                <w:color w:val="auto"/>
                <w:kern w:val="28"/>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备份投标文件送达</w:t>
            </w:r>
            <w:r>
              <w:rPr>
                <w:rFonts w:hint="eastAsia" w:ascii="宋体" w:hAnsi="宋体" w:eastAsia="宋体" w:cs="宋体"/>
                <w:snapToGrid w:val="0"/>
                <w:color w:val="auto"/>
                <w:kern w:val="2"/>
                <w:sz w:val="24"/>
                <w:szCs w:val="24"/>
                <w:highlight w:val="none"/>
                <w:lang w:val="en-US" w:eastAsia="zh-CN" w:bidi="ar-SA"/>
              </w:rPr>
              <w:t>截止时间：</w:t>
            </w:r>
            <w:r>
              <w:rPr>
                <w:rFonts w:hint="eastAsia" w:ascii="宋体" w:hAnsi="宋体" w:eastAsia="宋体" w:cs="宋体"/>
                <w:snapToGrid w:val="0"/>
                <w:color w:val="auto"/>
                <w:kern w:val="2"/>
                <w:sz w:val="24"/>
                <w:szCs w:val="24"/>
                <w:highlight w:val="none"/>
                <w:u w:val="single"/>
                <w:lang w:val="en-US" w:eastAsia="zh-CN" w:bidi="ar-SA"/>
              </w:rPr>
              <w:t>开标</w:t>
            </w:r>
            <w:r>
              <w:rPr>
                <w:rFonts w:hint="eastAsia" w:ascii="宋体" w:hAnsi="宋体" w:cs="宋体"/>
                <w:snapToGrid w:val="0"/>
                <w:color w:val="auto"/>
                <w:kern w:val="2"/>
                <w:sz w:val="24"/>
                <w:szCs w:val="24"/>
                <w:highlight w:val="none"/>
                <w:u w:val="single"/>
                <w:lang w:val="en-US" w:eastAsia="zh-CN" w:bidi="ar-SA"/>
              </w:rPr>
              <w:t>时间前一个工作日的</w:t>
            </w:r>
            <w:r>
              <w:rPr>
                <w:rFonts w:hint="eastAsia" w:ascii="宋体" w:hAnsi="宋体" w:eastAsia="宋体" w:cs="宋体"/>
                <w:snapToGrid w:val="0"/>
                <w:color w:val="auto"/>
                <w:kern w:val="2"/>
                <w:sz w:val="24"/>
                <w:szCs w:val="24"/>
                <w:highlight w:val="none"/>
                <w:u w:val="single"/>
                <w:lang w:val="en-US" w:eastAsia="zh-CN" w:bidi="ar-SA"/>
              </w:rPr>
              <w:t>16:00止。</w:t>
            </w:r>
          </w:p>
          <w:p w14:paraId="4607F6EB">
            <w:pPr>
              <w:pStyle w:val="32"/>
              <w:spacing w:line="360" w:lineRule="auto"/>
              <w:rPr>
                <w:rFonts w:hAnsi="宋体" w:cs="宋体"/>
                <w:color w:val="auto"/>
                <w:kern w:val="28"/>
                <w:sz w:val="24"/>
                <w:highlight w:val="none"/>
              </w:rPr>
            </w:pPr>
            <w:r>
              <w:rPr>
                <w:rFonts w:hint="eastAsia" w:ascii="宋体" w:hAnsi="宋体" w:eastAsia="宋体" w:cs="宋体"/>
                <w:snapToGrid w:val="0"/>
                <w:color w:val="auto"/>
                <w:kern w:val="28"/>
                <w:sz w:val="24"/>
                <w:szCs w:val="24"/>
                <w:highlight w:val="none"/>
                <w:lang w:val="en-US" w:eastAsia="zh-CN" w:bidi="ar-SA"/>
              </w:rPr>
              <w:t>备份投标文件送达地点：</w:t>
            </w:r>
            <w:r>
              <w:rPr>
                <w:rFonts w:hint="eastAsia" w:ascii="宋体" w:hAnsi="宋体" w:eastAsia="宋体" w:cs="宋体"/>
                <w:snapToGrid w:val="0"/>
                <w:color w:val="auto"/>
                <w:kern w:val="2"/>
                <w:sz w:val="24"/>
                <w:szCs w:val="21"/>
                <w:highlight w:val="none"/>
                <w:u w:val="single"/>
                <w:lang w:val="en-US" w:eastAsia="zh-CN" w:bidi="ar-SA"/>
              </w:rPr>
              <w:t xml:space="preserve"> </w:t>
            </w:r>
            <w:r>
              <w:rPr>
                <w:rFonts w:hint="eastAsia" w:hAnsi="宋体" w:cs="宋体"/>
                <w:snapToGrid w:val="0"/>
                <w:color w:val="auto"/>
                <w:kern w:val="2"/>
                <w:sz w:val="24"/>
                <w:szCs w:val="21"/>
                <w:highlight w:val="none"/>
                <w:u w:val="single"/>
                <w:lang w:val="en-US" w:eastAsia="zh-CN" w:bidi="ar-SA"/>
              </w:rPr>
              <w:t>宁波市宁海县时代西路128号（金桥广场15楼）</w:t>
            </w:r>
            <w:r>
              <w:rPr>
                <w:rFonts w:hint="eastAsia" w:ascii="宋体" w:hAnsi="宋体" w:eastAsia="宋体" w:cs="宋体"/>
                <w:snapToGrid w:val="0"/>
                <w:color w:val="auto"/>
                <w:kern w:val="2"/>
                <w:sz w:val="24"/>
                <w:szCs w:val="21"/>
                <w:highlight w:val="none"/>
                <w:u w:val="single"/>
                <w:lang w:val="en-US" w:eastAsia="zh-CN" w:bidi="ar-SA"/>
              </w:rPr>
              <w:t xml:space="preserve"> </w:t>
            </w:r>
            <w:r>
              <w:rPr>
                <w:rFonts w:hint="eastAsia" w:ascii="宋体" w:hAnsi="宋体" w:eastAsia="宋体" w:cs="宋体"/>
                <w:snapToGrid w:val="0"/>
                <w:color w:val="auto"/>
                <w:kern w:val="28"/>
                <w:sz w:val="24"/>
                <w:szCs w:val="24"/>
                <w:highlight w:val="none"/>
                <w:lang w:val="en-US" w:eastAsia="zh-CN" w:bidi="ar-SA"/>
              </w:rPr>
              <w:t>；备份投标文件签收人员联系电话：</w:t>
            </w:r>
            <w:r>
              <w:rPr>
                <w:rFonts w:hint="eastAsia" w:ascii="宋体" w:hAnsi="宋体" w:eastAsia="宋体" w:cs="宋体"/>
                <w:snapToGrid w:val="0"/>
                <w:color w:val="auto"/>
                <w:kern w:val="2"/>
                <w:sz w:val="24"/>
                <w:szCs w:val="21"/>
                <w:highlight w:val="none"/>
                <w:u w:val="single"/>
                <w:lang w:val="en-US" w:eastAsia="zh-CN" w:bidi="ar-SA"/>
              </w:rPr>
              <w:t xml:space="preserve"> 0574-</w:t>
            </w:r>
            <w:r>
              <w:rPr>
                <w:rFonts w:hint="eastAsia" w:hAnsi="宋体" w:cs="宋体"/>
                <w:snapToGrid w:val="0"/>
                <w:color w:val="auto"/>
                <w:kern w:val="2"/>
                <w:sz w:val="24"/>
                <w:szCs w:val="21"/>
                <w:highlight w:val="none"/>
                <w:u w:val="single"/>
                <w:lang w:val="en-US" w:eastAsia="zh-CN" w:bidi="ar-SA"/>
              </w:rPr>
              <w:t>65507133</w:t>
            </w:r>
            <w:r>
              <w:rPr>
                <w:rFonts w:hint="eastAsia" w:ascii="宋体" w:hAnsi="宋体" w:eastAsia="宋体" w:cs="宋体"/>
                <w:snapToGrid w:val="0"/>
                <w:color w:val="auto"/>
                <w:kern w:val="2"/>
                <w:sz w:val="24"/>
                <w:szCs w:val="21"/>
                <w:highlight w:val="none"/>
                <w:u w:val="single"/>
                <w:lang w:val="en-US" w:eastAsia="zh-CN" w:bidi="ar-SA"/>
              </w:rPr>
              <w:t xml:space="preserve"> </w:t>
            </w:r>
            <w:r>
              <w:rPr>
                <w:rFonts w:hint="eastAsia" w:ascii="宋体" w:hAnsi="宋体" w:eastAsia="宋体" w:cs="宋体"/>
                <w:snapToGrid w:val="0"/>
                <w:color w:val="auto"/>
                <w:kern w:val="2"/>
                <w:sz w:val="24"/>
                <w:szCs w:val="24"/>
                <w:highlight w:val="none"/>
                <w:lang w:val="en-US" w:eastAsia="zh-CN" w:bidi="ar-SA"/>
              </w:rPr>
              <w:t>。</w:t>
            </w:r>
            <w:r>
              <w:rPr>
                <w:rFonts w:hint="eastAsia" w:ascii="宋体" w:hAnsi="宋体" w:eastAsia="宋体" w:cs="宋体"/>
                <w:b/>
                <w:snapToGrid w:val="0"/>
                <w:color w:val="auto"/>
                <w:kern w:val="2"/>
                <w:sz w:val="24"/>
                <w:szCs w:val="24"/>
                <w:highlight w:val="none"/>
                <w:lang w:val="en-US" w:eastAsia="zh-CN" w:bidi="ar-SA"/>
              </w:rPr>
              <w:t>采购人、采购代理机构不强制或变相强制投标人提交备份投标文件。</w:t>
            </w:r>
          </w:p>
        </w:tc>
      </w:tr>
      <w:tr w14:paraId="1F1ED4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2" w:hRule="atLeast"/>
          <w:tblHeader/>
        </w:trPr>
        <w:tc>
          <w:tcPr>
            <w:tcW w:w="730" w:type="dxa"/>
            <w:vMerge w:val="restart"/>
            <w:tcBorders>
              <w:top w:val="single" w:color="auto" w:sz="4" w:space="0"/>
              <w:left w:val="single" w:color="auto" w:sz="4" w:space="0"/>
              <w:bottom w:val="single" w:color="auto" w:sz="4" w:space="0"/>
              <w:right w:val="single" w:color="auto" w:sz="4" w:space="0"/>
            </w:tcBorders>
            <w:vAlign w:val="center"/>
          </w:tcPr>
          <w:p w14:paraId="04CE51C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7651B780">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502" w:type="dxa"/>
            <w:tcBorders>
              <w:top w:val="single" w:color="000000" w:sz="8" w:space="0"/>
              <w:left w:val="single" w:color="auto" w:sz="4" w:space="0"/>
              <w:bottom w:val="single" w:color="000000" w:sz="8" w:space="0"/>
              <w:right w:val="single" w:color="000000" w:sz="8" w:space="0"/>
            </w:tcBorders>
            <w:vAlign w:val="center"/>
          </w:tcPr>
          <w:p w14:paraId="2ADFE4B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8D447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30" w:type="dxa"/>
            <w:vMerge w:val="continue"/>
            <w:tcBorders>
              <w:top w:val="single" w:color="auto" w:sz="4" w:space="0"/>
              <w:left w:val="single" w:color="auto" w:sz="4" w:space="0"/>
              <w:bottom w:val="single" w:color="auto" w:sz="4" w:space="0"/>
              <w:right w:val="single" w:color="auto" w:sz="4" w:space="0"/>
            </w:tcBorders>
            <w:vAlign w:val="center"/>
          </w:tcPr>
          <w:p w14:paraId="2C3D45F7">
            <w:pPr>
              <w:snapToGrid w:val="0"/>
              <w:spacing w:line="360" w:lineRule="auto"/>
              <w:jc w:val="center"/>
              <w:rPr>
                <w:rFonts w:ascii="宋体" w:hAnsi="宋体" w:cs="宋体"/>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03DC1CC6">
            <w:pPr>
              <w:snapToGrid w:val="0"/>
              <w:spacing w:line="360" w:lineRule="auto"/>
              <w:jc w:val="center"/>
              <w:rPr>
                <w:rFonts w:ascii="宋体" w:hAnsi="宋体" w:cs="宋体"/>
                <w:b/>
                <w:color w:val="auto"/>
                <w:sz w:val="24"/>
                <w:highlight w:val="none"/>
              </w:rPr>
            </w:pPr>
          </w:p>
        </w:tc>
        <w:tc>
          <w:tcPr>
            <w:tcW w:w="6502" w:type="dxa"/>
            <w:tcBorders>
              <w:top w:val="single" w:color="000000" w:sz="8" w:space="0"/>
              <w:left w:val="single" w:color="auto" w:sz="4" w:space="0"/>
              <w:bottom w:val="single" w:color="000000" w:sz="8" w:space="0"/>
              <w:right w:val="single" w:color="000000" w:sz="8" w:space="0"/>
            </w:tcBorders>
            <w:vAlign w:val="center"/>
          </w:tcPr>
          <w:p w14:paraId="015BF8CA">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69F96CC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79394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1B34C21A">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7A0F623F">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关于分公司投标</w:t>
            </w:r>
          </w:p>
        </w:tc>
        <w:tc>
          <w:tcPr>
            <w:tcW w:w="6502" w:type="dxa"/>
            <w:tcBorders>
              <w:top w:val="single" w:color="000000" w:sz="8" w:space="0"/>
              <w:left w:val="single" w:color="auto" w:sz="4" w:space="0"/>
              <w:bottom w:val="single" w:color="000000" w:sz="8" w:space="0"/>
              <w:right w:val="single" w:color="000000" w:sz="8" w:space="0"/>
            </w:tcBorders>
            <w:vAlign w:val="center"/>
          </w:tcPr>
          <w:p w14:paraId="34D16A24">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宋体"/>
                <w:snapToGrid w:val="0"/>
                <w:color w:val="auto"/>
                <w:kern w:val="28"/>
                <w:sz w:val="24"/>
                <w:highlight w:val="none"/>
              </w:rPr>
              <w:t>除银行、保险、石油石化、电力、电信、移动、联通等行业外，分公司投标的，需提供具有法人资格的总公司的营业执照及授权书，授权书须加盖总公司公章。总公司可就本项目或此类项目在一定范围或时间内出具授权书。已由总公司授权的，总公司取得的相关资质证书对分公司有效。</w:t>
            </w:r>
          </w:p>
        </w:tc>
      </w:tr>
      <w:tr w14:paraId="44F0A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730" w:type="dxa"/>
            <w:tcBorders>
              <w:top w:val="single" w:color="auto" w:sz="4" w:space="0"/>
              <w:left w:val="single" w:color="auto" w:sz="4" w:space="0"/>
              <w:bottom w:val="single" w:color="auto" w:sz="4" w:space="0"/>
              <w:right w:val="single" w:color="auto" w:sz="4" w:space="0"/>
            </w:tcBorders>
            <w:vAlign w:val="center"/>
          </w:tcPr>
          <w:p w14:paraId="44650D5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5A73CE70">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中标服务费</w:t>
            </w:r>
          </w:p>
        </w:tc>
        <w:tc>
          <w:tcPr>
            <w:tcW w:w="6502" w:type="dxa"/>
            <w:tcBorders>
              <w:top w:val="single" w:color="000000" w:sz="8" w:space="0"/>
              <w:left w:val="single" w:color="auto" w:sz="4" w:space="0"/>
              <w:bottom w:val="single" w:color="000000" w:sz="8" w:space="0"/>
              <w:right w:val="single" w:color="000000" w:sz="8" w:space="0"/>
            </w:tcBorders>
            <w:vAlign w:val="center"/>
          </w:tcPr>
          <w:p w14:paraId="443D4B32">
            <w:pPr>
              <w:spacing w:line="360" w:lineRule="auto"/>
              <w:rPr>
                <w:rFonts w:hint="default" w:ascii="宋体" w:hAnsi="宋体" w:eastAsia="宋体" w:cs="宋体"/>
                <w:snapToGrid w:val="0"/>
                <w:color w:val="auto"/>
                <w:kern w:val="28"/>
                <w:sz w:val="24"/>
                <w:highlight w:val="none"/>
                <w:lang w:val="en-US" w:eastAsia="zh-CN"/>
              </w:rPr>
            </w:pPr>
            <w:r>
              <w:rPr>
                <w:rFonts w:hint="eastAsia" w:ascii="宋体" w:hAnsi="宋体" w:cs="宋体"/>
                <w:sz w:val="24"/>
              </w:rPr>
              <w:t>采购代理机构向中标人收取中标服务费</w:t>
            </w:r>
            <w:r>
              <w:rPr>
                <w:rFonts w:hint="eastAsia" w:ascii="宋体" w:hAnsi="宋体" w:cs="宋体"/>
                <w:sz w:val="24"/>
                <w:lang w:val="en-US" w:eastAsia="zh-CN"/>
              </w:rPr>
              <w:t>人民币55850元整</w:t>
            </w:r>
            <w:r>
              <w:rPr>
                <w:rFonts w:hint="eastAsia" w:ascii="宋体" w:hAnsi="宋体" w:cs="宋体"/>
                <w:sz w:val="24"/>
              </w:rPr>
              <w:t>。</w:t>
            </w:r>
          </w:p>
          <w:p w14:paraId="0DFF4AE9">
            <w:pPr>
              <w:spacing w:line="300" w:lineRule="auto"/>
              <w:jc w:val="left"/>
              <w:rPr>
                <w:rFonts w:ascii="宋体" w:hAnsi="宋体" w:cs="宋体"/>
                <w:sz w:val="24"/>
              </w:rPr>
            </w:pPr>
            <w:r>
              <w:rPr>
                <w:rFonts w:hint="eastAsia" w:ascii="宋体" w:hAnsi="宋体" w:cs="宋体"/>
                <w:sz w:val="24"/>
              </w:rPr>
              <w:t>注：中标人接到本公司通知后5个工作日内向本代理机构支付中标服务费，并领取中标通知书。中标服务费只收现金、银行票汇款、电汇款。</w:t>
            </w:r>
          </w:p>
          <w:p w14:paraId="651D4955">
            <w:pPr>
              <w:spacing w:line="360" w:lineRule="auto"/>
              <w:rPr>
                <w:rFonts w:hint="eastAsia" w:ascii="宋体" w:hAnsi="宋体" w:cs="宋体"/>
                <w:sz w:val="24"/>
              </w:rPr>
            </w:pPr>
            <w:r>
              <w:rPr>
                <w:rFonts w:hint="eastAsia" w:ascii="宋体" w:hAnsi="宋体" w:cs="宋体"/>
                <w:sz w:val="24"/>
              </w:rPr>
              <w:t>关于本次采购的中标服务费请汇入以下账户：</w:t>
            </w:r>
          </w:p>
          <w:p w14:paraId="5717D647">
            <w:pPr>
              <w:spacing w:line="360" w:lineRule="auto"/>
              <w:rPr>
                <w:rFonts w:hint="default" w:ascii="宋体" w:hAnsi="宋体" w:eastAsia="宋体" w:cs="宋体"/>
                <w:snapToGrid w:val="0"/>
                <w:color w:val="auto"/>
                <w:kern w:val="28"/>
                <w:sz w:val="24"/>
                <w:highlight w:val="none"/>
                <w:lang w:val="en-US" w:eastAsia="zh-CN"/>
              </w:rPr>
            </w:pPr>
            <w:r>
              <w:rPr>
                <w:rFonts w:hint="default" w:ascii="宋体" w:hAnsi="宋体" w:eastAsia="宋体" w:cs="宋体"/>
                <w:snapToGrid w:val="0"/>
                <w:color w:val="auto"/>
                <w:kern w:val="28"/>
                <w:sz w:val="24"/>
                <w:highlight w:val="none"/>
                <w:lang w:val="en-US" w:eastAsia="zh-CN"/>
              </w:rPr>
              <w:t>开户银行：</w:t>
            </w:r>
            <w:r>
              <w:rPr>
                <w:rFonts w:hint="eastAsia" w:ascii="宋体" w:hAnsi="宋体" w:eastAsia="宋体" w:cs="宋体"/>
                <w:snapToGrid w:val="0"/>
                <w:color w:val="auto"/>
                <w:kern w:val="28"/>
                <w:sz w:val="24"/>
                <w:highlight w:val="none"/>
                <w:lang w:val="en-US" w:eastAsia="zh-CN"/>
              </w:rPr>
              <w:t>宁波银行北斗支行</w:t>
            </w:r>
          </w:p>
          <w:p w14:paraId="5C0ABDE1">
            <w:pPr>
              <w:spacing w:line="360" w:lineRule="auto"/>
              <w:rPr>
                <w:rFonts w:hint="default" w:ascii="宋体" w:hAnsi="宋体" w:eastAsia="宋体" w:cs="宋体"/>
                <w:snapToGrid w:val="0"/>
                <w:color w:val="auto"/>
                <w:kern w:val="28"/>
                <w:sz w:val="24"/>
                <w:highlight w:val="none"/>
                <w:lang w:val="en-US" w:eastAsia="zh-CN"/>
              </w:rPr>
            </w:pPr>
            <w:r>
              <w:rPr>
                <w:rFonts w:hint="default" w:ascii="宋体" w:hAnsi="宋体" w:eastAsia="宋体" w:cs="宋体"/>
                <w:snapToGrid w:val="0"/>
                <w:color w:val="auto"/>
                <w:kern w:val="28"/>
                <w:sz w:val="24"/>
                <w:highlight w:val="none"/>
                <w:lang w:val="en-US" w:eastAsia="zh-CN"/>
              </w:rPr>
              <w:t>账    号：</w:t>
            </w:r>
            <w:r>
              <w:rPr>
                <w:rFonts w:hint="eastAsia" w:ascii="宋体" w:hAnsi="宋体" w:eastAsia="宋体" w:cs="宋体"/>
                <w:snapToGrid w:val="0"/>
                <w:color w:val="auto"/>
                <w:kern w:val="28"/>
                <w:sz w:val="24"/>
                <w:highlight w:val="none"/>
                <w:lang w:val="en-US" w:eastAsia="zh-CN"/>
              </w:rPr>
              <w:t>87010320103000942</w:t>
            </w:r>
          </w:p>
          <w:p w14:paraId="1D0F917F">
            <w:pPr>
              <w:spacing w:line="360" w:lineRule="auto"/>
              <w:rPr>
                <w:rFonts w:hint="default" w:ascii="宋体" w:hAnsi="宋体" w:eastAsia="宋体" w:cs="宋体"/>
                <w:snapToGrid w:val="0"/>
                <w:color w:val="auto"/>
                <w:kern w:val="28"/>
                <w:sz w:val="24"/>
                <w:highlight w:val="none"/>
                <w:lang w:val="en-US" w:eastAsia="zh-CN"/>
              </w:rPr>
            </w:pPr>
            <w:r>
              <w:rPr>
                <w:rFonts w:hint="default" w:ascii="宋体" w:hAnsi="宋体" w:eastAsia="宋体" w:cs="宋体"/>
                <w:snapToGrid w:val="0"/>
                <w:color w:val="auto"/>
                <w:kern w:val="28"/>
                <w:sz w:val="24"/>
                <w:highlight w:val="none"/>
                <w:lang w:val="en-US" w:eastAsia="zh-CN"/>
              </w:rPr>
              <w:t>户    名：</w:t>
            </w:r>
            <w:r>
              <w:rPr>
                <w:rFonts w:hint="eastAsia" w:ascii="宋体" w:hAnsi="宋体" w:cs="宋体"/>
                <w:snapToGrid w:val="0"/>
                <w:color w:val="auto"/>
                <w:kern w:val="28"/>
                <w:sz w:val="24"/>
                <w:highlight w:val="none"/>
                <w:lang w:val="en-US" w:eastAsia="zh-CN"/>
              </w:rPr>
              <w:t>宁波中广工程管理咨询有限公司</w:t>
            </w:r>
          </w:p>
        </w:tc>
      </w:tr>
      <w:bookmarkEnd w:id="10"/>
    </w:tbl>
    <w:p w14:paraId="3B93ADA0">
      <w:pPr>
        <w:adjustRightInd/>
        <w:spacing w:line="360" w:lineRule="auto"/>
        <w:ind w:firstLine="3845" w:firstLineChars="1197"/>
        <w:outlineLvl w:val="0"/>
        <w:rPr>
          <w:rFonts w:hint="eastAsia" w:ascii="宋体" w:hAnsi="宋体" w:cs="宋体"/>
          <w:b/>
          <w:color w:val="auto"/>
          <w:sz w:val="32"/>
          <w:szCs w:val="20"/>
          <w:highlight w:val="none"/>
        </w:rPr>
      </w:pPr>
      <w:bookmarkStart w:id="12" w:name="_Toc164416483"/>
      <w:bookmarkStart w:id="13" w:name="第三部分"/>
    </w:p>
    <w:p w14:paraId="2DC3733E">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bookmarkEnd w:id="12"/>
    <w:bookmarkEnd w:id="13"/>
    <w:p w14:paraId="48CCE719">
      <w:pPr>
        <w:snapToGrid w:val="0"/>
        <w:spacing w:line="360" w:lineRule="auto"/>
        <w:ind w:firstLine="361" w:firstLineChars="150"/>
        <w:jc w:val="left"/>
        <w:outlineLvl w:val="1"/>
        <w:rPr>
          <w:rFonts w:ascii="宋体" w:hAnsi="宋体" w:cs="宋体"/>
          <w:b/>
          <w:sz w:val="24"/>
        </w:rPr>
      </w:pPr>
      <w:bookmarkStart w:id="14" w:name="第四部分"/>
      <w:r>
        <w:rPr>
          <w:rFonts w:hint="eastAsia" w:ascii="宋体" w:hAnsi="宋体" w:cs="宋体"/>
          <w:b/>
          <w:sz w:val="24"/>
        </w:rPr>
        <w:t>1. 适用范围</w:t>
      </w:r>
    </w:p>
    <w:p w14:paraId="1BED7449">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FB34BFB">
      <w:pPr>
        <w:adjustRightInd/>
        <w:spacing w:line="360" w:lineRule="auto"/>
        <w:outlineLvl w:val="0"/>
        <w:rPr>
          <w:rFonts w:ascii="宋体" w:hAnsi="宋体" w:cs="宋体"/>
          <w:b/>
          <w:sz w:val="24"/>
        </w:rPr>
      </w:pPr>
      <w:r>
        <w:rPr>
          <w:rFonts w:hint="eastAsia" w:ascii="宋体" w:hAnsi="宋体" w:cs="宋体"/>
          <w:b/>
          <w:sz w:val="24"/>
        </w:rPr>
        <w:t xml:space="preserve">   2.定义</w:t>
      </w:r>
    </w:p>
    <w:p w14:paraId="0A2440B6">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09704A1A">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4BB1498C">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6F923DDD">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4FB9A4EF">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38F7234">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766DFE08">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78CC2185">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1EA57443">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66D7D96D">
      <w:pPr>
        <w:spacing w:line="360" w:lineRule="auto"/>
        <w:ind w:firstLine="240" w:firstLineChars="100"/>
        <w:rPr>
          <w:rFonts w:ascii="宋体" w:hAnsi="宋体" w:cs="宋体"/>
          <w:sz w:val="24"/>
        </w:rPr>
      </w:pPr>
      <w:r>
        <w:rPr>
          <w:rFonts w:hint="eastAsia" w:ascii="宋体" w:hAnsi="宋体" w:cs="宋体"/>
          <w:sz w:val="24"/>
        </w:rPr>
        <w:t>3.2 支持绿色发展</w:t>
      </w:r>
    </w:p>
    <w:p w14:paraId="730192D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28A86F0">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C8E1367">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sz w:val="24"/>
        </w:rPr>
        <w:t>鼓励采购单位优先采购秸秆环保板材等资源综合利用产品。鼓励采购单位优先采购绿色物流配送服务、提供新能源交通工具的租赁服务。</w:t>
      </w:r>
    </w:p>
    <w:p w14:paraId="79A64399">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4957F94A">
      <w:pPr>
        <w:spacing w:line="360" w:lineRule="auto"/>
        <w:ind w:firstLine="240" w:firstLineChars="100"/>
        <w:rPr>
          <w:rFonts w:ascii="宋体" w:hAnsi="宋体" w:cs="宋体"/>
          <w:sz w:val="24"/>
        </w:rPr>
      </w:pPr>
      <w:r>
        <w:rPr>
          <w:rFonts w:hint="eastAsia" w:ascii="宋体" w:hAnsi="宋体" w:cs="宋体"/>
          <w:sz w:val="24"/>
        </w:rPr>
        <w:t>3.3支持中小企业发展</w:t>
      </w:r>
    </w:p>
    <w:p w14:paraId="16FBD99E">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F8CD9DF">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738101D0">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D5C47BB">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DAC641C">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rPr>
        <w:t>联合协议或者分包意向协议约定小微企业的合同份额占到合同总金额30%以上的</w:t>
      </w:r>
      <w:bookmarkEnd w:id="16"/>
      <w:r>
        <w:rPr>
          <w:rFonts w:hint="eastAsia" w:ascii="宋体" w:hAnsi="宋体" w:cs="宋体"/>
          <w:sz w:val="24"/>
        </w:rPr>
        <w:t>，对联合体或者大中型企业的报价给予4%的扣除，用扣除后的价格参加评审。组成联合体或者接受分包的小微企业与联合体内其他企业、分包企业之间存在直接控股、管理关系的，不享受价格扣除优惠政策。</w:t>
      </w:r>
    </w:p>
    <w:p w14:paraId="641F07B8">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7AA162E">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426260E">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4EA2778">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25D59604">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1CCC7CA9">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475250BE">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31DC5B04">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14:paraId="302F09E7">
      <w:pPr>
        <w:spacing w:line="360" w:lineRule="auto"/>
        <w:ind w:firstLine="480" w:firstLineChars="200"/>
        <w:rPr>
          <w:rFonts w:hint="eastAsia" w:ascii="宋体" w:hAnsi="宋体" w:eastAsia="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eastAsia="宋体" w:cs="宋体"/>
          <w:b/>
          <w:sz w:val="24"/>
        </w:rPr>
        <w:t>4. 询问、质疑、投诉</w:t>
      </w:r>
    </w:p>
    <w:p w14:paraId="32BD1BB3">
      <w:pPr>
        <w:spacing w:line="360" w:lineRule="auto"/>
        <w:ind w:firstLine="240" w:firstLineChars="100"/>
        <w:rPr>
          <w:rFonts w:hint="eastAsia" w:ascii="宋体" w:hAnsi="宋体" w:eastAsia="宋体" w:cs="宋体"/>
          <w:sz w:val="24"/>
          <w:lang w:val="zh-CN"/>
        </w:rPr>
      </w:pPr>
      <w:r>
        <w:rPr>
          <w:rFonts w:hint="eastAsia" w:ascii="宋体" w:hAnsi="宋体" w:eastAsia="宋体" w:cs="宋体"/>
          <w:sz w:val="24"/>
          <w:lang w:val="zh-CN"/>
        </w:rPr>
        <w:t>4.1在线询问、质疑、投诉</w:t>
      </w:r>
    </w:p>
    <w:p w14:paraId="10CA2AF4">
      <w:pPr>
        <w:spacing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B306A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7CBCBCB4">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8A1B63A">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5F5B2A4E">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067CC21B">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7D52AF1">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6573DA45">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0E1E1FCF">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0BC8929E">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1D7AA646">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50CB317E">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76122FE8">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0C667925">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2707AAC0">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359AB887">
      <w:pPr>
        <w:pStyle w:val="889"/>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68B6B089">
      <w:pPr>
        <w:pStyle w:val="889"/>
        <w:snapToGrid w:val="0"/>
        <w:spacing w:after="240" w:afterAutospacing="0" w:line="360" w:lineRule="auto"/>
        <w:ind w:firstLine="400"/>
        <w:contextualSpacing/>
      </w:pPr>
      <w:r>
        <w:rPr>
          <w:rFonts w:hint="eastAsia"/>
        </w:rPr>
        <w:t>质疑函范本及制作说明详见附件2。</w:t>
      </w:r>
    </w:p>
    <w:p w14:paraId="21C97F9A">
      <w:pPr>
        <w:pStyle w:val="889"/>
        <w:snapToGrid w:val="0"/>
        <w:spacing w:after="240" w:afterAutospacing="0" w:line="360" w:lineRule="auto"/>
        <w:ind w:firstLine="400"/>
        <w:contextualSpacing/>
      </w:pPr>
      <w:r>
        <w:rPr>
          <w:rFonts w:hint="eastAsia"/>
        </w:rPr>
        <w:t>4.3.4对同一采购程序环节的质疑，供应商须在法定质疑期内一次性提出。</w:t>
      </w:r>
    </w:p>
    <w:p w14:paraId="409DA969">
      <w:pPr>
        <w:pStyle w:val="889"/>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rPr>
        <w:t>根据《浙江省财政厅关于进一步加强政府采购公平竞争打造最优营商环境的通知》（浙财采监〔</w:t>
      </w:r>
      <w:r>
        <w:rPr>
          <w:rFonts w:asciiTheme="minorEastAsia" w:hAnsiTheme="minorEastAsia" w:eastAsiaTheme="minorEastAsia"/>
        </w:rPr>
        <w:t>2021〕</w:t>
      </w:r>
      <w:r>
        <w:rPr>
          <w:rFonts w:hint="eastAsia" w:asciiTheme="minorEastAsia" w:hAnsiTheme="minorEastAsia" w:eastAsiaTheme="minorEastAsia"/>
        </w:rPr>
        <w:t>2</w:t>
      </w:r>
      <w:r>
        <w:rPr>
          <w:rFonts w:asciiTheme="minorEastAsia" w:hAnsiTheme="minorEastAsia" w:eastAsiaTheme="minorEastAsia"/>
        </w:rPr>
        <w:t>号）</w:t>
      </w:r>
      <w:r>
        <w:rPr>
          <w:rFonts w:hint="eastAsia"/>
        </w:rPr>
        <w:t>,采购人或者采购代理机构在质疑回复后5个工作日内，在浙江政府采购网的“其他公告”栏目公开质疑答复，答复内容应当完整。质疑函作为附件上传。</w:t>
      </w:r>
    </w:p>
    <w:p w14:paraId="2E3B795E">
      <w:pPr>
        <w:pStyle w:val="889"/>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0F808F7E">
      <w:pPr>
        <w:pStyle w:val="889"/>
        <w:snapToGrid w:val="0"/>
        <w:spacing w:after="240" w:afterAutospacing="0" w:line="360" w:lineRule="auto"/>
        <w:ind w:firstLine="480" w:firstLineChars="200"/>
        <w:contextualSpacing/>
        <w:rPr>
          <w:lang w:val="zh-CN"/>
        </w:rPr>
      </w:pPr>
      <w:r>
        <w:rPr>
          <w:rFonts w:hint="eastAsia"/>
          <w:lang w:val="zh-CN"/>
        </w:rPr>
        <w:t>4.4供应商投诉</w:t>
      </w:r>
    </w:p>
    <w:p w14:paraId="22018805">
      <w:pPr>
        <w:pStyle w:val="889"/>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0A64CEF4">
      <w:pPr>
        <w:pStyle w:val="889"/>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2CA503B8">
      <w:pPr>
        <w:pStyle w:val="889"/>
        <w:snapToGrid w:val="0"/>
        <w:spacing w:after="240" w:afterAutospacing="0" w:line="360" w:lineRule="auto"/>
        <w:ind w:firstLine="400"/>
        <w:contextualSpacing/>
      </w:pPr>
      <w:r>
        <w:rPr>
          <w:rFonts w:hint="eastAsia"/>
        </w:rPr>
        <w:t>4.4.3供应商投诉应当有明确的请求和必要的证明材料。</w:t>
      </w:r>
    </w:p>
    <w:p w14:paraId="3A95709D">
      <w:pPr>
        <w:pStyle w:val="889"/>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12B4DDBC">
      <w:pPr>
        <w:pStyle w:val="889"/>
        <w:snapToGrid w:val="0"/>
        <w:spacing w:after="240" w:afterAutospacing="0" w:line="360" w:lineRule="auto"/>
        <w:ind w:firstLine="480" w:firstLineChars="200"/>
        <w:contextualSpacing/>
      </w:pPr>
      <w:r>
        <w:rPr>
          <w:rFonts w:hint="eastAsia"/>
        </w:rPr>
        <w:t>4.4.5投诉材料可寄送至：宁海县政府采购管理办公室，地址：宁海县跃龙街道桃源中路218号，收件人：王老师，电话：0574-65265668。</w:t>
      </w:r>
    </w:p>
    <w:p w14:paraId="05E42CA5">
      <w:pPr>
        <w:pStyle w:val="889"/>
        <w:snapToGrid w:val="0"/>
        <w:spacing w:after="240" w:afterAutospacing="0" w:line="360" w:lineRule="auto"/>
        <w:ind w:firstLine="400"/>
        <w:contextualSpacing/>
        <w:rPr>
          <w:rFonts w:ascii="宋体" w:hAnsi="宋体" w:cs="宋体"/>
          <w:sz w:val="18"/>
          <w:szCs w:val="18"/>
        </w:rPr>
      </w:pPr>
      <w:r>
        <w:rPr>
          <w:rFonts w:hint="eastAsia"/>
        </w:rPr>
        <w:t>投诉书范本及制作说明详见附件3。</w:t>
      </w:r>
    </w:p>
    <w:p w14:paraId="1A91F445">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sz w:val="32"/>
          <w:szCs w:val="20"/>
        </w:rPr>
        <w:t xml:space="preserve">     </w:t>
      </w:r>
      <w:r>
        <w:rPr>
          <w:rFonts w:hint="eastAsia" w:ascii="宋体" w:hAnsi="宋体" w:cs="宋体"/>
          <w:b/>
          <w:color w:val="auto"/>
          <w:sz w:val="32"/>
          <w:szCs w:val="20"/>
          <w:highlight w:val="none"/>
        </w:rPr>
        <w:t xml:space="preserve"> 二、招标文件的构成、澄清、修改</w:t>
      </w:r>
    </w:p>
    <w:p w14:paraId="0B7E890E">
      <w:pPr>
        <w:pStyle w:val="32"/>
        <w:spacing w:line="360" w:lineRule="auto"/>
        <w:rPr>
          <w:rFonts w:hAnsi="宋体" w:cs="宋体"/>
          <w:b/>
          <w:sz w:val="24"/>
          <w:szCs w:val="24"/>
        </w:rPr>
      </w:pPr>
      <w:r>
        <w:rPr>
          <w:rFonts w:hint="eastAsia" w:hAnsi="宋体" w:cs="宋体"/>
          <w:b/>
          <w:sz w:val="24"/>
          <w:szCs w:val="24"/>
        </w:rPr>
        <w:t>5．招标文件的构成</w:t>
      </w:r>
    </w:p>
    <w:p w14:paraId="77B95EAC">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32B5DB09">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0774B729">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08C42CE">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20FABC2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300AE3DE">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5A250867">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A7C6231">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612FEB6">
      <w:pPr>
        <w:pStyle w:val="32"/>
        <w:spacing w:line="360" w:lineRule="auto"/>
        <w:rPr>
          <w:rFonts w:hAnsi="宋体" w:cs="宋体"/>
          <w:b/>
          <w:sz w:val="24"/>
          <w:szCs w:val="24"/>
        </w:rPr>
      </w:pPr>
      <w:r>
        <w:rPr>
          <w:rFonts w:hint="eastAsia" w:hAnsi="宋体" w:cs="宋体"/>
          <w:b/>
          <w:sz w:val="24"/>
          <w:szCs w:val="24"/>
        </w:rPr>
        <w:t>6. 招标文件的澄清、修改</w:t>
      </w:r>
    </w:p>
    <w:p w14:paraId="0AB43568">
      <w:pPr>
        <w:pStyle w:val="131"/>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71A7DA80">
      <w:pPr>
        <w:pStyle w:val="131"/>
        <w:snapToGrid w:val="0"/>
        <w:spacing w:before="0"/>
        <w:ind w:firstLine="480"/>
        <w:rPr>
          <w:rFonts w:hint="eastAsia"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35B3C65">
      <w:pPr>
        <w:pStyle w:val="131"/>
        <w:snapToGrid w:val="0"/>
        <w:spacing w:before="0"/>
        <w:ind w:firstLine="480"/>
        <w:rPr>
          <w:rFonts w:hint="eastAsia" w:ascii="宋体" w:hAnsi="宋体" w:cs="宋体"/>
          <w:lang w:val="en-US"/>
        </w:rPr>
      </w:pPr>
    </w:p>
    <w:p w14:paraId="1BFE66DF">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2CF61D44">
      <w:pPr>
        <w:pStyle w:val="32"/>
        <w:spacing w:line="360" w:lineRule="auto"/>
        <w:rPr>
          <w:rFonts w:hAnsi="宋体" w:cs="宋体"/>
          <w:b/>
          <w:sz w:val="24"/>
          <w:szCs w:val="24"/>
        </w:rPr>
      </w:pPr>
      <w:r>
        <w:rPr>
          <w:rFonts w:hint="eastAsia" w:hAnsi="宋体" w:cs="宋体"/>
          <w:b/>
          <w:sz w:val="24"/>
          <w:szCs w:val="24"/>
        </w:rPr>
        <w:t>7. 招标文件的获取</w:t>
      </w:r>
    </w:p>
    <w:p w14:paraId="59D228CC">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45F26683">
      <w:pPr>
        <w:pStyle w:val="32"/>
        <w:spacing w:line="360" w:lineRule="auto"/>
        <w:rPr>
          <w:rFonts w:hAnsi="宋体" w:cs="宋体"/>
          <w:b/>
          <w:sz w:val="24"/>
          <w:szCs w:val="24"/>
        </w:rPr>
      </w:pPr>
      <w:r>
        <w:rPr>
          <w:rFonts w:hint="eastAsia" w:hAnsi="宋体" w:cs="宋体"/>
          <w:b/>
          <w:sz w:val="24"/>
          <w:szCs w:val="24"/>
        </w:rPr>
        <w:t>8.开标前答疑会或现场考察</w:t>
      </w:r>
    </w:p>
    <w:p w14:paraId="120D0D64">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7B2F7477">
      <w:pPr>
        <w:pStyle w:val="32"/>
        <w:spacing w:line="360" w:lineRule="auto"/>
        <w:rPr>
          <w:rFonts w:hAnsi="宋体" w:cs="宋体"/>
          <w:b/>
          <w:szCs w:val="24"/>
        </w:rPr>
      </w:pPr>
      <w:r>
        <w:rPr>
          <w:rFonts w:hint="eastAsia" w:hAnsi="宋体" w:cs="宋体"/>
          <w:b/>
          <w:kern w:val="28"/>
          <w:sz w:val="24"/>
          <w:szCs w:val="24"/>
        </w:rPr>
        <w:t>9.投标保证金</w:t>
      </w:r>
    </w:p>
    <w:p w14:paraId="026AF7D7">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5225BCA">
      <w:pPr>
        <w:pStyle w:val="32"/>
        <w:spacing w:line="360" w:lineRule="auto"/>
        <w:rPr>
          <w:rFonts w:hAnsi="宋体" w:cs="宋体"/>
          <w:b/>
          <w:sz w:val="24"/>
          <w:szCs w:val="24"/>
        </w:rPr>
      </w:pPr>
      <w:r>
        <w:rPr>
          <w:rFonts w:hint="eastAsia" w:hAnsi="宋体" w:cs="宋体"/>
          <w:b/>
          <w:sz w:val="24"/>
          <w:szCs w:val="24"/>
        </w:rPr>
        <w:t>10. 投标文件的语言</w:t>
      </w:r>
    </w:p>
    <w:p w14:paraId="3F514897">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2D72BEBF">
      <w:pPr>
        <w:pStyle w:val="32"/>
        <w:spacing w:line="360" w:lineRule="auto"/>
        <w:rPr>
          <w:rFonts w:hAnsi="宋体" w:cs="宋体"/>
          <w:b/>
          <w:sz w:val="24"/>
          <w:szCs w:val="24"/>
        </w:rPr>
      </w:pPr>
      <w:r>
        <w:rPr>
          <w:rFonts w:hint="eastAsia" w:hAnsi="宋体" w:cs="宋体"/>
          <w:b/>
          <w:sz w:val="24"/>
          <w:szCs w:val="24"/>
        </w:rPr>
        <w:t>11. 投标文件的组成</w:t>
      </w:r>
    </w:p>
    <w:p w14:paraId="5EAB29F2">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3F5772C">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522DDFD9">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7" w:name="_Hlk101259339"/>
      <w:r>
        <w:rPr>
          <w:rFonts w:hint="eastAsia" w:ascii="宋体" w:hAnsi="宋体" w:cs="宋体"/>
          <w:snapToGrid w:val="0"/>
          <w:kern w:val="28"/>
          <w:sz w:val="24"/>
          <w:szCs w:val="20"/>
        </w:rPr>
        <w:t>联合协议</w:t>
      </w:r>
      <w:bookmarkEnd w:id="17"/>
      <w:r>
        <w:rPr>
          <w:rFonts w:hint="eastAsia" w:ascii="宋体" w:hAnsi="宋体" w:cs="宋体"/>
          <w:snapToGrid w:val="0"/>
          <w:kern w:val="28"/>
          <w:sz w:val="24"/>
          <w:szCs w:val="20"/>
        </w:rPr>
        <w:t>（如果有)；</w:t>
      </w:r>
    </w:p>
    <w:p w14:paraId="11F36558">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325F31B1">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10F40997">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C0EC496">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06C95435">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1BE81B25">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3B5A836E">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7461E838">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2AECB08B">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22B3706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66705871">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3F8E5AE">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5A446A32">
      <w:pPr>
        <w:snapToGrid w:val="0"/>
        <w:spacing w:line="360" w:lineRule="auto"/>
        <w:ind w:firstLine="960" w:firstLineChars="400"/>
        <w:rPr>
          <w:rFonts w:ascii="宋体" w:hAnsi="宋体" w:cs="宋体"/>
          <w:sz w:val="24"/>
        </w:rPr>
      </w:pPr>
      <w:r>
        <w:rPr>
          <w:rFonts w:hint="eastAsia" w:ascii="宋体" w:hAnsi="宋体" w:cs="宋体"/>
          <w:sz w:val="24"/>
        </w:rPr>
        <w:t>11.3.1开标一览表；</w:t>
      </w:r>
    </w:p>
    <w:p w14:paraId="7BFC0332">
      <w:pPr>
        <w:snapToGrid w:val="0"/>
        <w:spacing w:line="360" w:lineRule="auto"/>
        <w:ind w:firstLine="960" w:firstLineChars="400"/>
        <w:rPr>
          <w:rFonts w:hint="eastAsia" w:ascii="宋体" w:hAnsi="宋体" w:cs="宋体"/>
          <w:sz w:val="24"/>
        </w:rPr>
      </w:pPr>
      <w:r>
        <w:rPr>
          <w:rFonts w:hint="eastAsia" w:ascii="宋体" w:hAnsi="宋体" w:cs="宋体"/>
          <w:sz w:val="24"/>
        </w:rPr>
        <w:t>11.3.2中小企业声明函。</w:t>
      </w:r>
    </w:p>
    <w:p w14:paraId="37D44198">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11.3.3</w:t>
      </w:r>
      <w:r>
        <w:rPr>
          <w:rFonts w:hint="eastAsia" w:ascii="宋体" w:hAnsi="宋体" w:eastAsia="宋体" w:cs="宋体"/>
          <w:color w:val="auto"/>
          <w:sz w:val="24"/>
          <w:highlight w:val="none"/>
        </w:rPr>
        <w:t>投标报价明细表</w:t>
      </w:r>
      <w:r>
        <w:rPr>
          <w:rFonts w:hint="eastAsia" w:ascii="宋体" w:hAnsi="宋体" w:cs="宋体"/>
          <w:color w:val="auto"/>
          <w:sz w:val="24"/>
          <w:highlight w:val="none"/>
          <w:lang w:eastAsia="zh-CN"/>
        </w:rPr>
        <w:t>。</w:t>
      </w:r>
    </w:p>
    <w:p w14:paraId="195F4573">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B7FF2D9">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61C384E4">
      <w:pPr>
        <w:pStyle w:val="131"/>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06B1345A">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70EA433">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FDE002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F1AFF00">
      <w:pPr>
        <w:snapToGrid w:val="0"/>
        <w:spacing w:line="360" w:lineRule="auto"/>
        <w:rPr>
          <w:rFonts w:ascii="宋体" w:hAnsi="宋体" w:cs="宋体"/>
          <w:b/>
          <w:sz w:val="24"/>
        </w:rPr>
      </w:pPr>
      <w:r>
        <w:rPr>
          <w:rFonts w:hint="eastAsia" w:ascii="宋体" w:hAnsi="宋体" w:cs="宋体"/>
          <w:b/>
          <w:sz w:val="24"/>
        </w:rPr>
        <w:t>13.投标文件的签署、盖章</w:t>
      </w:r>
    </w:p>
    <w:p w14:paraId="2CA7E9E4">
      <w:pPr>
        <w:pStyle w:val="131"/>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481E1F49">
      <w:pPr>
        <w:pStyle w:val="131"/>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E1D6DBC">
      <w:pPr>
        <w:pStyle w:val="131"/>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2F922AE7">
      <w:pPr>
        <w:pStyle w:val="131"/>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6429928C">
      <w:pPr>
        <w:pStyle w:val="131"/>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4DAA63F">
      <w:pPr>
        <w:pStyle w:val="131"/>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3360EC1C">
      <w:pPr>
        <w:pStyle w:val="131"/>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0CDB4EEE">
      <w:pPr>
        <w:pStyle w:val="32"/>
        <w:spacing w:line="360" w:lineRule="auto"/>
        <w:rPr>
          <w:rFonts w:hAnsi="宋体" w:cs="宋体"/>
          <w:b/>
          <w:sz w:val="24"/>
          <w:szCs w:val="24"/>
        </w:rPr>
      </w:pPr>
      <w:r>
        <w:rPr>
          <w:rFonts w:hint="eastAsia" w:hAnsi="宋体" w:cs="宋体"/>
          <w:b/>
          <w:sz w:val="24"/>
          <w:szCs w:val="24"/>
        </w:rPr>
        <w:t>15.备份投标文件</w:t>
      </w:r>
    </w:p>
    <w:p w14:paraId="145DBC52">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08F092DA">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B7ACB23">
      <w:pPr>
        <w:spacing w:line="360" w:lineRule="auto"/>
        <w:ind w:firstLine="480" w:firstLineChars="200"/>
        <w:rPr>
          <w:rFonts w:ascii="宋体" w:hAnsi="宋体" w:cs="宋体"/>
          <w:snapToGrid w:val="0"/>
          <w:sz w:val="24"/>
        </w:rPr>
      </w:pPr>
      <w:r>
        <w:rPr>
          <w:rFonts w:hint="eastAsia" w:ascii="宋体" w:hAnsi="宋体" w:cs="宋体"/>
          <w:snapToGrid w:val="0"/>
          <w:sz w:val="24"/>
        </w:rPr>
        <w:t>15.3直接提交备份投标文件的，投标人应于投标截止时间前在</w:t>
      </w:r>
      <w:r>
        <w:rPr>
          <w:rFonts w:hint="eastAsia" w:ascii="宋体" w:hAnsi="宋体" w:cs="宋体"/>
          <w:sz w:val="24"/>
        </w:rPr>
        <w:t>招标文件第二部分投标人须知前附表规定的备份投标文件送达地点</w:t>
      </w:r>
      <w:r>
        <w:rPr>
          <w:rFonts w:hint="eastAsia" w:ascii="宋体" w:hAnsi="宋体" w:cs="宋体"/>
          <w:snapToGrid w:val="0"/>
          <w:sz w:val="24"/>
        </w:rPr>
        <w:t>将备份投标文件提交给采购代理机构，采购代理机构将拒绝接受逾期送达的备份投标文件。</w:t>
      </w:r>
    </w:p>
    <w:p w14:paraId="6C70A503">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w:t>
      </w:r>
      <w:r>
        <w:rPr>
          <w:rFonts w:hint="eastAsia" w:hAnsi="宋体" w:cs="宋体"/>
          <w:snapToGrid/>
          <w:sz w:val="24"/>
          <w:szCs w:val="24"/>
        </w:rPr>
        <w:t>第二部分投标人须知前附表规定的备份投标文件送达</w:t>
      </w:r>
      <w:r>
        <w:rPr>
          <w:rFonts w:hint="eastAsia" w:hAnsi="宋体" w:cs="宋体"/>
          <w:sz w:val="24"/>
          <w:szCs w:val="24"/>
        </w:rPr>
        <w:t>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C527DF7">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7D8B196A">
      <w:pPr>
        <w:pStyle w:val="131"/>
        <w:spacing w:before="0"/>
        <w:ind w:firstLine="0" w:firstLineChars="0"/>
        <w:rPr>
          <w:rFonts w:ascii="宋体" w:hAnsi="宋体" w:cs="宋体"/>
          <w:b/>
          <w:szCs w:val="24"/>
        </w:rPr>
      </w:pPr>
      <w:r>
        <w:rPr>
          <w:rFonts w:hint="eastAsia" w:ascii="宋体" w:hAnsi="宋体" w:cs="宋体"/>
          <w:b/>
          <w:szCs w:val="24"/>
        </w:rPr>
        <w:t>16.投标文件的无效处理</w:t>
      </w:r>
    </w:p>
    <w:p w14:paraId="35F50DDB">
      <w:pPr>
        <w:pStyle w:val="24"/>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433F9FD8">
      <w:pPr>
        <w:pStyle w:val="131"/>
        <w:spacing w:before="0"/>
        <w:ind w:firstLine="0" w:firstLineChars="0"/>
        <w:rPr>
          <w:rFonts w:ascii="宋体" w:hAnsi="宋体" w:cs="宋体"/>
          <w:b/>
          <w:szCs w:val="24"/>
        </w:rPr>
      </w:pPr>
      <w:r>
        <w:rPr>
          <w:rFonts w:hint="eastAsia" w:ascii="宋体" w:hAnsi="宋体" w:cs="宋体"/>
          <w:b/>
          <w:szCs w:val="24"/>
        </w:rPr>
        <w:t>17.投标有效期</w:t>
      </w:r>
    </w:p>
    <w:p w14:paraId="5B5B43E8">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6634A35A">
      <w:pPr>
        <w:pStyle w:val="131"/>
        <w:spacing w:before="0"/>
        <w:ind w:firstLine="480"/>
        <w:rPr>
          <w:rFonts w:ascii="宋体" w:hAnsi="宋体" w:cs="宋体"/>
        </w:rPr>
      </w:pPr>
      <w:r>
        <w:rPr>
          <w:rFonts w:hint="eastAsia" w:ascii="宋体" w:hAnsi="宋体" w:cs="宋体"/>
        </w:rPr>
        <w:t>17.2投标文件合格投递后，自投标截止日期起，在投标有效期内有效。</w:t>
      </w:r>
    </w:p>
    <w:p w14:paraId="0C5FF0F2">
      <w:pPr>
        <w:pStyle w:val="131"/>
        <w:spacing w:before="0"/>
        <w:ind w:firstLine="480"/>
        <w:rPr>
          <w:rFonts w:hint="eastAsia"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2D362369">
      <w:pPr>
        <w:pStyle w:val="131"/>
        <w:spacing w:before="0"/>
        <w:ind w:firstLine="480"/>
        <w:rPr>
          <w:rFonts w:hint="eastAsia" w:ascii="宋体" w:hAnsi="宋体" w:cs="宋体"/>
        </w:rPr>
      </w:pPr>
    </w:p>
    <w:p w14:paraId="5983BE1B">
      <w:pPr>
        <w:pStyle w:val="131"/>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15A959E9">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1BA639AE">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0FFC8843">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31FA0C03">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18.2.1具体开标程序：</w:t>
      </w:r>
    </w:p>
    <w:p w14:paraId="5267E099">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第一阶段：</w:t>
      </w:r>
    </w:p>
    <w:p w14:paraId="387700D7">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投标截止时间后，供应商登录政府采购云平台，用“项目采购-开标评标”功能对电子投标文件进行在线解密，在线解密电子投标文件时间为开标时间后30分钟内。</w:t>
      </w:r>
    </w:p>
    <w:p w14:paraId="414F7FBF">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在政府采购云平台开启已解密供应商的“资格文件、商务技术文件”，并做开标记录；</w:t>
      </w:r>
    </w:p>
    <w:p w14:paraId="49387DDD">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第二阶段：</w:t>
      </w:r>
    </w:p>
    <w:p w14:paraId="76BA6F00">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（1）在政府采购云平台宣告第一阶段评审无效供应商名单及理由；</w:t>
      </w:r>
    </w:p>
    <w:p w14:paraId="30B6EBCB">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（2）公布经第一阶段评审符合招标文件要求的供应商的商务技术得分情况；</w:t>
      </w:r>
    </w:p>
    <w:p w14:paraId="755EEEB0">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（3）在政府采购云平台开启除第一阶段无效标外的供应商的“报价文件”，并做开标记录；</w:t>
      </w:r>
    </w:p>
    <w:p w14:paraId="36B3F161">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（4）在政府采购云平台公布评审结果。</w:t>
      </w:r>
    </w:p>
    <w:p w14:paraId="77DB88DF">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（5）开标会议结束。</w:t>
      </w:r>
    </w:p>
    <w:p w14:paraId="39CDFB38">
      <w:pPr>
        <w:pStyle w:val="557"/>
        <w:spacing w:before="0" w:line="360" w:lineRule="auto"/>
        <w:ind w:left="0" w:firstLine="480" w:firstLineChars="200"/>
        <w:contextualSpacing/>
        <w:rPr>
          <w:rFonts w:ascii="宋体" w:hAnsi="宋体" w:cs="宋体"/>
          <w:b/>
          <w:sz w:val="24"/>
        </w:rPr>
      </w:pPr>
      <w:r>
        <w:rPr>
          <w:rFonts w:hint="eastAsia" w:ascii="宋体" w:hAnsi="宋体" w:cs="宋体"/>
          <w:sz w:val="24"/>
        </w:rPr>
        <w:t>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ADA8EF8">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40ADD579">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1C234026">
      <w:pPr>
        <w:pStyle w:val="131"/>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35A43B7">
      <w:pPr>
        <w:pStyle w:val="131"/>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6A5D345E">
      <w:pPr>
        <w:pStyle w:val="131"/>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61E7DFD2">
      <w:pPr>
        <w:pStyle w:val="131"/>
        <w:spacing w:before="0"/>
        <w:ind w:firstLine="0" w:firstLineChars="0"/>
        <w:rPr>
          <w:rFonts w:ascii="宋体" w:hAnsi="宋体" w:cs="宋体"/>
          <w:b/>
          <w:szCs w:val="24"/>
        </w:rPr>
      </w:pPr>
      <w:r>
        <w:rPr>
          <w:rFonts w:hint="eastAsia" w:ascii="宋体" w:hAnsi="宋体" w:cs="宋体"/>
          <w:b/>
          <w:szCs w:val="24"/>
        </w:rPr>
        <w:t>20、信用信息查询</w:t>
      </w:r>
    </w:p>
    <w:p w14:paraId="3C1D6775">
      <w:pPr>
        <w:pStyle w:val="131"/>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20.1信用信息查询渠道及截止时间：采购代理机构将在资格审查时通过“信用中国”网站(www.creditchina.gov.cn)、中国政府采购网(www.ccgp.gov.cn)渠道查询投标人接受资格审查时的信用记录。</w:t>
      </w:r>
    </w:p>
    <w:p w14:paraId="05752F80">
      <w:pPr>
        <w:pStyle w:val="131"/>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30382877">
      <w:pPr>
        <w:pStyle w:val="131"/>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20.3信用信息的使用规则：经查询列入失信被执行人名单、重大税收违法案件当事人名单（重大税收违法失信主体）、政府采购严重违法失信行为记录名单的投标人将被拒绝参与政府采购活动。</w:t>
      </w:r>
    </w:p>
    <w:p w14:paraId="46672DFD">
      <w:pPr>
        <w:pStyle w:val="131"/>
        <w:spacing w:before="0"/>
        <w:ind w:firstLine="480"/>
        <w:rPr>
          <w:rFonts w:hint="eastAsia"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34330A6A">
      <w:pPr>
        <w:pStyle w:val="131"/>
        <w:spacing w:before="0"/>
        <w:ind w:firstLine="480"/>
        <w:rPr>
          <w:rFonts w:hint="eastAsia" w:ascii="宋体" w:hAnsi="宋体" w:cs="宋体"/>
        </w:rPr>
      </w:pPr>
    </w:p>
    <w:p w14:paraId="637CF41E">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557E4D92">
      <w:pPr>
        <w:spacing w:line="360" w:lineRule="auto"/>
        <w:rPr>
          <w:rFonts w:ascii="宋体" w:hAnsi="宋体" w:cs="宋体"/>
          <w:b/>
          <w:sz w:val="24"/>
        </w:rPr>
      </w:pPr>
      <w:bookmarkStart w:id="18"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528FEA87">
      <w:pPr>
        <w:spacing w:line="360" w:lineRule="auto"/>
        <w:rPr>
          <w:rFonts w:ascii="宋体" w:hAnsi="宋体" w:cs="宋体"/>
          <w:b/>
          <w:sz w:val="24"/>
        </w:rPr>
      </w:pPr>
    </w:p>
    <w:p w14:paraId="18E71797">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4F954BB1">
      <w:pPr>
        <w:pStyle w:val="24"/>
        <w:spacing w:line="360" w:lineRule="auto"/>
        <w:ind w:left="479" w:hanging="479" w:hangingChars="199"/>
        <w:rPr>
          <w:rFonts w:cs="宋体"/>
          <w:b/>
        </w:rPr>
      </w:pPr>
      <w:r>
        <w:rPr>
          <w:rFonts w:hint="eastAsia" w:cs="宋体"/>
          <w:b/>
        </w:rPr>
        <w:t>22. 确定中标供应商</w:t>
      </w:r>
    </w:p>
    <w:p w14:paraId="1C4A2FC5">
      <w:pPr>
        <w:pStyle w:val="131"/>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宋体" w:hAnsi="宋体" w:cs="宋体"/>
          <w:szCs w:val="24"/>
        </w:rPr>
        <w:t>5</w:t>
      </w:r>
      <w:r>
        <w:rPr>
          <w:rFonts w:hint="eastAsia" w:ascii="宋体" w:hAnsi="宋体" w:cs="宋体"/>
          <w:szCs w:val="24"/>
        </w:rPr>
        <w:t>个工作日内在线确定中标或者成交供应商。中标、成交通知书和中标、成交结果公告应当在规定时间内同时发出。</w:t>
      </w:r>
    </w:p>
    <w:p w14:paraId="0928D1BB">
      <w:pPr>
        <w:pStyle w:val="131"/>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6304B037">
      <w:pPr>
        <w:widowControl/>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w:t>
      </w:r>
    </w:p>
    <w:p w14:paraId="3237979B">
      <w:pPr>
        <w:widowControl/>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9AE3C99">
      <w:pPr>
        <w:widowControl/>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4B270647">
      <w:pPr>
        <w:pStyle w:val="61"/>
      </w:pPr>
    </w:p>
    <w:p w14:paraId="5862BA97">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30AC8831">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48CE713F">
      <w:pPr>
        <w:pStyle w:val="24"/>
        <w:spacing w:line="360" w:lineRule="auto"/>
        <w:ind w:left="479" w:hanging="479" w:hangingChars="199"/>
        <w:rPr>
          <w:rFonts w:cs="宋体"/>
          <w:b/>
        </w:rPr>
      </w:pPr>
      <w:r>
        <w:rPr>
          <w:rFonts w:hint="eastAsia" w:cs="宋体"/>
          <w:b/>
        </w:rPr>
        <w:t>25. 合同的签订</w:t>
      </w:r>
    </w:p>
    <w:p w14:paraId="7A65272B">
      <w:pPr>
        <w:widowControl/>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三十日内，与中标供应商按照采购文件确定的事项签订政府采购合同。</w:t>
      </w:r>
    </w:p>
    <w:p w14:paraId="05211E76">
      <w:pPr>
        <w:pStyle w:val="131"/>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01C98D2">
      <w:pPr>
        <w:pStyle w:val="131"/>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502CEE2C">
      <w:pPr>
        <w:pStyle w:val="131"/>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09385123">
      <w:pPr>
        <w:pStyle w:val="131"/>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25.5采购合同由采购人与中标供应商根据招标文件、投标文件等内容通过政府采购电子交易平台在线签订，自动备案。（由采购人自行选择线上签订或线下签订）</w:t>
      </w:r>
    </w:p>
    <w:p w14:paraId="2AD9F89A">
      <w:pPr>
        <w:pStyle w:val="24"/>
        <w:spacing w:line="360" w:lineRule="auto"/>
        <w:ind w:left="479" w:hanging="479" w:hangingChars="199"/>
        <w:rPr>
          <w:rFonts w:cs="宋体"/>
          <w:b/>
        </w:rPr>
      </w:pPr>
      <w:r>
        <w:rPr>
          <w:rFonts w:hint="eastAsia" w:cs="宋体"/>
          <w:b/>
        </w:rPr>
        <w:t>26. 履约保证金</w:t>
      </w:r>
    </w:p>
    <w:p w14:paraId="0944AB2C">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23393EA7">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8811842">
      <w:pPr>
        <w:pStyle w:val="4"/>
      </w:pPr>
      <w:r>
        <w:rPr>
          <w:rFonts w:ascii="宋体" w:hAnsi="宋体" w:eastAsia="宋体"/>
          <w:sz w:val="24"/>
          <w:lang w:val="en-US"/>
        </w:rPr>
        <w:t>27.预付款</w:t>
      </w:r>
    </w:p>
    <w:p w14:paraId="372F5721">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w:t>
      </w:r>
      <w:r>
        <w:rPr>
          <w:rFonts w:hint="eastAsia" w:ascii="宋体" w:hAnsi="宋体"/>
          <w:sz w:val="24"/>
        </w:rPr>
        <w:t>7</w:t>
      </w:r>
      <w:r>
        <w:rPr>
          <w:rFonts w:ascii="宋体" w:hAnsi="宋体"/>
          <w:sz w:val="24"/>
        </w:rPr>
        <w:t>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14:paraId="1D468795">
      <w:pPr>
        <w:snapToGrid w:val="0"/>
        <w:spacing w:line="360" w:lineRule="auto"/>
        <w:rPr>
          <w:rFonts w:ascii="宋体" w:hAnsi="宋体" w:cs="宋体"/>
          <w:b/>
          <w:sz w:val="32"/>
        </w:rPr>
      </w:pPr>
    </w:p>
    <w:p w14:paraId="158CB588">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八、电子交易活动的中止</w:t>
      </w:r>
    </w:p>
    <w:p w14:paraId="50E4FE4E">
      <w:pPr>
        <w:pStyle w:val="131"/>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359639B9">
      <w:pPr>
        <w:pStyle w:val="131"/>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77CD38AB">
      <w:pPr>
        <w:pStyle w:val="131"/>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7393E5B8">
      <w:pPr>
        <w:pStyle w:val="131"/>
        <w:snapToGrid w:val="0"/>
        <w:spacing w:before="0"/>
        <w:ind w:firstLine="480"/>
        <w:rPr>
          <w:rFonts w:ascii="宋体" w:hAnsi="宋体" w:cs="宋体"/>
        </w:rPr>
      </w:pPr>
      <w:r>
        <w:rPr>
          <w:rFonts w:hint="eastAsia" w:ascii="宋体" w:hAnsi="宋体" w:cs="宋体"/>
        </w:rPr>
        <w:t>28.3电子交易平台发现严重安全漏洞，有潜在泄密危险的；</w:t>
      </w:r>
    </w:p>
    <w:p w14:paraId="0CB61DFB">
      <w:pPr>
        <w:pStyle w:val="131"/>
        <w:snapToGrid w:val="0"/>
        <w:spacing w:before="0"/>
        <w:ind w:firstLine="480"/>
        <w:rPr>
          <w:rFonts w:ascii="宋体" w:hAnsi="宋体" w:cs="宋体"/>
        </w:rPr>
      </w:pPr>
      <w:r>
        <w:rPr>
          <w:rFonts w:hint="eastAsia" w:ascii="宋体" w:hAnsi="宋体" w:cs="宋体"/>
        </w:rPr>
        <w:t xml:space="preserve">28.4病毒发作导致不能进行正常操作的； </w:t>
      </w:r>
    </w:p>
    <w:p w14:paraId="1449B14F">
      <w:pPr>
        <w:pStyle w:val="131"/>
        <w:snapToGrid w:val="0"/>
        <w:spacing w:before="0"/>
        <w:ind w:firstLine="480"/>
        <w:rPr>
          <w:rFonts w:ascii="宋体" w:hAnsi="宋体" w:cs="宋体"/>
        </w:rPr>
      </w:pPr>
      <w:r>
        <w:rPr>
          <w:rFonts w:hint="eastAsia" w:ascii="宋体" w:hAnsi="宋体" w:cs="宋体"/>
        </w:rPr>
        <w:t>28.5其他无法保证电子交易的公平、公正和安全的情况。</w:t>
      </w:r>
    </w:p>
    <w:p w14:paraId="658CBE1B">
      <w:pPr>
        <w:pStyle w:val="131"/>
        <w:snapToGrid w:val="0"/>
        <w:spacing w:before="0"/>
        <w:ind w:firstLine="0" w:firstLineChars="0"/>
        <w:rPr>
          <w:rFonts w:ascii="宋体" w:hAnsi="宋体" w:cs="宋体"/>
          <w:sz w:val="24"/>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E86DB79">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21B128FF">
      <w:pPr>
        <w:pStyle w:val="24"/>
        <w:spacing w:line="360" w:lineRule="auto"/>
        <w:ind w:firstLine="0" w:firstLineChars="0"/>
        <w:rPr>
          <w:rFonts w:cs="宋体"/>
          <w:b/>
        </w:rPr>
      </w:pPr>
      <w:r>
        <w:rPr>
          <w:rFonts w:hint="eastAsia" w:cs="宋体"/>
          <w:b/>
        </w:rPr>
        <w:t>30.验收</w:t>
      </w:r>
    </w:p>
    <w:p w14:paraId="744EEDD4">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7CF774A">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3B85B09E">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4B2B8BA">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5FF1C65B">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9" w:name="_Hlt74730295"/>
      <w:bookmarkEnd w:id="19"/>
      <w:bookmarkStart w:id="20" w:name="_Hlt75236290"/>
      <w:bookmarkEnd w:id="20"/>
      <w:bookmarkStart w:id="21" w:name="_Hlt74707468"/>
      <w:bookmarkEnd w:id="21"/>
      <w:bookmarkStart w:id="22" w:name="_Hlt68072990"/>
      <w:bookmarkEnd w:id="22"/>
      <w:bookmarkStart w:id="23" w:name="_Hlt68073093"/>
      <w:bookmarkEnd w:id="23"/>
      <w:bookmarkStart w:id="24" w:name="_Hlt68403820"/>
      <w:bookmarkEnd w:id="24"/>
      <w:bookmarkStart w:id="25" w:name="_Hlt74714665"/>
      <w:bookmarkEnd w:id="25"/>
      <w:bookmarkStart w:id="26" w:name="_Hlt75236101"/>
      <w:bookmarkEnd w:id="26"/>
      <w:bookmarkStart w:id="27" w:name="_Hlt74729768"/>
      <w:bookmarkEnd w:id="27"/>
      <w:bookmarkStart w:id="28" w:name="_Hlt68057669"/>
      <w:bookmarkEnd w:id="28"/>
      <w:bookmarkStart w:id="29" w:name="_Hlt75236011"/>
      <w:bookmarkEnd w:id="29"/>
      <w:bookmarkStart w:id="30" w:name="_Hlt68072998"/>
      <w:bookmarkEnd w:id="30"/>
    </w:p>
    <w:p w14:paraId="52169CF5">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   采购需求</w:t>
      </w:r>
    </w:p>
    <w:p w14:paraId="0470188C">
      <w:pPr>
        <w:pStyle w:val="2"/>
        <w:jc w:val="center"/>
        <w:rPr>
          <w:rFonts w:hint="eastAsia" w:ascii="宋体" w:hAnsi="宋体" w:eastAsia="宋体" w:cs="宋体"/>
          <w:b/>
          <w:snapToGrid/>
          <w:color w:val="auto"/>
          <w:kern w:val="0"/>
          <w:sz w:val="24"/>
          <w:szCs w:val="24"/>
          <w:highlight w:val="none"/>
          <w:lang w:val="en-US" w:eastAsia="zh-CN" w:bidi="ar-SA"/>
        </w:rPr>
      </w:pPr>
      <w:bookmarkStart w:id="31" w:name="_Toc24013"/>
      <w:r>
        <w:rPr>
          <w:rFonts w:hint="eastAsia" w:ascii="宋体" w:hAnsi="宋体" w:eastAsia="宋体" w:cs="宋体"/>
          <w:b/>
          <w:snapToGrid/>
          <w:color w:val="auto"/>
          <w:kern w:val="0"/>
          <w:sz w:val="24"/>
          <w:szCs w:val="24"/>
          <w:highlight w:val="none"/>
          <w:lang w:val="en-US" w:eastAsia="zh-CN" w:bidi="ar-SA"/>
        </w:rPr>
        <w:t>前附表</w:t>
      </w:r>
    </w:p>
    <w:tbl>
      <w:tblPr>
        <w:tblStyle w:val="62"/>
        <w:tblW w:w="898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840"/>
        <w:gridCol w:w="4425"/>
      </w:tblGrid>
      <w:tr w14:paraId="29B62C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55A3D1D4">
            <w:pPr>
              <w:adjustRightInd/>
              <w:spacing w:line="400" w:lineRule="exact"/>
              <w:jc w:val="center"/>
              <w:outlineLvl w:val="1"/>
              <w:rPr>
                <w:rFonts w:ascii="宋体" w:hAnsi="宋体" w:cs="宋体"/>
                <w:b/>
                <w:sz w:val="24"/>
              </w:rPr>
            </w:pPr>
            <w:r>
              <w:rPr>
                <w:rFonts w:hint="eastAsia" w:ascii="宋体" w:hAnsi="宋体" w:cs="宋体"/>
                <w:b/>
                <w:sz w:val="24"/>
              </w:rPr>
              <w:t>序号</w:t>
            </w:r>
          </w:p>
        </w:tc>
        <w:tc>
          <w:tcPr>
            <w:tcW w:w="3840" w:type="dxa"/>
          </w:tcPr>
          <w:p w14:paraId="0A364B9D">
            <w:pPr>
              <w:adjustRightInd/>
              <w:spacing w:line="400" w:lineRule="exact"/>
              <w:jc w:val="center"/>
              <w:outlineLvl w:val="1"/>
              <w:rPr>
                <w:rFonts w:ascii="宋体" w:hAnsi="宋体" w:cs="宋体"/>
                <w:b/>
                <w:sz w:val="24"/>
              </w:rPr>
            </w:pPr>
            <w:r>
              <w:rPr>
                <w:rFonts w:hint="eastAsia" w:ascii="宋体" w:hAnsi="宋体" w:cs="宋体"/>
                <w:b/>
                <w:sz w:val="24"/>
              </w:rPr>
              <w:t>子项</w:t>
            </w:r>
          </w:p>
        </w:tc>
        <w:tc>
          <w:tcPr>
            <w:tcW w:w="4425" w:type="dxa"/>
          </w:tcPr>
          <w:p w14:paraId="46E89B2C">
            <w:pPr>
              <w:adjustRightInd/>
              <w:spacing w:line="400" w:lineRule="exact"/>
              <w:jc w:val="center"/>
              <w:outlineLvl w:val="1"/>
              <w:rPr>
                <w:rFonts w:ascii="宋体" w:hAnsi="宋体" w:cs="宋体"/>
                <w:b/>
                <w:sz w:val="24"/>
              </w:rPr>
            </w:pPr>
            <w:r>
              <w:rPr>
                <w:rFonts w:hint="eastAsia" w:ascii="宋体" w:hAnsi="宋体" w:cs="宋体"/>
                <w:b/>
                <w:sz w:val="24"/>
              </w:rPr>
              <w:t>招标需求</w:t>
            </w:r>
          </w:p>
        </w:tc>
      </w:tr>
      <w:tr w14:paraId="3002D2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Merge w:val="restart"/>
            <w:vAlign w:val="center"/>
          </w:tcPr>
          <w:p w14:paraId="2B07166A">
            <w:pPr>
              <w:adjustRightInd/>
              <w:spacing w:line="400" w:lineRule="exact"/>
              <w:jc w:val="center"/>
              <w:outlineLvl w:val="1"/>
              <w:rPr>
                <w:rFonts w:ascii="宋体" w:hAnsi="宋体" w:cs="宋体"/>
                <w:b/>
                <w:sz w:val="24"/>
              </w:rPr>
            </w:pPr>
            <w:r>
              <w:rPr>
                <w:rFonts w:hint="eastAsia" w:ascii="宋体" w:hAnsi="宋体" w:cs="宋体"/>
                <w:b/>
                <w:sz w:val="24"/>
              </w:rPr>
              <w:t>一</w:t>
            </w:r>
          </w:p>
        </w:tc>
        <w:tc>
          <w:tcPr>
            <w:tcW w:w="3840" w:type="dxa"/>
            <w:vAlign w:val="center"/>
          </w:tcPr>
          <w:p w14:paraId="2A210184">
            <w:pPr>
              <w:adjustRightInd/>
              <w:spacing w:line="400" w:lineRule="exact"/>
              <w:outlineLvl w:val="1"/>
              <w:rPr>
                <w:rFonts w:ascii="宋体" w:hAnsi="宋体" w:cs="宋体"/>
                <w:bCs/>
                <w:sz w:val="24"/>
              </w:rPr>
            </w:pPr>
            <w:r>
              <w:rPr>
                <w:rFonts w:hint="eastAsia" w:ascii="宋体" w:hAnsi="宋体" w:cs="宋体"/>
                <w:bCs/>
                <w:sz w:val="24"/>
              </w:rPr>
              <w:t>采购标的需实现的功能或者目标</w:t>
            </w:r>
          </w:p>
        </w:tc>
        <w:tc>
          <w:tcPr>
            <w:tcW w:w="4425" w:type="dxa"/>
            <w:vAlign w:val="center"/>
          </w:tcPr>
          <w:p w14:paraId="29FBDC62">
            <w:pPr>
              <w:adjustRightInd/>
              <w:spacing w:line="400" w:lineRule="exact"/>
              <w:outlineLvl w:val="1"/>
              <w:rPr>
                <w:rFonts w:ascii="宋体" w:hAnsi="宋体" w:cs="宋体"/>
                <w:b/>
                <w:sz w:val="24"/>
              </w:rPr>
            </w:pPr>
            <w:r>
              <w:rPr>
                <w:rFonts w:hint="eastAsia" w:ascii="宋体" w:hAnsi="宋体" w:cs="宋体"/>
                <w:bCs/>
                <w:sz w:val="24"/>
              </w:rPr>
              <w:t>详见后款第一条。</w:t>
            </w:r>
          </w:p>
        </w:tc>
      </w:tr>
      <w:tr w14:paraId="752F1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Merge w:val="continue"/>
            <w:vAlign w:val="center"/>
          </w:tcPr>
          <w:p w14:paraId="4DD72EE4">
            <w:pPr>
              <w:adjustRightInd/>
              <w:spacing w:line="400" w:lineRule="exact"/>
              <w:jc w:val="center"/>
              <w:outlineLvl w:val="1"/>
              <w:rPr>
                <w:rFonts w:ascii="宋体" w:hAnsi="宋体" w:cs="宋体"/>
                <w:b/>
                <w:sz w:val="24"/>
              </w:rPr>
            </w:pPr>
          </w:p>
        </w:tc>
        <w:tc>
          <w:tcPr>
            <w:tcW w:w="3840" w:type="dxa"/>
            <w:vAlign w:val="center"/>
          </w:tcPr>
          <w:p w14:paraId="42A16836">
            <w:pPr>
              <w:adjustRightInd/>
              <w:spacing w:line="400" w:lineRule="exact"/>
              <w:outlineLvl w:val="1"/>
              <w:rPr>
                <w:rFonts w:ascii="宋体" w:hAnsi="宋体" w:cs="宋体"/>
                <w:bCs/>
                <w:sz w:val="24"/>
              </w:rPr>
            </w:pPr>
            <w:r>
              <w:rPr>
                <w:rFonts w:hint="eastAsia" w:ascii="宋体" w:hAnsi="宋体" w:cs="宋体"/>
                <w:bCs/>
                <w:sz w:val="24"/>
              </w:rPr>
              <w:t>为落实政府采购需满足的要求</w:t>
            </w:r>
          </w:p>
        </w:tc>
        <w:tc>
          <w:tcPr>
            <w:tcW w:w="4425" w:type="dxa"/>
            <w:vAlign w:val="center"/>
          </w:tcPr>
          <w:p w14:paraId="70BFEFF8">
            <w:pPr>
              <w:adjustRightInd/>
              <w:spacing w:line="400" w:lineRule="exact"/>
              <w:outlineLvl w:val="1"/>
              <w:rPr>
                <w:rFonts w:ascii="宋体" w:hAnsi="宋体" w:cs="宋体"/>
                <w:b/>
                <w:sz w:val="24"/>
              </w:rPr>
            </w:pPr>
            <w:r>
              <w:rPr>
                <w:rFonts w:hint="eastAsia" w:ascii="宋体" w:hAnsi="宋体" w:cs="宋体"/>
                <w:bCs/>
                <w:sz w:val="24"/>
              </w:rPr>
              <w:t>详见后款第一条。</w:t>
            </w:r>
          </w:p>
        </w:tc>
      </w:tr>
      <w:tr w14:paraId="782DDE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1303D61F">
            <w:pPr>
              <w:adjustRightInd/>
              <w:spacing w:line="400" w:lineRule="exact"/>
              <w:jc w:val="center"/>
              <w:outlineLvl w:val="1"/>
              <w:rPr>
                <w:rFonts w:ascii="宋体" w:hAnsi="宋体" w:cs="宋体"/>
                <w:b/>
                <w:sz w:val="24"/>
              </w:rPr>
            </w:pPr>
            <w:r>
              <w:rPr>
                <w:rFonts w:hint="eastAsia" w:ascii="宋体" w:hAnsi="宋体" w:cs="宋体"/>
                <w:b/>
                <w:sz w:val="24"/>
              </w:rPr>
              <w:t>二</w:t>
            </w:r>
          </w:p>
        </w:tc>
        <w:tc>
          <w:tcPr>
            <w:tcW w:w="3840" w:type="dxa"/>
            <w:vAlign w:val="center"/>
          </w:tcPr>
          <w:p w14:paraId="0BE85B68">
            <w:pPr>
              <w:adjustRightInd/>
              <w:spacing w:line="400" w:lineRule="exact"/>
              <w:outlineLvl w:val="1"/>
              <w:rPr>
                <w:rFonts w:ascii="宋体" w:hAnsi="宋体" w:cs="宋体"/>
                <w:bCs/>
                <w:sz w:val="24"/>
              </w:rPr>
            </w:pPr>
            <w:r>
              <w:rPr>
                <w:rFonts w:hint="eastAsia" w:ascii="宋体" w:hAnsi="宋体" w:cs="宋体"/>
                <w:bCs/>
                <w:sz w:val="24"/>
              </w:rPr>
              <w:t>采购标的需执行的国家相关标准、行业标准、地方标准或者其他标准规范</w:t>
            </w:r>
          </w:p>
        </w:tc>
        <w:tc>
          <w:tcPr>
            <w:tcW w:w="4425" w:type="dxa"/>
            <w:vAlign w:val="center"/>
          </w:tcPr>
          <w:p w14:paraId="55D9799B">
            <w:pPr>
              <w:adjustRightInd/>
              <w:spacing w:line="400" w:lineRule="exact"/>
              <w:outlineLvl w:val="1"/>
              <w:rPr>
                <w:rFonts w:ascii="宋体" w:hAnsi="宋体" w:cs="宋体"/>
                <w:b/>
                <w:sz w:val="24"/>
              </w:rPr>
            </w:pPr>
            <w:r>
              <w:rPr>
                <w:rFonts w:hint="eastAsia" w:ascii="宋体" w:hAnsi="宋体" w:cs="宋体"/>
                <w:bCs/>
                <w:sz w:val="24"/>
              </w:rPr>
              <w:t>详见后款第二条。</w:t>
            </w:r>
          </w:p>
        </w:tc>
      </w:tr>
      <w:tr w14:paraId="2902D1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6074FEB4">
            <w:pPr>
              <w:adjustRightInd/>
              <w:spacing w:line="400" w:lineRule="exact"/>
              <w:jc w:val="center"/>
              <w:outlineLvl w:val="1"/>
              <w:rPr>
                <w:rFonts w:ascii="宋体" w:hAnsi="宋体" w:cs="宋体"/>
                <w:b/>
                <w:sz w:val="24"/>
              </w:rPr>
            </w:pPr>
            <w:r>
              <w:rPr>
                <w:rFonts w:hint="eastAsia" w:ascii="宋体" w:hAnsi="宋体" w:cs="宋体"/>
                <w:b/>
                <w:sz w:val="24"/>
              </w:rPr>
              <w:t>三</w:t>
            </w:r>
          </w:p>
        </w:tc>
        <w:tc>
          <w:tcPr>
            <w:tcW w:w="3840" w:type="dxa"/>
            <w:vAlign w:val="center"/>
          </w:tcPr>
          <w:p w14:paraId="1967931A">
            <w:pPr>
              <w:adjustRightInd/>
              <w:spacing w:line="400" w:lineRule="exact"/>
              <w:outlineLvl w:val="1"/>
              <w:rPr>
                <w:rFonts w:ascii="宋体" w:hAnsi="宋体" w:cs="宋体"/>
                <w:bCs/>
                <w:sz w:val="24"/>
              </w:rPr>
            </w:pPr>
            <w:r>
              <w:rPr>
                <w:rFonts w:hint="eastAsia" w:ascii="宋体" w:hAnsi="宋体" w:cs="宋体"/>
                <w:bCs/>
                <w:sz w:val="24"/>
              </w:rPr>
              <w:t>采购标的需满足的质量、安全、技术规格、物理特性等要求</w:t>
            </w:r>
          </w:p>
        </w:tc>
        <w:tc>
          <w:tcPr>
            <w:tcW w:w="4425" w:type="dxa"/>
            <w:vAlign w:val="center"/>
          </w:tcPr>
          <w:p w14:paraId="0EAA4FFE">
            <w:pPr>
              <w:adjustRightInd/>
              <w:spacing w:line="400" w:lineRule="exact"/>
              <w:outlineLvl w:val="1"/>
              <w:rPr>
                <w:rFonts w:ascii="宋体" w:hAnsi="宋体" w:cs="宋体"/>
                <w:b/>
                <w:sz w:val="24"/>
              </w:rPr>
            </w:pPr>
            <w:r>
              <w:rPr>
                <w:rFonts w:hint="eastAsia" w:ascii="宋体" w:hAnsi="宋体" w:cs="宋体"/>
                <w:bCs/>
                <w:sz w:val="24"/>
              </w:rPr>
              <w:t>详见后款第三条。</w:t>
            </w:r>
          </w:p>
        </w:tc>
      </w:tr>
      <w:tr w14:paraId="5BE04B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773B9852">
            <w:pPr>
              <w:adjustRightInd/>
              <w:spacing w:line="400" w:lineRule="exact"/>
              <w:jc w:val="center"/>
              <w:outlineLvl w:val="1"/>
              <w:rPr>
                <w:rFonts w:ascii="宋体" w:hAnsi="宋体" w:cs="宋体"/>
                <w:bCs/>
                <w:sz w:val="24"/>
              </w:rPr>
            </w:pPr>
            <w:r>
              <w:rPr>
                <w:rFonts w:hint="eastAsia" w:ascii="宋体" w:hAnsi="宋体" w:cs="宋体"/>
                <w:bCs/>
                <w:sz w:val="24"/>
              </w:rPr>
              <w:t>四</w:t>
            </w:r>
          </w:p>
        </w:tc>
        <w:tc>
          <w:tcPr>
            <w:tcW w:w="3840" w:type="dxa"/>
            <w:vAlign w:val="center"/>
          </w:tcPr>
          <w:p w14:paraId="20AA0646">
            <w:pPr>
              <w:adjustRightInd/>
              <w:spacing w:line="400" w:lineRule="exact"/>
              <w:outlineLvl w:val="1"/>
              <w:rPr>
                <w:rFonts w:ascii="宋体" w:hAnsi="宋体" w:cs="宋体"/>
                <w:bCs/>
                <w:sz w:val="24"/>
              </w:rPr>
            </w:pPr>
            <w:r>
              <w:rPr>
                <w:rFonts w:hint="eastAsia" w:ascii="宋体" w:hAnsi="宋体" w:cs="宋体"/>
                <w:bCs/>
                <w:sz w:val="24"/>
              </w:rPr>
              <w:t>采购标的的数量、采购项目交付或者实施的时间和地点</w:t>
            </w:r>
          </w:p>
        </w:tc>
        <w:tc>
          <w:tcPr>
            <w:tcW w:w="4425" w:type="dxa"/>
            <w:vAlign w:val="center"/>
          </w:tcPr>
          <w:p w14:paraId="2EF205E6">
            <w:pPr>
              <w:adjustRightInd/>
              <w:spacing w:line="400" w:lineRule="exact"/>
              <w:outlineLvl w:val="1"/>
              <w:rPr>
                <w:rFonts w:ascii="宋体" w:hAnsi="宋体" w:cs="宋体"/>
                <w:b/>
                <w:sz w:val="24"/>
              </w:rPr>
            </w:pPr>
            <w:r>
              <w:rPr>
                <w:rFonts w:hint="eastAsia" w:ascii="宋体" w:hAnsi="宋体" w:cs="宋体"/>
                <w:bCs/>
                <w:sz w:val="24"/>
              </w:rPr>
              <w:t>详见后款第三条及第</w:t>
            </w:r>
            <w:r>
              <w:rPr>
                <w:rFonts w:hint="eastAsia" w:ascii="宋体" w:hAnsi="宋体" w:cs="宋体"/>
                <w:bCs/>
                <w:sz w:val="24"/>
                <w:lang w:eastAsia="zh-CN"/>
              </w:rPr>
              <w:t>四</w:t>
            </w:r>
            <w:r>
              <w:rPr>
                <w:rFonts w:hint="eastAsia" w:ascii="宋体" w:hAnsi="宋体" w:cs="宋体"/>
                <w:bCs/>
                <w:sz w:val="24"/>
              </w:rPr>
              <w:t>条。</w:t>
            </w:r>
          </w:p>
        </w:tc>
      </w:tr>
      <w:tr w14:paraId="4A503A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7A855108">
            <w:pPr>
              <w:adjustRightInd/>
              <w:spacing w:line="400" w:lineRule="exact"/>
              <w:jc w:val="center"/>
              <w:outlineLvl w:val="1"/>
              <w:rPr>
                <w:rFonts w:ascii="宋体" w:hAnsi="宋体" w:cs="宋体"/>
                <w:bCs/>
                <w:sz w:val="24"/>
              </w:rPr>
            </w:pPr>
            <w:r>
              <w:rPr>
                <w:rFonts w:hint="eastAsia" w:ascii="宋体" w:hAnsi="宋体" w:cs="宋体"/>
                <w:bCs/>
                <w:sz w:val="24"/>
              </w:rPr>
              <w:t>五</w:t>
            </w:r>
          </w:p>
        </w:tc>
        <w:tc>
          <w:tcPr>
            <w:tcW w:w="3840" w:type="dxa"/>
            <w:vAlign w:val="center"/>
          </w:tcPr>
          <w:p w14:paraId="2E5B2867">
            <w:pPr>
              <w:adjustRightInd/>
              <w:spacing w:line="400" w:lineRule="exact"/>
              <w:outlineLvl w:val="1"/>
              <w:rPr>
                <w:rFonts w:ascii="宋体" w:hAnsi="宋体" w:cs="宋体"/>
                <w:bCs/>
                <w:sz w:val="24"/>
              </w:rPr>
            </w:pPr>
            <w:r>
              <w:rPr>
                <w:rFonts w:hint="eastAsia" w:ascii="宋体" w:hAnsi="宋体" w:cs="宋体"/>
                <w:bCs/>
                <w:sz w:val="24"/>
              </w:rPr>
              <w:t>采购标的需满足的服务标准、期限、效率等要求</w:t>
            </w:r>
          </w:p>
        </w:tc>
        <w:tc>
          <w:tcPr>
            <w:tcW w:w="4425" w:type="dxa"/>
            <w:vAlign w:val="center"/>
          </w:tcPr>
          <w:p w14:paraId="038CA7C8">
            <w:pPr>
              <w:adjustRightInd/>
              <w:spacing w:line="400" w:lineRule="exact"/>
              <w:outlineLvl w:val="1"/>
              <w:rPr>
                <w:rFonts w:ascii="宋体" w:hAnsi="宋体" w:cs="宋体"/>
                <w:b/>
                <w:sz w:val="24"/>
              </w:rPr>
            </w:pPr>
            <w:r>
              <w:rPr>
                <w:rFonts w:hint="eastAsia" w:ascii="宋体" w:hAnsi="宋体" w:cs="宋体"/>
                <w:bCs/>
                <w:sz w:val="24"/>
              </w:rPr>
              <w:t>详见后款第</w:t>
            </w:r>
            <w:r>
              <w:rPr>
                <w:rFonts w:hint="eastAsia" w:ascii="宋体" w:hAnsi="宋体" w:cs="宋体"/>
                <w:bCs/>
                <w:sz w:val="24"/>
                <w:lang w:eastAsia="zh-CN"/>
              </w:rPr>
              <w:t>四</w:t>
            </w:r>
            <w:r>
              <w:rPr>
                <w:rFonts w:hint="eastAsia" w:ascii="宋体" w:hAnsi="宋体" w:cs="宋体"/>
                <w:bCs/>
                <w:sz w:val="24"/>
              </w:rPr>
              <w:t>条。</w:t>
            </w:r>
          </w:p>
        </w:tc>
      </w:tr>
      <w:tr w14:paraId="7FC748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20" w:type="dxa"/>
            <w:vAlign w:val="center"/>
          </w:tcPr>
          <w:p w14:paraId="3347B3BF">
            <w:pPr>
              <w:adjustRightInd/>
              <w:spacing w:line="400" w:lineRule="exact"/>
              <w:jc w:val="center"/>
              <w:outlineLvl w:val="1"/>
              <w:rPr>
                <w:rFonts w:ascii="宋体" w:hAnsi="宋体" w:cs="宋体"/>
                <w:bCs/>
                <w:sz w:val="24"/>
              </w:rPr>
            </w:pPr>
            <w:r>
              <w:rPr>
                <w:rFonts w:hint="eastAsia" w:ascii="宋体" w:hAnsi="宋体" w:cs="宋体"/>
                <w:bCs/>
                <w:sz w:val="24"/>
              </w:rPr>
              <w:t>六</w:t>
            </w:r>
          </w:p>
        </w:tc>
        <w:tc>
          <w:tcPr>
            <w:tcW w:w="3840" w:type="dxa"/>
            <w:vAlign w:val="center"/>
          </w:tcPr>
          <w:p w14:paraId="4499E71D">
            <w:pPr>
              <w:adjustRightInd/>
              <w:spacing w:line="400" w:lineRule="exact"/>
              <w:outlineLvl w:val="1"/>
              <w:rPr>
                <w:rFonts w:ascii="宋体" w:hAnsi="宋体" w:cs="宋体"/>
                <w:bCs/>
                <w:sz w:val="24"/>
              </w:rPr>
            </w:pPr>
            <w:r>
              <w:rPr>
                <w:rFonts w:hint="eastAsia" w:ascii="宋体" w:hAnsi="宋体" w:cs="宋体"/>
                <w:bCs/>
                <w:sz w:val="24"/>
              </w:rPr>
              <w:t>采购标的的验收标准</w:t>
            </w:r>
          </w:p>
        </w:tc>
        <w:tc>
          <w:tcPr>
            <w:tcW w:w="4425" w:type="dxa"/>
            <w:vAlign w:val="center"/>
          </w:tcPr>
          <w:p w14:paraId="24930F46">
            <w:pPr>
              <w:adjustRightInd/>
              <w:spacing w:line="400" w:lineRule="exact"/>
              <w:outlineLvl w:val="1"/>
              <w:rPr>
                <w:rFonts w:ascii="宋体" w:hAnsi="宋体" w:cs="宋体"/>
                <w:bCs/>
                <w:sz w:val="24"/>
              </w:rPr>
            </w:pPr>
            <w:r>
              <w:rPr>
                <w:rFonts w:hint="eastAsia" w:ascii="宋体" w:hAnsi="宋体" w:cs="宋体"/>
                <w:bCs/>
                <w:sz w:val="24"/>
              </w:rPr>
              <w:t>按照采购文件和中标人提供的投标文件及中标人和采购人签订的政府采购合同为标准进行验收。</w:t>
            </w:r>
          </w:p>
        </w:tc>
      </w:tr>
      <w:tr w14:paraId="245156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vAlign w:val="center"/>
          </w:tcPr>
          <w:p w14:paraId="110F0F5B">
            <w:pPr>
              <w:adjustRightInd/>
              <w:jc w:val="center"/>
              <w:outlineLvl w:val="1"/>
              <w:rPr>
                <w:rFonts w:ascii="宋体" w:hAnsi="宋体" w:cs="宋体"/>
                <w:bCs/>
                <w:sz w:val="24"/>
              </w:rPr>
            </w:pPr>
            <w:r>
              <w:rPr>
                <w:rFonts w:hint="eastAsia" w:ascii="宋体" w:hAnsi="宋体" w:cs="宋体"/>
                <w:bCs/>
                <w:sz w:val="24"/>
              </w:rPr>
              <w:t>七</w:t>
            </w:r>
          </w:p>
        </w:tc>
        <w:tc>
          <w:tcPr>
            <w:tcW w:w="3840" w:type="dxa"/>
            <w:vAlign w:val="center"/>
          </w:tcPr>
          <w:p w14:paraId="7011C299">
            <w:pPr>
              <w:adjustRightInd/>
              <w:jc w:val="left"/>
              <w:outlineLvl w:val="1"/>
              <w:rPr>
                <w:rFonts w:ascii="宋体" w:hAnsi="宋体" w:cs="宋体"/>
                <w:bCs/>
                <w:sz w:val="24"/>
              </w:rPr>
            </w:pPr>
            <w:r>
              <w:rPr>
                <w:rFonts w:hint="eastAsia" w:ascii="宋体" w:hAnsi="宋体" w:cs="宋体"/>
                <w:bCs/>
                <w:sz w:val="24"/>
              </w:rPr>
              <w:t>采购标的的其他技术、服务等要求</w:t>
            </w:r>
          </w:p>
        </w:tc>
        <w:tc>
          <w:tcPr>
            <w:tcW w:w="4425" w:type="dxa"/>
            <w:vAlign w:val="center"/>
          </w:tcPr>
          <w:p w14:paraId="03C6E2E9">
            <w:pPr>
              <w:adjustRightInd/>
              <w:spacing w:line="400" w:lineRule="exact"/>
              <w:outlineLvl w:val="1"/>
              <w:rPr>
                <w:rFonts w:ascii="宋体" w:hAnsi="宋体" w:cs="宋体"/>
                <w:bCs/>
                <w:sz w:val="24"/>
              </w:rPr>
            </w:pPr>
            <w:r>
              <w:rPr>
                <w:rFonts w:hint="eastAsia" w:ascii="宋体" w:hAnsi="宋体" w:cs="宋体"/>
                <w:bCs/>
                <w:sz w:val="24"/>
              </w:rPr>
              <w:t>无。</w:t>
            </w:r>
          </w:p>
        </w:tc>
      </w:tr>
      <w:tr w14:paraId="674770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vAlign w:val="center"/>
          </w:tcPr>
          <w:p w14:paraId="7966EA13">
            <w:pPr>
              <w:adjustRightInd/>
              <w:jc w:val="center"/>
              <w:outlineLvl w:val="1"/>
              <w:rPr>
                <w:rFonts w:ascii="宋体" w:hAnsi="宋体" w:cs="宋体"/>
                <w:bCs/>
                <w:sz w:val="24"/>
              </w:rPr>
            </w:pPr>
            <w:r>
              <w:rPr>
                <w:rFonts w:hint="eastAsia" w:ascii="宋体" w:hAnsi="宋体" w:cs="宋体"/>
                <w:bCs/>
                <w:sz w:val="24"/>
              </w:rPr>
              <w:t>八</w:t>
            </w:r>
          </w:p>
        </w:tc>
        <w:tc>
          <w:tcPr>
            <w:tcW w:w="3840" w:type="dxa"/>
            <w:vAlign w:val="center"/>
          </w:tcPr>
          <w:p w14:paraId="556B0C0D">
            <w:pPr>
              <w:adjustRightInd/>
              <w:jc w:val="left"/>
              <w:outlineLvl w:val="1"/>
              <w:rPr>
                <w:rFonts w:ascii="宋体" w:hAnsi="宋体" w:cs="宋体"/>
                <w:bCs/>
                <w:sz w:val="24"/>
              </w:rPr>
            </w:pPr>
            <w:r>
              <w:rPr>
                <w:rFonts w:hint="eastAsia" w:ascii="宋体" w:hAnsi="宋体" w:cs="宋体"/>
                <w:sz w:val="24"/>
              </w:rPr>
              <w:t>现场踏勘</w:t>
            </w:r>
          </w:p>
        </w:tc>
        <w:tc>
          <w:tcPr>
            <w:tcW w:w="4425" w:type="dxa"/>
            <w:vAlign w:val="center"/>
          </w:tcPr>
          <w:p w14:paraId="679F2ACA">
            <w:pPr>
              <w:adjustRightInd/>
              <w:spacing w:line="400" w:lineRule="exact"/>
              <w:outlineLvl w:val="1"/>
              <w:rPr>
                <w:rFonts w:ascii="宋体" w:hAnsi="宋体" w:cs="宋体"/>
                <w:bCs/>
                <w:sz w:val="24"/>
              </w:rPr>
            </w:pPr>
            <w:r>
              <w:rPr>
                <w:rFonts w:hint="eastAsia" w:ascii="宋体" w:hAnsi="宋体" w:cs="宋体"/>
                <w:bCs/>
                <w:sz w:val="24"/>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p>
        </w:tc>
      </w:tr>
    </w:tbl>
    <w:p w14:paraId="62FDBB75">
      <w:pPr>
        <w:adjustRightInd/>
        <w:spacing w:line="360" w:lineRule="auto"/>
        <w:outlineLvl w:val="1"/>
        <w:rPr>
          <w:rFonts w:ascii="宋体" w:hAnsi="宋体" w:cs="宋体"/>
          <w:b/>
          <w:sz w:val="24"/>
        </w:rPr>
      </w:pPr>
      <w:r>
        <w:rPr>
          <w:rFonts w:hint="eastAsia" w:ascii="宋体" w:hAnsi="宋体" w:cs="宋体"/>
          <w:b/>
          <w:sz w:val="24"/>
        </w:rPr>
        <w:t>一、采购标的需实现的功能或者目标、以及为落实政府采购需满足的要求</w:t>
      </w:r>
    </w:p>
    <w:p w14:paraId="38142BFC">
      <w:pPr>
        <w:adjustRightInd/>
        <w:spacing w:line="360" w:lineRule="auto"/>
        <w:ind w:firstLine="420"/>
        <w:jc w:val="left"/>
        <w:rPr>
          <w:rFonts w:ascii="宋体" w:hAnsi="宋体" w:cs="宋体"/>
          <w:sz w:val="24"/>
        </w:rPr>
      </w:pPr>
      <w:r>
        <w:rPr>
          <w:rFonts w:hint="eastAsia" w:ascii="宋体" w:hAnsi="宋体" w:cs="宋体"/>
          <w:sz w:val="24"/>
          <w:lang w:eastAsia="zh-CN"/>
        </w:rPr>
        <w:t>2025宁海县城乡道路交通设施安全智慧改造采购</w:t>
      </w:r>
      <w:r>
        <w:rPr>
          <w:rFonts w:hint="eastAsia" w:ascii="宋体" w:hAnsi="宋体" w:cs="宋体"/>
          <w:sz w:val="24"/>
        </w:rPr>
        <w:t>项目，具体详见后款三、采购标的需满足的质量、安全、技术规格、物理特性等要求。</w:t>
      </w:r>
    </w:p>
    <w:p w14:paraId="2D4455F8">
      <w:pPr>
        <w:adjustRightInd/>
        <w:spacing w:line="360" w:lineRule="auto"/>
        <w:ind w:firstLine="420"/>
        <w:jc w:val="left"/>
        <w:rPr>
          <w:rFonts w:ascii="宋体" w:hAnsi="宋体" w:cs="宋体"/>
          <w:bCs/>
          <w:sz w:val="24"/>
        </w:rPr>
      </w:pPr>
      <w:r>
        <w:rPr>
          <w:rFonts w:hint="eastAsia" w:ascii="宋体" w:hAnsi="宋体" w:cs="宋体"/>
          <w:bCs/>
          <w:sz w:val="24"/>
        </w:rPr>
        <w:t>落实政府采购需满足的要求详见第一部分 招标公告六、其他补充事宜。</w:t>
      </w:r>
    </w:p>
    <w:p w14:paraId="4F60346E">
      <w:pPr>
        <w:adjustRightInd/>
        <w:spacing w:line="360" w:lineRule="auto"/>
        <w:outlineLvl w:val="1"/>
        <w:rPr>
          <w:rFonts w:ascii="宋体" w:hAnsi="宋体" w:cs="宋体"/>
          <w:b/>
          <w:sz w:val="24"/>
        </w:rPr>
      </w:pPr>
      <w:r>
        <w:rPr>
          <w:rFonts w:hint="eastAsia" w:ascii="宋体" w:hAnsi="宋体" w:cs="宋体"/>
          <w:b/>
          <w:sz w:val="24"/>
        </w:rPr>
        <w:t>二、采购标的需执行的国家相关标准、行业标准、地方标准或者其他标准规范</w:t>
      </w:r>
    </w:p>
    <w:p w14:paraId="25FF8FB0">
      <w:pPr>
        <w:adjustRightInd/>
        <w:spacing w:line="360" w:lineRule="auto"/>
        <w:ind w:firstLine="420"/>
        <w:outlineLvl w:val="1"/>
        <w:rPr>
          <w:rFonts w:ascii="宋体" w:hAnsi="宋体" w:cs="宋体"/>
          <w:sz w:val="24"/>
        </w:rPr>
      </w:pPr>
      <w:r>
        <w:rPr>
          <w:rFonts w:hint="eastAsia" w:ascii="宋体" w:hAnsi="宋体" w:cs="宋体"/>
          <w:bCs/>
          <w:sz w:val="24"/>
        </w:rPr>
        <w:t>采购人认可的国家相关标准、行业标准、地方标准或者其他标准规范，应与产品原始样本技术资料及招标文件技术文件一致</w:t>
      </w:r>
      <w:r>
        <w:rPr>
          <w:rFonts w:hint="eastAsia" w:ascii="宋体" w:hAnsi="宋体" w:cs="宋体"/>
          <w:sz w:val="24"/>
        </w:rPr>
        <w:t>。</w:t>
      </w:r>
    </w:p>
    <w:p w14:paraId="2601CBF6">
      <w:pPr>
        <w:adjustRightInd/>
        <w:spacing w:line="360" w:lineRule="auto"/>
        <w:outlineLvl w:val="1"/>
        <w:rPr>
          <w:rFonts w:ascii="宋体" w:hAnsi="宋体" w:cs="宋体"/>
          <w:b/>
          <w:sz w:val="24"/>
        </w:rPr>
      </w:pPr>
      <w:r>
        <w:rPr>
          <w:rFonts w:hint="eastAsia" w:ascii="宋体" w:hAnsi="宋体" w:cs="宋体"/>
          <w:b/>
          <w:sz w:val="24"/>
        </w:rPr>
        <w:t xml:space="preserve">三、采购标的需满足的质量、安全、技术规格、物理特性等要求 </w:t>
      </w:r>
    </w:p>
    <w:p w14:paraId="3C908122">
      <w:pPr>
        <w:numPr>
          <w:ilvl w:val="0"/>
          <w:numId w:val="1"/>
        </w:numPr>
        <w:adjustRightInd/>
        <w:spacing w:line="360" w:lineRule="auto"/>
        <w:rPr>
          <w:rFonts w:hAnsi="宋体" w:cs="宋体"/>
          <w:b/>
          <w:sz w:val="24"/>
          <w:lang w:bidi="ar"/>
        </w:rPr>
      </w:pPr>
      <w:r>
        <w:rPr>
          <w:rFonts w:hint="eastAsia" w:hAnsi="宋体" w:cs="宋体"/>
          <w:b/>
          <w:sz w:val="24"/>
          <w:lang w:bidi="ar"/>
        </w:rPr>
        <w:t>采购清单</w:t>
      </w:r>
    </w:p>
    <w:tbl>
      <w:tblPr>
        <w:tblStyle w:val="62"/>
        <w:tblpPr w:leftFromText="180" w:rightFromText="180" w:vertAnchor="text" w:tblpY="1"/>
        <w:tblOverlap w:val="never"/>
        <w:tblW w:w="877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57"/>
        <w:gridCol w:w="1748"/>
        <w:gridCol w:w="4079"/>
        <w:gridCol w:w="538"/>
        <w:gridCol w:w="846"/>
        <w:gridCol w:w="1105"/>
      </w:tblGrid>
      <w:tr w14:paraId="6CF38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46806516">
            <w:pPr>
              <w:spacing w:line="340" w:lineRule="exact"/>
              <w:jc w:val="center"/>
              <w:rPr>
                <w:rFonts w:hint="eastAsia" w:ascii="宋体" w:hAnsi="宋体" w:eastAsia="宋体" w:cs="宋体"/>
                <w:b/>
                <w:sz w:val="24"/>
                <w:lang w:bidi="ar"/>
              </w:rPr>
            </w:pPr>
            <w:r>
              <w:rPr>
                <w:rFonts w:hint="eastAsia" w:ascii="宋体" w:hAnsi="宋体" w:eastAsia="宋体" w:cs="宋体"/>
                <w:b/>
                <w:sz w:val="24"/>
                <w:lang w:bidi="ar"/>
              </w:rPr>
              <w:t>序号</w:t>
            </w:r>
          </w:p>
        </w:tc>
        <w:tc>
          <w:tcPr>
            <w:tcW w:w="1748" w:type="dxa"/>
            <w:tcBorders>
              <w:tl2br w:val="nil"/>
              <w:tr2bl w:val="nil"/>
            </w:tcBorders>
            <w:shd w:val="clear" w:color="auto" w:fill="FFFFFF"/>
            <w:noWrap w:val="0"/>
            <w:vAlign w:val="center"/>
          </w:tcPr>
          <w:p w14:paraId="73628427">
            <w:pPr>
              <w:spacing w:line="340" w:lineRule="exact"/>
              <w:jc w:val="center"/>
              <w:rPr>
                <w:rFonts w:hint="eastAsia" w:ascii="宋体" w:hAnsi="宋体" w:eastAsia="宋体" w:cs="宋体"/>
                <w:b/>
                <w:sz w:val="24"/>
                <w:lang w:bidi="ar"/>
              </w:rPr>
            </w:pPr>
            <w:r>
              <w:rPr>
                <w:rFonts w:hint="eastAsia" w:ascii="宋体" w:hAnsi="宋体" w:eastAsia="宋体" w:cs="宋体"/>
                <w:b/>
                <w:sz w:val="24"/>
                <w:lang w:bidi="ar"/>
              </w:rPr>
              <w:t>项目名称</w:t>
            </w:r>
          </w:p>
        </w:tc>
        <w:tc>
          <w:tcPr>
            <w:tcW w:w="4079" w:type="dxa"/>
            <w:tcBorders>
              <w:tl2br w:val="nil"/>
              <w:tr2bl w:val="nil"/>
            </w:tcBorders>
            <w:shd w:val="clear" w:color="auto" w:fill="FFFFFF"/>
            <w:noWrap w:val="0"/>
            <w:vAlign w:val="center"/>
          </w:tcPr>
          <w:p w14:paraId="64A9BF4B">
            <w:pPr>
              <w:spacing w:line="340" w:lineRule="exact"/>
              <w:jc w:val="center"/>
              <w:rPr>
                <w:rFonts w:hint="eastAsia" w:ascii="宋体" w:hAnsi="宋体" w:eastAsia="宋体" w:cs="宋体"/>
                <w:b/>
                <w:sz w:val="24"/>
                <w:lang w:bidi="ar"/>
              </w:rPr>
            </w:pPr>
            <w:r>
              <w:rPr>
                <w:rFonts w:hint="eastAsia" w:ascii="宋体" w:hAnsi="宋体" w:eastAsia="宋体" w:cs="宋体"/>
                <w:b/>
                <w:sz w:val="24"/>
                <w:lang w:bidi="ar"/>
              </w:rPr>
              <w:t>项目特征</w:t>
            </w:r>
          </w:p>
        </w:tc>
        <w:tc>
          <w:tcPr>
            <w:tcW w:w="538" w:type="dxa"/>
            <w:tcBorders>
              <w:tl2br w:val="nil"/>
              <w:tr2bl w:val="nil"/>
            </w:tcBorders>
            <w:shd w:val="clear" w:color="auto" w:fill="FFFFFF"/>
            <w:noWrap w:val="0"/>
            <w:vAlign w:val="center"/>
          </w:tcPr>
          <w:p w14:paraId="00E65277">
            <w:pPr>
              <w:spacing w:line="340" w:lineRule="exact"/>
              <w:jc w:val="center"/>
              <w:rPr>
                <w:rFonts w:hint="eastAsia" w:ascii="宋体" w:hAnsi="宋体" w:eastAsia="宋体" w:cs="宋体"/>
                <w:b/>
                <w:sz w:val="24"/>
                <w:lang w:bidi="ar"/>
              </w:rPr>
            </w:pPr>
            <w:r>
              <w:rPr>
                <w:rFonts w:hint="eastAsia" w:ascii="宋体" w:hAnsi="宋体" w:eastAsia="宋体" w:cs="宋体"/>
                <w:b/>
                <w:sz w:val="24"/>
                <w:lang w:bidi="ar"/>
              </w:rPr>
              <w:t>单位</w:t>
            </w:r>
          </w:p>
        </w:tc>
        <w:tc>
          <w:tcPr>
            <w:tcW w:w="846" w:type="dxa"/>
            <w:tcBorders>
              <w:right w:val="single" w:color="auto" w:sz="4" w:space="0"/>
              <w:tl2br w:val="nil"/>
              <w:tr2bl w:val="nil"/>
            </w:tcBorders>
            <w:shd w:val="clear" w:color="auto" w:fill="FFFFFF"/>
            <w:noWrap w:val="0"/>
            <w:vAlign w:val="center"/>
          </w:tcPr>
          <w:p w14:paraId="18EC4D7A">
            <w:pPr>
              <w:spacing w:line="340" w:lineRule="exact"/>
              <w:jc w:val="center"/>
              <w:rPr>
                <w:rFonts w:hint="eastAsia" w:ascii="宋体" w:hAnsi="宋体" w:eastAsia="宋体" w:cs="宋体"/>
                <w:b/>
                <w:sz w:val="24"/>
                <w:lang w:eastAsia="zh-CN" w:bidi="ar"/>
              </w:rPr>
            </w:pPr>
            <w:r>
              <w:rPr>
                <w:rFonts w:hint="eastAsia" w:ascii="宋体" w:hAnsi="宋体" w:eastAsia="宋体" w:cs="宋体"/>
                <w:b/>
                <w:sz w:val="24"/>
                <w:lang w:eastAsia="zh-CN" w:bidi="ar"/>
              </w:rPr>
              <w:t>数量</w:t>
            </w:r>
          </w:p>
        </w:tc>
        <w:tc>
          <w:tcPr>
            <w:tcW w:w="1105" w:type="dxa"/>
            <w:tcBorders>
              <w:left w:val="single" w:color="auto" w:sz="4" w:space="0"/>
              <w:tl2br w:val="nil"/>
              <w:tr2bl w:val="nil"/>
            </w:tcBorders>
            <w:shd w:val="clear" w:color="auto" w:fill="FFFFFF"/>
            <w:noWrap w:val="0"/>
            <w:vAlign w:val="center"/>
          </w:tcPr>
          <w:p w14:paraId="008EB965">
            <w:pPr>
              <w:spacing w:line="340" w:lineRule="exact"/>
              <w:jc w:val="center"/>
              <w:rPr>
                <w:rFonts w:hint="eastAsia" w:ascii="宋体" w:hAnsi="宋体" w:eastAsia="宋体" w:cs="宋体"/>
                <w:b/>
                <w:color w:val="000000"/>
                <w:sz w:val="18"/>
                <w:szCs w:val="18"/>
                <w:lang w:eastAsia="zh-CN"/>
              </w:rPr>
            </w:pPr>
            <w:r>
              <w:rPr>
                <w:rFonts w:hint="eastAsia" w:ascii="宋体" w:hAnsi="宋体" w:cs="宋体"/>
                <w:b/>
                <w:sz w:val="24"/>
                <w:lang w:bidi="ar"/>
              </w:rPr>
              <w:t>是否允许进口产品</w:t>
            </w:r>
          </w:p>
        </w:tc>
      </w:tr>
      <w:tr w14:paraId="778E2A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2EB2EEF3">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w:t>
            </w:r>
          </w:p>
        </w:tc>
        <w:tc>
          <w:tcPr>
            <w:tcW w:w="1748" w:type="dxa"/>
            <w:tcBorders>
              <w:tl2br w:val="nil"/>
              <w:tr2bl w:val="nil"/>
            </w:tcBorders>
            <w:shd w:val="clear" w:color="auto" w:fill="FFFFFF"/>
            <w:noWrap w:val="0"/>
            <w:vAlign w:val="center"/>
          </w:tcPr>
          <w:p w14:paraId="343ECCDC">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人行横道标志</w:t>
            </w:r>
          </w:p>
        </w:tc>
        <w:tc>
          <w:tcPr>
            <w:tcW w:w="4079" w:type="dxa"/>
            <w:tcBorders>
              <w:tl2br w:val="nil"/>
              <w:tr2bl w:val="nil"/>
            </w:tcBorders>
            <w:shd w:val="clear" w:color="auto" w:fill="FFFFFF"/>
            <w:noWrap w:val="0"/>
            <w:vAlign w:val="center"/>
          </w:tcPr>
          <w:p w14:paraId="5FC70DC0">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标志牌：标志板型号1060H24铝合金标志板制作、安装，超强级反光膜（Ⅳ类），单位面积1m2，厚度2mm，含折边、铝槽、抱箍、螺栓；</w:t>
            </w:r>
            <w:r>
              <w:rPr>
                <w:rFonts w:hint="eastAsia" w:ascii="宋体" w:hAnsi="宋体" w:eastAsia="宋体" w:cs="宋体"/>
                <w:b w:val="0"/>
                <w:bCs w:val="0"/>
                <w:color w:val="000000"/>
                <w:sz w:val="21"/>
                <w:szCs w:val="21"/>
                <w:lang w:val="en-US" w:eastAsia="zh-CN"/>
              </w:rPr>
              <w:br w:type="textWrapping"/>
            </w:r>
            <w:r>
              <w:rPr>
                <w:rFonts w:hint="eastAsia" w:ascii="宋体" w:hAnsi="宋体" w:eastAsia="宋体" w:cs="宋体"/>
                <w:b w:val="0"/>
                <w:bCs w:val="0"/>
                <w:color w:val="000000"/>
                <w:sz w:val="21"/>
                <w:szCs w:val="21"/>
                <w:lang w:val="en-US" w:eastAsia="zh-CN"/>
              </w:rPr>
              <w:t>杆件：规格φ89*4*3300，杆重34.05kg，含基础</w:t>
            </w:r>
          </w:p>
        </w:tc>
        <w:tc>
          <w:tcPr>
            <w:tcW w:w="538" w:type="dxa"/>
            <w:tcBorders>
              <w:tl2br w:val="nil"/>
              <w:tr2bl w:val="nil"/>
            </w:tcBorders>
            <w:shd w:val="clear" w:color="auto" w:fill="FFFFFF"/>
            <w:noWrap w:val="0"/>
            <w:vAlign w:val="center"/>
          </w:tcPr>
          <w:p w14:paraId="677D9992">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3A0ACDB3">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58</w:t>
            </w:r>
          </w:p>
        </w:tc>
        <w:tc>
          <w:tcPr>
            <w:tcW w:w="1105" w:type="dxa"/>
            <w:tcBorders>
              <w:left w:val="single" w:color="auto" w:sz="4" w:space="0"/>
              <w:tl2br w:val="nil"/>
              <w:tr2bl w:val="nil"/>
            </w:tcBorders>
            <w:shd w:val="clear" w:color="auto" w:fill="FFFFFF"/>
            <w:noWrap w:val="0"/>
            <w:vAlign w:val="center"/>
          </w:tcPr>
          <w:p w14:paraId="04F95FF0">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6FB18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5AB40603">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2</w:t>
            </w:r>
          </w:p>
        </w:tc>
        <w:tc>
          <w:tcPr>
            <w:tcW w:w="1748" w:type="dxa"/>
            <w:tcBorders>
              <w:tl2br w:val="nil"/>
              <w:tr2bl w:val="nil"/>
            </w:tcBorders>
            <w:shd w:val="clear" w:color="auto" w:fill="FFFFFF"/>
            <w:noWrap w:val="0"/>
            <w:vAlign w:val="center"/>
          </w:tcPr>
          <w:p w14:paraId="3BDCA456">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纵向减速标线</w:t>
            </w:r>
          </w:p>
        </w:tc>
        <w:tc>
          <w:tcPr>
            <w:tcW w:w="4079" w:type="dxa"/>
            <w:tcBorders>
              <w:tl2br w:val="nil"/>
              <w:tr2bl w:val="nil"/>
            </w:tcBorders>
            <w:shd w:val="clear" w:color="auto" w:fill="FFFFFF"/>
            <w:noWrap w:val="0"/>
            <w:vAlign w:val="center"/>
          </w:tcPr>
          <w:p w14:paraId="1DFC7A25">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材料为普通反光热熔型涂料 涂膜厚度2mm以上</w:t>
            </w:r>
          </w:p>
        </w:tc>
        <w:tc>
          <w:tcPr>
            <w:tcW w:w="538" w:type="dxa"/>
            <w:tcBorders>
              <w:tl2br w:val="nil"/>
              <w:tr2bl w:val="nil"/>
            </w:tcBorders>
            <w:shd w:val="clear" w:color="auto" w:fill="FFFFFF"/>
            <w:noWrap w:val="0"/>
            <w:vAlign w:val="center"/>
          </w:tcPr>
          <w:p w14:paraId="07E4BAF1">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17FE10C2">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56</w:t>
            </w:r>
          </w:p>
        </w:tc>
        <w:tc>
          <w:tcPr>
            <w:tcW w:w="1105" w:type="dxa"/>
            <w:tcBorders>
              <w:left w:val="single" w:color="auto" w:sz="4" w:space="0"/>
              <w:tl2br w:val="nil"/>
              <w:tr2bl w:val="nil"/>
            </w:tcBorders>
            <w:shd w:val="clear" w:color="auto" w:fill="FFFFFF"/>
            <w:noWrap w:val="0"/>
            <w:vAlign w:val="center"/>
          </w:tcPr>
          <w:p w14:paraId="3B384B67">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4162C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6381D4F8">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3</w:t>
            </w:r>
          </w:p>
        </w:tc>
        <w:tc>
          <w:tcPr>
            <w:tcW w:w="1748" w:type="dxa"/>
            <w:tcBorders>
              <w:tl2br w:val="nil"/>
              <w:tr2bl w:val="nil"/>
            </w:tcBorders>
            <w:shd w:val="clear" w:color="auto" w:fill="FFFFFF"/>
            <w:noWrap w:val="0"/>
            <w:vAlign w:val="center"/>
          </w:tcPr>
          <w:p w14:paraId="13D3556E">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太阳能爆闪灯</w:t>
            </w:r>
          </w:p>
        </w:tc>
        <w:tc>
          <w:tcPr>
            <w:tcW w:w="4079" w:type="dxa"/>
            <w:tcBorders>
              <w:tl2br w:val="nil"/>
              <w:tr2bl w:val="nil"/>
            </w:tcBorders>
            <w:shd w:val="clear" w:color="auto" w:fill="FFFFFF"/>
            <w:noWrap w:val="0"/>
            <w:vAlign w:val="center"/>
          </w:tcPr>
          <w:p w14:paraId="77F018F0">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三红三蓝直列灯组L100，太阳能，带储电池， 含立杆基础</w:t>
            </w:r>
          </w:p>
        </w:tc>
        <w:tc>
          <w:tcPr>
            <w:tcW w:w="538" w:type="dxa"/>
            <w:tcBorders>
              <w:tl2br w:val="nil"/>
              <w:tr2bl w:val="nil"/>
            </w:tcBorders>
            <w:shd w:val="clear" w:color="auto" w:fill="FFFFFF"/>
            <w:noWrap w:val="0"/>
            <w:vAlign w:val="center"/>
          </w:tcPr>
          <w:p w14:paraId="5DCCB912">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562AEC1D">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82</w:t>
            </w:r>
          </w:p>
        </w:tc>
        <w:tc>
          <w:tcPr>
            <w:tcW w:w="1105" w:type="dxa"/>
            <w:tcBorders>
              <w:left w:val="single" w:color="auto" w:sz="4" w:space="0"/>
              <w:tl2br w:val="nil"/>
              <w:tr2bl w:val="nil"/>
            </w:tcBorders>
            <w:shd w:val="clear" w:color="auto" w:fill="FFFFFF"/>
            <w:noWrap w:val="0"/>
            <w:vAlign w:val="center"/>
          </w:tcPr>
          <w:p w14:paraId="5C1F9E7F">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45A5AC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553DBC50">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4</w:t>
            </w:r>
          </w:p>
        </w:tc>
        <w:tc>
          <w:tcPr>
            <w:tcW w:w="1748" w:type="dxa"/>
            <w:tcBorders>
              <w:tl2br w:val="nil"/>
              <w:tr2bl w:val="nil"/>
            </w:tcBorders>
            <w:shd w:val="clear" w:color="auto" w:fill="FFFFFF"/>
            <w:noWrap w:val="0"/>
            <w:vAlign w:val="center"/>
          </w:tcPr>
          <w:p w14:paraId="5858C967">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太阳能发光柱</w:t>
            </w:r>
          </w:p>
        </w:tc>
        <w:tc>
          <w:tcPr>
            <w:tcW w:w="4079" w:type="dxa"/>
            <w:tcBorders>
              <w:tl2br w:val="nil"/>
              <w:tr2bl w:val="nil"/>
            </w:tcBorders>
            <w:shd w:val="clear" w:color="auto" w:fill="FFFFFF"/>
            <w:noWrap w:val="0"/>
            <w:vAlign w:val="center"/>
          </w:tcPr>
          <w:p w14:paraId="6716D561">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φ89钢智警示往长1500mm。灯帽:尺寸250*200*180mm。</w:t>
            </w:r>
          </w:p>
        </w:tc>
        <w:tc>
          <w:tcPr>
            <w:tcW w:w="538" w:type="dxa"/>
            <w:tcBorders>
              <w:tl2br w:val="nil"/>
              <w:tr2bl w:val="nil"/>
            </w:tcBorders>
            <w:shd w:val="clear" w:color="auto" w:fill="FFFFFF"/>
            <w:noWrap w:val="0"/>
            <w:vAlign w:val="center"/>
          </w:tcPr>
          <w:p w14:paraId="7F837035">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根</w:t>
            </w:r>
          </w:p>
        </w:tc>
        <w:tc>
          <w:tcPr>
            <w:tcW w:w="846" w:type="dxa"/>
            <w:tcBorders>
              <w:right w:val="single" w:color="auto" w:sz="4" w:space="0"/>
              <w:tl2br w:val="nil"/>
              <w:tr2bl w:val="nil"/>
            </w:tcBorders>
            <w:shd w:val="clear" w:color="auto" w:fill="FFFFFF"/>
            <w:noWrap w:val="0"/>
            <w:vAlign w:val="center"/>
          </w:tcPr>
          <w:p w14:paraId="776D6B73">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594</w:t>
            </w:r>
          </w:p>
        </w:tc>
        <w:tc>
          <w:tcPr>
            <w:tcW w:w="1105" w:type="dxa"/>
            <w:tcBorders>
              <w:left w:val="single" w:color="auto" w:sz="4" w:space="0"/>
              <w:tl2br w:val="nil"/>
              <w:tr2bl w:val="nil"/>
            </w:tcBorders>
            <w:shd w:val="clear" w:color="auto" w:fill="FFFFFF"/>
            <w:noWrap w:val="0"/>
            <w:vAlign w:val="center"/>
          </w:tcPr>
          <w:p w14:paraId="5059C2AA">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2CB487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053340B2">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5</w:t>
            </w:r>
          </w:p>
        </w:tc>
        <w:tc>
          <w:tcPr>
            <w:tcW w:w="1748" w:type="dxa"/>
            <w:tcBorders>
              <w:tl2br w:val="nil"/>
              <w:tr2bl w:val="nil"/>
            </w:tcBorders>
            <w:shd w:val="clear" w:color="auto" w:fill="FFFFFF"/>
            <w:noWrap w:val="0"/>
            <w:vAlign w:val="center"/>
          </w:tcPr>
          <w:p w14:paraId="6E418D2B">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取电费</w:t>
            </w:r>
          </w:p>
        </w:tc>
        <w:tc>
          <w:tcPr>
            <w:tcW w:w="4079" w:type="dxa"/>
            <w:tcBorders>
              <w:tl2br w:val="nil"/>
              <w:tr2bl w:val="nil"/>
            </w:tcBorders>
            <w:shd w:val="clear" w:color="auto" w:fill="FFFFFF"/>
            <w:noWrap w:val="0"/>
            <w:vAlign w:val="center"/>
          </w:tcPr>
          <w:p w14:paraId="2341CE83">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包括管道铺设，电缆及相关辅材</w:t>
            </w:r>
          </w:p>
        </w:tc>
        <w:tc>
          <w:tcPr>
            <w:tcW w:w="538" w:type="dxa"/>
            <w:tcBorders>
              <w:tl2br w:val="nil"/>
              <w:tr2bl w:val="nil"/>
            </w:tcBorders>
            <w:shd w:val="clear" w:color="auto" w:fill="FFFFFF"/>
            <w:noWrap w:val="0"/>
            <w:vAlign w:val="center"/>
          </w:tcPr>
          <w:p w14:paraId="10C397F1">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点</w:t>
            </w:r>
          </w:p>
        </w:tc>
        <w:tc>
          <w:tcPr>
            <w:tcW w:w="846" w:type="dxa"/>
            <w:tcBorders>
              <w:right w:val="single" w:color="auto" w:sz="4" w:space="0"/>
              <w:tl2br w:val="nil"/>
              <w:tr2bl w:val="nil"/>
            </w:tcBorders>
            <w:shd w:val="clear" w:color="auto" w:fill="FFFFFF"/>
            <w:noWrap w:val="0"/>
            <w:vAlign w:val="center"/>
          </w:tcPr>
          <w:p w14:paraId="06343E63">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40</w:t>
            </w:r>
          </w:p>
        </w:tc>
        <w:tc>
          <w:tcPr>
            <w:tcW w:w="1105" w:type="dxa"/>
            <w:tcBorders>
              <w:left w:val="single" w:color="auto" w:sz="4" w:space="0"/>
              <w:tl2br w:val="nil"/>
              <w:tr2bl w:val="nil"/>
            </w:tcBorders>
            <w:shd w:val="clear" w:color="auto" w:fill="FFFFFF"/>
            <w:noWrap w:val="0"/>
            <w:vAlign w:val="center"/>
          </w:tcPr>
          <w:p w14:paraId="035FB275">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5F787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6467D94D">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6</w:t>
            </w:r>
          </w:p>
        </w:tc>
        <w:tc>
          <w:tcPr>
            <w:tcW w:w="1748" w:type="dxa"/>
            <w:tcBorders>
              <w:tl2br w:val="nil"/>
              <w:tr2bl w:val="nil"/>
            </w:tcBorders>
            <w:shd w:val="clear" w:color="auto" w:fill="FFFFFF"/>
            <w:noWrap w:val="0"/>
            <w:vAlign w:val="center"/>
          </w:tcPr>
          <w:p w14:paraId="2DCD1C8A">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行人过街预警设备</w:t>
            </w:r>
          </w:p>
        </w:tc>
        <w:tc>
          <w:tcPr>
            <w:tcW w:w="4079" w:type="dxa"/>
            <w:tcBorders>
              <w:tl2br w:val="nil"/>
              <w:tr2bl w:val="nil"/>
            </w:tcBorders>
            <w:shd w:val="clear" w:color="auto" w:fill="FFFFFF"/>
            <w:noWrap w:val="0"/>
            <w:vAlign w:val="center"/>
          </w:tcPr>
          <w:p w14:paraId="7C5C71CC">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路口行人过街预警系统由红蓝警示灯、警示照明、多功能语音播报音箱、雷达模块、控制主机组成；</w:t>
            </w:r>
          </w:p>
        </w:tc>
        <w:tc>
          <w:tcPr>
            <w:tcW w:w="538" w:type="dxa"/>
            <w:tcBorders>
              <w:tl2br w:val="nil"/>
              <w:tr2bl w:val="nil"/>
            </w:tcBorders>
            <w:shd w:val="clear" w:color="auto" w:fill="FFFFFF"/>
            <w:noWrap w:val="0"/>
            <w:vAlign w:val="center"/>
          </w:tcPr>
          <w:p w14:paraId="552DC572">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组</w:t>
            </w:r>
          </w:p>
        </w:tc>
        <w:tc>
          <w:tcPr>
            <w:tcW w:w="846" w:type="dxa"/>
            <w:tcBorders>
              <w:right w:val="single" w:color="auto" w:sz="4" w:space="0"/>
              <w:tl2br w:val="nil"/>
              <w:tr2bl w:val="nil"/>
            </w:tcBorders>
            <w:shd w:val="clear" w:color="auto" w:fill="FFFFFF"/>
            <w:noWrap w:val="0"/>
            <w:vAlign w:val="center"/>
          </w:tcPr>
          <w:p w14:paraId="7D7DB3D0">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13</w:t>
            </w:r>
          </w:p>
        </w:tc>
        <w:tc>
          <w:tcPr>
            <w:tcW w:w="1105" w:type="dxa"/>
            <w:tcBorders>
              <w:left w:val="single" w:color="auto" w:sz="4" w:space="0"/>
              <w:tl2br w:val="nil"/>
              <w:tr2bl w:val="nil"/>
            </w:tcBorders>
            <w:shd w:val="clear" w:color="auto" w:fill="FFFFFF"/>
            <w:noWrap w:val="0"/>
            <w:vAlign w:val="center"/>
          </w:tcPr>
          <w:p w14:paraId="17196FA9">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1743B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076A157B">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7</w:t>
            </w:r>
          </w:p>
        </w:tc>
        <w:tc>
          <w:tcPr>
            <w:tcW w:w="1748" w:type="dxa"/>
            <w:tcBorders>
              <w:tl2br w:val="nil"/>
              <w:tr2bl w:val="nil"/>
            </w:tcBorders>
            <w:shd w:val="clear" w:color="auto" w:fill="FFFFFF"/>
            <w:noWrap w:val="0"/>
            <w:vAlign w:val="center"/>
          </w:tcPr>
          <w:p w14:paraId="0B80E73D">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斑马线投影灯</w:t>
            </w:r>
          </w:p>
        </w:tc>
        <w:tc>
          <w:tcPr>
            <w:tcW w:w="4079" w:type="dxa"/>
            <w:tcBorders>
              <w:tl2br w:val="nil"/>
              <w:tr2bl w:val="nil"/>
            </w:tcBorders>
            <w:shd w:val="clear" w:color="auto" w:fill="FFFFFF"/>
            <w:noWrap w:val="0"/>
            <w:vAlign w:val="center"/>
          </w:tcPr>
          <w:p w14:paraId="44C6776B">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支持智能AI事件侦测，支持联动声音报警；采用高性能400 万像素 1/3 英寸 CMOS 图像传感器；</w:t>
            </w:r>
          </w:p>
        </w:tc>
        <w:tc>
          <w:tcPr>
            <w:tcW w:w="538" w:type="dxa"/>
            <w:tcBorders>
              <w:tl2br w:val="nil"/>
              <w:tr2bl w:val="nil"/>
            </w:tcBorders>
            <w:shd w:val="clear" w:color="auto" w:fill="FFFFFF"/>
            <w:noWrap w:val="0"/>
            <w:vAlign w:val="center"/>
          </w:tcPr>
          <w:p w14:paraId="0C95617D">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713ACC43">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17</w:t>
            </w:r>
          </w:p>
        </w:tc>
        <w:tc>
          <w:tcPr>
            <w:tcW w:w="1105" w:type="dxa"/>
            <w:tcBorders>
              <w:left w:val="single" w:color="auto" w:sz="4" w:space="0"/>
              <w:tl2br w:val="nil"/>
              <w:tr2bl w:val="nil"/>
            </w:tcBorders>
            <w:shd w:val="clear" w:color="auto" w:fill="FFFFFF"/>
            <w:noWrap w:val="0"/>
            <w:vAlign w:val="center"/>
          </w:tcPr>
          <w:p w14:paraId="0F0E3FE8">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64C69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3AACBEF8">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8</w:t>
            </w:r>
          </w:p>
        </w:tc>
        <w:tc>
          <w:tcPr>
            <w:tcW w:w="1748" w:type="dxa"/>
            <w:tcBorders>
              <w:tl2br w:val="nil"/>
              <w:tr2bl w:val="nil"/>
            </w:tcBorders>
            <w:shd w:val="clear" w:color="auto" w:fill="FFFFFF"/>
            <w:noWrap w:val="0"/>
            <w:vAlign w:val="center"/>
          </w:tcPr>
          <w:p w14:paraId="632979CA">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LED照明灯灯</w:t>
            </w:r>
          </w:p>
        </w:tc>
        <w:tc>
          <w:tcPr>
            <w:tcW w:w="4079" w:type="dxa"/>
            <w:tcBorders>
              <w:tl2br w:val="nil"/>
              <w:tr2bl w:val="nil"/>
            </w:tcBorders>
            <w:shd w:val="clear" w:color="auto" w:fill="FFFFFF"/>
            <w:noWrap w:val="0"/>
            <w:vAlign w:val="center"/>
          </w:tcPr>
          <w:p w14:paraId="576332DB">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LED照明，150W，IP65防水</w:t>
            </w:r>
          </w:p>
        </w:tc>
        <w:tc>
          <w:tcPr>
            <w:tcW w:w="538" w:type="dxa"/>
            <w:tcBorders>
              <w:tl2br w:val="nil"/>
              <w:tr2bl w:val="nil"/>
            </w:tcBorders>
            <w:shd w:val="clear" w:color="auto" w:fill="FFFFFF"/>
            <w:noWrap w:val="0"/>
            <w:vAlign w:val="center"/>
          </w:tcPr>
          <w:p w14:paraId="7DBD9069">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个</w:t>
            </w:r>
          </w:p>
        </w:tc>
        <w:tc>
          <w:tcPr>
            <w:tcW w:w="846" w:type="dxa"/>
            <w:tcBorders>
              <w:right w:val="single" w:color="auto" w:sz="4" w:space="0"/>
              <w:tl2br w:val="nil"/>
              <w:tr2bl w:val="nil"/>
            </w:tcBorders>
            <w:shd w:val="clear" w:color="auto" w:fill="FFFFFF"/>
            <w:noWrap w:val="0"/>
            <w:vAlign w:val="center"/>
          </w:tcPr>
          <w:p w14:paraId="73574D9B">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22</w:t>
            </w:r>
          </w:p>
        </w:tc>
        <w:tc>
          <w:tcPr>
            <w:tcW w:w="1105" w:type="dxa"/>
            <w:tcBorders>
              <w:left w:val="single" w:color="auto" w:sz="4" w:space="0"/>
              <w:tl2br w:val="nil"/>
              <w:tr2bl w:val="nil"/>
            </w:tcBorders>
            <w:shd w:val="clear" w:color="auto" w:fill="FFFFFF"/>
            <w:noWrap w:val="0"/>
            <w:vAlign w:val="center"/>
          </w:tcPr>
          <w:p w14:paraId="2EDBE226">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5357D2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5D6C2E5C">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9</w:t>
            </w:r>
          </w:p>
        </w:tc>
        <w:tc>
          <w:tcPr>
            <w:tcW w:w="1748" w:type="dxa"/>
            <w:tcBorders>
              <w:tl2br w:val="nil"/>
              <w:tr2bl w:val="nil"/>
            </w:tcBorders>
            <w:shd w:val="clear" w:color="auto" w:fill="FFFFFF"/>
            <w:noWrap w:val="0"/>
            <w:vAlign w:val="center"/>
          </w:tcPr>
          <w:p w14:paraId="0805F25F">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圆盘灯组更换</w:t>
            </w:r>
          </w:p>
        </w:tc>
        <w:tc>
          <w:tcPr>
            <w:tcW w:w="4079" w:type="dxa"/>
            <w:tcBorders>
              <w:tl2br w:val="nil"/>
              <w:tr2bl w:val="nil"/>
            </w:tcBorders>
            <w:shd w:val="clear" w:color="auto" w:fill="FFFFFF"/>
            <w:noWrap w:val="0"/>
            <w:vAlign w:val="center"/>
          </w:tcPr>
          <w:p w14:paraId="3038A323">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φ40,红黄绿三色圆盘，带倒计时，含安装及现有灯组拆除</w:t>
            </w:r>
          </w:p>
        </w:tc>
        <w:tc>
          <w:tcPr>
            <w:tcW w:w="538" w:type="dxa"/>
            <w:tcBorders>
              <w:tl2br w:val="nil"/>
              <w:tr2bl w:val="nil"/>
            </w:tcBorders>
            <w:shd w:val="clear" w:color="auto" w:fill="FFFFFF"/>
            <w:noWrap w:val="0"/>
            <w:vAlign w:val="center"/>
          </w:tcPr>
          <w:p w14:paraId="757192E2">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47316DD5">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81</w:t>
            </w:r>
          </w:p>
        </w:tc>
        <w:tc>
          <w:tcPr>
            <w:tcW w:w="1105" w:type="dxa"/>
            <w:tcBorders>
              <w:left w:val="single" w:color="auto" w:sz="4" w:space="0"/>
              <w:tl2br w:val="nil"/>
              <w:tr2bl w:val="nil"/>
            </w:tcBorders>
            <w:shd w:val="clear" w:color="auto" w:fill="FFFFFF"/>
            <w:noWrap w:val="0"/>
            <w:vAlign w:val="center"/>
          </w:tcPr>
          <w:p w14:paraId="2CF46446">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4559E3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1E68D08D">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10</w:t>
            </w:r>
          </w:p>
        </w:tc>
        <w:tc>
          <w:tcPr>
            <w:tcW w:w="1748" w:type="dxa"/>
            <w:tcBorders>
              <w:tl2br w:val="nil"/>
              <w:tr2bl w:val="nil"/>
            </w:tcBorders>
            <w:shd w:val="clear" w:color="auto" w:fill="FFFFFF"/>
            <w:noWrap w:val="0"/>
            <w:vAlign w:val="center"/>
          </w:tcPr>
          <w:p w14:paraId="6A26C245">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灯组拆除</w:t>
            </w:r>
          </w:p>
        </w:tc>
        <w:tc>
          <w:tcPr>
            <w:tcW w:w="4079" w:type="dxa"/>
            <w:tcBorders>
              <w:tl2br w:val="nil"/>
              <w:tr2bl w:val="nil"/>
            </w:tcBorders>
            <w:shd w:val="clear" w:color="auto" w:fill="FFFFFF"/>
            <w:noWrap w:val="0"/>
            <w:vAlign w:val="center"/>
          </w:tcPr>
          <w:p w14:paraId="386419A7">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多余灯组拆除</w:t>
            </w:r>
          </w:p>
        </w:tc>
        <w:tc>
          <w:tcPr>
            <w:tcW w:w="538" w:type="dxa"/>
            <w:tcBorders>
              <w:tl2br w:val="nil"/>
              <w:tr2bl w:val="nil"/>
            </w:tcBorders>
            <w:shd w:val="clear" w:color="auto" w:fill="FFFFFF"/>
            <w:noWrap w:val="0"/>
            <w:vAlign w:val="center"/>
          </w:tcPr>
          <w:p w14:paraId="5EA8C458">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675204B9">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61</w:t>
            </w:r>
          </w:p>
        </w:tc>
        <w:tc>
          <w:tcPr>
            <w:tcW w:w="1105" w:type="dxa"/>
            <w:tcBorders>
              <w:left w:val="single" w:color="auto" w:sz="4" w:space="0"/>
              <w:tl2br w:val="nil"/>
              <w:tr2bl w:val="nil"/>
            </w:tcBorders>
            <w:shd w:val="clear" w:color="auto" w:fill="FFFFFF"/>
            <w:noWrap w:val="0"/>
            <w:vAlign w:val="center"/>
          </w:tcPr>
          <w:p w14:paraId="40CE8012">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3B6802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4CA0A64C">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11</w:t>
            </w:r>
          </w:p>
        </w:tc>
        <w:tc>
          <w:tcPr>
            <w:tcW w:w="1748" w:type="dxa"/>
            <w:tcBorders>
              <w:tl2br w:val="nil"/>
              <w:tr2bl w:val="nil"/>
            </w:tcBorders>
            <w:shd w:val="clear" w:color="auto" w:fill="FFFFFF"/>
            <w:noWrap w:val="0"/>
            <w:vAlign w:val="center"/>
          </w:tcPr>
          <w:p w14:paraId="6BD1836B">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主灯灯盘更换</w:t>
            </w:r>
          </w:p>
        </w:tc>
        <w:tc>
          <w:tcPr>
            <w:tcW w:w="4079" w:type="dxa"/>
            <w:tcBorders>
              <w:tl2br w:val="nil"/>
              <w:tr2bl w:val="nil"/>
            </w:tcBorders>
            <w:shd w:val="clear" w:color="auto" w:fill="FFFFFF"/>
            <w:noWrap w:val="0"/>
            <w:vAlign w:val="center"/>
          </w:tcPr>
          <w:p w14:paraId="2273E551">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φ40,带倒计时</w:t>
            </w:r>
          </w:p>
        </w:tc>
        <w:tc>
          <w:tcPr>
            <w:tcW w:w="538" w:type="dxa"/>
            <w:tcBorders>
              <w:tl2br w:val="nil"/>
              <w:tr2bl w:val="nil"/>
            </w:tcBorders>
            <w:shd w:val="clear" w:color="auto" w:fill="FFFFFF"/>
            <w:noWrap w:val="0"/>
            <w:vAlign w:val="center"/>
          </w:tcPr>
          <w:p w14:paraId="27E87C4D">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个</w:t>
            </w:r>
          </w:p>
        </w:tc>
        <w:tc>
          <w:tcPr>
            <w:tcW w:w="846" w:type="dxa"/>
            <w:tcBorders>
              <w:right w:val="single" w:color="auto" w:sz="4" w:space="0"/>
              <w:tl2br w:val="nil"/>
              <w:tr2bl w:val="nil"/>
            </w:tcBorders>
            <w:shd w:val="clear" w:color="auto" w:fill="FFFFFF"/>
            <w:noWrap w:val="0"/>
            <w:vAlign w:val="center"/>
          </w:tcPr>
          <w:p w14:paraId="282870C7">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1353</w:t>
            </w:r>
          </w:p>
        </w:tc>
        <w:tc>
          <w:tcPr>
            <w:tcW w:w="1105" w:type="dxa"/>
            <w:tcBorders>
              <w:left w:val="single" w:color="auto" w:sz="4" w:space="0"/>
              <w:tl2br w:val="nil"/>
              <w:tr2bl w:val="nil"/>
            </w:tcBorders>
            <w:shd w:val="clear" w:color="auto" w:fill="FFFFFF"/>
            <w:noWrap w:val="0"/>
            <w:vAlign w:val="center"/>
          </w:tcPr>
          <w:p w14:paraId="4665B84E">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38611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3930B49E">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12</w:t>
            </w:r>
          </w:p>
        </w:tc>
        <w:tc>
          <w:tcPr>
            <w:tcW w:w="1748" w:type="dxa"/>
            <w:tcBorders>
              <w:tl2br w:val="nil"/>
              <w:tr2bl w:val="nil"/>
            </w:tcBorders>
            <w:shd w:val="clear" w:color="auto" w:fill="FFFFFF"/>
            <w:noWrap w:val="0"/>
            <w:vAlign w:val="center"/>
          </w:tcPr>
          <w:p w14:paraId="06C40A94">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行人灯灯盘更换</w:t>
            </w:r>
          </w:p>
        </w:tc>
        <w:tc>
          <w:tcPr>
            <w:tcW w:w="4079" w:type="dxa"/>
            <w:tcBorders>
              <w:tl2br w:val="nil"/>
              <w:tr2bl w:val="nil"/>
            </w:tcBorders>
            <w:shd w:val="clear" w:color="auto" w:fill="FFFFFF"/>
            <w:noWrap w:val="0"/>
            <w:vAlign w:val="center"/>
          </w:tcPr>
          <w:p w14:paraId="2379FB83">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φ30，带倒计时</w:t>
            </w:r>
          </w:p>
        </w:tc>
        <w:tc>
          <w:tcPr>
            <w:tcW w:w="538" w:type="dxa"/>
            <w:tcBorders>
              <w:tl2br w:val="nil"/>
              <w:tr2bl w:val="nil"/>
            </w:tcBorders>
            <w:shd w:val="clear" w:color="auto" w:fill="FFFFFF"/>
            <w:noWrap w:val="0"/>
            <w:vAlign w:val="center"/>
          </w:tcPr>
          <w:p w14:paraId="1BA4F514">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个</w:t>
            </w:r>
          </w:p>
        </w:tc>
        <w:tc>
          <w:tcPr>
            <w:tcW w:w="846" w:type="dxa"/>
            <w:tcBorders>
              <w:right w:val="single" w:color="auto" w:sz="4" w:space="0"/>
              <w:tl2br w:val="nil"/>
              <w:tr2bl w:val="nil"/>
            </w:tcBorders>
            <w:shd w:val="clear" w:color="auto" w:fill="FFFFFF"/>
            <w:noWrap w:val="0"/>
            <w:vAlign w:val="center"/>
          </w:tcPr>
          <w:p w14:paraId="39FEB3D5">
            <w:pPr>
              <w:spacing w:line="340" w:lineRule="exact"/>
              <w:jc w:val="righ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1081</w:t>
            </w:r>
          </w:p>
        </w:tc>
        <w:tc>
          <w:tcPr>
            <w:tcW w:w="1105" w:type="dxa"/>
            <w:tcBorders>
              <w:left w:val="single" w:color="auto" w:sz="4" w:space="0"/>
              <w:tl2br w:val="nil"/>
              <w:tr2bl w:val="nil"/>
            </w:tcBorders>
            <w:shd w:val="clear" w:color="auto" w:fill="FFFFFF"/>
            <w:noWrap w:val="0"/>
            <w:vAlign w:val="center"/>
          </w:tcPr>
          <w:p w14:paraId="3BCC6167">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60C69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3E76FA7F">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13</w:t>
            </w:r>
          </w:p>
        </w:tc>
        <w:tc>
          <w:tcPr>
            <w:tcW w:w="1748" w:type="dxa"/>
            <w:tcBorders>
              <w:tl2br w:val="nil"/>
              <w:tr2bl w:val="nil"/>
            </w:tcBorders>
            <w:shd w:val="clear" w:color="auto" w:fill="FFFFFF"/>
            <w:noWrap w:val="0"/>
            <w:vAlign w:val="center"/>
          </w:tcPr>
          <w:p w14:paraId="23C31E72">
            <w:pPr>
              <w:spacing w:line="340" w:lineRule="exact"/>
              <w:jc w:val="left"/>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一键护航平台</w:t>
            </w:r>
          </w:p>
        </w:tc>
        <w:tc>
          <w:tcPr>
            <w:tcW w:w="4079" w:type="dxa"/>
            <w:tcBorders>
              <w:tl2br w:val="nil"/>
              <w:tr2bl w:val="nil"/>
            </w:tcBorders>
            <w:shd w:val="clear" w:color="auto" w:fill="auto"/>
            <w:noWrap w:val="0"/>
            <w:vAlign w:val="center"/>
          </w:tcPr>
          <w:p w14:paraId="0E244075">
            <w:pPr>
              <w:spacing w:line="340" w:lineRule="exact"/>
              <w:jc w:val="left"/>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含任务管理、任务监测、智能信控、应急研判、救援互通、护航客户端、系统配置模块，为宁海本地消防应急救援请求提供快速通行的信控保障，实现公安交警与应急消防的信息互通、任务协作。</w:t>
            </w:r>
          </w:p>
        </w:tc>
        <w:tc>
          <w:tcPr>
            <w:tcW w:w="538" w:type="dxa"/>
            <w:tcBorders>
              <w:tl2br w:val="nil"/>
              <w:tr2bl w:val="nil"/>
            </w:tcBorders>
            <w:shd w:val="clear" w:color="auto" w:fill="FFFFFF"/>
            <w:noWrap w:val="0"/>
            <w:vAlign w:val="center"/>
          </w:tcPr>
          <w:p w14:paraId="4666FD65">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4291B89A">
            <w:pPr>
              <w:spacing w:line="340" w:lineRule="exact"/>
              <w:jc w:val="right"/>
              <w:rPr>
                <w:rFonts w:hint="default"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1</w:t>
            </w:r>
          </w:p>
        </w:tc>
        <w:tc>
          <w:tcPr>
            <w:tcW w:w="1105" w:type="dxa"/>
            <w:tcBorders>
              <w:left w:val="single" w:color="auto" w:sz="4" w:space="0"/>
              <w:tl2br w:val="nil"/>
              <w:tr2bl w:val="nil"/>
            </w:tcBorders>
            <w:shd w:val="clear" w:color="auto" w:fill="FFFFFF"/>
            <w:noWrap w:val="0"/>
            <w:vAlign w:val="center"/>
          </w:tcPr>
          <w:p w14:paraId="2CC7647E">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r w14:paraId="2DFEC4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7" w:type="dxa"/>
            <w:tcBorders>
              <w:tl2br w:val="nil"/>
              <w:tr2bl w:val="nil"/>
            </w:tcBorders>
            <w:shd w:val="clear" w:color="auto" w:fill="FFFFFF"/>
            <w:noWrap w:val="0"/>
            <w:vAlign w:val="center"/>
          </w:tcPr>
          <w:p w14:paraId="5856BFB4">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14</w:t>
            </w:r>
          </w:p>
        </w:tc>
        <w:tc>
          <w:tcPr>
            <w:tcW w:w="1748" w:type="dxa"/>
            <w:tcBorders>
              <w:tl2br w:val="nil"/>
              <w:tr2bl w:val="nil"/>
            </w:tcBorders>
            <w:shd w:val="clear" w:color="auto" w:fill="FFFFFF"/>
            <w:noWrap w:val="0"/>
            <w:vAlign w:val="center"/>
          </w:tcPr>
          <w:p w14:paraId="71A51142">
            <w:pPr>
              <w:spacing w:line="340" w:lineRule="exact"/>
              <w:jc w:val="center"/>
              <w:rPr>
                <w:rFonts w:hint="eastAsia" w:ascii="宋体" w:hAnsi="宋体" w:eastAsia="宋体" w:cs="宋体"/>
                <w:b w:val="0"/>
                <w:bCs w:val="0"/>
                <w:color w:val="000000"/>
                <w:sz w:val="21"/>
                <w:szCs w:val="21"/>
                <w:lang w:val="zh-CN" w:eastAsia="zh-CN"/>
              </w:rPr>
            </w:pPr>
            <w:r>
              <w:rPr>
                <w:rFonts w:hint="eastAsia" w:ascii="宋体" w:hAnsi="宋体" w:eastAsia="宋体" w:cs="宋体"/>
                <w:b w:val="0"/>
                <w:bCs w:val="0"/>
                <w:color w:val="000000"/>
                <w:sz w:val="21"/>
                <w:szCs w:val="21"/>
                <w:lang w:val="en-US" w:eastAsia="zh-CN"/>
              </w:rPr>
              <w:t>无人机服务</w:t>
            </w:r>
          </w:p>
        </w:tc>
        <w:tc>
          <w:tcPr>
            <w:tcW w:w="4079" w:type="dxa"/>
            <w:tcBorders>
              <w:tl2br w:val="nil"/>
              <w:tr2bl w:val="nil"/>
            </w:tcBorders>
            <w:shd w:val="clear" w:color="auto" w:fill="FFFFFF"/>
            <w:noWrap w:val="0"/>
            <w:vAlign w:val="center"/>
          </w:tcPr>
          <w:p w14:paraId="797530B2">
            <w:pPr>
              <w:spacing w:line="340" w:lineRule="exact"/>
              <w:jc w:val="center"/>
              <w:rPr>
                <w:rFonts w:hint="default"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w:t>
            </w:r>
          </w:p>
        </w:tc>
        <w:tc>
          <w:tcPr>
            <w:tcW w:w="538" w:type="dxa"/>
            <w:tcBorders>
              <w:tl2br w:val="nil"/>
              <w:tr2bl w:val="nil"/>
            </w:tcBorders>
            <w:shd w:val="clear" w:color="auto" w:fill="FFFFFF"/>
            <w:noWrap w:val="0"/>
            <w:vAlign w:val="center"/>
          </w:tcPr>
          <w:p w14:paraId="701BFA2A">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套</w:t>
            </w:r>
          </w:p>
        </w:tc>
        <w:tc>
          <w:tcPr>
            <w:tcW w:w="846" w:type="dxa"/>
            <w:tcBorders>
              <w:right w:val="single" w:color="auto" w:sz="4" w:space="0"/>
              <w:tl2br w:val="nil"/>
              <w:tr2bl w:val="nil"/>
            </w:tcBorders>
            <w:shd w:val="clear" w:color="auto" w:fill="FFFFFF"/>
            <w:noWrap w:val="0"/>
            <w:vAlign w:val="center"/>
          </w:tcPr>
          <w:p w14:paraId="37DC5F2F">
            <w:pPr>
              <w:spacing w:line="340" w:lineRule="exact"/>
              <w:jc w:val="right"/>
              <w:rPr>
                <w:rFonts w:hint="default" w:ascii="宋体" w:hAnsi="宋体" w:eastAsia="宋体" w:cs="宋体"/>
                <w:b w:val="0"/>
                <w:bCs w:val="0"/>
                <w:color w:val="000000"/>
                <w:sz w:val="21"/>
                <w:szCs w:val="21"/>
                <w:lang w:val="en-US" w:eastAsia="zh-CN"/>
              </w:rPr>
            </w:pPr>
            <w:r>
              <w:rPr>
                <w:rFonts w:hint="eastAsia" w:ascii="宋体" w:hAnsi="宋体" w:cs="宋体"/>
                <w:b w:val="0"/>
                <w:bCs w:val="0"/>
                <w:color w:val="000000"/>
                <w:sz w:val="21"/>
                <w:szCs w:val="21"/>
                <w:lang w:val="en-US" w:eastAsia="zh-CN"/>
              </w:rPr>
              <w:t>1</w:t>
            </w:r>
          </w:p>
        </w:tc>
        <w:tc>
          <w:tcPr>
            <w:tcW w:w="1105" w:type="dxa"/>
            <w:tcBorders>
              <w:left w:val="single" w:color="auto" w:sz="4" w:space="0"/>
              <w:tl2br w:val="nil"/>
              <w:tr2bl w:val="nil"/>
            </w:tcBorders>
            <w:shd w:val="clear" w:color="auto" w:fill="FFFFFF"/>
            <w:noWrap w:val="0"/>
            <w:vAlign w:val="center"/>
          </w:tcPr>
          <w:p w14:paraId="06E24AAC">
            <w:pPr>
              <w:spacing w:line="340" w:lineRule="exact"/>
              <w:jc w:val="center"/>
              <w:rPr>
                <w:rFonts w:hint="eastAsia" w:ascii="宋体" w:hAnsi="宋体" w:eastAsia="宋体" w:cs="宋体"/>
                <w:b w:val="0"/>
                <w:bCs w:val="0"/>
                <w:color w:val="000000"/>
                <w:sz w:val="21"/>
                <w:szCs w:val="21"/>
                <w:lang w:val="en-US" w:eastAsia="zh-CN"/>
              </w:rPr>
            </w:pPr>
            <w:r>
              <w:rPr>
                <w:rFonts w:hint="eastAsia" w:ascii="宋体" w:hAnsi="宋体" w:eastAsia="宋体" w:cs="宋体"/>
                <w:b w:val="0"/>
                <w:bCs w:val="0"/>
                <w:color w:val="000000"/>
                <w:sz w:val="21"/>
                <w:szCs w:val="21"/>
                <w:lang w:val="en-US" w:eastAsia="zh-CN"/>
              </w:rPr>
              <w:t>否</w:t>
            </w:r>
          </w:p>
        </w:tc>
      </w:tr>
    </w:tbl>
    <w:p w14:paraId="33731649">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textAlignment w:val="auto"/>
        <w:rPr>
          <w:rFonts w:hint="eastAsia" w:ascii="宋体" w:hAnsi="宋体" w:cs="宋体"/>
          <w:b/>
          <w:bCs/>
          <w:color w:val="000000"/>
          <w:kern w:val="0"/>
          <w:szCs w:val="21"/>
          <w:lang w:val="en-US" w:eastAsia="zh-CN"/>
        </w:rPr>
      </w:pPr>
    </w:p>
    <w:p w14:paraId="3A02E38C">
      <w:pPr>
        <w:pStyle w:val="42"/>
        <w:rPr>
          <w:rFonts w:hint="eastAsia"/>
        </w:rPr>
      </w:pPr>
    </w:p>
    <w:p w14:paraId="6068DC22">
      <w:pPr>
        <w:adjustRightInd/>
        <w:spacing w:line="360" w:lineRule="auto"/>
        <w:rPr>
          <w:rFonts w:hAnsi="宋体" w:cs="宋体"/>
          <w:b/>
          <w:sz w:val="24"/>
          <w:lang w:bidi="ar"/>
        </w:rPr>
      </w:pPr>
      <w:r>
        <w:rPr>
          <w:rFonts w:hint="eastAsia" w:hAnsi="宋体" w:cs="宋体"/>
          <w:b/>
          <w:sz w:val="24"/>
          <w:lang w:bidi="ar"/>
        </w:rPr>
        <w:t>（二）总的说明和要求</w:t>
      </w:r>
    </w:p>
    <w:p w14:paraId="72A602C9">
      <w:pPr>
        <w:adjustRightInd/>
        <w:spacing w:line="360" w:lineRule="auto"/>
        <w:jc w:val="left"/>
        <w:rPr>
          <w:rFonts w:ascii="宋体" w:hAnsi="Calibri"/>
          <w:sz w:val="24"/>
        </w:rPr>
      </w:pPr>
      <w:r>
        <w:rPr>
          <w:rFonts w:hint="eastAsia" w:ascii="宋体" w:hAnsi="Calibri"/>
          <w:b/>
          <w:sz w:val="24"/>
        </w:rPr>
        <w:t>1、货物执行的标准</w:t>
      </w:r>
    </w:p>
    <w:p w14:paraId="11715FE9">
      <w:pPr>
        <w:adjustRightInd/>
        <w:spacing w:line="360" w:lineRule="auto"/>
        <w:ind w:left="1020" w:leftChars="200" w:hanging="600" w:hangingChars="250"/>
        <w:jc w:val="left"/>
        <w:rPr>
          <w:rFonts w:ascii="宋体" w:hAnsi="Calibri"/>
          <w:sz w:val="24"/>
        </w:rPr>
      </w:pPr>
      <w:r>
        <w:rPr>
          <w:rFonts w:hint="eastAsia" w:ascii="宋体" w:hAnsi="Calibri"/>
          <w:sz w:val="24"/>
        </w:rPr>
        <w:t>1.1、货物标准：按标准制造的货物应符合国家或行业的有关标准或许可规范；非标准货物应按照采购人的要求和制造商的企业标准制造；</w:t>
      </w:r>
    </w:p>
    <w:p w14:paraId="140E5253">
      <w:pPr>
        <w:adjustRightInd/>
        <w:spacing w:line="360" w:lineRule="auto"/>
        <w:ind w:firstLine="480" w:firstLineChars="200"/>
        <w:jc w:val="left"/>
        <w:rPr>
          <w:rFonts w:ascii="宋体" w:hAnsi="Calibri"/>
          <w:sz w:val="24"/>
        </w:rPr>
      </w:pPr>
      <w:r>
        <w:rPr>
          <w:rFonts w:hint="eastAsia" w:ascii="宋体" w:hAnsi="Calibri"/>
          <w:sz w:val="24"/>
        </w:rPr>
        <w:t>1.2、货物的环境、节能和安全：应满足国家有关的环保、节能和安全标准或规范；</w:t>
      </w:r>
    </w:p>
    <w:p w14:paraId="1D8A6771">
      <w:pPr>
        <w:adjustRightInd/>
        <w:spacing w:line="360" w:lineRule="auto"/>
        <w:ind w:firstLine="480" w:firstLineChars="200"/>
        <w:jc w:val="left"/>
        <w:rPr>
          <w:rFonts w:ascii="宋体" w:hAnsi="Calibri"/>
          <w:sz w:val="24"/>
        </w:rPr>
      </w:pPr>
      <w:r>
        <w:rPr>
          <w:rFonts w:hint="eastAsia" w:ascii="宋体" w:hAnsi="Calibri"/>
          <w:sz w:val="24"/>
        </w:rPr>
        <w:t>1.3、货物的材料：应符合国家有关的材料应用标准或应用规范；</w:t>
      </w:r>
    </w:p>
    <w:p w14:paraId="6FD9D830">
      <w:pPr>
        <w:adjustRightInd/>
        <w:spacing w:line="360" w:lineRule="auto"/>
        <w:ind w:left="1020" w:leftChars="200" w:hanging="600" w:hangingChars="250"/>
        <w:jc w:val="left"/>
        <w:rPr>
          <w:rFonts w:ascii="宋体" w:hAnsi="Calibri"/>
          <w:sz w:val="24"/>
        </w:rPr>
      </w:pPr>
      <w:r>
        <w:rPr>
          <w:rFonts w:hint="eastAsia" w:ascii="宋体" w:hAnsi="Calibri"/>
          <w:sz w:val="24"/>
        </w:rPr>
        <w:t>1.4、货物的零部件：均应按相关的国家、行业或企业标准制造、由具有制造资格的企业提供，并由货物的最终供应商负质量责任；</w:t>
      </w:r>
    </w:p>
    <w:p w14:paraId="76C453BC">
      <w:pPr>
        <w:adjustRightInd/>
        <w:spacing w:line="360" w:lineRule="auto"/>
        <w:ind w:left="1020" w:leftChars="200" w:hanging="600" w:hangingChars="250"/>
        <w:jc w:val="left"/>
        <w:rPr>
          <w:rFonts w:ascii="宋体" w:hAnsi="Calibri"/>
          <w:sz w:val="24"/>
        </w:rPr>
      </w:pPr>
      <w:r>
        <w:rPr>
          <w:rFonts w:hint="eastAsia" w:ascii="宋体" w:hAnsi="Calibri"/>
          <w:sz w:val="24"/>
        </w:rPr>
        <w:t>1.5、货物包装：供应商应提供货物运至合同规定的最终目的地所需要的包装，以防止货物在转运过程中损坏或变质。此类包装应采取防潮、防晒、防锈、腐蚀、防震动及防止其它损坏的必要措施，从而保护货物能够经受多次搬运、装卸及远洋和内陆的长途运输。供应商应承担由于其包装或防护措施不妥而引起的货物锈蚀、损坏和丢失的任何损失的责任或费用。</w:t>
      </w:r>
    </w:p>
    <w:p w14:paraId="5815473C">
      <w:pPr>
        <w:adjustRightInd/>
        <w:spacing w:line="360" w:lineRule="auto"/>
        <w:ind w:left="1020" w:leftChars="200" w:hanging="600" w:hangingChars="250"/>
        <w:jc w:val="left"/>
        <w:rPr>
          <w:rFonts w:hint="eastAsia" w:ascii="宋体" w:hAnsi="Calibri" w:eastAsia="宋体"/>
          <w:sz w:val="24"/>
        </w:rPr>
      </w:pPr>
      <w:r>
        <w:rPr>
          <w:rFonts w:hint="eastAsia" w:ascii="宋体" w:hAnsi="Calibri" w:eastAsia="宋体"/>
          <w:sz w:val="24"/>
        </w:rPr>
        <w:t>1.6、货物验收标准：应符合国家或行业有关的质量标准或验收规范及合同约定；</w:t>
      </w:r>
    </w:p>
    <w:p w14:paraId="638AB591">
      <w:pPr>
        <w:adjustRightInd/>
        <w:spacing w:line="360" w:lineRule="auto"/>
        <w:ind w:left="1020" w:leftChars="200" w:hanging="600" w:hangingChars="250"/>
        <w:jc w:val="left"/>
        <w:rPr>
          <w:rFonts w:hint="eastAsia" w:ascii="宋体" w:hAnsi="Calibri" w:eastAsia="宋体"/>
          <w:sz w:val="24"/>
        </w:rPr>
      </w:pPr>
      <w:r>
        <w:rPr>
          <w:rFonts w:hint="eastAsia" w:ascii="宋体" w:hAnsi="Calibri" w:eastAsia="宋体"/>
          <w:sz w:val="24"/>
        </w:rPr>
        <w:t>1.7、本部分提出的技术指标或标准若与供应商执行的标准不一致，应按较高的标准执行；</w:t>
      </w:r>
    </w:p>
    <w:p w14:paraId="1EBBB013">
      <w:pPr>
        <w:adjustRightInd/>
        <w:spacing w:line="360" w:lineRule="auto"/>
        <w:ind w:left="1020" w:leftChars="200" w:hanging="600" w:hangingChars="250"/>
        <w:jc w:val="left"/>
        <w:rPr>
          <w:rFonts w:hint="eastAsia" w:ascii="宋体" w:hAnsi="Calibri" w:eastAsia="宋体"/>
          <w:sz w:val="24"/>
        </w:rPr>
      </w:pPr>
      <w:r>
        <w:rPr>
          <w:rFonts w:hint="eastAsia" w:ascii="宋体" w:hAnsi="Calibri" w:eastAsia="宋体"/>
          <w:sz w:val="24"/>
        </w:rPr>
        <w:t>1.8、货物使用地的电源：电源电压：220V±10%，电源频率：50Hz或60Hz±1%。</w:t>
      </w:r>
    </w:p>
    <w:p w14:paraId="4101BCA5">
      <w:pPr>
        <w:tabs>
          <w:tab w:val="left" w:pos="426"/>
        </w:tabs>
        <w:adjustRightInd/>
        <w:spacing w:line="360" w:lineRule="auto"/>
        <w:jc w:val="left"/>
        <w:rPr>
          <w:rFonts w:ascii="宋体" w:hAnsi="Calibri"/>
          <w:b/>
          <w:sz w:val="24"/>
        </w:rPr>
      </w:pPr>
      <w:r>
        <w:rPr>
          <w:rFonts w:hint="eastAsia" w:ascii="宋体" w:hAnsi="Calibri"/>
          <w:b/>
          <w:sz w:val="24"/>
        </w:rPr>
        <w:t>2、交货前的买方查验</w:t>
      </w:r>
    </w:p>
    <w:p w14:paraId="64215246">
      <w:pPr>
        <w:adjustRightInd/>
        <w:spacing w:line="360" w:lineRule="auto"/>
        <w:ind w:left="420" w:leftChars="200"/>
        <w:jc w:val="left"/>
        <w:rPr>
          <w:rFonts w:ascii="宋体" w:hAnsi="Calibri"/>
          <w:sz w:val="24"/>
        </w:rPr>
      </w:pPr>
      <w:r>
        <w:rPr>
          <w:rFonts w:hint="eastAsia" w:ascii="宋体" w:hAnsi="Calibri"/>
          <w:sz w:val="24"/>
        </w:rPr>
        <w:t>2.1、如果有需要，买方有权在货物组装期间到卖方的工厂查验货物及其部件，有权察看图纸和试验结果，买方也可指派其雇员或代理履行这种工厂查验，但这并不免除卖方应按合同履行其义务的责任。买方查验人员的费用除合同有约定外由买方自负。</w:t>
      </w:r>
    </w:p>
    <w:p w14:paraId="30E91170">
      <w:pPr>
        <w:tabs>
          <w:tab w:val="left" w:pos="426"/>
        </w:tabs>
        <w:adjustRightInd/>
        <w:spacing w:line="360" w:lineRule="auto"/>
        <w:jc w:val="left"/>
        <w:rPr>
          <w:rFonts w:ascii="宋体" w:hAnsi="Calibri"/>
          <w:b/>
          <w:sz w:val="24"/>
        </w:rPr>
      </w:pPr>
      <w:r>
        <w:rPr>
          <w:rFonts w:hint="eastAsia" w:ascii="宋体" w:hAnsi="Calibri"/>
          <w:b/>
          <w:sz w:val="24"/>
        </w:rPr>
        <w:t>3、对买方人员提供培训以及货物安装与验收的要求</w:t>
      </w:r>
    </w:p>
    <w:p w14:paraId="480F363F">
      <w:pPr>
        <w:adjustRightInd/>
        <w:spacing w:line="360" w:lineRule="auto"/>
        <w:ind w:left="420" w:leftChars="200"/>
        <w:jc w:val="left"/>
        <w:rPr>
          <w:rFonts w:ascii="宋体" w:hAnsi="Calibri"/>
          <w:sz w:val="24"/>
        </w:rPr>
      </w:pPr>
      <w:r>
        <w:rPr>
          <w:rFonts w:hint="eastAsia" w:ascii="宋体" w:hAnsi="Calibri"/>
          <w:sz w:val="24"/>
        </w:rPr>
        <w:t>3.1、卖方应负责货物的安装与调试，并应在合同规定的期限内完成。</w:t>
      </w:r>
    </w:p>
    <w:p w14:paraId="1CA70103">
      <w:pPr>
        <w:adjustRightInd/>
        <w:spacing w:line="360" w:lineRule="auto"/>
        <w:ind w:left="420" w:leftChars="200"/>
        <w:jc w:val="left"/>
        <w:rPr>
          <w:rFonts w:ascii="宋体" w:hAnsi="Calibri"/>
          <w:sz w:val="24"/>
        </w:rPr>
      </w:pPr>
      <w:r>
        <w:rPr>
          <w:rFonts w:hint="eastAsia" w:ascii="宋体" w:hAnsi="Calibri"/>
          <w:sz w:val="24"/>
        </w:rPr>
        <w:t>3.2、卖方应在买方现场对买方的操作人员和维修人员进行技术培训，使之能够独立操作和进行日常的维护保养。买方有权要求更换卖方指派的不合格的技术人员，由此产生的费用由卖方承担。</w:t>
      </w:r>
    </w:p>
    <w:p w14:paraId="3AB7D85B">
      <w:pPr>
        <w:adjustRightInd/>
        <w:spacing w:line="360" w:lineRule="auto"/>
        <w:ind w:left="420" w:leftChars="200"/>
        <w:jc w:val="left"/>
        <w:rPr>
          <w:rFonts w:ascii="宋体" w:hAnsi="Calibri"/>
          <w:sz w:val="24"/>
        </w:rPr>
      </w:pPr>
      <w:r>
        <w:rPr>
          <w:rFonts w:hint="eastAsia" w:ascii="宋体" w:hAnsi="Calibri"/>
          <w:sz w:val="24"/>
        </w:rPr>
        <w:t>3.3、货物的买方验收：</w:t>
      </w:r>
    </w:p>
    <w:p w14:paraId="08BB6056">
      <w:pPr>
        <w:tabs>
          <w:tab w:val="left" w:pos="1260"/>
        </w:tabs>
        <w:adjustRightInd/>
        <w:spacing w:line="360" w:lineRule="auto"/>
        <w:ind w:left="420" w:leftChars="200"/>
        <w:jc w:val="left"/>
        <w:rPr>
          <w:rFonts w:ascii="宋体" w:hAnsi="Calibri"/>
          <w:sz w:val="24"/>
        </w:rPr>
      </w:pPr>
      <w:r>
        <w:rPr>
          <w:rFonts w:hint="eastAsia" w:ascii="宋体" w:hAnsi="Calibri"/>
          <w:sz w:val="24"/>
        </w:rPr>
        <w:t>3.3.1、买方验收的目的：</w:t>
      </w:r>
    </w:p>
    <w:p w14:paraId="49C86E60">
      <w:pPr>
        <w:tabs>
          <w:tab w:val="left" w:pos="1260"/>
        </w:tabs>
        <w:adjustRightInd/>
        <w:spacing w:line="360" w:lineRule="auto"/>
        <w:ind w:left="420" w:leftChars="200"/>
        <w:jc w:val="left"/>
        <w:rPr>
          <w:rFonts w:ascii="宋体" w:hAnsi="Calibri"/>
          <w:sz w:val="24"/>
        </w:rPr>
      </w:pPr>
      <w:r>
        <w:rPr>
          <w:rFonts w:hint="eastAsia" w:ascii="宋体" w:hAnsi="Calibri"/>
          <w:sz w:val="24"/>
        </w:rPr>
        <w:t>a.确认货物性能及其它经济技术指标符合合同规定。验收程序应根据合同确定的“调试验收标准守则”中规定的顺序、标准和实验方法进行。</w:t>
      </w:r>
    </w:p>
    <w:p w14:paraId="4C85814F">
      <w:pPr>
        <w:tabs>
          <w:tab w:val="left" w:pos="1260"/>
        </w:tabs>
        <w:adjustRightInd/>
        <w:spacing w:line="360" w:lineRule="auto"/>
        <w:ind w:left="420" w:leftChars="200"/>
        <w:jc w:val="left"/>
        <w:rPr>
          <w:rFonts w:ascii="宋体" w:hAnsi="Calibri"/>
          <w:sz w:val="24"/>
        </w:rPr>
      </w:pPr>
      <w:r>
        <w:rPr>
          <w:rFonts w:hint="eastAsia" w:ascii="宋体" w:hAnsi="Calibri"/>
          <w:sz w:val="24"/>
        </w:rPr>
        <w:t>b. 确认安装成功；</w:t>
      </w:r>
    </w:p>
    <w:p w14:paraId="0BBE88DC">
      <w:pPr>
        <w:tabs>
          <w:tab w:val="left" w:pos="1260"/>
        </w:tabs>
        <w:adjustRightInd/>
        <w:spacing w:line="360" w:lineRule="auto"/>
        <w:ind w:left="420" w:leftChars="200"/>
        <w:jc w:val="left"/>
        <w:rPr>
          <w:rFonts w:ascii="宋体" w:hAnsi="Calibri"/>
          <w:sz w:val="24"/>
        </w:rPr>
      </w:pPr>
      <w:r>
        <w:rPr>
          <w:rFonts w:hint="eastAsia" w:ascii="宋体" w:hAnsi="Calibri"/>
          <w:sz w:val="24"/>
        </w:rPr>
        <w:t>3.3.2、买方对运达的货物除合同有约定的外，不进行过程验收。合同项下的货物运达后须由卖方的安装人员自行查验，如开箱后确认货物错发，丢失及损坏，卖方应立即无条件掉换、补发；</w:t>
      </w:r>
    </w:p>
    <w:p w14:paraId="42B4F7FF">
      <w:pPr>
        <w:tabs>
          <w:tab w:val="left" w:pos="1260"/>
        </w:tabs>
        <w:adjustRightInd/>
        <w:spacing w:line="360" w:lineRule="auto"/>
        <w:ind w:left="420" w:leftChars="200"/>
        <w:jc w:val="left"/>
        <w:rPr>
          <w:rFonts w:ascii="宋体" w:hAnsi="Calibri"/>
          <w:sz w:val="24"/>
        </w:rPr>
      </w:pPr>
      <w:r>
        <w:rPr>
          <w:rFonts w:hint="eastAsia" w:ascii="宋体" w:hAnsi="Calibri"/>
          <w:sz w:val="24"/>
        </w:rPr>
        <w:t>3.3.3、安装后的检验：</w:t>
      </w:r>
    </w:p>
    <w:p w14:paraId="3FA82ECA">
      <w:pPr>
        <w:tabs>
          <w:tab w:val="left" w:pos="1260"/>
        </w:tabs>
        <w:adjustRightInd/>
        <w:spacing w:line="360" w:lineRule="auto"/>
        <w:ind w:left="420" w:leftChars="200"/>
        <w:jc w:val="left"/>
        <w:rPr>
          <w:rFonts w:ascii="宋体" w:hAnsi="Calibri"/>
          <w:sz w:val="24"/>
        </w:rPr>
      </w:pPr>
      <w:r>
        <w:rPr>
          <w:rFonts w:hint="eastAsia" w:ascii="宋体" w:hAnsi="Calibri"/>
          <w:sz w:val="24"/>
        </w:rPr>
        <w:t>在进行终交验收之前，对于国家实行特种设备管理的货物，卖方应该负责联系技术检验监督部门进行检验，并取得合格证或许可证。</w:t>
      </w:r>
    </w:p>
    <w:p w14:paraId="45A1B5CB">
      <w:pPr>
        <w:tabs>
          <w:tab w:val="left" w:pos="1260"/>
        </w:tabs>
        <w:adjustRightInd/>
        <w:spacing w:line="360" w:lineRule="auto"/>
        <w:ind w:left="420" w:leftChars="200"/>
        <w:jc w:val="left"/>
        <w:rPr>
          <w:rFonts w:ascii="宋体" w:hAnsi="Calibri"/>
          <w:sz w:val="24"/>
        </w:rPr>
      </w:pPr>
      <w:r>
        <w:rPr>
          <w:rFonts w:hint="eastAsia" w:ascii="宋体" w:hAnsi="Calibri"/>
          <w:sz w:val="24"/>
        </w:rPr>
        <w:t>3.3.4、终交验收：</w:t>
      </w:r>
    </w:p>
    <w:p w14:paraId="2388600A">
      <w:pPr>
        <w:tabs>
          <w:tab w:val="left" w:pos="1260"/>
        </w:tabs>
        <w:adjustRightInd/>
        <w:spacing w:line="360" w:lineRule="auto"/>
        <w:ind w:left="420" w:leftChars="200"/>
        <w:jc w:val="left"/>
        <w:rPr>
          <w:rFonts w:ascii="宋体" w:hAnsi="Calibri"/>
          <w:sz w:val="24"/>
        </w:rPr>
      </w:pPr>
      <w:r>
        <w:rPr>
          <w:rFonts w:hint="eastAsia" w:ascii="宋体" w:hAnsi="Calibri"/>
          <w:sz w:val="24"/>
        </w:rPr>
        <w:t>买卖双方按照合同和双方共同商定的验收条款对调试完毕的货物进行验收。卖方应事先准备好验收文件并获买方的确认，按照合同内容向买方逐一核对货物的数量，演示并核对外观、功能、性能、能力、程序、达到的参数或/和指标等；如验收合格，双方代表人在验收文件上签字完成终交验收手续，正式交付使用。如第一次调试未成功，卖方应找出失败的原因，并应在双方约定的时间内完成再次调试，因此而产生的全部费用由卖方承担；如第二次调试结果仍不能完全符合验收文件预定的合格条件，买方可拒绝接受该货物，卖方应赔偿买方的一切损失。</w:t>
      </w:r>
    </w:p>
    <w:p w14:paraId="2B59A31F">
      <w:pPr>
        <w:tabs>
          <w:tab w:val="left" w:pos="426"/>
        </w:tabs>
        <w:adjustRightInd/>
        <w:spacing w:line="360" w:lineRule="auto"/>
        <w:jc w:val="left"/>
        <w:rPr>
          <w:rFonts w:ascii="宋体" w:hAnsi="Calibri"/>
          <w:b/>
          <w:sz w:val="24"/>
        </w:rPr>
      </w:pPr>
      <w:r>
        <w:rPr>
          <w:rFonts w:hint="eastAsia" w:ascii="宋体" w:hAnsi="Calibri"/>
          <w:b/>
          <w:sz w:val="24"/>
        </w:rPr>
        <w:t>4、需要供应商提供伴随的相关服务要求：</w:t>
      </w:r>
      <w:r>
        <w:rPr>
          <w:rFonts w:hint="eastAsia" w:ascii="宋体" w:hAnsi="Calibri"/>
          <w:b/>
          <w:sz w:val="24"/>
          <w:lang w:val="en-US" w:eastAsia="zh-CN"/>
        </w:rPr>
        <w:t>/</w:t>
      </w:r>
      <w:r>
        <w:rPr>
          <w:rFonts w:hint="eastAsia" w:ascii="宋体" w:hAnsi="Calibri"/>
          <w:b/>
          <w:sz w:val="24"/>
        </w:rPr>
        <w:t>。</w:t>
      </w:r>
    </w:p>
    <w:p w14:paraId="259F6C4B">
      <w:pPr>
        <w:rPr>
          <w:rFonts w:hint="eastAsia" w:hAnsi="宋体" w:cs="宋体"/>
          <w:b/>
          <w:color w:val="auto"/>
          <w:sz w:val="24"/>
          <w:lang w:bidi="ar"/>
        </w:rPr>
      </w:pPr>
    </w:p>
    <w:p w14:paraId="3F4ED634">
      <w:pPr>
        <w:rPr>
          <w:rFonts w:ascii="Calibri" w:hAnsi="Calibri" w:cs="宋体"/>
          <w:b/>
          <w:color w:val="auto"/>
          <w:sz w:val="24"/>
        </w:rPr>
      </w:pPr>
      <w:r>
        <w:rPr>
          <w:rFonts w:hint="eastAsia" w:hAnsi="宋体" w:cs="宋体"/>
          <w:b/>
          <w:color w:val="auto"/>
          <w:sz w:val="24"/>
          <w:lang w:bidi="ar"/>
        </w:rPr>
        <w:t>（三）技术规格要求（注：以下技术指标中，标注“</w:t>
      </w:r>
      <w:r>
        <w:rPr>
          <w:rFonts w:hint="eastAsia" w:ascii="宋体" w:hAnsi="宋体" w:cs="宋体"/>
          <w:b/>
          <w:color w:val="auto"/>
          <w:sz w:val="24"/>
        </w:rPr>
        <w:t>▲”</w:t>
      </w:r>
      <w:r>
        <w:rPr>
          <w:rFonts w:hint="eastAsia" w:hAnsi="宋体" w:cs="宋体"/>
          <w:b/>
          <w:color w:val="auto"/>
          <w:sz w:val="24"/>
          <w:lang w:bidi="ar"/>
        </w:rPr>
        <w:t>的技术参数为实质性指标，若负偏离作废标处理。标注“</w:t>
      </w:r>
      <w:r>
        <w:rPr>
          <w:rFonts w:hint="eastAsia" w:ascii="宋体" w:hAnsi="宋体" w:eastAsia="宋体" w:cs="宋体"/>
          <w:color w:val="auto"/>
          <w:kern w:val="2"/>
          <w:sz w:val="24"/>
          <w:szCs w:val="24"/>
          <w:highlight w:val="none"/>
          <w:lang w:val="en-US" w:eastAsia="zh-CN"/>
        </w:rPr>
        <w:t>●</w:t>
      </w:r>
      <w:r>
        <w:rPr>
          <w:rFonts w:hint="eastAsia" w:hAnsi="宋体" w:cs="宋体"/>
          <w:b/>
          <w:color w:val="auto"/>
          <w:sz w:val="24"/>
          <w:lang w:bidi="ar"/>
        </w:rPr>
        <w:t>”的技术参数为主要技术指标，由评标委员会在评审过程中进行综合评议）：</w:t>
      </w:r>
    </w:p>
    <w:p w14:paraId="73E2416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color w:val="auto"/>
          <w:kern w:val="2"/>
          <w:sz w:val="24"/>
          <w:szCs w:val="24"/>
          <w:highlight w:val="none"/>
          <w:lang w:val="en-US" w:eastAsia="zh-CN"/>
        </w:rPr>
      </w:pPr>
    </w:p>
    <w:p w14:paraId="0326429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color w:val="auto"/>
          <w:kern w:val="2"/>
          <w:sz w:val="24"/>
          <w:szCs w:val="24"/>
          <w:highlight w:val="none"/>
          <w:lang w:val="en-US" w:eastAsia="zh-CN"/>
        </w:rPr>
      </w:pPr>
      <w:r>
        <w:rPr>
          <w:rFonts w:hint="eastAsia" w:ascii="宋体" w:hAnsi="宋体" w:eastAsia="宋体" w:cs="宋体"/>
          <w:b/>
          <w:bCs w:val="0"/>
          <w:color w:val="auto"/>
          <w:kern w:val="2"/>
          <w:sz w:val="24"/>
          <w:szCs w:val="24"/>
          <w:highlight w:val="none"/>
          <w:lang w:val="en-US" w:eastAsia="zh-CN"/>
        </w:rPr>
        <w:t>1、交通</w:t>
      </w:r>
      <w:r>
        <w:rPr>
          <w:rFonts w:hint="eastAsia" w:ascii="宋体" w:hAnsi="宋体" w:cs="宋体"/>
          <w:b/>
          <w:bCs w:val="0"/>
          <w:color w:val="auto"/>
          <w:kern w:val="2"/>
          <w:sz w:val="24"/>
          <w:szCs w:val="24"/>
          <w:highlight w:val="none"/>
          <w:lang w:val="en-US" w:eastAsia="zh-CN"/>
        </w:rPr>
        <w:t>安全设施</w:t>
      </w:r>
    </w:p>
    <w:p w14:paraId="09CD22C2">
      <w:pPr>
        <w:keepNext w:val="0"/>
        <w:keepLines w:val="0"/>
        <w:pageBreakBefore w:val="0"/>
        <w:widowControl w:val="0"/>
        <w:kinsoku/>
        <w:wordWrap/>
        <w:overflowPunct/>
        <w:topLinePunct w:val="0"/>
        <w:autoSpaceDE/>
        <w:autoSpaceDN/>
        <w:bidi w:val="0"/>
        <w:adjustRightInd/>
        <w:snapToGrid/>
        <w:spacing w:line="360" w:lineRule="auto"/>
        <w:jc w:val="both"/>
        <w:rPr>
          <w:rFonts w:hint="eastAsia" w:ascii="宋体" w:hAnsi="宋体" w:eastAsia="宋体" w:cs="宋体"/>
          <w:b/>
          <w:bCs w:val="0"/>
          <w:color w:val="auto"/>
          <w:kern w:val="2"/>
          <w:sz w:val="24"/>
          <w:szCs w:val="24"/>
          <w:lang w:val="en-US" w:eastAsia="zh-CN"/>
        </w:rPr>
      </w:pPr>
      <w:r>
        <w:rPr>
          <w:rFonts w:hint="eastAsia" w:ascii="宋体" w:hAnsi="宋体" w:cs="宋体"/>
          <w:b/>
          <w:sz w:val="21"/>
          <w:szCs w:val="21"/>
        </w:rPr>
        <w:t xml:space="preserve">    </w:t>
      </w:r>
      <w:r>
        <w:rPr>
          <w:rFonts w:hint="eastAsia" w:ascii="宋体" w:hAnsi="宋体" w:eastAsia="宋体" w:cs="宋体"/>
          <w:b/>
          <w:bCs w:val="0"/>
          <w:color w:val="auto"/>
          <w:kern w:val="2"/>
          <w:sz w:val="24"/>
          <w:szCs w:val="24"/>
          <w:lang w:val="en-US" w:eastAsia="zh-CN"/>
        </w:rPr>
        <w:t>1、</w:t>
      </w:r>
      <w:r>
        <w:rPr>
          <w:rFonts w:hint="eastAsia" w:ascii="宋体" w:hAnsi="宋体" w:cs="宋体"/>
          <w:b/>
          <w:bCs w:val="0"/>
          <w:color w:val="auto"/>
          <w:kern w:val="2"/>
          <w:sz w:val="24"/>
          <w:szCs w:val="24"/>
          <w:lang w:val="en-US" w:eastAsia="zh-CN"/>
        </w:rPr>
        <w:t>标志牌</w:t>
      </w:r>
      <w:r>
        <w:rPr>
          <w:rFonts w:hint="eastAsia" w:ascii="宋体" w:hAnsi="宋体" w:eastAsia="宋体" w:cs="宋体"/>
          <w:b/>
          <w:bCs w:val="0"/>
          <w:color w:val="auto"/>
          <w:kern w:val="2"/>
          <w:sz w:val="24"/>
          <w:szCs w:val="24"/>
          <w:lang w:val="en-US" w:eastAsia="zh-CN"/>
        </w:rPr>
        <w:t>要求</w:t>
      </w:r>
    </w:p>
    <w:p w14:paraId="672BFBE6">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default"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1.1标志板要求：</w:t>
      </w:r>
    </w:p>
    <w:p w14:paraId="56875722">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w:t>
      </w:r>
      <w:r>
        <w:rPr>
          <w:rFonts w:hint="eastAsia" w:ascii="宋体" w:hAnsi="宋体" w:eastAsia="宋体" w:cs="宋体"/>
          <w:b w:val="0"/>
          <w:bCs/>
          <w:color w:val="auto"/>
          <w:kern w:val="2"/>
          <w:sz w:val="24"/>
          <w:szCs w:val="24"/>
          <w:lang w:val="en-US" w:eastAsia="zh-CN"/>
        </w:rPr>
        <w:t>1）本工程中的版面表面须平整且无裂痕，背面采用型铝滑槽固定，其中铝板厚度为2mm～3mm，具体厚度参照原则如下表：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3"/>
        <w:gridCol w:w="2323"/>
      </w:tblGrid>
      <w:tr w14:paraId="64707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2323" w:type="dxa"/>
            <w:vAlign w:val="center"/>
          </w:tcPr>
          <w:p w14:paraId="08AE64BF">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版面面积</w:t>
            </w:r>
          </w:p>
        </w:tc>
        <w:tc>
          <w:tcPr>
            <w:tcW w:w="2323" w:type="dxa"/>
            <w:vAlign w:val="center"/>
          </w:tcPr>
          <w:p w14:paraId="046A55D6">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铝板厚度</w:t>
            </w:r>
          </w:p>
        </w:tc>
      </w:tr>
      <w:tr w14:paraId="65593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2323" w:type="dxa"/>
            <w:vAlign w:val="center"/>
          </w:tcPr>
          <w:p w14:paraId="41FC0F5A">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＜7m2</w:t>
            </w:r>
          </w:p>
        </w:tc>
        <w:tc>
          <w:tcPr>
            <w:tcW w:w="2323" w:type="dxa"/>
            <w:vAlign w:val="center"/>
          </w:tcPr>
          <w:p w14:paraId="2B982AB1">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2mm</w:t>
            </w:r>
          </w:p>
        </w:tc>
      </w:tr>
      <w:tr w14:paraId="470FF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2323" w:type="dxa"/>
            <w:vAlign w:val="center"/>
          </w:tcPr>
          <w:p w14:paraId="4722716B">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7m2≤面积＜15m2</w:t>
            </w:r>
          </w:p>
        </w:tc>
        <w:tc>
          <w:tcPr>
            <w:tcW w:w="2323" w:type="dxa"/>
            <w:vAlign w:val="center"/>
          </w:tcPr>
          <w:p w14:paraId="14538DC4">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2.5mm</w:t>
            </w:r>
          </w:p>
        </w:tc>
      </w:tr>
      <w:tr w14:paraId="79126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2323" w:type="dxa"/>
            <w:vAlign w:val="center"/>
          </w:tcPr>
          <w:p w14:paraId="05EB8799">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≥15m2</w:t>
            </w:r>
          </w:p>
        </w:tc>
        <w:tc>
          <w:tcPr>
            <w:tcW w:w="2323" w:type="dxa"/>
            <w:vAlign w:val="center"/>
          </w:tcPr>
          <w:p w14:paraId="48176F98">
            <w:pPr>
              <w:keepNext w:val="0"/>
              <w:keepLines w:val="0"/>
              <w:pageBreakBefore w:val="0"/>
              <w:widowControl w:val="0"/>
              <w:kinsoku/>
              <w:wordWrap/>
              <w:overflowPunct/>
              <w:topLinePunct w:val="0"/>
              <w:autoSpaceDE/>
              <w:autoSpaceDN/>
              <w:bidi w:val="0"/>
              <w:adjustRightInd/>
              <w:snapToGrid/>
              <w:spacing w:line="360" w:lineRule="auto"/>
              <w:jc w:val="center"/>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3mm</w:t>
            </w:r>
          </w:p>
        </w:tc>
      </w:tr>
    </w:tbl>
    <w:p w14:paraId="1E190E29">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2</w:t>
      </w:r>
      <w:r>
        <w:rPr>
          <w:rFonts w:hint="eastAsia" w:ascii="宋体" w:hAnsi="宋体" w:eastAsia="宋体" w:cs="宋体"/>
          <w:b w:val="0"/>
          <w:bCs/>
          <w:color w:val="auto"/>
          <w:kern w:val="2"/>
          <w:sz w:val="24"/>
          <w:szCs w:val="24"/>
          <w:lang w:val="en-US" w:eastAsia="zh-CN"/>
        </w:rPr>
        <w:t>）标志板采用抱箍与标志杆连接固定，抱箍材质、结构参见抱箍结构大样图。</w:t>
      </w:r>
    </w:p>
    <w:p w14:paraId="33E6A97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default"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1.2</w:t>
      </w:r>
      <w:r>
        <w:rPr>
          <w:rFonts w:hint="eastAsia" w:ascii="宋体" w:hAnsi="宋体" w:eastAsia="宋体" w:cs="宋体"/>
          <w:b w:val="0"/>
          <w:bCs/>
          <w:color w:val="auto"/>
          <w:kern w:val="2"/>
          <w:sz w:val="24"/>
          <w:szCs w:val="24"/>
          <w:lang w:val="en-US" w:eastAsia="zh-CN"/>
        </w:rPr>
        <w:t>反光膜</w:t>
      </w:r>
      <w:r>
        <w:rPr>
          <w:rFonts w:hint="eastAsia" w:ascii="宋体" w:hAnsi="宋体" w:cs="宋体"/>
          <w:b w:val="0"/>
          <w:bCs/>
          <w:color w:val="auto"/>
          <w:kern w:val="2"/>
          <w:sz w:val="24"/>
          <w:szCs w:val="24"/>
          <w:lang w:val="en-US" w:eastAsia="zh-CN"/>
        </w:rPr>
        <w:t>要求：</w:t>
      </w:r>
    </w:p>
    <w:p w14:paraId="0E302B87">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w:t>
      </w:r>
      <w:r>
        <w:rPr>
          <w:rFonts w:hint="eastAsia" w:ascii="宋体" w:hAnsi="宋体" w:eastAsia="宋体" w:cs="宋体"/>
          <w:b w:val="0"/>
          <w:bCs/>
          <w:color w:val="auto"/>
          <w:kern w:val="2"/>
          <w:sz w:val="24"/>
          <w:szCs w:val="24"/>
          <w:lang w:val="en-US" w:eastAsia="zh-CN"/>
        </w:rPr>
        <w:t>1）反光膜的色度性能及逆反射系数值根据《道路交通反光膜》（GB/T18833-2012）的相应技术指标规定，标志的底膜采用Ⅳ类反光膜，为保证交通标志有效使用寿命，反光膜应具有至少10年的使用寿命，在使用期内至少保持70％的初始反光亮度，并能书面提供反光膜的长期保用合同10年的有效期。为保证反光膜的质量，生产商应提供国家级检测机构对该反光膜连续三年以上（包括三年）的检测报告。</w:t>
      </w:r>
    </w:p>
    <w:p w14:paraId="5C56D45D">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w:t>
      </w:r>
      <w:r>
        <w:rPr>
          <w:rFonts w:hint="eastAsia" w:ascii="宋体" w:hAnsi="宋体" w:eastAsia="宋体" w:cs="宋体"/>
          <w:b w:val="0"/>
          <w:bCs/>
          <w:color w:val="auto"/>
          <w:kern w:val="2"/>
          <w:sz w:val="24"/>
          <w:szCs w:val="24"/>
          <w:lang w:val="en-US" w:eastAsia="zh-CN"/>
        </w:rPr>
        <w:t>2）标志版面最短边长度或直径小于1.2m时，反光膜不得有拼接缝。</w:t>
      </w:r>
    </w:p>
    <w:p w14:paraId="51316523">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w:t>
      </w:r>
      <w:r>
        <w:rPr>
          <w:rFonts w:hint="eastAsia" w:ascii="宋体" w:hAnsi="宋体" w:eastAsia="宋体" w:cs="宋体"/>
          <w:b w:val="0"/>
          <w:bCs/>
          <w:color w:val="auto"/>
          <w:kern w:val="2"/>
          <w:sz w:val="24"/>
          <w:szCs w:val="24"/>
          <w:lang w:val="en-US" w:eastAsia="zh-CN"/>
        </w:rPr>
        <w:t>3）标志版面最短边长度或直径大于1.2m时，应使用反光膜产品的最大宽度进行搭接，重叠部分不应小于5mm。距标志板边缘5cm之内，不得有拼接。</w:t>
      </w:r>
    </w:p>
    <w:p w14:paraId="62DFBDD4">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w:t>
      </w:r>
      <w:r>
        <w:rPr>
          <w:rFonts w:hint="eastAsia" w:ascii="宋体" w:hAnsi="宋体" w:eastAsia="宋体" w:cs="宋体"/>
          <w:b w:val="0"/>
          <w:bCs/>
          <w:color w:val="auto"/>
          <w:kern w:val="2"/>
          <w:sz w:val="24"/>
          <w:szCs w:val="24"/>
          <w:lang w:val="en-US" w:eastAsia="zh-CN"/>
        </w:rPr>
        <w:t>4）标志版面应无裂缝、撕破或其它表面缺陷。</w:t>
      </w:r>
    </w:p>
    <w:p w14:paraId="6108B7D3">
      <w:pPr>
        <w:keepNext w:val="0"/>
        <w:keepLines w:val="0"/>
        <w:pageBreakBefore w:val="0"/>
        <w:widowControl w:val="0"/>
        <w:kinsoku/>
        <w:wordWrap/>
        <w:overflowPunct/>
        <w:topLinePunct w:val="0"/>
        <w:autoSpaceDE/>
        <w:autoSpaceDN/>
        <w:bidi w:val="0"/>
        <w:adjustRightInd/>
        <w:snapToGrid/>
        <w:spacing w:line="360" w:lineRule="auto"/>
        <w:jc w:val="both"/>
        <w:rPr>
          <w:rFonts w:hint="eastAsia" w:ascii="宋体" w:hAnsi="宋体" w:eastAsia="宋体" w:cs="宋体"/>
          <w:b/>
          <w:bCs w:val="0"/>
          <w:color w:val="auto"/>
          <w:kern w:val="2"/>
          <w:sz w:val="24"/>
          <w:szCs w:val="24"/>
          <w:lang w:val="en-US" w:eastAsia="zh-CN"/>
        </w:rPr>
      </w:pPr>
      <w:r>
        <w:rPr>
          <w:rFonts w:hint="eastAsia" w:ascii="宋体" w:hAnsi="宋体" w:cs="宋体"/>
          <w:b/>
          <w:bCs w:val="0"/>
          <w:color w:val="auto"/>
          <w:kern w:val="2"/>
          <w:sz w:val="24"/>
          <w:szCs w:val="24"/>
          <w:lang w:val="en-US" w:eastAsia="zh-CN"/>
        </w:rPr>
        <w:t>2</w:t>
      </w:r>
      <w:r>
        <w:rPr>
          <w:rFonts w:hint="eastAsia" w:ascii="宋体" w:hAnsi="宋体" w:eastAsia="宋体" w:cs="宋体"/>
          <w:b/>
          <w:bCs w:val="0"/>
          <w:color w:val="auto"/>
          <w:kern w:val="2"/>
          <w:sz w:val="24"/>
          <w:szCs w:val="24"/>
          <w:lang w:val="en-US" w:eastAsia="zh-CN"/>
        </w:rPr>
        <w:t>、</w:t>
      </w:r>
      <w:r>
        <w:rPr>
          <w:rFonts w:hint="eastAsia" w:ascii="宋体" w:hAnsi="宋体" w:cs="宋体"/>
          <w:b/>
          <w:bCs w:val="0"/>
          <w:color w:val="auto"/>
          <w:kern w:val="2"/>
          <w:sz w:val="24"/>
          <w:szCs w:val="24"/>
          <w:lang w:val="en-US" w:eastAsia="zh-CN"/>
        </w:rPr>
        <w:t>标线</w:t>
      </w:r>
      <w:r>
        <w:rPr>
          <w:rFonts w:hint="eastAsia" w:ascii="宋体" w:hAnsi="宋体" w:eastAsia="宋体" w:cs="宋体"/>
          <w:b/>
          <w:bCs w:val="0"/>
          <w:color w:val="auto"/>
          <w:kern w:val="2"/>
          <w:sz w:val="24"/>
          <w:szCs w:val="24"/>
          <w:lang w:val="en-US" w:eastAsia="zh-CN"/>
        </w:rPr>
        <w:t>要求</w:t>
      </w:r>
    </w:p>
    <w:p w14:paraId="671F6952">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1.1热熔标线,预混及面撒反光玻璃珠,涂料中含20%的玻璃珠，施工时撒布玻璃珠于热熔涂料上，新划标线的初始逆反射亮度系数大于150mcd·m-2·1x-1</w:t>
      </w:r>
      <w:r>
        <w:rPr>
          <w:rFonts w:hint="eastAsia" w:ascii="宋体" w:hAnsi="宋体" w:eastAsia="宋体" w:cs="宋体"/>
          <w:b w:val="0"/>
          <w:bCs/>
          <w:color w:val="auto"/>
          <w:kern w:val="2"/>
          <w:sz w:val="24"/>
          <w:szCs w:val="24"/>
          <w:lang w:val="en-US" w:eastAsia="zh-CN"/>
        </w:rPr>
        <w:t>；</w:t>
      </w:r>
    </w:p>
    <w:p w14:paraId="091633E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1.2连续设置的实线类标线，应每隔15m左右设置排水缝，其他标线有可能阻水时，应沿排水方向设置排水缝，排水缝宽度一般为3cm-5cm</w:t>
      </w:r>
      <w:r>
        <w:rPr>
          <w:rFonts w:hint="eastAsia" w:ascii="宋体" w:hAnsi="宋体" w:eastAsia="宋体" w:cs="宋体"/>
          <w:b w:val="0"/>
          <w:bCs/>
          <w:color w:val="auto"/>
          <w:kern w:val="2"/>
          <w:sz w:val="24"/>
          <w:szCs w:val="24"/>
          <w:lang w:val="en-US" w:eastAsia="zh-CN"/>
        </w:rPr>
        <w:t>。</w:t>
      </w:r>
    </w:p>
    <w:p w14:paraId="2DE6FFFB">
      <w:pPr>
        <w:keepNext w:val="0"/>
        <w:keepLines w:val="0"/>
        <w:pageBreakBefore w:val="0"/>
        <w:widowControl w:val="0"/>
        <w:kinsoku/>
        <w:wordWrap/>
        <w:overflowPunct/>
        <w:topLinePunct w:val="0"/>
        <w:autoSpaceDE/>
        <w:autoSpaceDN/>
        <w:bidi w:val="0"/>
        <w:adjustRightInd/>
        <w:snapToGrid/>
        <w:spacing w:line="360" w:lineRule="auto"/>
        <w:jc w:val="both"/>
        <w:rPr>
          <w:rFonts w:hint="eastAsia" w:ascii="宋体" w:hAnsi="宋体" w:cs="宋体"/>
          <w:b/>
          <w:bCs w:val="0"/>
          <w:color w:val="auto"/>
          <w:kern w:val="2"/>
          <w:sz w:val="24"/>
          <w:szCs w:val="24"/>
          <w:lang w:val="en-US" w:eastAsia="zh-CN"/>
        </w:rPr>
      </w:pPr>
      <w:r>
        <w:rPr>
          <w:rFonts w:hint="eastAsia" w:ascii="宋体" w:hAnsi="宋体" w:cs="宋体"/>
          <w:b/>
          <w:bCs w:val="0"/>
          <w:color w:val="auto"/>
          <w:kern w:val="2"/>
          <w:sz w:val="24"/>
          <w:szCs w:val="24"/>
          <w:lang w:val="en-US" w:eastAsia="zh-CN"/>
        </w:rPr>
        <w:t>3、自发光警示柱</w:t>
      </w:r>
    </w:p>
    <w:p w14:paraId="0F3A016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default"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3.1φ89钢智警示往长1500mm。灯帽:尺寸250*200*180mm。安装底座尺寸：f76mm；材质高透光性聚碳酸酯PC；太阳能板12V 8w单晶硅太阳能板，寿命＞8年；锂电池11V 10A，寿命＞2年；每组49颗超亮黄LED，可视距离＞800米；光控，可控制全天闪烁，晚上闪烁。GPS同步；太阳下充电8小时可以工作72小时，连续放电200H以上；在-25-+65摄氏度可正常工作，防护等级IP65；重量4KG。</w:t>
      </w:r>
    </w:p>
    <w:p w14:paraId="7F6795D3">
      <w:pPr>
        <w:keepNext w:val="0"/>
        <w:keepLines w:val="0"/>
        <w:pageBreakBefore w:val="0"/>
        <w:widowControl w:val="0"/>
        <w:kinsoku/>
        <w:wordWrap/>
        <w:overflowPunct/>
        <w:topLinePunct w:val="0"/>
        <w:autoSpaceDE/>
        <w:autoSpaceDN/>
        <w:bidi w:val="0"/>
        <w:adjustRightInd/>
        <w:snapToGrid/>
        <w:spacing w:line="360" w:lineRule="auto"/>
        <w:jc w:val="both"/>
        <w:rPr>
          <w:rFonts w:hint="default" w:ascii="宋体" w:hAnsi="宋体" w:cs="宋体"/>
          <w:b/>
          <w:bCs w:val="0"/>
          <w:color w:val="auto"/>
          <w:kern w:val="2"/>
          <w:sz w:val="24"/>
          <w:szCs w:val="24"/>
          <w:lang w:val="en-US" w:eastAsia="zh-CN"/>
        </w:rPr>
      </w:pPr>
      <w:r>
        <w:rPr>
          <w:rFonts w:hint="eastAsia" w:ascii="宋体" w:hAnsi="宋体" w:cs="宋体"/>
          <w:b/>
          <w:bCs w:val="0"/>
          <w:color w:val="auto"/>
          <w:kern w:val="2"/>
          <w:sz w:val="24"/>
          <w:szCs w:val="24"/>
          <w:lang w:val="en-US" w:eastAsia="zh-CN"/>
        </w:rPr>
        <w:t>4、行人过街预警设备要求</w:t>
      </w:r>
    </w:p>
    <w:p w14:paraId="00D44035">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4.1路口行人过街预警系统由红蓝警示灯、警示照明、多功能语音播报音箱、雷达模块、控制主机组成。</w:t>
      </w:r>
    </w:p>
    <w:p w14:paraId="2EC84B7E">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4.2功能要求：</w:t>
      </w:r>
    </w:p>
    <w:p w14:paraId="7F760F54">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（1）采用雷达感应触发后设备开始工作（投标人需提供质量技术检测机构出具检测报告复印件证明）；</w:t>
      </w:r>
    </w:p>
    <w:p w14:paraId="5818614A">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（2）当行人过斑马线时，设备投射光线反光区；设备具备语音警示功能；设备具备警示灯功能。</w:t>
      </w:r>
    </w:p>
    <w:p w14:paraId="396174C9">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default"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4.3尺寸要求：</w:t>
      </w:r>
    </w:p>
    <w:p w14:paraId="4BAF22F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▲外观尺寸≥420mm×300mm×1084mm（投标人需提供质量技术检测机构出具检测报告复印件证明）；</w:t>
      </w:r>
    </w:p>
    <w:p w14:paraId="5A6D90BD">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4.4其他要求：</w:t>
      </w:r>
    </w:p>
    <w:p w14:paraId="49AEC033">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（1）额定工作电压：AC220V；总功率：≥120W；壳体颜色：蓝白、黄黑可选；路面警示照明灯功率：≥30W；照明灯颜色：红、黄可选；警示灯：红、蓝：警示功率：≥20W；</w:t>
      </w:r>
    </w:p>
    <w:p w14:paraId="5B6FC83C">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（2）照明灯角度可调：±25°（投标人需提供质量技术检测机构出具检测报告复印件证明）</w:t>
      </w:r>
    </w:p>
    <w:p w14:paraId="2E8A5D4C">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 xml:space="preserve">（3）照明灯光源面积：280mm×240mm  （投标人需提供质量技术检测机构出具检测报告复印件证明）      </w:t>
      </w:r>
    </w:p>
    <w:p w14:paraId="11097B3F">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（4）红蓝警示灯技术要求，符合《GB 13954-2009警车、消防车、救护车、工程救险车标志灯具》 标准及以上（投标人需提供质量技术检测机构出具检测报告复印件证明）</w:t>
      </w:r>
    </w:p>
    <w:p w14:paraId="2DF33756">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（5）多功能语音播报：</w:t>
      </w:r>
    </w:p>
    <w:p w14:paraId="67A6CD6C">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 xml:space="preserve">（6）功率：≥50W；（投标人需提供质量技术检测机构出具检测报告复印件证明） </w:t>
      </w:r>
    </w:p>
    <w:p w14:paraId="34DE417F">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（7）支持扩展内存卡：≥1张，内存卡≥32G；U盘接口：≥1路；Micro USB接口：≥1路</w:t>
      </w:r>
    </w:p>
    <w:p w14:paraId="4A04F745">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（8）支持物理调节音量旋钮，可实时调节设备播放音量大小；具有最多7路开关量控制</w:t>
      </w:r>
    </w:p>
    <w:p w14:paraId="4E774B84">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 xml:space="preserve">（9）支持 RS485 串口通信 （投标人需提供质量技术检测机构出具检测报告复印件证明） </w:t>
      </w:r>
    </w:p>
    <w:p w14:paraId="479D8325">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 xml:space="preserve">（10）雷达感应角度：≥180°；（投标人需提供质量技术检测机构出具检测报告复印件证明） </w:t>
      </w:r>
    </w:p>
    <w:p w14:paraId="231CA082">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（11）雷达感应距离：2-20米可调；（投标人需提供质量技术检测机构出具检测报告复印件证明）</w:t>
      </w:r>
    </w:p>
    <w:p w14:paraId="46F59C43">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b w:val="0"/>
          <w:bCs/>
          <w:color w:val="auto"/>
          <w:kern w:val="2"/>
          <w:sz w:val="24"/>
          <w:szCs w:val="24"/>
          <w:lang w:val="en-US" w:eastAsia="zh-CN"/>
        </w:rPr>
        <w:t>（12）雷达感应时间：2-120秒可调；（投标人需提供质量技术检测机构出具检测报告复印件证明）</w:t>
      </w:r>
    </w:p>
    <w:p w14:paraId="221F69C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13）支持联机功能：当一台设备触发感应后可使联机设备同步触发；支持定时任务：设备可自定义时段触发语音警示；联动功能：多台设备之间可以联动工作，当某一台设备被触发，其他设备可同时工作；设备之间间隔距离≥100米。</w:t>
      </w:r>
    </w:p>
    <w:p w14:paraId="59A872A6">
      <w:pPr>
        <w:keepNext w:val="0"/>
        <w:keepLines w:val="0"/>
        <w:pageBreakBefore w:val="0"/>
        <w:widowControl w:val="0"/>
        <w:kinsoku/>
        <w:wordWrap/>
        <w:overflowPunct/>
        <w:topLinePunct w:val="0"/>
        <w:autoSpaceDE/>
        <w:autoSpaceDN/>
        <w:bidi w:val="0"/>
        <w:adjustRightInd/>
        <w:snapToGrid/>
        <w:spacing w:line="360" w:lineRule="auto"/>
        <w:jc w:val="both"/>
        <w:rPr>
          <w:rFonts w:hint="default" w:ascii="宋体" w:hAnsi="宋体" w:cs="宋体"/>
          <w:b/>
          <w:bCs w:val="0"/>
          <w:color w:val="auto"/>
          <w:kern w:val="2"/>
          <w:sz w:val="24"/>
          <w:szCs w:val="24"/>
          <w:lang w:val="en-US" w:eastAsia="zh-CN"/>
        </w:rPr>
      </w:pPr>
      <w:r>
        <w:rPr>
          <w:rFonts w:hint="eastAsia" w:ascii="宋体" w:hAnsi="宋体" w:cs="宋体"/>
          <w:b/>
          <w:bCs w:val="0"/>
          <w:color w:val="auto"/>
          <w:kern w:val="2"/>
          <w:sz w:val="24"/>
          <w:szCs w:val="24"/>
          <w:lang w:val="en-US" w:eastAsia="zh-CN"/>
        </w:rPr>
        <w:t>5、斑马线投影灯要求</w:t>
      </w:r>
    </w:p>
    <w:p w14:paraId="0F83D0A8">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5.1摄像头要求：</w:t>
      </w:r>
    </w:p>
    <w:p w14:paraId="197C4D50">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（1）支持智能AI事件侦测，支持联动声音报警；采用高性能400 万像素 1/3 英寸 CMOS 图像传感器，低照度效果好，图像清晰度高；默认可输出 400 万(2560×1440)@25fps，最大可输出 400 万(2688×1520)@20fps；支持 H.265 编码，压缩比高，实现超低码流传输。</w:t>
      </w:r>
    </w:p>
    <w:p w14:paraId="66E13439">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（2）内置高效红外补光灯，最大红外监控距离 50 米；支持走廊模式，宽动态，3D 降噪，强光抑制，背光补偿，数字水印，适用不同监控环境。</w:t>
      </w:r>
    </w:p>
    <w:p w14:paraId="11CB3927">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（3）支持报警 2 进 2 出，音频 1 进 1 出，最大支持 128G Micro SD 卡；支持 DC12V/POE 供电方式，支持 12V 电源返送，最大电流 165mA，方便工程安装；支持IP67防护等级。</w:t>
      </w:r>
    </w:p>
    <w:p w14:paraId="76E3B50C">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5.2投影灯参数：</w:t>
      </w:r>
    </w:p>
    <w:p w14:paraId="2A95FCFD">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default"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（1）整机功率：35W；流明：4400LM；投射比：1:0.36；投射距离：晚上偏暗环境2-12米；</w:t>
      </w:r>
    </w:p>
    <w:p w14:paraId="6FE0EA76">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（2）防护等级：IP68</w:t>
      </w:r>
    </w:p>
    <w:p w14:paraId="1E5A2EC8">
      <w:pPr>
        <w:keepNext w:val="0"/>
        <w:keepLines w:val="0"/>
        <w:pageBreakBefore w:val="0"/>
        <w:widowControl w:val="0"/>
        <w:kinsoku/>
        <w:wordWrap/>
        <w:overflowPunct/>
        <w:topLinePunct w:val="0"/>
        <w:autoSpaceDE/>
        <w:autoSpaceDN/>
        <w:bidi w:val="0"/>
        <w:adjustRightInd/>
        <w:snapToGrid/>
        <w:spacing w:line="360" w:lineRule="auto"/>
        <w:jc w:val="both"/>
        <w:rPr>
          <w:rFonts w:hint="eastAsia" w:ascii="宋体" w:hAnsi="宋体" w:eastAsia="宋体" w:cs="宋体"/>
          <w:b/>
          <w:bCs w:val="0"/>
          <w:color w:val="auto"/>
          <w:kern w:val="2"/>
          <w:sz w:val="24"/>
          <w:szCs w:val="24"/>
          <w:lang w:val="en-US" w:eastAsia="zh-CN"/>
        </w:rPr>
      </w:pPr>
      <w:r>
        <w:rPr>
          <w:rFonts w:hint="eastAsia" w:ascii="宋体" w:hAnsi="宋体" w:cs="宋体"/>
          <w:b/>
          <w:bCs w:val="0"/>
          <w:color w:val="auto"/>
          <w:kern w:val="2"/>
          <w:sz w:val="24"/>
          <w:szCs w:val="24"/>
          <w:lang w:val="en-US" w:eastAsia="zh-CN"/>
        </w:rPr>
        <w:t>6</w:t>
      </w:r>
      <w:r>
        <w:rPr>
          <w:rFonts w:hint="eastAsia" w:ascii="宋体" w:hAnsi="宋体" w:eastAsia="宋体" w:cs="宋体"/>
          <w:b/>
          <w:bCs w:val="0"/>
          <w:color w:val="auto"/>
          <w:kern w:val="2"/>
          <w:sz w:val="24"/>
          <w:szCs w:val="24"/>
          <w:lang w:val="en-US" w:eastAsia="zh-CN"/>
        </w:rPr>
        <w:t>、交通信号灯（含行人信号灯）要求</w:t>
      </w:r>
    </w:p>
    <w:p w14:paraId="7AF79216">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color w:val="auto"/>
          <w:kern w:val="2"/>
          <w:sz w:val="24"/>
          <w:szCs w:val="24"/>
          <w:lang w:val="en-US" w:eastAsia="zh-CN"/>
        </w:rPr>
        <w:t>6.1</w:t>
      </w:r>
      <w:r>
        <w:rPr>
          <w:rFonts w:hint="eastAsia" w:ascii="宋体" w:hAnsi="宋体" w:eastAsia="宋体" w:cs="宋体"/>
          <w:b w:val="0"/>
          <w:bCs/>
          <w:color w:val="auto"/>
          <w:kern w:val="2"/>
          <w:sz w:val="24"/>
          <w:szCs w:val="24"/>
          <w:lang w:val="en-US" w:eastAsia="zh-CN"/>
        </w:rPr>
        <w:t>所有的信号灯必须符合《道路交通信号灯》（GB14887-20</w:t>
      </w:r>
      <w:r>
        <w:rPr>
          <w:rFonts w:hint="eastAsia" w:ascii="宋体" w:hAnsi="宋体" w:cs="宋体"/>
          <w:b w:val="0"/>
          <w:bCs/>
          <w:color w:val="auto"/>
          <w:kern w:val="2"/>
          <w:sz w:val="24"/>
          <w:szCs w:val="24"/>
          <w:lang w:val="en-US" w:eastAsia="zh-CN"/>
        </w:rPr>
        <w:t>1</w:t>
      </w:r>
      <w:r>
        <w:rPr>
          <w:rFonts w:hint="eastAsia" w:ascii="宋体" w:hAnsi="宋体" w:eastAsia="宋体" w:cs="宋体"/>
          <w:b w:val="0"/>
          <w:bCs/>
          <w:color w:val="auto"/>
          <w:kern w:val="2"/>
          <w:sz w:val="24"/>
          <w:szCs w:val="24"/>
          <w:lang w:val="en-US" w:eastAsia="zh-CN"/>
        </w:rPr>
        <w:t>1）的标准要求；</w:t>
      </w:r>
    </w:p>
    <w:p w14:paraId="03085541">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cs="宋体"/>
          <w:color w:val="auto"/>
          <w:kern w:val="2"/>
          <w:sz w:val="24"/>
          <w:szCs w:val="24"/>
          <w:lang w:val="en-US" w:eastAsia="zh-CN"/>
        </w:rPr>
      </w:pPr>
      <w:r>
        <w:rPr>
          <w:rFonts w:hint="default" w:ascii="宋体" w:hAnsi="宋体" w:cs="宋体"/>
          <w:b w:val="0"/>
          <w:bCs/>
          <w:color w:val="auto"/>
          <w:kern w:val="2"/>
          <w:sz w:val="24"/>
          <w:szCs w:val="24"/>
          <w:lang w:val="en-US" w:eastAsia="zh-CN"/>
        </w:rPr>
        <w:t>▲</w:t>
      </w:r>
      <w:r>
        <w:rPr>
          <w:rFonts w:hint="eastAsia" w:ascii="宋体" w:hAnsi="宋体" w:cs="宋体"/>
          <w:color w:val="auto"/>
          <w:kern w:val="2"/>
          <w:sz w:val="24"/>
          <w:szCs w:val="24"/>
          <w:lang w:val="en-US" w:eastAsia="zh-CN"/>
        </w:rPr>
        <w:t>6.2所提供灯具的各项技术指标（如：防护等级、湿度、高低温、振动、电气性能等）</w:t>
      </w:r>
      <w:r>
        <w:rPr>
          <w:rFonts w:hint="eastAsia" w:ascii="宋体" w:hAnsi="宋体" w:eastAsia="宋体" w:cs="宋体"/>
          <w:b w:val="0"/>
          <w:bCs/>
          <w:color w:val="auto"/>
          <w:kern w:val="2"/>
          <w:sz w:val="24"/>
          <w:szCs w:val="24"/>
          <w:lang w:val="en-US" w:eastAsia="zh-CN"/>
        </w:rPr>
        <w:t>需提供公安部部属科研院所或检测单位出具相关报告复印件并加盖原厂公章</w:t>
      </w:r>
      <w:r>
        <w:rPr>
          <w:rFonts w:hint="eastAsia" w:ascii="宋体" w:hAnsi="宋体" w:cs="宋体"/>
          <w:color w:val="auto"/>
          <w:kern w:val="2"/>
          <w:sz w:val="24"/>
          <w:szCs w:val="24"/>
          <w:lang w:val="en-US" w:eastAsia="zh-CN"/>
        </w:rPr>
        <w:t>；</w:t>
      </w:r>
    </w:p>
    <w:p w14:paraId="63BDC359">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6.3</w:t>
      </w:r>
      <w:r>
        <w:rPr>
          <w:rFonts w:hint="eastAsia" w:ascii="宋体" w:hAnsi="宋体" w:eastAsia="宋体" w:cs="宋体"/>
          <w:b w:val="0"/>
          <w:bCs/>
          <w:color w:val="auto"/>
          <w:kern w:val="2"/>
          <w:sz w:val="24"/>
          <w:szCs w:val="24"/>
          <w:lang w:val="en-US" w:eastAsia="zh-CN"/>
        </w:rPr>
        <w:t>信号灯的外壳要求采用具抗紫外线的黑色聚碳酸脂塑料，每个光学单元须装上遮阳板；信号灯片采用高透光率和抗紫外线聚碳酸脂为原材料制造，使其在使用寿命期内不会褪色；灯具前盖与壳体的连接要求在不借助其它工具的情况下用手操作既能开启方便又可快速拆卸，利于维修；</w:t>
      </w:r>
    </w:p>
    <w:p w14:paraId="6332B692">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pPr>
      <w:r>
        <w:rPr>
          <w:rFonts w:hint="eastAsia" w:ascii="宋体" w:hAnsi="宋体" w:cs="宋体"/>
          <w:b w:val="0"/>
          <w:bCs/>
          <w:color w:val="auto"/>
          <w:kern w:val="2"/>
          <w:sz w:val="24"/>
          <w:szCs w:val="24"/>
          <w:lang w:val="en-US" w:eastAsia="zh-CN"/>
        </w:rPr>
        <w:t>6.4</w:t>
      </w:r>
      <w:r>
        <w:rPr>
          <w:rFonts w:hint="eastAsia" w:ascii="宋体" w:hAnsi="宋体" w:eastAsia="宋体" w:cs="宋体"/>
          <w:b w:val="0"/>
          <w:bCs/>
          <w:color w:val="auto"/>
          <w:kern w:val="2"/>
          <w:sz w:val="24"/>
          <w:szCs w:val="24"/>
          <w:lang w:val="en-US" w:eastAsia="zh-CN"/>
        </w:rPr>
        <w:t>单灯外型尺寸为350(长)×350(宽)，厚度不大于235mm，单灯重量不大于4.5kg；灯具所有密封元件应采用硅橡胶材料，使其在长期的高温和低温环境下不至于出现硬化；出线孔应设置在灯壳的背面，并且能容纳ф20的电缆自由通过以利安装和维修，而且应有可靠的防水防尘措施，确保该灯具不低于应有的IP54防护等级；</w:t>
      </w:r>
    </w:p>
    <w:p w14:paraId="5E5F8702">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color w:val="auto"/>
          <w:sz w:val="24"/>
          <w:lang w:val="en-US" w:eastAsia="zh-CN"/>
        </w:rPr>
        <w:t>7</w:t>
      </w:r>
      <w:r>
        <w:rPr>
          <w:rFonts w:hint="eastAsia" w:ascii="宋体" w:hAnsi="宋体" w:eastAsia="宋体" w:cs="宋体"/>
          <w:b/>
          <w:color w:val="auto"/>
          <w:sz w:val="24"/>
          <w:lang w:val="en-US" w:eastAsia="zh-CN"/>
        </w:rPr>
        <w:t>、一路护航平台</w:t>
      </w:r>
    </w:p>
    <w:p w14:paraId="77D35366">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default" w:ascii="宋体" w:hAnsi="宋体" w:cs="宋体"/>
          <w:b w:val="0"/>
          <w:bCs/>
          <w:color w:val="auto"/>
          <w:kern w:val="2"/>
          <w:sz w:val="24"/>
          <w:szCs w:val="24"/>
          <w:lang w:val="en-US" w:eastAsia="zh-CN"/>
        </w:rPr>
        <w:t>▲</w:t>
      </w:r>
      <w:r>
        <w:rPr>
          <w:rFonts w:hint="eastAsia" w:ascii="宋体" w:hAnsi="宋体" w:eastAsia="宋体" w:cs="宋体"/>
          <w:b w:val="0"/>
          <w:color w:val="auto"/>
          <w:sz w:val="24"/>
          <w:lang w:val="en-US" w:eastAsia="zh-CN"/>
        </w:rPr>
        <w:t>一路护航平台应包含任务管理、任务监测、智能信控、应急研判、救援互通、护航客户端、系统配置模块，为宁海本地消防应急救援请求提供快速通行的信控保障，实现公安交警与应急消防的信息互通、任务协作。投标方案中需明确阐述交警与消防救援协同机制以及责任边界。</w:t>
      </w:r>
    </w:p>
    <w:p w14:paraId="15075BFB">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.1任务管理</w:t>
      </w:r>
    </w:p>
    <w:p w14:paraId="C613626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任务接收：应支持以消息标记或语音形式对申请待审任务进行提醒。</w:t>
      </w:r>
    </w:p>
    <w:p w14:paraId="FAE0ED9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任务列表：应支持展示任务列表以及任务状态（待审核、保障中、执行完和未通过），应支持对各列表任务进行自动刷新，应支持对任务详情进行查看。</w:t>
      </w:r>
    </w:p>
    <w:p w14:paraId="957A1ECF">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任务审批：应提供任务审批功能，支持操作员根据任务详情以及当前是否有其他保障冲突任务，综合审批，输入审批结果通过或不通过等信息。</w:t>
      </w:r>
    </w:p>
    <w:p w14:paraId="CB62C63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（4）</w:t>
      </w:r>
      <w:r>
        <w:rPr>
          <w:rFonts w:hint="eastAsia" w:ascii="宋体" w:hAnsi="宋体" w:eastAsia="宋体" w:cs="宋体"/>
          <w:b w:val="0"/>
          <w:color w:val="auto"/>
          <w:sz w:val="24"/>
          <w:lang w:val="en-US" w:eastAsia="zh-CN"/>
        </w:rPr>
        <w:t>任务结束：任务执行结束，系统应能够提供任务的完全关闭功能，不再监测车辆相关信息。</w:t>
      </w:r>
    </w:p>
    <w:p w14:paraId="31B2EB3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（5）</w:t>
      </w:r>
      <w:r>
        <w:rPr>
          <w:rFonts w:hint="eastAsia" w:ascii="宋体" w:hAnsi="宋体" w:eastAsia="宋体" w:cs="宋体"/>
          <w:b w:val="0"/>
          <w:color w:val="auto"/>
          <w:sz w:val="24"/>
          <w:lang w:val="en-US" w:eastAsia="zh-CN"/>
        </w:rPr>
        <w:t>反馈接收：系统提供系统总结反馈功能，方便交警在任务关闭后手工录入任务总结信息并反馈给相关部门，同时可接收协同部门针对本次任务的补充信息。</w:t>
      </w:r>
    </w:p>
    <w:p w14:paraId="69207366">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（6）</w:t>
      </w:r>
      <w:r>
        <w:rPr>
          <w:rFonts w:hint="eastAsia" w:ascii="宋体" w:hAnsi="宋体" w:eastAsia="宋体" w:cs="宋体"/>
          <w:b w:val="0"/>
          <w:color w:val="auto"/>
          <w:sz w:val="24"/>
          <w:lang w:val="en-US" w:eastAsia="zh-CN"/>
        </w:rPr>
        <w:t>任务台账：针对执行完成的任务，应提供任务台账功能，可查询执行任务的实战台账和台账操作日志，能够看到实战操作记录信息。</w:t>
      </w:r>
    </w:p>
    <w:p w14:paraId="C1EB8262">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.2任务监测</w:t>
      </w:r>
    </w:p>
    <w:p w14:paraId="5A2588B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车辆监测：应支持基于GIS地图展示被保障车辆的当前位置，通行路线、车辆详情、途经详情、任务相关信息等。</w:t>
      </w:r>
    </w:p>
    <w:p w14:paraId="066D4584">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视频监测：应支持根据车辆实时位置，自动调取附近监控视频，最新的视频可不断覆盖旧视频。系统应支持手动点击视频查看，也可根据定位自动弹出附近的视频。任务车辆进入路口，系统应能够弹出新的页面进行监控设备的播放，支持视频墙方式播放。</w:t>
      </w:r>
    </w:p>
    <w:p w14:paraId="E1FA753F">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事件监测：应支持展示通行线路上的实时的事件报警以及状态，包括路况和警情，便于交警侧保障人员及时与消防人员联系。</w:t>
      </w:r>
    </w:p>
    <w:p w14:paraId="1267A9E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（4）</w:t>
      </w:r>
      <w:r>
        <w:rPr>
          <w:rFonts w:hint="eastAsia" w:ascii="宋体" w:hAnsi="宋体" w:eastAsia="宋体" w:cs="宋体"/>
          <w:b w:val="0"/>
          <w:color w:val="auto"/>
          <w:sz w:val="24"/>
          <w:lang w:val="en-US" w:eastAsia="zh-CN"/>
        </w:rPr>
        <w:t>警力监测：应支持对宁海在线警力资源进行展示，方便突发事件发生时快速派遣附近警力进行现场快处保障。</w:t>
      </w:r>
    </w:p>
    <w:p w14:paraId="8ACA4399">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.3智能信控</w:t>
      </w:r>
    </w:p>
    <w:p w14:paraId="BCF3A0D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信控保障：应能够提供保障应急救援任务的信控算法，根据救援任务实时运行情况输出应急控制方案，包括方案执行与终止。</w:t>
      </w:r>
    </w:p>
    <w:p w14:paraId="FDCD595B">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自动控制：系统应能够提供一键执行功能，当夜间或流量极小的情况时，车辆即将到达信控路口时，无人工干预时，则默认信控方案自动执行。</w:t>
      </w:r>
    </w:p>
    <w:p w14:paraId="4FF81B7D">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手动控制：系统应提供手动控制功能，系统可通过当前下一个路口信控小窗提示应急信控方案执行或终止，最终由用户决定操作。手动控制模式中应支持临近连续几个路口（路口间距小）的推荐相位高亮显示。</w:t>
      </w:r>
    </w:p>
    <w:p w14:paraId="583165EA">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（4）</w:t>
      </w:r>
      <w:r>
        <w:rPr>
          <w:rFonts w:hint="eastAsia" w:ascii="宋体" w:hAnsi="宋体" w:eastAsia="宋体" w:cs="宋体"/>
          <w:b w:val="0"/>
          <w:color w:val="auto"/>
          <w:sz w:val="24"/>
          <w:lang w:val="en-US" w:eastAsia="zh-CN"/>
        </w:rPr>
        <w:t>相位配置：应支持根据信号机路口提供相位配置功能或者实时读取信号系统相位。</w:t>
      </w:r>
    </w:p>
    <w:p w14:paraId="4019C59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.4应急研判系统在任务管理基础上进行数据的深度研判、分析，应能够对任务进行周期统计、路线规律分析和效益分析。</w:t>
      </w:r>
    </w:p>
    <w:p w14:paraId="D071B48A">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任务趋势：应能够通过设定统计单位（日、周、月、年）对应急任务进行统计分析，并以柱状图或者折线图进行展示。</w:t>
      </w:r>
    </w:p>
    <w:p w14:paraId="9A8F6F6D">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路线分析：应支持最近一段时间内，对保障任务进行重合规律分析，得出常控路口等分析数据。</w:t>
      </w:r>
    </w:p>
    <w:p w14:paraId="7CF71A3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效率分析：应支持对应急保障任务的时间效率进行统计分析。</w:t>
      </w:r>
    </w:p>
    <w:p w14:paraId="108CEA46">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.5救援互通应能实现与消防指挥系统、护航客户端的数据互通，方便接入申请任务信息，推送审批结果、执行状态、总结反馈信息。</w:t>
      </w:r>
    </w:p>
    <w:p w14:paraId="BFEE18C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.6护航客户端</w:t>
      </w:r>
      <w:r>
        <w:rPr>
          <w:rFonts w:hint="eastAsia" w:ascii="宋体" w:hAnsi="宋体" w:cs="宋体"/>
          <w:b w:val="0"/>
          <w:color w:val="auto"/>
          <w:sz w:val="24"/>
          <w:lang w:val="en-US" w:eastAsia="zh-CN"/>
        </w:rPr>
        <w:t>：</w:t>
      </w:r>
      <w:r>
        <w:rPr>
          <w:rFonts w:hint="eastAsia" w:ascii="宋体" w:hAnsi="宋体" w:eastAsia="宋体" w:cs="宋体"/>
          <w:b w:val="0"/>
          <w:color w:val="auto"/>
          <w:sz w:val="24"/>
          <w:lang w:val="en-US" w:eastAsia="zh-CN"/>
        </w:rPr>
        <w:t>护航客户端模块是面向终端客户的申请救援服务渠道，使用人员可通过护航客户端功能模块进行应急保障需求的申请。</w:t>
      </w:r>
    </w:p>
    <w:p w14:paraId="5154D71E">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校验码认证：应支持不同人员校验码管理和认证。</w:t>
      </w:r>
    </w:p>
    <w:p w14:paraId="E5D5C7E0">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使用事项告知：当申请单位需要进行应急救援时，点击护航客户端，则弹出应急救援相关的告知信息，包括应急救援的注意事项、守法规则等信息告知。当阅读完告知信息后，确实需要进行应急救援且符合条件的企事业单位，可点击确认进入应急救援申请任务。</w:t>
      </w:r>
    </w:p>
    <w:p w14:paraId="A8AC46C8">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护航申请：应提供任务申请功能，用户可录入申请事由、协同车辆信息。申请事由应能够提供护航起讫点录入等功能。</w:t>
      </w:r>
    </w:p>
    <w:p w14:paraId="F72BAF28">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（4）</w:t>
      </w:r>
      <w:r>
        <w:rPr>
          <w:rFonts w:hint="eastAsia" w:ascii="宋体" w:hAnsi="宋体" w:eastAsia="宋体" w:cs="宋体"/>
          <w:b w:val="0"/>
          <w:color w:val="auto"/>
          <w:sz w:val="24"/>
          <w:lang w:val="en-US" w:eastAsia="zh-CN"/>
        </w:rPr>
        <w:t>路径规划：应支持提供地图服务能力进行路径规划，为任务提供基于实时路况的最佳通行路线。</w:t>
      </w:r>
    </w:p>
    <w:p w14:paraId="B6B205B0">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（5）</w:t>
      </w:r>
      <w:r>
        <w:rPr>
          <w:rFonts w:hint="eastAsia" w:ascii="宋体" w:hAnsi="宋体" w:eastAsia="宋体" w:cs="宋体"/>
          <w:b w:val="0"/>
          <w:color w:val="auto"/>
          <w:sz w:val="24"/>
          <w:lang w:val="en-US" w:eastAsia="zh-CN"/>
        </w:rPr>
        <w:t>任务推送：应急任务信息输入完成后，系统应可将任务信息推送至交警指挥中心待审。</w:t>
      </w:r>
    </w:p>
    <w:p w14:paraId="6AFB522A">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color w:val="auto"/>
          <w:sz w:val="24"/>
          <w:lang w:val="en-US" w:eastAsia="zh-CN"/>
        </w:rPr>
      </w:pPr>
      <w:r>
        <w:rPr>
          <w:rFonts w:hint="eastAsia" w:ascii="宋体" w:hAnsi="宋体" w:cs="宋体"/>
          <w:b w:val="0"/>
          <w:color w:val="auto"/>
          <w:sz w:val="24"/>
          <w:lang w:val="en-US" w:eastAsia="zh-CN"/>
        </w:rPr>
        <w:t>（6）</w:t>
      </w:r>
      <w:r>
        <w:rPr>
          <w:rFonts w:hint="eastAsia" w:ascii="宋体" w:hAnsi="宋体" w:eastAsia="宋体" w:cs="宋体"/>
          <w:b w:val="0"/>
          <w:color w:val="auto"/>
          <w:sz w:val="24"/>
          <w:lang w:val="en-US" w:eastAsia="zh-CN"/>
        </w:rPr>
        <w:t>审批结果查询：系统应提供任务申请查询，可自动刷新页面，展示审批结果。</w:t>
      </w:r>
    </w:p>
    <w:p w14:paraId="7C7A006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任务导航：系统支持提供导航功能。</w:t>
      </w:r>
    </w:p>
    <w:p w14:paraId="993349C7">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.7 数据库建设数据分层能够使数据结构、数据血缘关系更加清晰，方便维护数据的准确性，减少重复开发，同时可以屏蔽业务变动的影响；数据分域是指面向业务分析，将业务过程或者维度进行抽象的集合也可建立清晰的数据结构、明确数据的归属。本次数据库建设需按照数据分层分域理念对接入的数据资源构建本次场景应用的数据库。</w:t>
      </w:r>
    </w:p>
    <w:p w14:paraId="9395AE11">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.8 系统配置系统应支持针对不同人员进行权限配置，含菜单权限、任务可见权限等。</w:t>
      </w:r>
    </w:p>
    <w:p w14:paraId="B381758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7</w:t>
      </w:r>
      <w:r>
        <w:rPr>
          <w:rFonts w:hint="eastAsia" w:ascii="宋体" w:hAnsi="宋体" w:eastAsia="宋体" w:cs="宋体"/>
          <w:b w:val="0"/>
          <w:color w:val="auto"/>
          <w:sz w:val="24"/>
          <w:lang w:val="en-US" w:eastAsia="zh-CN"/>
        </w:rPr>
        <w:t>.9 系统对接</w:t>
      </w:r>
    </w:p>
    <w:p w14:paraId="1936A95E">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（1）</w:t>
      </w:r>
      <w:r>
        <w:rPr>
          <w:rFonts w:hint="eastAsia" w:ascii="宋体" w:hAnsi="宋体" w:eastAsia="宋体" w:cs="宋体"/>
          <w:b w:val="0"/>
          <w:color w:val="auto"/>
          <w:sz w:val="24"/>
          <w:lang w:val="en-US" w:eastAsia="zh-CN"/>
        </w:rPr>
        <w:t>对接消防车系统平台：对接市消防支队系统平台，确保双方业务流、数据流能够互通；</w:t>
      </w:r>
    </w:p>
    <w:p w14:paraId="C0D17075">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（2）</w:t>
      </w:r>
      <w:r>
        <w:rPr>
          <w:rFonts w:hint="eastAsia" w:ascii="宋体" w:hAnsi="宋体" w:eastAsia="宋体" w:cs="宋体"/>
          <w:b w:val="0"/>
          <w:color w:val="auto"/>
          <w:sz w:val="24"/>
          <w:lang w:val="en-US" w:eastAsia="zh-CN"/>
        </w:rPr>
        <w:t>对接地理信息平台：系统需实现与地理信息平台实现对接，以支撑上层应用系统；</w:t>
      </w:r>
    </w:p>
    <w:p w14:paraId="0DC70DD8">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（3）</w:t>
      </w:r>
      <w:r>
        <w:rPr>
          <w:rFonts w:hint="eastAsia" w:ascii="宋体" w:hAnsi="宋体" w:eastAsia="宋体" w:cs="宋体"/>
          <w:b w:val="0"/>
          <w:color w:val="auto"/>
          <w:sz w:val="24"/>
          <w:lang w:val="en-US" w:eastAsia="zh-CN"/>
        </w:rPr>
        <w:t>对接实时路况：系统需与互联网路况数据实现对接；</w:t>
      </w:r>
    </w:p>
    <w:p w14:paraId="B8709829">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（4）</w:t>
      </w:r>
      <w:r>
        <w:rPr>
          <w:rFonts w:hint="eastAsia" w:ascii="宋体" w:hAnsi="宋体" w:eastAsia="宋体" w:cs="宋体"/>
          <w:b w:val="0"/>
          <w:color w:val="auto"/>
          <w:sz w:val="24"/>
          <w:lang w:val="en-US" w:eastAsia="zh-CN"/>
        </w:rPr>
        <w:t>对接视频监控：系统需对接宁海交警本地视频平台，确保应用系统能调取视频查看。</w:t>
      </w:r>
    </w:p>
    <w:p w14:paraId="BC9A0A37">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val="0"/>
          <w:color w:val="auto"/>
          <w:sz w:val="24"/>
          <w:lang w:val="en-US" w:eastAsia="zh-CN"/>
        </w:rPr>
        <w:t>（5）</w:t>
      </w:r>
      <w:r>
        <w:rPr>
          <w:rFonts w:hint="eastAsia" w:ascii="宋体" w:hAnsi="宋体" w:eastAsia="宋体" w:cs="宋体"/>
          <w:b w:val="0"/>
          <w:color w:val="auto"/>
          <w:sz w:val="24"/>
          <w:lang w:val="en-US" w:eastAsia="zh-CN"/>
        </w:rPr>
        <w:t>对接信号机：系统需对接交警本地信号机，实现不同品牌信号机的锁灯操作。</w:t>
      </w:r>
    </w:p>
    <w:p w14:paraId="4DBDF507">
      <w:pPr>
        <w:keepNext w:val="0"/>
        <w:keepLines w:val="0"/>
        <w:pageBreakBefore w:val="0"/>
        <w:widowControl w:val="0"/>
        <w:kinsoku/>
        <w:wordWrap/>
        <w:overflowPunct/>
        <w:topLinePunct w:val="0"/>
        <w:autoSpaceDE/>
        <w:autoSpaceDN/>
        <w:bidi w:val="0"/>
        <w:adjustRightInd/>
        <w:snapToGrid/>
        <w:spacing w:line="480" w:lineRule="exact"/>
        <w:ind w:firstLine="420" w:firstLineChars="0"/>
        <w:jc w:val="both"/>
        <w:textAlignment w:val="auto"/>
        <w:rPr>
          <w:rFonts w:hint="eastAsia" w:ascii="宋体" w:hAnsi="宋体" w:eastAsia="宋体" w:cs="宋体"/>
          <w:b w:val="0"/>
          <w:bCs/>
          <w:color w:val="auto"/>
          <w:kern w:val="2"/>
          <w:sz w:val="24"/>
          <w:szCs w:val="24"/>
          <w:highlight w:val="none"/>
          <w:lang w:val="en-US" w:eastAsia="zh-CN"/>
        </w:rPr>
      </w:pPr>
      <w:r>
        <w:rPr>
          <w:rFonts w:hint="eastAsia" w:ascii="宋体" w:hAnsi="宋体" w:eastAsia="宋体" w:cs="宋体"/>
          <w:b w:val="0"/>
          <w:bCs/>
          <w:color w:val="auto"/>
          <w:kern w:val="2"/>
          <w:sz w:val="24"/>
          <w:szCs w:val="24"/>
          <w:highlight w:val="none"/>
          <w:lang w:val="en-US" w:eastAsia="zh-CN"/>
        </w:rPr>
        <w:t>7.10 平台演示：针对演示内容进行录屏（演示视频格式为mp4格式），并通过U盘进行提交。U盘应在响应文件提交截止时间前密封加盖供应商公章送达，逾期送达视为未提供演示。</w:t>
      </w:r>
    </w:p>
    <w:p w14:paraId="52DCB4AD">
      <w:pPr>
        <w:keepNext w:val="0"/>
        <w:keepLines w:val="0"/>
        <w:pageBreakBefore w:val="0"/>
        <w:widowControl w:val="0"/>
        <w:kinsoku/>
        <w:wordWrap/>
        <w:overflowPunct/>
        <w:topLinePunct w:val="0"/>
        <w:autoSpaceDE/>
        <w:autoSpaceDN/>
        <w:bidi w:val="0"/>
        <w:adjustRightInd/>
        <w:snapToGrid/>
        <w:spacing w:line="480" w:lineRule="exact"/>
        <w:ind w:firstLine="420" w:firstLineChars="0"/>
        <w:jc w:val="both"/>
        <w:textAlignment w:val="auto"/>
        <w:rPr>
          <w:rFonts w:hint="eastAsia" w:ascii="宋体" w:hAnsi="宋体" w:eastAsia="宋体" w:cs="宋体"/>
          <w:b w:val="0"/>
          <w:bCs/>
          <w:color w:val="auto"/>
          <w:kern w:val="2"/>
          <w:sz w:val="24"/>
          <w:szCs w:val="24"/>
          <w:highlight w:val="none"/>
          <w:lang w:val="en-US" w:eastAsia="zh-CN"/>
        </w:rPr>
      </w:pPr>
      <w:r>
        <w:rPr>
          <w:rFonts w:hint="eastAsia" w:ascii="宋体" w:hAnsi="宋体" w:eastAsia="宋体" w:cs="宋体"/>
          <w:b w:val="0"/>
          <w:bCs/>
          <w:color w:val="auto"/>
          <w:kern w:val="2"/>
          <w:sz w:val="24"/>
          <w:szCs w:val="24"/>
          <w:highlight w:val="none"/>
          <w:lang w:val="en-US" w:eastAsia="zh-CN"/>
        </w:rPr>
        <w:t>▲（1）从APP端或者第三方平台发起任务申请到交警PC端的任务审核和结果反馈，并支持定位秒级实时传输；</w:t>
      </w:r>
    </w:p>
    <w:p w14:paraId="6E08CD1A">
      <w:pPr>
        <w:keepNext w:val="0"/>
        <w:keepLines w:val="0"/>
        <w:pageBreakBefore w:val="0"/>
        <w:widowControl w:val="0"/>
        <w:kinsoku/>
        <w:wordWrap/>
        <w:overflowPunct/>
        <w:topLinePunct w:val="0"/>
        <w:autoSpaceDE/>
        <w:autoSpaceDN/>
        <w:bidi w:val="0"/>
        <w:adjustRightInd/>
        <w:snapToGrid/>
        <w:spacing w:line="480" w:lineRule="exact"/>
        <w:ind w:firstLine="420" w:firstLineChars="0"/>
        <w:jc w:val="both"/>
        <w:textAlignment w:val="auto"/>
        <w:rPr>
          <w:rFonts w:hint="eastAsia" w:ascii="宋体" w:hAnsi="宋体" w:eastAsia="宋体" w:cs="宋体"/>
          <w:b w:val="0"/>
          <w:bCs/>
          <w:color w:val="auto"/>
          <w:kern w:val="2"/>
          <w:sz w:val="24"/>
          <w:szCs w:val="24"/>
          <w:highlight w:val="none"/>
          <w:lang w:val="en-US" w:eastAsia="zh-CN"/>
        </w:rPr>
      </w:pPr>
      <w:r>
        <w:rPr>
          <w:rFonts w:hint="eastAsia" w:ascii="宋体" w:hAnsi="宋体" w:eastAsia="宋体" w:cs="宋体"/>
          <w:b w:val="0"/>
          <w:bCs/>
          <w:color w:val="auto"/>
          <w:kern w:val="2"/>
          <w:sz w:val="24"/>
          <w:szCs w:val="24"/>
          <w:highlight w:val="none"/>
          <w:lang w:val="en-US" w:eastAsia="zh-CN"/>
        </w:rPr>
        <w:t>▲（2）根据线路自动匹配内网地图和科技设备，实现地图线路展示、沿线路口路段视频展示以及沿线信号机路口展示；</w:t>
      </w:r>
    </w:p>
    <w:p w14:paraId="38DDFC41">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cs="宋体"/>
          <w:b/>
          <w:color w:val="auto"/>
          <w:sz w:val="24"/>
          <w:lang w:val="en-US" w:eastAsia="zh-CN"/>
        </w:rPr>
      </w:pPr>
      <w:r>
        <w:rPr>
          <w:rFonts w:hint="eastAsia" w:ascii="宋体" w:hAnsi="宋体" w:eastAsia="宋体" w:cs="宋体"/>
          <w:b w:val="0"/>
          <w:bCs/>
          <w:color w:val="auto"/>
          <w:kern w:val="2"/>
          <w:sz w:val="24"/>
          <w:szCs w:val="24"/>
          <w:highlight w:val="none"/>
          <w:lang w:val="en-US" w:eastAsia="zh-CN"/>
        </w:rPr>
        <w:t>▲（3）根据线路的行驶方向，自动演算途径路口的可控相位，当可控相位存在多个时，智能识别最优相位，保障车辆安全通过。</w:t>
      </w:r>
    </w:p>
    <w:p w14:paraId="FA258143">
      <w:pPr>
        <w:keepNext w:val="0"/>
        <w:keepLines w:val="0"/>
        <w:pageBreakBefore w:val="0"/>
        <w:widowControl w:val="0"/>
        <w:wordWrap/>
        <w:overflowPunct/>
        <w:topLinePunct w:val="0"/>
        <w:autoSpaceDE/>
        <w:autoSpaceDN/>
        <w:bidi w:val="0"/>
        <w:adjustRightInd/>
        <w:snapToGrid/>
        <w:spacing w:line="360" w:lineRule="auto"/>
        <w:ind w:firstLine="420" w:firstLineChars="0"/>
        <w:jc w:val="both"/>
      </w:pPr>
      <w:r>
        <w:rPr>
          <w:rFonts w:hint="eastAsia" w:ascii="宋体" w:hAnsi="宋体" w:cs="宋体"/>
          <w:b/>
          <w:color w:val="auto"/>
          <w:sz w:val="24"/>
          <w:lang w:val="en-US" w:eastAsia="zh-CN"/>
        </w:rPr>
        <w:t>8</w:t>
      </w:r>
      <w:r>
        <w:rPr>
          <w:rFonts w:hint="eastAsia" w:ascii="宋体" w:hAnsi="宋体" w:eastAsia="宋体" w:cs="宋体"/>
          <w:b/>
          <w:color w:val="auto"/>
          <w:sz w:val="24"/>
          <w:lang w:val="en-US" w:eastAsia="zh-CN"/>
        </w:rPr>
        <w:t>、无人机服务</w:t>
      </w:r>
    </w:p>
    <w:p w14:paraId="41D435F3">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color w:val="auto"/>
          <w:sz w:val="24"/>
          <w:lang w:val="en-US" w:eastAsia="zh-CN"/>
        </w:rPr>
      </w:pPr>
      <w:r>
        <w:rPr>
          <w:rFonts w:hint="eastAsia" w:ascii="宋体" w:hAnsi="宋体" w:eastAsia="宋体" w:cs="宋体"/>
          <w:b w:val="0"/>
          <w:color w:val="auto"/>
          <w:sz w:val="24"/>
          <w:lang w:val="en-US" w:eastAsia="zh-CN"/>
        </w:rPr>
        <w:t xml:space="preserve">8.1对城区的主干道进行了日常的巡逻巡检。 </w:t>
      </w:r>
    </w:p>
    <w:p w14:paraId="D9D83484">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color w:val="auto"/>
          <w:sz w:val="24"/>
          <w:lang w:val="en-US" w:eastAsia="zh-CN"/>
        </w:rPr>
      </w:pPr>
      <w:r>
        <w:rPr>
          <w:rFonts w:hint="eastAsia" w:ascii="宋体" w:hAnsi="宋体" w:eastAsia="宋体" w:cs="宋体"/>
          <w:b w:val="0"/>
          <w:color w:val="auto"/>
          <w:sz w:val="24"/>
          <w:lang w:val="en-US" w:eastAsia="zh-CN"/>
        </w:rPr>
        <w:t xml:space="preserve">8.2在早晚高峰在一些拥堵路段进行无人机作业喊话。 </w:t>
      </w:r>
    </w:p>
    <w:p w14:paraId="5E7DD778">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color w:val="auto"/>
          <w:sz w:val="24"/>
          <w:lang w:val="en-US" w:eastAsia="zh-CN"/>
        </w:rPr>
      </w:pPr>
      <w:r>
        <w:rPr>
          <w:rFonts w:hint="eastAsia" w:ascii="宋体" w:hAnsi="宋体" w:eastAsia="宋体" w:cs="宋体"/>
          <w:b w:val="0"/>
          <w:color w:val="auto"/>
          <w:sz w:val="24"/>
          <w:lang w:val="en-US" w:eastAsia="zh-CN"/>
        </w:rPr>
        <w:t>8.3在学生放学时段，操控无人机进行校园周围的巡逻巡检。</w:t>
      </w:r>
    </w:p>
    <w:p w14:paraId="7A56FE1F">
      <w:pPr>
        <w:keepNext w:val="0"/>
        <w:keepLines w:val="0"/>
        <w:pageBreakBefore w:val="0"/>
        <w:widowControl w:val="0"/>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color w:val="auto"/>
          <w:sz w:val="24"/>
          <w:lang w:val="en-US" w:eastAsia="zh-CN"/>
        </w:rPr>
      </w:pPr>
      <w:r>
        <w:rPr>
          <w:rFonts w:hint="eastAsia" w:ascii="宋体" w:hAnsi="宋体" w:eastAsia="宋体" w:cs="宋体"/>
          <w:b w:val="0"/>
          <w:color w:val="auto"/>
          <w:sz w:val="24"/>
          <w:lang w:val="en-US" w:eastAsia="zh-CN"/>
        </w:rPr>
        <w:t>8.4.在一些事故现场进行喊话劝导劝离，移位处置，避免交通拥堵。</w:t>
      </w:r>
    </w:p>
    <w:p w14:paraId="5C652560">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both"/>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9、杆件及线缆</w:t>
      </w:r>
    </w:p>
    <w:p w14:paraId="11880298">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9.1</w:t>
      </w:r>
      <w:r>
        <w:rPr>
          <w:rFonts w:hint="eastAsia" w:ascii="宋体" w:hAnsi="宋体" w:eastAsia="宋体" w:cs="宋体"/>
          <w:b w:val="0"/>
          <w:bCs/>
          <w:color w:val="auto"/>
          <w:kern w:val="2"/>
          <w:sz w:val="24"/>
          <w:szCs w:val="24"/>
          <w:lang w:val="en-US" w:eastAsia="zh-CN"/>
        </w:rPr>
        <w:t>杆件</w:t>
      </w:r>
    </w:p>
    <w:p w14:paraId="0A01F6F5">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杆件及基础制作要求应符合《宁波市交通标杆及基础、交通护栏大样图V2.1》（试行）的要求或业主指定外观的杆件设计图纸要求；</w:t>
      </w:r>
    </w:p>
    <w:p w14:paraId="11850FF2">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cs="宋体"/>
          <w:b w:val="0"/>
          <w:bCs/>
          <w:color w:val="auto"/>
          <w:kern w:val="2"/>
          <w:sz w:val="24"/>
          <w:szCs w:val="24"/>
          <w:lang w:val="en-US" w:eastAsia="zh-CN"/>
        </w:rPr>
        <w:t>9.2</w:t>
      </w:r>
      <w:r>
        <w:rPr>
          <w:rFonts w:hint="eastAsia" w:ascii="宋体" w:hAnsi="宋体" w:eastAsia="宋体" w:cs="宋体"/>
          <w:b w:val="0"/>
          <w:bCs/>
          <w:color w:val="auto"/>
          <w:kern w:val="2"/>
          <w:sz w:val="24"/>
          <w:szCs w:val="24"/>
          <w:lang w:val="en-US" w:eastAsia="zh-CN"/>
        </w:rPr>
        <w:t>线缆</w:t>
      </w:r>
    </w:p>
    <w:p w14:paraId="640082CA">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rPr>
          <w:rFonts w:hint="eastAsia" w:ascii="宋体" w:hAnsi="宋体" w:eastAsia="宋体" w:cs="宋体"/>
          <w:b w:val="0"/>
          <w:bCs/>
          <w:color w:val="auto"/>
          <w:kern w:val="2"/>
          <w:sz w:val="24"/>
          <w:szCs w:val="24"/>
          <w:lang w:val="en-US" w:eastAsia="zh-CN"/>
        </w:rPr>
      </w:pPr>
      <w:r>
        <w:rPr>
          <w:rFonts w:hint="eastAsia" w:ascii="宋体" w:hAnsi="宋体" w:eastAsia="宋体" w:cs="宋体"/>
          <w:b w:val="0"/>
          <w:bCs/>
          <w:color w:val="auto"/>
          <w:kern w:val="2"/>
          <w:sz w:val="24"/>
          <w:szCs w:val="24"/>
          <w:lang w:val="en-US" w:eastAsia="zh-CN"/>
        </w:rPr>
        <w:t>电源线采用RVV系列，信号控制线采用RVVP系列，视频线采用75-5规格。</w:t>
      </w:r>
    </w:p>
    <w:p w14:paraId="3904B1DA">
      <w:pPr>
        <w:keepNext w:val="0"/>
        <w:keepLines w:val="0"/>
        <w:pageBreakBefore w:val="0"/>
        <w:widowControl w:val="0"/>
        <w:kinsoku/>
        <w:wordWrap/>
        <w:overflowPunct/>
        <w:topLinePunct w:val="0"/>
        <w:autoSpaceDE/>
        <w:autoSpaceDN/>
        <w:bidi w:val="0"/>
        <w:adjustRightInd/>
        <w:snapToGrid/>
        <w:spacing w:line="480" w:lineRule="exact"/>
        <w:ind w:firstLine="420" w:firstLineChars="0"/>
        <w:jc w:val="both"/>
        <w:textAlignment w:val="auto"/>
        <w:rPr>
          <w:rFonts w:hint="eastAsia" w:ascii="宋体" w:hAnsi="宋体" w:eastAsia="宋体" w:cs="宋体"/>
          <w:b w:val="0"/>
          <w:bCs/>
          <w:color w:val="auto"/>
          <w:kern w:val="2"/>
          <w:sz w:val="24"/>
          <w:szCs w:val="24"/>
          <w:highlight w:val="none"/>
          <w:lang w:val="en-US" w:eastAsia="zh-CN"/>
        </w:rPr>
      </w:pPr>
    </w:p>
    <w:p w14:paraId="05F214FD">
      <w:pPr>
        <w:keepNext w:val="0"/>
        <w:keepLines w:val="0"/>
        <w:pageBreakBefore w:val="0"/>
        <w:widowControl w:val="0"/>
        <w:kinsoku/>
        <w:wordWrap/>
        <w:overflowPunct/>
        <w:topLinePunct w:val="0"/>
        <w:autoSpaceDE/>
        <w:autoSpaceDN/>
        <w:bidi w:val="0"/>
        <w:adjustRightInd/>
        <w:snapToGrid/>
        <w:spacing w:line="360" w:lineRule="auto"/>
        <w:ind w:firstLine="420" w:firstLineChars="0"/>
        <w:jc w:val="both"/>
        <w:textAlignment w:val="auto"/>
        <w:rPr>
          <w:rFonts w:hint="eastAsia" w:ascii="宋体" w:hAnsi="宋体" w:eastAsia="宋体" w:cs="宋体"/>
          <w:b w:val="0"/>
          <w:bCs/>
          <w:color w:val="auto"/>
          <w:kern w:val="2"/>
          <w:sz w:val="24"/>
          <w:szCs w:val="24"/>
          <w:highlight w:val="none"/>
          <w:lang w:val="en-US" w:eastAsia="zh-CN"/>
        </w:rPr>
      </w:pPr>
    </w:p>
    <w:p w14:paraId="25096EE3">
      <w:pPr>
        <w:rPr>
          <w:rFonts w:hint="eastAsia"/>
          <w:lang w:val="en-US" w:eastAsia="zh-CN"/>
        </w:rPr>
      </w:pPr>
    </w:p>
    <w:p w14:paraId="2516B88A">
      <w:pPr>
        <w:adjustRightInd/>
        <w:spacing w:line="360" w:lineRule="auto"/>
        <w:outlineLvl w:val="1"/>
        <w:rPr>
          <w:rFonts w:ascii="宋体" w:hAnsi="宋体" w:cs="宋体"/>
          <w:b/>
          <w:sz w:val="24"/>
        </w:rPr>
      </w:pPr>
      <w:r>
        <w:rPr>
          <w:rFonts w:hint="eastAsia" w:ascii="宋体" w:hAnsi="宋体" w:cs="宋体"/>
          <w:b/>
          <w:sz w:val="24"/>
        </w:rPr>
        <w:t>▲</w:t>
      </w:r>
      <w:r>
        <w:rPr>
          <w:rFonts w:hint="eastAsia" w:ascii="宋体" w:hAnsi="宋体" w:cs="宋体"/>
          <w:b/>
          <w:sz w:val="24"/>
          <w:lang w:eastAsia="zh-CN"/>
        </w:rPr>
        <w:t>四</w:t>
      </w:r>
      <w:r>
        <w:rPr>
          <w:rFonts w:hint="eastAsia" w:ascii="宋体" w:hAnsi="宋体" w:cs="宋体"/>
          <w:b/>
          <w:sz w:val="24"/>
        </w:rPr>
        <w:t>、采购标的需满足的服务标准、期限、效率等要求</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70"/>
        <w:gridCol w:w="6509"/>
      </w:tblGrid>
      <w:tr w14:paraId="0B6FAE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7BA29222">
            <w:pPr>
              <w:adjustRightInd/>
              <w:spacing w:line="360" w:lineRule="auto"/>
              <w:jc w:val="center"/>
              <w:rPr>
                <w:rFonts w:ascii="宋体" w:hAnsi="宋体" w:cs="宋体"/>
                <w:b/>
                <w:bCs/>
                <w:sz w:val="24"/>
              </w:rPr>
            </w:pPr>
            <w:bookmarkStart w:id="32" w:name="_Toc513103337"/>
            <w:r>
              <w:rPr>
                <w:rFonts w:hint="eastAsia" w:ascii="宋体" w:hAnsi="宋体" w:cs="宋体"/>
                <w:b/>
                <w:bCs/>
                <w:sz w:val="24"/>
              </w:rPr>
              <w:t>项目</w:t>
            </w:r>
          </w:p>
        </w:tc>
        <w:tc>
          <w:tcPr>
            <w:tcW w:w="6509" w:type="dxa"/>
            <w:tcBorders>
              <w:top w:val="single" w:color="auto" w:sz="4" w:space="0"/>
              <w:left w:val="single" w:color="auto" w:sz="4" w:space="0"/>
              <w:bottom w:val="single" w:color="auto" w:sz="4" w:space="0"/>
              <w:right w:val="single" w:color="auto" w:sz="4" w:space="0"/>
            </w:tcBorders>
            <w:vAlign w:val="center"/>
          </w:tcPr>
          <w:p w14:paraId="6A9FAE45">
            <w:pPr>
              <w:adjustRightInd/>
              <w:spacing w:line="360" w:lineRule="auto"/>
              <w:jc w:val="center"/>
              <w:rPr>
                <w:rFonts w:ascii="宋体" w:hAnsi="宋体" w:cs="宋体"/>
                <w:b/>
                <w:bCs/>
                <w:sz w:val="24"/>
              </w:rPr>
            </w:pPr>
            <w:r>
              <w:rPr>
                <w:rFonts w:hint="eastAsia" w:ascii="宋体" w:hAnsi="宋体" w:cs="宋体"/>
                <w:b/>
                <w:bCs/>
                <w:sz w:val="24"/>
              </w:rPr>
              <w:t xml:space="preserve">要 求 </w:t>
            </w:r>
          </w:p>
        </w:tc>
      </w:tr>
      <w:tr w14:paraId="59558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12BB02DA">
            <w:pPr>
              <w:keepNext w:val="0"/>
              <w:keepLines w:val="0"/>
              <w:pageBreakBefore w:val="0"/>
              <w:widowControl w:val="0"/>
              <w:kinsoku/>
              <w:wordWrap/>
              <w:overflowPunct/>
              <w:topLinePunct w:val="0"/>
              <w:autoSpaceDE/>
              <w:autoSpaceDN/>
              <w:bidi w:val="0"/>
              <w:adjustRightInd/>
              <w:snapToGrid/>
              <w:spacing w:line="360" w:lineRule="auto"/>
              <w:jc w:val="left"/>
              <w:textAlignment w:val="baseline"/>
              <w:rPr>
                <w:rFonts w:ascii="宋体" w:hAnsi="宋体" w:cs="宋体"/>
                <w:sz w:val="24"/>
              </w:rPr>
            </w:pPr>
            <w:r>
              <w:rPr>
                <w:rFonts w:hint="eastAsia" w:ascii="宋体" w:hAnsi="宋体" w:eastAsia="宋体" w:cs="宋体"/>
                <w:color w:val="auto"/>
                <w:kern w:val="2"/>
                <w:sz w:val="24"/>
                <w:szCs w:val="24"/>
                <w:highlight w:val="none"/>
                <w:lang w:val="en-US" w:eastAsia="zh-CN"/>
              </w:rPr>
              <w:t>1、</w:t>
            </w:r>
            <w:r>
              <w:rPr>
                <w:rFonts w:hint="eastAsia" w:ascii="宋体" w:hAnsi="宋体" w:cs="宋体"/>
                <w:sz w:val="24"/>
              </w:rPr>
              <w:t>交货期及地点</w:t>
            </w:r>
          </w:p>
        </w:tc>
        <w:tc>
          <w:tcPr>
            <w:tcW w:w="6509" w:type="dxa"/>
            <w:tcBorders>
              <w:top w:val="single" w:color="auto" w:sz="4" w:space="0"/>
              <w:left w:val="single" w:color="auto" w:sz="4" w:space="0"/>
              <w:bottom w:val="single" w:color="auto" w:sz="4" w:space="0"/>
              <w:right w:val="single" w:color="auto" w:sz="4" w:space="0"/>
            </w:tcBorders>
            <w:vAlign w:val="center"/>
          </w:tcPr>
          <w:p w14:paraId="77515F61">
            <w:pPr>
              <w:keepNext w:val="0"/>
              <w:keepLines w:val="0"/>
              <w:pageBreakBefore w:val="0"/>
              <w:widowControl w:val="0"/>
              <w:numPr>
                <w:ilvl w:val="0"/>
                <w:numId w:val="2"/>
              </w:numPr>
              <w:kinsoku/>
              <w:wordWrap/>
              <w:overflowPunct/>
              <w:topLinePunct w:val="0"/>
              <w:autoSpaceDE/>
              <w:autoSpaceDN/>
              <w:bidi w:val="0"/>
              <w:adjustRightInd/>
              <w:snapToGrid/>
              <w:spacing w:line="360" w:lineRule="auto"/>
              <w:jc w:val="left"/>
              <w:rPr>
                <w:rFonts w:hint="eastAsia" w:ascii="宋体" w:hAnsi="宋体" w:eastAsia="宋体" w:cs="宋体"/>
                <w:b w:val="0"/>
                <w:bCs w:val="0"/>
                <w:color w:val="auto"/>
                <w:kern w:val="2"/>
                <w:sz w:val="24"/>
                <w:szCs w:val="24"/>
                <w:highlight w:val="none"/>
              </w:rPr>
            </w:pPr>
            <w:r>
              <w:rPr>
                <w:rFonts w:hint="eastAsia" w:ascii="宋体" w:hAnsi="宋体" w:cs="宋体"/>
                <w:sz w:val="24"/>
              </w:rPr>
              <w:t>交货期</w:t>
            </w:r>
            <w:r>
              <w:rPr>
                <w:rFonts w:hint="eastAsia" w:ascii="宋体" w:hAnsi="宋体" w:eastAsia="宋体" w:cs="宋体"/>
                <w:b w:val="0"/>
                <w:bCs w:val="0"/>
                <w:color w:val="auto"/>
                <w:kern w:val="2"/>
                <w:sz w:val="24"/>
                <w:szCs w:val="24"/>
                <w:highlight w:val="none"/>
              </w:rPr>
              <w:t>：</w:t>
            </w:r>
            <w:r>
              <w:rPr>
                <w:rFonts w:hint="eastAsia" w:ascii="宋体" w:hAnsi="宋体" w:eastAsia="宋体" w:cs="宋体"/>
                <w:snapToGrid/>
                <w:color w:val="auto"/>
                <w:kern w:val="2"/>
                <w:sz w:val="24"/>
                <w:szCs w:val="24"/>
                <w:highlight w:val="none"/>
                <w:lang w:val="en-US" w:eastAsia="zh-CN" w:bidi="ar-SA"/>
              </w:rPr>
              <w:t>合同签订后90天内安装调试并交付使用</w:t>
            </w:r>
            <w:r>
              <w:rPr>
                <w:rFonts w:hint="eastAsia" w:ascii="宋体" w:hAnsi="宋体" w:cs="宋体"/>
                <w:snapToGrid/>
                <w:color w:val="auto"/>
                <w:kern w:val="2"/>
                <w:sz w:val="24"/>
                <w:szCs w:val="24"/>
                <w:highlight w:val="none"/>
                <w:lang w:val="en-US" w:eastAsia="zh-CN" w:bidi="ar-SA"/>
              </w:rPr>
              <w:t>。</w:t>
            </w:r>
          </w:p>
          <w:p w14:paraId="0A515724">
            <w:pPr>
              <w:keepNext w:val="0"/>
              <w:keepLines w:val="0"/>
              <w:pageBreakBefore w:val="0"/>
              <w:widowControl w:val="0"/>
              <w:numPr>
                <w:ilvl w:val="0"/>
                <w:numId w:val="2"/>
              </w:numPr>
              <w:kinsoku/>
              <w:wordWrap/>
              <w:overflowPunct/>
              <w:topLinePunct w:val="0"/>
              <w:autoSpaceDE/>
              <w:autoSpaceDN/>
              <w:bidi w:val="0"/>
              <w:adjustRightInd/>
              <w:snapToGrid/>
              <w:spacing w:line="360" w:lineRule="auto"/>
              <w:jc w:val="left"/>
              <w:rPr>
                <w:rFonts w:ascii="宋体" w:hAnsi="宋体" w:cs="宋体"/>
                <w:sz w:val="24"/>
              </w:rPr>
            </w:pPr>
            <w:r>
              <w:rPr>
                <w:rFonts w:hint="eastAsia" w:ascii="宋体" w:hAnsi="宋体" w:eastAsia="宋体" w:cs="宋体"/>
                <w:b w:val="0"/>
                <w:bCs w:val="0"/>
                <w:color w:val="auto"/>
                <w:kern w:val="2"/>
                <w:sz w:val="24"/>
                <w:szCs w:val="24"/>
                <w:highlight w:val="none"/>
              </w:rPr>
              <w:t>实施地点：</w:t>
            </w:r>
            <w:r>
              <w:rPr>
                <w:rFonts w:hint="eastAsia" w:hAnsi="宋体" w:eastAsia="宋体" w:cs="宋体"/>
                <w:snapToGrid/>
                <w:kern w:val="2"/>
                <w:sz w:val="24"/>
                <w:szCs w:val="24"/>
                <w:lang w:eastAsia="zh-CN"/>
              </w:rPr>
              <w:t>宁海县区域范围</w:t>
            </w:r>
            <w:r>
              <w:rPr>
                <w:rFonts w:hint="eastAsia" w:hAnsi="宋体" w:cs="宋体"/>
                <w:snapToGrid/>
                <w:kern w:val="2"/>
                <w:sz w:val="24"/>
                <w:szCs w:val="24"/>
                <w:lang w:eastAsia="zh-CN"/>
              </w:rPr>
              <w:t>内</w:t>
            </w:r>
          </w:p>
        </w:tc>
      </w:tr>
      <w:tr w14:paraId="5AA5E6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130884D0">
            <w:pPr>
              <w:adjustRightInd/>
              <w:spacing w:line="360" w:lineRule="auto"/>
              <w:jc w:val="left"/>
              <w:rPr>
                <w:rFonts w:ascii="宋体" w:hAnsi="宋体" w:cs="宋体"/>
                <w:sz w:val="24"/>
              </w:rPr>
            </w:pPr>
            <w:r>
              <w:rPr>
                <w:rFonts w:hint="eastAsia" w:ascii="宋体" w:hAnsi="宋体" w:cs="宋体"/>
                <w:sz w:val="24"/>
              </w:rPr>
              <w:t>2、付款方式</w:t>
            </w:r>
          </w:p>
        </w:tc>
        <w:tc>
          <w:tcPr>
            <w:tcW w:w="6509" w:type="dxa"/>
            <w:tcBorders>
              <w:top w:val="single" w:color="auto" w:sz="4" w:space="0"/>
              <w:left w:val="single" w:color="auto" w:sz="4" w:space="0"/>
              <w:bottom w:val="single" w:color="auto" w:sz="4" w:space="0"/>
              <w:right w:val="single" w:color="auto" w:sz="4" w:space="0"/>
            </w:tcBorders>
            <w:vAlign w:val="center"/>
          </w:tcPr>
          <w:p w14:paraId="16EA89A0">
            <w:pPr>
              <w:shd w:val="clear" w:color="auto" w:fill="auto"/>
              <w:spacing w:line="312" w:lineRule="auto"/>
              <w:rPr>
                <w:rFonts w:hint="eastAsia" w:ascii="宋体" w:hAnsi="宋体" w:eastAsia="宋体" w:cs="宋体"/>
                <w:color w:val="auto"/>
                <w:sz w:val="24"/>
                <w:szCs w:val="24"/>
                <w:highlight w:val="none"/>
                <w:lang w:val="en-US" w:eastAsia="zh-CN"/>
              </w:rPr>
            </w:pPr>
            <w:r>
              <w:rPr>
                <w:rFonts w:hint="eastAsia" w:ascii="宋体" w:hAnsi="宋体" w:cs="宋体"/>
                <w:sz w:val="24"/>
              </w:rPr>
              <w:t>合同签订具备政府采购实施条件后七个工作日内支付合同总额的40%作为预付款；剩余</w:t>
            </w:r>
            <w:r>
              <w:rPr>
                <w:rFonts w:hint="eastAsia" w:ascii="宋体" w:hAnsi="宋体" w:cs="宋体"/>
                <w:sz w:val="24"/>
                <w:lang w:eastAsia="zh-CN"/>
              </w:rPr>
              <w:t>待</w:t>
            </w:r>
            <w:r>
              <w:rPr>
                <w:rFonts w:hint="eastAsia" w:ascii="宋体" w:hAnsi="宋体" w:eastAsia="宋体" w:cs="宋体"/>
                <w:color w:val="auto"/>
                <w:sz w:val="24"/>
                <w:szCs w:val="24"/>
                <w:highlight w:val="none"/>
                <w:lang w:val="en-US" w:eastAsia="zh-CN"/>
              </w:rPr>
              <w:t>整个项目验收合格后，1个月内一次性付清</w:t>
            </w:r>
            <w:r>
              <w:rPr>
                <w:rFonts w:hint="eastAsia" w:ascii="宋体" w:hAnsi="宋体" w:cs="宋体"/>
                <w:sz w:val="24"/>
              </w:rPr>
              <w:t>。</w:t>
            </w:r>
          </w:p>
          <w:p w14:paraId="2B14F3E1">
            <w:pPr>
              <w:shd w:val="clear" w:color="auto" w:fill="auto"/>
              <w:spacing w:line="312"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注：</w:t>
            </w:r>
            <w:r>
              <w:rPr>
                <w:rFonts w:hint="default"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lang w:eastAsia="zh-CN"/>
              </w:rPr>
              <w:t>当采购数量与实际使用数量不一致时，中标人应根据实际使用量供货，合同的最终结算金额按实际使用量乘以成交单价进行计算。</w:t>
            </w:r>
          </w:p>
          <w:p w14:paraId="7BC18EBB">
            <w:pPr>
              <w:adjustRightInd/>
              <w:spacing w:line="360" w:lineRule="auto"/>
              <w:jc w:val="left"/>
              <w:rPr>
                <w:sz w:val="24"/>
              </w:rPr>
            </w:pPr>
            <w:r>
              <w:rPr>
                <w:rFonts w:hint="default"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lang w:eastAsia="zh-CN"/>
              </w:rPr>
              <w:t>中标人在提取款项时，必须提供相应的合法票据（</w:t>
            </w:r>
            <w:r>
              <w:rPr>
                <w:rFonts w:hint="eastAsia" w:ascii="宋体" w:hAnsi="宋体" w:eastAsia="宋体" w:cs="宋体"/>
                <w:color w:val="auto"/>
                <w:sz w:val="24"/>
                <w:szCs w:val="24"/>
                <w:highlight w:val="none"/>
                <w:lang w:val="en-US" w:eastAsia="zh-CN"/>
              </w:rPr>
              <w:t>增值税专用发票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w:t>
            </w:r>
          </w:p>
        </w:tc>
      </w:tr>
      <w:tr w14:paraId="23B21B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306174F6">
            <w:pPr>
              <w:adjustRightInd/>
              <w:spacing w:line="360" w:lineRule="auto"/>
              <w:jc w:val="left"/>
              <w:rPr>
                <w:rFonts w:ascii="宋体" w:hAnsi="宋体" w:cs="宋体"/>
                <w:sz w:val="24"/>
              </w:rPr>
            </w:pPr>
            <w:r>
              <w:rPr>
                <w:rFonts w:hint="eastAsia" w:ascii="宋体" w:hAnsi="宋体" w:cs="宋体"/>
                <w:bCs/>
                <w:sz w:val="24"/>
                <w:lang w:val="en-US" w:eastAsia="zh-CN"/>
              </w:rPr>
              <w:t>3</w:t>
            </w:r>
            <w:r>
              <w:rPr>
                <w:rFonts w:hint="eastAsia" w:ascii="宋体" w:hAnsi="宋体" w:cs="宋体"/>
                <w:bCs/>
                <w:sz w:val="24"/>
              </w:rPr>
              <w:t>、质量保证</w:t>
            </w:r>
          </w:p>
        </w:tc>
        <w:tc>
          <w:tcPr>
            <w:tcW w:w="6509" w:type="dxa"/>
            <w:tcBorders>
              <w:top w:val="single" w:color="auto" w:sz="4" w:space="0"/>
              <w:left w:val="single" w:color="auto" w:sz="4" w:space="0"/>
              <w:bottom w:val="single" w:color="auto" w:sz="4" w:space="0"/>
              <w:right w:val="single" w:color="auto" w:sz="4" w:space="0"/>
            </w:tcBorders>
            <w:vAlign w:val="center"/>
          </w:tcPr>
          <w:p w14:paraId="07A0177D">
            <w:pPr>
              <w:adjustRightInd/>
              <w:spacing w:line="360" w:lineRule="auto"/>
              <w:jc w:val="left"/>
              <w:rPr>
                <w:rFonts w:ascii="宋体" w:hAnsi="宋体" w:cs="宋体"/>
                <w:bCs/>
                <w:sz w:val="24"/>
              </w:rPr>
            </w:pPr>
            <w:r>
              <w:rPr>
                <w:rFonts w:hint="eastAsia" w:ascii="宋体" w:hAnsi="宋体" w:cs="宋体"/>
                <w:bCs/>
                <w:sz w:val="24"/>
              </w:rPr>
              <w:t>（1）中标人确保提供的货物完全是崭新产品。所提供货物质量必须符合国家相关标准，必须满足本次采购的要求，若所供货物经产品质量检测机构检测认定质量不合格，造成的损失和后果由该供应商负全责。</w:t>
            </w:r>
          </w:p>
          <w:p w14:paraId="31FCCDEE">
            <w:pPr>
              <w:adjustRightInd/>
              <w:spacing w:line="360" w:lineRule="auto"/>
              <w:jc w:val="left"/>
              <w:rPr>
                <w:rFonts w:ascii="宋体" w:hAnsi="宋体" w:cs="宋体"/>
                <w:bCs/>
                <w:sz w:val="24"/>
              </w:rPr>
            </w:pPr>
            <w:r>
              <w:rPr>
                <w:rFonts w:hint="eastAsia" w:ascii="宋体" w:hAnsi="宋体" w:cs="宋体"/>
                <w:bCs/>
                <w:sz w:val="24"/>
              </w:rPr>
              <w:t>（2）</w:t>
            </w:r>
            <w:r>
              <w:rPr>
                <w:rFonts w:hint="eastAsia" w:ascii="宋体" w:hAnsi="宋体" w:eastAsia="宋体" w:cs="宋体"/>
                <w:color w:val="auto"/>
                <w:sz w:val="24"/>
                <w:szCs w:val="24"/>
                <w:highlight w:val="none"/>
                <w:lang w:eastAsia="zh-CN"/>
              </w:rPr>
              <w:t>中标人（供货方）须对整体项目提供至少二年的质保期及维护保修,时间从验收合格后算起。</w:t>
            </w:r>
          </w:p>
          <w:p w14:paraId="7ADF317F">
            <w:pPr>
              <w:adjustRightInd/>
              <w:spacing w:line="360" w:lineRule="auto"/>
              <w:jc w:val="left"/>
              <w:rPr>
                <w:sz w:val="24"/>
              </w:rPr>
            </w:pPr>
            <w:r>
              <w:rPr>
                <w:rFonts w:hint="eastAsia" w:ascii="宋体" w:hAnsi="宋体" w:cs="宋体"/>
                <w:bCs/>
                <w:sz w:val="24"/>
              </w:rPr>
              <w:t>（3）质保期内属于产品的质量问题，由供货厂家全权负责，根据实际情况退换。</w:t>
            </w:r>
          </w:p>
        </w:tc>
      </w:tr>
      <w:tr w14:paraId="5BC44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714D8449">
            <w:pPr>
              <w:adjustRightInd/>
              <w:spacing w:line="360" w:lineRule="auto"/>
              <w:jc w:val="left"/>
              <w:rPr>
                <w:rFonts w:hint="eastAsia" w:ascii="宋体" w:hAnsi="宋体" w:eastAsia="宋体" w:cs="宋体"/>
                <w:sz w:val="24"/>
                <w:lang w:eastAsia="zh-CN"/>
              </w:rPr>
            </w:pPr>
            <w:r>
              <w:rPr>
                <w:rFonts w:hint="eastAsia" w:ascii="宋体" w:hAnsi="宋体" w:cs="宋体"/>
                <w:bCs/>
                <w:sz w:val="24"/>
                <w:lang w:val="en-US" w:eastAsia="zh-CN"/>
              </w:rPr>
              <w:t>4</w:t>
            </w:r>
            <w:r>
              <w:rPr>
                <w:rFonts w:hint="eastAsia" w:ascii="宋体" w:hAnsi="宋体" w:cs="宋体"/>
                <w:bCs/>
                <w:sz w:val="24"/>
              </w:rPr>
              <w:t>、</w:t>
            </w:r>
            <w:r>
              <w:rPr>
                <w:rFonts w:hint="eastAsia" w:ascii="宋体" w:hAnsi="宋体" w:cs="宋体"/>
                <w:bCs/>
                <w:sz w:val="24"/>
                <w:lang w:eastAsia="zh-CN"/>
              </w:rPr>
              <w:t>售后服务</w:t>
            </w:r>
          </w:p>
        </w:tc>
        <w:tc>
          <w:tcPr>
            <w:tcW w:w="6509" w:type="dxa"/>
            <w:tcBorders>
              <w:top w:val="single" w:color="auto" w:sz="4" w:space="0"/>
              <w:left w:val="single" w:color="auto" w:sz="4" w:space="0"/>
              <w:bottom w:val="single" w:color="auto" w:sz="4" w:space="0"/>
              <w:right w:val="single" w:color="auto" w:sz="4" w:space="0"/>
            </w:tcBorders>
            <w:vAlign w:val="center"/>
          </w:tcPr>
          <w:p w14:paraId="6E4FE595">
            <w:pPr>
              <w:shd w:val="clear" w:color="auto" w:fill="auto"/>
              <w:spacing w:line="312"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对业主提出的维修服务请求，中标单位应在接到采购单位通知30分钟内作出响应，1小时内到达现场，一般设备故障2小时内修复；重大故障8小时内排除故障；设备故障不能修复的，应替换同类型或性能更高的设备，保证系统运转正常。</w:t>
            </w:r>
          </w:p>
          <w:p w14:paraId="2871C731">
            <w:pPr>
              <w:adjustRightInd/>
              <w:spacing w:line="360" w:lineRule="auto"/>
              <w:jc w:val="left"/>
              <w:rPr>
                <w:sz w:val="24"/>
              </w:rPr>
            </w:pPr>
            <w:r>
              <w:rPr>
                <w:rFonts w:hint="eastAsia" w:ascii="宋体" w:hAnsi="宋体" w:eastAsia="宋体" w:cs="宋体"/>
                <w:color w:val="auto"/>
                <w:sz w:val="24"/>
                <w:szCs w:val="24"/>
                <w:highlight w:val="none"/>
                <w:lang w:val="en-US" w:eastAsia="zh-CN"/>
              </w:rPr>
              <w:t>（2）除人为破坏及不可抗力因素导致的设备故障外，质保期内中标人免费维修所有设备、线路及配件</w:t>
            </w:r>
            <w:r>
              <w:rPr>
                <w:rFonts w:hint="eastAsia" w:ascii="宋体" w:hAnsi="宋体" w:cs="宋体"/>
                <w:bCs/>
                <w:sz w:val="24"/>
              </w:rPr>
              <w:t>。</w:t>
            </w:r>
          </w:p>
        </w:tc>
      </w:tr>
      <w:tr w14:paraId="797E8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2FAD2115">
            <w:pPr>
              <w:adjustRightInd/>
              <w:spacing w:line="360" w:lineRule="auto"/>
              <w:jc w:val="left"/>
              <w:rPr>
                <w:rFonts w:ascii="宋体" w:hAnsi="宋体" w:cs="宋体"/>
                <w:sz w:val="24"/>
              </w:rPr>
            </w:pPr>
            <w:r>
              <w:rPr>
                <w:rFonts w:hint="eastAsia" w:ascii="宋体" w:hAnsi="宋体" w:cs="宋体"/>
                <w:bCs/>
                <w:sz w:val="24"/>
                <w:lang w:val="en-US" w:eastAsia="zh-CN"/>
              </w:rPr>
              <w:t>5</w:t>
            </w:r>
            <w:r>
              <w:rPr>
                <w:rFonts w:hint="eastAsia" w:ascii="宋体" w:hAnsi="宋体" w:cs="宋体"/>
                <w:bCs/>
                <w:sz w:val="24"/>
              </w:rPr>
              <w:t>、迟交货物的处罚</w:t>
            </w:r>
          </w:p>
        </w:tc>
        <w:tc>
          <w:tcPr>
            <w:tcW w:w="6509" w:type="dxa"/>
            <w:tcBorders>
              <w:top w:val="single" w:color="auto" w:sz="4" w:space="0"/>
              <w:left w:val="single" w:color="auto" w:sz="4" w:space="0"/>
              <w:bottom w:val="single" w:color="auto" w:sz="4" w:space="0"/>
              <w:right w:val="single" w:color="auto" w:sz="4" w:space="0"/>
            </w:tcBorders>
            <w:vAlign w:val="center"/>
          </w:tcPr>
          <w:p w14:paraId="771B7AE9">
            <w:pPr>
              <w:adjustRightInd/>
              <w:spacing w:line="360" w:lineRule="auto"/>
              <w:jc w:val="left"/>
              <w:rPr>
                <w:sz w:val="24"/>
              </w:rPr>
            </w:pPr>
            <w:r>
              <w:rPr>
                <w:rFonts w:hint="eastAsia" w:ascii="宋体" w:hAnsi="宋体" w:cs="宋体"/>
                <w:bCs/>
                <w:sz w:val="24"/>
              </w:rPr>
              <w:t>按迟交货物价款的1%每天计收迟交货物违约金。（由于不可抗力的特殊情况造成的延期交付除外。）</w:t>
            </w:r>
          </w:p>
        </w:tc>
      </w:tr>
      <w:tr w14:paraId="3E19D1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6830CD57">
            <w:pPr>
              <w:adjustRightInd/>
              <w:spacing w:line="360" w:lineRule="auto"/>
              <w:jc w:val="left"/>
              <w:rPr>
                <w:rFonts w:ascii="宋体" w:hAnsi="宋体" w:cs="宋体"/>
                <w:sz w:val="24"/>
              </w:rPr>
            </w:pPr>
            <w:r>
              <w:rPr>
                <w:rFonts w:hint="eastAsia" w:ascii="宋体" w:hAnsi="宋体" w:cs="宋体"/>
                <w:bCs/>
                <w:sz w:val="24"/>
                <w:lang w:val="en-US" w:eastAsia="zh-CN"/>
              </w:rPr>
              <w:t>6</w:t>
            </w:r>
            <w:r>
              <w:rPr>
                <w:rFonts w:hint="eastAsia" w:ascii="宋体" w:hAnsi="宋体" w:cs="宋体"/>
                <w:bCs/>
                <w:sz w:val="24"/>
              </w:rPr>
              <w:t>、合同终止</w:t>
            </w:r>
          </w:p>
        </w:tc>
        <w:tc>
          <w:tcPr>
            <w:tcW w:w="6509" w:type="dxa"/>
            <w:tcBorders>
              <w:top w:val="single" w:color="auto" w:sz="4" w:space="0"/>
              <w:left w:val="single" w:color="auto" w:sz="4" w:space="0"/>
              <w:bottom w:val="single" w:color="auto" w:sz="4" w:space="0"/>
              <w:right w:val="single" w:color="auto" w:sz="4" w:space="0"/>
            </w:tcBorders>
            <w:vAlign w:val="center"/>
          </w:tcPr>
          <w:p w14:paraId="5D9755D3">
            <w:pPr>
              <w:adjustRightInd/>
              <w:spacing w:line="360" w:lineRule="auto"/>
              <w:jc w:val="left"/>
              <w:rPr>
                <w:sz w:val="24"/>
              </w:rPr>
            </w:pPr>
            <w:r>
              <w:rPr>
                <w:rFonts w:hint="eastAsia" w:ascii="宋体" w:hAnsi="宋体" w:cs="宋体"/>
                <w:bCs/>
                <w:sz w:val="24"/>
              </w:rPr>
              <w:t>中标人在合同有效期内，不得无理由终止合同，确有特殊情况的，须提前两个月向采购人提出书面申请，经采购人同意后，方可终止合同，同时酌情扣除履约保证金。因中标人发生重大差错事故的，采购人可有权终止协议，中标人承担全部责任。</w:t>
            </w:r>
          </w:p>
        </w:tc>
      </w:tr>
      <w:tr w14:paraId="607C2B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970" w:type="dxa"/>
            <w:tcBorders>
              <w:top w:val="single" w:color="auto" w:sz="4" w:space="0"/>
              <w:left w:val="single" w:color="auto" w:sz="4" w:space="0"/>
              <w:bottom w:val="single" w:color="auto" w:sz="4" w:space="0"/>
              <w:right w:val="single" w:color="auto" w:sz="4" w:space="0"/>
            </w:tcBorders>
            <w:vAlign w:val="center"/>
          </w:tcPr>
          <w:p w14:paraId="67F3406F">
            <w:pPr>
              <w:adjustRightInd/>
              <w:spacing w:line="360" w:lineRule="auto"/>
              <w:jc w:val="left"/>
              <w:rPr>
                <w:rFonts w:ascii="宋体" w:hAnsi="宋体" w:cs="宋体"/>
                <w:bCs/>
                <w:sz w:val="24"/>
              </w:rPr>
            </w:pPr>
            <w:r>
              <w:rPr>
                <w:rFonts w:hint="eastAsia" w:ascii="宋体" w:hAnsi="宋体" w:cs="宋体"/>
                <w:bCs/>
                <w:sz w:val="24"/>
                <w:lang w:val="en-US" w:eastAsia="zh-CN"/>
              </w:rPr>
              <w:t>7</w:t>
            </w:r>
            <w:r>
              <w:rPr>
                <w:rFonts w:hint="eastAsia" w:ascii="宋体" w:hAnsi="宋体" w:cs="宋体"/>
                <w:bCs/>
                <w:sz w:val="24"/>
              </w:rPr>
              <w:t>、其他要求</w:t>
            </w:r>
          </w:p>
        </w:tc>
        <w:tc>
          <w:tcPr>
            <w:tcW w:w="6509" w:type="dxa"/>
            <w:tcBorders>
              <w:top w:val="single" w:color="auto" w:sz="4" w:space="0"/>
              <w:left w:val="single" w:color="auto" w:sz="4" w:space="0"/>
              <w:bottom w:val="single" w:color="auto" w:sz="4" w:space="0"/>
              <w:right w:val="single" w:color="auto" w:sz="4" w:space="0"/>
            </w:tcBorders>
            <w:vAlign w:val="center"/>
          </w:tcPr>
          <w:p w14:paraId="636D0E6D">
            <w:pPr>
              <w:adjustRightInd/>
              <w:spacing w:line="360" w:lineRule="auto"/>
              <w:jc w:val="left"/>
              <w:rPr>
                <w:rFonts w:ascii="宋体" w:hAnsi="宋体" w:cs="宋体"/>
                <w:bCs/>
                <w:sz w:val="24"/>
              </w:rPr>
            </w:pPr>
            <w:r>
              <w:rPr>
                <w:rFonts w:hint="eastAsia" w:ascii="宋体" w:hAnsi="宋体" w:cs="宋体"/>
                <w:sz w:val="24"/>
              </w:rPr>
              <w:t>中标人必须负责将产品运输至采购人指定的地点，运输费及保险费等一切费用由中标人承担。产品在最终验收合格之前所有风险由中标人承担。如在运输、搬运、安装过程中造成货物损坏，采购人有权不签收并由中标人承担相应经济损失，因搬运或安装过程中造成采购人范围内物品损坏，采购人有权从中标人货款中直接扣除相应赔偿金额。</w:t>
            </w:r>
          </w:p>
        </w:tc>
      </w:tr>
      <w:bookmarkEnd w:id="31"/>
      <w:bookmarkEnd w:id="32"/>
    </w:tbl>
    <w:p w14:paraId="73B60E12">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7A9D178E">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3" w:name="_Toc184314440"/>
      <w:bookmarkEnd w:id="33"/>
      <w:bookmarkStart w:id="34" w:name="_Toc184313267"/>
      <w:bookmarkEnd w:id="34"/>
      <w:bookmarkStart w:id="35" w:name="_Toc184312131"/>
      <w:bookmarkEnd w:id="35"/>
      <w:bookmarkStart w:id="36" w:name="_Toc184314474"/>
      <w:bookmarkEnd w:id="36"/>
      <w:bookmarkStart w:id="37" w:name="_Toc184314414"/>
      <w:bookmarkEnd w:id="37"/>
      <w:bookmarkStart w:id="38" w:name="_Toc184313247"/>
      <w:bookmarkEnd w:id="38"/>
      <w:bookmarkStart w:id="39" w:name="_Toc184308065"/>
      <w:bookmarkEnd w:id="39"/>
      <w:bookmarkStart w:id="40" w:name="_Toc184313297"/>
      <w:bookmarkEnd w:id="40"/>
      <w:bookmarkStart w:id="41" w:name="_Toc184314439"/>
      <w:bookmarkEnd w:id="41"/>
      <w:bookmarkStart w:id="42" w:name="_Toc184310283"/>
      <w:bookmarkEnd w:id="42"/>
      <w:bookmarkStart w:id="43" w:name="_Toc184310286"/>
      <w:bookmarkEnd w:id="43"/>
      <w:bookmarkStart w:id="44" w:name="_Toc184312068"/>
      <w:bookmarkEnd w:id="44"/>
      <w:bookmarkStart w:id="45" w:name="_Toc184310304"/>
      <w:bookmarkEnd w:id="45"/>
      <w:bookmarkStart w:id="46" w:name="_Toc184314479"/>
      <w:bookmarkEnd w:id="46"/>
      <w:bookmarkStart w:id="47" w:name="_Toc184308098"/>
      <w:bookmarkEnd w:id="47"/>
      <w:bookmarkStart w:id="48" w:name="_Toc184314441"/>
      <w:bookmarkEnd w:id="48"/>
      <w:bookmarkStart w:id="49" w:name="_Toc184308072"/>
      <w:bookmarkEnd w:id="49"/>
      <w:bookmarkStart w:id="50" w:name="_Toc184313272"/>
      <w:bookmarkEnd w:id="50"/>
      <w:bookmarkStart w:id="51" w:name="_Toc184314426"/>
      <w:bookmarkEnd w:id="51"/>
      <w:bookmarkStart w:id="52" w:name="_Toc184312105"/>
      <w:bookmarkEnd w:id="52"/>
      <w:bookmarkStart w:id="53" w:name="_Toc184312113"/>
      <w:bookmarkEnd w:id="53"/>
      <w:bookmarkStart w:id="54" w:name="_Toc184310330"/>
      <w:bookmarkEnd w:id="54"/>
      <w:bookmarkStart w:id="55" w:name="_Toc184313270"/>
      <w:bookmarkEnd w:id="55"/>
      <w:bookmarkStart w:id="56" w:name="_Toc184312117"/>
      <w:bookmarkEnd w:id="56"/>
      <w:bookmarkStart w:id="57" w:name="_Toc184313255"/>
      <w:bookmarkEnd w:id="57"/>
      <w:bookmarkStart w:id="58" w:name="_Toc184308053"/>
      <w:bookmarkEnd w:id="58"/>
      <w:bookmarkStart w:id="59" w:name="_Toc184308048"/>
      <w:bookmarkEnd w:id="59"/>
      <w:bookmarkStart w:id="60" w:name="_Toc184308052"/>
      <w:bookmarkEnd w:id="60"/>
      <w:bookmarkStart w:id="61" w:name="_Toc184308086"/>
      <w:bookmarkEnd w:id="61"/>
      <w:bookmarkStart w:id="62" w:name="_Toc184313300"/>
      <w:bookmarkEnd w:id="62"/>
      <w:bookmarkStart w:id="63" w:name="_Toc184310275"/>
      <w:bookmarkEnd w:id="63"/>
      <w:bookmarkStart w:id="64" w:name="_Toc184314424"/>
      <w:bookmarkEnd w:id="64"/>
      <w:bookmarkStart w:id="65" w:name="_Toc184312123"/>
      <w:bookmarkEnd w:id="65"/>
      <w:bookmarkStart w:id="66" w:name="_Toc184308078"/>
      <w:bookmarkEnd w:id="66"/>
      <w:bookmarkStart w:id="67" w:name="_Toc184312134"/>
      <w:bookmarkEnd w:id="67"/>
      <w:bookmarkStart w:id="68" w:name="_Toc184313295"/>
      <w:bookmarkEnd w:id="68"/>
      <w:bookmarkStart w:id="69" w:name="_Toc184314478"/>
      <w:bookmarkEnd w:id="69"/>
      <w:bookmarkStart w:id="70" w:name="_Toc184312116"/>
      <w:bookmarkEnd w:id="70"/>
      <w:bookmarkStart w:id="71" w:name="_Toc184308074"/>
      <w:bookmarkEnd w:id="71"/>
      <w:bookmarkStart w:id="72" w:name="_Toc184313239"/>
      <w:bookmarkEnd w:id="72"/>
      <w:bookmarkStart w:id="73" w:name="_Toc184310310"/>
      <w:bookmarkEnd w:id="73"/>
      <w:bookmarkStart w:id="74" w:name="_Toc184314430"/>
      <w:bookmarkEnd w:id="74"/>
      <w:bookmarkStart w:id="75" w:name="_Toc184314465"/>
      <w:bookmarkEnd w:id="75"/>
      <w:bookmarkStart w:id="76" w:name="_Toc184313266"/>
      <w:bookmarkEnd w:id="76"/>
      <w:bookmarkStart w:id="77" w:name="_Toc184310295"/>
      <w:bookmarkEnd w:id="77"/>
      <w:bookmarkStart w:id="78" w:name="_Toc184312071"/>
      <w:bookmarkEnd w:id="78"/>
      <w:bookmarkStart w:id="79" w:name="_Toc184314455"/>
      <w:bookmarkEnd w:id="79"/>
      <w:bookmarkStart w:id="80" w:name="_Toc184314432"/>
      <w:bookmarkEnd w:id="80"/>
      <w:bookmarkStart w:id="81" w:name="_Toc184313259"/>
      <w:bookmarkEnd w:id="81"/>
      <w:bookmarkStart w:id="82" w:name="_Toc184313288"/>
      <w:bookmarkEnd w:id="82"/>
      <w:bookmarkStart w:id="83" w:name="_Toc184308105"/>
      <w:bookmarkEnd w:id="83"/>
      <w:bookmarkStart w:id="84" w:name="_Toc184314412"/>
      <w:bookmarkEnd w:id="84"/>
      <w:bookmarkStart w:id="85" w:name="_Toc184312130"/>
      <w:bookmarkEnd w:id="85"/>
      <w:bookmarkStart w:id="86" w:name="_Toc184310339"/>
      <w:bookmarkEnd w:id="86"/>
      <w:bookmarkStart w:id="87" w:name="_Toc184312120"/>
      <w:bookmarkEnd w:id="87"/>
      <w:bookmarkStart w:id="88" w:name="_Toc184314435"/>
      <w:bookmarkEnd w:id="88"/>
      <w:bookmarkStart w:id="89" w:name="_Toc184310288"/>
      <w:bookmarkEnd w:id="89"/>
      <w:bookmarkStart w:id="90" w:name="_Toc184308091"/>
      <w:bookmarkEnd w:id="90"/>
      <w:bookmarkStart w:id="91" w:name="_Toc184310321"/>
      <w:bookmarkEnd w:id="91"/>
      <w:bookmarkStart w:id="92" w:name="_Toc184312075"/>
      <w:bookmarkEnd w:id="92"/>
      <w:bookmarkStart w:id="93" w:name="_Toc184312114"/>
      <w:bookmarkEnd w:id="93"/>
      <w:bookmarkStart w:id="94" w:name="_Toc184313277"/>
      <w:bookmarkEnd w:id="94"/>
      <w:bookmarkStart w:id="95" w:name="_Toc184308054"/>
      <w:bookmarkEnd w:id="95"/>
      <w:bookmarkStart w:id="96" w:name="_Toc184308044"/>
      <w:bookmarkEnd w:id="96"/>
      <w:bookmarkStart w:id="97" w:name="_Toc184308082"/>
      <w:bookmarkEnd w:id="97"/>
      <w:bookmarkStart w:id="98" w:name="_Toc184308107"/>
      <w:bookmarkEnd w:id="98"/>
      <w:bookmarkStart w:id="99" w:name="_Toc184310294"/>
      <w:bookmarkEnd w:id="99"/>
      <w:bookmarkStart w:id="100" w:name="_Toc184312133"/>
      <w:bookmarkEnd w:id="100"/>
      <w:bookmarkStart w:id="101" w:name="_Toc184308037"/>
      <w:bookmarkEnd w:id="101"/>
      <w:bookmarkStart w:id="102" w:name="_Toc184313244"/>
      <w:bookmarkEnd w:id="102"/>
      <w:bookmarkStart w:id="103" w:name="_Toc184308102"/>
      <w:bookmarkEnd w:id="103"/>
      <w:bookmarkStart w:id="104" w:name="_Toc184308089"/>
      <w:bookmarkEnd w:id="104"/>
      <w:bookmarkStart w:id="105" w:name="_Toc184314423"/>
      <w:bookmarkEnd w:id="105"/>
      <w:bookmarkStart w:id="106" w:name="_Toc184313275"/>
      <w:bookmarkEnd w:id="106"/>
      <w:bookmarkStart w:id="107" w:name="_Toc184314448"/>
      <w:bookmarkEnd w:id="107"/>
      <w:bookmarkStart w:id="108" w:name="_Toc184308093"/>
      <w:bookmarkEnd w:id="108"/>
      <w:bookmarkStart w:id="109" w:name="_Toc184308076"/>
      <w:bookmarkEnd w:id="109"/>
      <w:bookmarkStart w:id="110" w:name="_Toc184308042"/>
      <w:bookmarkEnd w:id="110"/>
      <w:bookmarkStart w:id="111" w:name="_Toc184314438"/>
      <w:bookmarkEnd w:id="111"/>
      <w:bookmarkStart w:id="112" w:name="_Toc184310314"/>
      <w:bookmarkEnd w:id="112"/>
      <w:bookmarkStart w:id="113" w:name="_Toc184308090"/>
      <w:bookmarkEnd w:id="113"/>
      <w:bookmarkStart w:id="114" w:name="_Toc184308094"/>
      <w:bookmarkEnd w:id="114"/>
      <w:bookmarkStart w:id="115" w:name="_Toc184312126"/>
      <w:bookmarkEnd w:id="115"/>
      <w:bookmarkStart w:id="116" w:name="_Toc184308080"/>
      <w:bookmarkEnd w:id="116"/>
      <w:bookmarkStart w:id="117" w:name="_Toc184310313"/>
      <w:bookmarkEnd w:id="117"/>
      <w:bookmarkStart w:id="118" w:name="_Toc184314469"/>
      <w:bookmarkEnd w:id="118"/>
      <w:bookmarkStart w:id="119" w:name="_Toc184310342"/>
      <w:bookmarkEnd w:id="119"/>
      <w:bookmarkStart w:id="120" w:name="_Toc184308055"/>
      <w:bookmarkEnd w:id="120"/>
      <w:bookmarkStart w:id="121" w:name="_Toc184308058"/>
      <w:bookmarkEnd w:id="121"/>
      <w:bookmarkStart w:id="122" w:name="_Toc184308108"/>
      <w:bookmarkEnd w:id="122"/>
      <w:bookmarkStart w:id="123" w:name="_Toc184312111"/>
      <w:bookmarkEnd w:id="123"/>
      <w:bookmarkStart w:id="124" w:name="_Toc184314417"/>
      <w:bookmarkEnd w:id="124"/>
      <w:bookmarkStart w:id="125" w:name="_Toc184310317"/>
      <w:bookmarkEnd w:id="125"/>
      <w:bookmarkStart w:id="126" w:name="_Toc184310306"/>
      <w:bookmarkEnd w:id="126"/>
      <w:bookmarkStart w:id="127" w:name="_Toc184312097"/>
      <w:bookmarkEnd w:id="127"/>
      <w:bookmarkStart w:id="128" w:name="_Toc184313307"/>
      <w:bookmarkEnd w:id="128"/>
      <w:bookmarkStart w:id="129" w:name="_Toc184310289"/>
      <w:bookmarkEnd w:id="129"/>
      <w:bookmarkStart w:id="130" w:name="_Toc184310300"/>
      <w:bookmarkEnd w:id="130"/>
      <w:bookmarkStart w:id="131" w:name="_Toc184312139"/>
      <w:bookmarkEnd w:id="131"/>
      <w:bookmarkStart w:id="132" w:name="_Toc184308069"/>
      <w:bookmarkEnd w:id="132"/>
      <w:bookmarkStart w:id="133" w:name="_Toc184313287"/>
      <w:bookmarkEnd w:id="133"/>
      <w:bookmarkStart w:id="134" w:name="_Toc184312072"/>
      <w:bookmarkEnd w:id="134"/>
      <w:bookmarkStart w:id="135" w:name="_Toc184308057"/>
      <w:bookmarkEnd w:id="135"/>
      <w:bookmarkStart w:id="136" w:name="_Toc184310332"/>
      <w:bookmarkEnd w:id="136"/>
      <w:bookmarkStart w:id="137" w:name="_Toc184313276"/>
      <w:bookmarkEnd w:id="137"/>
      <w:bookmarkStart w:id="138" w:name="_Toc184312128"/>
      <w:bookmarkEnd w:id="138"/>
      <w:bookmarkStart w:id="139" w:name="_Toc184313298"/>
      <w:bookmarkEnd w:id="139"/>
      <w:bookmarkStart w:id="140" w:name="_Toc184310281"/>
      <w:bookmarkEnd w:id="140"/>
      <w:bookmarkStart w:id="141" w:name="_Toc184313248"/>
      <w:bookmarkEnd w:id="141"/>
      <w:bookmarkStart w:id="142" w:name="_Toc184313252"/>
      <w:bookmarkEnd w:id="142"/>
      <w:bookmarkStart w:id="143" w:name="_Toc184312090"/>
      <w:bookmarkEnd w:id="143"/>
      <w:bookmarkStart w:id="144" w:name="_Toc184313290"/>
      <w:bookmarkEnd w:id="144"/>
      <w:bookmarkStart w:id="145" w:name="_Toc184314482"/>
      <w:bookmarkEnd w:id="145"/>
      <w:bookmarkStart w:id="146" w:name="_Toc184310334"/>
      <w:bookmarkEnd w:id="146"/>
      <w:bookmarkStart w:id="147" w:name="_Toc184314456"/>
      <w:bookmarkEnd w:id="147"/>
      <w:bookmarkStart w:id="148" w:name="_Toc184308079"/>
      <w:bookmarkEnd w:id="148"/>
      <w:bookmarkStart w:id="149" w:name="_Toc184310274"/>
      <w:bookmarkEnd w:id="149"/>
      <w:bookmarkStart w:id="150" w:name="_Toc184308067"/>
      <w:bookmarkEnd w:id="150"/>
      <w:bookmarkStart w:id="151" w:name="_Toc184314477"/>
      <w:bookmarkEnd w:id="151"/>
      <w:bookmarkStart w:id="152" w:name="_Toc184313283"/>
      <w:bookmarkEnd w:id="152"/>
      <w:bookmarkStart w:id="153" w:name="_Toc184310301"/>
      <w:bookmarkEnd w:id="153"/>
      <w:bookmarkStart w:id="154" w:name="_Toc184312079"/>
      <w:bookmarkEnd w:id="154"/>
      <w:bookmarkStart w:id="155" w:name="_Toc184312080"/>
      <w:bookmarkEnd w:id="155"/>
      <w:bookmarkStart w:id="156" w:name="_Toc184313296"/>
      <w:bookmarkEnd w:id="156"/>
      <w:bookmarkStart w:id="157" w:name="_Toc184310337"/>
      <w:bookmarkEnd w:id="157"/>
      <w:bookmarkStart w:id="158" w:name="_Toc184310341"/>
      <w:bookmarkEnd w:id="158"/>
      <w:bookmarkStart w:id="159" w:name="_Toc184312088"/>
      <w:bookmarkEnd w:id="159"/>
      <w:bookmarkStart w:id="160" w:name="_Toc184310344"/>
      <w:bookmarkEnd w:id="160"/>
      <w:bookmarkStart w:id="161" w:name="_Toc184313253"/>
      <w:bookmarkEnd w:id="161"/>
      <w:bookmarkStart w:id="162" w:name="_Toc184312078"/>
      <w:bookmarkEnd w:id="162"/>
      <w:bookmarkStart w:id="163" w:name="_Toc184313273"/>
      <w:bookmarkEnd w:id="163"/>
      <w:bookmarkStart w:id="164" w:name="_Toc184314481"/>
      <w:bookmarkEnd w:id="164"/>
      <w:bookmarkStart w:id="165" w:name="_Toc184313251"/>
      <w:bookmarkEnd w:id="165"/>
      <w:bookmarkStart w:id="166" w:name="_Toc184312083"/>
      <w:bookmarkEnd w:id="166"/>
      <w:bookmarkStart w:id="167" w:name="_Toc184313241"/>
      <w:bookmarkEnd w:id="167"/>
      <w:bookmarkStart w:id="168" w:name="_Toc184310287"/>
      <w:bookmarkEnd w:id="168"/>
      <w:bookmarkStart w:id="169" w:name="_Toc184312095"/>
      <w:bookmarkEnd w:id="169"/>
      <w:bookmarkStart w:id="170" w:name="_Toc184314464"/>
      <w:bookmarkEnd w:id="170"/>
      <w:bookmarkStart w:id="171" w:name="_Toc184310305"/>
      <w:bookmarkEnd w:id="171"/>
      <w:bookmarkStart w:id="172" w:name="_Toc184308073"/>
      <w:bookmarkEnd w:id="172"/>
      <w:bookmarkStart w:id="173" w:name="_Toc184314458"/>
      <w:bookmarkEnd w:id="173"/>
      <w:bookmarkStart w:id="174" w:name="_Toc184314442"/>
      <w:bookmarkEnd w:id="174"/>
      <w:bookmarkStart w:id="175" w:name="_Toc184308046"/>
      <w:bookmarkEnd w:id="175"/>
      <w:bookmarkStart w:id="176" w:name="_Toc184313301"/>
      <w:bookmarkEnd w:id="176"/>
      <w:bookmarkStart w:id="177" w:name="_Toc184312096"/>
      <w:bookmarkEnd w:id="177"/>
      <w:bookmarkStart w:id="178" w:name="_Toc184314462"/>
      <w:bookmarkEnd w:id="178"/>
      <w:bookmarkStart w:id="179" w:name="_Toc184314459"/>
      <w:bookmarkEnd w:id="179"/>
      <w:bookmarkStart w:id="180" w:name="_Toc184314449"/>
      <w:bookmarkEnd w:id="180"/>
      <w:bookmarkStart w:id="181" w:name="_Toc184308060"/>
      <w:bookmarkEnd w:id="181"/>
      <w:bookmarkStart w:id="182" w:name="_Toc184313304"/>
      <w:bookmarkEnd w:id="182"/>
      <w:bookmarkStart w:id="183" w:name="_Toc184310292"/>
      <w:bookmarkEnd w:id="183"/>
      <w:bookmarkStart w:id="184" w:name="_Toc184308106"/>
      <w:bookmarkEnd w:id="184"/>
      <w:bookmarkStart w:id="185" w:name="_Toc184313284"/>
      <w:bookmarkEnd w:id="185"/>
      <w:bookmarkStart w:id="186" w:name="_Toc184313294"/>
      <w:bookmarkEnd w:id="186"/>
      <w:bookmarkStart w:id="187" w:name="_Toc184312094"/>
      <w:bookmarkEnd w:id="187"/>
      <w:bookmarkStart w:id="188" w:name="_Toc184313309"/>
      <w:bookmarkEnd w:id="188"/>
      <w:bookmarkStart w:id="189" w:name="_Toc184308099"/>
      <w:bookmarkEnd w:id="189"/>
      <w:bookmarkStart w:id="190" w:name="_Toc184310318"/>
      <w:bookmarkEnd w:id="190"/>
      <w:bookmarkStart w:id="191" w:name="_Toc184312085"/>
      <w:bookmarkEnd w:id="191"/>
      <w:bookmarkStart w:id="192" w:name="_Toc184308061"/>
      <w:bookmarkEnd w:id="192"/>
      <w:bookmarkStart w:id="193" w:name="_Toc184310285"/>
      <w:bookmarkEnd w:id="193"/>
      <w:bookmarkStart w:id="194" w:name="_Toc184314452"/>
      <w:bookmarkEnd w:id="194"/>
      <w:bookmarkStart w:id="195" w:name="_Toc184312100"/>
      <w:bookmarkEnd w:id="195"/>
      <w:bookmarkStart w:id="196" w:name="_Toc184310279"/>
      <w:bookmarkEnd w:id="196"/>
      <w:bookmarkStart w:id="197" w:name="_Toc184310296"/>
      <w:bookmarkEnd w:id="197"/>
      <w:bookmarkStart w:id="198" w:name="_Toc184308064"/>
      <w:bookmarkEnd w:id="198"/>
      <w:bookmarkStart w:id="199" w:name="_Toc184314437"/>
      <w:bookmarkEnd w:id="199"/>
      <w:bookmarkStart w:id="200" w:name="_Toc184312129"/>
      <w:bookmarkEnd w:id="200"/>
      <w:bookmarkStart w:id="201" w:name="_Toc184312132"/>
      <w:bookmarkEnd w:id="201"/>
      <w:bookmarkStart w:id="202" w:name="_Toc184313282"/>
      <w:bookmarkEnd w:id="202"/>
      <w:bookmarkStart w:id="203" w:name="_Toc184312082"/>
      <w:bookmarkEnd w:id="203"/>
      <w:bookmarkStart w:id="204" w:name="_Toc184313310"/>
      <w:bookmarkEnd w:id="204"/>
      <w:bookmarkStart w:id="205" w:name="_Toc184310320"/>
      <w:bookmarkEnd w:id="205"/>
      <w:bookmarkStart w:id="206" w:name="_Toc184313262"/>
      <w:bookmarkEnd w:id="206"/>
      <w:bookmarkStart w:id="207" w:name="_Toc184312136"/>
      <w:bookmarkEnd w:id="207"/>
      <w:bookmarkStart w:id="208" w:name="_Toc184310316"/>
      <w:bookmarkEnd w:id="208"/>
      <w:bookmarkStart w:id="209" w:name="_Toc184310329"/>
      <w:bookmarkEnd w:id="209"/>
      <w:bookmarkStart w:id="210" w:name="_Toc184308104"/>
      <w:bookmarkEnd w:id="210"/>
      <w:bookmarkStart w:id="211" w:name="_Toc184308096"/>
      <w:bookmarkEnd w:id="211"/>
      <w:bookmarkStart w:id="212" w:name="_Toc184314429"/>
      <w:bookmarkEnd w:id="212"/>
      <w:bookmarkStart w:id="213" w:name="_Toc184312119"/>
      <w:bookmarkEnd w:id="213"/>
      <w:bookmarkStart w:id="214" w:name="_Toc184312077"/>
      <w:bookmarkEnd w:id="214"/>
      <w:bookmarkStart w:id="215" w:name="_Toc184310309"/>
      <w:bookmarkEnd w:id="215"/>
      <w:bookmarkStart w:id="216" w:name="_Toc184314428"/>
      <w:bookmarkEnd w:id="216"/>
      <w:bookmarkStart w:id="217" w:name="_Toc184314468"/>
      <w:bookmarkEnd w:id="217"/>
      <w:bookmarkStart w:id="218" w:name="_Toc184312137"/>
      <w:bookmarkEnd w:id="218"/>
      <w:bookmarkStart w:id="219" w:name="_Toc184310276"/>
      <w:bookmarkEnd w:id="219"/>
      <w:bookmarkStart w:id="220" w:name="_Toc184313286"/>
      <w:bookmarkEnd w:id="220"/>
      <w:bookmarkStart w:id="221" w:name="_Toc184312124"/>
      <w:bookmarkEnd w:id="221"/>
      <w:bookmarkStart w:id="222" w:name="_Toc184314427"/>
      <w:bookmarkEnd w:id="222"/>
      <w:bookmarkStart w:id="223" w:name="_Toc184314445"/>
      <w:bookmarkEnd w:id="223"/>
      <w:bookmarkStart w:id="224" w:name="_Toc184314451"/>
      <w:bookmarkEnd w:id="224"/>
      <w:bookmarkStart w:id="225" w:name="_Toc184308101"/>
      <w:bookmarkEnd w:id="225"/>
      <w:bookmarkStart w:id="226" w:name="_Toc184313242"/>
      <w:bookmarkEnd w:id="226"/>
      <w:bookmarkStart w:id="227" w:name="_Toc184312106"/>
      <w:bookmarkEnd w:id="227"/>
      <w:bookmarkStart w:id="228" w:name="_Toc184312138"/>
      <w:bookmarkEnd w:id="228"/>
      <w:bookmarkStart w:id="229" w:name="_Toc184312074"/>
      <w:bookmarkEnd w:id="229"/>
      <w:bookmarkStart w:id="230" w:name="_Toc184313289"/>
      <w:bookmarkEnd w:id="230"/>
      <w:bookmarkStart w:id="231" w:name="_Toc184308083"/>
      <w:bookmarkEnd w:id="231"/>
      <w:bookmarkStart w:id="232" w:name="_Toc184313299"/>
      <w:bookmarkEnd w:id="232"/>
      <w:bookmarkStart w:id="233" w:name="_Toc184308070"/>
      <w:bookmarkEnd w:id="233"/>
      <w:bookmarkStart w:id="234" w:name="_Toc184313249"/>
      <w:bookmarkEnd w:id="234"/>
      <w:bookmarkStart w:id="235" w:name="_Toc184314415"/>
      <w:bookmarkEnd w:id="235"/>
      <w:bookmarkStart w:id="236" w:name="_Toc184310319"/>
      <w:bookmarkEnd w:id="236"/>
      <w:bookmarkStart w:id="237" w:name="_Toc184310282"/>
      <w:bookmarkEnd w:id="237"/>
      <w:bookmarkStart w:id="238" w:name="_Toc184310278"/>
      <w:bookmarkEnd w:id="238"/>
      <w:bookmarkStart w:id="239" w:name="_Toc184313293"/>
      <w:bookmarkEnd w:id="239"/>
      <w:bookmarkStart w:id="240" w:name="_Toc184313291"/>
      <w:bookmarkEnd w:id="240"/>
      <w:bookmarkStart w:id="241" w:name="_Toc184310328"/>
      <w:bookmarkEnd w:id="241"/>
      <w:bookmarkStart w:id="242" w:name="_Toc184314453"/>
      <w:bookmarkEnd w:id="242"/>
      <w:bookmarkStart w:id="243" w:name="_Toc184314433"/>
      <w:bookmarkEnd w:id="243"/>
      <w:bookmarkStart w:id="244" w:name="_Toc184313240"/>
      <w:bookmarkEnd w:id="244"/>
      <w:bookmarkStart w:id="245" w:name="_Toc184314421"/>
      <w:bookmarkEnd w:id="245"/>
      <w:bookmarkStart w:id="246" w:name="_Toc184314467"/>
      <w:bookmarkEnd w:id="246"/>
      <w:bookmarkStart w:id="247" w:name="_Toc184313243"/>
      <w:bookmarkEnd w:id="247"/>
      <w:bookmarkStart w:id="248" w:name="_Toc184313278"/>
      <w:bookmarkEnd w:id="248"/>
      <w:bookmarkStart w:id="249" w:name="_Toc184310322"/>
      <w:bookmarkEnd w:id="249"/>
      <w:bookmarkStart w:id="250" w:name="_Toc184314418"/>
      <w:bookmarkEnd w:id="250"/>
      <w:bookmarkStart w:id="251" w:name="_Toc184308068"/>
      <w:bookmarkEnd w:id="251"/>
      <w:bookmarkStart w:id="252" w:name="_Toc184308047"/>
      <w:bookmarkEnd w:id="252"/>
      <w:bookmarkStart w:id="253" w:name="_Toc184312087"/>
      <w:bookmarkEnd w:id="253"/>
      <w:bookmarkStart w:id="254" w:name="_Toc184314425"/>
      <w:bookmarkEnd w:id="254"/>
      <w:bookmarkStart w:id="255" w:name="_Toc184314436"/>
      <w:bookmarkEnd w:id="255"/>
      <w:bookmarkStart w:id="256" w:name="_Toc184310303"/>
      <w:bookmarkEnd w:id="256"/>
      <w:bookmarkStart w:id="257" w:name="_Toc184313260"/>
      <w:bookmarkEnd w:id="257"/>
      <w:bookmarkStart w:id="258" w:name="_Toc184308077"/>
      <w:bookmarkEnd w:id="258"/>
      <w:bookmarkStart w:id="259" w:name="_Toc184313279"/>
      <w:bookmarkEnd w:id="259"/>
      <w:bookmarkStart w:id="260" w:name="_Toc184312104"/>
      <w:bookmarkEnd w:id="260"/>
      <w:bookmarkStart w:id="261" w:name="_Toc184310272"/>
      <w:bookmarkEnd w:id="261"/>
      <w:bookmarkStart w:id="262" w:name="_Toc184314413"/>
      <w:bookmarkEnd w:id="262"/>
      <w:bookmarkStart w:id="263" w:name="_Toc184314446"/>
      <w:bookmarkEnd w:id="263"/>
      <w:bookmarkStart w:id="264" w:name="_Toc184312092"/>
      <w:bookmarkEnd w:id="264"/>
      <w:bookmarkStart w:id="265" w:name="_Toc184312076"/>
      <w:bookmarkEnd w:id="265"/>
      <w:bookmarkStart w:id="266" w:name="_Toc184314411"/>
      <w:bookmarkEnd w:id="266"/>
      <w:bookmarkStart w:id="267" w:name="_Toc184312102"/>
      <w:bookmarkEnd w:id="267"/>
      <w:bookmarkStart w:id="268" w:name="_Toc184312127"/>
      <w:bookmarkEnd w:id="268"/>
      <w:bookmarkStart w:id="269" w:name="_Toc184312101"/>
      <w:bookmarkEnd w:id="269"/>
      <w:bookmarkStart w:id="270" w:name="_Toc184313274"/>
      <w:bookmarkEnd w:id="270"/>
      <w:bookmarkStart w:id="271" w:name="_Toc184314420"/>
      <w:bookmarkEnd w:id="271"/>
      <w:bookmarkStart w:id="272" w:name="_Toc184313292"/>
      <w:bookmarkEnd w:id="272"/>
      <w:bookmarkStart w:id="273" w:name="_Toc184314470"/>
      <w:bookmarkEnd w:id="273"/>
      <w:bookmarkStart w:id="274" w:name="_Toc184308103"/>
      <w:bookmarkEnd w:id="274"/>
      <w:bookmarkStart w:id="275" w:name="_Toc184308056"/>
      <w:bookmarkEnd w:id="275"/>
      <w:bookmarkStart w:id="276" w:name="_Toc184308043"/>
      <w:bookmarkEnd w:id="276"/>
      <w:bookmarkStart w:id="277" w:name="_Toc184310343"/>
      <w:bookmarkEnd w:id="277"/>
      <w:bookmarkStart w:id="278" w:name="_Toc184310299"/>
      <w:bookmarkEnd w:id="278"/>
      <w:bookmarkStart w:id="279" w:name="_Toc184312091"/>
      <w:bookmarkEnd w:id="279"/>
      <w:bookmarkStart w:id="280" w:name="_Toc184313303"/>
      <w:bookmarkEnd w:id="280"/>
      <w:bookmarkStart w:id="281" w:name="_Toc184308097"/>
      <w:bookmarkEnd w:id="281"/>
      <w:bookmarkStart w:id="282" w:name="_Toc184314471"/>
      <w:bookmarkEnd w:id="282"/>
      <w:bookmarkStart w:id="283" w:name="_Toc184310338"/>
      <w:bookmarkEnd w:id="283"/>
      <w:bookmarkStart w:id="284" w:name="_Toc184308081"/>
      <w:bookmarkEnd w:id="284"/>
      <w:bookmarkStart w:id="285" w:name="_Toc184310284"/>
      <w:bookmarkEnd w:id="285"/>
      <w:bookmarkStart w:id="286" w:name="_Toc184308075"/>
      <w:bookmarkEnd w:id="286"/>
      <w:bookmarkStart w:id="287" w:name="_Toc184314422"/>
      <w:bookmarkEnd w:id="287"/>
      <w:bookmarkStart w:id="288" w:name="_Toc184312069"/>
      <w:bookmarkEnd w:id="288"/>
      <w:bookmarkStart w:id="289" w:name="_Toc184313285"/>
      <w:bookmarkEnd w:id="289"/>
      <w:bookmarkStart w:id="290" w:name="_Toc184308059"/>
      <w:bookmarkEnd w:id="290"/>
      <w:bookmarkStart w:id="291" w:name="_Toc184310323"/>
      <w:bookmarkEnd w:id="291"/>
      <w:bookmarkStart w:id="292" w:name="_Toc184312067"/>
      <w:bookmarkEnd w:id="292"/>
      <w:bookmarkStart w:id="293" w:name="_Toc184308092"/>
      <w:bookmarkEnd w:id="293"/>
      <w:bookmarkStart w:id="294" w:name="_Toc184313238"/>
      <w:bookmarkEnd w:id="294"/>
      <w:bookmarkStart w:id="295" w:name="_Toc184310302"/>
      <w:bookmarkEnd w:id="295"/>
      <w:bookmarkStart w:id="296" w:name="_Toc184314434"/>
      <w:bookmarkEnd w:id="296"/>
      <w:bookmarkStart w:id="297" w:name="_Toc184314419"/>
      <w:bookmarkEnd w:id="297"/>
      <w:bookmarkStart w:id="298" w:name="_Toc184310311"/>
      <w:bookmarkEnd w:id="298"/>
      <w:bookmarkStart w:id="299" w:name="_Toc184313302"/>
      <w:bookmarkEnd w:id="299"/>
      <w:bookmarkStart w:id="300" w:name="_Toc184313264"/>
      <w:bookmarkEnd w:id="300"/>
      <w:bookmarkStart w:id="301" w:name="_Toc184308040"/>
      <w:bookmarkEnd w:id="301"/>
      <w:bookmarkStart w:id="302" w:name="_Toc184314473"/>
      <w:bookmarkEnd w:id="302"/>
      <w:bookmarkStart w:id="303" w:name="_Toc184312103"/>
      <w:bookmarkEnd w:id="303"/>
      <w:bookmarkStart w:id="304" w:name="_Toc184308049"/>
      <w:bookmarkEnd w:id="304"/>
      <w:bookmarkStart w:id="305" w:name="_Toc184312118"/>
      <w:bookmarkEnd w:id="305"/>
      <w:bookmarkStart w:id="306" w:name="_Toc184314466"/>
      <w:bookmarkEnd w:id="306"/>
      <w:bookmarkStart w:id="307" w:name="_Toc184310327"/>
      <w:bookmarkEnd w:id="307"/>
      <w:bookmarkStart w:id="308" w:name="_Toc184313280"/>
      <w:bookmarkEnd w:id="308"/>
      <w:bookmarkStart w:id="309" w:name="_Toc184313281"/>
      <w:bookmarkEnd w:id="309"/>
      <w:bookmarkStart w:id="310" w:name="_Toc184310326"/>
      <w:bookmarkEnd w:id="310"/>
      <w:bookmarkStart w:id="311" w:name="_Toc184310336"/>
      <w:bookmarkEnd w:id="311"/>
      <w:bookmarkStart w:id="312" w:name="_Toc184310315"/>
      <w:bookmarkEnd w:id="312"/>
      <w:bookmarkStart w:id="313" w:name="_Toc184312115"/>
      <w:bookmarkEnd w:id="313"/>
      <w:bookmarkStart w:id="314" w:name="_Toc184314443"/>
      <w:bookmarkEnd w:id="314"/>
      <w:bookmarkStart w:id="315" w:name="_Toc184312125"/>
      <w:bookmarkEnd w:id="315"/>
      <w:bookmarkStart w:id="316" w:name="_Toc184312110"/>
      <w:bookmarkEnd w:id="316"/>
      <w:bookmarkStart w:id="317" w:name="_Toc184313254"/>
      <w:bookmarkEnd w:id="317"/>
      <w:bookmarkStart w:id="318" w:name="_Toc184314457"/>
      <w:bookmarkEnd w:id="318"/>
      <w:bookmarkStart w:id="319" w:name="_Toc184312084"/>
      <w:bookmarkEnd w:id="319"/>
      <w:bookmarkStart w:id="320" w:name="_Toc184308071"/>
      <w:bookmarkEnd w:id="320"/>
      <w:bookmarkStart w:id="321" w:name="_Toc184313269"/>
      <w:bookmarkEnd w:id="321"/>
      <w:bookmarkStart w:id="322" w:name="_Toc184314416"/>
      <w:bookmarkEnd w:id="322"/>
      <w:bookmarkStart w:id="323" w:name="_Toc184310324"/>
      <w:bookmarkEnd w:id="323"/>
      <w:bookmarkStart w:id="324" w:name="_Toc184314444"/>
      <w:bookmarkEnd w:id="324"/>
      <w:bookmarkStart w:id="325" w:name="_Toc184313250"/>
      <w:bookmarkEnd w:id="325"/>
      <w:bookmarkStart w:id="326" w:name="_Toc184314463"/>
      <w:bookmarkEnd w:id="326"/>
      <w:bookmarkStart w:id="327" w:name="_Toc184310307"/>
      <w:bookmarkEnd w:id="327"/>
      <w:bookmarkStart w:id="328" w:name="_Toc184310335"/>
      <w:bookmarkEnd w:id="328"/>
      <w:bookmarkStart w:id="329" w:name="_Toc184308038"/>
      <w:bookmarkEnd w:id="329"/>
      <w:bookmarkStart w:id="330" w:name="_Toc184312098"/>
      <w:bookmarkEnd w:id="330"/>
      <w:bookmarkStart w:id="331" w:name="_Toc184308088"/>
      <w:bookmarkEnd w:id="331"/>
      <w:bookmarkStart w:id="332" w:name="_Toc184310277"/>
      <w:bookmarkEnd w:id="332"/>
      <w:bookmarkStart w:id="333" w:name="_Toc184310280"/>
      <w:bookmarkEnd w:id="333"/>
      <w:bookmarkStart w:id="334" w:name="_Toc184313256"/>
      <w:bookmarkEnd w:id="334"/>
      <w:bookmarkStart w:id="335" w:name="_Toc184314475"/>
      <w:bookmarkEnd w:id="335"/>
      <w:bookmarkStart w:id="336" w:name="_Toc184314454"/>
      <w:bookmarkEnd w:id="336"/>
      <w:bookmarkStart w:id="337" w:name="_Toc184312089"/>
      <w:bookmarkEnd w:id="337"/>
      <w:bookmarkStart w:id="338" w:name="_Toc184313258"/>
      <w:bookmarkEnd w:id="338"/>
      <w:bookmarkStart w:id="339" w:name="_Toc184308066"/>
      <w:bookmarkEnd w:id="339"/>
      <w:bookmarkStart w:id="340" w:name="_Toc184312112"/>
      <w:bookmarkEnd w:id="340"/>
      <w:bookmarkStart w:id="341" w:name="_Toc184312086"/>
      <w:bookmarkEnd w:id="341"/>
      <w:bookmarkStart w:id="342" w:name="_Toc184313268"/>
      <w:bookmarkEnd w:id="342"/>
      <w:bookmarkStart w:id="343" w:name="_Toc184310325"/>
      <w:bookmarkEnd w:id="343"/>
      <w:bookmarkStart w:id="344" w:name="_Toc184310297"/>
      <w:bookmarkEnd w:id="344"/>
      <w:bookmarkStart w:id="345" w:name="_Toc184312093"/>
      <w:bookmarkEnd w:id="345"/>
      <w:bookmarkStart w:id="346" w:name="_Toc184312073"/>
      <w:bookmarkEnd w:id="346"/>
      <w:bookmarkStart w:id="347" w:name="_Toc184308063"/>
      <w:bookmarkEnd w:id="347"/>
      <w:bookmarkStart w:id="348" w:name="_Toc184313305"/>
      <w:bookmarkEnd w:id="348"/>
      <w:bookmarkStart w:id="349" w:name="_Toc184314410"/>
      <w:bookmarkEnd w:id="349"/>
      <w:bookmarkStart w:id="350" w:name="_Toc184308045"/>
      <w:bookmarkEnd w:id="350"/>
      <w:bookmarkStart w:id="351" w:name="_Toc184310308"/>
      <w:bookmarkEnd w:id="351"/>
      <w:bookmarkStart w:id="352" w:name="_Toc184312081"/>
      <w:bookmarkEnd w:id="352"/>
      <w:bookmarkStart w:id="353" w:name="_Toc184313261"/>
      <w:bookmarkEnd w:id="353"/>
      <w:bookmarkStart w:id="354" w:name="_Toc184308036"/>
      <w:bookmarkEnd w:id="354"/>
      <w:bookmarkStart w:id="355" w:name="_Toc184312122"/>
      <w:bookmarkEnd w:id="355"/>
      <w:bookmarkStart w:id="356" w:name="_Toc184308062"/>
      <w:bookmarkEnd w:id="356"/>
      <w:bookmarkStart w:id="357" w:name="_Toc184308087"/>
      <w:bookmarkEnd w:id="357"/>
      <w:bookmarkStart w:id="358" w:name="_Toc184310331"/>
      <w:bookmarkEnd w:id="358"/>
      <w:bookmarkStart w:id="359" w:name="_Toc184313265"/>
      <w:bookmarkEnd w:id="359"/>
      <w:bookmarkStart w:id="360" w:name="_Toc184308050"/>
      <w:bookmarkEnd w:id="360"/>
      <w:bookmarkStart w:id="361" w:name="_Toc184312135"/>
      <w:bookmarkEnd w:id="361"/>
      <w:bookmarkStart w:id="362" w:name="_Toc184308100"/>
      <w:bookmarkEnd w:id="362"/>
      <w:bookmarkStart w:id="363" w:name="_Toc184313271"/>
      <w:bookmarkEnd w:id="363"/>
      <w:bookmarkStart w:id="364" w:name="_Toc184313246"/>
      <w:bookmarkEnd w:id="364"/>
      <w:bookmarkStart w:id="365" w:name="_Toc184310273"/>
      <w:bookmarkEnd w:id="365"/>
      <w:bookmarkStart w:id="366" w:name="_Toc184308051"/>
      <w:bookmarkEnd w:id="366"/>
      <w:bookmarkStart w:id="367" w:name="_Toc184312109"/>
      <w:bookmarkEnd w:id="367"/>
      <w:bookmarkStart w:id="368" w:name="_Toc184314460"/>
      <w:bookmarkEnd w:id="368"/>
      <w:bookmarkStart w:id="369" w:name="_Toc184312121"/>
      <w:bookmarkEnd w:id="369"/>
      <w:bookmarkStart w:id="370" w:name="_Toc184314476"/>
      <w:bookmarkEnd w:id="370"/>
      <w:bookmarkStart w:id="371" w:name="_Toc184313308"/>
      <w:bookmarkEnd w:id="371"/>
      <w:bookmarkStart w:id="372" w:name="_Toc184310312"/>
      <w:bookmarkEnd w:id="372"/>
      <w:bookmarkStart w:id="373" w:name="_Toc184313306"/>
      <w:bookmarkEnd w:id="373"/>
      <w:bookmarkStart w:id="374" w:name="_Toc184308039"/>
      <w:bookmarkEnd w:id="374"/>
      <w:bookmarkStart w:id="375" w:name="_Toc184313263"/>
      <w:bookmarkEnd w:id="375"/>
      <w:bookmarkStart w:id="376" w:name="_Toc184310340"/>
      <w:bookmarkEnd w:id="376"/>
      <w:bookmarkStart w:id="377" w:name="_Toc184308041"/>
      <w:bookmarkEnd w:id="377"/>
      <w:bookmarkStart w:id="378" w:name="_Toc184310298"/>
      <w:bookmarkEnd w:id="378"/>
      <w:bookmarkStart w:id="379" w:name="_Toc184313257"/>
      <w:bookmarkEnd w:id="379"/>
      <w:bookmarkStart w:id="380" w:name="_Toc184310293"/>
      <w:bookmarkEnd w:id="380"/>
      <w:bookmarkStart w:id="381" w:name="_Toc184313245"/>
      <w:bookmarkEnd w:id="381"/>
      <w:bookmarkStart w:id="382" w:name="_Toc184314431"/>
      <w:bookmarkEnd w:id="382"/>
      <w:bookmarkStart w:id="383" w:name="_Toc184308084"/>
      <w:bookmarkEnd w:id="383"/>
      <w:bookmarkStart w:id="384" w:name="_Toc184314480"/>
      <w:bookmarkEnd w:id="384"/>
      <w:bookmarkStart w:id="385" w:name="_Toc184310291"/>
      <w:bookmarkEnd w:id="385"/>
      <w:bookmarkStart w:id="386" w:name="_Toc184308095"/>
      <w:bookmarkEnd w:id="386"/>
      <w:bookmarkStart w:id="387" w:name="_Toc184310333"/>
      <w:bookmarkEnd w:id="387"/>
      <w:bookmarkStart w:id="388" w:name="_Toc184314450"/>
      <w:bookmarkEnd w:id="388"/>
      <w:bookmarkStart w:id="389" w:name="_Toc184312107"/>
      <w:bookmarkEnd w:id="389"/>
      <w:bookmarkStart w:id="390" w:name="_Toc184310290"/>
      <w:bookmarkEnd w:id="390"/>
      <w:bookmarkStart w:id="391" w:name="_Toc184312070"/>
      <w:bookmarkEnd w:id="391"/>
      <w:bookmarkStart w:id="392" w:name="_Toc184308085"/>
      <w:bookmarkEnd w:id="392"/>
      <w:bookmarkStart w:id="393" w:name="_Toc184314447"/>
      <w:bookmarkEnd w:id="393"/>
      <w:bookmarkStart w:id="394" w:name="_Toc184312099"/>
      <w:bookmarkEnd w:id="394"/>
      <w:bookmarkStart w:id="395" w:name="_Toc184314461"/>
      <w:bookmarkEnd w:id="395"/>
      <w:bookmarkStart w:id="396" w:name="_Toc184312108"/>
      <w:bookmarkEnd w:id="396"/>
      <w:bookmarkStart w:id="397" w:name="_Toc184314472"/>
      <w:bookmarkEnd w:id="397"/>
      <w:r>
        <w:rPr>
          <w:rFonts w:hint="eastAsia" w:ascii="宋体" w:hAnsi="宋体" w:cs="宋体"/>
          <w:b/>
          <w:color w:val="auto"/>
          <w:sz w:val="36"/>
          <w:szCs w:val="36"/>
          <w:highlight w:val="none"/>
        </w:rPr>
        <w:t>评标办法</w:t>
      </w:r>
    </w:p>
    <w:p w14:paraId="267E8F8E">
      <w:pPr>
        <w:keepNext w:val="0"/>
        <w:keepLines w:val="0"/>
        <w:pageBreakBefore w:val="0"/>
        <w:kinsoku/>
        <w:wordWrap/>
        <w:overflowPunct/>
        <w:topLinePunct w:val="0"/>
        <w:bidi w:val="0"/>
        <w:snapToGrid w:val="0"/>
        <w:spacing w:line="360" w:lineRule="exact"/>
        <w:jc w:val="center"/>
        <w:textAlignment w:val="auto"/>
      </w:pPr>
      <w:r>
        <w:rPr>
          <w:rFonts w:hint="eastAsia" w:ascii="宋体" w:hAnsi="宋体" w:cs="宋体"/>
          <w:b/>
          <w:sz w:val="32"/>
          <w:szCs w:val="20"/>
        </w:rPr>
        <w:t>评标办法前附表</w:t>
      </w:r>
    </w:p>
    <w:p w14:paraId="07A7AFC3">
      <w:pPr>
        <w:pStyle w:val="42"/>
      </w:pPr>
    </w:p>
    <w:tbl>
      <w:tblPr>
        <w:tblStyle w:val="62"/>
        <w:tblW w:w="9105" w:type="dxa"/>
        <w:tblInd w:w="-112"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1585"/>
        <w:gridCol w:w="5083"/>
        <w:gridCol w:w="725"/>
        <w:gridCol w:w="802"/>
      </w:tblGrid>
      <w:tr w14:paraId="07BFD04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578" w:type="dxa"/>
            <w:gridSpan w:val="3"/>
            <w:tcBorders>
              <w:tl2br w:val="nil"/>
              <w:tr2bl w:val="nil"/>
            </w:tcBorders>
            <w:vAlign w:val="center"/>
          </w:tcPr>
          <w:p w14:paraId="6368FCE4">
            <w:pPr>
              <w:keepNext w:val="0"/>
              <w:keepLines w:val="0"/>
              <w:pageBreakBefore w:val="0"/>
              <w:widowControl/>
              <w:tabs>
                <w:tab w:val="left" w:pos="0"/>
              </w:tabs>
              <w:kinsoku/>
              <w:wordWrap/>
              <w:overflowPunct/>
              <w:topLinePunct w:val="0"/>
              <w:autoSpaceDE w:val="0"/>
              <w:autoSpaceDN w:val="0"/>
              <w:bidi w:val="0"/>
              <w:adjustRightInd/>
              <w:spacing w:line="360" w:lineRule="exact"/>
              <w:jc w:val="center"/>
              <w:textAlignment w:val="auto"/>
              <w:rPr>
                <w:rFonts w:hint="eastAsia" w:ascii="宋体" w:hAnsi="宋体" w:eastAsia="宋体" w:cs="宋体"/>
                <w:b/>
                <w:bCs/>
                <w:kern w:val="0"/>
                <w:sz w:val="21"/>
                <w:szCs w:val="21"/>
                <w:lang w:val="zh-CN"/>
              </w:rPr>
            </w:pPr>
            <w:r>
              <w:rPr>
                <w:rFonts w:hint="eastAsia" w:ascii="宋体" w:hAnsi="宋体" w:eastAsia="宋体" w:cs="宋体"/>
                <w:b/>
                <w:bCs/>
                <w:kern w:val="0"/>
                <w:sz w:val="21"/>
                <w:szCs w:val="21"/>
                <w:lang w:val="zh-CN"/>
              </w:rPr>
              <w:t>评分标准</w:t>
            </w:r>
          </w:p>
        </w:tc>
        <w:tc>
          <w:tcPr>
            <w:tcW w:w="725" w:type="dxa"/>
            <w:tcBorders>
              <w:tl2br w:val="nil"/>
              <w:tr2bl w:val="nil"/>
            </w:tcBorders>
            <w:vAlign w:val="center"/>
          </w:tcPr>
          <w:p w14:paraId="3D7B85AF">
            <w:pPr>
              <w:keepNext w:val="0"/>
              <w:keepLines w:val="0"/>
              <w:pageBreakBefore w:val="0"/>
              <w:widowControl/>
              <w:tabs>
                <w:tab w:val="left" w:pos="0"/>
              </w:tabs>
              <w:kinsoku/>
              <w:wordWrap/>
              <w:overflowPunct/>
              <w:topLinePunct w:val="0"/>
              <w:autoSpaceDE w:val="0"/>
              <w:autoSpaceDN w:val="0"/>
              <w:bidi w:val="0"/>
              <w:adjustRightInd/>
              <w:spacing w:line="360" w:lineRule="exact"/>
              <w:jc w:val="center"/>
              <w:textAlignment w:val="auto"/>
              <w:rPr>
                <w:rFonts w:hint="eastAsia" w:ascii="宋体" w:hAnsi="宋体" w:eastAsia="宋体" w:cs="宋体"/>
                <w:b/>
                <w:bCs/>
                <w:kern w:val="0"/>
                <w:sz w:val="21"/>
                <w:szCs w:val="21"/>
                <w:lang w:val="zh-CN"/>
              </w:rPr>
            </w:pPr>
            <w:r>
              <w:rPr>
                <w:rFonts w:hint="eastAsia" w:ascii="宋体" w:hAnsi="宋体" w:eastAsia="宋体" w:cs="宋体"/>
                <w:b/>
                <w:bCs/>
                <w:kern w:val="0"/>
                <w:sz w:val="21"/>
                <w:szCs w:val="21"/>
                <w:lang w:val="zh-CN"/>
              </w:rPr>
              <w:t>分值</w:t>
            </w:r>
          </w:p>
        </w:tc>
        <w:tc>
          <w:tcPr>
            <w:tcW w:w="802" w:type="dxa"/>
            <w:tcBorders>
              <w:tl2br w:val="nil"/>
              <w:tr2bl w:val="nil"/>
            </w:tcBorders>
            <w:vAlign w:val="center"/>
          </w:tcPr>
          <w:p w14:paraId="14E170C4">
            <w:pPr>
              <w:keepNext w:val="0"/>
              <w:keepLines w:val="0"/>
              <w:pageBreakBefore w:val="0"/>
              <w:widowControl/>
              <w:tabs>
                <w:tab w:val="left" w:pos="0"/>
              </w:tabs>
              <w:kinsoku/>
              <w:wordWrap/>
              <w:overflowPunct/>
              <w:topLinePunct w:val="0"/>
              <w:autoSpaceDE w:val="0"/>
              <w:autoSpaceDN w:val="0"/>
              <w:bidi w:val="0"/>
              <w:adjustRightInd/>
              <w:spacing w:line="360" w:lineRule="exact"/>
              <w:jc w:val="center"/>
              <w:textAlignment w:val="auto"/>
              <w:rPr>
                <w:rFonts w:hint="eastAsia" w:ascii="宋体" w:hAnsi="宋体" w:eastAsia="宋体" w:cs="宋体"/>
                <w:b/>
                <w:bCs/>
                <w:kern w:val="0"/>
                <w:sz w:val="21"/>
                <w:szCs w:val="21"/>
                <w:lang w:val="zh-CN"/>
              </w:rPr>
            </w:pPr>
            <w:r>
              <w:rPr>
                <w:rFonts w:hint="eastAsia" w:ascii="宋体" w:hAnsi="宋体" w:eastAsia="宋体" w:cs="宋体"/>
                <w:b/>
                <w:bCs/>
                <w:kern w:val="0"/>
                <w:sz w:val="21"/>
                <w:szCs w:val="21"/>
                <w:lang w:val="zh-CN"/>
              </w:rPr>
              <w:t>备注</w:t>
            </w:r>
          </w:p>
        </w:tc>
      </w:tr>
      <w:tr w14:paraId="1CFF897D">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711" w:hRule="atLeast"/>
        </w:trPr>
        <w:tc>
          <w:tcPr>
            <w:tcW w:w="910" w:type="dxa"/>
            <w:tcBorders>
              <w:tl2br w:val="nil"/>
              <w:tr2bl w:val="nil"/>
            </w:tcBorders>
            <w:vAlign w:val="center"/>
          </w:tcPr>
          <w:p w14:paraId="067DBDC3">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价格</w:t>
            </w:r>
          </w:p>
          <w:p w14:paraId="56E72556">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得分</w:t>
            </w:r>
          </w:p>
          <w:p w14:paraId="5C09ECCA">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kern w:val="0"/>
                <w:sz w:val="21"/>
                <w:szCs w:val="21"/>
                <w:lang w:val="zh-CN"/>
              </w:rPr>
            </w:pPr>
            <w:r>
              <w:rPr>
                <w:rFonts w:hint="eastAsia" w:ascii="宋体" w:hAnsi="宋体" w:eastAsia="宋体" w:cs="宋体"/>
                <w:kern w:val="0"/>
                <w:sz w:val="21"/>
                <w:szCs w:val="21"/>
              </w:rPr>
              <w:t>30分</w:t>
            </w:r>
          </w:p>
        </w:tc>
        <w:tc>
          <w:tcPr>
            <w:tcW w:w="6668" w:type="dxa"/>
            <w:gridSpan w:val="2"/>
            <w:tcBorders>
              <w:tl2br w:val="nil"/>
              <w:tr2bl w:val="nil"/>
            </w:tcBorders>
            <w:vAlign w:val="center"/>
          </w:tcPr>
          <w:p w14:paraId="5C586ACD">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评标基准价指的是满足采购文件要求且最低的参与评审的价格。</w:t>
            </w:r>
          </w:p>
          <w:p w14:paraId="69CD3EC4">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bCs/>
                <w:color w:val="auto"/>
                <w:kern w:val="0"/>
                <w:sz w:val="21"/>
                <w:szCs w:val="21"/>
              </w:rPr>
            </w:pPr>
            <w:r>
              <w:rPr>
                <w:rFonts w:hint="eastAsia" w:ascii="宋体" w:hAnsi="宋体" w:eastAsia="宋体" w:cs="宋体"/>
                <w:bCs/>
                <w:color w:val="auto"/>
                <w:kern w:val="0"/>
                <w:sz w:val="21"/>
                <w:szCs w:val="21"/>
              </w:rPr>
              <w:t>参与评审的价格=投标报价-小微企业价格扣除优惠值（如有</w:t>
            </w:r>
            <w:r>
              <w:rPr>
                <w:rFonts w:hint="eastAsia" w:ascii="宋体" w:hAnsi="宋体" w:eastAsia="宋体" w:cs="宋体"/>
                <w:bCs/>
                <w:color w:val="auto"/>
                <w:kern w:val="0"/>
                <w:sz w:val="21"/>
                <w:szCs w:val="21"/>
                <w:lang w:eastAsia="zh-CN"/>
              </w:rPr>
              <w:t>，</w:t>
            </w:r>
            <w:r>
              <w:rPr>
                <w:rFonts w:hint="eastAsia" w:ascii="宋体" w:hAnsi="宋体" w:eastAsia="宋体" w:cs="宋体"/>
                <w:bCs/>
                <w:color w:val="auto"/>
                <w:kern w:val="0"/>
                <w:sz w:val="21"/>
                <w:szCs w:val="21"/>
              </w:rPr>
              <w:t>对小微企业生产的产品给予投标价的10%价格扣除，用扣除后的价格参与评审）。</w:t>
            </w:r>
          </w:p>
          <w:p w14:paraId="1FD90388">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参与评审的价格为评标基准价的其价格得分得满分30分。</w:t>
            </w:r>
          </w:p>
          <w:p w14:paraId="66698219">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其他供应商价格得分按照下列公式计算：</w:t>
            </w:r>
          </w:p>
          <w:p w14:paraId="67723228">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kern w:val="0"/>
                <w:sz w:val="21"/>
                <w:szCs w:val="21"/>
                <w:lang w:val="zh-CN"/>
              </w:rPr>
            </w:pPr>
            <w:r>
              <w:rPr>
                <w:rFonts w:hint="eastAsia" w:ascii="宋体" w:hAnsi="宋体" w:eastAsia="宋体" w:cs="宋体"/>
                <w:bCs/>
                <w:kern w:val="0"/>
                <w:sz w:val="21"/>
                <w:szCs w:val="21"/>
              </w:rPr>
              <w:t>价格得分=（评标基准价/参与评审的价格）×30%×100。</w:t>
            </w:r>
          </w:p>
        </w:tc>
        <w:tc>
          <w:tcPr>
            <w:tcW w:w="725" w:type="dxa"/>
            <w:tcBorders>
              <w:tl2br w:val="nil"/>
              <w:tr2bl w:val="nil"/>
            </w:tcBorders>
            <w:vAlign w:val="center"/>
          </w:tcPr>
          <w:p w14:paraId="3C779441">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30</w:t>
            </w:r>
          </w:p>
        </w:tc>
        <w:tc>
          <w:tcPr>
            <w:tcW w:w="802" w:type="dxa"/>
            <w:tcBorders>
              <w:tl2br w:val="nil"/>
              <w:tr2bl w:val="nil"/>
            </w:tcBorders>
            <w:vAlign w:val="center"/>
          </w:tcPr>
          <w:p w14:paraId="1C0EA168">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bCs/>
                <w:kern w:val="0"/>
                <w:sz w:val="21"/>
                <w:szCs w:val="21"/>
              </w:rPr>
            </w:pPr>
            <w:r>
              <w:rPr>
                <w:rFonts w:hint="eastAsia" w:ascii="宋体" w:hAnsi="宋体" w:eastAsia="宋体" w:cs="宋体"/>
                <w:bCs/>
                <w:kern w:val="0"/>
                <w:sz w:val="21"/>
                <w:szCs w:val="21"/>
              </w:rPr>
              <w:t>客观评审</w:t>
            </w:r>
          </w:p>
        </w:tc>
      </w:tr>
      <w:tr w14:paraId="3E22C4A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610" w:hRule="atLeast"/>
        </w:trPr>
        <w:tc>
          <w:tcPr>
            <w:tcW w:w="910" w:type="dxa"/>
            <w:vMerge w:val="restart"/>
            <w:tcBorders>
              <w:tl2br w:val="nil"/>
              <w:tr2bl w:val="nil"/>
            </w:tcBorders>
            <w:vAlign w:val="center"/>
          </w:tcPr>
          <w:p w14:paraId="0D05896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技术</w:t>
            </w:r>
          </w:p>
          <w:p w14:paraId="70302F65">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商务</w:t>
            </w:r>
          </w:p>
          <w:p w14:paraId="1078AC22">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得分</w:t>
            </w:r>
          </w:p>
          <w:p w14:paraId="37189EDD">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70分</w:t>
            </w:r>
          </w:p>
        </w:tc>
        <w:tc>
          <w:tcPr>
            <w:tcW w:w="1585" w:type="dxa"/>
            <w:tcBorders>
              <w:tl2br w:val="nil"/>
              <w:tr2bl w:val="nil"/>
            </w:tcBorders>
            <w:vAlign w:val="center"/>
          </w:tcPr>
          <w:p w14:paraId="2DF33AC5">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1、对采购文件的技术响应（</w:t>
            </w:r>
            <w:r>
              <w:rPr>
                <w:rFonts w:hint="eastAsia" w:ascii="宋体" w:hAnsi="宋体" w:cs="宋体"/>
                <w:b/>
                <w:bCs/>
                <w:kern w:val="0"/>
                <w:sz w:val="21"/>
                <w:szCs w:val="21"/>
                <w:lang w:val="en-US" w:eastAsia="zh-CN"/>
              </w:rPr>
              <w:t>18</w:t>
            </w:r>
            <w:r>
              <w:rPr>
                <w:rFonts w:hint="eastAsia" w:ascii="宋体" w:hAnsi="宋体" w:eastAsia="宋体" w:cs="宋体"/>
                <w:b/>
                <w:bCs/>
                <w:kern w:val="0"/>
                <w:sz w:val="21"/>
                <w:szCs w:val="21"/>
              </w:rPr>
              <w:t>分）</w:t>
            </w:r>
          </w:p>
        </w:tc>
        <w:tc>
          <w:tcPr>
            <w:tcW w:w="5083" w:type="dxa"/>
            <w:tcBorders>
              <w:tl2br w:val="nil"/>
              <w:tr2bl w:val="nil"/>
            </w:tcBorders>
            <w:vAlign w:val="center"/>
          </w:tcPr>
          <w:p w14:paraId="67E425CC">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（1）完全响应采购文件 “第三部分  采购需求 三、采购标的需满足的质量、安全、技术规格、物理特性等要求”中所有指标的得</w:t>
            </w:r>
            <w:r>
              <w:rPr>
                <w:rFonts w:hint="eastAsia" w:ascii="宋体" w:hAnsi="宋体" w:cs="宋体"/>
                <w:color w:val="auto"/>
                <w:kern w:val="2"/>
                <w:sz w:val="21"/>
                <w:szCs w:val="21"/>
                <w:highlight w:val="none"/>
                <w:lang w:val="en-US" w:eastAsia="zh-CN"/>
              </w:rPr>
              <w:t>18</w:t>
            </w:r>
            <w:r>
              <w:rPr>
                <w:rFonts w:hint="eastAsia" w:ascii="宋体" w:hAnsi="宋体" w:eastAsia="宋体" w:cs="宋体"/>
                <w:color w:val="auto"/>
                <w:kern w:val="2"/>
                <w:sz w:val="21"/>
                <w:szCs w:val="21"/>
                <w:highlight w:val="none"/>
                <w:lang w:val="en-US" w:eastAsia="zh-CN"/>
              </w:rPr>
              <w:t>分；</w:t>
            </w:r>
          </w:p>
          <w:p w14:paraId="7EACE927">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（2）“第三部分  采购需求 三、采购标的需满足的质量、安全、技术规格、物理特性等要求”中标“▲”的指标，每负偏离一条扣1分；</w:t>
            </w:r>
          </w:p>
          <w:p w14:paraId="561E564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（3）“第三部分  采购需求 三、采购标的需满足的质量、安全、技术规格、物理特性等要求”中未标“▲”的指标，每负偏离一条扣0.5分。</w:t>
            </w:r>
          </w:p>
          <w:p w14:paraId="5E43F32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注：当有供应商此项分值扣减至0分时，该供应商投标将被拒绝，其投标文件作无效标处理，不再进行评审。</w:t>
            </w:r>
          </w:p>
        </w:tc>
        <w:tc>
          <w:tcPr>
            <w:tcW w:w="725" w:type="dxa"/>
            <w:tcBorders>
              <w:tl2br w:val="nil"/>
              <w:tr2bl w:val="nil"/>
            </w:tcBorders>
            <w:vAlign w:val="center"/>
          </w:tcPr>
          <w:p w14:paraId="3AB5A1CA">
            <w:pPr>
              <w:keepNext w:val="0"/>
              <w:keepLines w:val="0"/>
              <w:pageBreakBefore w:val="0"/>
              <w:widowControl/>
              <w:kinsoku/>
              <w:wordWrap/>
              <w:overflowPunct/>
              <w:topLinePunct w:val="0"/>
              <w:bidi w:val="0"/>
              <w:adjustRightInd/>
              <w:spacing w:line="360" w:lineRule="exact"/>
              <w:jc w:val="center"/>
              <w:textAlignment w:val="auto"/>
              <w:rPr>
                <w:rFonts w:hint="default" w:ascii="宋体" w:hAnsi="宋体" w:eastAsia="宋体" w:cs="宋体"/>
                <w:b/>
                <w:bCs/>
                <w:kern w:val="0"/>
                <w:sz w:val="21"/>
                <w:szCs w:val="21"/>
                <w:lang w:val="en-US" w:eastAsia="zh-CN"/>
              </w:rPr>
            </w:pPr>
            <w:r>
              <w:rPr>
                <w:rFonts w:hint="eastAsia" w:ascii="宋体" w:hAnsi="宋体" w:cs="宋体"/>
                <w:kern w:val="0"/>
                <w:sz w:val="21"/>
                <w:szCs w:val="21"/>
                <w:lang w:val="en-US" w:eastAsia="zh-CN"/>
              </w:rPr>
              <w:t>18</w:t>
            </w:r>
          </w:p>
        </w:tc>
        <w:tc>
          <w:tcPr>
            <w:tcW w:w="802" w:type="dxa"/>
            <w:tcBorders>
              <w:tl2br w:val="nil"/>
              <w:tr2bl w:val="nil"/>
            </w:tcBorders>
            <w:vAlign w:val="center"/>
          </w:tcPr>
          <w:p w14:paraId="3A3F03C5">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客观评审</w:t>
            </w:r>
          </w:p>
        </w:tc>
      </w:tr>
      <w:tr w14:paraId="7DC6B64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910" w:type="dxa"/>
            <w:vMerge w:val="continue"/>
            <w:tcBorders>
              <w:tl2br w:val="nil"/>
              <w:tr2bl w:val="nil"/>
            </w:tcBorders>
            <w:vAlign w:val="center"/>
          </w:tcPr>
          <w:p w14:paraId="6C7B269F">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restart"/>
            <w:tcBorders>
              <w:tl2br w:val="nil"/>
              <w:tr2bl w:val="nil"/>
            </w:tcBorders>
            <w:vAlign w:val="center"/>
          </w:tcPr>
          <w:p w14:paraId="7376BB69">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2、技术方案</w:t>
            </w:r>
          </w:p>
          <w:p w14:paraId="5E25ABCC">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lang w:val="en-US" w:eastAsia="zh-CN"/>
              </w:rPr>
              <w:t>（</w:t>
            </w:r>
            <w:r>
              <w:rPr>
                <w:rFonts w:hint="eastAsia" w:ascii="宋体" w:hAnsi="宋体" w:cs="宋体"/>
                <w:b/>
                <w:bCs/>
                <w:kern w:val="0"/>
                <w:sz w:val="21"/>
                <w:szCs w:val="21"/>
                <w:lang w:val="en-US" w:eastAsia="zh-CN"/>
              </w:rPr>
              <w:t>30</w:t>
            </w:r>
            <w:r>
              <w:rPr>
                <w:rFonts w:hint="eastAsia" w:ascii="宋体" w:hAnsi="宋体" w:eastAsia="宋体" w:cs="宋体"/>
                <w:b/>
                <w:bCs/>
                <w:kern w:val="0"/>
                <w:sz w:val="21"/>
                <w:szCs w:val="21"/>
                <w:lang w:val="en-US" w:eastAsia="zh-CN"/>
              </w:rPr>
              <w:t>分）</w:t>
            </w:r>
          </w:p>
        </w:tc>
        <w:tc>
          <w:tcPr>
            <w:tcW w:w="5083" w:type="dxa"/>
            <w:tcBorders>
              <w:tl2br w:val="nil"/>
              <w:tr2bl w:val="nil"/>
            </w:tcBorders>
            <w:vAlign w:val="center"/>
          </w:tcPr>
          <w:p w14:paraId="737D67B5">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2.1根据供应商提供的对本项目背景了解情况及现状阐述进行评议（ 4分）</w:t>
            </w:r>
          </w:p>
          <w:p w14:paraId="4112B2D2">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背景了解情况及现状阐述清晰明确，需求分析详尽、针对性强且合理的得4分；</w:t>
            </w:r>
          </w:p>
          <w:p w14:paraId="783C35F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背景了解情况及现状阐述较清晰明确，项目分析较详尽、针对性较强的得3分；</w:t>
            </w:r>
          </w:p>
          <w:p w14:paraId="66B4F21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背景了解情况及现状阐述基本明确，项目分析基本合理有一定针对性的得2分。</w:t>
            </w:r>
          </w:p>
          <w:p w14:paraId="6559FE6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背景了解情况及现状阐述简略，项目分析、针对性一般的得1分。</w:t>
            </w:r>
          </w:p>
          <w:p w14:paraId="2AF516A0">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vAlign w:val="center"/>
          </w:tcPr>
          <w:p w14:paraId="6D530069">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lang w:val="en-US" w:eastAsia="zh-CN" w:bidi="ar-SA"/>
              </w:rPr>
            </w:pPr>
            <w:r>
              <w:rPr>
                <w:rFonts w:hint="eastAsia" w:ascii="宋体" w:hAnsi="宋体" w:cs="宋体"/>
                <w:color w:val="auto"/>
                <w:kern w:val="2"/>
                <w:sz w:val="21"/>
                <w:szCs w:val="21"/>
                <w:highlight w:val="none"/>
                <w:lang w:val="en-US" w:eastAsia="zh-CN"/>
              </w:rPr>
              <w:t>4</w:t>
            </w:r>
          </w:p>
        </w:tc>
        <w:tc>
          <w:tcPr>
            <w:tcW w:w="802" w:type="dxa"/>
            <w:tcBorders>
              <w:tl2br w:val="nil"/>
              <w:tr2bl w:val="nil"/>
            </w:tcBorders>
            <w:vAlign w:val="center"/>
          </w:tcPr>
          <w:p w14:paraId="03F5F4D3">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lang w:val="en-US" w:eastAsia="zh-CN" w:bidi="ar-SA"/>
              </w:rPr>
            </w:pPr>
            <w:r>
              <w:rPr>
                <w:rFonts w:hint="eastAsia" w:ascii="宋体" w:hAnsi="宋体" w:eastAsia="宋体" w:cs="宋体"/>
                <w:snapToGrid w:val="0"/>
                <w:color w:val="auto"/>
                <w:spacing w:val="-4"/>
                <w:kern w:val="2"/>
                <w:sz w:val="21"/>
                <w:szCs w:val="21"/>
                <w:highlight w:val="none"/>
                <w:lang w:val="en-US" w:eastAsia="zh-CN"/>
              </w:rPr>
              <w:t>主观</w:t>
            </w:r>
            <w:r>
              <w:rPr>
                <w:rFonts w:hint="eastAsia" w:ascii="宋体" w:hAnsi="宋体" w:eastAsia="宋体" w:cs="宋体"/>
                <w:kern w:val="0"/>
                <w:sz w:val="21"/>
                <w:szCs w:val="21"/>
              </w:rPr>
              <w:t>评审</w:t>
            </w:r>
          </w:p>
        </w:tc>
      </w:tr>
      <w:tr w14:paraId="7F727A1D">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910" w:type="dxa"/>
            <w:vMerge w:val="continue"/>
            <w:tcBorders>
              <w:tl2br w:val="nil"/>
              <w:tr2bl w:val="nil"/>
            </w:tcBorders>
            <w:vAlign w:val="center"/>
          </w:tcPr>
          <w:p w14:paraId="0610F41E">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4146C548">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vAlign w:val="center"/>
          </w:tcPr>
          <w:p w14:paraId="7E1D765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2.2根据供应商提供的对本项目的理解，提供总体设计技术方案进行评议（</w:t>
            </w: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分）</w:t>
            </w:r>
          </w:p>
          <w:p w14:paraId="33B4DDD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设计方案总体框架完整合理、可行性强、符合规范、对详细技术方案的阐述准确完整的得</w:t>
            </w: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分；</w:t>
            </w:r>
          </w:p>
          <w:p w14:paraId="39B99CF4">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设计方案总体框架较完整合理、技术方案的阐述较准确完整较合理可行的得</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3E421D01">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设计方案总体框架基本完整合理、技术方案的阐述基本准确完整基本合理可行的得2分；</w:t>
            </w:r>
          </w:p>
          <w:p w14:paraId="68860E41">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设计方案总体框架有缺陷、不可行、技术方案的阐述不准确的得</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分。</w:t>
            </w:r>
          </w:p>
          <w:p w14:paraId="4ECE9609">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vAlign w:val="center"/>
          </w:tcPr>
          <w:p w14:paraId="2661038A">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4</w:t>
            </w:r>
          </w:p>
        </w:tc>
        <w:tc>
          <w:tcPr>
            <w:tcW w:w="802" w:type="dxa"/>
            <w:tcBorders>
              <w:tl2br w:val="nil"/>
              <w:tr2bl w:val="nil"/>
            </w:tcBorders>
            <w:vAlign w:val="center"/>
          </w:tcPr>
          <w:p w14:paraId="3D34791E">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snapToGrid w:val="0"/>
                <w:color w:val="auto"/>
                <w:spacing w:val="-4"/>
                <w:kern w:val="2"/>
                <w:sz w:val="21"/>
                <w:szCs w:val="21"/>
                <w:highlight w:val="none"/>
                <w:lang w:val="en-US" w:eastAsia="zh-CN"/>
              </w:rPr>
              <w:t>主观</w:t>
            </w:r>
            <w:r>
              <w:rPr>
                <w:rFonts w:hint="eastAsia" w:ascii="宋体" w:hAnsi="宋体" w:eastAsia="宋体" w:cs="宋体"/>
                <w:kern w:val="0"/>
                <w:sz w:val="21"/>
                <w:szCs w:val="21"/>
              </w:rPr>
              <w:t>评审</w:t>
            </w:r>
          </w:p>
        </w:tc>
      </w:tr>
      <w:tr w14:paraId="398C141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910" w:type="dxa"/>
            <w:vMerge w:val="continue"/>
            <w:tcBorders>
              <w:tl2br w:val="nil"/>
              <w:tr2bl w:val="nil"/>
            </w:tcBorders>
            <w:vAlign w:val="center"/>
          </w:tcPr>
          <w:p w14:paraId="01B7EDF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6A2893C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shd w:val="clear" w:color="auto" w:fill="auto"/>
            <w:vAlign w:val="center"/>
          </w:tcPr>
          <w:p w14:paraId="5B429631">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2.3安装方案：根据供应商提供的对本项目点位布置的深化设计（包括现场安装图纸）进行评议（</w:t>
            </w: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分）</w:t>
            </w:r>
          </w:p>
          <w:p w14:paraId="517706B2">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对本项目点位布置的深化设计（包括现场安装图纸）内容全面完整，深化设计</w:t>
            </w:r>
            <w:r>
              <w:rPr>
                <w:rFonts w:hint="eastAsia" w:ascii="宋体" w:hAnsi="宋体" w:eastAsia="宋体" w:cs="宋体"/>
                <w:color w:val="auto"/>
                <w:sz w:val="21"/>
                <w:szCs w:val="21"/>
              </w:rPr>
              <w:t>合理、可行，得</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分；</w:t>
            </w:r>
          </w:p>
          <w:p w14:paraId="594E306C">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对本项目点位布置的深化设计（包括现场安装图纸）内容较全面完整，深化设计较</w:t>
            </w:r>
            <w:r>
              <w:rPr>
                <w:rFonts w:hint="eastAsia" w:ascii="宋体" w:hAnsi="宋体" w:eastAsia="宋体" w:cs="宋体"/>
                <w:color w:val="auto"/>
                <w:sz w:val="21"/>
                <w:szCs w:val="21"/>
              </w:rPr>
              <w:t>合理、</w:t>
            </w:r>
            <w:r>
              <w:rPr>
                <w:rFonts w:hint="eastAsia" w:ascii="宋体" w:hAnsi="宋体" w:eastAsia="宋体" w:cs="宋体"/>
                <w:color w:val="auto"/>
                <w:sz w:val="21"/>
                <w:szCs w:val="21"/>
                <w:lang w:eastAsia="zh-CN"/>
              </w:rPr>
              <w:t>较</w:t>
            </w:r>
            <w:r>
              <w:rPr>
                <w:rFonts w:hint="eastAsia" w:ascii="宋体" w:hAnsi="宋体" w:eastAsia="宋体" w:cs="宋体"/>
                <w:color w:val="auto"/>
                <w:sz w:val="21"/>
                <w:szCs w:val="21"/>
              </w:rPr>
              <w:t>可行，得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w:t>
            </w:r>
          </w:p>
          <w:p w14:paraId="5223B079">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对本项目点位布置的深化设计（包括现场安装图纸）内容基本全面完整，深化设计基本</w:t>
            </w:r>
            <w:r>
              <w:rPr>
                <w:rFonts w:hint="eastAsia" w:ascii="宋体" w:hAnsi="宋体" w:eastAsia="宋体" w:cs="宋体"/>
                <w:color w:val="auto"/>
                <w:sz w:val="21"/>
                <w:szCs w:val="21"/>
              </w:rPr>
              <w:t>合理、</w:t>
            </w:r>
            <w:r>
              <w:rPr>
                <w:rFonts w:hint="eastAsia" w:ascii="宋体" w:hAnsi="宋体" w:eastAsia="宋体" w:cs="宋体"/>
                <w:color w:val="auto"/>
                <w:sz w:val="21"/>
                <w:szCs w:val="21"/>
                <w:lang w:eastAsia="zh-CN"/>
              </w:rPr>
              <w:t>基本</w:t>
            </w:r>
            <w:r>
              <w:rPr>
                <w:rFonts w:hint="eastAsia" w:ascii="宋体" w:hAnsi="宋体" w:eastAsia="宋体" w:cs="宋体"/>
                <w:color w:val="auto"/>
                <w:sz w:val="21"/>
                <w:szCs w:val="21"/>
              </w:rPr>
              <w:t>可行，得</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p w14:paraId="3B7443A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对本项目点位布置的深化设计内容简略，合理性和可行性一般</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p w14:paraId="17C1477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shd w:val="clear" w:color="auto" w:fill="auto"/>
            <w:vAlign w:val="center"/>
          </w:tcPr>
          <w:p w14:paraId="36C83C23">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4</w:t>
            </w:r>
          </w:p>
        </w:tc>
        <w:tc>
          <w:tcPr>
            <w:tcW w:w="802" w:type="dxa"/>
            <w:tcBorders>
              <w:tl2br w:val="nil"/>
              <w:tr2bl w:val="nil"/>
            </w:tcBorders>
            <w:shd w:val="clear" w:color="auto" w:fill="auto"/>
            <w:vAlign w:val="center"/>
          </w:tcPr>
          <w:p w14:paraId="5F77ACB3">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bidi="ar-SA"/>
              </w:rPr>
            </w:pPr>
            <w:r>
              <w:rPr>
                <w:rFonts w:hint="eastAsia" w:ascii="宋体" w:hAnsi="宋体" w:eastAsia="宋体" w:cs="宋体"/>
                <w:snapToGrid w:val="0"/>
                <w:color w:val="auto"/>
                <w:spacing w:val="-4"/>
                <w:kern w:val="2"/>
                <w:sz w:val="21"/>
                <w:szCs w:val="21"/>
                <w:highlight w:val="none"/>
                <w:lang w:val="en-US" w:eastAsia="zh-CN"/>
              </w:rPr>
              <w:t>主观</w:t>
            </w:r>
            <w:r>
              <w:rPr>
                <w:rFonts w:hint="eastAsia" w:ascii="宋体" w:hAnsi="宋体" w:eastAsia="宋体" w:cs="宋体"/>
                <w:kern w:val="0"/>
                <w:sz w:val="21"/>
                <w:szCs w:val="21"/>
              </w:rPr>
              <w:t>评审</w:t>
            </w:r>
          </w:p>
        </w:tc>
      </w:tr>
      <w:tr w14:paraId="24BD08C4">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910" w:type="dxa"/>
            <w:vMerge w:val="continue"/>
            <w:tcBorders>
              <w:tl2br w:val="nil"/>
              <w:tr2bl w:val="nil"/>
            </w:tcBorders>
            <w:vAlign w:val="center"/>
          </w:tcPr>
          <w:p w14:paraId="6A8B85C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296DE53A">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vAlign w:val="center"/>
          </w:tcPr>
          <w:p w14:paraId="0EC8E562">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w:t>
            </w: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施工组织措施：供应商提供的对本项目保证施工安全，文明施工主要措施、施工总进度计划 、施工场地管理计划等方案进行评议（</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14AFB37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施工组织措施内容全面，安排及保证措施合理、可行，得</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63DDFE62">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施工组织措施内容比较详细，安排及保证措施的合理性和可行性较高，得</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分；</w:t>
            </w:r>
          </w:p>
          <w:p w14:paraId="081D645B">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施工组织措施内容简略，安排及保证措施的合理性和可行性一般，得</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分。</w:t>
            </w:r>
          </w:p>
          <w:p w14:paraId="6D501C19">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vAlign w:val="center"/>
          </w:tcPr>
          <w:p w14:paraId="4B2CA1A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3</w:t>
            </w:r>
          </w:p>
        </w:tc>
        <w:tc>
          <w:tcPr>
            <w:tcW w:w="802" w:type="dxa"/>
            <w:tcBorders>
              <w:tl2br w:val="nil"/>
              <w:tr2bl w:val="nil"/>
            </w:tcBorders>
            <w:vAlign w:val="center"/>
          </w:tcPr>
          <w:p w14:paraId="2DA48D10">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snapToGrid w:val="0"/>
                <w:color w:val="auto"/>
                <w:spacing w:val="-4"/>
                <w:kern w:val="2"/>
                <w:sz w:val="21"/>
                <w:szCs w:val="21"/>
                <w:highlight w:val="none"/>
                <w:lang w:val="en-US" w:eastAsia="zh-CN"/>
              </w:rPr>
              <w:t>主观</w:t>
            </w:r>
            <w:r>
              <w:rPr>
                <w:rFonts w:hint="eastAsia" w:ascii="宋体" w:hAnsi="宋体" w:eastAsia="宋体" w:cs="宋体"/>
                <w:kern w:val="0"/>
                <w:sz w:val="21"/>
                <w:szCs w:val="21"/>
              </w:rPr>
              <w:t>评审</w:t>
            </w:r>
          </w:p>
        </w:tc>
      </w:tr>
      <w:tr w14:paraId="25E415F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910" w:type="dxa"/>
            <w:vMerge w:val="continue"/>
            <w:tcBorders>
              <w:tl2br w:val="nil"/>
              <w:tr2bl w:val="nil"/>
            </w:tcBorders>
            <w:vAlign w:val="center"/>
          </w:tcPr>
          <w:p w14:paraId="4B49C9F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66B784AD">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vAlign w:val="center"/>
          </w:tcPr>
          <w:p w14:paraId="05513E58">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2.5质量管理体系与措施：根据供应商提供的质量管理体系与措施方案（包括质量管理目标、质量管理组织机构、质量保证措施）等内容进行评议（</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r>
              <w:rPr>
                <w:rFonts w:hint="eastAsia" w:ascii="宋体" w:hAnsi="宋体" w:eastAsia="宋体" w:cs="宋体"/>
                <w:color w:val="auto"/>
                <w:kern w:val="2"/>
                <w:sz w:val="21"/>
                <w:szCs w:val="21"/>
                <w:highlight w:val="none"/>
                <w:lang w:val="en-US" w:eastAsia="zh-CN"/>
              </w:rPr>
              <w:br w:type="textWrapping"/>
            </w:r>
            <w:r>
              <w:rPr>
                <w:rFonts w:hint="eastAsia" w:ascii="宋体" w:hAnsi="宋体" w:eastAsia="宋体" w:cs="宋体"/>
                <w:color w:val="auto"/>
                <w:kern w:val="2"/>
                <w:sz w:val="21"/>
                <w:szCs w:val="21"/>
                <w:highlight w:val="none"/>
                <w:lang w:val="en-US" w:eastAsia="zh-CN"/>
              </w:rPr>
              <w:t xml:space="preserve">   质量管理体系与措施方案内容全面，合理、可行，得</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26BD1F4B">
            <w:pPr>
              <w:keepNext w:val="0"/>
              <w:keepLines w:val="0"/>
              <w:pageBreakBefore w:val="0"/>
              <w:widowControl/>
              <w:kinsoku/>
              <w:wordWrap/>
              <w:overflowPunct/>
              <w:topLinePunct w:val="0"/>
              <w:bidi w:val="0"/>
              <w:adjustRightInd/>
              <w:spacing w:line="360" w:lineRule="exact"/>
              <w:ind w:left="0" w:leftChars="0" w:firstLine="420" w:firstLineChars="200"/>
              <w:jc w:val="left"/>
              <w:textAlignment w:val="auto"/>
              <w:rPr>
                <w:rFonts w:hint="eastAsia" w:ascii="宋体" w:hAnsi="宋体" w:eastAsia="宋体" w:cs="宋体"/>
                <w:color w:val="FF0000"/>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质量管理体系与措施方案内容比较详细，合理性、可行性较高，得</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分；</w:t>
            </w:r>
            <w:r>
              <w:rPr>
                <w:rFonts w:hint="eastAsia" w:ascii="宋体" w:hAnsi="宋体" w:eastAsia="宋体" w:cs="宋体"/>
                <w:color w:val="auto"/>
                <w:kern w:val="2"/>
                <w:sz w:val="21"/>
                <w:szCs w:val="21"/>
                <w:highlight w:val="none"/>
                <w:lang w:val="en-US" w:eastAsia="zh-CN"/>
              </w:rPr>
              <w:br w:type="textWrapping"/>
            </w:r>
            <w:r>
              <w:rPr>
                <w:rFonts w:hint="eastAsia" w:ascii="宋体" w:hAnsi="宋体" w:eastAsia="宋体" w:cs="宋体"/>
                <w:color w:val="auto"/>
                <w:kern w:val="2"/>
                <w:sz w:val="21"/>
                <w:szCs w:val="21"/>
                <w:highlight w:val="none"/>
                <w:lang w:val="en-US" w:eastAsia="zh-CN"/>
              </w:rPr>
              <w:t xml:space="preserve">   </w:t>
            </w:r>
            <w:r>
              <w:rPr>
                <w:rFonts w:hint="eastAsia" w:ascii="宋体" w:hAnsi="宋体" w:cs="宋体"/>
                <w:color w:val="auto"/>
                <w:kern w:val="2"/>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质量管理体系与措施方案内容简略，合理性、可行性一般，得1分；</w:t>
            </w:r>
            <w:r>
              <w:rPr>
                <w:rFonts w:hint="eastAsia" w:ascii="宋体" w:hAnsi="宋体" w:eastAsia="宋体" w:cs="宋体"/>
                <w:color w:val="auto"/>
                <w:kern w:val="2"/>
                <w:sz w:val="21"/>
                <w:szCs w:val="21"/>
                <w:highlight w:val="none"/>
                <w:lang w:val="en-US" w:eastAsia="zh-CN"/>
              </w:rPr>
              <w:br w:type="textWrapping"/>
            </w:r>
            <w:r>
              <w:rPr>
                <w:rFonts w:hint="eastAsia" w:ascii="宋体" w:hAnsi="宋体" w:eastAsia="宋体" w:cs="宋体"/>
                <w:color w:val="auto"/>
                <w:kern w:val="2"/>
                <w:sz w:val="21"/>
                <w:szCs w:val="21"/>
                <w:highlight w:val="none"/>
                <w:lang w:val="en-US" w:eastAsia="zh-CN"/>
              </w:rPr>
              <w:t xml:space="preserve">   未提供本项内容的得0分</w:t>
            </w:r>
            <w:r>
              <w:rPr>
                <w:rFonts w:hint="eastAsia" w:ascii="宋体" w:hAnsi="宋体" w:eastAsia="宋体" w:cs="宋体"/>
                <w:color w:val="auto"/>
                <w:sz w:val="21"/>
                <w:szCs w:val="21"/>
                <w:highlight w:val="none"/>
              </w:rPr>
              <w:t>。</w:t>
            </w:r>
          </w:p>
        </w:tc>
        <w:tc>
          <w:tcPr>
            <w:tcW w:w="725" w:type="dxa"/>
            <w:tcBorders>
              <w:tl2br w:val="nil"/>
              <w:tr2bl w:val="nil"/>
            </w:tcBorders>
            <w:vAlign w:val="center"/>
          </w:tcPr>
          <w:p w14:paraId="1E2E66B1">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color w:val="FF0000"/>
                <w:kern w:val="2"/>
                <w:sz w:val="21"/>
                <w:szCs w:val="21"/>
                <w:highlight w:val="none"/>
                <w:lang w:val="en-US" w:eastAsia="zh-CN"/>
              </w:rPr>
            </w:pPr>
            <w:r>
              <w:rPr>
                <w:rFonts w:hint="eastAsia" w:ascii="宋体" w:hAnsi="宋体" w:cs="宋体"/>
                <w:b w:val="0"/>
                <w:bCs w:val="0"/>
                <w:color w:val="auto"/>
                <w:kern w:val="0"/>
                <w:sz w:val="21"/>
                <w:szCs w:val="21"/>
                <w:lang w:val="en-US" w:eastAsia="zh-CN"/>
              </w:rPr>
              <w:t>3</w:t>
            </w:r>
          </w:p>
        </w:tc>
        <w:tc>
          <w:tcPr>
            <w:tcW w:w="802" w:type="dxa"/>
            <w:tcBorders>
              <w:tl2br w:val="nil"/>
              <w:tr2bl w:val="nil"/>
            </w:tcBorders>
            <w:vAlign w:val="center"/>
          </w:tcPr>
          <w:p w14:paraId="34B5E8B9">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snapToGrid w:val="0"/>
                <w:color w:val="FF0000"/>
                <w:spacing w:val="-4"/>
                <w:kern w:val="2"/>
                <w:sz w:val="21"/>
                <w:szCs w:val="21"/>
                <w:highlight w:val="none"/>
                <w:lang w:val="en-US" w:eastAsia="zh-CN"/>
              </w:rPr>
            </w:pPr>
            <w:r>
              <w:rPr>
                <w:rFonts w:hint="eastAsia" w:ascii="宋体" w:hAnsi="宋体" w:eastAsia="宋体" w:cs="宋体"/>
                <w:b w:val="0"/>
                <w:bCs w:val="0"/>
                <w:color w:val="auto"/>
                <w:kern w:val="0"/>
                <w:sz w:val="21"/>
                <w:szCs w:val="21"/>
                <w:lang w:val="en-US" w:eastAsia="zh-CN"/>
              </w:rPr>
              <w:t>主观评审</w:t>
            </w:r>
          </w:p>
        </w:tc>
      </w:tr>
      <w:tr w14:paraId="3B780D6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910" w:type="dxa"/>
            <w:vMerge w:val="continue"/>
            <w:tcBorders>
              <w:tl2br w:val="nil"/>
              <w:tr2bl w:val="nil"/>
            </w:tcBorders>
            <w:vAlign w:val="center"/>
          </w:tcPr>
          <w:p w14:paraId="05299BCA">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5DE2A268">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shd w:val="clear" w:color="auto" w:fill="auto"/>
            <w:vAlign w:val="center"/>
          </w:tcPr>
          <w:p w14:paraId="7D0D2043">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2.6根据供应商提供的在项目实施过程交通组织及措施方案内容进行评议（</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04479B9C">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项目实施过程交通组织及措施方案内容全面完整，</w:t>
            </w:r>
            <w:r>
              <w:rPr>
                <w:rFonts w:hint="eastAsia" w:ascii="宋体" w:hAnsi="宋体" w:eastAsia="宋体" w:cs="宋体"/>
                <w:color w:val="auto"/>
                <w:sz w:val="21"/>
                <w:szCs w:val="21"/>
                <w:highlight w:val="none"/>
                <w:lang w:val="en-US" w:eastAsia="zh-CN"/>
              </w:rPr>
              <w:t>合理可行的，得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10D91DD4">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项目实施过程交通组织及措施方案内容较全面较完整，较</w:t>
            </w:r>
            <w:r>
              <w:rPr>
                <w:rFonts w:hint="eastAsia" w:ascii="宋体" w:hAnsi="宋体" w:eastAsia="宋体" w:cs="宋体"/>
                <w:color w:val="auto"/>
                <w:sz w:val="21"/>
                <w:szCs w:val="21"/>
                <w:highlight w:val="none"/>
                <w:lang w:val="en-US" w:eastAsia="zh-CN"/>
              </w:rPr>
              <w:t>合理可行，得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5D9E0E0E">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rPr>
              <w:t>项目实施过程交通组织及措施方案内容简略，合理性和可行性一般的，</w:t>
            </w:r>
            <w:r>
              <w:rPr>
                <w:rFonts w:hint="eastAsia" w:ascii="宋体" w:hAnsi="宋体" w:eastAsia="宋体" w:cs="宋体"/>
                <w:color w:val="auto"/>
                <w:sz w:val="21"/>
                <w:szCs w:val="21"/>
                <w:highlight w:val="none"/>
                <w:lang w:val="en-US" w:eastAsia="zh-CN"/>
              </w:rPr>
              <w:t>得1分；</w:t>
            </w:r>
          </w:p>
          <w:p w14:paraId="66A8E19F">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FF0000"/>
                <w:kern w:val="2"/>
                <w:sz w:val="21"/>
                <w:szCs w:val="21"/>
                <w:highlight w:val="none"/>
                <w:lang w:val="en-US" w:eastAsia="zh-CN" w:bidi="ar-SA"/>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shd w:val="clear" w:color="auto" w:fill="auto"/>
            <w:vAlign w:val="center"/>
          </w:tcPr>
          <w:p w14:paraId="151212CA">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color w:val="FF0000"/>
                <w:kern w:val="0"/>
                <w:sz w:val="21"/>
                <w:szCs w:val="21"/>
                <w:lang w:val="en-US" w:eastAsia="zh-CN" w:bidi="ar-SA"/>
              </w:rPr>
            </w:pPr>
            <w:r>
              <w:rPr>
                <w:rFonts w:hint="eastAsia" w:ascii="宋体" w:hAnsi="宋体" w:cs="宋体"/>
                <w:b w:val="0"/>
                <w:bCs w:val="0"/>
                <w:color w:val="auto"/>
                <w:kern w:val="0"/>
                <w:sz w:val="21"/>
                <w:szCs w:val="21"/>
                <w:lang w:val="en-US" w:eastAsia="zh-CN"/>
              </w:rPr>
              <w:t>3</w:t>
            </w:r>
          </w:p>
        </w:tc>
        <w:tc>
          <w:tcPr>
            <w:tcW w:w="802" w:type="dxa"/>
            <w:tcBorders>
              <w:tl2br w:val="nil"/>
              <w:tr2bl w:val="nil"/>
            </w:tcBorders>
            <w:shd w:val="clear" w:color="auto" w:fill="auto"/>
            <w:vAlign w:val="center"/>
          </w:tcPr>
          <w:p w14:paraId="6BA80EF5">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color w:val="FF0000"/>
                <w:kern w:val="0"/>
                <w:sz w:val="21"/>
                <w:szCs w:val="21"/>
                <w:lang w:val="en-US" w:eastAsia="zh-CN" w:bidi="ar-SA"/>
              </w:rPr>
            </w:pPr>
            <w:r>
              <w:rPr>
                <w:rFonts w:hint="eastAsia" w:ascii="宋体" w:hAnsi="宋体" w:eastAsia="宋体" w:cs="宋体"/>
                <w:b w:val="0"/>
                <w:bCs w:val="0"/>
                <w:color w:val="auto"/>
                <w:kern w:val="0"/>
                <w:sz w:val="21"/>
                <w:szCs w:val="21"/>
                <w:lang w:val="en-US" w:eastAsia="zh-CN"/>
              </w:rPr>
              <w:t>主观评审</w:t>
            </w:r>
          </w:p>
        </w:tc>
      </w:tr>
      <w:tr w14:paraId="5BD117F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910" w:type="dxa"/>
            <w:vMerge w:val="continue"/>
            <w:tcBorders>
              <w:tl2br w:val="nil"/>
              <w:tr2bl w:val="nil"/>
            </w:tcBorders>
            <w:vAlign w:val="center"/>
          </w:tcPr>
          <w:p w14:paraId="5B839F2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6F03A1DC">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shd w:val="clear" w:color="auto" w:fill="auto"/>
            <w:vAlign w:val="center"/>
          </w:tcPr>
          <w:p w14:paraId="0F8AE912">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default"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2.7根据供应商提供的一路护航</w:t>
            </w:r>
            <w:r>
              <w:rPr>
                <w:rFonts w:hint="eastAsia" w:ascii="宋体" w:hAnsi="宋体" w:cs="宋体"/>
                <w:color w:val="auto"/>
                <w:kern w:val="2"/>
                <w:sz w:val="21"/>
                <w:szCs w:val="21"/>
                <w:highlight w:val="none"/>
                <w:lang w:val="en-US" w:eastAsia="zh-CN"/>
              </w:rPr>
              <w:t>平台</w:t>
            </w:r>
            <w:r>
              <w:rPr>
                <w:rFonts w:hint="eastAsia" w:ascii="宋体" w:hAnsi="宋体"/>
                <w:color w:val="auto"/>
                <w:szCs w:val="21"/>
              </w:rPr>
              <w:t>软件开发实施过程</w:t>
            </w:r>
            <w:r>
              <w:rPr>
                <w:rFonts w:hint="eastAsia" w:ascii="宋体" w:hAnsi="宋体" w:eastAsia="宋体" w:cs="宋体"/>
                <w:color w:val="auto"/>
                <w:kern w:val="2"/>
                <w:sz w:val="21"/>
                <w:szCs w:val="21"/>
                <w:highlight w:val="none"/>
                <w:lang w:val="en-US" w:eastAsia="zh-CN"/>
              </w:rPr>
              <w:t>描述内容进行评议（</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585D7088">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软件开发实施过程描述完整、清晰、可控并符合相关软件工程标准的得3分；</w:t>
            </w:r>
          </w:p>
          <w:p w14:paraId="10230473">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实施过程描述较完整、较清晰、较可控、较符合相关软件工程标准的得2分；</w:t>
            </w:r>
          </w:p>
          <w:p w14:paraId="3DEAAECC">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实施过程描述不完整清晰、不可控、不符合相关软件工程标准的得1分；</w:t>
            </w:r>
          </w:p>
          <w:p w14:paraId="2CD98FE8">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shd w:val="clear" w:color="auto" w:fill="auto"/>
            <w:vAlign w:val="center"/>
          </w:tcPr>
          <w:p w14:paraId="070DB0B0">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default" w:ascii="宋体" w:hAnsi="宋体" w:cs="宋体"/>
                <w:b w:val="0"/>
                <w:bCs w:val="0"/>
                <w:color w:val="auto"/>
                <w:kern w:val="0"/>
                <w:sz w:val="21"/>
                <w:szCs w:val="21"/>
                <w:lang w:val="en-US" w:eastAsia="zh-CN"/>
              </w:rPr>
            </w:pPr>
            <w:r>
              <w:rPr>
                <w:rFonts w:hint="eastAsia" w:ascii="宋体" w:hAnsi="宋体" w:cs="宋体"/>
                <w:b w:val="0"/>
                <w:bCs w:val="0"/>
                <w:color w:val="auto"/>
                <w:kern w:val="0"/>
                <w:sz w:val="21"/>
                <w:szCs w:val="21"/>
                <w:lang w:val="en-US" w:eastAsia="zh-CN"/>
              </w:rPr>
              <w:t>3</w:t>
            </w:r>
          </w:p>
        </w:tc>
        <w:tc>
          <w:tcPr>
            <w:tcW w:w="802" w:type="dxa"/>
            <w:tcBorders>
              <w:tl2br w:val="nil"/>
              <w:tr2bl w:val="nil"/>
            </w:tcBorders>
            <w:shd w:val="clear" w:color="auto" w:fill="auto"/>
            <w:vAlign w:val="center"/>
          </w:tcPr>
          <w:p w14:paraId="604BF063">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val="0"/>
                <w:bCs w:val="0"/>
                <w:color w:val="auto"/>
                <w:kern w:val="0"/>
                <w:sz w:val="21"/>
                <w:szCs w:val="21"/>
                <w:lang w:val="en-US" w:eastAsia="zh-CN"/>
              </w:rPr>
            </w:pPr>
            <w:r>
              <w:rPr>
                <w:rFonts w:hint="eastAsia" w:ascii="宋体" w:hAnsi="宋体" w:eastAsia="宋体" w:cs="宋体"/>
                <w:b w:val="0"/>
                <w:bCs w:val="0"/>
                <w:color w:val="auto"/>
                <w:kern w:val="0"/>
                <w:sz w:val="21"/>
                <w:szCs w:val="21"/>
                <w:lang w:val="en-US" w:eastAsia="zh-CN"/>
              </w:rPr>
              <w:t>主观评审</w:t>
            </w:r>
          </w:p>
        </w:tc>
      </w:tr>
      <w:tr w14:paraId="343A36F4">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910" w:type="dxa"/>
            <w:vMerge w:val="continue"/>
            <w:tcBorders>
              <w:tl2br w:val="nil"/>
              <w:tr2bl w:val="nil"/>
            </w:tcBorders>
            <w:vAlign w:val="center"/>
          </w:tcPr>
          <w:p w14:paraId="4EE5D722">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1596BCD2">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shd w:val="clear" w:color="auto" w:fill="auto"/>
            <w:vAlign w:val="center"/>
          </w:tcPr>
          <w:p w14:paraId="08370CC7">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color w:val="auto"/>
                <w:szCs w:val="21"/>
                <w:lang w:val="en-US" w:eastAsia="zh-CN"/>
              </w:rPr>
            </w:pPr>
            <w:r>
              <w:rPr>
                <w:rFonts w:hint="eastAsia" w:ascii="宋体" w:hAnsi="宋体"/>
                <w:color w:val="auto"/>
                <w:szCs w:val="21"/>
                <w:lang w:val="en-US" w:eastAsia="zh-CN"/>
              </w:rPr>
              <w:t>2.8</w:t>
            </w:r>
            <w:r>
              <w:rPr>
                <w:rFonts w:hint="eastAsia" w:ascii="宋体" w:hAnsi="宋体" w:eastAsia="宋体" w:cs="宋体"/>
                <w:color w:val="auto"/>
                <w:kern w:val="2"/>
                <w:sz w:val="21"/>
                <w:szCs w:val="21"/>
                <w:highlight w:val="none"/>
                <w:lang w:val="en-US" w:eastAsia="zh-CN"/>
              </w:rPr>
              <w:t>根据供应商提供的一路护航</w:t>
            </w:r>
            <w:r>
              <w:rPr>
                <w:rFonts w:hint="eastAsia" w:ascii="宋体" w:hAnsi="宋体" w:cs="宋体"/>
                <w:color w:val="auto"/>
                <w:kern w:val="2"/>
                <w:sz w:val="21"/>
                <w:szCs w:val="21"/>
                <w:highlight w:val="none"/>
                <w:lang w:val="en-US" w:eastAsia="zh-CN"/>
              </w:rPr>
              <w:t>平台</w:t>
            </w:r>
            <w:r>
              <w:rPr>
                <w:rFonts w:hint="eastAsia" w:ascii="宋体" w:hAnsi="宋体"/>
                <w:color w:val="auto"/>
                <w:szCs w:val="21"/>
              </w:rPr>
              <w:t>对接方案</w:t>
            </w:r>
            <w:r>
              <w:rPr>
                <w:rFonts w:hint="eastAsia" w:ascii="宋体" w:hAnsi="宋体" w:eastAsia="宋体" w:cs="宋体"/>
                <w:color w:val="auto"/>
                <w:kern w:val="2"/>
                <w:sz w:val="21"/>
                <w:szCs w:val="21"/>
                <w:highlight w:val="none"/>
                <w:lang w:val="en-US" w:eastAsia="zh-CN"/>
              </w:rPr>
              <w:t>内容进行评议（</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632A781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olor w:val="auto"/>
                <w:szCs w:val="21"/>
                <w:lang w:eastAsia="zh-CN"/>
              </w:rPr>
            </w:pPr>
            <w:r>
              <w:rPr>
                <w:rFonts w:hint="eastAsia" w:ascii="宋体" w:hAnsi="宋体"/>
                <w:color w:val="auto"/>
                <w:szCs w:val="21"/>
              </w:rPr>
              <w:t>与交警相关业务</w:t>
            </w:r>
            <w:r>
              <w:rPr>
                <w:rFonts w:hint="eastAsia" w:ascii="宋体" w:hAnsi="宋体"/>
                <w:color w:val="auto"/>
                <w:szCs w:val="21"/>
                <w:lang w:eastAsia="zh-CN"/>
              </w:rPr>
              <w:t>平台</w:t>
            </w:r>
            <w:r>
              <w:rPr>
                <w:rFonts w:hint="eastAsia" w:ascii="宋体" w:hAnsi="宋体"/>
                <w:color w:val="auto"/>
                <w:szCs w:val="21"/>
              </w:rPr>
              <w:t>对接方案可行、合理的得3分</w:t>
            </w:r>
            <w:r>
              <w:rPr>
                <w:rFonts w:hint="eastAsia" w:ascii="宋体" w:hAnsi="宋体"/>
                <w:color w:val="auto"/>
                <w:szCs w:val="21"/>
                <w:lang w:eastAsia="zh-CN"/>
              </w:rPr>
              <w:t>；</w:t>
            </w:r>
          </w:p>
          <w:p w14:paraId="3E1B7E34">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olor w:val="auto"/>
                <w:szCs w:val="21"/>
                <w:lang w:eastAsia="zh-CN"/>
              </w:rPr>
            </w:pPr>
            <w:r>
              <w:rPr>
                <w:rFonts w:hint="eastAsia" w:ascii="宋体" w:hAnsi="宋体"/>
                <w:color w:val="auto"/>
                <w:szCs w:val="21"/>
              </w:rPr>
              <w:t>与交警相关业务</w:t>
            </w:r>
            <w:r>
              <w:rPr>
                <w:rFonts w:hint="eastAsia" w:ascii="宋体" w:hAnsi="宋体"/>
                <w:color w:val="auto"/>
                <w:szCs w:val="21"/>
                <w:lang w:eastAsia="zh-CN"/>
              </w:rPr>
              <w:t>平台</w:t>
            </w:r>
            <w:r>
              <w:rPr>
                <w:rFonts w:hint="eastAsia" w:ascii="宋体" w:hAnsi="宋体"/>
                <w:color w:val="auto"/>
                <w:szCs w:val="21"/>
              </w:rPr>
              <w:t>对接方案较可行、较合理的得2分</w:t>
            </w:r>
            <w:r>
              <w:rPr>
                <w:rFonts w:hint="eastAsia" w:ascii="宋体" w:hAnsi="宋体"/>
                <w:color w:val="auto"/>
                <w:szCs w:val="21"/>
                <w:lang w:eastAsia="zh-CN"/>
              </w:rPr>
              <w:t>；</w:t>
            </w:r>
          </w:p>
          <w:p w14:paraId="4BD3AC99">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olor w:val="auto"/>
                <w:szCs w:val="21"/>
                <w:lang w:eastAsia="zh-CN"/>
              </w:rPr>
            </w:pPr>
            <w:r>
              <w:rPr>
                <w:rFonts w:hint="eastAsia" w:ascii="宋体" w:hAnsi="宋体"/>
                <w:color w:val="auto"/>
                <w:szCs w:val="21"/>
              </w:rPr>
              <w:t>与交警相关业务</w:t>
            </w:r>
            <w:r>
              <w:rPr>
                <w:rFonts w:hint="eastAsia" w:ascii="宋体" w:hAnsi="宋体"/>
                <w:color w:val="auto"/>
                <w:szCs w:val="21"/>
                <w:lang w:eastAsia="zh-CN"/>
              </w:rPr>
              <w:t>平台</w:t>
            </w:r>
            <w:r>
              <w:rPr>
                <w:rFonts w:hint="eastAsia" w:ascii="宋体" w:hAnsi="宋体"/>
                <w:color w:val="auto"/>
                <w:szCs w:val="21"/>
              </w:rPr>
              <w:t>对接方案不可行、不合理的得1分</w:t>
            </w:r>
            <w:r>
              <w:rPr>
                <w:rFonts w:hint="eastAsia" w:ascii="宋体" w:hAnsi="宋体"/>
                <w:color w:val="auto"/>
                <w:szCs w:val="21"/>
                <w:lang w:eastAsia="zh-CN"/>
              </w:rPr>
              <w:t>；</w:t>
            </w:r>
          </w:p>
          <w:p w14:paraId="3A1AECB6">
            <w:pPr>
              <w:pStyle w:val="2"/>
              <w:rPr>
                <w:rFonts w:hint="eastAsia" w:ascii="宋体" w:hAnsi="Arial" w:eastAsia="宋体" w:cs="Arial"/>
                <w:snapToGrid w:val="0"/>
                <w:color w:val="auto"/>
                <w:kern w:val="2"/>
                <w:sz w:val="24"/>
                <w:szCs w:val="21"/>
                <w:lang w:val="zh-CN" w:eastAsia="zh-CN" w:bidi="ar-SA"/>
              </w:rPr>
            </w:pPr>
            <w:r>
              <w:rPr>
                <w:rFonts w:hint="eastAsia" w:ascii="宋体" w:hAnsi="宋体" w:eastAsia="宋体" w:cs="宋体"/>
                <w:color w:val="auto"/>
                <w:sz w:val="21"/>
                <w:szCs w:val="21"/>
                <w:highlight w:val="none"/>
              </w:rPr>
              <w:t>未提供本项内容的得0分。</w:t>
            </w:r>
          </w:p>
        </w:tc>
        <w:tc>
          <w:tcPr>
            <w:tcW w:w="725" w:type="dxa"/>
            <w:tcBorders>
              <w:tl2br w:val="nil"/>
              <w:tr2bl w:val="nil"/>
            </w:tcBorders>
            <w:shd w:val="clear" w:color="auto" w:fill="auto"/>
            <w:vAlign w:val="center"/>
          </w:tcPr>
          <w:p w14:paraId="10763DD2">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val="0"/>
                <w:bCs w:val="0"/>
                <w:color w:val="auto"/>
                <w:kern w:val="0"/>
                <w:sz w:val="21"/>
                <w:szCs w:val="21"/>
                <w:lang w:val="en-US" w:eastAsia="zh-CN" w:bidi="ar-SA"/>
              </w:rPr>
            </w:pPr>
            <w:r>
              <w:rPr>
                <w:rFonts w:hint="eastAsia" w:ascii="宋体" w:hAnsi="宋体" w:cs="宋体"/>
                <w:b w:val="0"/>
                <w:bCs w:val="0"/>
                <w:color w:val="auto"/>
                <w:kern w:val="0"/>
                <w:sz w:val="21"/>
                <w:szCs w:val="21"/>
                <w:lang w:val="en-US" w:eastAsia="zh-CN"/>
              </w:rPr>
              <w:t>3</w:t>
            </w:r>
          </w:p>
        </w:tc>
        <w:tc>
          <w:tcPr>
            <w:tcW w:w="802" w:type="dxa"/>
            <w:tcBorders>
              <w:tl2br w:val="nil"/>
              <w:tr2bl w:val="nil"/>
            </w:tcBorders>
            <w:shd w:val="clear" w:color="auto" w:fill="auto"/>
            <w:vAlign w:val="center"/>
          </w:tcPr>
          <w:p w14:paraId="38D7A4A5">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rPr>
              <w:t>主观评审</w:t>
            </w:r>
          </w:p>
        </w:tc>
      </w:tr>
      <w:tr w14:paraId="434C454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910" w:type="dxa"/>
            <w:vMerge w:val="continue"/>
            <w:tcBorders>
              <w:tl2br w:val="nil"/>
              <w:tr2bl w:val="nil"/>
            </w:tcBorders>
            <w:vAlign w:val="center"/>
          </w:tcPr>
          <w:p w14:paraId="7CF0716B">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3D96C3FD">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shd w:val="clear" w:color="auto" w:fill="auto"/>
            <w:vAlign w:val="center"/>
          </w:tcPr>
          <w:p w14:paraId="64C95B97">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eastAsia" w:ascii="宋体" w:hAnsi="宋体" w:eastAsia="宋体"/>
                <w:color w:val="auto"/>
                <w:szCs w:val="21"/>
                <w:lang w:val="en-US" w:eastAsia="zh-CN"/>
              </w:rPr>
            </w:pPr>
            <w:r>
              <w:rPr>
                <w:rFonts w:hint="eastAsia" w:ascii="宋体" w:hAnsi="宋体" w:eastAsia="宋体"/>
                <w:color w:val="auto"/>
                <w:szCs w:val="21"/>
                <w:lang w:val="en-US" w:eastAsia="zh-CN"/>
              </w:rPr>
              <w:t>2.9根据供应商对本项目提供无人机服务能力评委综合评议打分。（3分）</w:t>
            </w:r>
          </w:p>
          <w:p w14:paraId="791A409A">
            <w:pPr>
              <w:keepNext w:val="0"/>
              <w:keepLines w:val="0"/>
              <w:pageBreakBefore w:val="0"/>
              <w:widowControl/>
              <w:kinsoku/>
              <w:wordWrap/>
              <w:overflowPunct/>
              <w:topLinePunct w:val="0"/>
              <w:bidi w:val="0"/>
              <w:adjustRightInd/>
              <w:spacing w:line="360" w:lineRule="exact"/>
              <w:ind w:left="0" w:leftChars="0" w:firstLine="0" w:firstLineChars="0"/>
              <w:jc w:val="left"/>
              <w:textAlignment w:val="auto"/>
              <w:rPr>
                <w:rFonts w:hint="default" w:ascii="宋体" w:hAnsi="宋体" w:eastAsia="宋体"/>
                <w:color w:val="auto"/>
                <w:szCs w:val="21"/>
                <w:lang w:val="en-US" w:eastAsia="zh-CN"/>
              </w:rPr>
            </w:pPr>
            <w:r>
              <w:rPr>
                <w:rFonts w:hint="eastAsia" w:ascii="宋体" w:hAnsi="宋体" w:eastAsia="宋体"/>
                <w:color w:val="auto"/>
                <w:szCs w:val="21"/>
                <w:lang w:val="en-US" w:eastAsia="zh-CN"/>
              </w:rPr>
              <w:t>注：投标人如具有《民用无人驾驶航空器运营合格证》的提供运营合格证扫描件并加盖公章；投标如与具有《民用无人驾驶航空器运营合格证》单位有合作关系的提供双方合作协议书及对方营业执照、运营合格证扫描件并加盖公章；</w:t>
            </w:r>
          </w:p>
        </w:tc>
        <w:tc>
          <w:tcPr>
            <w:tcW w:w="725" w:type="dxa"/>
            <w:tcBorders>
              <w:tl2br w:val="nil"/>
              <w:tr2bl w:val="nil"/>
            </w:tcBorders>
            <w:shd w:val="clear" w:color="auto" w:fill="auto"/>
            <w:vAlign w:val="center"/>
          </w:tcPr>
          <w:p w14:paraId="58105B5E">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cs="宋体"/>
                <w:b w:val="0"/>
                <w:bCs w:val="0"/>
                <w:color w:val="auto"/>
                <w:kern w:val="0"/>
                <w:sz w:val="21"/>
                <w:szCs w:val="21"/>
                <w:lang w:val="en-US" w:eastAsia="zh-CN"/>
              </w:rPr>
            </w:pPr>
            <w:r>
              <w:rPr>
                <w:rFonts w:hint="eastAsia" w:ascii="宋体" w:hAnsi="宋体" w:cs="宋体"/>
                <w:b w:val="0"/>
                <w:bCs w:val="0"/>
                <w:color w:val="auto"/>
                <w:kern w:val="0"/>
                <w:sz w:val="21"/>
                <w:szCs w:val="21"/>
                <w:lang w:val="en-US" w:eastAsia="zh-CN"/>
              </w:rPr>
              <w:t>3</w:t>
            </w:r>
          </w:p>
        </w:tc>
        <w:tc>
          <w:tcPr>
            <w:tcW w:w="802" w:type="dxa"/>
            <w:tcBorders>
              <w:tl2br w:val="nil"/>
              <w:tr2bl w:val="nil"/>
            </w:tcBorders>
            <w:shd w:val="clear" w:color="auto" w:fill="auto"/>
            <w:vAlign w:val="center"/>
          </w:tcPr>
          <w:p w14:paraId="3279293A">
            <w:pPr>
              <w:keepNext w:val="0"/>
              <w:keepLines w:val="0"/>
              <w:pageBreakBefore w:val="0"/>
              <w:widowControl/>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val="0"/>
                <w:bCs w:val="0"/>
                <w:color w:val="auto"/>
                <w:kern w:val="0"/>
                <w:sz w:val="21"/>
                <w:szCs w:val="21"/>
                <w:lang w:val="en-US" w:eastAsia="zh-CN"/>
              </w:rPr>
            </w:pPr>
            <w:r>
              <w:rPr>
                <w:rFonts w:hint="eastAsia" w:ascii="宋体" w:hAnsi="宋体" w:eastAsia="宋体" w:cs="宋体"/>
                <w:b w:val="0"/>
                <w:bCs w:val="0"/>
                <w:color w:val="auto"/>
                <w:kern w:val="0"/>
                <w:sz w:val="21"/>
                <w:szCs w:val="21"/>
                <w:lang w:val="en-US" w:eastAsia="zh-CN"/>
              </w:rPr>
              <w:t>主观评审</w:t>
            </w:r>
          </w:p>
        </w:tc>
      </w:tr>
      <w:tr w14:paraId="2124D4BD">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3D80F60A">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restart"/>
            <w:tcBorders>
              <w:tl2br w:val="nil"/>
              <w:tr2bl w:val="nil"/>
            </w:tcBorders>
            <w:vAlign w:val="center"/>
          </w:tcPr>
          <w:p w14:paraId="1CDBEC24">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3、售后服务（</w:t>
            </w:r>
            <w:r>
              <w:rPr>
                <w:rFonts w:hint="eastAsia" w:ascii="宋体" w:hAnsi="宋体" w:cs="宋体"/>
                <w:b/>
                <w:bCs/>
                <w:kern w:val="0"/>
                <w:sz w:val="21"/>
                <w:szCs w:val="21"/>
                <w:lang w:val="en-US" w:eastAsia="zh-CN"/>
              </w:rPr>
              <w:t>8</w:t>
            </w:r>
            <w:r>
              <w:rPr>
                <w:rFonts w:hint="eastAsia" w:ascii="宋体" w:hAnsi="宋体" w:eastAsia="宋体" w:cs="宋体"/>
                <w:b/>
                <w:bCs/>
                <w:kern w:val="0"/>
                <w:sz w:val="21"/>
                <w:szCs w:val="21"/>
                <w:lang w:val="en-US" w:eastAsia="zh-CN"/>
              </w:rPr>
              <w:t>分）</w:t>
            </w:r>
          </w:p>
        </w:tc>
        <w:tc>
          <w:tcPr>
            <w:tcW w:w="5083" w:type="dxa"/>
            <w:tcBorders>
              <w:tl2br w:val="nil"/>
              <w:tr2bl w:val="nil"/>
            </w:tcBorders>
            <w:vAlign w:val="center"/>
          </w:tcPr>
          <w:p w14:paraId="0A461598">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3.1根据供应商提供的售后服务机构区域便捷性、售后服务机构配置全面性等内容进行评议，分档次评分。第一档[</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分]，第二档[</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分],第三档[≤</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分]。不同投标人可被列为同一档。</w:t>
            </w:r>
          </w:p>
          <w:p w14:paraId="2DE12687">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注：提供有效的售后服务机构（投标人或分公司）营业执照复印件并加盖公章及售后服务人员近6个月内任意1月的社保缴纳证明（社保缴纳单位应与投标单位一致）复印件并加盖公章。未提供的或未按要求盖章的视为无效证明材料。</w:t>
            </w:r>
          </w:p>
        </w:tc>
        <w:tc>
          <w:tcPr>
            <w:tcW w:w="725" w:type="dxa"/>
            <w:tcBorders>
              <w:tl2br w:val="nil"/>
              <w:tr2bl w:val="nil"/>
            </w:tcBorders>
            <w:vAlign w:val="center"/>
          </w:tcPr>
          <w:p w14:paraId="39821B9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bidi="ar-SA"/>
              </w:rPr>
              <w:t>3</w:t>
            </w:r>
          </w:p>
        </w:tc>
        <w:tc>
          <w:tcPr>
            <w:tcW w:w="802" w:type="dxa"/>
            <w:tcBorders>
              <w:tl2br w:val="nil"/>
              <w:tr2bl w:val="nil"/>
            </w:tcBorders>
            <w:vAlign w:val="center"/>
          </w:tcPr>
          <w:p w14:paraId="5637822C">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kern w:val="0"/>
                <w:sz w:val="21"/>
                <w:szCs w:val="21"/>
              </w:rPr>
              <w:t>主观评审</w:t>
            </w:r>
          </w:p>
        </w:tc>
      </w:tr>
      <w:tr w14:paraId="2088F905">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176B3E0B">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132E199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p>
        </w:tc>
        <w:tc>
          <w:tcPr>
            <w:tcW w:w="5083" w:type="dxa"/>
            <w:tcBorders>
              <w:tl2br w:val="nil"/>
              <w:tr2bl w:val="nil"/>
            </w:tcBorders>
            <w:vAlign w:val="center"/>
          </w:tcPr>
          <w:p w14:paraId="1AD492E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3.2根据供应商提供的售后服务体系、服务承诺和维保方案详细完善等内容由评委根据投标人的售后服务体系、服务承诺和维保方案相互比较评分（5分）</w:t>
            </w:r>
          </w:p>
          <w:p w14:paraId="758B1AF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售后服务体系、服务承诺和维保方案详细完善，能够很好地满足售后服务要求且优于其他投标人承诺的得5分；</w:t>
            </w:r>
          </w:p>
          <w:p w14:paraId="315E2E7F">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售后服务体系、服务承诺和维保方案比较完善，能够较好地满足售后服务要求的得3分；</w:t>
            </w:r>
          </w:p>
          <w:p w14:paraId="073307CE">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lang w:val="en-US" w:eastAsia="zh-CN" w:bidi="ar-SA"/>
              </w:rPr>
            </w:pPr>
            <w:r>
              <w:rPr>
                <w:rFonts w:hint="eastAsia" w:ascii="宋体" w:hAnsi="宋体" w:eastAsia="宋体" w:cs="宋体"/>
                <w:color w:val="auto"/>
                <w:kern w:val="2"/>
                <w:sz w:val="21"/>
                <w:szCs w:val="21"/>
                <w:highlight w:val="none"/>
                <w:lang w:val="en-US" w:eastAsia="zh-CN"/>
              </w:rPr>
              <w:t>售后服务体系、服务承诺和维保方案不够完善的得1分以下。</w:t>
            </w:r>
          </w:p>
        </w:tc>
        <w:tc>
          <w:tcPr>
            <w:tcW w:w="725" w:type="dxa"/>
            <w:tcBorders>
              <w:tl2br w:val="nil"/>
              <w:tr2bl w:val="nil"/>
            </w:tcBorders>
            <w:vAlign w:val="center"/>
          </w:tcPr>
          <w:p w14:paraId="329B77A1">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5</w:t>
            </w:r>
          </w:p>
        </w:tc>
        <w:tc>
          <w:tcPr>
            <w:tcW w:w="802" w:type="dxa"/>
            <w:tcBorders>
              <w:tl2br w:val="nil"/>
              <w:tr2bl w:val="nil"/>
            </w:tcBorders>
            <w:vAlign w:val="center"/>
          </w:tcPr>
          <w:p w14:paraId="11EB4CEA">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snapToGrid w:val="0"/>
                <w:color w:val="auto"/>
                <w:spacing w:val="-4"/>
                <w:kern w:val="2"/>
                <w:sz w:val="21"/>
                <w:szCs w:val="21"/>
                <w:highlight w:val="none"/>
                <w:lang w:val="en-US" w:eastAsia="zh-CN"/>
              </w:rPr>
            </w:pPr>
            <w:r>
              <w:rPr>
                <w:rFonts w:hint="eastAsia" w:ascii="宋体" w:hAnsi="宋体" w:eastAsia="宋体" w:cs="宋体"/>
                <w:kern w:val="0"/>
                <w:sz w:val="21"/>
                <w:szCs w:val="21"/>
              </w:rPr>
              <w:t>主观评审</w:t>
            </w:r>
          </w:p>
        </w:tc>
      </w:tr>
      <w:tr w14:paraId="175C250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10CDF3D0">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tcBorders>
              <w:tl2br w:val="nil"/>
              <w:tr2bl w:val="nil"/>
            </w:tcBorders>
            <w:vAlign w:val="center"/>
          </w:tcPr>
          <w:p w14:paraId="55903668">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4、服务团队情况（</w:t>
            </w:r>
            <w:r>
              <w:rPr>
                <w:rFonts w:hint="eastAsia" w:ascii="宋体" w:hAnsi="宋体" w:cs="宋体"/>
                <w:b/>
                <w:bCs/>
                <w:kern w:val="0"/>
                <w:sz w:val="21"/>
                <w:szCs w:val="21"/>
                <w:lang w:val="en-US" w:eastAsia="zh-CN"/>
              </w:rPr>
              <w:t>3</w:t>
            </w:r>
            <w:r>
              <w:rPr>
                <w:rFonts w:hint="eastAsia" w:ascii="宋体" w:hAnsi="宋体" w:eastAsia="宋体" w:cs="宋体"/>
                <w:b/>
                <w:bCs/>
                <w:kern w:val="0"/>
                <w:sz w:val="21"/>
                <w:szCs w:val="21"/>
                <w:lang w:val="en-US" w:eastAsia="zh-CN"/>
              </w:rPr>
              <w:t>分）</w:t>
            </w:r>
          </w:p>
        </w:tc>
        <w:tc>
          <w:tcPr>
            <w:tcW w:w="5083" w:type="dxa"/>
            <w:tcBorders>
              <w:tl2br w:val="nil"/>
              <w:tr2bl w:val="nil"/>
            </w:tcBorders>
            <w:vAlign w:val="center"/>
          </w:tcPr>
          <w:p w14:paraId="4FAF911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根据供应商提供的针对本项目配备服务团队的能力、资质、经验、数量等是否完整、合理、可行等进行评审（</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64CD225E">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服务团队配置全面、岗位安排合理、人员经验丰富</w:t>
            </w:r>
            <w:r>
              <w:rPr>
                <w:rFonts w:hint="eastAsia" w:ascii="宋体" w:hAnsi="宋体" w:cs="宋体"/>
                <w:color w:val="auto"/>
                <w:kern w:val="2"/>
                <w:sz w:val="21"/>
                <w:szCs w:val="21"/>
                <w:highlight w:val="none"/>
                <w:lang w:val="en-US" w:eastAsia="zh-CN"/>
              </w:rPr>
              <w:t>，</w:t>
            </w:r>
            <w:r>
              <w:rPr>
                <w:rFonts w:hint="eastAsia" w:ascii="宋体" w:hAnsi="宋体" w:eastAsia="宋体" w:cs="宋体"/>
                <w:color w:val="auto"/>
                <w:kern w:val="2"/>
                <w:sz w:val="21"/>
                <w:szCs w:val="21"/>
                <w:highlight w:val="none"/>
                <w:lang w:val="en-US" w:eastAsia="zh-CN"/>
              </w:rPr>
              <w:t>的得</w:t>
            </w:r>
            <w:r>
              <w:rPr>
                <w:rFonts w:hint="eastAsia" w:ascii="宋体" w:hAnsi="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lang w:val="en-US" w:eastAsia="zh-CN"/>
              </w:rPr>
              <w:t>分；</w:t>
            </w:r>
          </w:p>
          <w:p w14:paraId="4E01A89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服务团队配置较为全面、岗位安排较为合理、人员经验较丰富的得</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kern w:val="2"/>
                <w:sz w:val="21"/>
                <w:szCs w:val="21"/>
                <w:highlight w:val="none"/>
                <w:lang w:val="en-US" w:eastAsia="zh-CN"/>
              </w:rPr>
              <w:t>分；</w:t>
            </w:r>
          </w:p>
          <w:p w14:paraId="2514FD86">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服务团队配置不够全面、人员经验缺</w:t>
            </w:r>
            <w:bookmarkStart w:id="559" w:name="_GoBack"/>
            <w:bookmarkEnd w:id="559"/>
            <w:r>
              <w:rPr>
                <w:rFonts w:hint="eastAsia" w:ascii="宋体" w:hAnsi="宋体" w:eastAsia="宋体" w:cs="宋体"/>
                <w:color w:val="auto"/>
                <w:kern w:val="2"/>
                <w:sz w:val="21"/>
                <w:szCs w:val="21"/>
                <w:highlight w:val="none"/>
                <w:lang w:val="en-US" w:eastAsia="zh-CN"/>
              </w:rPr>
              <w:t>乏的得</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分以下。</w:t>
            </w:r>
          </w:p>
          <w:p w14:paraId="4F81822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注：投标文件中提供人员清单、相关证明复印件及投标人为其缴纳的近3个月任一一个月的社保证明。</w:t>
            </w:r>
          </w:p>
        </w:tc>
        <w:tc>
          <w:tcPr>
            <w:tcW w:w="725" w:type="dxa"/>
            <w:tcBorders>
              <w:tl2br w:val="nil"/>
              <w:tr2bl w:val="nil"/>
            </w:tcBorders>
            <w:vAlign w:val="center"/>
          </w:tcPr>
          <w:p w14:paraId="4E112CD9">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3</w:t>
            </w:r>
          </w:p>
        </w:tc>
        <w:tc>
          <w:tcPr>
            <w:tcW w:w="802" w:type="dxa"/>
            <w:tcBorders>
              <w:tl2br w:val="nil"/>
              <w:tr2bl w:val="nil"/>
            </w:tcBorders>
            <w:vAlign w:val="center"/>
          </w:tcPr>
          <w:p w14:paraId="4C9D5F50">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主观评审</w:t>
            </w:r>
          </w:p>
        </w:tc>
      </w:tr>
      <w:tr w14:paraId="6F443BF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39CA36C8">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restart"/>
            <w:tcBorders>
              <w:tl2br w:val="nil"/>
              <w:tr2bl w:val="nil"/>
            </w:tcBorders>
            <w:vAlign w:val="center"/>
          </w:tcPr>
          <w:p w14:paraId="01E78F0B">
            <w:pPr>
              <w:keepNext w:val="0"/>
              <w:keepLines w:val="0"/>
              <w:pageBreakBefore w:val="0"/>
              <w:widowControl/>
              <w:numPr>
                <w:ilvl w:val="0"/>
                <w:numId w:val="3"/>
              </w:numPr>
              <w:kinsoku/>
              <w:wordWrap/>
              <w:overflowPunct/>
              <w:topLinePunct w:val="0"/>
              <w:bidi w:val="0"/>
              <w:adjustRightInd/>
              <w:spacing w:line="360" w:lineRule="exact"/>
              <w:jc w:val="center"/>
              <w:textAlignment w:val="auto"/>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企业实力</w:t>
            </w:r>
          </w:p>
          <w:p w14:paraId="0945B861">
            <w:pPr>
              <w:keepNext w:val="0"/>
              <w:keepLines w:val="0"/>
              <w:pageBreakBefore w:val="0"/>
              <w:widowControl/>
              <w:numPr>
                <w:ilvl w:val="0"/>
                <w:numId w:val="0"/>
              </w:numPr>
              <w:kinsoku/>
              <w:wordWrap/>
              <w:overflowPunct/>
              <w:topLinePunct w:val="0"/>
              <w:bidi w:val="0"/>
              <w:adjustRightInd/>
              <w:spacing w:line="360" w:lineRule="exact"/>
              <w:jc w:val="center"/>
              <w:textAlignment w:val="auto"/>
              <w:rPr>
                <w:rFonts w:hint="eastAsia" w:ascii="宋体" w:hAnsi="宋体" w:eastAsia="宋体" w:cs="宋体"/>
                <w:b/>
                <w:bCs/>
                <w:color w:val="auto"/>
                <w:kern w:val="0"/>
                <w:sz w:val="21"/>
                <w:szCs w:val="21"/>
                <w:lang w:val="en-US" w:eastAsia="zh-CN"/>
              </w:rPr>
            </w:pPr>
            <w:r>
              <w:rPr>
                <w:rFonts w:hint="eastAsia" w:ascii="宋体" w:hAnsi="宋体" w:eastAsia="宋体" w:cs="宋体"/>
                <w:b/>
                <w:bCs/>
                <w:color w:val="auto"/>
                <w:kern w:val="0"/>
                <w:sz w:val="21"/>
                <w:szCs w:val="21"/>
                <w:lang w:val="en-US" w:eastAsia="zh-CN"/>
              </w:rPr>
              <w:t>（</w:t>
            </w:r>
            <w:r>
              <w:rPr>
                <w:rFonts w:hint="eastAsia" w:ascii="宋体" w:hAnsi="宋体" w:cs="宋体"/>
                <w:b/>
                <w:bCs/>
                <w:color w:val="auto"/>
                <w:kern w:val="0"/>
                <w:sz w:val="21"/>
                <w:szCs w:val="21"/>
                <w:lang w:val="en-US" w:eastAsia="zh-CN"/>
              </w:rPr>
              <w:t>6</w:t>
            </w:r>
            <w:r>
              <w:rPr>
                <w:rFonts w:hint="eastAsia" w:ascii="宋体" w:hAnsi="宋体" w:eastAsia="宋体" w:cs="宋体"/>
                <w:b/>
                <w:bCs/>
                <w:color w:val="auto"/>
                <w:kern w:val="0"/>
                <w:sz w:val="21"/>
                <w:szCs w:val="21"/>
                <w:lang w:val="en-US" w:eastAsia="zh-CN"/>
              </w:rPr>
              <w:t>分）</w:t>
            </w:r>
          </w:p>
        </w:tc>
        <w:tc>
          <w:tcPr>
            <w:tcW w:w="5083" w:type="dxa"/>
            <w:tcBorders>
              <w:tl2br w:val="nil"/>
              <w:tr2bl w:val="nil"/>
            </w:tcBorders>
            <w:vAlign w:val="center"/>
          </w:tcPr>
          <w:p w14:paraId="0CA2228A">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5.1</w:t>
            </w:r>
            <w:r>
              <w:rPr>
                <w:rFonts w:hint="eastAsia" w:ascii="宋体" w:hAnsi="宋体" w:eastAsia="宋体" w:cs="宋体"/>
                <w:color w:val="auto"/>
                <w:kern w:val="2"/>
                <w:sz w:val="21"/>
                <w:szCs w:val="21"/>
                <w:highlight w:val="none"/>
                <w:lang w:val="en-US" w:eastAsia="zh-CN"/>
              </w:rPr>
              <w:t>供应商具备有效期内的安全技术防范行业资信二级及以上证书的，得3分</w:t>
            </w:r>
            <w:r>
              <w:rPr>
                <w:rFonts w:hint="eastAsia" w:ascii="宋体" w:hAnsi="宋体" w:cs="宋体"/>
                <w:color w:val="auto"/>
                <w:kern w:val="2"/>
                <w:sz w:val="21"/>
                <w:szCs w:val="21"/>
                <w:highlight w:val="none"/>
                <w:lang w:val="en-US" w:eastAsia="zh-CN"/>
              </w:rPr>
              <w:t>，</w:t>
            </w:r>
            <w:r>
              <w:rPr>
                <w:rFonts w:hint="eastAsia" w:ascii="宋体" w:hAnsi="宋体" w:eastAsia="宋体" w:cs="宋体"/>
                <w:color w:val="auto"/>
                <w:kern w:val="2"/>
                <w:sz w:val="21"/>
                <w:szCs w:val="21"/>
                <w:highlight w:val="none"/>
                <w:lang w:val="en-US" w:eastAsia="zh-CN"/>
              </w:rPr>
              <w:t>具备有效期内的安全技术防范行业资信叁级的，得1分，没有不得分</w:t>
            </w:r>
            <w:r>
              <w:rPr>
                <w:rFonts w:hint="eastAsia" w:ascii="宋体" w:hAnsi="宋体" w:cs="宋体"/>
                <w:color w:val="auto"/>
                <w:kern w:val="2"/>
                <w:sz w:val="21"/>
                <w:szCs w:val="21"/>
                <w:highlight w:val="none"/>
                <w:lang w:val="en-US" w:eastAsia="zh-CN"/>
              </w:rPr>
              <w:t>；</w:t>
            </w:r>
          </w:p>
          <w:p w14:paraId="35C4B3BF">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注：投标文件中须提供上述有效的证书复印件。</w:t>
            </w:r>
          </w:p>
        </w:tc>
        <w:tc>
          <w:tcPr>
            <w:tcW w:w="725" w:type="dxa"/>
            <w:tcBorders>
              <w:tl2br w:val="nil"/>
              <w:tr2bl w:val="nil"/>
            </w:tcBorders>
            <w:vAlign w:val="center"/>
          </w:tcPr>
          <w:p w14:paraId="2ADDD030">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w:t>
            </w:r>
          </w:p>
        </w:tc>
        <w:tc>
          <w:tcPr>
            <w:tcW w:w="802" w:type="dxa"/>
            <w:tcBorders>
              <w:tl2br w:val="nil"/>
              <w:tr2bl w:val="nil"/>
            </w:tcBorders>
            <w:vAlign w:val="center"/>
          </w:tcPr>
          <w:p w14:paraId="5DE894C5">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客观评审</w:t>
            </w:r>
          </w:p>
        </w:tc>
      </w:tr>
      <w:tr w14:paraId="4D4D93C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3A01B42F">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vMerge w:val="continue"/>
            <w:tcBorders>
              <w:tl2br w:val="nil"/>
              <w:tr2bl w:val="nil"/>
            </w:tcBorders>
            <w:vAlign w:val="center"/>
          </w:tcPr>
          <w:p w14:paraId="524FB24B">
            <w:pPr>
              <w:keepNext w:val="0"/>
              <w:keepLines w:val="0"/>
              <w:pageBreakBefore w:val="0"/>
              <w:widowControl/>
              <w:numPr>
                <w:ilvl w:val="0"/>
                <w:numId w:val="0"/>
              </w:numPr>
              <w:kinsoku/>
              <w:wordWrap/>
              <w:overflowPunct/>
              <w:topLinePunct w:val="0"/>
              <w:bidi w:val="0"/>
              <w:adjustRightInd/>
              <w:spacing w:line="360" w:lineRule="exact"/>
              <w:jc w:val="center"/>
              <w:textAlignment w:val="auto"/>
              <w:rPr>
                <w:rFonts w:hint="eastAsia" w:ascii="宋体" w:hAnsi="宋体" w:eastAsia="宋体" w:cs="宋体"/>
                <w:b/>
                <w:bCs/>
                <w:color w:val="auto"/>
                <w:kern w:val="0"/>
                <w:sz w:val="21"/>
                <w:szCs w:val="21"/>
                <w:lang w:val="en-US" w:eastAsia="zh-CN"/>
              </w:rPr>
            </w:pPr>
          </w:p>
        </w:tc>
        <w:tc>
          <w:tcPr>
            <w:tcW w:w="5083" w:type="dxa"/>
            <w:tcBorders>
              <w:tl2br w:val="nil"/>
              <w:tr2bl w:val="nil"/>
            </w:tcBorders>
            <w:vAlign w:val="center"/>
          </w:tcPr>
          <w:p w14:paraId="0B67730C">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5.2供应商具有ISO9001质量管理体系认证证书、隐私信息管理体系认证证书的，每提供一项得1.5分，本项最高得3分。</w:t>
            </w:r>
          </w:p>
          <w:p w14:paraId="3E3ED69E">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注：投标文件中须提供上述有效的证书复印件。</w:t>
            </w:r>
          </w:p>
        </w:tc>
        <w:tc>
          <w:tcPr>
            <w:tcW w:w="725" w:type="dxa"/>
            <w:tcBorders>
              <w:tl2br w:val="nil"/>
              <w:tr2bl w:val="nil"/>
            </w:tcBorders>
            <w:vAlign w:val="center"/>
          </w:tcPr>
          <w:p w14:paraId="258BCB7C">
            <w:pPr>
              <w:keepNext w:val="0"/>
              <w:keepLines w:val="0"/>
              <w:pageBreakBefore w:val="0"/>
              <w:widowControl/>
              <w:kinsoku/>
              <w:wordWrap/>
              <w:overflowPunct/>
              <w:topLinePunct w:val="0"/>
              <w:bidi w:val="0"/>
              <w:adjustRightInd/>
              <w:spacing w:line="360" w:lineRule="exact"/>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3</w:t>
            </w:r>
          </w:p>
        </w:tc>
        <w:tc>
          <w:tcPr>
            <w:tcW w:w="802" w:type="dxa"/>
            <w:tcBorders>
              <w:tl2br w:val="nil"/>
              <w:tr2bl w:val="nil"/>
            </w:tcBorders>
            <w:vAlign w:val="center"/>
          </w:tcPr>
          <w:p w14:paraId="43FE7A66">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客观评审</w:t>
            </w:r>
          </w:p>
        </w:tc>
      </w:tr>
      <w:tr w14:paraId="2D2EEB1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1F7F438A">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tcBorders>
              <w:tl2br w:val="nil"/>
              <w:tr2bl w:val="nil"/>
            </w:tcBorders>
            <w:vAlign w:val="center"/>
          </w:tcPr>
          <w:p w14:paraId="02C84B25">
            <w:pPr>
              <w:keepNext w:val="0"/>
              <w:keepLines w:val="0"/>
              <w:pageBreakBefore w:val="0"/>
              <w:widowControl/>
              <w:numPr>
                <w:ilvl w:val="0"/>
                <w:numId w:val="3"/>
              </w:numPr>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类似业绩</w:t>
            </w:r>
          </w:p>
          <w:p w14:paraId="69250DCA">
            <w:pPr>
              <w:keepNext w:val="0"/>
              <w:keepLines w:val="0"/>
              <w:pageBreakBefore w:val="0"/>
              <w:widowControl/>
              <w:numPr>
                <w:ilvl w:val="0"/>
                <w:numId w:val="0"/>
              </w:numPr>
              <w:kinsoku/>
              <w:wordWrap/>
              <w:overflowPunct/>
              <w:topLinePunct w:val="0"/>
              <w:bidi w:val="0"/>
              <w:adjustRightInd/>
              <w:spacing w:line="360" w:lineRule="exact"/>
              <w:ind w:leftChars="0"/>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（2分）</w:t>
            </w:r>
          </w:p>
        </w:tc>
        <w:tc>
          <w:tcPr>
            <w:tcW w:w="5083" w:type="dxa"/>
            <w:tcBorders>
              <w:tl2br w:val="nil"/>
              <w:tr2bl w:val="nil"/>
            </w:tcBorders>
            <w:vAlign w:val="center"/>
          </w:tcPr>
          <w:p w14:paraId="2CC332BB">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供应商提供自2020年1月1日以来（以合同签订时间为准），具有本项目同类业绩的，每提供1个得1分，本项最高得2分。</w:t>
            </w:r>
          </w:p>
          <w:p w14:paraId="3655DE0D">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注：本项评审为针对供应商的业绩，并非投标产品业绩。投标文件中提供合同复印件并加盖公章，未提供的或未按要求盖章的视为无效业绩。</w:t>
            </w:r>
          </w:p>
        </w:tc>
        <w:tc>
          <w:tcPr>
            <w:tcW w:w="725" w:type="dxa"/>
            <w:tcBorders>
              <w:tl2br w:val="nil"/>
              <w:tr2bl w:val="nil"/>
            </w:tcBorders>
            <w:vAlign w:val="center"/>
          </w:tcPr>
          <w:p w14:paraId="0DE3A0F6">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p>
        </w:tc>
        <w:tc>
          <w:tcPr>
            <w:tcW w:w="802" w:type="dxa"/>
            <w:tcBorders>
              <w:tl2br w:val="nil"/>
              <w:tr2bl w:val="nil"/>
            </w:tcBorders>
            <w:vAlign w:val="center"/>
          </w:tcPr>
          <w:p w14:paraId="2410FF9B">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客观评审</w:t>
            </w:r>
          </w:p>
        </w:tc>
      </w:tr>
      <w:tr w14:paraId="3D61670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910" w:type="dxa"/>
            <w:vMerge w:val="continue"/>
            <w:tcBorders>
              <w:tl2br w:val="nil"/>
              <w:tr2bl w:val="nil"/>
            </w:tcBorders>
            <w:vAlign w:val="center"/>
          </w:tcPr>
          <w:p w14:paraId="453BD6E8">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tcBorders>
              <w:tl2br w:val="nil"/>
              <w:tr2bl w:val="nil"/>
            </w:tcBorders>
            <w:vAlign w:val="center"/>
          </w:tcPr>
          <w:p w14:paraId="1741AFF7">
            <w:pPr>
              <w:keepNext w:val="0"/>
              <w:keepLines w:val="0"/>
              <w:pageBreakBefore w:val="0"/>
              <w:widowControl/>
              <w:numPr>
                <w:ilvl w:val="0"/>
                <w:numId w:val="3"/>
              </w:numPr>
              <w:kinsoku/>
              <w:wordWrap/>
              <w:overflowPunct/>
              <w:topLinePunct w:val="0"/>
              <w:bidi w:val="0"/>
              <w:adjustRightInd/>
              <w:spacing w:line="360" w:lineRule="exact"/>
              <w:ind w:left="0" w:leftChars="0" w:firstLine="0" w:firstLineChars="0"/>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合理化建议（</w:t>
            </w:r>
            <w:r>
              <w:rPr>
                <w:rFonts w:hint="eastAsia" w:ascii="宋体" w:hAnsi="宋体" w:cs="宋体"/>
                <w:b/>
                <w:bCs/>
                <w:kern w:val="0"/>
                <w:sz w:val="21"/>
                <w:szCs w:val="21"/>
                <w:lang w:val="en-US" w:eastAsia="zh-CN"/>
              </w:rPr>
              <w:t>1</w:t>
            </w:r>
            <w:r>
              <w:rPr>
                <w:rFonts w:hint="eastAsia" w:ascii="宋体" w:hAnsi="宋体" w:eastAsia="宋体" w:cs="宋体"/>
                <w:b/>
                <w:bCs/>
                <w:kern w:val="0"/>
                <w:sz w:val="21"/>
                <w:szCs w:val="21"/>
                <w:lang w:val="en-US" w:eastAsia="zh-CN"/>
              </w:rPr>
              <w:t>分）</w:t>
            </w:r>
          </w:p>
        </w:tc>
        <w:tc>
          <w:tcPr>
            <w:tcW w:w="5083" w:type="dxa"/>
            <w:tcBorders>
              <w:tl2br w:val="nil"/>
              <w:tr2bl w:val="nil"/>
            </w:tcBorders>
            <w:vAlign w:val="center"/>
          </w:tcPr>
          <w:p w14:paraId="6D8EA04A">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根据供应商提供的合理化建议进行评议：经评委评审合理采纳的，酌情打分，最高得</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分。注：经采纳合理化建议所需费用包含在投标总报价内。</w:t>
            </w:r>
          </w:p>
        </w:tc>
        <w:tc>
          <w:tcPr>
            <w:tcW w:w="725" w:type="dxa"/>
            <w:tcBorders>
              <w:tl2br w:val="nil"/>
              <w:tr2bl w:val="nil"/>
            </w:tcBorders>
            <w:vAlign w:val="center"/>
          </w:tcPr>
          <w:p w14:paraId="053A358D">
            <w:pPr>
              <w:keepNext w:val="0"/>
              <w:keepLines w:val="0"/>
              <w:pageBreakBefore w:val="0"/>
              <w:widowControl/>
              <w:kinsoku/>
              <w:wordWrap/>
              <w:overflowPunct/>
              <w:topLinePunct w:val="0"/>
              <w:bidi w:val="0"/>
              <w:adjustRightInd/>
              <w:spacing w:line="360" w:lineRule="exact"/>
              <w:jc w:val="center"/>
              <w:textAlignment w:val="auto"/>
              <w:rPr>
                <w:rFonts w:hint="eastAsia" w:ascii="宋体" w:hAnsi="宋体" w:eastAsia="宋体" w:cs="宋体"/>
                <w:color w:val="auto"/>
                <w:kern w:val="2"/>
                <w:sz w:val="21"/>
                <w:szCs w:val="21"/>
                <w:highlight w:val="none"/>
                <w:lang w:val="en-US" w:eastAsia="zh-CN"/>
              </w:rPr>
            </w:pPr>
            <w:r>
              <w:rPr>
                <w:rFonts w:hint="eastAsia" w:ascii="宋体" w:hAnsi="宋体" w:cs="宋体"/>
                <w:color w:val="auto"/>
                <w:kern w:val="2"/>
                <w:sz w:val="21"/>
                <w:szCs w:val="21"/>
                <w:highlight w:val="none"/>
                <w:lang w:val="en-US" w:eastAsia="zh-CN"/>
              </w:rPr>
              <w:t>1</w:t>
            </w:r>
          </w:p>
        </w:tc>
        <w:tc>
          <w:tcPr>
            <w:tcW w:w="802" w:type="dxa"/>
            <w:tcBorders>
              <w:tl2br w:val="nil"/>
              <w:tr2bl w:val="nil"/>
            </w:tcBorders>
            <w:vAlign w:val="center"/>
          </w:tcPr>
          <w:p w14:paraId="74E688D4">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主观评审</w:t>
            </w:r>
          </w:p>
        </w:tc>
      </w:tr>
      <w:tr w14:paraId="040C2C5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647" w:hRule="atLeast"/>
        </w:trPr>
        <w:tc>
          <w:tcPr>
            <w:tcW w:w="910" w:type="dxa"/>
            <w:vMerge w:val="continue"/>
            <w:tcBorders>
              <w:tl2br w:val="nil"/>
              <w:tr2bl w:val="nil"/>
            </w:tcBorders>
            <w:vAlign w:val="center"/>
          </w:tcPr>
          <w:p w14:paraId="63FA6D05">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kern w:val="0"/>
                <w:sz w:val="21"/>
                <w:szCs w:val="21"/>
              </w:rPr>
            </w:pPr>
          </w:p>
        </w:tc>
        <w:tc>
          <w:tcPr>
            <w:tcW w:w="1585" w:type="dxa"/>
            <w:tcBorders>
              <w:tl2br w:val="nil"/>
              <w:tr2bl w:val="nil"/>
            </w:tcBorders>
            <w:vAlign w:val="center"/>
          </w:tcPr>
          <w:p w14:paraId="7F597A09">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kern w:val="0"/>
                <w:sz w:val="21"/>
                <w:szCs w:val="21"/>
              </w:rPr>
            </w:pPr>
            <w:r>
              <w:rPr>
                <w:rFonts w:hint="eastAsia" w:ascii="宋体" w:hAnsi="宋体" w:eastAsia="宋体" w:cs="宋体"/>
                <w:b/>
                <w:bCs/>
                <w:kern w:val="0"/>
                <w:sz w:val="21"/>
                <w:szCs w:val="21"/>
                <w:lang w:val="en-US" w:eastAsia="zh-CN"/>
              </w:rPr>
              <w:t>9</w:t>
            </w:r>
            <w:r>
              <w:rPr>
                <w:rFonts w:hint="eastAsia" w:ascii="宋体" w:hAnsi="宋体" w:eastAsia="宋体" w:cs="宋体"/>
                <w:b/>
                <w:bCs/>
                <w:kern w:val="0"/>
                <w:sz w:val="21"/>
                <w:szCs w:val="21"/>
              </w:rPr>
              <w:t>、政策加分（2分）</w:t>
            </w:r>
          </w:p>
        </w:tc>
        <w:tc>
          <w:tcPr>
            <w:tcW w:w="5083" w:type="dxa"/>
            <w:tcBorders>
              <w:tl2br w:val="nil"/>
              <w:tr2bl w:val="nil"/>
            </w:tcBorders>
            <w:vAlign w:val="center"/>
          </w:tcPr>
          <w:p w14:paraId="454A45A3">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b/>
                <w:bCs/>
                <w:color w:val="auto"/>
                <w:kern w:val="0"/>
                <w:sz w:val="21"/>
                <w:szCs w:val="21"/>
              </w:rPr>
            </w:pPr>
            <w:r>
              <w:rPr>
                <w:rFonts w:hint="eastAsia" w:ascii="宋体" w:hAnsi="宋体" w:eastAsia="宋体" w:cs="宋体"/>
                <w:b/>
                <w:bCs/>
                <w:color w:val="auto"/>
                <w:kern w:val="0"/>
                <w:sz w:val="21"/>
                <w:szCs w:val="21"/>
              </w:rPr>
              <w:t>节能环保产品（2分）：</w:t>
            </w:r>
          </w:p>
          <w:p w14:paraId="6BB7184B">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全部</w:t>
            </w:r>
            <w:r>
              <w:rPr>
                <w:rFonts w:hint="eastAsia" w:ascii="宋体" w:hAnsi="宋体" w:eastAsia="宋体" w:cs="宋体"/>
                <w:color w:val="auto"/>
                <w:kern w:val="0"/>
                <w:sz w:val="21"/>
                <w:szCs w:val="21"/>
                <w:lang w:val="en-US" w:eastAsia="zh-CN"/>
              </w:rPr>
              <w:t>投标</w:t>
            </w:r>
            <w:r>
              <w:rPr>
                <w:rFonts w:hint="eastAsia" w:ascii="宋体" w:hAnsi="宋体" w:eastAsia="宋体" w:cs="宋体"/>
                <w:color w:val="auto"/>
                <w:kern w:val="0"/>
                <w:sz w:val="21"/>
                <w:szCs w:val="21"/>
              </w:rPr>
              <w:t>产品属于《节能产品政府采购品目清单》范围的且具有国家确定的认证机构出具的、处于有效期之内的节能产品认证证书的得1分；</w:t>
            </w:r>
          </w:p>
          <w:p w14:paraId="319BAE57">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全部投标产品属于《环境标志产品政府采购品目清单》范围的且具有国家确定的认证机构出具的、处于有效期之内的环境标志产品认证证书的得1分。</w:t>
            </w:r>
          </w:p>
          <w:p w14:paraId="19FAABA8">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注：投标文件中必须同时提供以下资料：</w:t>
            </w:r>
          </w:p>
          <w:p w14:paraId="6DCDEE28">
            <w:pPr>
              <w:keepNext w:val="0"/>
              <w:keepLines w:val="0"/>
              <w:pageBreakBefore w:val="0"/>
              <w:widowControl/>
              <w:kinsoku/>
              <w:wordWrap/>
              <w:overflowPunct/>
              <w:topLinePunct w:val="0"/>
              <w:bidi w:val="0"/>
              <w:adjustRightInd/>
              <w:spacing w:line="360" w:lineRule="exact"/>
              <w:jc w:val="lef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提供政府采购品目清单相关内容页（并对相关内容作圈记），采购品目清单详见《关于印发环境标志产品政府采购品目清单的通知》（财库〔2019〕18号）和《关于印发节能产品政府采购品目清单的通知》（财库〔2019〕19号）。</w:t>
            </w:r>
          </w:p>
          <w:p w14:paraId="7438333C">
            <w:pPr>
              <w:keepNext w:val="0"/>
              <w:keepLines w:val="0"/>
              <w:pageBreakBefore w:val="0"/>
              <w:widowControl/>
              <w:tabs>
                <w:tab w:val="left" w:pos="0"/>
              </w:tabs>
              <w:kinsoku/>
              <w:wordWrap/>
              <w:overflowPunct/>
              <w:topLinePunct w:val="0"/>
              <w:bidi w:val="0"/>
              <w:adjustRightInd/>
              <w:spacing w:line="360" w:lineRule="exact"/>
              <w:jc w:val="left"/>
              <w:textAlignment w:val="auto"/>
              <w:rPr>
                <w:rFonts w:hint="eastAsia" w:ascii="宋体" w:hAnsi="宋体" w:eastAsia="宋体" w:cs="宋体"/>
                <w:kern w:val="0"/>
                <w:sz w:val="21"/>
                <w:szCs w:val="21"/>
              </w:rPr>
            </w:pPr>
            <w:r>
              <w:rPr>
                <w:rFonts w:hint="eastAsia" w:ascii="宋体" w:hAnsi="宋体" w:eastAsia="宋体" w:cs="宋体"/>
                <w:color w:val="auto"/>
                <w:kern w:val="0"/>
                <w:sz w:val="21"/>
                <w:szCs w:val="21"/>
              </w:rPr>
              <w:t>（2）《市场监管总局关于发布参与实施政府采购节能产品、环境标志产品认证机构名录的公告》中的认证机构出具的、处于有效期之内的节能产品/环境标志产品认证证书复印件并加盖公章。</w:t>
            </w:r>
          </w:p>
        </w:tc>
        <w:tc>
          <w:tcPr>
            <w:tcW w:w="725" w:type="dxa"/>
            <w:tcBorders>
              <w:tl2br w:val="nil"/>
              <w:tr2bl w:val="nil"/>
            </w:tcBorders>
            <w:vAlign w:val="center"/>
          </w:tcPr>
          <w:p w14:paraId="4CB8E31A">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2</w:t>
            </w:r>
          </w:p>
        </w:tc>
        <w:tc>
          <w:tcPr>
            <w:tcW w:w="802" w:type="dxa"/>
            <w:tcBorders>
              <w:tl2br w:val="nil"/>
              <w:tr2bl w:val="nil"/>
            </w:tcBorders>
            <w:vAlign w:val="center"/>
          </w:tcPr>
          <w:p w14:paraId="5B3F370C">
            <w:pPr>
              <w:keepNext w:val="0"/>
              <w:keepLines w:val="0"/>
              <w:pageBreakBefore w:val="0"/>
              <w:widowControl/>
              <w:tabs>
                <w:tab w:val="left" w:pos="0"/>
              </w:tabs>
              <w:kinsoku/>
              <w:wordWrap/>
              <w:overflowPunct/>
              <w:topLinePunct w:val="0"/>
              <w:bidi w:val="0"/>
              <w:adjustRightInd/>
              <w:spacing w:line="360" w:lineRule="exac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客观评审</w:t>
            </w:r>
          </w:p>
        </w:tc>
      </w:tr>
    </w:tbl>
    <w:p w14:paraId="65A09754"/>
    <w:p w14:paraId="5151C5CA">
      <w:pPr>
        <w:adjustRightInd/>
        <w:spacing w:line="360" w:lineRule="auto"/>
        <w:ind w:firstLine="472" w:firstLineChars="196"/>
        <w:rPr>
          <w:rFonts w:hint="eastAsia" w:ascii="宋体" w:hAnsi="宋体" w:eastAsia="宋体" w:cs="宋体"/>
          <w:b w:val="0"/>
          <w:bCs/>
          <w:color w:val="auto"/>
          <w:kern w:val="0"/>
          <w:sz w:val="24"/>
          <w:highlight w:val="none"/>
        </w:rPr>
      </w:pPr>
      <w:r>
        <w:rPr>
          <w:rFonts w:hint="eastAsia" w:ascii="宋体" w:hAnsi="宋体" w:eastAsia="宋体" w:cs="宋体"/>
          <w:b/>
          <w:bCs w:val="0"/>
          <w:color w:val="auto"/>
          <w:kern w:val="0"/>
          <w:sz w:val="24"/>
          <w:highlight w:val="none"/>
        </w:rPr>
        <w:t>备注：</w:t>
      </w:r>
      <w:r>
        <w:rPr>
          <w:rFonts w:hint="eastAsia" w:ascii="宋体" w:hAnsi="宋体" w:eastAsia="宋体" w:cs="宋体"/>
          <w:b w:val="0"/>
          <w:bCs/>
          <w:color w:val="auto"/>
          <w:kern w:val="0"/>
          <w:sz w:val="24"/>
          <w:highlight w:val="none"/>
        </w:rPr>
        <w:t>投标人编制投标文件（商务技术文件部分）时，建议按此目录（序号和内容）提供评标标准相应的商务技术资料。小数点后保留一位数。</w:t>
      </w:r>
    </w:p>
    <w:p w14:paraId="5133B142">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2F4553E4">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F67187F">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01AF5F1A">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0374AF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34D4424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E0DDF5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A56FA6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500C261">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76908078">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2A615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3.4.1.1投标文件中开标一览表内容与投标文件中相应内容不一致的，以开标一览表为准;</w:t>
      </w:r>
    </w:p>
    <w:p w14:paraId="08901732">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03AEA40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077CA1F0">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C2C05A">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AE6895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C0B5F6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F7D510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F0CC72">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9812C31">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w:t>
      </w:r>
      <w:r>
        <w:rPr>
          <w:rFonts w:hint="eastAsia" w:ascii="宋体" w:hAnsi="宋体" w:cs="宋体"/>
          <w:color w:val="auto"/>
          <w:kern w:val="0"/>
          <w:sz w:val="24"/>
          <w:highlight w:val="none"/>
          <w:lang w:eastAsia="zh-CN"/>
        </w:rPr>
        <w:t>，推荐3名中标候选人</w:t>
      </w:r>
      <w:r>
        <w:rPr>
          <w:rFonts w:hint="eastAsia" w:ascii="宋体" w:hAnsi="宋体" w:cs="宋体"/>
          <w:color w:val="auto"/>
          <w:kern w:val="0"/>
          <w:sz w:val="24"/>
          <w:highlight w:val="none"/>
        </w:rPr>
        <w:t>。得分相同的，按投标报价由低到高顺序排列。得分且投标报价相同的并列。投标文件满足招标文件全部实质性要求，且按照评审因素的量化指标评审得分最高的投标人为排名第一的中标候选人。</w:t>
      </w:r>
    </w:p>
    <w:p w14:paraId="6D9DF765">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3A5F02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88B6ED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4DF39E0">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36143A0">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115C15D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D068FC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3B7A4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5DC2F8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B8930D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6EE907D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32A1CC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95884C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23BBD71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0F0D693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32EA26EF">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381CE9F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7C64B618">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553DFC4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2695D965">
      <w:pPr>
        <w:pStyle w:val="24"/>
        <w:snapToGrid w:val="0"/>
        <w:spacing w:line="360" w:lineRule="auto"/>
        <w:ind w:firstLine="472" w:firstLineChars="196"/>
        <w:rPr>
          <w:rFonts w:hint="eastAsia" w:cs="宋体"/>
          <w:b/>
          <w:color w:val="auto"/>
          <w:highlight w:val="none"/>
        </w:rPr>
      </w:pPr>
      <w:r>
        <w:rPr>
          <w:rFonts w:hint="eastAsia" w:cs="宋体"/>
          <w:b/>
          <w:color w:val="auto"/>
          <w:highlight w:val="none"/>
        </w:rPr>
        <w:t>4.2.15上传投标文件同一网卡地址、同一IP地址的为无效标。</w:t>
      </w:r>
    </w:p>
    <w:p w14:paraId="615DD21E">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171BEF60">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68C0DF85">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0FC0881">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E103B2F">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560EEDF1">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146D5AA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6B891207">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30D62BC">
      <w:pPr>
        <w:pStyle w:val="24"/>
        <w:snapToGrid w:val="0"/>
        <w:spacing w:line="360" w:lineRule="auto"/>
        <w:rPr>
          <w:rFonts w:cs="宋体"/>
          <w:color w:val="auto"/>
          <w:highlight w:val="none"/>
        </w:rPr>
      </w:pPr>
      <w:r>
        <w:rPr>
          <w:rFonts w:hint="eastAsia" w:cs="宋体"/>
          <w:color w:val="auto"/>
          <w:highlight w:val="none"/>
        </w:rPr>
        <w:t>7.1未确定</w:t>
      </w:r>
      <w:r>
        <w:rPr>
          <w:rFonts w:hint="eastAsia" w:cs="宋体"/>
          <w:color w:val="auto"/>
          <w:highlight w:val="none"/>
          <w:lang w:eastAsia="zh-CN"/>
        </w:rPr>
        <w:t>中标人</w:t>
      </w:r>
      <w:r>
        <w:rPr>
          <w:rFonts w:hint="eastAsia" w:cs="宋体"/>
          <w:color w:val="auto"/>
          <w:highlight w:val="none"/>
        </w:rPr>
        <w:t>的，终止本次政府采购活动，重新开展政府采购活动。</w:t>
      </w:r>
    </w:p>
    <w:p w14:paraId="35308616">
      <w:pPr>
        <w:pStyle w:val="24"/>
        <w:snapToGrid w:val="0"/>
        <w:spacing w:line="360" w:lineRule="auto"/>
        <w:rPr>
          <w:rFonts w:hint="eastAsia" w:cs="宋体"/>
          <w:color w:val="auto"/>
          <w:highlight w:val="none"/>
        </w:rPr>
      </w:pPr>
      <w:r>
        <w:rPr>
          <w:rFonts w:hint="eastAsia" w:cs="宋体"/>
          <w:color w:val="auto"/>
          <w:highlight w:val="none"/>
        </w:rPr>
        <w:t>7.2已确定</w:t>
      </w:r>
      <w:r>
        <w:rPr>
          <w:rFonts w:hint="eastAsia" w:cs="宋体"/>
          <w:color w:val="auto"/>
          <w:highlight w:val="none"/>
          <w:lang w:eastAsia="zh-CN"/>
        </w:rPr>
        <w:t>中标人</w:t>
      </w:r>
      <w:r>
        <w:rPr>
          <w:rFonts w:hint="eastAsia" w:cs="宋体"/>
          <w:color w:val="auto"/>
          <w:highlight w:val="none"/>
        </w:rPr>
        <w:t>但尚未签订政府采购合同的，中标结果无效，从合格的中标候选人中另行确定</w:t>
      </w:r>
      <w:r>
        <w:rPr>
          <w:rFonts w:hint="eastAsia" w:cs="宋体"/>
          <w:color w:val="auto"/>
          <w:highlight w:val="none"/>
          <w:lang w:eastAsia="zh-CN"/>
        </w:rPr>
        <w:t>中标人</w:t>
      </w:r>
      <w:r>
        <w:rPr>
          <w:rFonts w:hint="eastAsia" w:cs="宋体"/>
          <w:color w:val="auto"/>
          <w:highlight w:val="none"/>
        </w:rPr>
        <w:t>；没有合格的中标候选人的，重新开展政府采购活动。</w:t>
      </w:r>
    </w:p>
    <w:p w14:paraId="5774BB43">
      <w:pPr>
        <w:pStyle w:val="24"/>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w:t>
      </w:r>
      <w:r>
        <w:rPr>
          <w:rFonts w:hint="eastAsia" w:cs="宋体"/>
          <w:color w:val="auto"/>
          <w:highlight w:val="none"/>
          <w:lang w:eastAsia="zh-CN"/>
        </w:rPr>
        <w:t>中标人</w:t>
      </w:r>
      <w:r>
        <w:rPr>
          <w:rFonts w:hint="eastAsia" w:cs="宋体"/>
          <w:color w:val="auto"/>
          <w:highlight w:val="none"/>
        </w:rPr>
        <w:t>；没有合格的中标候选人的，重新开展政府采购活动。</w:t>
      </w:r>
    </w:p>
    <w:p w14:paraId="3E3C0A5A">
      <w:pPr>
        <w:pStyle w:val="24"/>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71D61443">
      <w:pPr>
        <w:pStyle w:val="24"/>
        <w:snapToGrid w:val="0"/>
        <w:spacing w:line="360" w:lineRule="auto"/>
        <w:rPr>
          <w:rFonts w:hint="eastAsia" w:ascii="宋体" w:hAnsi="宋体" w:eastAsia="宋体" w:cs="宋体"/>
          <w:b w:val="0"/>
          <w:color w:val="auto"/>
          <w:sz w:val="24"/>
          <w:szCs w:val="24"/>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14"/>
      <w:bookmarkStart w:id="398" w:name="第五部分"/>
      <w:bookmarkStart w:id="399" w:name="_Toc86217003"/>
    </w:p>
    <w:p w14:paraId="4D4C9AC5">
      <w:pPr>
        <w:pStyle w:val="2"/>
        <w:rPr>
          <w:rFonts w:hint="eastAsia"/>
          <w:color w:val="auto"/>
          <w:highlight w:val="none"/>
        </w:rPr>
      </w:pPr>
    </w:p>
    <w:p w14:paraId="1FB0AA02">
      <w:pPr>
        <w:pStyle w:val="2"/>
        <w:rPr>
          <w:rFonts w:hint="eastAsia"/>
          <w:color w:val="auto"/>
          <w:highlight w:val="none"/>
        </w:rPr>
        <w:sectPr>
          <w:headerReference r:id="rId8" w:type="default"/>
          <w:footerReference r:id="rId9"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2278AEF3">
      <w:pPr>
        <w:widowControl/>
        <w:adjustRightInd/>
        <w:ind w:firstLine="2168" w:firstLineChars="600"/>
        <w:jc w:val="left"/>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4FC0F027">
      <w:pPr>
        <w:rPr>
          <w:rFonts w:hint="eastAsia" w:ascii="宋体" w:hAnsi="宋体" w:cs="宋体"/>
          <w:sz w:val="24"/>
        </w:rPr>
      </w:pPr>
    </w:p>
    <w:p w14:paraId="44896731">
      <w:pPr>
        <w:rPr>
          <w:rFonts w:hint="eastAsia" w:ascii="宋体" w:hAnsi="宋体" w:cs="宋体"/>
          <w:sz w:val="24"/>
        </w:rPr>
      </w:pPr>
    </w:p>
    <w:p w14:paraId="1D720F92">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55FF7FEE">
      <w:pPr>
        <w:adjustRightInd/>
        <w:snapToGrid w:val="0"/>
        <w:spacing w:before="156" w:after="156" w:line="720" w:lineRule="exact"/>
        <w:jc w:val="center"/>
        <w:rPr>
          <w:rFonts w:hint="eastAsia" w:ascii="宋体" w:cs="Times New Roman"/>
          <w:b/>
          <w:color w:val="auto"/>
          <w:sz w:val="44"/>
          <w:szCs w:val="44"/>
          <w:highlight w:val="none"/>
          <w:lang w:eastAsia="zh-CN"/>
        </w:rPr>
      </w:pPr>
    </w:p>
    <w:p w14:paraId="74E2AFA7">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403B026E">
      <w:pPr>
        <w:spacing w:line="480" w:lineRule="auto"/>
        <w:jc w:val="center"/>
        <w:rPr>
          <w:rFonts w:ascii="宋体" w:hAnsi="宋体" w:cs="宋体"/>
          <w:b/>
          <w:sz w:val="36"/>
          <w:szCs w:val="36"/>
        </w:rPr>
      </w:pPr>
      <w:r>
        <w:rPr>
          <w:rFonts w:hint="eastAsia" w:ascii="宋体" w:hAnsi="宋体" w:cs="宋体"/>
          <w:b/>
          <w:sz w:val="36"/>
          <w:szCs w:val="36"/>
        </w:rPr>
        <w:t>（货物类）</w:t>
      </w:r>
    </w:p>
    <w:p w14:paraId="41737493">
      <w:pPr>
        <w:adjustRightInd/>
        <w:snapToGrid w:val="0"/>
        <w:spacing w:before="156" w:after="156" w:line="360" w:lineRule="auto"/>
        <w:jc w:val="center"/>
        <w:rPr>
          <w:rFonts w:ascii="宋体" w:hAnsi="Times New Roman" w:eastAsia="宋体" w:cs="Times New Roman"/>
          <w:b/>
          <w:color w:val="auto"/>
          <w:sz w:val="36"/>
          <w:szCs w:val="36"/>
          <w:highlight w:val="none"/>
        </w:rPr>
      </w:pPr>
    </w:p>
    <w:p w14:paraId="3A57FAE3">
      <w:pPr>
        <w:pStyle w:val="702"/>
        <w:jc w:val="center"/>
        <w:rPr>
          <w:rFonts w:ascii="宋体" w:hAnsi="宋体" w:cs="宋体"/>
          <w:b/>
          <w:sz w:val="30"/>
          <w:szCs w:val="30"/>
        </w:rPr>
      </w:pPr>
      <w:r>
        <w:rPr>
          <w:rFonts w:hint="eastAsia" w:ascii="宋体" w:hAnsi="宋体" w:cs="宋体"/>
          <w:b/>
          <w:sz w:val="30"/>
          <w:szCs w:val="30"/>
        </w:rPr>
        <w:t>第一部分 合同书</w:t>
      </w:r>
    </w:p>
    <w:p w14:paraId="2DEA95C9">
      <w:pPr>
        <w:pStyle w:val="702"/>
        <w:rPr>
          <w:rFonts w:ascii="宋体" w:hAnsi="宋体" w:cs="宋体"/>
          <w:sz w:val="30"/>
          <w:szCs w:val="30"/>
        </w:rPr>
      </w:pPr>
    </w:p>
    <w:p w14:paraId="426CC25A">
      <w:pPr>
        <w:spacing w:before="120" w:line="22" w:lineRule="atLeast"/>
        <w:rPr>
          <w:rFonts w:ascii="宋体" w:hAnsi="宋体" w:cs="宋体"/>
          <w:sz w:val="30"/>
          <w:szCs w:val="30"/>
        </w:rPr>
      </w:pPr>
    </w:p>
    <w:p w14:paraId="52886B99">
      <w:pPr>
        <w:spacing w:before="120" w:line="22" w:lineRule="atLeast"/>
        <w:ind w:left="960"/>
        <w:rPr>
          <w:rFonts w:hint="default" w:ascii="宋体" w:hAnsi="宋体" w:eastAsia="宋体" w:cs="宋体"/>
          <w:sz w:val="30"/>
          <w:szCs w:val="30"/>
          <w:lang w:val="en-US" w:eastAsia="zh-CN"/>
        </w:rPr>
      </w:pPr>
      <w:r>
        <w:rPr>
          <w:rFonts w:hint="eastAsia" w:ascii="宋体" w:hAnsi="宋体" w:cs="宋体"/>
          <w:sz w:val="30"/>
          <w:szCs w:val="30"/>
        </w:rPr>
        <w:t>项目名称：</w:t>
      </w:r>
      <w:r>
        <w:rPr>
          <w:rFonts w:hint="eastAsia" w:ascii="宋体" w:hAnsi="宋体" w:cs="宋体"/>
          <w:sz w:val="30"/>
          <w:szCs w:val="30"/>
          <w:u w:val="single"/>
          <w:lang w:eastAsia="zh-CN"/>
        </w:rPr>
        <w:t>2025宁海县城乡道路交通设施安全智慧改造</w:t>
      </w:r>
      <w:r>
        <w:rPr>
          <w:rFonts w:hint="eastAsia" w:ascii="宋体" w:hAnsi="宋体" w:eastAsia="宋体" w:cs="宋体"/>
          <w:sz w:val="30"/>
          <w:szCs w:val="30"/>
          <w:u w:val="single"/>
        </w:rPr>
        <w:t>项目</w:t>
      </w:r>
      <w:r>
        <w:rPr>
          <w:rFonts w:hint="eastAsia" w:ascii="宋体" w:hAnsi="宋体" w:eastAsia="宋体" w:cs="宋体"/>
          <w:sz w:val="30"/>
          <w:szCs w:val="30"/>
          <w:u w:val="single"/>
          <w:lang w:val="en-US" w:eastAsia="zh-CN"/>
        </w:rPr>
        <w:t xml:space="preserve">  </w:t>
      </w:r>
    </w:p>
    <w:p w14:paraId="7689D983">
      <w:pPr>
        <w:pStyle w:val="599"/>
        <w:spacing w:before="120" w:line="22" w:lineRule="atLeast"/>
        <w:rPr>
          <w:rFonts w:ascii="宋体" w:hAnsi="宋体" w:eastAsia="宋体" w:cs="宋体"/>
          <w:sz w:val="30"/>
          <w:szCs w:val="30"/>
        </w:rPr>
      </w:pPr>
    </w:p>
    <w:p w14:paraId="1E902716">
      <w:pPr>
        <w:pStyle w:val="599"/>
        <w:spacing w:before="120" w:line="22" w:lineRule="atLeast"/>
        <w:rPr>
          <w:rFonts w:ascii="宋体" w:hAnsi="宋体" w:eastAsia="宋体" w:cs="宋体"/>
          <w:sz w:val="30"/>
          <w:szCs w:val="30"/>
        </w:rPr>
      </w:pPr>
    </w:p>
    <w:p w14:paraId="025798AE">
      <w:pPr>
        <w:rPr>
          <w:rFonts w:ascii="宋体" w:hAnsi="宋体" w:cs="宋体"/>
          <w:sz w:val="30"/>
          <w:szCs w:val="30"/>
        </w:rPr>
      </w:pPr>
    </w:p>
    <w:p w14:paraId="00B67835">
      <w:pPr>
        <w:spacing w:before="120" w:line="22" w:lineRule="atLeast"/>
        <w:ind w:left="960"/>
        <w:rPr>
          <w:rFonts w:hint="default" w:ascii="宋体" w:hAnsi="宋体" w:cs="宋体"/>
          <w:sz w:val="30"/>
          <w:szCs w:val="30"/>
          <w:u w:val="single"/>
          <w:lang w:val="en-US"/>
        </w:rPr>
      </w:pPr>
      <w:r>
        <w:rPr>
          <w:rFonts w:hint="eastAsia" w:ascii="宋体" w:hAnsi="宋体" w:cs="宋体"/>
          <w:sz w:val="30"/>
          <w:szCs w:val="30"/>
        </w:rPr>
        <w:t>甲方：</w:t>
      </w:r>
      <w:r>
        <w:rPr>
          <w:rFonts w:hint="eastAsia" w:ascii="宋体" w:hAnsi="宋体" w:eastAsia="宋体" w:cs="宋体"/>
          <w:sz w:val="30"/>
          <w:szCs w:val="30"/>
          <w:u w:val="single"/>
          <w:lang w:val="en-US" w:eastAsia="zh-CN"/>
        </w:rPr>
        <w:t>宁海县公安局交通警察大队</w:t>
      </w:r>
      <w:r>
        <w:rPr>
          <w:rFonts w:hint="eastAsia" w:ascii="宋体" w:hAnsi="宋体" w:eastAsia="宋体" w:cs="宋体"/>
          <w:sz w:val="30"/>
          <w:szCs w:val="30"/>
          <w:u w:val="single"/>
          <w:lang w:eastAsia="zh-CN"/>
        </w:rPr>
        <w:t xml:space="preserve"> </w:t>
      </w:r>
      <w:r>
        <w:rPr>
          <w:rFonts w:hint="eastAsia" w:ascii="宋体" w:hAnsi="宋体" w:eastAsia="宋体" w:cs="宋体"/>
          <w:sz w:val="30"/>
          <w:szCs w:val="30"/>
          <w:u w:val="single"/>
          <w:lang w:val="en-US" w:eastAsia="zh-CN"/>
        </w:rPr>
        <w:t xml:space="preserve">             </w:t>
      </w:r>
    </w:p>
    <w:p w14:paraId="1F226A15">
      <w:pPr>
        <w:spacing w:before="120" w:line="22" w:lineRule="atLeast"/>
        <w:rPr>
          <w:rFonts w:ascii="宋体" w:hAnsi="宋体" w:cs="宋体"/>
          <w:sz w:val="30"/>
          <w:szCs w:val="30"/>
        </w:rPr>
      </w:pPr>
    </w:p>
    <w:p w14:paraId="5D693DD5">
      <w:pPr>
        <w:spacing w:before="120" w:line="22" w:lineRule="atLeast"/>
        <w:ind w:left="960"/>
        <w:rPr>
          <w:rFonts w:ascii="宋体" w:hAnsi="宋体" w:cs="宋体"/>
          <w:sz w:val="30"/>
          <w:szCs w:val="30"/>
          <w:u w:val="single"/>
        </w:rPr>
      </w:pPr>
      <w:r>
        <w:rPr>
          <w:rFonts w:hint="eastAsia" w:ascii="宋体" w:hAnsi="宋体" w:cs="宋体"/>
          <w:sz w:val="30"/>
          <w:szCs w:val="30"/>
        </w:rPr>
        <w:t>乙方：</w:t>
      </w:r>
      <w:r>
        <w:rPr>
          <w:rFonts w:hint="eastAsia" w:ascii="宋体" w:hAnsi="宋体" w:cs="宋体"/>
          <w:sz w:val="30"/>
          <w:szCs w:val="30"/>
          <w:u w:val="single"/>
        </w:rPr>
        <w:t xml:space="preserve">                                      </w:t>
      </w:r>
    </w:p>
    <w:p w14:paraId="4BD5F23B">
      <w:pPr>
        <w:spacing w:before="120" w:line="22" w:lineRule="atLeast"/>
        <w:rPr>
          <w:rFonts w:ascii="宋体" w:hAnsi="宋体" w:cs="宋体"/>
          <w:sz w:val="30"/>
          <w:szCs w:val="30"/>
        </w:rPr>
      </w:pPr>
    </w:p>
    <w:p w14:paraId="5BB6DC07">
      <w:pPr>
        <w:spacing w:before="120" w:line="22" w:lineRule="atLeast"/>
        <w:ind w:firstLine="900" w:firstLineChars="300"/>
        <w:rPr>
          <w:rFonts w:ascii="宋体" w:hAnsi="宋体" w:cs="宋体"/>
          <w:sz w:val="30"/>
          <w:szCs w:val="30"/>
          <w:u w:val="single"/>
        </w:rPr>
      </w:pPr>
      <w:r>
        <w:rPr>
          <w:rFonts w:hint="eastAsia" w:ascii="宋体" w:hAnsi="宋体" w:cs="宋体"/>
          <w:sz w:val="30"/>
          <w:szCs w:val="30"/>
        </w:rPr>
        <w:t>签订地：</w:t>
      </w:r>
      <w:r>
        <w:rPr>
          <w:rFonts w:hint="eastAsia" w:ascii="宋体" w:hAnsi="宋体" w:cs="宋体"/>
          <w:sz w:val="30"/>
          <w:szCs w:val="30"/>
          <w:u w:val="single"/>
        </w:rPr>
        <w:t xml:space="preserve">                                    </w:t>
      </w:r>
    </w:p>
    <w:p w14:paraId="0A7C7421">
      <w:pPr>
        <w:spacing w:before="120" w:line="22" w:lineRule="atLeast"/>
        <w:rPr>
          <w:rFonts w:ascii="宋体" w:hAnsi="宋体" w:cs="宋体"/>
          <w:sz w:val="30"/>
          <w:szCs w:val="30"/>
        </w:rPr>
      </w:pPr>
    </w:p>
    <w:p w14:paraId="64FEC899">
      <w:pPr>
        <w:spacing w:before="120" w:line="22" w:lineRule="atLeast"/>
        <w:ind w:firstLine="900" w:firstLineChars="300"/>
        <w:rPr>
          <w:rFonts w:ascii="宋体" w:hAnsi="宋体" w:cs="宋体"/>
          <w:sz w:val="30"/>
          <w:szCs w:val="30"/>
          <w:u w:val="single"/>
        </w:rPr>
      </w:pPr>
      <w:r>
        <w:rPr>
          <w:rFonts w:hint="eastAsia" w:ascii="宋体" w:hAnsi="宋体" w:cs="宋体"/>
          <w:sz w:val="30"/>
          <w:szCs w:val="30"/>
        </w:rPr>
        <w:t>签订日期：</w:t>
      </w:r>
      <w:r>
        <w:rPr>
          <w:rFonts w:hint="eastAsia" w:ascii="宋体" w:hAnsi="宋体" w:cs="宋体"/>
          <w:sz w:val="30"/>
          <w:szCs w:val="30"/>
          <w:u w:val="single"/>
        </w:rPr>
        <w:t xml:space="preserve">               </w:t>
      </w:r>
      <w:r>
        <w:rPr>
          <w:rFonts w:hint="eastAsia" w:ascii="宋体" w:hAnsi="宋体" w:cs="宋体"/>
          <w:sz w:val="30"/>
          <w:szCs w:val="30"/>
        </w:rPr>
        <w:t>年</w:t>
      </w:r>
      <w:r>
        <w:rPr>
          <w:rFonts w:hint="eastAsia" w:ascii="宋体" w:hAnsi="宋体" w:cs="宋体"/>
          <w:sz w:val="30"/>
          <w:szCs w:val="30"/>
          <w:u w:val="single"/>
        </w:rPr>
        <w:t xml:space="preserve">       </w:t>
      </w:r>
      <w:r>
        <w:rPr>
          <w:rFonts w:hint="eastAsia" w:ascii="宋体" w:hAnsi="宋体" w:cs="宋体"/>
          <w:sz w:val="30"/>
          <w:szCs w:val="30"/>
        </w:rPr>
        <w:t>月</w:t>
      </w:r>
      <w:r>
        <w:rPr>
          <w:rFonts w:hint="eastAsia" w:ascii="宋体" w:hAnsi="宋体" w:cs="宋体"/>
          <w:sz w:val="30"/>
          <w:szCs w:val="30"/>
          <w:u w:val="single"/>
        </w:rPr>
        <w:t xml:space="preserve">       </w:t>
      </w:r>
      <w:r>
        <w:rPr>
          <w:rFonts w:hint="eastAsia" w:ascii="宋体" w:hAnsi="宋体" w:cs="宋体"/>
          <w:sz w:val="30"/>
          <w:szCs w:val="30"/>
        </w:rPr>
        <w:t>日</w:t>
      </w:r>
    </w:p>
    <w:p w14:paraId="728B3B32">
      <w:pPr>
        <w:widowControl/>
        <w:jc w:val="left"/>
        <w:rPr>
          <w:rFonts w:ascii="宋体" w:hAnsi="宋体" w:cs="宋体"/>
          <w:kern w:val="0"/>
          <w:sz w:val="30"/>
          <w:szCs w:val="30"/>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31F3829A">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eastAsia="宋体" w:cs="宋体"/>
          <w:sz w:val="24"/>
          <w:u w:val="single"/>
          <w:lang w:val="en-US" w:eastAsia="zh-CN"/>
        </w:rPr>
        <w:t>宁海县公安局交通警察大队</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公开招标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sz w:val="24"/>
          <w:u w:val="single"/>
          <w:lang w:eastAsia="zh-CN"/>
        </w:rPr>
        <w:t>2025宁海县城乡道路交通设施安全智慧改造采购</w:t>
      </w:r>
      <w:r>
        <w:rPr>
          <w:rFonts w:hint="eastAsia" w:ascii="宋体" w:hAnsi="宋体" w:eastAsia="宋体" w:cs="宋体"/>
          <w:sz w:val="24"/>
          <w:u w:val="single"/>
        </w:rPr>
        <w:t>项目</w:t>
      </w:r>
      <w:r>
        <w:rPr>
          <w:rFonts w:hint="eastAsia" w:ascii="宋体" w:hAnsi="宋体" w:eastAsia="宋体" w:cs="宋体"/>
          <w:sz w:val="24"/>
          <w:u w:val="single"/>
          <w:lang w:val="en-US" w:eastAsia="zh-CN"/>
        </w:rPr>
        <w:t>、</w:t>
      </w:r>
      <w:r>
        <w:rPr>
          <w:rFonts w:hint="eastAsia" w:ascii="宋体" w:hAnsi="宋体" w:cs="宋体"/>
          <w:sz w:val="24"/>
          <w:u w:val="single"/>
          <w:lang w:val="en-US" w:eastAsia="zh-CN"/>
        </w:rPr>
        <w:t>NBZG2025-ZF007</w:t>
      </w:r>
      <w:r>
        <w:rPr>
          <w:rFonts w:hint="eastAsia" w:ascii="宋体" w:hAnsi="宋体" w:eastAsia="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评标委员会   </w:t>
      </w:r>
      <w:r>
        <w:rPr>
          <w:rFonts w:hint="eastAsia" w:ascii="宋体" w:hAnsi="宋体" w:cs="宋体"/>
          <w:sz w:val="24"/>
        </w:rPr>
        <w:t>评定，</w:t>
      </w:r>
      <w:r>
        <w:rPr>
          <w:rFonts w:hint="eastAsia" w:ascii="宋体" w:hAnsi="宋体" w:cs="宋体"/>
          <w:sz w:val="24"/>
          <w:u w:val="single"/>
        </w:rPr>
        <w:t xml:space="preserve">   （中标人名称）</w:t>
      </w:r>
      <w:r>
        <w:rPr>
          <w:rFonts w:hint="eastAsia" w:ascii="宋体" w:hAnsi="宋体" w:cs="宋体"/>
          <w:sz w:val="24"/>
          <w:u w:val="single"/>
          <w:lang w:val="en-US" w:eastAsia="zh-CN"/>
        </w:rPr>
        <w:t xml:space="preserve">   </w:t>
      </w:r>
      <w:r>
        <w:rPr>
          <w:rFonts w:hint="eastAsia" w:ascii="宋体" w:hAnsi="宋体" w:cs="宋体"/>
          <w:sz w:val="24"/>
        </w:rPr>
        <w:t>为该项目中标或者成交供应商。</w:t>
      </w:r>
    </w:p>
    <w:p w14:paraId="11E2AAB3">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w:t>
      </w:r>
      <w:r>
        <w:rPr>
          <w:rFonts w:hint="eastAsia" w:ascii="宋体" w:hAnsi="宋体" w:eastAsia="宋体" w:cs="宋体"/>
          <w:sz w:val="24"/>
          <w:u w:val="single"/>
          <w:lang w:val="en-US" w:eastAsia="zh-CN"/>
        </w:rPr>
        <w:t>宁海县公安局交通警察大队</w:t>
      </w:r>
      <w:r>
        <w:rPr>
          <w:rFonts w:hint="eastAsia" w:ascii="宋体" w:hAnsi="宋体" w:cs="宋体"/>
          <w:sz w:val="24"/>
          <w:u w:val="single"/>
        </w:rPr>
        <w:t xml:space="preserve">   </w:t>
      </w:r>
      <w:r>
        <w:rPr>
          <w:rFonts w:hint="eastAsia" w:ascii="宋体" w:hAnsi="宋体" w:cs="宋体"/>
          <w:sz w:val="24"/>
          <w:lang w:val="zh-CN"/>
        </w:rPr>
        <w:t>(以下简称：甲方)和</w:t>
      </w:r>
      <w:r>
        <w:rPr>
          <w:rFonts w:hint="eastAsia" w:ascii="宋体" w:hAnsi="宋体" w:cs="宋体"/>
          <w:sz w:val="24"/>
          <w:u w:val="single"/>
        </w:rPr>
        <w:t xml:space="preserve">   （中标人名称）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702F0CDA">
      <w:pPr>
        <w:spacing w:line="560" w:lineRule="exact"/>
        <w:ind w:firstLine="482" w:firstLineChars="200"/>
        <w:outlineLvl w:val="0"/>
        <w:rPr>
          <w:rFonts w:ascii="宋体" w:hAnsi="宋体" w:cs="宋体"/>
          <w:b/>
          <w:sz w:val="24"/>
        </w:rPr>
      </w:pPr>
      <w:bookmarkStart w:id="400" w:name="_Toc3029"/>
      <w:bookmarkStart w:id="401" w:name="_Toc2232"/>
      <w:bookmarkStart w:id="402" w:name="_Toc24059"/>
      <w:r>
        <w:rPr>
          <w:rFonts w:hint="eastAsia" w:ascii="宋体" w:hAnsi="宋体" w:cs="宋体"/>
          <w:b/>
          <w:sz w:val="24"/>
        </w:rPr>
        <w:t>1.1 合同组成部分</w:t>
      </w:r>
      <w:bookmarkEnd w:id="400"/>
      <w:bookmarkEnd w:id="401"/>
      <w:bookmarkEnd w:id="402"/>
    </w:p>
    <w:p w14:paraId="00A29A2F">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4AD2965">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63C7E4AE">
      <w:pPr>
        <w:spacing w:line="560" w:lineRule="exact"/>
        <w:ind w:firstLine="480" w:firstLineChars="200"/>
        <w:rPr>
          <w:rFonts w:ascii="宋体" w:hAnsi="宋体" w:cs="宋体"/>
          <w:sz w:val="24"/>
        </w:rPr>
      </w:pPr>
      <w:r>
        <w:rPr>
          <w:rFonts w:hint="eastAsia" w:ascii="宋体" w:hAnsi="宋体" w:cs="宋体"/>
          <w:sz w:val="24"/>
        </w:rPr>
        <w:t>1.1.2 中标或者成交通知书；</w:t>
      </w:r>
    </w:p>
    <w:p w14:paraId="4716290A">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14:paraId="72866055">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14:paraId="5364DAD8">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255C8BC6">
      <w:pPr>
        <w:spacing w:line="560" w:lineRule="exact"/>
        <w:ind w:firstLine="482" w:firstLineChars="200"/>
        <w:outlineLvl w:val="0"/>
        <w:rPr>
          <w:rFonts w:ascii="宋体" w:hAnsi="宋体" w:cs="宋体"/>
          <w:b/>
          <w:sz w:val="24"/>
        </w:rPr>
      </w:pPr>
      <w:bookmarkStart w:id="403" w:name="_Toc21295"/>
      <w:bookmarkStart w:id="404" w:name="_Toc27126"/>
      <w:bookmarkStart w:id="405" w:name="_Toc24300"/>
      <w:r>
        <w:rPr>
          <w:rFonts w:hint="eastAsia" w:ascii="宋体" w:hAnsi="宋体" w:cs="宋体"/>
          <w:b/>
          <w:sz w:val="24"/>
        </w:rPr>
        <w:t>1.2 货物</w:t>
      </w:r>
      <w:bookmarkEnd w:id="403"/>
      <w:bookmarkEnd w:id="404"/>
      <w:bookmarkEnd w:id="405"/>
    </w:p>
    <w:p w14:paraId="0BA744A4">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14:paraId="0887FAA6">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2BEEF0DA">
      <w:pPr>
        <w:spacing w:line="560" w:lineRule="exact"/>
        <w:ind w:firstLine="480" w:firstLineChars="200"/>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合格   ；</w:t>
      </w:r>
    </w:p>
    <w:p w14:paraId="70CC7798">
      <w:pPr>
        <w:spacing w:line="560" w:lineRule="exact"/>
        <w:ind w:firstLine="482" w:firstLineChars="200"/>
        <w:outlineLvl w:val="0"/>
        <w:rPr>
          <w:rFonts w:ascii="宋体" w:hAnsi="宋体" w:cs="宋体"/>
          <w:b/>
          <w:sz w:val="24"/>
        </w:rPr>
      </w:pPr>
      <w:bookmarkStart w:id="406" w:name="_Toc23292"/>
      <w:bookmarkStart w:id="407" w:name="_Toc21631"/>
      <w:bookmarkStart w:id="408" w:name="_Toc21551"/>
      <w:r>
        <w:rPr>
          <w:rFonts w:hint="eastAsia" w:ascii="宋体" w:hAnsi="宋体" w:cs="宋体"/>
          <w:b/>
          <w:sz w:val="24"/>
        </w:rPr>
        <w:t>1.3 价款</w:t>
      </w:r>
      <w:bookmarkEnd w:id="406"/>
      <w:bookmarkEnd w:id="407"/>
      <w:bookmarkEnd w:id="408"/>
    </w:p>
    <w:p w14:paraId="41A798A6">
      <w:pPr>
        <w:spacing w:line="560" w:lineRule="exact"/>
        <w:ind w:firstLine="480" w:firstLineChars="200"/>
        <w:rPr>
          <w:rFonts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3ABF8A04">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3"/>
        <w:gridCol w:w="3813"/>
        <w:gridCol w:w="3400"/>
      </w:tblGrid>
      <w:tr w14:paraId="62283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123" w:type="dxa"/>
            <w:tcBorders>
              <w:top w:val="single" w:color="auto" w:sz="4" w:space="0"/>
              <w:left w:val="single" w:color="auto" w:sz="4" w:space="0"/>
              <w:bottom w:val="single" w:color="auto" w:sz="4" w:space="0"/>
              <w:right w:val="single" w:color="auto" w:sz="4" w:space="0"/>
            </w:tcBorders>
            <w:vAlign w:val="center"/>
          </w:tcPr>
          <w:p w14:paraId="4B3FA809">
            <w:pPr>
              <w:pStyle w:val="320"/>
              <w:spacing w:line="560" w:lineRule="exact"/>
              <w:jc w:val="center"/>
              <w:rPr>
                <w:rFonts w:hAnsi="宋体" w:cs="宋体"/>
                <w:sz w:val="24"/>
                <w:szCs w:val="24"/>
              </w:rPr>
            </w:pPr>
            <w:r>
              <w:rPr>
                <w:rFonts w:hint="eastAsia" w:hAnsi="宋体" w:cs="宋体"/>
                <w:sz w:val="24"/>
                <w:szCs w:val="24"/>
              </w:rPr>
              <w:t>序号</w:t>
            </w:r>
          </w:p>
        </w:tc>
        <w:tc>
          <w:tcPr>
            <w:tcW w:w="3813" w:type="dxa"/>
            <w:tcBorders>
              <w:top w:val="single" w:color="auto" w:sz="4" w:space="0"/>
              <w:left w:val="single" w:color="auto" w:sz="4" w:space="0"/>
              <w:bottom w:val="single" w:color="auto" w:sz="4" w:space="0"/>
              <w:right w:val="single" w:color="auto" w:sz="4" w:space="0"/>
            </w:tcBorders>
            <w:vAlign w:val="center"/>
          </w:tcPr>
          <w:p w14:paraId="4D9CFBBF">
            <w:pPr>
              <w:pStyle w:val="320"/>
              <w:spacing w:line="560" w:lineRule="exact"/>
              <w:ind w:firstLine="200"/>
              <w:jc w:val="center"/>
              <w:rPr>
                <w:rFonts w:hAnsi="宋体" w:cs="宋体"/>
                <w:sz w:val="24"/>
                <w:szCs w:val="24"/>
              </w:rPr>
            </w:pPr>
            <w:r>
              <w:rPr>
                <w:rFonts w:hint="eastAsia" w:hAnsi="宋体" w:cs="宋体"/>
                <w:sz w:val="24"/>
                <w:szCs w:val="24"/>
              </w:rPr>
              <w:t>分项名称</w:t>
            </w:r>
          </w:p>
        </w:tc>
        <w:tc>
          <w:tcPr>
            <w:tcW w:w="3400" w:type="dxa"/>
            <w:tcBorders>
              <w:top w:val="single" w:color="auto" w:sz="4" w:space="0"/>
              <w:left w:val="single" w:color="auto" w:sz="4" w:space="0"/>
              <w:bottom w:val="single" w:color="auto" w:sz="4" w:space="0"/>
              <w:right w:val="single" w:color="auto" w:sz="4" w:space="0"/>
            </w:tcBorders>
            <w:vAlign w:val="center"/>
          </w:tcPr>
          <w:p w14:paraId="06DEB286">
            <w:pPr>
              <w:pStyle w:val="320"/>
              <w:spacing w:line="560" w:lineRule="exact"/>
              <w:jc w:val="center"/>
              <w:rPr>
                <w:rFonts w:hAnsi="宋体" w:cs="宋体"/>
                <w:sz w:val="24"/>
                <w:szCs w:val="24"/>
              </w:rPr>
            </w:pPr>
            <w:r>
              <w:rPr>
                <w:rFonts w:hint="eastAsia" w:hAnsi="宋体" w:cs="宋体"/>
                <w:sz w:val="24"/>
                <w:szCs w:val="24"/>
              </w:rPr>
              <w:t>分项价格</w:t>
            </w:r>
          </w:p>
        </w:tc>
      </w:tr>
      <w:tr w14:paraId="3F735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123" w:type="dxa"/>
            <w:tcBorders>
              <w:top w:val="single" w:color="auto" w:sz="4" w:space="0"/>
              <w:left w:val="single" w:color="auto" w:sz="4" w:space="0"/>
              <w:bottom w:val="single" w:color="auto" w:sz="4" w:space="0"/>
              <w:right w:val="single" w:color="auto" w:sz="4" w:space="0"/>
            </w:tcBorders>
            <w:vAlign w:val="center"/>
          </w:tcPr>
          <w:p w14:paraId="43086E29">
            <w:pPr>
              <w:pStyle w:val="320"/>
              <w:spacing w:line="560" w:lineRule="exact"/>
              <w:ind w:firstLine="200"/>
              <w:jc w:val="center"/>
              <w:rPr>
                <w:rFonts w:hAnsi="宋体" w:cs="宋体"/>
                <w:sz w:val="24"/>
                <w:szCs w:val="24"/>
              </w:rPr>
            </w:pPr>
          </w:p>
        </w:tc>
        <w:tc>
          <w:tcPr>
            <w:tcW w:w="3813" w:type="dxa"/>
            <w:tcBorders>
              <w:top w:val="single" w:color="auto" w:sz="4" w:space="0"/>
              <w:left w:val="single" w:color="auto" w:sz="4" w:space="0"/>
              <w:bottom w:val="single" w:color="auto" w:sz="4" w:space="0"/>
              <w:right w:val="single" w:color="auto" w:sz="4" w:space="0"/>
            </w:tcBorders>
            <w:vAlign w:val="center"/>
          </w:tcPr>
          <w:p w14:paraId="29A715E5">
            <w:pPr>
              <w:pStyle w:val="320"/>
              <w:spacing w:line="560" w:lineRule="exact"/>
              <w:ind w:firstLine="200"/>
              <w:jc w:val="center"/>
              <w:rPr>
                <w:rFonts w:hAnsi="宋体" w:cs="宋体"/>
                <w:sz w:val="24"/>
                <w:szCs w:val="24"/>
              </w:rPr>
            </w:pPr>
          </w:p>
        </w:tc>
        <w:tc>
          <w:tcPr>
            <w:tcW w:w="3400" w:type="dxa"/>
            <w:tcBorders>
              <w:top w:val="single" w:color="auto" w:sz="4" w:space="0"/>
              <w:left w:val="single" w:color="auto" w:sz="4" w:space="0"/>
              <w:bottom w:val="single" w:color="auto" w:sz="4" w:space="0"/>
              <w:right w:val="single" w:color="auto" w:sz="4" w:space="0"/>
            </w:tcBorders>
            <w:vAlign w:val="center"/>
          </w:tcPr>
          <w:p w14:paraId="06C64BF8">
            <w:pPr>
              <w:pStyle w:val="320"/>
              <w:spacing w:line="560" w:lineRule="exact"/>
              <w:ind w:firstLine="200"/>
              <w:jc w:val="center"/>
              <w:rPr>
                <w:rFonts w:hAnsi="宋体" w:cs="宋体"/>
                <w:sz w:val="24"/>
                <w:szCs w:val="24"/>
              </w:rPr>
            </w:pPr>
          </w:p>
        </w:tc>
      </w:tr>
      <w:tr w14:paraId="791AC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123" w:type="dxa"/>
            <w:tcBorders>
              <w:top w:val="single" w:color="auto" w:sz="4" w:space="0"/>
              <w:left w:val="single" w:color="auto" w:sz="4" w:space="0"/>
              <w:bottom w:val="single" w:color="auto" w:sz="4" w:space="0"/>
              <w:right w:val="single" w:color="auto" w:sz="4" w:space="0"/>
            </w:tcBorders>
            <w:vAlign w:val="center"/>
          </w:tcPr>
          <w:p w14:paraId="7EE14852">
            <w:pPr>
              <w:pStyle w:val="320"/>
              <w:spacing w:line="560" w:lineRule="exact"/>
              <w:ind w:firstLine="200"/>
              <w:jc w:val="center"/>
              <w:rPr>
                <w:rFonts w:hAnsi="宋体" w:cs="宋体"/>
                <w:sz w:val="24"/>
                <w:szCs w:val="24"/>
              </w:rPr>
            </w:pPr>
          </w:p>
        </w:tc>
        <w:tc>
          <w:tcPr>
            <w:tcW w:w="3813" w:type="dxa"/>
            <w:tcBorders>
              <w:top w:val="single" w:color="auto" w:sz="4" w:space="0"/>
              <w:left w:val="single" w:color="auto" w:sz="4" w:space="0"/>
              <w:bottom w:val="single" w:color="auto" w:sz="4" w:space="0"/>
              <w:right w:val="single" w:color="auto" w:sz="4" w:space="0"/>
            </w:tcBorders>
            <w:vAlign w:val="center"/>
          </w:tcPr>
          <w:p w14:paraId="61292C0C">
            <w:pPr>
              <w:pStyle w:val="320"/>
              <w:spacing w:line="560" w:lineRule="exact"/>
              <w:ind w:firstLine="200"/>
              <w:jc w:val="center"/>
              <w:rPr>
                <w:rFonts w:hAnsi="宋体" w:cs="宋体"/>
                <w:sz w:val="24"/>
                <w:szCs w:val="24"/>
              </w:rPr>
            </w:pPr>
          </w:p>
        </w:tc>
        <w:tc>
          <w:tcPr>
            <w:tcW w:w="3400" w:type="dxa"/>
            <w:tcBorders>
              <w:top w:val="single" w:color="auto" w:sz="4" w:space="0"/>
              <w:left w:val="single" w:color="auto" w:sz="4" w:space="0"/>
              <w:bottom w:val="single" w:color="auto" w:sz="4" w:space="0"/>
              <w:right w:val="single" w:color="auto" w:sz="4" w:space="0"/>
            </w:tcBorders>
            <w:vAlign w:val="center"/>
          </w:tcPr>
          <w:p w14:paraId="4628A563">
            <w:pPr>
              <w:pStyle w:val="320"/>
              <w:spacing w:line="560" w:lineRule="exact"/>
              <w:ind w:firstLine="200"/>
              <w:jc w:val="center"/>
              <w:rPr>
                <w:rFonts w:hAnsi="宋体" w:cs="宋体"/>
                <w:sz w:val="24"/>
                <w:szCs w:val="24"/>
              </w:rPr>
            </w:pPr>
          </w:p>
        </w:tc>
      </w:tr>
      <w:tr w14:paraId="29715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123" w:type="dxa"/>
            <w:tcBorders>
              <w:top w:val="single" w:color="auto" w:sz="4" w:space="0"/>
              <w:left w:val="single" w:color="auto" w:sz="4" w:space="0"/>
              <w:bottom w:val="single" w:color="auto" w:sz="4" w:space="0"/>
              <w:right w:val="single" w:color="auto" w:sz="4" w:space="0"/>
            </w:tcBorders>
            <w:vAlign w:val="center"/>
          </w:tcPr>
          <w:p w14:paraId="4CAEE125">
            <w:pPr>
              <w:pStyle w:val="320"/>
              <w:spacing w:line="560" w:lineRule="exact"/>
              <w:ind w:firstLine="200"/>
              <w:jc w:val="center"/>
              <w:rPr>
                <w:rFonts w:hAnsi="宋体" w:cs="宋体"/>
                <w:sz w:val="24"/>
                <w:szCs w:val="24"/>
              </w:rPr>
            </w:pPr>
          </w:p>
        </w:tc>
        <w:tc>
          <w:tcPr>
            <w:tcW w:w="3813" w:type="dxa"/>
            <w:tcBorders>
              <w:top w:val="single" w:color="auto" w:sz="4" w:space="0"/>
              <w:left w:val="single" w:color="auto" w:sz="4" w:space="0"/>
              <w:bottom w:val="single" w:color="auto" w:sz="4" w:space="0"/>
              <w:right w:val="single" w:color="auto" w:sz="4" w:space="0"/>
            </w:tcBorders>
            <w:vAlign w:val="center"/>
          </w:tcPr>
          <w:p w14:paraId="485974E2">
            <w:pPr>
              <w:pStyle w:val="320"/>
              <w:spacing w:line="560" w:lineRule="exact"/>
              <w:ind w:firstLine="200"/>
              <w:jc w:val="center"/>
              <w:rPr>
                <w:rFonts w:hAnsi="宋体" w:cs="宋体"/>
                <w:sz w:val="24"/>
                <w:szCs w:val="24"/>
              </w:rPr>
            </w:pPr>
          </w:p>
        </w:tc>
        <w:tc>
          <w:tcPr>
            <w:tcW w:w="3400" w:type="dxa"/>
            <w:tcBorders>
              <w:top w:val="single" w:color="auto" w:sz="4" w:space="0"/>
              <w:left w:val="single" w:color="auto" w:sz="4" w:space="0"/>
              <w:bottom w:val="single" w:color="auto" w:sz="4" w:space="0"/>
              <w:right w:val="single" w:color="auto" w:sz="4" w:space="0"/>
            </w:tcBorders>
            <w:vAlign w:val="center"/>
          </w:tcPr>
          <w:p w14:paraId="74F1C9DE">
            <w:pPr>
              <w:pStyle w:val="320"/>
              <w:spacing w:line="560" w:lineRule="exact"/>
              <w:ind w:firstLine="200"/>
              <w:jc w:val="center"/>
              <w:rPr>
                <w:rFonts w:hAnsi="宋体" w:cs="宋体"/>
                <w:sz w:val="24"/>
                <w:szCs w:val="24"/>
              </w:rPr>
            </w:pPr>
          </w:p>
        </w:tc>
      </w:tr>
      <w:tr w14:paraId="0F6B3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36" w:type="dxa"/>
            <w:gridSpan w:val="2"/>
            <w:tcBorders>
              <w:top w:val="single" w:color="auto" w:sz="4" w:space="0"/>
              <w:left w:val="single" w:color="auto" w:sz="4" w:space="0"/>
              <w:bottom w:val="single" w:color="auto" w:sz="4" w:space="0"/>
              <w:right w:val="single" w:color="auto" w:sz="4" w:space="0"/>
            </w:tcBorders>
            <w:vAlign w:val="center"/>
          </w:tcPr>
          <w:p w14:paraId="46B257AD">
            <w:pPr>
              <w:pStyle w:val="320"/>
              <w:spacing w:line="560" w:lineRule="exact"/>
              <w:ind w:firstLine="200"/>
              <w:jc w:val="center"/>
              <w:rPr>
                <w:rFonts w:hAnsi="宋体" w:cs="宋体"/>
                <w:sz w:val="24"/>
                <w:szCs w:val="24"/>
              </w:rPr>
            </w:pPr>
            <w:r>
              <w:rPr>
                <w:rFonts w:hint="eastAsia" w:hAnsi="宋体" w:cs="宋体"/>
                <w:sz w:val="24"/>
                <w:szCs w:val="24"/>
              </w:rPr>
              <w:t>总价</w:t>
            </w:r>
          </w:p>
        </w:tc>
        <w:tc>
          <w:tcPr>
            <w:tcW w:w="3400" w:type="dxa"/>
            <w:tcBorders>
              <w:top w:val="single" w:color="auto" w:sz="4" w:space="0"/>
              <w:left w:val="single" w:color="auto" w:sz="4" w:space="0"/>
              <w:bottom w:val="single" w:color="auto" w:sz="4" w:space="0"/>
              <w:right w:val="single" w:color="auto" w:sz="4" w:space="0"/>
            </w:tcBorders>
            <w:vAlign w:val="center"/>
          </w:tcPr>
          <w:p w14:paraId="786B1368">
            <w:pPr>
              <w:pStyle w:val="320"/>
              <w:spacing w:line="560" w:lineRule="exact"/>
              <w:ind w:firstLine="200"/>
              <w:jc w:val="center"/>
              <w:rPr>
                <w:rFonts w:hAnsi="宋体" w:cs="宋体"/>
                <w:sz w:val="24"/>
                <w:szCs w:val="24"/>
              </w:rPr>
            </w:pPr>
          </w:p>
        </w:tc>
      </w:tr>
    </w:tbl>
    <w:p w14:paraId="622ECE3C">
      <w:pPr>
        <w:pStyle w:val="960"/>
        <w:spacing w:before="0" w:beforeAutospacing="0" w:after="0" w:afterAutospacing="0" w:line="360" w:lineRule="auto"/>
        <w:ind w:firstLine="480"/>
        <w:rPr>
          <w:b/>
        </w:rPr>
      </w:pPr>
      <w:bookmarkStart w:id="409" w:name="_Toc10340"/>
      <w:bookmarkStart w:id="410" w:name="_Toc1814"/>
      <w:bookmarkStart w:id="411" w:name="_Toc22618"/>
      <w:r>
        <w:rPr>
          <w:rFonts w:hint="eastAsia"/>
          <w:b/>
        </w:rPr>
        <w:t>1.4履约保证金</w:t>
      </w:r>
    </w:p>
    <w:p w14:paraId="63194D0A">
      <w:pPr>
        <w:pStyle w:val="960"/>
        <w:spacing w:before="0" w:beforeAutospacing="0" w:after="0" w:afterAutospacing="0" w:line="360" w:lineRule="auto"/>
        <w:ind w:firstLine="480"/>
      </w:pPr>
      <w:r>
        <w:rPr>
          <w:rFonts w:hint="eastAsia"/>
        </w:rPr>
        <w:t>乙方</w:t>
      </w:r>
      <w:r>
        <w:rPr>
          <w:rFonts w:hint="eastAsia"/>
          <w:u w:val="single"/>
        </w:rPr>
        <w:t xml:space="preserve">  </w:t>
      </w:r>
      <w:r>
        <w:rPr>
          <w:rFonts w:hint="eastAsia"/>
          <w:u w:val="single"/>
          <w:lang w:eastAsia="zh-CN"/>
        </w:rPr>
        <w:t>否</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2BC45A74">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u w:val="single"/>
          <w:lang w:val="en-US" w:eastAsia="zh-CN"/>
        </w:rPr>
        <w:t xml:space="preserve">  / </w:t>
      </w:r>
      <w:r>
        <w:rPr>
          <w:rFonts w:hint="eastAsia" w:ascii="宋体" w:hAnsi="宋体" w:cs="宋体"/>
          <w:kern w:val="0"/>
          <w:sz w:val="24"/>
          <w:u w:val="single"/>
        </w:rPr>
        <w:t xml:space="preserve"> </w:t>
      </w:r>
      <w:r>
        <w:rPr>
          <w:rFonts w:hint="eastAsia" w:ascii="宋体" w:hAnsi="宋体" w:cs="宋体"/>
          <w:kern w:val="0"/>
          <w:sz w:val="24"/>
        </w:rPr>
        <w:t>%；</w:t>
      </w:r>
    </w:p>
    <w:p w14:paraId="42832BC7">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lang w:val="en-US" w:eastAsia="zh-CN"/>
        </w:rPr>
        <w:t>/</w:t>
      </w:r>
      <w:r>
        <w:rPr>
          <w:rFonts w:hint="eastAsia" w:ascii="宋体" w:hAnsi="宋体" w:cs="宋体"/>
          <w:kern w:val="0"/>
          <w:sz w:val="24"/>
          <w:u w:val="single"/>
        </w:rPr>
        <w:t xml:space="preserve">    </w:t>
      </w:r>
      <w:r>
        <w:rPr>
          <w:rFonts w:hint="eastAsia" w:ascii="宋体" w:hAnsi="宋体" w:cs="宋体"/>
          <w:kern w:val="0"/>
          <w:sz w:val="24"/>
        </w:rPr>
        <w:t>；</w:t>
      </w:r>
    </w:p>
    <w:p w14:paraId="3B09D49F">
      <w:pPr>
        <w:pStyle w:val="4"/>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EE69B4">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w:t>
      </w:r>
      <w:r>
        <w:rPr>
          <w:rFonts w:hint="eastAsia" w:ascii="宋体" w:hAnsi="宋体" w:cs="宋体"/>
          <w:kern w:val="0"/>
          <w:sz w:val="24"/>
          <w:u w:val="single"/>
          <w:lang w:val="en-US" w:eastAsia="zh-CN"/>
        </w:rPr>
        <w:t>/</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w:t>
      </w:r>
      <w:r>
        <w:rPr>
          <w:rFonts w:hint="eastAsia" w:ascii="宋体" w:hAnsi="宋体" w:cs="宋体"/>
          <w:kern w:val="0"/>
          <w:sz w:val="24"/>
          <w:u w:val="single"/>
          <w:lang w:val="en-US" w:eastAsia="zh-CN"/>
        </w:rPr>
        <w:t>/</w:t>
      </w:r>
      <w:r>
        <w:rPr>
          <w:rFonts w:hint="eastAsia" w:ascii="宋体" w:hAnsi="宋体" w:cs="宋体"/>
          <w:kern w:val="0"/>
          <w:sz w:val="24"/>
          <w:u w:val="single"/>
        </w:rPr>
        <w:t xml:space="preserve">  </w:t>
      </w:r>
      <w:r>
        <w:rPr>
          <w:rFonts w:hint="eastAsia" w:ascii="宋体" w:hAnsi="宋体" w:cs="宋体"/>
          <w:kern w:val="0"/>
          <w:sz w:val="24"/>
        </w:rPr>
        <w:t xml:space="preserve"> %。</w:t>
      </w:r>
    </w:p>
    <w:p w14:paraId="5D615A0D">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09"/>
      <w:bookmarkEnd w:id="410"/>
      <w:bookmarkEnd w:id="411"/>
      <w:r>
        <w:rPr>
          <w:rFonts w:hint="eastAsia" w:ascii="宋体" w:hAnsi="宋体" w:cs="宋体"/>
          <w:b/>
          <w:sz w:val="24"/>
        </w:rPr>
        <w:t>预付款</w:t>
      </w:r>
    </w:p>
    <w:p w14:paraId="1243E00A">
      <w:pPr>
        <w:pStyle w:val="960"/>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72E26349">
      <w:pPr>
        <w:pStyle w:val="960"/>
        <w:spacing w:before="0" w:beforeAutospacing="0" w:after="0" w:afterAutospacing="0" w:line="360" w:lineRule="auto"/>
        <w:ind w:firstLine="480"/>
      </w:pPr>
      <w:r>
        <w:rPr>
          <w:rFonts w:hint="eastAsia"/>
        </w:rPr>
        <w:t>1.5.1预付款比例、支付方式、时间详见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CB394F4">
      <w:pPr>
        <w:pStyle w:val="960"/>
        <w:spacing w:before="0" w:beforeAutospacing="0" w:after="0" w:afterAutospacing="0" w:line="360" w:lineRule="auto"/>
        <w:ind w:firstLine="480"/>
        <w:rPr>
          <w:b/>
          <w:bCs/>
        </w:rPr>
      </w:pPr>
      <w:r>
        <w:rPr>
          <w:rFonts w:hint="eastAsia"/>
          <w:b/>
          <w:bCs/>
        </w:rPr>
        <w:t>1.6资金支付</w:t>
      </w:r>
    </w:p>
    <w:p w14:paraId="7DF41A8B">
      <w:pPr>
        <w:pStyle w:val="960"/>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37AF5E4">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1EF9ACA7">
      <w:pPr>
        <w:spacing w:line="560" w:lineRule="exact"/>
        <w:ind w:firstLine="482" w:firstLineChars="200"/>
        <w:outlineLvl w:val="0"/>
        <w:rPr>
          <w:rFonts w:ascii="宋体" w:hAnsi="宋体" w:cs="宋体"/>
          <w:b/>
          <w:sz w:val="24"/>
        </w:rPr>
      </w:pPr>
      <w:bookmarkStart w:id="412" w:name="_Toc32071"/>
      <w:bookmarkStart w:id="413" w:name="_Toc2846"/>
      <w:bookmarkStart w:id="414" w:name="_Toc19304"/>
      <w:r>
        <w:rPr>
          <w:rFonts w:hint="eastAsia" w:ascii="宋体" w:hAnsi="宋体" w:cs="宋体"/>
          <w:b/>
          <w:sz w:val="24"/>
        </w:rPr>
        <w:t>1.7货物交付期限、地点和方式</w:t>
      </w:r>
      <w:bookmarkEnd w:id="412"/>
      <w:bookmarkEnd w:id="413"/>
      <w:bookmarkEnd w:id="414"/>
    </w:p>
    <w:p w14:paraId="077DAF70">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14:paraId="2EAB6566">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14:paraId="49BFDC19">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14:paraId="0DC33E52">
      <w:pPr>
        <w:spacing w:line="560" w:lineRule="exact"/>
        <w:ind w:firstLine="482" w:firstLineChars="200"/>
        <w:outlineLvl w:val="0"/>
        <w:rPr>
          <w:rFonts w:ascii="宋体" w:hAnsi="宋体" w:cs="宋体"/>
          <w:b/>
          <w:sz w:val="24"/>
        </w:rPr>
      </w:pPr>
      <w:bookmarkStart w:id="415" w:name="_Toc27250"/>
      <w:bookmarkStart w:id="416" w:name="_Toc19554"/>
      <w:bookmarkStart w:id="417" w:name="_Toc21423"/>
      <w:r>
        <w:rPr>
          <w:rFonts w:hint="eastAsia" w:ascii="宋体" w:hAnsi="宋体" w:cs="宋体"/>
          <w:b/>
          <w:sz w:val="24"/>
        </w:rPr>
        <w:t>1.8违约责任</w:t>
      </w:r>
      <w:bookmarkEnd w:id="415"/>
      <w:bookmarkEnd w:id="416"/>
      <w:bookmarkEnd w:id="417"/>
    </w:p>
    <w:p w14:paraId="4618AE8E">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6B82F708">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50CAA648">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FDC44B8">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DC97571">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4ADA6378">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14:paraId="54C0CCC0">
      <w:pPr>
        <w:spacing w:line="560" w:lineRule="exact"/>
        <w:ind w:firstLine="482" w:firstLineChars="200"/>
        <w:outlineLvl w:val="0"/>
        <w:rPr>
          <w:rFonts w:ascii="宋体" w:hAnsi="宋体" w:cs="宋体"/>
          <w:b/>
          <w:sz w:val="24"/>
        </w:rPr>
      </w:pPr>
      <w:bookmarkStart w:id="418" w:name="_Toc28375"/>
      <w:bookmarkStart w:id="419" w:name="_Toc16021"/>
      <w:bookmarkStart w:id="420" w:name="_Toc15583"/>
      <w:r>
        <w:rPr>
          <w:rFonts w:hint="eastAsia" w:ascii="宋体" w:hAnsi="宋体" w:cs="宋体"/>
          <w:b/>
          <w:sz w:val="24"/>
        </w:rPr>
        <w:t>1.9合同争议的解决</w:t>
      </w:r>
      <w:bookmarkEnd w:id="418"/>
      <w:bookmarkEnd w:id="419"/>
      <w:bookmarkEnd w:id="420"/>
    </w:p>
    <w:p w14:paraId="57F43F65">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7F4A0699">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0EBE2CE6">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0CB43262">
      <w:pPr>
        <w:spacing w:line="560" w:lineRule="exact"/>
        <w:ind w:firstLine="482" w:firstLineChars="200"/>
        <w:outlineLvl w:val="0"/>
        <w:rPr>
          <w:rFonts w:ascii="宋体" w:hAnsi="宋体" w:cs="宋体"/>
          <w:b/>
          <w:sz w:val="24"/>
        </w:rPr>
      </w:pPr>
      <w:bookmarkStart w:id="421" w:name="_Toc11173"/>
      <w:bookmarkStart w:id="422" w:name="_Toc7245"/>
      <w:bookmarkStart w:id="423" w:name="_Toc15322"/>
      <w:r>
        <w:rPr>
          <w:rFonts w:hint="eastAsia" w:ascii="宋体" w:hAnsi="宋体" w:cs="宋体"/>
          <w:b/>
          <w:sz w:val="24"/>
        </w:rPr>
        <w:t>2.0 合同生效</w:t>
      </w:r>
      <w:bookmarkEnd w:id="421"/>
      <w:bookmarkEnd w:id="422"/>
      <w:bookmarkEnd w:id="423"/>
    </w:p>
    <w:p w14:paraId="29EDECD4">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31D352A2">
      <w:pPr>
        <w:autoSpaceDE w:val="0"/>
        <w:autoSpaceDN w:val="0"/>
        <w:spacing w:line="560" w:lineRule="exact"/>
        <w:rPr>
          <w:rFonts w:ascii="宋体" w:hAnsi="宋体" w:cs="宋体"/>
          <w:sz w:val="24"/>
          <w:lang w:val="zh-CN"/>
        </w:rPr>
      </w:pPr>
    </w:p>
    <w:p w14:paraId="2D4A3AE7">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59CA7157">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14:paraId="2594AE75">
      <w:pPr>
        <w:autoSpaceDE w:val="0"/>
        <w:autoSpaceDN w:val="0"/>
        <w:spacing w:line="560" w:lineRule="exact"/>
        <w:rPr>
          <w:rFonts w:ascii="宋体" w:hAnsi="宋体" w:cs="宋体"/>
          <w:sz w:val="24"/>
          <w:lang w:val="zh-CN"/>
        </w:rPr>
      </w:pPr>
    </w:p>
    <w:p w14:paraId="1F85021C">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住所：                                   住所：</w:t>
      </w:r>
    </w:p>
    <w:p w14:paraId="4EAB5FB0">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 xml:space="preserve">法定代表人                             </w:t>
      </w:r>
      <w:r>
        <w:rPr>
          <w:rFonts w:hint="eastAsia" w:ascii="宋体" w:hAnsi="宋体" w:cs="宋体"/>
          <w:sz w:val="24"/>
          <w:lang w:val="en-US" w:eastAsia="zh-CN"/>
        </w:rPr>
        <w:t xml:space="preserve">  </w:t>
      </w:r>
      <w:r>
        <w:rPr>
          <w:rFonts w:hint="eastAsia" w:ascii="宋体" w:hAnsi="宋体" w:cs="宋体"/>
          <w:sz w:val="24"/>
          <w:lang w:val="zh-CN"/>
        </w:rPr>
        <w:t>法定代表人</w:t>
      </w:r>
    </w:p>
    <w:p w14:paraId="68E25F0F">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 xml:space="preserve">或授权代表（签字）：                     或授权代表（签字）: </w:t>
      </w:r>
    </w:p>
    <w:p w14:paraId="2E3000F9">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联系人：                                 联系人：</w:t>
      </w:r>
    </w:p>
    <w:p w14:paraId="671DBF8B">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约定送达地址：                           约定送达地址：</w:t>
      </w:r>
    </w:p>
    <w:p w14:paraId="177FECA9">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邮政编码：                               邮政编码：</w:t>
      </w:r>
    </w:p>
    <w:p w14:paraId="4DB7B024">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 xml:space="preserve">电话:                                    电话: </w:t>
      </w:r>
    </w:p>
    <w:p w14:paraId="7726984A">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lang w:val="zh-CN"/>
        </w:rPr>
      </w:pPr>
      <w:r>
        <w:rPr>
          <w:rFonts w:hint="eastAsia" w:ascii="宋体" w:hAnsi="宋体" w:cs="宋体"/>
          <w:sz w:val="24"/>
          <w:lang w:val="zh-CN"/>
        </w:rPr>
        <w:t>传真:                                    传真:</w:t>
      </w:r>
    </w:p>
    <w:p w14:paraId="0AA38A97">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rPr>
      </w:pPr>
      <w:r>
        <w:rPr>
          <w:rFonts w:hint="eastAsia" w:ascii="宋体" w:hAnsi="宋体" w:cs="宋体"/>
          <w:sz w:val="24"/>
          <w:lang w:val="zh-CN"/>
        </w:rPr>
        <w:t>电子邮箱：                               电子邮箱：</w:t>
      </w:r>
    </w:p>
    <w:p w14:paraId="4297049B">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rPr>
      </w:pPr>
      <w:r>
        <w:rPr>
          <w:rFonts w:hint="eastAsia" w:ascii="宋体" w:hAnsi="宋体" w:cs="宋体"/>
          <w:sz w:val="24"/>
        </w:rPr>
        <w:t xml:space="preserve">开户银行：                               开户银行： </w:t>
      </w:r>
    </w:p>
    <w:p w14:paraId="1D24833C">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rPr>
      </w:pPr>
      <w:r>
        <w:rPr>
          <w:rFonts w:hint="eastAsia" w:ascii="宋体" w:hAnsi="宋体" w:cs="宋体"/>
          <w:sz w:val="24"/>
        </w:rPr>
        <w:t xml:space="preserve">开户名称：                               开户名称： </w:t>
      </w:r>
    </w:p>
    <w:p w14:paraId="677D24A6">
      <w:pPr>
        <w:keepNext w:val="0"/>
        <w:keepLines w:val="0"/>
        <w:pageBreakBefore w:val="0"/>
        <w:widowControl w:val="0"/>
        <w:kinsoku/>
        <w:wordWrap/>
        <w:overflowPunct/>
        <w:topLinePunct w:val="0"/>
        <w:autoSpaceDE w:val="0"/>
        <w:autoSpaceDN w:val="0"/>
        <w:bidi w:val="0"/>
        <w:snapToGrid/>
        <w:spacing w:line="480" w:lineRule="exact"/>
        <w:textAlignment w:val="auto"/>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4044C291">
      <w:pPr>
        <w:keepNext w:val="0"/>
        <w:keepLines w:val="0"/>
        <w:pageBreakBefore w:val="0"/>
        <w:widowControl w:val="0"/>
        <w:shd w:val="clear" w:color="auto" w:fill="auto"/>
        <w:kinsoku/>
        <w:wordWrap/>
        <w:overflowPunct/>
        <w:topLinePunct w:val="0"/>
        <w:bidi w:val="0"/>
        <w:adjustRightInd/>
        <w:snapToGrid/>
        <w:spacing w:line="480" w:lineRule="exact"/>
        <w:jc w:val="both"/>
        <w:textAlignment w:val="auto"/>
        <w:rPr>
          <w:rFonts w:hint="eastAsia" w:cs="Times New Roman"/>
          <w:b/>
          <w:color w:val="auto"/>
          <w:sz w:val="28"/>
          <w:szCs w:val="28"/>
          <w:highlight w:val="none"/>
          <w:lang w:eastAsia="zh-CN"/>
        </w:rPr>
      </w:pPr>
    </w:p>
    <w:p w14:paraId="142F3103">
      <w:pPr>
        <w:shd w:val="clear" w:color="auto" w:fill="auto"/>
        <w:adjustRightInd/>
        <w:jc w:val="both"/>
        <w:rPr>
          <w:rFonts w:hint="eastAsia" w:cs="Times New Roman"/>
          <w:b/>
          <w:color w:val="auto"/>
          <w:sz w:val="28"/>
          <w:szCs w:val="28"/>
          <w:highlight w:val="none"/>
          <w:lang w:eastAsia="zh-CN"/>
        </w:rPr>
      </w:pPr>
    </w:p>
    <w:p w14:paraId="21C85F18">
      <w:pPr>
        <w:rPr>
          <w:rFonts w:hint="eastAsia" w:ascii="宋体" w:hAnsi="宋体" w:cs="宋体"/>
          <w:b/>
          <w:sz w:val="30"/>
          <w:szCs w:val="30"/>
        </w:rPr>
      </w:pPr>
      <w:r>
        <w:rPr>
          <w:rFonts w:hint="eastAsia" w:ascii="宋体" w:hAnsi="宋体" w:cs="宋体"/>
          <w:b/>
          <w:sz w:val="30"/>
          <w:szCs w:val="30"/>
        </w:rPr>
        <w:br w:type="page"/>
      </w:r>
    </w:p>
    <w:p w14:paraId="22EC0328">
      <w:pPr>
        <w:pStyle w:val="702"/>
        <w:spacing w:line="560" w:lineRule="exact"/>
        <w:ind w:firstLine="482"/>
        <w:jc w:val="center"/>
        <w:rPr>
          <w:rFonts w:ascii="宋体" w:hAnsi="宋体" w:cs="宋体"/>
          <w:b/>
          <w:szCs w:val="24"/>
        </w:rPr>
      </w:pPr>
      <w:r>
        <w:rPr>
          <w:rFonts w:hint="eastAsia" w:ascii="宋体" w:hAnsi="宋体" w:cs="宋体"/>
          <w:b/>
          <w:sz w:val="30"/>
          <w:szCs w:val="30"/>
        </w:rPr>
        <w:t>第二部分 合同一般条款</w:t>
      </w:r>
    </w:p>
    <w:p w14:paraId="181A211B">
      <w:pPr>
        <w:spacing w:line="560" w:lineRule="exact"/>
        <w:ind w:firstLine="482" w:firstLineChars="200"/>
        <w:outlineLvl w:val="0"/>
        <w:rPr>
          <w:rFonts w:ascii="宋体" w:hAnsi="宋体" w:cs="宋体"/>
          <w:b/>
          <w:sz w:val="24"/>
        </w:rPr>
      </w:pPr>
      <w:bookmarkStart w:id="424" w:name="_Toc28763"/>
      <w:bookmarkStart w:id="425" w:name="_Ref467378463"/>
      <w:bookmarkStart w:id="426" w:name="_Toc487900349"/>
      <w:bookmarkStart w:id="427" w:name="_Ref467379205"/>
      <w:bookmarkStart w:id="428" w:name="_Toc19614"/>
      <w:bookmarkStart w:id="429" w:name="_Ref467379101"/>
      <w:bookmarkStart w:id="430" w:name="_Ref467378404"/>
      <w:bookmarkStart w:id="431" w:name="_Ref467378499"/>
      <w:bookmarkStart w:id="432" w:name="_Toc279701240"/>
      <w:bookmarkStart w:id="433" w:name="_Toc259093669"/>
      <w:bookmarkStart w:id="434" w:name="_Toc16917"/>
      <w:bookmarkStart w:id="435" w:name="_Ref467379214"/>
      <w:bookmarkStart w:id="436" w:name="_Ref467379225"/>
      <w:bookmarkStart w:id="437" w:name="_Ref467379195"/>
      <w:bookmarkStart w:id="438" w:name="_Ref467379109"/>
      <w:bookmarkStart w:id="439" w:name="_Ref467379094"/>
      <w:r>
        <w:rPr>
          <w:rFonts w:hint="eastAsia" w:ascii="宋体" w:hAnsi="宋体" w:cs="宋体"/>
          <w:b/>
          <w:sz w:val="24"/>
        </w:rPr>
        <w:t>2.1 定义</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14:paraId="614F89A0">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14:paraId="49ABDE04">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2CEA7074">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014D9A58">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6CE3A6AA">
      <w:pPr>
        <w:spacing w:line="560" w:lineRule="exact"/>
        <w:ind w:firstLine="480" w:firstLineChars="200"/>
        <w:rPr>
          <w:rFonts w:ascii="宋体" w:hAnsi="宋体" w:cs="宋体"/>
          <w:sz w:val="24"/>
        </w:rPr>
      </w:pPr>
      <w:bookmarkStart w:id="440" w:name="_Ref467378840"/>
      <w:r>
        <w:rPr>
          <w:rFonts w:hint="eastAsia" w:ascii="宋体" w:hAnsi="宋体" w:cs="宋体"/>
          <w:sz w:val="24"/>
        </w:rPr>
        <w:t>2.1.4 “甲方”系指与中标或成交供应商签署合同的采购人</w:t>
      </w:r>
      <w:bookmarkEnd w:id="440"/>
      <w:r>
        <w:rPr>
          <w:rFonts w:hint="eastAsia" w:ascii="宋体" w:hAnsi="宋体" w:cs="宋体"/>
          <w:sz w:val="24"/>
        </w:rPr>
        <w:t>；采购人委托采购代理机构代表其与乙方签订合同的，采购人的授权委托书作为合同附件。</w:t>
      </w:r>
    </w:p>
    <w:p w14:paraId="3F6405D5">
      <w:pPr>
        <w:spacing w:line="560" w:lineRule="exact"/>
        <w:ind w:firstLine="480" w:firstLineChars="200"/>
        <w:rPr>
          <w:rFonts w:ascii="宋体" w:hAnsi="宋体" w:cs="宋体"/>
          <w:sz w:val="24"/>
        </w:rPr>
      </w:pPr>
      <w:bookmarkStart w:id="441" w:name="_Ref467379400"/>
      <w:r>
        <w:rPr>
          <w:rFonts w:hint="eastAsia" w:ascii="宋体" w:hAnsi="宋体" w:cs="宋体"/>
          <w:sz w:val="24"/>
        </w:rPr>
        <w:t>2.1.5 “乙方”系指根据合同约定交付货物的中标或成交供应商</w:t>
      </w:r>
      <w:bookmarkEnd w:id="441"/>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1F1D357">
      <w:pPr>
        <w:spacing w:line="560" w:lineRule="exact"/>
        <w:ind w:firstLine="480" w:firstLineChars="200"/>
        <w:rPr>
          <w:rFonts w:ascii="宋体" w:hAnsi="宋体" w:cs="宋体"/>
          <w:sz w:val="24"/>
        </w:rPr>
      </w:pPr>
      <w:bookmarkStart w:id="442" w:name="_Ref467379436"/>
      <w:r>
        <w:rPr>
          <w:rFonts w:hint="eastAsia" w:ascii="宋体" w:hAnsi="宋体" w:cs="宋体"/>
          <w:sz w:val="24"/>
        </w:rPr>
        <w:t>2.1.6 “现场”系指合同约定货物将要运至或者安装的地点。</w:t>
      </w:r>
      <w:bookmarkEnd w:id="442"/>
    </w:p>
    <w:p w14:paraId="1495DB87">
      <w:pPr>
        <w:spacing w:line="560" w:lineRule="exact"/>
        <w:ind w:firstLine="482" w:firstLineChars="200"/>
        <w:outlineLvl w:val="0"/>
        <w:rPr>
          <w:rFonts w:ascii="宋体" w:hAnsi="宋体" w:cs="宋体"/>
          <w:b/>
          <w:sz w:val="24"/>
        </w:rPr>
      </w:pPr>
      <w:bookmarkStart w:id="443" w:name="_Toc13336"/>
      <w:bookmarkStart w:id="444" w:name="_Toc487900350"/>
      <w:bookmarkStart w:id="445" w:name="_Toc259093670"/>
      <w:bookmarkStart w:id="446" w:name="_Toc32504"/>
      <w:bookmarkStart w:id="447" w:name="_Toc27635"/>
      <w:bookmarkStart w:id="448" w:name="_Toc279701241"/>
      <w:r>
        <w:rPr>
          <w:rFonts w:hint="eastAsia" w:ascii="宋体" w:hAnsi="宋体" w:cs="宋体"/>
          <w:b/>
          <w:sz w:val="24"/>
        </w:rPr>
        <w:t>2.2 技术规范</w:t>
      </w:r>
      <w:bookmarkEnd w:id="443"/>
      <w:bookmarkEnd w:id="444"/>
      <w:bookmarkEnd w:id="445"/>
      <w:bookmarkEnd w:id="446"/>
      <w:bookmarkEnd w:id="447"/>
      <w:bookmarkEnd w:id="448"/>
    </w:p>
    <w:p w14:paraId="3630547E">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7C23202">
      <w:pPr>
        <w:spacing w:line="560" w:lineRule="exact"/>
        <w:ind w:firstLine="482" w:firstLineChars="200"/>
        <w:outlineLvl w:val="0"/>
        <w:rPr>
          <w:rFonts w:ascii="宋体" w:hAnsi="宋体" w:cs="宋体"/>
          <w:b/>
          <w:sz w:val="24"/>
        </w:rPr>
      </w:pPr>
      <w:bookmarkStart w:id="449" w:name="_Toc27853"/>
      <w:bookmarkStart w:id="450" w:name="_Toc9829"/>
      <w:bookmarkStart w:id="451" w:name="_Toc259093671"/>
      <w:bookmarkStart w:id="452" w:name="_Toc487900351"/>
      <w:bookmarkStart w:id="453" w:name="_Toc279701242"/>
      <w:bookmarkStart w:id="454" w:name="_Toc31634"/>
      <w:r>
        <w:rPr>
          <w:rFonts w:hint="eastAsia" w:ascii="宋体" w:hAnsi="宋体" w:cs="宋体"/>
          <w:b/>
          <w:sz w:val="24"/>
        </w:rPr>
        <w:t>2.3 知识产权</w:t>
      </w:r>
      <w:bookmarkEnd w:id="449"/>
      <w:bookmarkEnd w:id="450"/>
      <w:bookmarkEnd w:id="451"/>
      <w:bookmarkEnd w:id="452"/>
      <w:bookmarkEnd w:id="453"/>
      <w:bookmarkEnd w:id="454"/>
    </w:p>
    <w:p w14:paraId="5EECBB4F">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14:paraId="1704F017">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14:paraId="2E9D784E">
      <w:pPr>
        <w:spacing w:line="560" w:lineRule="exact"/>
        <w:ind w:firstLine="482" w:firstLineChars="200"/>
        <w:outlineLvl w:val="0"/>
        <w:rPr>
          <w:rFonts w:ascii="宋体" w:hAnsi="宋体" w:cs="宋体"/>
          <w:b/>
          <w:sz w:val="24"/>
        </w:rPr>
      </w:pPr>
      <w:bookmarkStart w:id="455" w:name="_Toc11932"/>
      <w:bookmarkStart w:id="456" w:name="_Toc4194"/>
      <w:bookmarkStart w:id="457" w:name="_Toc29149"/>
      <w:r>
        <w:rPr>
          <w:rFonts w:hint="eastAsia" w:ascii="宋体" w:hAnsi="宋体" w:cs="宋体"/>
          <w:b/>
          <w:sz w:val="24"/>
        </w:rPr>
        <w:t>2.4 包装和装运</w:t>
      </w:r>
      <w:bookmarkEnd w:id="455"/>
      <w:bookmarkEnd w:id="456"/>
      <w:bookmarkEnd w:id="457"/>
    </w:p>
    <w:p w14:paraId="356C27C4">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03613921">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462B01A2">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14:paraId="1EE82FD0">
      <w:pPr>
        <w:spacing w:line="560" w:lineRule="exact"/>
        <w:ind w:firstLine="482" w:firstLineChars="200"/>
        <w:outlineLvl w:val="0"/>
        <w:rPr>
          <w:rFonts w:ascii="宋体" w:hAnsi="宋体" w:cs="宋体"/>
          <w:b/>
          <w:sz w:val="24"/>
        </w:rPr>
      </w:pPr>
      <w:bookmarkStart w:id="458" w:name="_Toc279701245"/>
      <w:bookmarkStart w:id="459" w:name="_Toc259093674"/>
      <w:bookmarkStart w:id="460" w:name="_Ref467378541"/>
      <w:bookmarkStart w:id="461" w:name="_Ref467379527"/>
      <w:bookmarkStart w:id="462" w:name="_Ref467378591"/>
      <w:bookmarkStart w:id="463" w:name="_Toc487900354"/>
      <w:bookmarkStart w:id="464" w:name="_Ref467379536"/>
      <w:bookmarkStart w:id="465" w:name="_Ref467379542"/>
      <w:bookmarkStart w:id="466" w:name="_Toc30272"/>
      <w:bookmarkStart w:id="467" w:name="_Toc26182"/>
      <w:bookmarkStart w:id="468" w:name="_Toc19074"/>
      <w:r>
        <w:rPr>
          <w:rFonts w:hint="eastAsia" w:ascii="宋体" w:hAnsi="宋体" w:cs="宋体"/>
          <w:b/>
          <w:sz w:val="24"/>
        </w:rPr>
        <w:t>2.</w:t>
      </w:r>
      <w:bookmarkEnd w:id="458"/>
      <w:bookmarkEnd w:id="459"/>
      <w:bookmarkEnd w:id="460"/>
      <w:bookmarkEnd w:id="461"/>
      <w:bookmarkEnd w:id="462"/>
      <w:bookmarkEnd w:id="463"/>
      <w:bookmarkEnd w:id="464"/>
      <w:bookmarkEnd w:id="465"/>
      <w:r>
        <w:rPr>
          <w:rFonts w:hint="eastAsia" w:ascii="宋体" w:hAnsi="宋体" w:cs="宋体"/>
          <w:b/>
          <w:sz w:val="24"/>
        </w:rPr>
        <w:t>5 履约检查和问题反馈</w:t>
      </w:r>
      <w:bookmarkEnd w:id="466"/>
      <w:bookmarkEnd w:id="467"/>
      <w:bookmarkEnd w:id="468"/>
    </w:p>
    <w:p w14:paraId="3E4AB8A7">
      <w:pPr>
        <w:spacing w:line="560" w:lineRule="exact"/>
        <w:ind w:firstLine="480" w:firstLineChars="200"/>
        <w:rPr>
          <w:rFonts w:ascii="宋体" w:hAnsi="宋体" w:cs="宋体"/>
          <w:sz w:val="24"/>
        </w:rPr>
      </w:pPr>
      <w:bookmarkStart w:id="469" w:name="_Ref467379657"/>
      <w:r>
        <w:rPr>
          <w:rFonts w:hint="eastAsia" w:ascii="宋体" w:hAnsi="宋体" w:cs="宋体"/>
          <w:sz w:val="24"/>
        </w:rPr>
        <w:t>2.5.1</w:t>
      </w:r>
      <w:bookmarkEnd w:id="469"/>
      <w:bookmarkStart w:id="470" w:name="_Toc186431854"/>
      <w:bookmarkStart w:id="471" w:name="_Ref467379807"/>
      <w:bookmarkStart w:id="472" w:name="_Ref467379793"/>
      <w:bookmarkStart w:id="473" w:name="_Toc487900357"/>
      <w:bookmarkStart w:id="474" w:name="_Toc259093676"/>
      <w:bookmarkStart w:id="475" w:name="_Toc27970124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42E456D4">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70"/>
      <w:bookmarkStart w:id="476" w:name="_Toc186431855"/>
      <w:r>
        <w:rPr>
          <w:rFonts w:hint="eastAsia" w:ascii="宋体" w:hAnsi="宋体" w:cs="宋体"/>
          <w:sz w:val="24"/>
        </w:rPr>
        <w:t>。</w:t>
      </w:r>
    </w:p>
    <w:bookmarkEnd w:id="471"/>
    <w:bookmarkEnd w:id="472"/>
    <w:bookmarkEnd w:id="473"/>
    <w:bookmarkEnd w:id="474"/>
    <w:bookmarkEnd w:id="475"/>
    <w:bookmarkEnd w:id="476"/>
    <w:p w14:paraId="2331FE7F">
      <w:pPr>
        <w:spacing w:line="560" w:lineRule="exact"/>
        <w:ind w:firstLine="482" w:firstLineChars="200"/>
        <w:outlineLvl w:val="0"/>
        <w:rPr>
          <w:rFonts w:ascii="宋体" w:hAnsi="宋体" w:cs="宋体"/>
          <w:b/>
          <w:sz w:val="24"/>
        </w:rPr>
      </w:pPr>
      <w:bookmarkStart w:id="477" w:name="_Toc259093677"/>
      <w:bookmarkStart w:id="478" w:name="_Toc279701248"/>
      <w:bookmarkStart w:id="479" w:name="_Ref467379923"/>
      <w:bookmarkStart w:id="480" w:name="_Toc487900358"/>
      <w:bookmarkStart w:id="481" w:name="_Ref467379852"/>
      <w:bookmarkStart w:id="482" w:name="_Ref467379863"/>
      <w:bookmarkStart w:id="483" w:name="_Toc16110"/>
      <w:bookmarkStart w:id="484" w:name="_Toc774"/>
      <w:bookmarkStart w:id="485" w:name="_Toc3225"/>
      <w:r>
        <w:rPr>
          <w:rFonts w:hint="eastAsia" w:ascii="宋体" w:hAnsi="宋体" w:cs="宋体"/>
          <w:b/>
          <w:sz w:val="24"/>
        </w:rPr>
        <w:t>2.6 技术资料</w:t>
      </w:r>
      <w:bookmarkEnd w:id="477"/>
      <w:bookmarkEnd w:id="478"/>
      <w:bookmarkEnd w:id="479"/>
      <w:bookmarkEnd w:id="480"/>
      <w:bookmarkEnd w:id="481"/>
      <w:bookmarkEnd w:id="482"/>
      <w:r>
        <w:rPr>
          <w:rFonts w:hint="eastAsia" w:ascii="宋体" w:hAnsi="宋体" w:cs="宋体"/>
          <w:b/>
          <w:sz w:val="24"/>
        </w:rPr>
        <w:t>和保密义务</w:t>
      </w:r>
      <w:bookmarkEnd w:id="483"/>
      <w:bookmarkEnd w:id="484"/>
      <w:bookmarkEnd w:id="485"/>
    </w:p>
    <w:p w14:paraId="6504FFBA">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10E6EA6A">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71DB489F">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5670C1F">
      <w:pPr>
        <w:spacing w:line="560" w:lineRule="exact"/>
        <w:ind w:firstLine="482" w:firstLineChars="200"/>
        <w:outlineLvl w:val="0"/>
        <w:rPr>
          <w:rFonts w:ascii="宋体" w:hAnsi="宋体" w:cs="宋体"/>
          <w:b/>
          <w:sz w:val="24"/>
        </w:rPr>
      </w:pPr>
      <w:bookmarkStart w:id="486" w:name="_Toc7860"/>
      <w:r>
        <w:rPr>
          <w:rFonts w:hint="eastAsia" w:ascii="宋体" w:hAnsi="宋体" w:cs="宋体"/>
          <w:b/>
          <w:sz w:val="24"/>
        </w:rPr>
        <w:t>2.7 质量保证</w:t>
      </w:r>
      <w:bookmarkEnd w:id="486"/>
    </w:p>
    <w:p w14:paraId="0E46701C">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3057E452">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65BEED39">
      <w:pPr>
        <w:spacing w:line="560" w:lineRule="exact"/>
        <w:ind w:firstLine="482" w:firstLineChars="200"/>
        <w:outlineLvl w:val="0"/>
        <w:rPr>
          <w:rFonts w:ascii="宋体" w:hAnsi="宋体" w:cs="宋体"/>
          <w:b/>
          <w:sz w:val="24"/>
        </w:rPr>
      </w:pPr>
      <w:bookmarkStart w:id="487" w:name="_Toc17244"/>
      <w:bookmarkStart w:id="488" w:name="_Toc259093681"/>
      <w:bookmarkStart w:id="489" w:name="_Toc279701252"/>
      <w:bookmarkStart w:id="490" w:name="_Toc487900362"/>
      <w:r>
        <w:rPr>
          <w:rFonts w:hint="eastAsia" w:ascii="宋体" w:hAnsi="宋体" w:cs="宋体"/>
          <w:b/>
          <w:sz w:val="24"/>
        </w:rPr>
        <w:t>2.8 货物的风险负担</w:t>
      </w:r>
      <w:bookmarkEnd w:id="487"/>
    </w:p>
    <w:p w14:paraId="44696063">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14:paraId="4A67D4ED">
      <w:pPr>
        <w:spacing w:line="560" w:lineRule="exact"/>
        <w:ind w:firstLine="482" w:firstLineChars="200"/>
        <w:outlineLvl w:val="0"/>
        <w:rPr>
          <w:rFonts w:ascii="宋体" w:hAnsi="宋体" w:cs="宋体"/>
          <w:b/>
          <w:sz w:val="24"/>
        </w:rPr>
      </w:pPr>
      <w:bookmarkStart w:id="491" w:name="_Toc14055"/>
      <w:r>
        <w:rPr>
          <w:rFonts w:hint="eastAsia" w:ascii="宋体" w:hAnsi="宋体" w:cs="宋体"/>
          <w:b/>
          <w:sz w:val="24"/>
        </w:rPr>
        <w:t>2.9 延迟交货</w:t>
      </w:r>
      <w:bookmarkEnd w:id="488"/>
      <w:bookmarkEnd w:id="489"/>
      <w:bookmarkEnd w:id="490"/>
      <w:bookmarkEnd w:id="491"/>
    </w:p>
    <w:p w14:paraId="0E8C6014">
      <w:pPr>
        <w:spacing w:line="560" w:lineRule="exact"/>
        <w:ind w:firstLine="480" w:firstLineChars="200"/>
        <w:rPr>
          <w:rFonts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097E7C1B">
      <w:pPr>
        <w:spacing w:line="560" w:lineRule="exact"/>
        <w:ind w:firstLine="482" w:firstLineChars="200"/>
        <w:outlineLvl w:val="0"/>
        <w:rPr>
          <w:rFonts w:ascii="宋体" w:hAnsi="宋体" w:cs="宋体"/>
          <w:b/>
          <w:sz w:val="24"/>
        </w:rPr>
      </w:pPr>
      <w:bookmarkStart w:id="492" w:name="_Toc7502"/>
      <w:bookmarkStart w:id="493" w:name="_Toc259093683"/>
      <w:bookmarkStart w:id="494" w:name="_Toc279701254"/>
      <w:bookmarkStart w:id="495" w:name="_Ref467378121"/>
      <w:bookmarkStart w:id="496" w:name="_Toc487900364"/>
      <w:r>
        <w:rPr>
          <w:rFonts w:hint="eastAsia" w:ascii="宋体" w:hAnsi="宋体" w:cs="宋体"/>
          <w:b/>
          <w:sz w:val="24"/>
        </w:rPr>
        <w:t>2.10 合同变更</w:t>
      </w:r>
      <w:bookmarkEnd w:id="492"/>
    </w:p>
    <w:p w14:paraId="312B151A">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7" w:name="_Toc279701259"/>
      <w:bookmarkStart w:id="498" w:name="_Toc487900369"/>
      <w:bookmarkStart w:id="499" w:name="_Toc259093688"/>
    </w:p>
    <w:p w14:paraId="14ACFF13">
      <w:pPr>
        <w:spacing w:line="560" w:lineRule="exact"/>
        <w:ind w:firstLine="482" w:firstLineChars="200"/>
        <w:outlineLvl w:val="0"/>
        <w:rPr>
          <w:rFonts w:ascii="宋体" w:hAnsi="宋体" w:cs="宋体"/>
          <w:b/>
          <w:sz w:val="24"/>
        </w:rPr>
      </w:pPr>
      <w:bookmarkStart w:id="500" w:name="_Toc10366"/>
      <w:bookmarkStart w:id="501" w:name="_Toc22955"/>
      <w:bookmarkStart w:id="502" w:name="_Toc15237"/>
      <w:r>
        <w:rPr>
          <w:rFonts w:hint="eastAsia" w:ascii="宋体" w:hAnsi="宋体" w:cs="宋体"/>
          <w:b/>
          <w:sz w:val="24"/>
        </w:rPr>
        <w:t>2.11 合同转让</w:t>
      </w:r>
      <w:bookmarkEnd w:id="497"/>
      <w:bookmarkEnd w:id="498"/>
      <w:bookmarkEnd w:id="499"/>
      <w:r>
        <w:rPr>
          <w:rFonts w:hint="eastAsia" w:ascii="宋体" w:hAnsi="宋体" w:cs="宋体"/>
          <w:b/>
          <w:sz w:val="24"/>
        </w:rPr>
        <w:t>和分包</w:t>
      </w:r>
      <w:bookmarkEnd w:id="500"/>
      <w:bookmarkEnd w:id="501"/>
      <w:bookmarkEnd w:id="502"/>
    </w:p>
    <w:p w14:paraId="0B723570">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A1B881D">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14:paraId="5D574D03">
      <w:pPr>
        <w:spacing w:line="560" w:lineRule="exact"/>
        <w:ind w:firstLine="482" w:firstLineChars="200"/>
        <w:outlineLvl w:val="0"/>
        <w:rPr>
          <w:rFonts w:ascii="宋体" w:hAnsi="宋体" w:cs="宋体"/>
          <w:b/>
          <w:sz w:val="24"/>
        </w:rPr>
      </w:pPr>
      <w:bookmarkStart w:id="503" w:name="_Toc13566"/>
      <w:bookmarkStart w:id="504" w:name="_Toc14066"/>
      <w:bookmarkStart w:id="505" w:name="_Toc16508"/>
      <w:r>
        <w:rPr>
          <w:rFonts w:hint="eastAsia" w:ascii="宋体" w:hAnsi="宋体" w:cs="宋体"/>
          <w:b/>
          <w:sz w:val="24"/>
        </w:rPr>
        <w:t>2.12 不可抗力</w:t>
      </w:r>
      <w:bookmarkEnd w:id="503"/>
      <w:bookmarkEnd w:id="504"/>
      <w:bookmarkEnd w:id="505"/>
    </w:p>
    <w:p w14:paraId="51676512">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14:paraId="33F2BDBF">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14:paraId="16169CD9">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1DEAEB8D">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21B4C833">
      <w:pPr>
        <w:spacing w:line="560" w:lineRule="exact"/>
        <w:ind w:firstLine="482" w:firstLineChars="200"/>
        <w:outlineLvl w:val="0"/>
        <w:rPr>
          <w:rFonts w:ascii="宋体" w:hAnsi="宋体" w:cs="宋体"/>
          <w:b/>
          <w:sz w:val="24"/>
        </w:rPr>
      </w:pPr>
      <w:bookmarkStart w:id="506" w:name="_Toc259093684"/>
      <w:bookmarkStart w:id="507" w:name="_Toc30676"/>
      <w:bookmarkStart w:id="508" w:name="_Toc279701255"/>
      <w:bookmarkStart w:id="509" w:name="_Toc689"/>
      <w:bookmarkStart w:id="510" w:name="_Toc487900365"/>
      <w:bookmarkStart w:id="511" w:name="_Toc6969"/>
      <w:r>
        <w:rPr>
          <w:rFonts w:hint="eastAsia" w:ascii="宋体" w:hAnsi="宋体" w:cs="宋体"/>
          <w:b/>
          <w:sz w:val="24"/>
        </w:rPr>
        <w:t>2.13 税费</w:t>
      </w:r>
      <w:bookmarkEnd w:id="506"/>
      <w:bookmarkEnd w:id="507"/>
      <w:bookmarkEnd w:id="508"/>
      <w:bookmarkEnd w:id="509"/>
      <w:bookmarkEnd w:id="510"/>
      <w:bookmarkEnd w:id="511"/>
    </w:p>
    <w:p w14:paraId="62E7DB82">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14:paraId="08B3A558">
      <w:pPr>
        <w:spacing w:line="560" w:lineRule="exact"/>
        <w:ind w:firstLine="482" w:firstLineChars="200"/>
        <w:outlineLvl w:val="0"/>
        <w:rPr>
          <w:rFonts w:ascii="宋体" w:hAnsi="宋体" w:cs="宋体"/>
          <w:b/>
          <w:sz w:val="24"/>
        </w:rPr>
      </w:pPr>
      <w:bookmarkStart w:id="512" w:name="_Toc279701258"/>
      <w:bookmarkStart w:id="513" w:name="_Toc259093687"/>
      <w:bookmarkStart w:id="514" w:name="_Toc487900368"/>
      <w:bookmarkStart w:id="515" w:name="_Toc8298"/>
      <w:bookmarkStart w:id="516" w:name="_Toc7102"/>
      <w:bookmarkStart w:id="517" w:name="_Toc16959"/>
      <w:r>
        <w:rPr>
          <w:rFonts w:hint="eastAsia" w:ascii="宋体" w:hAnsi="宋体" w:cs="宋体"/>
          <w:b/>
          <w:sz w:val="24"/>
        </w:rPr>
        <w:t>2.14乙方破产</w:t>
      </w:r>
      <w:bookmarkEnd w:id="512"/>
      <w:bookmarkEnd w:id="513"/>
      <w:bookmarkEnd w:id="514"/>
      <w:bookmarkEnd w:id="515"/>
      <w:bookmarkEnd w:id="516"/>
      <w:bookmarkEnd w:id="517"/>
    </w:p>
    <w:p w14:paraId="43F9B593">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B6E9FAF">
      <w:pPr>
        <w:spacing w:line="560" w:lineRule="exact"/>
        <w:ind w:firstLine="482" w:firstLineChars="200"/>
        <w:outlineLvl w:val="0"/>
        <w:rPr>
          <w:rFonts w:ascii="宋体" w:hAnsi="宋体" w:cs="宋体"/>
          <w:b/>
          <w:sz w:val="24"/>
        </w:rPr>
      </w:pPr>
      <w:bookmarkStart w:id="518" w:name="_Toc6134"/>
      <w:bookmarkStart w:id="519" w:name="_Toc29333"/>
      <w:bookmarkStart w:id="520" w:name="_Toc15387"/>
      <w:r>
        <w:rPr>
          <w:rFonts w:hint="eastAsia" w:ascii="宋体" w:hAnsi="宋体" w:cs="宋体"/>
          <w:b/>
          <w:sz w:val="24"/>
        </w:rPr>
        <w:t>2.15 合同中止、终止</w:t>
      </w:r>
      <w:bookmarkEnd w:id="518"/>
      <w:bookmarkEnd w:id="519"/>
      <w:bookmarkEnd w:id="520"/>
    </w:p>
    <w:p w14:paraId="70143F03">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14:paraId="08F1DEDE">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14:paraId="1B1372AA">
      <w:pPr>
        <w:spacing w:line="560" w:lineRule="exact"/>
        <w:ind w:firstLine="482" w:firstLineChars="200"/>
        <w:outlineLvl w:val="0"/>
        <w:rPr>
          <w:rFonts w:ascii="宋体" w:hAnsi="宋体" w:cs="宋体"/>
          <w:b/>
          <w:sz w:val="24"/>
        </w:rPr>
      </w:pPr>
      <w:bookmarkStart w:id="521" w:name="_Toc1125"/>
      <w:bookmarkStart w:id="522" w:name="_Toc14563"/>
      <w:bookmarkStart w:id="523" w:name="_Toc6596"/>
      <w:r>
        <w:rPr>
          <w:rFonts w:hint="eastAsia" w:ascii="宋体" w:hAnsi="宋体" w:cs="宋体"/>
          <w:b/>
          <w:sz w:val="24"/>
        </w:rPr>
        <w:t>2.16检验和验收</w:t>
      </w:r>
      <w:bookmarkEnd w:id="521"/>
      <w:bookmarkEnd w:id="522"/>
      <w:bookmarkEnd w:id="523"/>
    </w:p>
    <w:p w14:paraId="071BE940">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14:paraId="5D7B9A8F">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94AECA9">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3"/>
    <w:bookmarkEnd w:id="494"/>
    <w:bookmarkEnd w:id="495"/>
    <w:bookmarkEnd w:id="496"/>
    <w:p w14:paraId="4C163536">
      <w:pPr>
        <w:spacing w:line="560" w:lineRule="exact"/>
        <w:ind w:firstLine="482" w:firstLineChars="200"/>
        <w:outlineLvl w:val="0"/>
        <w:rPr>
          <w:rFonts w:ascii="宋体" w:hAnsi="宋体" w:cs="宋体"/>
          <w:b/>
          <w:sz w:val="24"/>
        </w:rPr>
      </w:pPr>
      <w:bookmarkStart w:id="524" w:name="_Toc279701261"/>
      <w:bookmarkStart w:id="525" w:name="_Toc487900371"/>
      <w:bookmarkStart w:id="526" w:name="_Toc259093690"/>
      <w:bookmarkStart w:id="527" w:name="_Toc19604"/>
      <w:bookmarkStart w:id="528" w:name="_Toc25182"/>
      <w:bookmarkStart w:id="529" w:name="_Toc11284"/>
      <w:r>
        <w:rPr>
          <w:rFonts w:hint="eastAsia" w:ascii="宋体" w:hAnsi="宋体" w:cs="宋体"/>
          <w:b/>
          <w:sz w:val="24"/>
        </w:rPr>
        <w:t>2.17 通知</w:t>
      </w:r>
      <w:bookmarkEnd w:id="524"/>
      <w:bookmarkEnd w:id="525"/>
      <w:bookmarkEnd w:id="526"/>
      <w:r>
        <w:rPr>
          <w:rFonts w:hint="eastAsia" w:ascii="宋体" w:hAnsi="宋体" w:cs="宋体"/>
          <w:b/>
          <w:sz w:val="24"/>
        </w:rPr>
        <w:t>和送达</w:t>
      </w:r>
      <w:bookmarkEnd w:id="527"/>
      <w:bookmarkEnd w:id="528"/>
      <w:bookmarkEnd w:id="529"/>
    </w:p>
    <w:p w14:paraId="21242BC8">
      <w:pPr>
        <w:spacing w:line="560" w:lineRule="exact"/>
        <w:ind w:firstLine="480" w:firstLineChars="200"/>
        <w:rPr>
          <w:rFonts w:ascii="宋体" w:hAnsi="宋体" w:cs="宋体"/>
          <w:sz w:val="24"/>
        </w:rPr>
      </w:pPr>
      <w:bookmarkStart w:id="530" w:name="_Toc6698"/>
      <w:bookmarkStart w:id="531" w:name="_Toc3135"/>
      <w:bookmarkStart w:id="532" w:name="_Toc487900372"/>
      <w:bookmarkStart w:id="533" w:name="_Toc279701262"/>
      <w:bookmarkStart w:id="534" w:name="_Toc259093691"/>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30"/>
      <w:bookmarkEnd w:id="531"/>
    </w:p>
    <w:p w14:paraId="1F6D5F7D">
      <w:pPr>
        <w:spacing w:line="560" w:lineRule="exact"/>
        <w:ind w:firstLine="480" w:firstLineChars="200"/>
        <w:rPr>
          <w:rFonts w:ascii="宋体" w:hAnsi="宋体" w:cs="宋体"/>
          <w:sz w:val="24"/>
        </w:rPr>
      </w:pPr>
      <w:bookmarkStart w:id="535" w:name="_Toc23128"/>
      <w:bookmarkStart w:id="536" w:name="_Toc23294"/>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5"/>
      <w:bookmarkEnd w:id="536"/>
    </w:p>
    <w:p w14:paraId="66CE944A">
      <w:pPr>
        <w:spacing w:line="560" w:lineRule="exact"/>
        <w:ind w:firstLine="482" w:firstLineChars="200"/>
        <w:outlineLvl w:val="0"/>
        <w:rPr>
          <w:rFonts w:ascii="宋体" w:hAnsi="宋体" w:cs="宋体"/>
          <w:b/>
          <w:sz w:val="24"/>
        </w:rPr>
      </w:pPr>
      <w:bookmarkStart w:id="537" w:name="_Toc4355"/>
      <w:bookmarkStart w:id="538" w:name="_Toc30599"/>
      <w:bookmarkStart w:id="539" w:name="_Toc18540"/>
      <w:r>
        <w:rPr>
          <w:rFonts w:hint="eastAsia" w:ascii="宋体" w:hAnsi="宋体" w:cs="宋体"/>
          <w:b/>
          <w:sz w:val="24"/>
        </w:rPr>
        <w:t>2.18 计量单位</w:t>
      </w:r>
      <w:bookmarkEnd w:id="532"/>
      <w:bookmarkEnd w:id="533"/>
      <w:bookmarkEnd w:id="534"/>
      <w:bookmarkEnd w:id="537"/>
      <w:bookmarkEnd w:id="538"/>
      <w:bookmarkEnd w:id="539"/>
    </w:p>
    <w:p w14:paraId="4BA4CBED">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44EFC1C3">
      <w:pPr>
        <w:spacing w:line="560" w:lineRule="exact"/>
        <w:ind w:firstLine="482" w:firstLineChars="200"/>
        <w:outlineLvl w:val="0"/>
        <w:rPr>
          <w:rFonts w:ascii="宋体" w:hAnsi="宋体" w:cs="宋体"/>
          <w:b/>
          <w:sz w:val="24"/>
        </w:rPr>
      </w:pPr>
      <w:bookmarkStart w:id="540" w:name="_Toc10330"/>
      <w:bookmarkStart w:id="541" w:name="_Toc279701263"/>
      <w:bookmarkStart w:id="542" w:name="_Toc259093692"/>
      <w:bookmarkStart w:id="543" w:name="_Toc18567"/>
      <w:bookmarkStart w:id="544" w:name="_Toc487900373"/>
      <w:bookmarkStart w:id="545" w:name="_Toc12773"/>
      <w:r>
        <w:rPr>
          <w:rFonts w:hint="eastAsia" w:ascii="宋体" w:hAnsi="宋体" w:cs="宋体"/>
          <w:b/>
          <w:sz w:val="24"/>
        </w:rPr>
        <w:t>2.19 合同使用的文字和适用的法律</w:t>
      </w:r>
      <w:bookmarkEnd w:id="540"/>
      <w:bookmarkEnd w:id="541"/>
      <w:bookmarkEnd w:id="542"/>
      <w:bookmarkEnd w:id="543"/>
      <w:bookmarkEnd w:id="544"/>
      <w:bookmarkEnd w:id="545"/>
    </w:p>
    <w:p w14:paraId="5E2906E3">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14:paraId="3FA6557D">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14:paraId="3DDC545F">
      <w:pPr>
        <w:spacing w:line="560" w:lineRule="exact"/>
        <w:ind w:firstLine="482" w:firstLineChars="200"/>
        <w:outlineLvl w:val="0"/>
        <w:rPr>
          <w:rFonts w:ascii="宋体" w:hAnsi="宋体" w:cs="宋体"/>
          <w:b/>
          <w:sz w:val="24"/>
        </w:rPr>
      </w:pPr>
      <w:bookmarkStart w:id="546" w:name="_Toc6885"/>
      <w:bookmarkStart w:id="547" w:name="_Toc14001"/>
      <w:bookmarkStart w:id="548" w:name="_Toc19890"/>
      <w:r>
        <w:rPr>
          <w:rFonts w:hint="eastAsia" w:ascii="宋体" w:hAnsi="宋体" w:cs="宋体"/>
          <w:b/>
          <w:sz w:val="24"/>
        </w:rPr>
        <w:t>2.20 合同份数</w:t>
      </w:r>
      <w:bookmarkEnd w:id="546"/>
      <w:bookmarkEnd w:id="547"/>
      <w:bookmarkEnd w:id="548"/>
    </w:p>
    <w:p w14:paraId="05B50BBD">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57665F35">
      <w:pPr>
        <w:shd w:val="clear" w:color="auto" w:fill="auto"/>
        <w:adjustRightInd/>
        <w:jc w:val="both"/>
        <w:rPr>
          <w:rFonts w:hint="eastAsia" w:cs="Times New Roman"/>
          <w:b/>
          <w:color w:val="auto"/>
          <w:sz w:val="28"/>
          <w:szCs w:val="28"/>
          <w:highlight w:val="none"/>
          <w:lang w:eastAsia="zh-CN"/>
        </w:rPr>
      </w:pPr>
    </w:p>
    <w:p w14:paraId="30C7753B">
      <w:pPr>
        <w:shd w:val="clear" w:color="auto" w:fill="auto"/>
        <w:adjustRightInd/>
        <w:jc w:val="both"/>
        <w:rPr>
          <w:rFonts w:hint="eastAsia" w:cs="Times New Roman"/>
          <w:b/>
          <w:color w:val="auto"/>
          <w:sz w:val="28"/>
          <w:szCs w:val="28"/>
          <w:highlight w:val="none"/>
          <w:lang w:eastAsia="zh-CN"/>
        </w:rPr>
      </w:pPr>
    </w:p>
    <w:p w14:paraId="4659DE23">
      <w:pPr>
        <w:shd w:val="clear" w:color="auto" w:fill="auto"/>
        <w:adjustRightInd/>
        <w:jc w:val="both"/>
        <w:rPr>
          <w:rFonts w:hint="eastAsia" w:cs="Times New Roman"/>
          <w:b/>
          <w:color w:val="auto"/>
          <w:sz w:val="28"/>
          <w:szCs w:val="28"/>
          <w:highlight w:val="none"/>
          <w:lang w:eastAsia="zh-CN"/>
        </w:rPr>
      </w:pPr>
    </w:p>
    <w:p w14:paraId="5640CB8A">
      <w:pPr>
        <w:shd w:val="clear" w:color="auto" w:fill="auto"/>
        <w:adjustRightInd/>
        <w:jc w:val="both"/>
        <w:rPr>
          <w:rFonts w:hint="eastAsia" w:cs="Times New Roman"/>
          <w:b/>
          <w:color w:val="auto"/>
          <w:sz w:val="28"/>
          <w:szCs w:val="28"/>
          <w:highlight w:val="none"/>
          <w:lang w:eastAsia="zh-CN"/>
        </w:rPr>
      </w:pPr>
    </w:p>
    <w:p w14:paraId="551D8244">
      <w:pPr>
        <w:shd w:val="clear" w:color="auto" w:fill="auto"/>
        <w:adjustRightInd/>
        <w:jc w:val="both"/>
        <w:rPr>
          <w:rFonts w:hint="eastAsia" w:cs="Times New Roman"/>
          <w:b/>
          <w:color w:val="auto"/>
          <w:sz w:val="28"/>
          <w:szCs w:val="28"/>
          <w:highlight w:val="none"/>
          <w:lang w:eastAsia="zh-CN"/>
        </w:rPr>
      </w:pPr>
    </w:p>
    <w:p w14:paraId="152CFE0C">
      <w:pPr>
        <w:shd w:val="clear" w:color="auto" w:fill="auto"/>
        <w:adjustRightInd/>
        <w:jc w:val="both"/>
        <w:rPr>
          <w:rFonts w:hint="eastAsia" w:cs="Times New Roman"/>
          <w:b/>
          <w:color w:val="auto"/>
          <w:sz w:val="28"/>
          <w:szCs w:val="28"/>
          <w:highlight w:val="none"/>
          <w:lang w:eastAsia="zh-CN"/>
        </w:rPr>
      </w:pPr>
    </w:p>
    <w:p w14:paraId="31B0C7E1">
      <w:pPr>
        <w:pStyle w:val="61"/>
        <w:rPr>
          <w:rFonts w:hint="eastAsia" w:cs="Times New Roman"/>
          <w:b/>
          <w:color w:val="auto"/>
          <w:sz w:val="28"/>
          <w:szCs w:val="28"/>
          <w:highlight w:val="none"/>
          <w:lang w:eastAsia="zh-CN"/>
        </w:rPr>
      </w:pPr>
    </w:p>
    <w:p w14:paraId="606C49CD">
      <w:pPr>
        <w:rPr>
          <w:rFonts w:hint="eastAsia" w:cs="Times New Roman"/>
          <w:b/>
          <w:color w:val="auto"/>
          <w:sz w:val="28"/>
          <w:szCs w:val="28"/>
          <w:highlight w:val="none"/>
          <w:lang w:eastAsia="zh-CN"/>
        </w:rPr>
      </w:pPr>
    </w:p>
    <w:p w14:paraId="38C2878B">
      <w:pPr>
        <w:pStyle w:val="61"/>
        <w:rPr>
          <w:rFonts w:hint="eastAsia" w:cs="Times New Roman"/>
          <w:b/>
          <w:color w:val="auto"/>
          <w:sz w:val="28"/>
          <w:szCs w:val="28"/>
          <w:highlight w:val="none"/>
          <w:lang w:eastAsia="zh-CN"/>
        </w:rPr>
      </w:pPr>
    </w:p>
    <w:p w14:paraId="3E33C4C4">
      <w:pPr>
        <w:rPr>
          <w:rFonts w:hint="eastAsia" w:cs="Times New Roman"/>
          <w:b/>
          <w:color w:val="auto"/>
          <w:sz w:val="28"/>
          <w:szCs w:val="28"/>
          <w:highlight w:val="none"/>
          <w:lang w:eastAsia="zh-CN"/>
        </w:rPr>
      </w:pPr>
    </w:p>
    <w:p w14:paraId="558C0D84">
      <w:pPr>
        <w:rPr>
          <w:rFonts w:hint="eastAsia" w:ascii="宋体" w:hAnsi="宋体" w:cs="宋体"/>
          <w:b/>
          <w:sz w:val="30"/>
          <w:szCs w:val="30"/>
        </w:rPr>
      </w:pPr>
      <w:r>
        <w:rPr>
          <w:rFonts w:hint="eastAsia" w:ascii="宋体" w:hAnsi="宋体" w:cs="宋体"/>
          <w:b/>
          <w:sz w:val="30"/>
          <w:szCs w:val="30"/>
        </w:rPr>
        <w:br w:type="page"/>
      </w:r>
    </w:p>
    <w:p w14:paraId="7AF816B6">
      <w:pPr>
        <w:adjustRightInd/>
        <w:spacing w:line="360" w:lineRule="auto"/>
        <w:jc w:val="center"/>
        <w:outlineLvl w:val="0"/>
        <w:rPr>
          <w:rFonts w:ascii="宋体" w:hAnsi="宋体" w:cs="宋体"/>
          <w:b/>
          <w:sz w:val="30"/>
          <w:szCs w:val="30"/>
        </w:rPr>
      </w:pPr>
      <w:r>
        <w:rPr>
          <w:rFonts w:hint="eastAsia" w:ascii="宋体" w:hAnsi="宋体" w:cs="宋体"/>
          <w:b/>
          <w:sz w:val="30"/>
          <w:szCs w:val="30"/>
        </w:rPr>
        <w:t>第三部分  合同专用条款</w:t>
      </w:r>
    </w:p>
    <w:p w14:paraId="7DCED02C">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2FC468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79F85BCB">
            <w:pPr>
              <w:spacing w:line="360" w:lineRule="auto"/>
              <w:jc w:val="center"/>
              <w:rPr>
                <w:rFonts w:ascii="宋体" w:hAnsi="宋体" w:cs="宋体"/>
                <w:b/>
                <w:sz w:val="24"/>
              </w:rPr>
            </w:pPr>
            <w:r>
              <w:rPr>
                <w:rFonts w:hint="eastAsia" w:ascii="宋体" w:hAnsi="宋体" w:cs="宋体"/>
                <w:b/>
                <w:sz w:val="24"/>
              </w:rPr>
              <w:t>条款号</w:t>
            </w:r>
          </w:p>
        </w:tc>
        <w:tc>
          <w:tcPr>
            <w:tcW w:w="4534" w:type="pct"/>
            <w:vAlign w:val="center"/>
          </w:tcPr>
          <w:p w14:paraId="1A2CE70F">
            <w:pPr>
              <w:spacing w:line="360" w:lineRule="auto"/>
              <w:jc w:val="center"/>
              <w:rPr>
                <w:rFonts w:ascii="宋体" w:hAnsi="宋体" w:cs="宋体"/>
                <w:b/>
                <w:sz w:val="24"/>
              </w:rPr>
            </w:pPr>
            <w:r>
              <w:rPr>
                <w:rFonts w:hint="eastAsia" w:ascii="宋体" w:hAnsi="宋体" w:cs="宋体"/>
                <w:b/>
                <w:sz w:val="24"/>
              </w:rPr>
              <w:t>约定内容</w:t>
            </w:r>
          </w:p>
        </w:tc>
      </w:tr>
      <w:tr w14:paraId="4DF4E5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465" w:type="pct"/>
            <w:tcBorders>
              <w:left w:val="single" w:color="auto" w:sz="4" w:space="0"/>
            </w:tcBorders>
            <w:vAlign w:val="center"/>
          </w:tcPr>
          <w:p w14:paraId="7E2309DF">
            <w:pPr>
              <w:spacing w:line="360" w:lineRule="auto"/>
              <w:rPr>
                <w:rFonts w:ascii="宋体" w:hAnsi="宋体" w:cs="宋体"/>
                <w:sz w:val="24"/>
              </w:rPr>
            </w:pPr>
            <w:r>
              <w:rPr>
                <w:rFonts w:hint="eastAsia" w:ascii="宋体" w:hAnsi="宋体" w:cs="宋体"/>
                <w:sz w:val="24"/>
              </w:rPr>
              <w:t>1.5.1</w:t>
            </w:r>
          </w:p>
        </w:tc>
        <w:tc>
          <w:tcPr>
            <w:tcW w:w="4534" w:type="pct"/>
            <w:vAlign w:val="center"/>
          </w:tcPr>
          <w:p w14:paraId="41961E65">
            <w:pPr>
              <w:spacing w:line="360" w:lineRule="auto"/>
              <w:rPr>
                <w:rFonts w:ascii="宋体" w:hAnsi="宋体" w:cs="宋体"/>
                <w:sz w:val="24"/>
              </w:rPr>
            </w:pPr>
            <w:r>
              <w:rPr>
                <w:rFonts w:hint="eastAsia" w:ascii="宋体" w:hAnsi="宋体" w:cs="宋体"/>
                <w:sz w:val="24"/>
              </w:rPr>
              <w:t>合同签订具备政府采购实施条件后七个工作日内支付合同总额的40%。</w:t>
            </w:r>
          </w:p>
        </w:tc>
      </w:tr>
      <w:tr w14:paraId="6F57F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933DA6B">
            <w:pPr>
              <w:spacing w:line="360" w:lineRule="auto"/>
              <w:rPr>
                <w:rFonts w:ascii="宋体" w:hAnsi="宋体" w:cs="宋体"/>
                <w:sz w:val="24"/>
              </w:rPr>
            </w:pPr>
            <w:r>
              <w:rPr>
                <w:rFonts w:hint="eastAsia" w:ascii="宋体" w:hAnsi="宋体" w:cs="宋体"/>
                <w:sz w:val="24"/>
              </w:rPr>
              <w:t>1.6.2</w:t>
            </w:r>
          </w:p>
        </w:tc>
        <w:tc>
          <w:tcPr>
            <w:tcW w:w="4534" w:type="pct"/>
            <w:vAlign w:val="center"/>
          </w:tcPr>
          <w:p w14:paraId="3D21AA56">
            <w:pPr>
              <w:shd w:val="clear" w:color="auto" w:fill="auto"/>
              <w:spacing w:line="312" w:lineRule="auto"/>
              <w:rPr>
                <w:rFonts w:hint="eastAsia" w:ascii="宋体" w:hAnsi="宋体" w:cs="宋体"/>
                <w:sz w:val="24"/>
              </w:rPr>
            </w:pPr>
            <w:r>
              <w:rPr>
                <w:rFonts w:hint="eastAsia" w:ascii="宋体" w:hAnsi="宋体" w:cs="宋体"/>
                <w:sz w:val="24"/>
              </w:rPr>
              <w:t>合同签订具备政府采购实施条件后七个工作日内支付合同总额的40%作为预付款；剩余</w:t>
            </w:r>
            <w:r>
              <w:rPr>
                <w:rFonts w:hint="eastAsia" w:ascii="宋体" w:hAnsi="宋体" w:cs="宋体"/>
                <w:sz w:val="24"/>
                <w:lang w:eastAsia="zh-CN"/>
              </w:rPr>
              <w:t>待</w:t>
            </w:r>
            <w:r>
              <w:rPr>
                <w:rFonts w:hint="eastAsia" w:ascii="宋体" w:hAnsi="宋体" w:eastAsia="宋体" w:cs="宋体"/>
                <w:color w:val="auto"/>
                <w:sz w:val="24"/>
                <w:szCs w:val="24"/>
                <w:highlight w:val="none"/>
                <w:lang w:val="en-US" w:eastAsia="zh-CN"/>
              </w:rPr>
              <w:t>整个项目验收合格后，1个月内一次性付清</w:t>
            </w:r>
            <w:r>
              <w:rPr>
                <w:rFonts w:hint="eastAsia" w:ascii="宋体" w:hAnsi="宋体" w:cs="宋体"/>
                <w:sz w:val="24"/>
              </w:rPr>
              <w:t>。</w:t>
            </w:r>
          </w:p>
          <w:p w14:paraId="5677B49D">
            <w:pPr>
              <w:shd w:val="clear" w:color="auto" w:fill="auto"/>
              <w:spacing w:line="312"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注：</w:t>
            </w:r>
            <w:r>
              <w:rPr>
                <w:rFonts w:hint="default"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lang w:eastAsia="zh-CN"/>
              </w:rPr>
              <w:t>当采购数量与实际使用数量不一致时，中标人应根据实际使用量供货，合同的最终结算金额按实际使用量乘以成交单价进行计算。</w:t>
            </w:r>
          </w:p>
          <w:p w14:paraId="0D0E577E">
            <w:pPr>
              <w:spacing w:line="360" w:lineRule="auto"/>
              <w:rPr>
                <w:rFonts w:ascii="宋体" w:hAnsi="宋体" w:cs="宋体"/>
                <w:sz w:val="24"/>
              </w:rPr>
            </w:pPr>
            <w:r>
              <w:rPr>
                <w:rFonts w:hint="default"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lang w:eastAsia="zh-CN"/>
              </w:rPr>
              <w:t>中标人在提取款项时，必须提供相应的合法票据（</w:t>
            </w:r>
            <w:r>
              <w:rPr>
                <w:rFonts w:hint="eastAsia" w:ascii="宋体" w:hAnsi="宋体" w:eastAsia="宋体" w:cs="宋体"/>
                <w:color w:val="auto"/>
                <w:sz w:val="24"/>
                <w:szCs w:val="24"/>
                <w:highlight w:val="none"/>
                <w:lang w:val="en-US" w:eastAsia="zh-CN"/>
              </w:rPr>
              <w:t>增值税专用发票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w:t>
            </w:r>
          </w:p>
        </w:tc>
      </w:tr>
      <w:tr w14:paraId="5C3CDE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113BFF2">
            <w:pPr>
              <w:spacing w:line="360" w:lineRule="auto"/>
              <w:rPr>
                <w:rFonts w:ascii="宋体" w:hAnsi="宋体" w:cs="宋体"/>
                <w:sz w:val="24"/>
              </w:rPr>
            </w:pPr>
            <w:r>
              <w:rPr>
                <w:rFonts w:hint="eastAsia" w:ascii="宋体" w:hAnsi="宋体" w:cs="宋体"/>
                <w:sz w:val="24"/>
              </w:rPr>
              <w:t>1.7.1</w:t>
            </w:r>
          </w:p>
        </w:tc>
        <w:tc>
          <w:tcPr>
            <w:tcW w:w="4534" w:type="pct"/>
            <w:vAlign w:val="center"/>
          </w:tcPr>
          <w:p w14:paraId="499627BD">
            <w:pPr>
              <w:spacing w:line="360" w:lineRule="auto"/>
              <w:rPr>
                <w:rFonts w:ascii="宋体" w:hAnsi="宋体" w:cs="宋体"/>
                <w:sz w:val="24"/>
              </w:rPr>
            </w:pPr>
            <w:r>
              <w:rPr>
                <w:rFonts w:hint="eastAsia" w:ascii="宋体" w:hAnsi="宋体" w:eastAsia="宋体" w:cs="宋体"/>
                <w:snapToGrid/>
                <w:color w:val="auto"/>
                <w:kern w:val="2"/>
                <w:sz w:val="24"/>
                <w:szCs w:val="24"/>
                <w:highlight w:val="none"/>
                <w:lang w:val="en-US" w:eastAsia="zh-CN" w:bidi="ar-SA"/>
              </w:rPr>
              <w:t>合同签订后90天内安装调试并交付使用</w:t>
            </w:r>
            <w:r>
              <w:rPr>
                <w:rFonts w:hint="eastAsia" w:ascii="宋体" w:hAnsi="宋体" w:cs="宋体"/>
                <w:sz w:val="24"/>
              </w:rPr>
              <w:t>。</w:t>
            </w:r>
          </w:p>
        </w:tc>
      </w:tr>
      <w:tr w14:paraId="5EEE8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37C883C">
            <w:pPr>
              <w:spacing w:line="360" w:lineRule="auto"/>
              <w:rPr>
                <w:rFonts w:ascii="宋体" w:hAnsi="宋体" w:cs="宋体"/>
                <w:sz w:val="24"/>
              </w:rPr>
            </w:pPr>
            <w:r>
              <w:rPr>
                <w:rFonts w:hint="eastAsia" w:ascii="宋体" w:hAnsi="宋体" w:cs="宋体"/>
                <w:sz w:val="24"/>
              </w:rPr>
              <w:t>1.7.2</w:t>
            </w:r>
          </w:p>
        </w:tc>
        <w:tc>
          <w:tcPr>
            <w:tcW w:w="4534" w:type="pct"/>
            <w:vAlign w:val="center"/>
          </w:tcPr>
          <w:p w14:paraId="2D169086">
            <w:pPr>
              <w:spacing w:line="360" w:lineRule="auto"/>
              <w:rPr>
                <w:rFonts w:ascii="宋体" w:hAnsi="宋体" w:cs="宋体"/>
                <w:sz w:val="24"/>
              </w:rPr>
            </w:pPr>
            <w:r>
              <w:rPr>
                <w:rFonts w:hint="eastAsia" w:ascii="宋体" w:hAnsi="宋体" w:cs="宋体"/>
                <w:sz w:val="24"/>
                <w:lang w:eastAsia="zh-CN"/>
              </w:rPr>
              <w:t>宁海县区域范围</w:t>
            </w:r>
            <w:r>
              <w:rPr>
                <w:rFonts w:hint="eastAsia" w:ascii="宋体" w:hAnsi="宋体" w:eastAsia="宋体" w:cs="宋体"/>
                <w:snapToGrid/>
                <w:color w:val="auto"/>
                <w:kern w:val="2"/>
                <w:sz w:val="24"/>
                <w:szCs w:val="24"/>
                <w:highlight w:val="none"/>
                <w:lang w:val="en-US" w:eastAsia="zh-CN" w:bidi="ar-SA"/>
              </w:rPr>
              <w:t>。</w:t>
            </w:r>
          </w:p>
        </w:tc>
      </w:tr>
      <w:tr w14:paraId="4F9C83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59471C5">
            <w:pPr>
              <w:spacing w:line="360" w:lineRule="auto"/>
              <w:rPr>
                <w:rFonts w:ascii="宋体" w:hAnsi="宋体" w:cs="宋体"/>
                <w:sz w:val="24"/>
              </w:rPr>
            </w:pPr>
            <w:r>
              <w:rPr>
                <w:rFonts w:hint="eastAsia" w:ascii="宋体" w:hAnsi="宋体" w:cs="宋体"/>
                <w:sz w:val="24"/>
              </w:rPr>
              <w:t>1.7.3</w:t>
            </w:r>
          </w:p>
        </w:tc>
        <w:tc>
          <w:tcPr>
            <w:tcW w:w="4534" w:type="pct"/>
            <w:vAlign w:val="center"/>
          </w:tcPr>
          <w:p w14:paraId="418D382D">
            <w:pPr>
              <w:spacing w:line="360" w:lineRule="auto"/>
              <w:rPr>
                <w:rFonts w:ascii="宋体" w:hAnsi="宋体" w:cs="宋体"/>
                <w:sz w:val="24"/>
              </w:rPr>
            </w:pPr>
            <w:r>
              <w:rPr>
                <w:rFonts w:hint="eastAsia" w:ascii="宋体" w:hAnsi="宋体" w:cs="宋体"/>
                <w:sz w:val="24"/>
              </w:rPr>
              <w:t>无。</w:t>
            </w:r>
          </w:p>
        </w:tc>
      </w:tr>
      <w:tr w14:paraId="3369E7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01F981C">
            <w:pPr>
              <w:spacing w:line="360" w:lineRule="auto"/>
              <w:rPr>
                <w:rFonts w:ascii="宋体" w:hAnsi="宋体" w:cs="宋体"/>
                <w:sz w:val="24"/>
              </w:rPr>
            </w:pPr>
            <w:r>
              <w:rPr>
                <w:rFonts w:hint="eastAsia" w:ascii="宋体" w:hAnsi="宋体" w:cs="宋体"/>
                <w:sz w:val="24"/>
              </w:rPr>
              <w:t>1.8.6</w:t>
            </w:r>
          </w:p>
        </w:tc>
        <w:tc>
          <w:tcPr>
            <w:tcW w:w="4534" w:type="pct"/>
            <w:vAlign w:val="center"/>
          </w:tcPr>
          <w:p w14:paraId="610CC486">
            <w:pPr>
              <w:spacing w:line="360" w:lineRule="auto"/>
              <w:rPr>
                <w:rFonts w:ascii="宋体" w:hAnsi="宋体" w:cs="宋体"/>
                <w:sz w:val="24"/>
              </w:rPr>
            </w:pPr>
            <w:r>
              <w:rPr>
                <w:rFonts w:hint="eastAsia" w:ascii="宋体" w:hAnsi="宋体" w:cs="宋体"/>
                <w:sz w:val="24"/>
              </w:rPr>
              <w:t>无。</w:t>
            </w:r>
          </w:p>
        </w:tc>
      </w:tr>
      <w:tr w14:paraId="149859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2" w:hRule="atLeast"/>
        </w:trPr>
        <w:tc>
          <w:tcPr>
            <w:tcW w:w="465" w:type="pct"/>
            <w:tcBorders>
              <w:left w:val="single" w:color="auto" w:sz="4" w:space="0"/>
            </w:tcBorders>
            <w:vAlign w:val="center"/>
          </w:tcPr>
          <w:p w14:paraId="297D2A38">
            <w:pPr>
              <w:spacing w:line="360" w:lineRule="auto"/>
              <w:rPr>
                <w:rFonts w:ascii="宋体" w:hAnsi="宋体" w:cs="宋体"/>
                <w:sz w:val="24"/>
              </w:rPr>
            </w:pPr>
            <w:r>
              <w:rPr>
                <w:rFonts w:hint="eastAsia" w:ascii="宋体" w:hAnsi="宋体" w:cs="宋体"/>
                <w:sz w:val="24"/>
              </w:rPr>
              <w:t>1.9.1</w:t>
            </w:r>
          </w:p>
        </w:tc>
        <w:tc>
          <w:tcPr>
            <w:tcW w:w="4534" w:type="pct"/>
            <w:vAlign w:val="center"/>
          </w:tcPr>
          <w:p w14:paraId="73E9F60C">
            <w:pPr>
              <w:spacing w:line="360" w:lineRule="auto"/>
              <w:rPr>
                <w:rFonts w:ascii="宋体" w:hAnsi="宋体" w:cs="宋体"/>
                <w:sz w:val="24"/>
              </w:rPr>
            </w:pPr>
            <w:r>
              <w:rPr>
                <w:rFonts w:hint="eastAsia" w:ascii="宋体" w:hAnsi="宋体" w:cs="宋体"/>
                <w:sz w:val="24"/>
              </w:rPr>
              <w:t>宁海县</w:t>
            </w:r>
          </w:p>
        </w:tc>
      </w:tr>
      <w:tr w14:paraId="45266F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E1AA99B">
            <w:pPr>
              <w:spacing w:line="360" w:lineRule="auto"/>
              <w:rPr>
                <w:rFonts w:ascii="宋体" w:hAnsi="宋体" w:cs="宋体"/>
                <w:sz w:val="24"/>
              </w:rPr>
            </w:pPr>
            <w:r>
              <w:rPr>
                <w:rFonts w:hint="eastAsia" w:ascii="宋体" w:hAnsi="宋体" w:cs="宋体"/>
                <w:sz w:val="24"/>
              </w:rPr>
              <w:t>1.9.2</w:t>
            </w:r>
          </w:p>
        </w:tc>
        <w:tc>
          <w:tcPr>
            <w:tcW w:w="4534" w:type="pct"/>
            <w:vAlign w:val="center"/>
          </w:tcPr>
          <w:p w14:paraId="3F940441">
            <w:pPr>
              <w:spacing w:line="360" w:lineRule="auto"/>
              <w:rPr>
                <w:rFonts w:ascii="宋体" w:hAnsi="宋体" w:cs="宋体"/>
                <w:sz w:val="24"/>
              </w:rPr>
            </w:pPr>
            <w:r>
              <w:rPr>
                <w:rFonts w:hint="eastAsia" w:ascii="宋体" w:hAnsi="宋体" w:cs="宋体"/>
                <w:sz w:val="24"/>
              </w:rPr>
              <w:t>宁海县</w:t>
            </w:r>
          </w:p>
        </w:tc>
      </w:tr>
      <w:tr w14:paraId="3E2ED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309B8BF">
            <w:pPr>
              <w:spacing w:line="360" w:lineRule="auto"/>
              <w:rPr>
                <w:rFonts w:ascii="宋体" w:hAnsi="宋体" w:cs="宋体"/>
                <w:sz w:val="24"/>
              </w:rPr>
            </w:pPr>
            <w:r>
              <w:rPr>
                <w:rFonts w:hint="eastAsia" w:ascii="宋体" w:hAnsi="宋体" w:cs="宋体"/>
                <w:sz w:val="24"/>
              </w:rPr>
              <w:t>2.3.2</w:t>
            </w:r>
          </w:p>
        </w:tc>
        <w:tc>
          <w:tcPr>
            <w:tcW w:w="4534" w:type="pct"/>
            <w:vAlign w:val="center"/>
          </w:tcPr>
          <w:p w14:paraId="71F2F6E0">
            <w:pPr>
              <w:spacing w:line="360" w:lineRule="auto"/>
              <w:ind w:left="-420" w:leftChars="-200" w:right="-420" w:rightChars="-200" w:firstLine="480" w:firstLineChars="200"/>
              <w:rPr>
                <w:rFonts w:ascii="宋体" w:hAnsi="宋体" w:cs="宋体"/>
                <w:sz w:val="24"/>
              </w:rPr>
            </w:pPr>
            <w:r>
              <w:rPr>
                <w:rFonts w:hint="eastAsia" w:ascii="宋体" w:hAnsi="宋体" w:cs="宋体"/>
                <w:sz w:val="24"/>
              </w:rPr>
              <w:t>归甲方所有。</w:t>
            </w:r>
          </w:p>
        </w:tc>
      </w:tr>
      <w:tr w14:paraId="6CF8E5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542A4AB">
            <w:pPr>
              <w:spacing w:line="360" w:lineRule="auto"/>
              <w:rPr>
                <w:rFonts w:ascii="宋体" w:hAnsi="宋体" w:cs="宋体"/>
                <w:sz w:val="24"/>
              </w:rPr>
            </w:pPr>
            <w:r>
              <w:rPr>
                <w:rFonts w:hint="eastAsia" w:ascii="宋体" w:hAnsi="宋体" w:cs="宋体"/>
                <w:sz w:val="24"/>
              </w:rPr>
              <w:t>2.4.1</w:t>
            </w:r>
          </w:p>
        </w:tc>
        <w:tc>
          <w:tcPr>
            <w:tcW w:w="4534" w:type="pct"/>
            <w:vAlign w:val="center"/>
          </w:tcPr>
          <w:p w14:paraId="10BFD071">
            <w:pPr>
              <w:spacing w:line="360" w:lineRule="auto"/>
              <w:ind w:left="-420" w:leftChars="-200" w:right="-420" w:rightChars="-200" w:firstLine="480" w:firstLineChars="200"/>
              <w:rPr>
                <w:rFonts w:ascii="宋体" w:hAnsi="宋体" w:cs="宋体"/>
                <w:sz w:val="24"/>
              </w:rPr>
            </w:pPr>
            <w:r>
              <w:rPr>
                <w:rFonts w:hint="eastAsia" w:ascii="宋体" w:hAnsi="宋体" w:cs="宋体"/>
                <w:sz w:val="24"/>
              </w:rPr>
              <w:t>无。</w:t>
            </w:r>
          </w:p>
        </w:tc>
      </w:tr>
      <w:tr w14:paraId="049BE8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C4AECC3">
            <w:pPr>
              <w:spacing w:line="360" w:lineRule="auto"/>
              <w:rPr>
                <w:rFonts w:ascii="宋体" w:hAnsi="宋体" w:cs="宋体"/>
                <w:sz w:val="24"/>
              </w:rPr>
            </w:pPr>
            <w:r>
              <w:rPr>
                <w:rFonts w:hint="eastAsia" w:ascii="宋体" w:hAnsi="宋体" w:cs="宋体"/>
                <w:sz w:val="24"/>
              </w:rPr>
              <w:t>2.4.3</w:t>
            </w:r>
          </w:p>
        </w:tc>
        <w:tc>
          <w:tcPr>
            <w:tcW w:w="4534" w:type="pct"/>
            <w:vAlign w:val="center"/>
          </w:tcPr>
          <w:p w14:paraId="5D9FCBC4">
            <w:pPr>
              <w:spacing w:line="360" w:lineRule="auto"/>
              <w:rPr>
                <w:rFonts w:ascii="宋体" w:hAnsi="宋体" w:cs="宋体"/>
                <w:sz w:val="24"/>
              </w:rPr>
            </w:pPr>
            <w:r>
              <w:rPr>
                <w:rFonts w:hint="eastAsia" w:ascii="宋体" w:hAnsi="宋体" w:cs="宋体"/>
                <w:sz w:val="24"/>
              </w:rPr>
              <w:t>无。</w:t>
            </w:r>
          </w:p>
        </w:tc>
      </w:tr>
      <w:tr w14:paraId="61F178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D8944D3">
            <w:pPr>
              <w:spacing w:line="360" w:lineRule="auto"/>
              <w:rPr>
                <w:rFonts w:ascii="宋体" w:hAnsi="宋体" w:cs="宋体"/>
                <w:sz w:val="24"/>
              </w:rPr>
            </w:pPr>
            <w:r>
              <w:rPr>
                <w:rFonts w:hint="eastAsia" w:ascii="宋体" w:hAnsi="宋体" w:cs="宋体"/>
                <w:sz w:val="24"/>
              </w:rPr>
              <w:t xml:space="preserve">2.8 </w:t>
            </w:r>
          </w:p>
        </w:tc>
        <w:tc>
          <w:tcPr>
            <w:tcW w:w="4534" w:type="pct"/>
            <w:vAlign w:val="center"/>
          </w:tcPr>
          <w:p w14:paraId="447D1AC3">
            <w:pPr>
              <w:spacing w:line="360" w:lineRule="auto"/>
              <w:rPr>
                <w:rFonts w:ascii="宋体" w:hAnsi="宋体" w:cs="宋体"/>
                <w:sz w:val="24"/>
              </w:rPr>
            </w:pPr>
            <w:r>
              <w:rPr>
                <w:rFonts w:hint="eastAsia" w:ascii="宋体" w:hAnsi="宋体" w:cs="宋体"/>
                <w:sz w:val="24"/>
              </w:rPr>
              <w:t>由乙方承担。</w:t>
            </w:r>
          </w:p>
        </w:tc>
      </w:tr>
      <w:tr w14:paraId="4C3D1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6C4BF4C">
            <w:pPr>
              <w:spacing w:line="360" w:lineRule="auto"/>
              <w:rPr>
                <w:rFonts w:ascii="宋体" w:hAnsi="宋体" w:cs="宋体"/>
                <w:sz w:val="24"/>
              </w:rPr>
            </w:pPr>
            <w:r>
              <w:rPr>
                <w:rFonts w:hint="eastAsia" w:ascii="宋体" w:hAnsi="宋体" w:cs="宋体"/>
                <w:sz w:val="24"/>
              </w:rPr>
              <w:t>2.12.3</w:t>
            </w:r>
          </w:p>
        </w:tc>
        <w:tc>
          <w:tcPr>
            <w:tcW w:w="4534" w:type="pct"/>
            <w:vAlign w:val="center"/>
          </w:tcPr>
          <w:p w14:paraId="00475767">
            <w:pPr>
              <w:spacing w:line="360" w:lineRule="auto"/>
              <w:rPr>
                <w:rFonts w:ascii="宋体" w:hAnsi="宋体" w:cs="宋体"/>
                <w:sz w:val="24"/>
              </w:rPr>
            </w:pPr>
            <w:r>
              <w:rPr>
                <w:rFonts w:hint="eastAsia" w:ascii="宋体" w:hAnsi="宋体" w:cs="宋体"/>
                <w:sz w:val="24"/>
              </w:rPr>
              <w:t>双方协商</w:t>
            </w:r>
          </w:p>
        </w:tc>
      </w:tr>
      <w:tr w14:paraId="3EA9C3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8B1FD4A">
            <w:pPr>
              <w:spacing w:line="360" w:lineRule="auto"/>
              <w:rPr>
                <w:rFonts w:ascii="宋体" w:hAnsi="宋体" w:cs="宋体"/>
                <w:sz w:val="24"/>
              </w:rPr>
            </w:pPr>
            <w:r>
              <w:rPr>
                <w:rFonts w:hint="eastAsia" w:ascii="宋体" w:hAnsi="宋体" w:cs="宋体"/>
                <w:sz w:val="24"/>
              </w:rPr>
              <w:t>2.12.4</w:t>
            </w:r>
          </w:p>
        </w:tc>
        <w:tc>
          <w:tcPr>
            <w:tcW w:w="4534" w:type="pct"/>
            <w:vAlign w:val="center"/>
          </w:tcPr>
          <w:p w14:paraId="5249D1C0">
            <w:pPr>
              <w:spacing w:line="360" w:lineRule="auto"/>
              <w:rPr>
                <w:rFonts w:ascii="宋体" w:hAnsi="宋体" w:cs="宋体"/>
                <w:sz w:val="24"/>
              </w:rPr>
            </w:pPr>
            <w:r>
              <w:rPr>
                <w:rFonts w:hint="eastAsia" w:ascii="宋体" w:hAnsi="宋体" w:cs="宋体"/>
                <w:sz w:val="24"/>
              </w:rPr>
              <w:t>双方协商、双方协商</w:t>
            </w:r>
          </w:p>
        </w:tc>
      </w:tr>
      <w:tr w14:paraId="58F35D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EFC341E">
            <w:pPr>
              <w:spacing w:line="360" w:lineRule="auto"/>
              <w:rPr>
                <w:rFonts w:ascii="宋体" w:hAnsi="宋体" w:cs="宋体"/>
                <w:sz w:val="24"/>
              </w:rPr>
            </w:pPr>
            <w:r>
              <w:rPr>
                <w:rFonts w:hint="eastAsia" w:ascii="宋体" w:hAnsi="宋体" w:cs="宋体"/>
                <w:sz w:val="24"/>
              </w:rPr>
              <w:t>2.16.1</w:t>
            </w:r>
          </w:p>
        </w:tc>
        <w:tc>
          <w:tcPr>
            <w:tcW w:w="4534" w:type="pct"/>
            <w:vAlign w:val="center"/>
          </w:tcPr>
          <w:p w14:paraId="454166AE">
            <w:pPr>
              <w:spacing w:line="360" w:lineRule="auto"/>
              <w:rPr>
                <w:rFonts w:ascii="宋体" w:hAnsi="宋体" w:cs="宋体"/>
                <w:sz w:val="24"/>
              </w:rPr>
            </w:pPr>
            <w:r>
              <w:rPr>
                <w:rFonts w:hint="eastAsia" w:ascii="宋体" w:hAnsi="宋体" w:cs="宋体"/>
                <w:sz w:val="24"/>
              </w:rPr>
              <w:t>双方协商、双方协商</w:t>
            </w:r>
          </w:p>
        </w:tc>
      </w:tr>
      <w:tr w14:paraId="453DAF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0D198570">
            <w:pPr>
              <w:spacing w:line="360" w:lineRule="auto"/>
              <w:rPr>
                <w:rFonts w:ascii="宋体" w:hAnsi="宋体" w:cs="宋体"/>
                <w:sz w:val="24"/>
              </w:rPr>
            </w:pPr>
            <w:r>
              <w:rPr>
                <w:rFonts w:hint="eastAsia" w:ascii="宋体" w:hAnsi="宋体" w:cs="宋体"/>
                <w:sz w:val="24"/>
              </w:rPr>
              <w:t>2.16.3</w:t>
            </w:r>
          </w:p>
        </w:tc>
        <w:tc>
          <w:tcPr>
            <w:tcW w:w="4534" w:type="pct"/>
            <w:vAlign w:val="center"/>
          </w:tcPr>
          <w:p w14:paraId="7EF5EE10">
            <w:pPr>
              <w:spacing w:line="360" w:lineRule="auto"/>
              <w:rPr>
                <w:rFonts w:ascii="宋体" w:hAnsi="宋体" w:cs="宋体"/>
                <w:sz w:val="24"/>
              </w:rPr>
            </w:pPr>
            <w:r>
              <w:rPr>
                <w:rFonts w:hint="eastAsia" w:ascii="宋体" w:hAnsi="宋体" w:cs="宋体"/>
                <w:sz w:val="24"/>
              </w:rPr>
              <w:t>招标文件。</w:t>
            </w:r>
          </w:p>
        </w:tc>
      </w:tr>
      <w:tr w14:paraId="4F2C49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00BE4970">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2.20 </w:t>
            </w:r>
          </w:p>
        </w:tc>
        <w:tc>
          <w:tcPr>
            <w:tcW w:w="4534" w:type="pct"/>
            <w:vAlign w:val="center"/>
          </w:tcPr>
          <w:p w14:paraId="0C2FD2E4">
            <w:pPr>
              <w:spacing w:line="360" w:lineRule="auto"/>
              <w:rPr>
                <w:rFonts w:ascii="宋体" w:hAnsi="宋体" w:cs="宋体"/>
                <w:sz w:val="24"/>
              </w:rPr>
            </w:pPr>
            <w:r>
              <w:rPr>
                <w:rFonts w:hint="eastAsia" w:ascii="宋体" w:hAnsi="宋体" w:cs="宋体"/>
                <w:sz w:val="24"/>
              </w:rPr>
              <w:t>甲乙双方各执二份，采购办执一份</w:t>
            </w:r>
          </w:p>
        </w:tc>
      </w:tr>
    </w:tbl>
    <w:p w14:paraId="433A01F0">
      <w:pPr>
        <w:spacing w:line="360" w:lineRule="auto"/>
        <w:ind w:left="-420" w:leftChars="-200" w:right="-420" w:rightChars="-200" w:firstLine="480" w:firstLineChars="200"/>
        <w:rPr>
          <w:rFonts w:ascii="宋体" w:hAnsi="宋体" w:cs="宋体"/>
          <w:sz w:val="24"/>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5E492215">
      <w:pPr>
        <w:shd w:val="clear" w:color="auto" w:fill="auto"/>
        <w:adjustRightInd/>
        <w:jc w:val="both"/>
        <w:rPr>
          <w:rFonts w:hint="eastAsia" w:cs="Times New Roman"/>
          <w:b/>
          <w:color w:val="auto"/>
          <w:sz w:val="28"/>
          <w:szCs w:val="28"/>
          <w:highlight w:val="none"/>
          <w:lang w:eastAsia="zh-CN"/>
        </w:rPr>
      </w:pPr>
    </w:p>
    <w:p w14:paraId="251F112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8"/>
      <w:r>
        <w:rPr>
          <w:rFonts w:hint="eastAsia" w:ascii="宋体" w:hAnsi="宋体" w:cs="宋体"/>
          <w:b/>
          <w:color w:val="auto"/>
          <w:sz w:val="36"/>
          <w:szCs w:val="20"/>
          <w:highlight w:val="none"/>
        </w:rPr>
        <w:t xml:space="preserve"> </w:t>
      </w:r>
      <w:bookmarkEnd w:id="399"/>
      <w:r>
        <w:rPr>
          <w:rFonts w:hint="eastAsia" w:ascii="宋体" w:hAnsi="宋体" w:cs="宋体"/>
          <w:b/>
          <w:color w:val="auto"/>
          <w:sz w:val="36"/>
          <w:szCs w:val="20"/>
          <w:highlight w:val="none"/>
        </w:rPr>
        <w:t>应提交的有关格式范例</w:t>
      </w:r>
    </w:p>
    <w:p w14:paraId="198362E6">
      <w:pPr>
        <w:spacing w:line="360" w:lineRule="auto"/>
        <w:jc w:val="center"/>
        <w:outlineLvl w:val="0"/>
        <w:rPr>
          <w:rFonts w:ascii="宋体" w:hAnsi="宋体" w:cs="宋体"/>
          <w:b/>
          <w:color w:val="auto"/>
          <w:kern w:val="0"/>
          <w:sz w:val="36"/>
          <w:szCs w:val="36"/>
          <w:highlight w:val="none"/>
        </w:rPr>
      </w:pPr>
    </w:p>
    <w:p w14:paraId="2CE700B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6137ED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4A1AC0D">
      <w:pPr>
        <w:spacing w:line="360" w:lineRule="auto"/>
        <w:jc w:val="center"/>
        <w:outlineLvl w:val="0"/>
        <w:rPr>
          <w:rFonts w:ascii="宋体" w:hAnsi="宋体" w:cs="宋体"/>
          <w:b/>
          <w:color w:val="auto"/>
          <w:kern w:val="0"/>
          <w:sz w:val="36"/>
          <w:szCs w:val="36"/>
          <w:highlight w:val="none"/>
        </w:rPr>
      </w:pPr>
    </w:p>
    <w:p w14:paraId="59AAD1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431B44AF">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32668F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E8CEDA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626CED1D">
      <w:pPr>
        <w:snapToGrid w:val="0"/>
        <w:spacing w:line="360" w:lineRule="auto"/>
        <w:ind w:firstLine="480" w:firstLineChars="200"/>
        <w:rPr>
          <w:rFonts w:ascii="宋体" w:hAnsi="宋体" w:cs="宋体"/>
          <w:color w:val="auto"/>
          <w:sz w:val="24"/>
          <w:highlight w:val="none"/>
        </w:rPr>
      </w:pPr>
    </w:p>
    <w:p w14:paraId="1D9CDD0A">
      <w:pPr>
        <w:spacing w:line="360" w:lineRule="auto"/>
        <w:ind w:firstLine="480" w:firstLineChars="200"/>
        <w:rPr>
          <w:rFonts w:ascii="宋体" w:hAnsi="宋体" w:cs="宋体"/>
          <w:color w:val="auto"/>
          <w:sz w:val="24"/>
          <w:highlight w:val="none"/>
        </w:rPr>
      </w:pPr>
    </w:p>
    <w:p w14:paraId="3B6B9420">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43FF2C9">
      <w:pPr>
        <w:snapToGrid w:val="0"/>
        <w:spacing w:line="360" w:lineRule="auto"/>
        <w:rPr>
          <w:rFonts w:hint="eastAsia" w:ascii="宋体" w:hAnsi="宋体" w:cs="宋体"/>
          <w:color w:val="auto"/>
          <w:sz w:val="24"/>
          <w:highlight w:val="none"/>
          <w:lang w:eastAsia="zh-CN"/>
        </w:rPr>
      </w:pPr>
    </w:p>
    <w:p w14:paraId="242E28C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sz w:val="24"/>
          <w:highlight w:val="none"/>
        </w:rPr>
        <w:t>：</w:t>
      </w:r>
    </w:p>
    <w:p w14:paraId="1E3A8E9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2025宁海县城乡道路交通设施安全智慧改造采购项目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】政府采购活动，郑重承诺：</w:t>
      </w:r>
    </w:p>
    <w:p w14:paraId="4F44CE90">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9449CA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2E80FF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560F56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02DCDB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96239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24CAF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9DC5AD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、政府采购严重违法失信行为记录名单。</w:t>
      </w:r>
    </w:p>
    <w:p w14:paraId="1D5F14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9AD55C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w:t>
      </w:r>
      <w:r>
        <w:rPr>
          <w:rFonts w:hint="eastAsia" w:ascii="宋体" w:hAnsi="宋体" w:eastAsia="宋体" w:cs="宋体"/>
          <w:color w:val="auto"/>
          <w:sz w:val="24"/>
          <w:highlight w:val="none"/>
        </w:rPr>
        <w:t>府采购活动的；</w:t>
      </w:r>
    </w:p>
    <w:p w14:paraId="6F12715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1F3B57E8">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rPr>
        <w:t>未在中国裁判文书网有行贿犯罪相关记录。</w:t>
      </w:r>
    </w:p>
    <w:p w14:paraId="69A78F3E">
      <w:pPr>
        <w:spacing w:line="360" w:lineRule="auto"/>
        <w:ind w:firstLine="4680" w:firstLineChars="1950"/>
        <w:rPr>
          <w:rFonts w:hint="eastAsia" w:ascii="宋体" w:hAnsi="宋体" w:eastAsia="宋体" w:cs="宋体"/>
          <w:color w:val="auto"/>
          <w:sz w:val="24"/>
          <w:highlight w:val="none"/>
          <w:lang w:val="en-US" w:eastAsia="zh-CN"/>
        </w:rPr>
      </w:pPr>
    </w:p>
    <w:p w14:paraId="5E49C3CD">
      <w:pPr>
        <w:spacing w:line="360" w:lineRule="auto"/>
        <w:ind w:firstLine="4680" w:firstLineChars="195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供应商盖章：</w:t>
      </w:r>
    </w:p>
    <w:p w14:paraId="3BD23904">
      <w:pPr>
        <w:spacing w:line="360" w:lineRule="auto"/>
        <w:ind w:firstLine="4680" w:firstLineChars="195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法定代表人</w:t>
      </w:r>
    </w:p>
    <w:p w14:paraId="34DA7AD8">
      <w:pPr>
        <w:spacing w:line="360" w:lineRule="auto"/>
        <w:ind w:firstLine="4680" w:firstLineChars="1950"/>
        <w:rPr>
          <w:rFonts w:ascii="宋体" w:hAnsi="宋体" w:cs="宋体"/>
        </w:rPr>
      </w:pPr>
      <w:r>
        <w:rPr>
          <w:rFonts w:hint="eastAsia" w:ascii="宋体" w:hAnsi="宋体" w:eastAsia="宋体" w:cs="宋体"/>
          <w:color w:val="auto"/>
          <w:sz w:val="24"/>
          <w:highlight w:val="none"/>
          <w:lang w:val="en-US" w:eastAsia="zh-CN"/>
        </w:rPr>
        <w:t xml:space="preserve">或授权代表（签名或印章）：   </w:t>
      </w:r>
      <w:r>
        <w:rPr>
          <w:rFonts w:hint="eastAsia" w:ascii="宋体" w:hAnsi="宋体" w:cs="宋体"/>
        </w:rPr>
        <w:t xml:space="preserve">     </w:t>
      </w:r>
    </w:p>
    <w:p w14:paraId="1D8073AE">
      <w:pPr>
        <w:snapToGrid w:val="0"/>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eastAsia="宋体" w:cs="宋体"/>
          <w:color w:val="auto"/>
          <w:sz w:val="24"/>
          <w:highlight w:val="none"/>
          <w:lang w:val="zh-CN" w:eastAsia="zh-CN"/>
        </w:rPr>
        <w:t>日期</w:t>
      </w:r>
      <w:r>
        <w:rPr>
          <w:rFonts w:hint="eastAsia" w:ascii="宋体" w:hAnsi="宋体" w:eastAsia="宋体" w:cs="宋体"/>
          <w:color w:val="auto"/>
          <w:sz w:val="24"/>
          <w:highlight w:val="none"/>
          <w:lang w:val="en-US" w:eastAsia="zh-CN"/>
        </w:rPr>
        <w:t xml:space="preserve">：  年  </w:t>
      </w:r>
      <w:r>
        <w:rPr>
          <w:rFonts w:hint="eastAsia" w:ascii="宋体" w:hAnsi="宋体" w:eastAsia="宋体" w:cs="宋体"/>
          <w:color w:val="auto"/>
          <w:sz w:val="24"/>
          <w:highlight w:val="none"/>
          <w:lang w:val="zh-CN" w:eastAsia="zh-CN"/>
        </w:rPr>
        <w:t>月</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eastAsia="zh-CN"/>
        </w:rPr>
        <w:t>日</w:t>
      </w:r>
    </w:p>
    <w:p w14:paraId="1CA747ED">
      <w:pPr>
        <w:snapToGrid w:val="0"/>
        <w:spacing w:line="360" w:lineRule="auto"/>
        <w:ind w:right="480"/>
        <w:jc w:val="center"/>
        <w:rPr>
          <w:rFonts w:ascii="宋体" w:hAnsi="宋体" w:cs="宋体"/>
          <w:b/>
          <w:color w:val="auto"/>
          <w:kern w:val="0"/>
          <w:sz w:val="32"/>
          <w:szCs w:val="32"/>
          <w:highlight w:val="none"/>
        </w:rPr>
      </w:pPr>
    </w:p>
    <w:p w14:paraId="64D10F1F">
      <w:pPr>
        <w:rPr>
          <w:rFonts w:ascii="宋体" w:hAnsi="宋体" w:cs="宋体"/>
          <w:color w:val="auto"/>
          <w:highlight w:val="none"/>
        </w:rPr>
      </w:pPr>
    </w:p>
    <w:p w14:paraId="40705CD2">
      <w:pPr>
        <w:snapToGrid w:val="0"/>
        <w:spacing w:line="360" w:lineRule="auto"/>
        <w:ind w:right="480"/>
        <w:jc w:val="both"/>
        <w:rPr>
          <w:rFonts w:ascii="宋体" w:hAnsi="宋体" w:cs="宋体"/>
          <w:b/>
          <w:color w:val="auto"/>
          <w:kern w:val="0"/>
          <w:sz w:val="32"/>
          <w:szCs w:val="32"/>
          <w:highlight w:val="none"/>
        </w:rPr>
      </w:pPr>
    </w:p>
    <w:p w14:paraId="5B6291F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7380122">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D04EF78">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1F9423A5">
      <w:pPr>
        <w:snapToGrid w:val="0"/>
        <w:spacing w:line="360" w:lineRule="auto"/>
        <w:ind w:right="480"/>
        <w:jc w:val="center"/>
        <w:rPr>
          <w:rFonts w:ascii="宋体" w:hAnsi="宋体" w:cs="宋体"/>
          <w:b/>
          <w:color w:val="auto"/>
          <w:kern w:val="0"/>
          <w:sz w:val="32"/>
          <w:szCs w:val="32"/>
          <w:highlight w:val="none"/>
        </w:rPr>
      </w:pPr>
    </w:p>
    <w:p w14:paraId="30D1A281">
      <w:pPr>
        <w:snapToGrid w:val="0"/>
        <w:spacing w:line="360" w:lineRule="auto"/>
        <w:ind w:right="480"/>
        <w:jc w:val="center"/>
        <w:rPr>
          <w:rFonts w:ascii="宋体" w:hAnsi="宋体" w:cs="宋体"/>
          <w:b/>
          <w:color w:val="auto"/>
          <w:kern w:val="0"/>
          <w:sz w:val="32"/>
          <w:szCs w:val="32"/>
          <w:highlight w:val="none"/>
        </w:rPr>
      </w:pPr>
    </w:p>
    <w:p w14:paraId="4F27A859">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58B409FC">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75E4095">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xml:space="preserve">）。 </w:t>
      </w:r>
    </w:p>
    <w:p w14:paraId="26015E45">
      <w:pPr>
        <w:widowControl/>
        <w:spacing w:line="360" w:lineRule="auto"/>
        <w:ind w:firstLine="480"/>
        <w:jc w:val="left"/>
        <w:rPr>
          <w:rFonts w:ascii="宋体" w:hAnsi="宋体" w:cs="宋体"/>
          <w:color w:val="auto"/>
          <w:sz w:val="24"/>
          <w:highlight w:val="none"/>
        </w:rPr>
      </w:pPr>
    </w:p>
    <w:p w14:paraId="49BFE2B4">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70101AB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4E93349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要求合同分包的，提供分包意向协议和中小企业声明函（附件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82FC4C1">
      <w:pPr>
        <w:widowControl/>
        <w:spacing w:line="360" w:lineRule="auto"/>
        <w:ind w:left="150"/>
        <w:jc w:val="center"/>
        <w:rPr>
          <w:rFonts w:ascii="宋体" w:hAnsi="宋体" w:cs="宋体"/>
          <w:b/>
          <w:color w:val="auto"/>
          <w:kern w:val="0"/>
          <w:sz w:val="32"/>
          <w:szCs w:val="32"/>
          <w:highlight w:val="none"/>
        </w:rPr>
      </w:pPr>
    </w:p>
    <w:p w14:paraId="30800BC6">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4D03141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3158A91D">
      <w:pPr>
        <w:rPr>
          <w:rFonts w:ascii="宋体" w:hAnsi="宋体" w:cs="宋体"/>
          <w:color w:val="auto"/>
          <w:highlight w:val="none"/>
        </w:rPr>
      </w:pPr>
    </w:p>
    <w:p w14:paraId="66BD842D">
      <w:pPr>
        <w:snapToGrid w:val="0"/>
        <w:spacing w:line="360" w:lineRule="auto"/>
        <w:ind w:right="480"/>
        <w:jc w:val="center"/>
        <w:rPr>
          <w:rFonts w:ascii="宋体" w:hAnsi="宋体" w:cs="宋体"/>
          <w:b/>
          <w:color w:val="auto"/>
          <w:kern w:val="0"/>
          <w:sz w:val="32"/>
          <w:szCs w:val="32"/>
          <w:highlight w:val="none"/>
        </w:rPr>
      </w:pPr>
    </w:p>
    <w:p w14:paraId="042A11E4">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7DEBA032">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4989380F">
      <w:pPr>
        <w:spacing w:line="360" w:lineRule="auto"/>
        <w:jc w:val="center"/>
        <w:outlineLvl w:val="0"/>
        <w:rPr>
          <w:rFonts w:ascii="宋体" w:hAnsi="宋体" w:cs="宋体"/>
          <w:b/>
          <w:color w:val="auto"/>
          <w:kern w:val="0"/>
          <w:sz w:val="24"/>
          <w:highlight w:val="none"/>
        </w:rPr>
      </w:pPr>
    </w:p>
    <w:p w14:paraId="06DA13A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7863732D">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867514B">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5D14D39">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3D9813FA">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15F3699A">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9BE6120">
      <w:pPr>
        <w:snapToGrid w:val="0"/>
        <w:spacing w:line="360" w:lineRule="auto"/>
        <w:jc w:val="center"/>
        <w:rPr>
          <w:rFonts w:ascii="宋体" w:hAnsi="宋体" w:cs="宋体"/>
          <w:b/>
          <w:color w:val="auto"/>
          <w:kern w:val="0"/>
          <w:sz w:val="32"/>
          <w:szCs w:val="32"/>
          <w:highlight w:val="none"/>
          <w:lang w:val="zh-CN"/>
        </w:rPr>
      </w:pPr>
    </w:p>
    <w:p w14:paraId="75C853CF">
      <w:pPr>
        <w:snapToGrid w:val="0"/>
        <w:spacing w:line="360" w:lineRule="auto"/>
        <w:jc w:val="center"/>
        <w:rPr>
          <w:rFonts w:ascii="宋体" w:hAnsi="宋体" w:cs="宋体"/>
          <w:b/>
          <w:color w:val="auto"/>
          <w:kern w:val="0"/>
          <w:sz w:val="32"/>
          <w:szCs w:val="32"/>
          <w:highlight w:val="none"/>
          <w:lang w:val="zh-CN"/>
        </w:rPr>
      </w:pPr>
    </w:p>
    <w:p w14:paraId="55448B40">
      <w:pPr>
        <w:snapToGrid w:val="0"/>
        <w:spacing w:line="360" w:lineRule="auto"/>
        <w:jc w:val="center"/>
        <w:rPr>
          <w:rFonts w:ascii="宋体" w:hAnsi="宋体" w:cs="宋体"/>
          <w:b/>
          <w:color w:val="auto"/>
          <w:kern w:val="0"/>
          <w:sz w:val="32"/>
          <w:szCs w:val="32"/>
          <w:highlight w:val="none"/>
          <w:lang w:val="zh-CN"/>
        </w:rPr>
      </w:pPr>
    </w:p>
    <w:p w14:paraId="14257249">
      <w:pPr>
        <w:snapToGrid w:val="0"/>
        <w:spacing w:line="360" w:lineRule="auto"/>
        <w:jc w:val="center"/>
        <w:rPr>
          <w:rFonts w:ascii="宋体" w:hAnsi="宋体" w:cs="宋体"/>
          <w:b/>
          <w:color w:val="auto"/>
          <w:kern w:val="0"/>
          <w:sz w:val="32"/>
          <w:szCs w:val="32"/>
          <w:highlight w:val="none"/>
          <w:lang w:val="zh-CN"/>
        </w:rPr>
      </w:pPr>
    </w:p>
    <w:p w14:paraId="5EFC28EB">
      <w:pPr>
        <w:snapToGrid w:val="0"/>
        <w:spacing w:line="360" w:lineRule="auto"/>
        <w:jc w:val="center"/>
        <w:rPr>
          <w:rFonts w:ascii="宋体" w:hAnsi="宋体" w:cs="宋体"/>
          <w:b/>
          <w:color w:val="auto"/>
          <w:kern w:val="0"/>
          <w:sz w:val="32"/>
          <w:szCs w:val="32"/>
          <w:highlight w:val="none"/>
          <w:lang w:val="zh-CN"/>
        </w:rPr>
      </w:pPr>
    </w:p>
    <w:p w14:paraId="016A48A4">
      <w:pPr>
        <w:snapToGrid w:val="0"/>
        <w:spacing w:line="360" w:lineRule="auto"/>
        <w:jc w:val="center"/>
        <w:rPr>
          <w:rFonts w:ascii="宋体" w:hAnsi="宋体" w:cs="宋体"/>
          <w:b/>
          <w:color w:val="auto"/>
          <w:kern w:val="0"/>
          <w:sz w:val="32"/>
          <w:szCs w:val="32"/>
          <w:highlight w:val="none"/>
          <w:lang w:val="zh-CN"/>
        </w:rPr>
      </w:pPr>
    </w:p>
    <w:p w14:paraId="0D01322A">
      <w:pPr>
        <w:snapToGrid w:val="0"/>
        <w:spacing w:line="360" w:lineRule="auto"/>
        <w:jc w:val="center"/>
        <w:rPr>
          <w:rFonts w:ascii="宋体" w:hAnsi="宋体" w:cs="宋体"/>
          <w:b/>
          <w:color w:val="auto"/>
          <w:kern w:val="0"/>
          <w:sz w:val="32"/>
          <w:szCs w:val="32"/>
          <w:highlight w:val="none"/>
          <w:lang w:val="zh-CN"/>
        </w:rPr>
      </w:pPr>
    </w:p>
    <w:p w14:paraId="1FEB28CB">
      <w:pPr>
        <w:snapToGrid w:val="0"/>
        <w:spacing w:line="360" w:lineRule="auto"/>
        <w:jc w:val="center"/>
        <w:rPr>
          <w:rFonts w:ascii="宋体" w:hAnsi="宋体" w:cs="宋体"/>
          <w:b/>
          <w:color w:val="auto"/>
          <w:kern w:val="0"/>
          <w:sz w:val="32"/>
          <w:szCs w:val="32"/>
          <w:highlight w:val="none"/>
          <w:lang w:val="zh-CN"/>
        </w:rPr>
      </w:pPr>
    </w:p>
    <w:p w14:paraId="457C6827">
      <w:pPr>
        <w:snapToGrid w:val="0"/>
        <w:spacing w:line="360" w:lineRule="auto"/>
        <w:jc w:val="center"/>
        <w:rPr>
          <w:rFonts w:ascii="宋体" w:hAnsi="宋体" w:cs="宋体"/>
          <w:b/>
          <w:color w:val="auto"/>
          <w:kern w:val="0"/>
          <w:sz w:val="32"/>
          <w:szCs w:val="32"/>
          <w:highlight w:val="none"/>
          <w:lang w:val="zh-CN"/>
        </w:rPr>
      </w:pPr>
    </w:p>
    <w:p w14:paraId="3D8286A5">
      <w:pPr>
        <w:snapToGrid w:val="0"/>
        <w:spacing w:line="360" w:lineRule="auto"/>
        <w:jc w:val="center"/>
        <w:rPr>
          <w:rFonts w:ascii="宋体" w:hAnsi="宋体" w:cs="宋体"/>
          <w:b/>
          <w:color w:val="auto"/>
          <w:kern w:val="0"/>
          <w:sz w:val="32"/>
          <w:szCs w:val="32"/>
          <w:highlight w:val="none"/>
          <w:lang w:val="zh-CN"/>
        </w:rPr>
      </w:pPr>
    </w:p>
    <w:p w14:paraId="55F3DAD1">
      <w:pPr>
        <w:snapToGrid w:val="0"/>
        <w:spacing w:line="360" w:lineRule="auto"/>
        <w:jc w:val="center"/>
        <w:rPr>
          <w:rFonts w:ascii="宋体" w:hAnsi="宋体" w:cs="宋体"/>
          <w:b/>
          <w:color w:val="auto"/>
          <w:kern w:val="0"/>
          <w:sz w:val="32"/>
          <w:szCs w:val="32"/>
          <w:highlight w:val="none"/>
          <w:lang w:val="zh-CN"/>
        </w:rPr>
      </w:pPr>
    </w:p>
    <w:p w14:paraId="0C27C1DB">
      <w:pPr>
        <w:snapToGrid w:val="0"/>
        <w:spacing w:line="360" w:lineRule="auto"/>
        <w:jc w:val="center"/>
        <w:rPr>
          <w:rFonts w:ascii="宋体" w:hAnsi="宋体" w:cs="宋体"/>
          <w:b/>
          <w:color w:val="auto"/>
          <w:kern w:val="0"/>
          <w:sz w:val="32"/>
          <w:szCs w:val="32"/>
          <w:highlight w:val="none"/>
          <w:lang w:val="zh-CN"/>
        </w:rPr>
      </w:pPr>
    </w:p>
    <w:p w14:paraId="5D4657A9">
      <w:pPr>
        <w:rPr>
          <w:rFonts w:ascii="宋体" w:hAnsi="宋体" w:cs="宋体"/>
          <w:b/>
          <w:color w:val="auto"/>
          <w:kern w:val="0"/>
          <w:sz w:val="32"/>
          <w:szCs w:val="32"/>
          <w:highlight w:val="none"/>
          <w:lang w:val="zh-CN"/>
        </w:rPr>
      </w:pPr>
    </w:p>
    <w:p w14:paraId="7620FEB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7527BA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0255A23B">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sz w:val="24"/>
          <w:highlight w:val="none"/>
        </w:rPr>
        <w:t>：</w:t>
      </w:r>
    </w:p>
    <w:p w14:paraId="7B18F6F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2025宁海县城乡道路交通设施安全智慧改造采购项目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】招标的有关活动，并对此项目进行投标。为此：</w:t>
      </w:r>
    </w:p>
    <w:p w14:paraId="570F04A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486F80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004FF88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49C65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3A9BBB6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49" w:name="_Hlk101257010"/>
      <w:r>
        <w:rPr>
          <w:rFonts w:hint="eastAsia" w:ascii="宋体" w:hAnsi="宋体" w:cs="宋体"/>
          <w:color w:val="auto"/>
          <w:sz w:val="24"/>
          <w:highlight w:val="none"/>
        </w:rPr>
        <w:t>（如果有)</w:t>
      </w:r>
      <w:bookmarkEnd w:id="549"/>
      <w:r>
        <w:rPr>
          <w:rFonts w:hint="eastAsia" w:ascii="宋体" w:hAnsi="宋体" w:cs="宋体"/>
          <w:snapToGrid w:val="0"/>
          <w:color w:val="auto"/>
          <w:kern w:val="28"/>
          <w:sz w:val="24"/>
          <w:szCs w:val="20"/>
          <w:highlight w:val="none"/>
        </w:rPr>
        <w:t>；</w:t>
      </w:r>
    </w:p>
    <w:p w14:paraId="7CB2F00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5509B2B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5A54610">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CB3A869">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2.2.1投</w:t>
      </w:r>
      <w:r>
        <w:rPr>
          <w:rFonts w:hint="eastAsia" w:ascii="宋体" w:hAnsi="宋体" w:eastAsia="宋体" w:cs="宋体"/>
          <w:color w:val="auto"/>
          <w:sz w:val="24"/>
          <w:highlight w:val="none"/>
        </w:rPr>
        <w:t>标函；</w:t>
      </w:r>
      <w:r>
        <w:rPr>
          <w:rFonts w:hint="eastAsia" w:ascii="宋体" w:hAnsi="宋体" w:eastAsia="宋体" w:cs="宋体"/>
          <w:color w:val="auto"/>
          <w:sz w:val="24"/>
          <w:highlight w:val="none"/>
          <w:lang w:val="zh-CN"/>
        </w:rPr>
        <w:t xml:space="preserve"> </w:t>
      </w:r>
    </w:p>
    <w:p w14:paraId="44A822E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w:t>
      </w:r>
      <w:r>
        <w:rPr>
          <w:rFonts w:hint="eastAsia" w:ascii="宋体" w:hAnsi="宋体" w:eastAsia="宋体" w:cs="宋体"/>
          <w:color w:val="auto"/>
          <w:sz w:val="24"/>
          <w:highlight w:val="none"/>
          <w:lang w:val="zh-CN"/>
        </w:rPr>
        <w:t>授权委托书或法定代表人（单位负责人、自然人本人）身份证明</w:t>
      </w:r>
      <w:r>
        <w:rPr>
          <w:rFonts w:hint="eastAsia" w:ascii="宋体" w:hAnsi="宋体" w:eastAsia="宋体" w:cs="宋体"/>
          <w:color w:val="auto"/>
          <w:sz w:val="24"/>
          <w:highlight w:val="none"/>
        </w:rPr>
        <w:t>；</w:t>
      </w:r>
    </w:p>
    <w:p w14:paraId="3AC5B63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53992B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E17E87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5A12E164">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cs="宋体"/>
          <w:color w:val="auto"/>
          <w:sz w:val="24"/>
          <w:highlight w:val="none"/>
        </w:rPr>
        <w:t>2</w:t>
      </w:r>
      <w:r>
        <w:rPr>
          <w:rFonts w:hint="eastAsia" w:ascii="宋体" w:hAnsi="宋体" w:eastAsia="宋体" w:cs="宋体"/>
          <w:color w:val="auto"/>
          <w:sz w:val="24"/>
          <w:highlight w:val="none"/>
          <w:lang w:val="zh-CN"/>
        </w:rPr>
        <w:t>.2.</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zh-CN"/>
        </w:rPr>
        <w:t>商务技术偏离表；</w:t>
      </w:r>
    </w:p>
    <w:p w14:paraId="1BE79B9C">
      <w:pPr>
        <w:snapToGrid w:val="0"/>
        <w:spacing w:line="360" w:lineRule="auto"/>
        <w:ind w:left="420" w:leftChars="2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2.2.</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lang w:val="zh-CN"/>
        </w:rPr>
        <w:t>政府采购供应商廉洁自律承诺书；</w:t>
      </w:r>
    </w:p>
    <w:p w14:paraId="70EF010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ED41ED3">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w:t>
      </w:r>
    </w:p>
    <w:p w14:paraId="63A472EB">
      <w:pP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2.3.2中小企业声明函（如果有）</w:t>
      </w:r>
      <w:r>
        <w:rPr>
          <w:rFonts w:hint="eastAsia" w:ascii="宋体" w:hAnsi="宋体" w:eastAsia="宋体" w:cs="宋体"/>
          <w:color w:val="auto"/>
          <w:sz w:val="24"/>
          <w:highlight w:val="none"/>
          <w:lang w:eastAsia="zh-CN"/>
        </w:rPr>
        <w:t>；</w:t>
      </w:r>
    </w:p>
    <w:p w14:paraId="4AAFF93B">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rPr>
        <w:t>投标报价明细表</w:t>
      </w:r>
      <w:r>
        <w:rPr>
          <w:rFonts w:hint="eastAsia" w:ascii="宋体" w:hAnsi="宋体" w:cs="宋体"/>
          <w:color w:val="auto"/>
          <w:sz w:val="24"/>
          <w:highlight w:val="none"/>
          <w:lang w:eastAsia="zh-CN"/>
        </w:rPr>
        <w:t>。</w:t>
      </w:r>
    </w:p>
    <w:p w14:paraId="28AEF5E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42F48CA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4FED56C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26B050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E4E0CC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0C67A6B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02CD069E">
      <w:pPr>
        <w:numPr>
          <w:ilvl w:val="0"/>
          <w:numId w:val="4"/>
        </w:num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925E68">
      <w:pPr>
        <w:pStyle w:val="2"/>
        <w:widowControl w:val="0"/>
        <w:numPr>
          <w:ilvl w:val="0"/>
          <w:numId w:val="0"/>
        </w:numPr>
        <w:autoSpaceDE w:val="0"/>
        <w:autoSpaceDN w:val="0"/>
        <w:adjustRightInd w:val="0"/>
        <w:spacing w:line="360" w:lineRule="auto"/>
        <w:jc w:val="both"/>
      </w:pPr>
    </w:p>
    <w:p w14:paraId="7C116426"/>
    <w:p w14:paraId="72048DCA">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12079134">
      <w:pPr>
        <w:spacing w:line="360" w:lineRule="auto"/>
        <w:jc w:val="center"/>
        <w:rPr>
          <w:rFonts w:ascii="宋体" w:hAnsi="宋体" w:cs="宋体"/>
          <w:sz w:val="24"/>
        </w:rPr>
      </w:pPr>
      <w:r>
        <w:rPr>
          <w:rFonts w:hint="eastAsia" w:ascii="宋体" w:hAnsi="宋体" w:cs="宋体"/>
          <w:sz w:val="24"/>
        </w:rPr>
        <w:t xml:space="preserve">     日期：  年   月   日</w:t>
      </w:r>
    </w:p>
    <w:p w14:paraId="3C10D39A">
      <w:pPr>
        <w:snapToGrid w:val="0"/>
        <w:spacing w:line="360" w:lineRule="auto"/>
        <w:ind w:left="420" w:leftChars="200" w:firstLine="4200" w:firstLineChars="1750"/>
        <w:rPr>
          <w:rFonts w:ascii="宋体" w:hAnsi="宋体" w:cs="宋体"/>
          <w:color w:val="auto"/>
          <w:kern w:val="0"/>
          <w:sz w:val="24"/>
          <w:highlight w:val="none"/>
          <w:u w:val="single"/>
        </w:rPr>
      </w:pPr>
    </w:p>
    <w:p w14:paraId="6818AF8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4F4CFF7">
      <w:pPr>
        <w:snapToGrid w:val="0"/>
        <w:spacing w:line="360" w:lineRule="auto"/>
        <w:jc w:val="center"/>
        <w:rPr>
          <w:rFonts w:ascii="宋体" w:hAnsi="宋体" w:cs="宋体"/>
          <w:b/>
          <w:color w:val="auto"/>
          <w:kern w:val="0"/>
          <w:sz w:val="32"/>
          <w:szCs w:val="32"/>
          <w:highlight w:val="none"/>
        </w:rPr>
      </w:pPr>
    </w:p>
    <w:p w14:paraId="55867B54">
      <w:pPr>
        <w:snapToGrid w:val="0"/>
        <w:spacing w:line="360" w:lineRule="auto"/>
        <w:rPr>
          <w:rFonts w:ascii="宋体" w:hAnsi="宋体" w:cs="宋体"/>
          <w:color w:val="auto"/>
          <w:sz w:val="24"/>
          <w:highlight w:val="none"/>
        </w:rPr>
      </w:pPr>
    </w:p>
    <w:p w14:paraId="3AD12524">
      <w:pPr>
        <w:jc w:val="center"/>
        <w:rPr>
          <w:rFonts w:ascii="宋体" w:hAnsi="宋体" w:cs="宋体"/>
          <w:b/>
          <w:color w:val="auto"/>
          <w:kern w:val="0"/>
          <w:sz w:val="32"/>
          <w:szCs w:val="32"/>
          <w:highlight w:val="none"/>
        </w:rPr>
      </w:pPr>
    </w:p>
    <w:p w14:paraId="1FC68831">
      <w:pPr>
        <w:jc w:val="center"/>
        <w:rPr>
          <w:rFonts w:ascii="宋体" w:hAnsi="宋体" w:cs="宋体"/>
          <w:b/>
          <w:color w:val="auto"/>
          <w:kern w:val="0"/>
          <w:sz w:val="32"/>
          <w:szCs w:val="32"/>
          <w:highlight w:val="none"/>
        </w:rPr>
      </w:pPr>
    </w:p>
    <w:p w14:paraId="3F86930A">
      <w:pPr>
        <w:jc w:val="center"/>
        <w:rPr>
          <w:rFonts w:ascii="宋体" w:hAnsi="宋体" w:cs="宋体"/>
          <w:b/>
          <w:color w:val="auto"/>
          <w:kern w:val="0"/>
          <w:sz w:val="32"/>
          <w:szCs w:val="32"/>
          <w:highlight w:val="none"/>
        </w:rPr>
      </w:pPr>
    </w:p>
    <w:p w14:paraId="39552293">
      <w:pPr>
        <w:jc w:val="center"/>
        <w:rPr>
          <w:rFonts w:ascii="宋体" w:hAnsi="宋体" w:cs="宋体"/>
          <w:b/>
          <w:color w:val="auto"/>
          <w:kern w:val="0"/>
          <w:sz w:val="32"/>
          <w:szCs w:val="32"/>
          <w:highlight w:val="none"/>
        </w:rPr>
      </w:pPr>
    </w:p>
    <w:p w14:paraId="1837748F">
      <w:pPr>
        <w:jc w:val="center"/>
        <w:rPr>
          <w:rFonts w:ascii="宋体" w:hAnsi="宋体" w:cs="宋体"/>
          <w:b/>
          <w:color w:val="auto"/>
          <w:kern w:val="0"/>
          <w:sz w:val="32"/>
          <w:szCs w:val="32"/>
          <w:highlight w:val="none"/>
        </w:rPr>
      </w:pPr>
    </w:p>
    <w:p w14:paraId="557B0EF0">
      <w:pPr>
        <w:jc w:val="center"/>
        <w:rPr>
          <w:rFonts w:ascii="宋体" w:hAnsi="宋体" w:cs="宋体"/>
          <w:b/>
          <w:color w:val="auto"/>
          <w:kern w:val="0"/>
          <w:sz w:val="32"/>
          <w:szCs w:val="32"/>
          <w:highlight w:val="none"/>
        </w:rPr>
      </w:pPr>
    </w:p>
    <w:p w14:paraId="478B9D51">
      <w:pPr>
        <w:jc w:val="center"/>
        <w:rPr>
          <w:rFonts w:ascii="宋体" w:hAnsi="宋体" w:cs="宋体"/>
          <w:b/>
          <w:color w:val="auto"/>
          <w:kern w:val="0"/>
          <w:sz w:val="32"/>
          <w:szCs w:val="32"/>
          <w:highlight w:val="none"/>
        </w:rPr>
      </w:pPr>
    </w:p>
    <w:p w14:paraId="5ECCB15E">
      <w:pPr>
        <w:jc w:val="center"/>
        <w:rPr>
          <w:rFonts w:ascii="宋体" w:hAnsi="宋体" w:cs="宋体"/>
          <w:b/>
          <w:color w:val="auto"/>
          <w:kern w:val="0"/>
          <w:sz w:val="32"/>
          <w:szCs w:val="32"/>
          <w:highlight w:val="none"/>
        </w:rPr>
      </w:pPr>
    </w:p>
    <w:p w14:paraId="3B6C120B">
      <w:pPr>
        <w:jc w:val="center"/>
        <w:rPr>
          <w:rFonts w:ascii="宋体" w:hAnsi="宋体" w:cs="宋体"/>
          <w:b/>
          <w:color w:val="auto"/>
          <w:kern w:val="0"/>
          <w:sz w:val="32"/>
          <w:szCs w:val="32"/>
          <w:highlight w:val="none"/>
        </w:rPr>
      </w:pPr>
    </w:p>
    <w:p w14:paraId="556B945C">
      <w:pPr>
        <w:jc w:val="center"/>
        <w:rPr>
          <w:rFonts w:ascii="宋体" w:hAnsi="宋体" w:cs="宋体"/>
          <w:b/>
          <w:color w:val="auto"/>
          <w:kern w:val="0"/>
          <w:sz w:val="32"/>
          <w:szCs w:val="32"/>
          <w:highlight w:val="none"/>
        </w:rPr>
      </w:pPr>
    </w:p>
    <w:p w14:paraId="79DB1141">
      <w:pPr>
        <w:jc w:val="center"/>
        <w:rPr>
          <w:rFonts w:ascii="宋体" w:hAnsi="宋体" w:cs="宋体"/>
          <w:b/>
          <w:color w:val="auto"/>
          <w:kern w:val="0"/>
          <w:sz w:val="32"/>
          <w:szCs w:val="32"/>
          <w:highlight w:val="none"/>
        </w:rPr>
      </w:pPr>
    </w:p>
    <w:p w14:paraId="18360F82">
      <w:pPr>
        <w:jc w:val="center"/>
        <w:rPr>
          <w:rFonts w:ascii="宋体" w:hAnsi="宋体" w:cs="宋体"/>
          <w:b/>
          <w:color w:val="auto"/>
          <w:kern w:val="0"/>
          <w:sz w:val="32"/>
          <w:szCs w:val="32"/>
          <w:highlight w:val="none"/>
        </w:rPr>
      </w:pPr>
    </w:p>
    <w:p w14:paraId="12BAD634">
      <w:pPr>
        <w:jc w:val="center"/>
        <w:rPr>
          <w:rFonts w:ascii="宋体" w:hAnsi="宋体" w:cs="宋体"/>
          <w:b/>
          <w:color w:val="auto"/>
          <w:kern w:val="0"/>
          <w:sz w:val="32"/>
          <w:szCs w:val="32"/>
          <w:highlight w:val="none"/>
        </w:rPr>
      </w:pPr>
    </w:p>
    <w:p w14:paraId="536DF870">
      <w:pPr>
        <w:jc w:val="center"/>
        <w:rPr>
          <w:rFonts w:ascii="宋体" w:hAnsi="宋体" w:cs="宋体"/>
          <w:b/>
          <w:color w:val="auto"/>
          <w:kern w:val="0"/>
          <w:sz w:val="32"/>
          <w:szCs w:val="32"/>
          <w:highlight w:val="none"/>
        </w:rPr>
      </w:pPr>
    </w:p>
    <w:p w14:paraId="05A9C29E">
      <w:pPr>
        <w:jc w:val="center"/>
        <w:rPr>
          <w:rFonts w:ascii="宋体" w:hAnsi="宋体" w:cs="宋体"/>
          <w:b/>
          <w:color w:val="auto"/>
          <w:kern w:val="0"/>
          <w:sz w:val="32"/>
          <w:szCs w:val="32"/>
          <w:highlight w:val="none"/>
        </w:rPr>
      </w:pPr>
    </w:p>
    <w:p w14:paraId="4085DCDE">
      <w:pPr>
        <w:jc w:val="center"/>
        <w:rPr>
          <w:rFonts w:ascii="宋体" w:hAnsi="宋体" w:cs="宋体"/>
          <w:b/>
          <w:color w:val="auto"/>
          <w:kern w:val="0"/>
          <w:sz w:val="32"/>
          <w:szCs w:val="32"/>
          <w:highlight w:val="none"/>
        </w:rPr>
      </w:pPr>
    </w:p>
    <w:p w14:paraId="62A5A7EA">
      <w:pPr>
        <w:jc w:val="center"/>
        <w:rPr>
          <w:rFonts w:ascii="宋体" w:hAnsi="宋体" w:cs="宋体"/>
          <w:b/>
          <w:color w:val="auto"/>
          <w:kern w:val="0"/>
          <w:sz w:val="32"/>
          <w:szCs w:val="32"/>
          <w:highlight w:val="none"/>
        </w:rPr>
      </w:pPr>
    </w:p>
    <w:p w14:paraId="6E16F2E7">
      <w:pPr>
        <w:jc w:val="center"/>
        <w:rPr>
          <w:rFonts w:ascii="宋体" w:hAnsi="宋体" w:cs="宋体"/>
          <w:b/>
          <w:color w:val="auto"/>
          <w:kern w:val="0"/>
          <w:sz w:val="32"/>
          <w:szCs w:val="32"/>
          <w:highlight w:val="none"/>
        </w:rPr>
      </w:pPr>
    </w:p>
    <w:p w14:paraId="6D6A260B">
      <w:pPr>
        <w:jc w:val="center"/>
        <w:rPr>
          <w:rFonts w:hint="eastAsia" w:ascii="宋体" w:hAnsi="宋体" w:cs="宋体"/>
          <w:b/>
          <w:color w:val="auto"/>
          <w:kern w:val="0"/>
          <w:sz w:val="32"/>
          <w:szCs w:val="32"/>
          <w:highlight w:val="none"/>
          <w:lang w:val="zh-CN"/>
        </w:rPr>
        <w:sectPr>
          <w:headerReference r:id="rId15" w:type="first"/>
          <w:footerReference r:id="rId17" w:type="first"/>
          <w:headerReference r:id="rId14" w:type="default"/>
          <w:footerReference r:id="rId16"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230DE779">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F565F6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6939659">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C86F36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kern w:val="0"/>
          <w:sz w:val="24"/>
          <w:highlight w:val="none"/>
          <w:lang w:val="zh-CN"/>
        </w:rPr>
        <w:t>：</w:t>
      </w:r>
    </w:p>
    <w:p w14:paraId="52CDC9A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），以我方名义处理2025宁海县城乡道路交通设施安全智慧改造采购</w:t>
      </w:r>
      <w:r>
        <w:rPr>
          <w:rFonts w:hint="eastAsia" w:ascii="宋体" w:hAnsi="宋体" w:cs="宋体"/>
          <w:color w:val="auto"/>
          <w:sz w:val="24"/>
          <w:highlight w:val="none"/>
          <w:lang w:eastAsia="zh-CN"/>
        </w:rPr>
        <w:t>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1FBB854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A44305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B7C4659">
      <w:pPr>
        <w:snapToGrid w:val="0"/>
        <w:spacing w:line="360" w:lineRule="auto"/>
        <w:ind w:firstLine="5760" w:firstLineChars="2400"/>
        <w:rPr>
          <w:rFonts w:hint="eastAsia" w:ascii="宋体" w:hAnsi="宋体" w:cs="宋体"/>
          <w:kern w:val="0"/>
          <w:sz w:val="24"/>
          <w:lang w:val="zh-CN"/>
        </w:rPr>
      </w:pPr>
    </w:p>
    <w:p w14:paraId="1CC9BF1B">
      <w:pPr>
        <w:snapToGrid w:val="0"/>
        <w:spacing w:line="360" w:lineRule="auto"/>
        <w:ind w:firstLine="5520" w:firstLineChars="2300"/>
        <w:rPr>
          <w:rFonts w:hint="eastAsia" w:ascii="宋体" w:hAnsi="宋体" w:eastAsia="宋体" w:cs="宋体"/>
          <w:kern w:val="0"/>
          <w:sz w:val="24"/>
          <w:lang w:val="zh-CN"/>
        </w:rPr>
      </w:pPr>
      <w:r>
        <w:rPr>
          <w:rFonts w:hint="eastAsia" w:ascii="宋体" w:hAnsi="宋体" w:eastAsia="宋体" w:cs="宋体"/>
          <w:kern w:val="0"/>
          <w:sz w:val="24"/>
          <w:lang w:val="zh-CN"/>
        </w:rPr>
        <w:t>投标人名称(电子签名)：</w:t>
      </w:r>
    </w:p>
    <w:p w14:paraId="70F096D3">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签发日期：  年  月   日</w:t>
      </w:r>
    </w:p>
    <w:p w14:paraId="78673D6C">
      <w:pPr>
        <w:snapToGrid w:val="0"/>
        <w:spacing w:line="360" w:lineRule="auto"/>
        <w:rPr>
          <w:rFonts w:ascii="宋体" w:hAnsi="宋体" w:cs="宋体"/>
          <w:color w:val="auto"/>
          <w:sz w:val="24"/>
          <w:highlight w:val="none"/>
        </w:rPr>
      </w:pPr>
    </w:p>
    <w:p w14:paraId="090EC33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6CA877C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kern w:val="0"/>
          <w:sz w:val="24"/>
          <w:highlight w:val="none"/>
          <w:lang w:val="zh-CN"/>
        </w:rPr>
        <w:t>：</w:t>
      </w:r>
    </w:p>
    <w:p w14:paraId="2FF54E76">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），以我方名义处理2025宁海县城乡道路交通设施安全智慧改造采购</w:t>
      </w:r>
      <w:r>
        <w:rPr>
          <w:rFonts w:hint="eastAsia" w:ascii="宋体" w:hAnsi="宋体" w:cs="宋体"/>
          <w:color w:val="auto"/>
          <w:sz w:val="24"/>
          <w:highlight w:val="none"/>
          <w:lang w:eastAsia="zh-CN"/>
        </w:rPr>
        <w:t>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0C5C52C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2D856BA">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特此告知。</w:t>
      </w:r>
    </w:p>
    <w:p w14:paraId="56F1A888">
      <w:pPr>
        <w:pStyle w:val="61"/>
      </w:pPr>
    </w:p>
    <w:p w14:paraId="163AEAD8">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5FD7BDA5">
      <w:pPr>
        <w:spacing w:line="360" w:lineRule="auto"/>
        <w:ind w:firstLine="4560" w:firstLineChars="1900"/>
        <w:rPr>
          <w:rFonts w:hint="eastAsia" w:ascii="宋体" w:hAnsi="宋体" w:eastAsia="宋体" w:cs="宋体"/>
          <w:color w:val="auto"/>
          <w:sz w:val="24"/>
          <w:highlight w:val="none"/>
          <w:lang w:val="en-US" w:eastAsia="zh-CN"/>
        </w:rPr>
      </w:pPr>
      <w:r>
        <w:rPr>
          <w:rFonts w:hint="eastAsia" w:ascii="宋体" w:hAnsi="宋体" w:cs="宋体"/>
          <w:kern w:val="0"/>
          <w:sz w:val="24"/>
          <w:lang w:val="zh-CN"/>
        </w:rPr>
        <w:t>联合体成员名称(电子签名/公章)：</w:t>
      </w:r>
    </w:p>
    <w:p w14:paraId="17459FD5">
      <w:pPr>
        <w:snapToGrid w:val="0"/>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w:t>
      </w:r>
    </w:p>
    <w:p w14:paraId="2CD65CB7">
      <w:pPr>
        <w:snapToGrid w:val="0"/>
        <w:spacing w:line="360" w:lineRule="auto"/>
        <w:ind w:firstLine="4560" w:firstLineChars="1900"/>
        <w:rPr>
          <w:rFonts w:ascii="宋体" w:hAnsi="宋体" w:cs="宋体"/>
          <w:b/>
          <w:color w:val="auto"/>
          <w:kern w:val="0"/>
          <w:sz w:val="32"/>
          <w:szCs w:val="32"/>
          <w:highlight w:val="none"/>
        </w:rPr>
      </w:pPr>
      <w:r>
        <w:rPr>
          <w:rFonts w:hint="eastAsia" w:ascii="宋体" w:hAnsi="宋体" w:cs="宋体"/>
          <w:color w:val="auto"/>
          <w:kern w:val="0"/>
          <w:sz w:val="24"/>
          <w:highlight w:val="none"/>
          <w:lang w:val="zh-CN"/>
        </w:rPr>
        <w:t>签发日期：  年  月   日</w:t>
      </w:r>
    </w:p>
    <w:p w14:paraId="6CC232D5">
      <w:pPr>
        <w:autoSpaceDE w:val="0"/>
        <w:autoSpaceDN w:val="0"/>
        <w:spacing w:line="360" w:lineRule="auto"/>
        <w:jc w:val="center"/>
        <w:rPr>
          <w:rFonts w:ascii="宋体" w:hAnsi="宋体" w:cs="宋体"/>
          <w:b/>
          <w:color w:val="auto"/>
          <w:kern w:val="0"/>
          <w:sz w:val="32"/>
          <w:szCs w:val="32"/>
          <w:highlight w:val="none"/>
          <w:lang w:val="zh-CN"/>
        </w:rPr>
      </w:pPr>
    </w:p>
    <w:p w14:paraId="29707953">
      <w:pPr>
        <w:autoSpaceDE w:val="0"/>
        <w:autoSpaceDN w:val="0"/>
        <w:spacing w:line="360" w:lineRule="auto"/>
        <w:jc w:val="center"/>
        <w:rPr>
          <w:rFonts w:ascii="宋体" w:hAnsi="宋体" w:cs="宋体"/>
          <w:b/>
          <w:color w:val="auto"/>
          <w:kern w:val="0"/>
          <w:sz w:val="32"/>
          <w:szCs w:val="32"/>
          <w:highlight w:val="none"/>
          <w:lang w:val="zh-CN"/>
        </w:rPr>
      </w:pPr>
    </w:p>
    <w:p w14:paraId="0CE02E99">
      <w:pPr>
        <w:autoSpaceDE w:val="0"/>
        <w:autoSpaceDN w:val="0"/>
        <w:spacing w:line="360" w:lineRule="auto"/>
        <w:jc w:val="center"/>
        <w:rPr>
          <w:rFonts w:ascii="宋体" w:hAnsi="宋体" w:cs="宋体"/>
          <w:b/>
          <w:color w:val="auto"/>
          <w:kern w:val="0"/>
          <w:sz w:val="32"/>
          <w:szCs w:val="32"/>
          <w:highlight w:val="none"/>
          <w:lang w:val="zh-CN"/>
        </w:rPr>
      </w:pPr>
    </w:p>
    <w:p w14:paraId="6A5AA25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B36165A">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DEAB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6647D06">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9E359FB">
            <w:pPr>
              <w:pStyle w:val="149"/>
              <w:adjustRightInd w:val="0"/>
              <w:spacing w:line="360" w:lineRule="auto"/>
              <w:rPr>
                <w:rFonts w:hAnsi="宋体" w:cs="宋体"/>
                <w:bCs/>
                <w:color w:val="auto"/>
                <w:sz w:val="24"/>
                <w:highlight w:val="none"/>
              </w:rPr>
            </w:pPr>
          </w:p>
        </w:tc>
      </w:tr>
    </w:tbl>
    <w:p w14:paraId="2A77EDF5">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CC0E8C6">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0C6EE1F3">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EA038D7">
      <w:pPr>
        <w:jc w:val="center"/>
        <w:rPr>
          <w:rFonts w:ascii="宋体" w:hAnsi="宋体" w:cs="宋体"/>
          <w:b/>
          <w:color w:val="auto"/>
          <w:kern w:val="0"/>
          <w:sz w:val="32"/>
          <w:szCs w:val="32"/>
          <w:highlight w:val="none"/>
        </w:rPr>
      </w:pPr>
    </w:p>
    <w:p w14:paraId="4A6F1C18">
      <w:pPr>
        <w:jc w:val="center"/>
        <w:rPr>
          <w:rFonts w:ascii="宋体" w:hAnsi="宋体" w:cs="宋体"/>
          <w:b/>
          <w:color w:val="auto"/>
          <w:kern w:val="0"/>
          <w:sz w:val="32"/>
          <w:szCs w:val="32"/>
          <w:highlight w:val="none"/>
        </w:rPr>
      </w:pPr>
    </w:p>
    <w:p w14:paraId="6A7E9356">
      <w:pPr>
        <w:jc w:val="center"/>
        <w:rPr>
          <w:rFonts w:ascii="宋体" w:hAnsi="宋体" w:cs="宋体"/>
          <w:b/>
          <w:color w:val="auto"/>
          <w:kern w:val="0"/>
          <w:sz w:val="32"/>
          <w:szCs w:val="32"/>
          <w:highlight w:val="none"/>
        </w:rPr>
      </w:pPr>
    </w:p>
    <w:p w14:paraId="1903C794">
      <w:pPr>
        <w:jc w:val="center"/>
        <w:rPr>
          <w:rFonts w:ascii="宋体" w:hAnsi="宋体" w:cs="宋体"/>
          <w:b/>
          <w:color w:val="auto"/>
          <w:kern w:val="0"/>
          <w:sz w:val="32"/>
          <w:szCs w:val="32"/>
          <w:highlight w:val="none"/>
        </w:rPr>
      </w:pPr>
    </w:p>
    <w:p w14:paraId="1CD247AC">
      <w:pPr>
        <w:jc w:val="center"/>
        <w:rPr>
          <w:rFonts w:ascii="宋体" w:hAnsi="宋体" w:cs="宋体"/>
          <w:b/>
          <w:color w:val="auto"/>
          <w:kern w:val="0"/>
          <w:sz w:val="32"/>
          <w:szCs w:val="32"/>
          <w:highlight w:val="none"/>
        </w:rPr>
      </w:pPr>
    </w:p>
    <w:p w14:paraId="24AB4830">
      <w:pPr>
        <w:jc w:val="center"/>
        <w:rPr>
          <w:rFonts w:ascii="宋体" w:hAnsi="宋体" w:cs="宋体"/>
          <w:b/>
          <w:color w:val="auto"/>
          <w:kern w:val="0"/>
          <w:sz w:val="32"/>
          <w:szCs w:val="32"/>
          <w:highlight w:val="none"/>
        </w:rPr>
      </w:pPr>
    </w:p>
    <w:p w14:paraId="711BBA6F">
      <w:pPr>
        <w:jc w:val="center"/>
        <w:rPr>
          <w:rFonts w:ascii="宋体" w:hAnsi="宋体" w:cs="宋体"/>
          <w:b/>
          <w:color w:val="auto"/>
          <w:kern w:val="0"/>
          <w:sz w:val="32"/>
          <w:szCs w:val="32"/>
          <w:highlight w:val="none"/>
        </w:rPr>
      </w:pPr>
    </w:p>
    <w:p w14:paraId="7FE5494B">
      <w:pPr>
        <w:jc w:val="center"/>
        <w:rPr>
          <w:rFonts w:ascii="宋体" w:hAnsi="宋体" w:cs="宋体"/>
          <w:b/>
          <w:color w:val="auto"/>
          <w:kern w:val="0"/>
          <w:sz w:val="32"/>
          <w:szCs w:val="32"/>
          <w:highlight w:val="none"/>
        </w:rPr>
      </w:pPr>
    </w:p>
    <w:p w14:paraId="60E4CF92">
      <w:pPr>
        <w:jc w:val="center"/>
        <w:rPr>
          <w:rFonts w:ascii="宋体" w:hAnsi="宋体" w:cs="宋体"/>
          <w:b/>
          <w:color w:val="auto"/>
          <w:kern w:val="0"/>
          <w:sz w:val="32"/>
          <w:szCs w:val="32"/>
          <w:highlight w:val="none"/>
        </w:rPr>
      </w:pPr>
    </w:p>
    <w:p w14:paraId="1807D84C">
      <w:pPr>
        <w:jc w:val="center"/>
        <w:rPr>
          <w:rFonts w:ascii="宋体" w:hAnsi="宋体" w:cs="宋体"/>
          <w:b/>
          <w:color w:val="auto"/>
          <w:kern w:val="0"/>
          <w:sz w:val="32"/>
          <w:szCs w:val="32"/>
          <w:highlight w:val="none"/>
        </w:rPr>
      </w:pPr>
    </w:p>
    <w:p w14:paraId="7C7F0E6C">
      <w:pP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62646017">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50522F1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BC5D876">
      <w:pPr>
        <w:snapToGrid w:val="0"/>
        <w:spacing w:line="360" w:lineRule="auto"/>
        <w:rPr>
          <w:rFonts w:ascii="宋体" w:hAnsi="宋体" w:cs="宋体"/>
          <w:color w:val="auto"/>
          <w:kern w:val="0"/>
          <w:sz w:val="24"/>
          <w:highlight w:val="none"/>
        </w:rPr>
      </w:pPr>
    </w:p>
    <w:p w14:paraId="40DAA83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6B36D64">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BBDA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D7A04FE">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BAFB96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425EF0CE">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939BFC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A933BD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1E02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B51ED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69D390BE">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74AD2595">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407EF21F">
            <w:pPr>
              <w:rPr>
                <w:rFonts w:ascii="宋体" w:hAnsi="宋体" w:cs="宋体"/>
                <w:color w:val="auto"/>
                <w:sz w:val="24"/>
                <w:highlight w:val="none"/>
              </w:rPr>
            </w:pPr>
          </w:p>
          <w:p w14:paraId="53AC818E">
            <w:pPr>
              <w:rPr>
                <w:rFonts w:ascii="宋体" w:hAnsi="宋体" w:cs="宋体"/>
                <w:color w:val="auto"/>
                <w:sz w:val="24"/>
                <w:highlight w:val="none"/>
              </w:rPr>
            </w:pPr>
            <w:r>
              <w:rPr>
                <w:rFonts w:hint="eastAsia" w:ascii="宋体" w:hAnsi="宋体" w:cs="宋体"/>
                <w:color w:val="auto"/>
                <w:sz w:val="24"/>
                <w:highlight w:val="none"/>
              </w:rPr>
              <w:t>见投标文件</w:t>
            </w:r>
          </w:p>
          <w:p w14:paraId="53A3D7B9">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C414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126F691">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2FD9D882">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4D35D518">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62282C0E">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F0ED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51CD037">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0BC77C35">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366F1E4E">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 系指实质性要求条款，招标文件无其它实质性要求的，无需提供）</w:t>
            </w:r>
          </w:p>
        </w:tc>
        <w:tc>
          <w:tcPr>
            <w:tcW w:w="1418" w:type="dxa"/>
          </w:tcPr>
          <w:p w14:paraId="6E6DAB38">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8F2732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6FE00DB">
      <w:pPr>
        <w:jc w:val="center"/>
        <w:rPr>
          <w:rFonts w:ascii="宋体" w:hAnsi="宋体" w:cs="宋体"/>
          <w:b/>
          <w:color w:val="auto"/>
          <w:kern w:val="0"/>
          <w:sz w:val="32"/>
          <w:szCs w:val="32"/>
          <w:highlight w:val="none"/>
        </w:rPr>
      </w:pPr>
    </w:p>
    <w:p w14:paraId="3013013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73EE4890">
      <w:pPr>
        <w:jc w:val="center"/>
        <w:rPr>
          <w:rFonts w:ascii="宋体" w:hAnsi="宋体" w:cs="宋体"/>
          <w:b/>
          <w:color w:val="auto"/>
          <w:kern w:val="0"/>
          <w:sz w:val="32"/>
          <w:szCs w:val="32"/>
          <w:highlight w:val="none"/>
        </w:rPr>
      </w:pPr>
    </w:p>
    <w:p w14:paraId="44B21698">
      <w:pPr>
        <w:jc w:val="center"/>
        <w:rPr>
          <w:rFonts w:ascii="宋体" w:hAnsi="宋体" w:cs="宋体"/>
          <w:b/>
          <w:color w:val="auto"/>
          <w:kern w:val="0"/>
          <w:sz w:val="32"/>
          <w:szCs w:val="32"/>
          <w:highlight w:val="none"/>
        </w:rPr>
      </w:pPr>
    </w:p>
    <w:p w14:paraId="621EA1F9">
      <w:pPr>
        <w:jc w:val="center"/>
        <w:rPr>
          <w:rFonts w:ascii="宋体" w:hAnsi="宋体" w:cs="宋体"/>
          <w:b/>
          <w:color w:val="auto"/>
          <w:kern w:val="0"/>
          <w:sz w:val="32"/>
          <w:szCs w:val="32"/>
          <w:highlight w:val="none"/>
        </w:rPr>
      </w:pPr>
    </w:p>
    <w:p w14:paraId="63A18F62">
      <w:pPr>
        <w:jc w:val="center"/>
        <w:rPr>
          <w:rFonts w:ascii="宋体" w:hAnsi="宋体" w:cs="宋体"/>
          <w:b/>
          <w:color w:val="auto"/>
          <w:kern w:val="0"/>
          <w:sz w:val="32"/>
          <w:szCs w:val="32"/>
          <w:highlight w:val="none"/>
        </w:rPr>
      </w:pPr>
    </w:p>
    <w:p w14:paraId="271FC0A9">
      <w:pPr>
        <w:jc w:val="center"/>
        <w:rPr>
          <w:rFonts w:ascii="宋体" w:hAnsi="宋体" w:cs="宋体"/>
          <w:b/>
          <w:color w:val="auto"/>
          <w:kern w:val="0"/>
          <w:sz w:val="32"/>
          <w:szCs w:val="32"/>
          <w:highlight w:val="none"/>
        </w:rPr>
      </w:pPr>
    </w:p>
    <w:p w14:paraId="6078B3F4">
      <w:pPr>
        <w:jc w:val="center"/>
        <w:rPr>
          <w:rFonts w:ascii="宋体" w:hAnsi="宋体" w:cs="宋体"/>
          <w:b/>
          <w:color w:val="auto"/>
          <w:kern w:val="0"/>
          <w:sz w:val="32"/>
          <w:szCs w:val="32"/>
          <w:highlight w:val="none"/>
        </w:rPr>
      </w:pPr>
    </w:p>
    <w:p w14:paraId="504BD65C">
      <w:pPr>
        <w:jc w:val="center"/>
        <w:rPr>
          <w:rFonts w:ascii="宋体" w:hAnsi="宋体" w:cs="宋体"/>
          <w:b/>
          <w:color w:val="auto"/>
          <w:kern w:val="0"/>
          <w:sz w:val="32"/>
          <w:szCs w:val="32"/>
          <w:highlight w:val="none"/>
        </w:rPr>
      </w:pPr>
    </w:p>
    <w:p w14:paraId="5AB9CC7A">
      <w:pPr>
        <w:jc w:val="center"/>
        <w:rPr>
          <w:rFonts w:ascii="宋体" w:hAnsi="宋体" w:cs="宋体"/>
          <w:b/>
          <w:color w:val="auto"/>
          <w:kern w:val="0"/>
          <w:sz w:val="32"/>
          <w:szCs w:val="32"/>
          <w:highlight w:val="none"/>
        </w:rPr>
      </w:pPr>
    </w:p>
    <w:p w14:paraId="44088070">
      <w:pPr>
        <w:jc w:val="center"/>
        <w:rPr>
          <w:rFonts w:ascii="宋体" w:hAnsi="宋体" w:cs="宋体"/>
          <w:b/>
          <w:color w:val="auto"/>
          <w:kern w:val="0"/>
          <w:sz w:val="32"/>
          <w:szCs w:val="32"/>
          <w:highlight w:val="none"/>
        </w:rPr>
      </w:pPr>
    </w:p>
    <w:p w14:paraId="6A6898B0">
      <w:pPr>
        <w:jc w:val="center"/>
        <w:rPr>
          <w:rFonts w:ascii="宋体" w:hAnsi="宋体" w:cs="宋体"/>
          <w:b/>
          <w:color w:val="auto"/>
          <w:kern w:val="0"/>
          <w:sz w:val="32"/>
          <w:szCs w:val="32"/>
          <w:highlight w:val="none"/>
        </w:rPr>
      </w:pPr>
    </w:p>
    <w:p w14:paraId="4EDEF205">
      <w:pPr>
        <w:jc w:val="center"/>
        <w:rPr>
          <w:rFonts w:ascii="宋体" w:hAnsi="宋体" w:cs="宋体"/>
          <w:b/>
          <w:color w:val="auto"/>
          <w:kern w:val="0"/>
          <w:sz w:val="32"/>
          <w:szCs w:val="32"/>
          <w:highlight w:val="none"/>
        </w:rPr>
      </w:pPr>
    </w:p>
    <w:p w14:paraId="050705F8">
      <w:pPr>
        <w:jc w:val="center"/>
        <w:rPr>
          <w:rFonts w:ascii="宋体" w:hAnsi="宋体" w:cs="宋体"/>
          <w:b/>
          <w:color w:val="auto"/>
          <w:kern w:val="0"/>
          <w:sz w:val="32"/>
          <w:szCs w:val="32"/>
          <w:highlight w:val="none"/>
        </w:rPr>
      </w:pPr>
    </w:p>
    <w:p w14:paraId="142E2681">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04829CDE">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568B873E">
      <w:pPr>
        <w:jc w:val="center"/>
        <w:rPr>
          <w:rFonts w:ascii="宋体" w:hAnsi="宋体" w:cs="宋体"/>
          <w:b/>
          <w:color w:val="auto"/>
          <w:kern w:val="0"/>
          <w:sz w:val="32"/>
          <w:szCs w:val="32"/>
          <w:highlight w:val="none"/>
        </w:rPr>
      </w:pPr>
    </w:p>
    <w:p w14:paraId="7FC59CF6">
      <w:pPr>
        <w:jc w:val="center"/>
        <w:rPr>
          <w:rFonts w:ascii="宋体" w:hAnsi="宋体" w:cs="宋体"/>
          <w:b/>
          <w:color w:val="auto"/>
          <w:kern w:val="0"/>
          <w:sz w:val="32"/>
          <w:szCs w:val="32"/>
          <w:highlight w:val="none"/>
        </w:rPr>
      </w:pPr>
    </w:p>
    <w:p w14:paraId="7F64F7C4">
      <w:pPr>
        <w:pStyle w:val="61"/>
        <w:rPr>
          <w:rFonts w:ascii="宋体" w:hAnsi="宋体" w:cs="宋体"/>
          <w:b/>
          <w:color w:val="auto"/>
          <w:kern w:val="0"/>
          <w:sz w:val="32"/>
          <w:szCs w:val="32"/>
          <w:highlight w:val="none"/>
        </w:rPr>
      </w:pPr>
    </w:p>
    <w:p w14:paraId="0DDE1297">
      <w:pPr>
        <w:rPr>
          <w:rFonts w:ascii="宋体" w:hAnsi="宋体" w:cs="宋体"/>
          <w:b/>
          <w:color w:val="auto"/>
          <w:kern w:val="0"/>
          <w:sz w:val="32"/>
          <w:szCs w:val="32"/>
          <w:highlight w:val="none"/>
        </w:rPr>
      </w:pPr>
    </w:p>
    <w:p w14:paraId="63E2CB3C">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7C7F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BEE008">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B282F79">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433B96E8">
            <w:pPr>
              <w:spacing w:line="360" w:lineRule="auto"/>
              <w:jc w:val="center"/>
              <w:rPr>
                <w:rFonts w:ascii="宋体" w:hAnsi="宋体" w:cs="宋体"/>
                <w:b/>
                <w:sz w:val="24"/>
              </w:rPr>
            </w:pPr>
          </w:p>
          <w:p w14:paraId="6B397FAF">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EB2ACCB">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02E6AFB4">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951EEE5">
            <w:pPr>
              <w:spacing w:line="360" w:lineRule="auto"/>
              <w:jc w:val="center"/>
              <w:rPr>
                <w:rFonts w:ascii="宋体" w:hAnsi="宋体" w:cs="宋体"/>
                <w:b/>
                <w:sz w:val="24"/>
              </w:rPr>
            </w:pPr>
            <w:r>
              <w:rPr>
                <w:rFonts w:hint="eastAsia" w:ascii="宋体" w:hAnsi="宋体" w:cs="宋体"/>
                <w:b/>
                <w:sz w:val="24"/>
              </w:rPr>
              <w:t>备注</w:t>
            </w:r>
          </w:p>
        </w:tc>
      </w:tr>
      <w:tr w14:paraId="03F81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54C0B9">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F46E02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B926A2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CBA22E6">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4FF2C96">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AC44F0C">
            <w:pPr>
              <w:spacing w:line="360" w:lineRule="auto"/>
              <w:jc w:val="center"/>
              <w:rPr>
                <w:rFonts w:ascii="宋体" w:hAnsi="宋体" w:cs="宋体"/>
                <w:sz w:val="24"/>
              </w:rPr>
            </w:pPr>
          </w:p>
        </w:tc>
      </w:tr>
      <w:tr w14:paraId="4F0FE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946E0A">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D15E56F">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1A336B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DEB7095">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946AB68">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746EC34">
            <w:pPr>
              <w:spacing w:line="360" w:lineRule="auto"/>
              <w:jc w:val="center"/>
              <w:rPr>
                <w:rFonts w:ascii="宋体" w:hAnsi="宋体" w:cs="宋体"/>
                <w:sz w:val="24"/>
              </w:rPr>
            </w:pPr>
          </w:p>
        </w:tc>
      </w:tr>
      <w:tr w14:paraId="161A9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C543A97">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9E78DF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1C6494E">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FA28A6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A9186C2">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F6DCD6D">
            <w:pPr>
              <w:spacing w:line="360" w:lineRule="auto"/>
              <w:jc w:val="center"/>
              <w:rPr>
                <w:rFonts w:ascii="宋体" w:hAnsi="宋体" w:cs="宋体"/>
                <w:sz w:val="24"/>
              </w:rPr>
            </w:pPr>
          </w:p>
        </w:tc>
      </w:tr>
    </w:tbl>
    <w:p w14:paraId="6A7792DD">
      <w:pPr>
        <w:spacing w:line="360" w:lineRule="auto"/>
        <w:ind w:right="420"/>
        <w:rPr>
          <w:rFonts w:ascii="宋体" w:hAnsi="宋体" w:cs="宋体"/>
          <w:sz w:val="24"/>
        </w:rPr>
      </w:pPr>
      <w:r>
        <w:rPr>
          <w:rFonts w:hint="eastAsia" w:ascii="宋体" w:hAnsi="宋体" w:cs="宋体"/>
          <w:sz w:val="24"/>
        </w:rPr>
        <w:t>注：按本格式和要求提供。</w:t>
      </w:r>
    </w:p>
    <w:p w14:paraId="41B55A65">
      <w:pPr>
        <w:rPr>
          <w:rFonts w:ascii="宋体" w:hAnsi="宋体" w:cs="宋体"/>
          <w:b/>
          <w:color w:val="auto"/>
          <w:kern w:val="0"/>
          <w:sz w:val="32"/>
          <w:szCs w:val="32"/>
          <w:highlight w:val="none"/>
        </w:rPr>
      </w:pPr>
    </w:p>
    <w:p w14:paraId="5BA1D78A">
      <w:pPr>
        <w:pStyle w:val="61"/>
        <w:rPr>
          <w:rFonts w:ascii="宋体" w:hAnsi="宋体" w:cs="宋体"/>
          <w:b/>
          <w:color w:val="auto"/>
          <w:kern w:val="0"/>
          <w:sz w:val="32"/>
          <w:szCs w:val="32"/>
          <w:highlight w:val="none"/>
        </w:rPr>
      </w:pPr>
    </w:p>
    <w:p w14:paraId="472357BF"/>
    <w:p w14:paraId="273292FE">
      <w:pPr>
        <w:jc w:val="center"/>
        <w:rPr>
          <w:rFonts w:ascii="宋体" w:hAnsi="宋体" w:cs="宋体"/>
          <w:b/>
          <w:color w:val="auto"/>
          <w:kern w:val="0"/>
          <w:sz w:val="32"/>
          <w:szCs w:val="32"/>
          <w:highlight w:val="none"/>
        </w:rPr>
      </w:pPr>
    </w:p>
    <w:p w14:paraId="54289E8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七</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73F4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491C8D">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35F98BF">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13525E7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5716859A">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049F7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E585E5">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978159B">
            <w:pPr>
              <w:jc w:val="center"/>
              <w:rPr>
                <w:rFonts w:ascii="宋体" w:hAnsi="宋体" w:cs="宋体"/>
                <w:b/>
                <w:color w:val="auto"/>
                <w:kern w:val="0"/>
                <w:sz w:val="32"/>
                <w:szCs w:val="32"/>
                <w:highlight w:val="none"/>
              </w:rPr>
            </w:pPr>
          </w:p>
        </w:tc>
        <w:tc>
          <w:tcPr>
            <w:tcW w:w="3546" w:type="dxa"/>
          </w:tcPr>
          <w:p w14:paraId="18983C27">
            <w:pPr>
              <w:jc w:val="center"/>
              <w:rPr>
                <w:rFonts w:ascii="宋体" w:hAnsi="宋体" w:cs="宋体"/>
                <w:b/>
                <w:color w:val="auto"/>
                <w:kern w:val="0"/>
                <w:sz w:val="32"/>
                <w:szCs w:val="32"/>
                <w:highlight w:val="none"/>
              </w:rPr>
            </w:pPr>
          </w:p>
        </w:tc>
        <w:tc>
          <w:tcPr>
            <w:tcW w:w="1276" w:type="dxa"/>
          </w:tcPr>
          <w:p w14:paraId="740B2FD7">
            <w:pPr>
              <w:jc w:val="center"/>
              <w:rPr>
                <w:rFonts w:ascii="宋体" w:hAnsi="宋体" w:cs="宋体"/>
                <w:b/>
                <w:color w:val="auto"/>
                <w:kern w:val="0"/>
                <w:sz w:val="32"/>
                <w:szCs w:val="32"/>
                <w:highlight w:val="none"/>
              </w:rPr>
            </w:pPr>
          </w:p>
        </w:tc>
      </w:tr>
      <w:tr w14:paraId="11012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3B9C4D">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5D9BB304">
            <w:pPr>
              <w:jc w:val="center"/>
              <w:rPr>
                <w:rFonts w:ascii="宋体" w:hAnsi="宋体" w:cs="宋体"/>
                <w:b/>
                <w:color w:val="auto"/>
                <w:kern w:val="0"/>
                <w:sz w:val="32"/>
                <w:szCs w:val="32"/>
                <w:highlight w:val="none"/>
              </w:rPr>
            </w:pPr>
          </w:p>
        </w:tc>
        <w:tc>
          <w:tcPr>
            <w:tcW w:w="3546" w:type="dxa"/>
          </w:tcPr>
          <w:p w14:paraId="668ED334">
            <w:pPr>
              <w:jc w:val="center"/>
              <w:rPr>
                <w:rFonts w:ascii="宋体" w:hAnsi="宋体" w:cs="宋体"/>
                <w:b/>
                <w:color w:val="auto"/>
                <w:kern w:val="0"/>
                <w:sz w:val="32"/>
                <w:szCs w:val="32"/>
                <w:highlight w:val="none"/>
              </w:rPr>
            </w:pPr>
          </w:p>
        </w:tc>
        <w:tc>
          <w:tcPr>
            <w:tcW w:w="1276" w:type="dxa"/>
          </w:tcPr>
          <w:p w14:paraId="2602E88B">
            <w:pPr>
              <w:jc w:val="center"/>
              <w:rPr>
                <w:rFonts w:ascii="宋体" w:hAnsi="宋体" w:cs="宋体"/>
                <w:b/>
                <w:color w:val="auto"/>
                <w:kern w:val="0"/>
                <w:sz w:val="32"/>
                <w:szCs w:val="32"/>
                <w:highlight w:val="none"/>
              </w:rPr>
            </w:pPr>
          </w:p>
        </w:tc>
      </w:tr>
      <w:tr w14:paraId="434F0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9FB8C0">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A1F7ED1">
            <w:pPr>
              <w:jc w:val="center"/>
              <w:rPr>
                <w:rFonts w:ascii="宋体" w:hAnsi="宋体" w:cs="宋体"/>
                <w:b/>
                <w:color w:val="auto"/>
                <w:kern w:val="0"/>
                <w:sz w:val="32"/>
                <w:szCs w:val="32"/>
                <w:highlight w:val="none"/>
              </w:rPr>
            </w:pPr>
          </w:p>
        </w:tc>
        <w:tc>
          <w:tcPr>
            <w:tcW w:w="3546" w:type="dxa"/>
          </w:tcPr>
          <w:p w14:paraId="6F3BCCE4">
            <w:pPr>
              <w:jc w:val="center"/>
              <w:rPr>
                <w:rFonts w:ascii="宋体" w:hAnsi="宋体" w:cs="宋体"/>
                <w:b/>
                <w:color w:val="auto"/>
                <w:kern w:val="0"/>
                <w:sz w:val="32"/>
                <w:szCs w:val="32"/>
                <w:highlight w:val="none"/>
              </w:rPr>
            </w:pPr>
          </w:p>
        </w:tc>
        <w:tc>
          <w:tcPr>
            <w:tcW w:w="1276" w:type="dxa"/>
          </w:tcPr>
          <w:p w14:paraId="404A4192">
            <w:pPr>
              <w:jc w:val="center"/>
              <w:rPr>
                <w:rFonts w:ascii="宋体" w:hAnsi="宋体" w:cs="宋体"/>
                <w:b/>
                <w:color w:val="auto"/>
                <w:kern w:val="0"/>
                <w:sz w:val="32"/>
                <w:szCs w:val="32"/>
                <w:highlight w:val="none"/>
              </w:rPr>
            </w:pPr>
          </w:p>
        </w:tc>
      </w:tr>
    </w:tbl>
    <w:p w14:paraId="06B84CD1">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2056B633">
      <w:pPr>
        <w:jc w:val="center"/>
        <w:rPr>
          <w:rFonts w:ascii="宋体" w:hAnsi="宋体" w:cs="宋体"/>
          <w:b/>
          <w:color w:val="auto"/>
          <w:kern w:val="0"/>
          <w:sz w:val="32"/>
          <w:szCs w:val="32"/>
          <w:highlight w:val="none"/>
        </w:rPr>
      </w:pPr>
    </w:p>
    <w:p w14:paraId="11D726E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12CB97">
      <w:pPr>
        <w:ind w:firstLine="1911" w:firstLineChars="595"/>
        <w:rPr>
          <w:rFonts w:ascii="宋体" w:hAnsi="宋体" w:cs="宋体"/>
          <w:b/>
          <w:bCs/>
          <w:color w:val="auto"/>
          <w:sz w:val="32"/>
          <w:szCs w:val="32"/>
          <w:highlight w:val="none"/>
        </w:rPr>
      </w:pPr>
    </w:p>
    <w:p w14:paraId="015D9B48">
      <w:pPr>
        <w:ind w:firstLine="1911" w:firstLineChars="595"/>
        <w:rPr>
          <w:rFonts w:ascii="宋体" w:hAnsi="宋体" w:cs="宋体"/>
          <w:b/>
          <w:bCs/>
          <w:color w:val="auto"/>
          <w:sz w:val="32"/>
          <w:szCs w:val="32"/>
          <w:highlight w:val="none"/>
        </w:rPr>
      </w:pPr>
    </w:p>
    <w:p w14:paraId="29F47BBF">
      <w:pPr>
        <w:ind w:firstLine="1911" w:firstLineChars="595"/>
        <w:rPr>
          <w:rFonts w:ascii="宋体" w:hAnsi="宋体" w:cs="宋体"/>
          <w:b/>
          <w:bCs/>
          <w:color w:val="auto"/>
          <w:sz w:val="32"/>
          <w:szCs w:val="32"/>
          <w:highlight w:val="none"/>
        </w:rPr>
      </w:pPr>
    </w:p>
    <w:p w14:paraId="6783E2D6">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58949E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4702BAF">
      <w:pPr>
        <w:snapToGrid w:val="0"/>
        <w:spacing w:line="360" w:lineRule="auto"/>
        <w:rPr>
          <w:rFonts w:ascii="宋体" w:hAnsi="宋体" w:cs="宋体"/>
          <w:color w:val="auto"/>
          <w:sz w:val="24"/>
          <w:highlight w:val="none"/>
        </w:rPr>
      </w:pPr>
    </w:p>
    <w:p w14:paraId="750A065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kern w:val="0"/>
          <w:sz w:val="24"/>
          <w:highlight w:val="none"/>
          <w:lang w:val="zh-CN"/>
        </w:rPr>
        <w:t>：</w:t>
      </w:r>
    </w:p>
    <w:p w14:paraId="2E7EFED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CC2C2E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7056BDD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82EBA6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207962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D5389B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2A9A5DA7">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434B1F4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lang w:val="en-US" w:eastAsia="zh-CN"/>
        </w:rPr>
        <w:t>区</w:t>
      </w:r>
      <w:r>
        <w:rPr>
          <w:rFonts w:hint="eastAsia" w:ascii="宋体" w:hAnsi="宋体" w:cs="宋体"/>
          <w:color w:val="auto"/>
          <w:kern w:val="0"/>
          <w:sz w:val="24"/>
          <w:highlight w:val="none"/>
          <w:lang w:val="zh-CN"/>
        </w:rPr>
        <w:t>财政局。由此引起的相应损失均由我单位承担。</w:t>
      </w:r>
    </w:p>
    <w:p w14:paraId="3DA19073">
      <w:pPr>
        <w:autoSpaceDE w:val="0"/>
        <w:autoSpaceDN w:val="0"/>
        <w:spacing w:line="360" w:lineRule="auto"/>
        <w:ind w:left="2"/>
        <w:jc w:val="left"/>
        <w:rPr>
          <w:rFonts w:ascii="宋体" w:hAnsi="宋体" w:cs="宋体"/>
          <w:color w:val="auto"/>
          <w:kern w:val="0"/>
          <w:sz w:val="24"/>
          <w:highlight w:val="none"/>
          <w:lang w:val="zh-CN"/>
        </w:rPr>
      </w:pPr>
    </w:p>
    <w:p w14:paraId="7C8F5FFB">
      <w:pPr>
        <w:autoSpaceDE w:val="0"/>
        <w:autoSpaceDN w:val="0"/>
        <w:spacing w:line="360" w:lineRule="auto"/>
        <w:ind w:left="2"/>
        <w:jc w:val="left"/>
        <w:rPr>
          <w:rFonts w:ascii="宋体" w:hAnsi="宋体" w:cs="宋体"/>
          <w:color w:val="auto"/>
          <w:kern w:val="0"/>
          <w:sz w:val="24"/>
          <w:highlight w:val="none"/>
          <w:lang w:val="zh-CN"/>
        </w:rPr>
      </w:pPr>
    </w:p>
    <w:p w14:paraId="51102F39">
      <w:pPr>
        <w:autoSpaceDE w:val="0"/>
        <w:autoSpaceDN w:val="0"/>
        <w:spacing w:line="360" w:lineRule="auto"/>
        <w:ind w:left="2"/>
        <w:jc w:val="left"/>
        <w:rPr>
          <w:rFonts w:ascii="宋体" w:hAnsi="宋体" w:cs="宋体"/>
          <w:color w:val="auto"/>
          <w:kern w:val="0"/>
          <w:sz w:val="24"/>
          <w:highlight w:val="none"/>
          <w:lang w:val="zh-CN"/>
        </w:rPr>
      </w:pPr>
    </w:p>
    <w:p w14:paraId="04EB23D9">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F64EC7B">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0BAE00D7">
      <w:pPr>
        <w:spacing w:line="360" w:lineRule="auto"/>
        <w:jc w:val="center"/>
        <w:rPr>
          <w:rFonts w:ascii="宋体" w:hAnsi="宋体" w:cs="宋体"/>
          <w:b/>
          <w:bCs/>
          <w:color w:val="auto"/>
          <w:sz w:val="24"/>
          <w:highlight w:val="none"/>
        </w:rPr>
      </w:pPr>
    </w:p>
    <w:p w14:paraId="6C5A4A4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B019C4F">
      <w:pPr>
        <w:spacing w:line="360" w:lineRule="auto"/>
        <w:jc w:val="center"/>
        <w:rPr>
          <w:rFonts w:ascii="宋体" w:hAnsi="宋体" w:cs="宋体"/>
          <w:b/>
          <w:bCs/>
          <w:color w:val="auto"/>
          <w:sz w:val="24"/>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39379C9D">
      <w:pPr>
        <w:jc w:val="center"/>
        <w:rPr>
          <w:rFonts w:hint="eastAsia" w:ascii="宋体" w:hAnsi="宋体" w:eastAsia="宋体" w:cs="宋体"/>
          <w:b/>
          <w:color w:val="auto"/>
          <w:kern w:val="0"/>
          <w:sz w:val="32"/>
          <w:szCs w:val="32"/>
          <w:highlight w:val="none"/>
          <w:lang w:val="en-US" w:eastAsia="zh-CN"/>
        </w:rPr>
      </w:pPr>
    </w:p>
    <w:p w14:paraId="0F7EBB6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8C5626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3573BBB">
      <w:pPr>
        <w:spacing w:line="360" w:lineRule="auto"/>
        <w:jc w:val="center"/>
        <w:outlineLvl w:val="0"/>
        <w:rPr>
          <w:rFonts w:ascii="宋体" w:hAnsi="宋体" w:cs="宋体"/>
          <w:b/>
          <w:color w:val="auto"/>
          <w:kern w:val="0"/>
          <w:sz w:val="36"/>
          <w:szCs w:val="36"/>
          <w:highlight w:val="none"/>
        </w:rPr>
      </w:pPr>
    </w:p>
    <w:p w14:paraId="4D556756">
      <w:pPr>
        <w:snapToGrid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（1）开标一览</w:t>
      </w:r>
      <w:r>
        <w:rPr>
          <w:rFonts w:hint="eastAsia" w:ascii="宋体" w:hAnsi="宋体" w:eastAsia="宋体" w:cs="宋体"/>
          <w:color w:val="auto"/>
          <w:sz w:val="24"/>
          <w:highlight w:val="none"/>
        </w:rPr>
        <w:t>表……………………………………………………………………（页码）</w:t>
      </w:r>
    </w:p>
    <w:p w14:paraId="47522565">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）中小企业声明函………………………………………………………………（页码）</w:t>
      </w:r>
    </w:p>
    <w:p w14:paraId="2A39D4A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）投标报价明细表………………………………………………………………（页码）</w:t>
      </w:r>
    </w:p>
    <w:p w14:paraId="401D2655">
      <w:pPr>
        <w:pStyle w:val="2"/>
        <w:rPr>
          <w:rFonts w:hint="eastAsia"/>
          <w:color w:val="auto"/>
          <w:highlight w:val="none"/>
        </w:rPr>
      </w:pPr>
    </w:p>
    <w:p w14:paraId="4E229D9F">
      <w:pPr>
        <w:snapToGrid w:val="0"/>
        <w:spacing w:line="360" w:lineRule="auto"/>
        <w:ind w:right="480"/>
        <w:jc w:val="center"/>
        <w:rPr>
          <w:rFonts w:ascii="宋体" w:hAnsi="宋体" w:cs="宋体"/>
          <w:b/>
          <w:color w:val="auto"/>
          <w:kern w:val="0"/>
          <w:sz w:val="32"/>
          <w:szCs w:val="32"/>
          <w:highlight w:val="none"/>
        </w:rPr>
      </w:pPr>
    </w:p>
    <w:p w14:paraId="5916E535">
      <w:pPr>
        <w:snapToGrid w:val="0"/>
        <w:spacing w:line="360" w:lineRule="auto"/>
        <w:ind w:right="480"/>
        <w:jc w:val="center"/>
        <w:rPr>
          <w:rFonts w:ascii="宋体" w:hAnsi="宋体" w:cs="宋体"/>
          <w:b/>
          <w:color w:val="auto"/>
          <w:kern w:val="0"/>
          <w:sz w:val="32"/>
          <w:szCs w:val="32"/>
          <w:highlight w:val="none"/>
        </w:rPr>
      </w:pPr>
    </w:p>
    <w:p w14:paraId="0F3F341A">
      <w:pPr>
        <w:snapToGrid w:val="0"/>
        <w:spacing w:line="360" w:lineRule="auto"/>
        <w:ind w:right="480"/>
        <w:jc w:val="center"/>
        <w:rPr>
          <w:rFonts w:ascii="宋体" w:hAnsi="宋体" w:cs="宋体"/>
          <w:b/>
          <w:color w:val="auto"/>
          <w:kern w:val="0"/>
          <w:sz w:val="32"/>
          <w:szCs w:val="32"/>
          <w:highlight w:val="none"/>
        </w:rPr>
      </w:pPr>
    </w:p>
    <w:p w14:paraId="00786E6D">
      <w:pPr>
        <w:snapToGrid w:val="0"/>
        <w:spacing w:line="360" w:lineRule="auto"/>
        <w:ind w:right="480"/>
        <w:jc w:val="center"/>
        <w:rPr>
          <w:rFonts w:ascii="宋体" w:hAnsi="宋体" w:cs="宋体"/>
          <w:b/>
          <w:color w:val="auto"/>
          <w:kern w:val="0"/>
          <w:sz w:val="32"/>
          <w:szCs w:val="32"/>
          <w:highlight w:val="none"/>
        </w:rPr>
      </w:pPr>
    </w:p>
    <w:p w14:paraId="7BA9777D">
      <w:pPr>
        <w:snapToGrid w:val="0"/>
        <w:spacing w:line="360" w:lineRule="auto"/>
        <w:ind w:right="480"/>
        <w:jc w:val="center"/>
        <w:rPr>
          <w:rFonts w:ascii="宋体" w:hAnsi="宋体" w:cs="宋体"/>
          <w:b/>
          <w:color w:val="auto"/>
          <w:kern w:val="0"/>
          <w:sz w:val="32"/>
          <w:szCs w:val="32"/>
          <w:highlight w:val="none"/>
        </w:rPr>
      </w:pPr>
    </w:p>
    <w:p w14:paraId="45F5A5C7">
      <w:pPr>
        <w:snapToGrid w:val="0"/>
        <w:spacing w:line="360" w:lineRule="auto"/>
        <w:ind w:right="480"/>
        <w:jc w:val="center"/>
        <w:rPr>
          <w:rFonts w:ascii="宋体" w:hAnsi="宋体" w:cs="宋体"/>
          <w:b/>
          <w:color w:val="auto"/>
          <w:kern w:val="0"/>
          <w:sz w:val="32"/>
          <w:szCs w:val="32"/>
          <w:highlight w:val="none"/>
        </w:rPr>
      </w:pPr>
    </w:p>
    <w:p w14:paraId="4D9B5668">
      <w:pPr>
        <w:snapToGrid w:val="0"/>
        <w:spacing w:line="360" w:lineRule="auto"/>
        <w:ind w:right="480"/>
        <w:jc w:val="center"/>
        <w:rPr>
          <w:rFonts w:ascii="宋体" w:hAnsi="宋体" w:cs="宋体"/>
          <w:b/>
          <w:color w:val="auto"/>
          <w:kern w:val="0"/>
          <w:sz w:val="32"/>
          <w:szCs w:val="32"/>
          <w:highlight w:val="none"/>
        </w:rPr>
      </w:pPr>
    </w:p>
    <w:p w14:paraId="42318FBF">
      <w:pPr>
        <w:snapToGrid w:val="0"/>
        <w:spacing w:line="360" w:lineRule="auto"/>
        <w:ind w:right="480"/>
        <w:jc w:val="center"/>
        <w:rPr>
          <w:rFonts w:ascii="宋体" w:hAnsi="宋体" w:cs="宋体"/>
          <w:b/>
          <w:color w:val="auto"/>
          <w:kern w:val="0"/>
          <w:sz w:val="32"/>
          <w:szCs w:val="32"/>
          <w:highlight w:val="none"/>
        </w:rPr>
      </w:pPr>
    </w:p>
    <w:p w14:paraId="20C91658">
      <w:pPr>
        <w:snapToGrid w:val="0"/>
        <w:spacing w:line="360" w:lineRule="auto"/>
        <w:ind w:right="480"/>
        <w:jc w:val="center"/>
        <w:rPr>
          <w:rFonts w:ascii="宋体" w:hAnsi="宋体" w:cs="宋体"/>
          <w:b/>
          <w:color w:val="auto"/>
          <w:kern w:val="0"/>
          <w:sz w:val="32"/>
          <w:szCs w:val="32"/>
          <w:highlight w:val="none"/>
        </w:rPr>
      </w:pPr>
    </w:p>
    <w:p w14:paraId="433FCDF3">
      <w:pPr>
        <w:snapToGrid w:val="0"/>
        <w:spacing w:line="360" w:lineRule="auto"/>
        <w:ind w:right="480"/>
        <w:jc w:val="center"/>
        <w:rPr>
          <w:rFonts w:ascii="宋体" w:hAnsi="宋体" w:cs="宋体"/>
          <w:b/>
          <w:color w:val="auto"/>
          <w:kern w:val="0"/>
          <w:sz w:val="32"/>
          <w:szCs w:val="32"/>
          <w:highlight w:val="none"/>
        </w:rPr>
      </w:pPr>
    </w:p>
    <w:p w14:paraId="6BAAC7DA">
      <w:pPr>
        <w:snapToGrid w:val="0"/>
        <w:spacing w:line="360" w:lineRule="auto"/>
        <w:ind w:right="480"/>
        <w:jc w:val="center"/>
        <w:rPr>
          <w:rFonts w:ascii="宋体" w:hAnsi="宋体" w:cs="宋体"/>
          <w:b/>
          <w:color w:val="auto"/>
          <w:kern w:val="0"/>
          <w:sz w:val="32"/>
          <w:szCs w:val="32"/>
          <w:highlight w:val="none"/>
        </w:rPr>
      </w:pPr>
    </w:p>
    <w:p w14:paraId="3FC1EBCA">
      <w:pPr>
        <w:snapToGrid w:val="0"/>
        <w:spacing w:line="360" w:lineRule="auto"/>
        <w:ind w:right="480"/>
        <w:jc w:val="center"/>
        <w:rPr>
          <w:rFonts w:ascii="宋体" w:hAnsi="宋体" w:cs="宋体"/>
          <w:b/>
          <w:color w:val="auto"/>
          <w:kern w:val="0"/>
          <w:sz w:val="32"/>
          <w:szCs w:val="32"/>
          <w:highlight w:val="none"/>
        </w:rPr>
      </w:pPr>
    </w:p>
    <w:p w14:paraId="4325C3F8">
      <w:pPr>
        <w:snapToGrid w:val="0"/>
        <w:spacing w:line="360" w:lineRule="auto"/>
        <w:ind w:right="480"/>
        <w:jc w:val="center"/>
        <w:rPr>
          <w:rFonts w:ascii="宋体" w:hAnsi="宋体" w:cs="宋体"/>
          <w:b/>
          <w:color w:val="auto"/>
          <w:kern w:val="0"/>
          <w:sz w:val="32"/>
          <w:szCs w:val="32"/>
          <w:highlight w:val="none"/>
        </w:rPr>
      </w:pPr>
    </w:p>
    <w:p w14:paraId="09A4249B">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9C2A477">
      <w:pPr>
        <w:pStyle w:val="61"/>
      </w:pPr>
    </w:p>
    <w:p w14:paraId="7397EA8C">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w:t>
      </w:r>
    </w:p>
    <w:p w14:paraId="4682225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kern w:val="0"/>
          <w:sz w:val="24"/>
          <w:highlight w:val="none"/>
          <w:lang w:val="zh-CN"/>
        </w:rPr>
        <w:t>：</w:t>
      </w:r>
    </w:p>
    <w:p w14:paraId="73C50014">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按你方招标文件要求，我们，本投标文件签字方，谨此向你方发出要约如下：如你方接受本投标，我方承诺按照如下开标一览表的价格完成</w:t>
      </w:r>
      <w:r>
        <w:rPr>
          <w:rFonts w:hint="eastAsia" w:ascii="宋体" w:hAnsi="宋体" w:cs="宋体"/>
          <w:color w:val="auto"/>
          <w:sz w:val="24"/>
          <w:highlight w:val="none"/>
          <w:lang w:eastAsia="zh-CN"/>
        </w:rPr>
        <w:t>2025宁海县城乡道路交通设施安全智慧改造采购项目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74DFE40C">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开标一览表(单位均为人民币元)</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
        <w:gridCol w:w="1990"/>
        <w:gridCol w:w="690"/>
        <w:gridCol w:w="721"/>
        <w:gridCol w:w="1957"/>
        <w:gridCol w:w="2518"/>
      </w:tblGrid>
      <w:tr w14:paraId="3CC6D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904" w:type="dxa"/>
            <w:vAlign w:val="center"/>
          </w:tcPr>
          <w:p w14:paraId="3ECFCD8C">
            <w:pPr>
              <w:spacing w:line="360" w:lineRule="auto"/>
              <w:jc w:val="center"/>
              <w:rPr>
                <w:rFonts w:ascii="宋体" w:hAnsi="宋体" w:cs="宋体"/>
                <w:spacing w:val="-4"/>
                <w:sz w:val="24"/>
                <w:lang w:bidi="ar"/>
              </w:rPr>
            </w:pPr>
            <w:r>
              <w:rPr>
                <w:rFonts w:hint="eastAsia" w:ascii="宋体" w:hAnsi="宋体" w:cs="宋体"/>
                <w:spacing w:val="-4"/>
                <w:sz w:val="24"/>
                <w:lang w:bidi="ar"/>
              </w:rPr>
              <w:t>标项号</w:t>
            </w:r>
          </w:p>
        </w:tc>
        <w:tc>
          <w:tcPr>
            <w:tcW w:w="2680" w:type="dxa"/>
            <w:gridSpan w:val="2"/>
            <w:vAlign w:val="center"/>
          </w:tcPr>
          <w:p w14:paraId="18BD9B29">
            <w:pPr>
              <w:spacing w:line="360" w:lineRule="auto"/>
              <w:jc w:val="center"/>
              <w:rPr>
                <w:rFonts w:hint="eastAsia" w:ascii="宋体" w:hAnsi="宋体" w:eastAsia="宋体" w:cs="宋体"/>
                <w:spacing w:val="-4"/>
                <w:sz w:val="24"/>
                <w:lang w:eastAsia="zh-CN" w:bidi="ar"/>
              </w:rPr>
            </w:pPr>
            <w:r>
              <w:rPr>
                <w:rFonts w:hint="eastAsia" w:ascii="宋体" w:hAnsi="宋体" w:cs="宋体"/>
                <w:spacing w:val="-4"/>
                <w:sz w:val="24"/>
                <w:lang w:eastAsia="zh-CN" w:bidi="ar"/>
              </w:rPr>
              <w:t>货物名称</w:t>
            </w:r>
          </w:p>
        </w:tc>
        <w:tc>
          <w:tcPr>
            <w:tcW w:w="721" w:type="dxa"/>
            <w:vAlign w:val="center"/>
          </w:tcPr>
          <w:p w14:paraId="19217D1F">
            <w:pPr>
              <w:spacing w:line="360" w:lineRule="auto"/>
              <w:jc w:val="center"/>
              <w:rPr>
                <w:rFonts w:ascii="宋体" w:hAnsi="宋体" w:cs="宋体"/>
                <w:spacing w:val="-4"/>
                <w:sz w:val="24"/>
                <w:lang w:bidi="ar"/>
              </w:rPr>
            </w:pPr>
            <w:r>
              <w:rPr>
                <w:rFonts w:hint="eastAsia" w:ascii="宋体" w:hAnsi="宋体" w:cs="宋体"/>
                <w:spacing w:val="-4"/>
                <w:sz w:val="24"/>
                <w:lang w:bidi="ar"/>
              </w:rPr>
              <w:t>数量</w:t>
            </w:r>
          </w:p>
        </w:tc>
        <w:tc>
          <w:tcPr>
            <w:tcW w:w="1957" w:type="dxa"/>
            <w:vAlign w:val="center"/>
          </w:tcPr>
          <w:p w14:paraId="07E52E44">
            <w:pPr>
              <w:spacing w:line="360" w:lineRule="auto"/>
              <w:jc w:val="center"/>
              <w:rPr>
                <w:rFonts w:ascii="宋体" w:hAnsi="宋体" w:cs="宋体"/>
                <w:spacing w:val="-4"/>
                <w:sz w:val="24"/>
                <w:lang w:bidi="ar"/>
              </w:rPr>
            </w:pPr>
            <w:r>
              <w:rPr>
                <w:rFonts w:hint="eastAsia" w:ascii="宋体" w:hAnsi="宋体" w:cs="宋体"/>
                <w:spacing w:val="-4"/>
                <w:sz w:val="24"/>
                <w:lang w:bidi="ar"/>
              </w:rPr>
              <w:t>投标价合计</w:t>
            </w:r>
          </w:p>
          <w:p w14:paraId="37D6782C">
            <w:pPr>
              <w:spacing w:line="360" w:lineRule="auto"/>
              <w:jc w:val="center"/>
              <w:rPr>
                <w:rFonts w:ascii="宋体" w:hAnsi="宋体" w:cs="宋体"/>
                <w:spacing w:val="-4"/>
                <w:sz w:val="24"/>
                <w:lang w:bidi="ar"/>
              </w:rPr>
            </w:pPr>
            <w:r>
              <w:rPr>
                <w:rFonts w:hint="eastAsia" w:ascii="宋体" w:hAnsi="宋体" w:cs="宋体"/>
                <w:spacing w:val="-4"/>
                <w:sz w:val="24"/>
                <w:lang w:bidi="ar"/>
              </w:rPr>
              <w:t>（人民币元）</w:t>
            </w:r>
          </w:p>
        </w:tc>
        <w:tc>
          <w:tcPr>
            <w:tcW w:w="2518" w:type="dxa"/>
            <w:vAlign w:val="center"/>
          </w:tcPr>
          <w:p w14:paraId="796F5CA1">
            <w:pPr>
              <w:spacing w:line="360" w:lineRule="auto"/>
              <w:jc w:val="center"/>
              <w:rPr>
                <w:rFonts w:hint="eastAsia" w:ascii="宋体" w:hAnsi="宋体" w:eastAsia="宋体" w:cs="宋体"/>
                <w:spacing w:val="-4"/>
                <w:sz w:val="24"/>
                <w:lang w:eastAsia="zh-CN" w:bidi="ar"/>
              </w:rPr>
            </w:pPr>
            <w:r>
              <w:rPr>
                <w:rFonts w:hint="eastAsia" w:ascii="宋体" w:hAnsi="宋体" w:cs="宋体"/>
                <w:spacing w:val="-4"/>
                <w:sz w:val="24"/>
                <w:lang w:eastAsia="zh-CN" w:bidi="ar"/>
              </w:rPr>
              <w:t>备注</w:t>
            </w:r>
          </w:p>
        </w:tc>
      </w:tr>
      <w:tr w14:paraId="1DA2D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904" w:type="dxa"/>
            <w:vMerge w:val="restart"/>
            <w:vAlign w:val="center"/>
          </w:tcPr>
          <w:p w14:paraId="72373525">
            <w:pPr>
              <w:spacing w:line="360" w:lineRule="auto"/>
              <w:rPr>
                <w:rFonts w:ascii="宋体" w:hAnsi="宋体" w:cs="宋体"/>
                <w:spacing w:val="-4"/>
                <w:sz w:val="24"/>
                <w:lang w:bidi="ar"/>
              </w:rPr>
            </w:pPr>
          </w:p>
        </w:tc>
        <w:tc>
          <w:tcPr>
            <w:tcW w:w="2680" w:type="dxa"/>
            <w:gridSpan w:val="2"/>
            <w:vAlign w:val="center"/>
          </w:tcPr>
          <w:p w14:paraId="52C2D1B7">
            <w:pPr>
              <w:spacing w:line="360" w:lineRule="auto"/>
              <w:rPr>
                <w:rFonts w:ascii="宋体" w:hAnsi="宋体" w:cs="宋体"/>
                <w:spacing w:val="-4"/>
                <w:sz w:val="24"/>
                <w:lang w:bidi="ar"/>
              </w:rPr>
            </w:pPr>
          </w:p>
        </w:tc>
        <w:tc>
          <w:tcPr>
            <w:tcW w:w="721" w:type="dxa"/>
            <w:vAlign w:val="center"/>
          </w:tcPr>
          <w:p w14:paraId="53158CC9">
            <w:pPr>
              <w:spacing w:line="360" w:lineRule="auto"/>
              <w:rPr>
                <w:rFonts w:ascii="宋体" w:hAnsi="宋体" w:cs="宋体"/>
                <w:spacing w:val="-4"/>
                <w:sz w:val="24"/>
                <w:lang w:bidi="ar"/>
              </w:rPr>
            </w:pPr>
          </w:p>
        </w:tc>
        <w:tc>
          <w:tcPr>
            <w:tcW w:w="1957" w:type="dxa"/>
            <w:vAlign w:val="center"/>
          </w:tcPr>
          <w:p w14:paraId="67B3ED4A">
            <w:pPr>
              <w:spacing w:line="360" w:lineRule="auto"/>
              <w:rPr>
                <w:rFonts w:ascii="宋体" w:hAnsi="宋体" w:cs="宋体"/>
                <w:spacing w:val="-4"/>
                <w:sz w:val="24"/>
                <w:lang w:bidi="ar"/>
              </w:rPr>
            </w:pPr>
          </w:p>
        </w:tc>
        <w:tc>
          <w:tcPr>
            <w:tcW w:w="2518" w:type="dxa"/>
            <w:vAlign w:val="center"/>
          </w:tcPr>
          <w:p w14:paraId="65E24DCD">
            <w:pPr>
              <w:spacing w:line="360" w:lineRule="auto"/>
              <w:rPr>
                <w:rFonts w:ascii="宋体" w:hAnsi="宋体" w:cs="宋体"/>
                <w:spacing w:val="-4"/>
                <w:sz w:val="24"/>
                <w:lang w:bidi="ar"/>
              </w:rPr>
            </w:pPr>
          </w:p>
        </w:tc>
      </w:tr>
      <w:tr w14:paraId="41020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904" w:type="dxa"/>
            <w:vMerge w:val="continue"/>
            <w:vAlign w:val="center"/>
          </w:tcPr>
          <w:p w14:paraId="77710010">
            <w:pPr>
              <w:spacing w:line="360" w:lineRule="auto"/>
              <w:rPr>
                <w:rFonts w:ascii="宋体" w:hAnsi="宋体" w:cs="宋体"/>
                <w:spacing w:val="-4"/>
                <w:sz w:val="24"/>
                <w:lang w:bidi="ar"/>
              </w:rPr>
            </w:pPr>
          </w:p>
        </w:tc>
        <w:tc>
          <w:tcPr>
            <w:tcW w:w="2680" w:type="dxa"/>
            <w:gridSpan w:val="2"/>
            <w:vAlign w:val="center"/>
          </w:tcPr>
          <w:p w14:paraId="3C2B9566">
            <w:pPr>
              <w:spacing w:line="360" w:lineRule="auto"/>
              <w:rPr>
                <w:rFonts w:ascii="宋体" w:hAnsi="宋体" w:cs="宋体"/>
                <w:spacing w:val="-4"/>
                <w:sz w:val="24"/>
                <w:lang w:bidi="ar"/>
              </w:rPr>
            </w:pPr>
          </w:p>
        </w:tc>
        <w:tc>
          <w:tcPr>
            <w:tcW w:w="721" w:type="dxa"/>
            <w:vAlign w:val="center"/>
          </w:tcPr>
          <w:p w14:paraId="080378CA">
            <w:pPr>
              <w:spacing w:line="360" w:lineRule="auto"/>
              <w:rPr>
                <w:rFonts w:ascii="宋体" w:hAnsi="宋体" w:cs="宋体"/>
                <w:spacing w:val="-4"/>
                <w:sz w:val="24"/>
                <w:lang w:bidi="ar"/>
              </w:rPr>
            </w:pPr>
          </w:p>
        </w:tc>
        <w:tc>
          <w:tcPr>
            <w:tcW w:w="1957" w:type="dxa"/>
            <w:vAlign w:val="center"/>
          </w:tcPr>
          <w:p w14:paraId="4ED62917">
            <w:pPr>
              <w:spacing w:line="360" w:lineRule="auto"/>
              <w:rPr>
                <w:rFonts w:ascii="宋体" w:hAnsi="宋体" w:cs="宋体"/>
                <w:spacing w:val="-4"/>
                <w:sz w:val="24"/>
                <w:lang w:bidi="ar"/>
              </w:rPr>
            </w:pPr>
          </w:p>
        </w:tc>
        <w:tc>
          <w:tcPr>
            <w:tcW w:w="2518" w:type="dxa"/>
            <w:vAlign w:val="center"/>
          </w:tcPr>
          <w:p w14:paraId="24FB78B2">
            <w:pPr>
              <w:spacing w:line="360" w:lineRule="auto"/>
              <w:rPr>
                <w:rFonts w:ascii="宋体" w:hAnsi="宋体" w:cs="宋体"/>
                <w:spacing w:val="-4"/>
                <w:sz w:val="24"/>
                <w:lang w:bidi="ar"/>
              </w:rPr>
            </w:pPr>
          </w:p>
        </w:tc>
      </w:tr>
      <w:tr w14:paraId="0DB6F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904" w:type="dxa"/>
            <w:vMerge w:val="continue"/>
            <w:vAlign w:val="center"/>
          </w:tcPr>
          <w:p w14:paraId="61835B80">
            <w:pPr>
              <w:spacing w:line="360" w:lineRule="auto"/>
              <w:rPr>
                <w:rFonts w:ascii="宋体" w:hAnsi="宋体" w:cs="宋体"/>
                <w:spacing w:val="-4"/>
                <w:sz w:val="24"/>
                <w:lang w:bidi="ar"/>
              </w:rPr>
            </w:pPr>
          </w:p>
        </w:tc>
        <w:tc>
          <w:tcPr>
            <w:tcW w:w="2680" w:type="dxa"/>
            <w:gridSpan w:val="2"/>
            <w:vAlign w:val="center"/>
          </w:tcPr>
          <w:p w14:paraId="7C04F885">
            <w:pPr>
              <w:spacing w:line="360" w:lineRule="auto"/>
              <w:rPr>
                <w:rFonts w:ascii="宋体" w:hAnsi="宋体" w:cs="宋体"/>
                <w:spacing w:val="-4"/>
                <w:sz w:val="24"/>
                <w:lang w:bidi="ar"/>
              </w:rPr>
            </w:pPr>
          </w:p>
        </w:tc>
        <w:tc>
          <w:tcPr>
            <w:tcW w:w="721" w:type="dxa"/>
            <w:vAlign w:val="center"/>
          </w:tcPr>
          <w:p w14:paraId="7C29FD8A">
            <w:pPr>
              <w:spacing w:line="360" w:lineRule="auto"/>
              <w:rPr>
                <w:rFonts w:ascii="宋体" w:hAnsi="宋体" w:cs="宋体"/>
                <w:spacing w:val="-4"/>
                <w:sz w:val="24"/>
                <w:lang w:bidi="ar"/>
              </w:rPr>
            </w:pPr>
          </w:p>
        </w:tc>
        <w:tc>
          <w:tcPr>
            <w:tcW w:w="1957" w:type="dxa"/>
            <w:vAlign w:val="center"/>
          </w:tcPr>
          <w:p w14:paraId="164A8C57">
            <w:pPr>
              <w:spacing w:line="360" w:lineRule="auto"/>
              <w:rPr>
                <w:rFonts w:ascii="宋体" w:hAnsi="宋体" w:cs="宋体"/>
                <w:spacing w:val="-4"/>
                <w:sz w:val="24"/>
                <w:lang w:bidi="ar"/>
              </w:rPr>
            </w:pPr>
          </w:p>
        </w:tc>
        <w:tc>
          <w:tcPr>
            <w:tcW w:w="2518" w:type="dxa"/>
            <w:vAlign w:val="center"/>
          </w:tcPr>
          <w:p w14:paraId="618E5987">
            <w:pPr>
              <w:spacing w:line="360" w:lineRule="auto"/>
              <w:rPr>
                <w:rFonts w:ascii="宋体" w:hAnsi="宋体" w:cs="宋体"/>
                <w:spacing w:val="-4"/>
                <w:sz w:val="24"/>
                <w:lang w:bidi="ar"/>
              </w:rPr>
            </w:pPr>
          </w:p>
        </w:tc>
      </w:tr>
      <w:tr w14:paraId="7D109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jc w:val="center"/>
        </w:trPr>
        <w:tc>
          <w:tcPr>
            <w:tcW w:w="4305" w:type="dxa"/>
            <w:gridSpan w:val="4"/>
            <w:vAlign w:val="center"/>
          </w:tcPr>
          <w:p w14:paraId="59791705">
            <w:pPr>
              <w:spacing w:line="360" w:lineRule="auto"/>
              <w:rPr>
                <w:rFonts w:ascii="宋体" w:hAnsi="宋体" w:cs="宋体"/>
                <w:spacing w:val="-4"/>
                <w:sz w:val="24"/>
                <w:lang w:bidi="ar"/>
              </w:rPr>
            </w:pPr>
            <w:r>
              <w:rPr>
                <w:rFonts w:hint="eastAsia" w:ascii="宋体" w:hAnsi="宋体" w:cs="宋体"/>
                <w:spacing w:val="-4"/>
                <w:sz w:val="24"/>
                <w:lang w:bidi="ar"/>
              </w:rPr>
              <w:t>投标总价（大写）</w:t>
            </w:r>
          </w:p>
        </w:tc>
        <w:tc>
          <w:tcPr>
            <w:tcW w:w="4475" w:type="dxa"/>
            <w:gridSpan w:val="2"/>
            <w:vAlign w:val="center"/>
          </w:tcPr>
          <w:p w14:paraId="2520E69A">
            <w:pPr>
              <w:spacing w:line="360" w:lineRule="auto"/>
              <w:rPr>
                <w:rFonts w:ascii="宋体" w:hAnsi="宋体" w:cs="宋体"/>
                <w:spacing w:val="-4"/>
                <w:sz w:val="24"/>
                <w:lang w:bidi="ar"/>
              </w:rPr>
            </w:pPr>
          </w:p>
        </w:tc>
      </w:tr>
      <w:tr w14:paraId="5027E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2894" w:type="dxa"/>
            <w:gridSpan w:val="2"/>
            <w:vAlign w:val="center"/>
          </w:tcPr>
          <w:p w14:paraId="553C2E25">
            <w:pPr>
              <w:spacing w:line="360" w:lineRule="auto"/>
              <w:jc w:val="center"/>
              <w:rPr>
                <w:rFonts w:ascii="宋体" w:hAnsi="宋体" w:cs="宋体"/>
                <w:spacing w:val="-4"/>
                <w:sz w:val="24"/>
                <w:lang w:bidi="ar"/>
              </w:rPr>
            </w:pPr>
            <w:r>
              <w:rPr>
                <w:rFonts w:hint="eastAsia" w:ascii="宋体" w:hAnsi="宋体" w:cs="宋体"/>
                <w:spacing w:val="-4"/>
                <w:sz w:val="24"/>
                <w:lang w:bidi="ar"/>
              </w:rPr>
              <w:t>投标声明</w:t>
            </w:r>
          </w:p>
        </w:tc>
        <w:tc>
          <w:tcPr>
            <w:tcW w:w="5886" w:type="dxa"/>
            <w:gridSpan w:val="4"/>
          </w:tcPr>
          <w:p w14:paraId="4E4E6422">
            <w:pPr>
              <w:spacing w:line="360" w:lineRule="auto"/>
              <w:rPr>
                <w:rFonts w:ascii="宋体" w:hAnsi="宋体" w:cs="宋体"/>
                <w:spacing w:val="-4"/>
                <w:sz w:val="24"/>
                <w:lang w:bidi="ar"/>
              </w:rPr>
            </w:pPr>
          </w:p>
          <w:p w14:paraId="6C006DBD">
            <w:pPr>
              <w:spacing w:line="360" w:lineRule="auto"/>
              <w:rPr>
                <w:rFonts w:ascii="宋体" w:hAnsi="宋体" w:cs="宋体"/>
                <w:spacing w:val="-4"/>
                <w:sz w:val="24"/>
                <w:lang w:bidi="ar"/>
              </w:rPr>
            </w:pPr>
          </w:p>
          <w:p w14:paraId="5E48F35D">
            <w:pPr>
              <w:spacing w:line="360" w:lineRule="auto"/>
              <w:rPr>
                <w:rFonts w:ascii="宋体" w:hAnsi="宋体" w:cs="宋体"/>
                <w:spacing w:val="-4"/>
                <w:sz w:val="24"/>
                <w:lang w:bidi="ar"/>
              </w:rPr>
            </w:pPr>
          </w:p>
          <w:p w14:paraId="784A33FF">
            <w:pPr>
              <w:spacing w:line="360" w:lineRule="auto"/>
              <w:rPr>
                <w:rFonts w:ascii="宋体" w:hAnsi="宋体" w:cs="宋体"/>
                <w:spacing w:val="-4"/>
                <w:sz w:val="24"/>
                <w:lang w:bidi="ar"/>
              </w:rPr>
            </w:pPr>
          </w:p>
          <w:p w14:paraId="701CE5B9">
            <w:pPr>
              <w:spacing w:line="360" w:lineRule="auto"/>
              <w:rPr>
                <w:rFonts w:ascii="宋体" w:hAnsi="宋体" w:cs="宋体"/>
                <w:spacing w:val="-4"/>
                <w:sz w:val="24"/>
                <w:lang w:bidi="ar"/>
              </w:rPr>
            </w:pPr>
          </w:p>
        </w:tc>
      </w:tr>
    </w:tbl>
    <w:p w14:paraId="7AD329C8">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06B74EEE">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p>
    <w:p w14:paraId="6A1B565C">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2、有关本项目实施所涉及的一切费用均计入报价。</w:t>
      </w:r>
    </w:p>
    <w:p w14:paraId="5AE91774">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en-US" w:eastAsia="zh-CN"/>
        </w:rPr>
        <w:t>3</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7EFD1E4">
      <w:pPr>
        <w:spacing w:line="360" w:lineRule="auto"/>
        <w:ind w:firstLine="482" w:firstLineChars="200"/>
        <w:rPr>
          <w:rFonts w:ascii="宋体" w:hAnsi="宋体" w:cs="宋体"/>
          <w:b/>
          <w:color w:val="auto"/>
          <w:kern w:val="0"/>
          <w:sz w:val="24"/>
          <w:highlight w:val="none"/>
        </w:rPr>
      </w:pPr>
    </w:p>
    <w:p w14:paraId="38B3A72E">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1BEC815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35831E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3" w:type="first"/>
          <w:footerReference r:id="rId25" w:type="first"/>
          <w:headerReference r:id="rId22" w:type="default"/>
          <w:footerReference r:id="rId2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91908B6">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589DFFFD">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11DE1B62">
      <w:pPr>
        <w:pStyle w:val="61"/>
        <w:rPr>
          <w:rFonts w:hint="eastAsia" w:ascii="宋体" w:hAnsi="宋体" w:cs="宋体"/>
          <w:b/>
          <w:color w:val="auto"/>
          <w:sz w:val="24"/>
          <w:highlight w:val="none"/>
        </w:rPr>
      </w:pPr>
    </w:p>
    <w:p w14:paraId="130B4C92">
      <w:pPr>
        <w:rPr>
          <w:rFonts w:hint="eastAsia"/>
        </w:rPr>
        <w:sectPr>
          <w:headerReference r:id="rId27" w:type="first"/>
          <w:footerReference r:id="rId30" w:type="first"/>
          <w:headerReference r:id="rId26" w:type="default"/>
          <w:footerReference r:id="rId28" w:type="default"/>
          <w:footerReference r:id="rId29"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CAD623C">
      <w:pPr>
        <w:pStyle w:val="2"/>
        <w:rPr>
          <w:color w:val="auto"/>
          <w:highlight w:val="none"/>
        </w:rPr>
      </w:pPr>
    </w:p>
    <w:p w14:paraId="7257B0C4">
      <w:pPr>
        <w:adjustRightInd/>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三、投标报价明细表</w:t>
      </w:r>
    </w:p>
    <w:p w14:paraId="1D99FF6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宁海县公安局交通警察大队</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宁波中广工程管理咨询有限公司</w:t>
      </w:r>
      <w:r>
        <w:rPr>
          <w:rFonts w:hint="eastAsia" w:ascii="宋体" w:hAnsi="宋体" w:cs="宋体"/>
          <w:color w:val="auto"/>
          <w:kern w:val="0"/>
          <w:sz w:val="24"/>
          <w:highlight w:val="none"/>
          <w:lang w:val="zh-CN"/>
        </w:rPr>
        <w:t>：</w:t>
      </w:r>
    </w:p>
    <w:p w14:paraId="391A3A22">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我方承诺按照如下投标报价明细表的价格完成2025宁海县城乡道路交通设施安全智慧改造采购</w:t>
      </w:r>
      <w:r>
        <w:rPr>
          <w:rFonts w:hint="eastAsia" w:ascii="宋体" w:hAnsi="宋体" w:cs="宋体"/>
          <w:color w:val="auto"/>
          <w:sz w:val="24"/>
          <w:highlight w:val="none"/>
          <w:lang w:eastAsia="zh-CN"/>
        </w:rPr>
        <w:t>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NBZG2025-ZF007</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tbl>
      <w:tblPr>
        <w:tblStyle w:val="62"/>
        <w:tblpPr w:leftFromText="180" w:rightFromText="180" w:vertAnchor="text" w:tblpY="1"/>
        <w:tblOverlap w:val="never"/>
        <w:tblW w:w="916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54"/>
        <w:gridCol w:w="1913"/>
        <w:gridCol w:w="2062"/>
        <w:gridCol w:w="538"/>
        <w:gridCol w:w="857"/>
        <w:gridCol w:w="890"/>
        <w:gridCol w:w="1048"/>
        <w:gridCol w:w="1400"/>
      </w:tblGrid>
      <w:tr w14:paraId="4417A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7513578F">
            <w:pPr>
              <w:spacing w:line="340" w:lineRule="exact"/>
              <w:jc w:val="center"/>
              <w:rPr>
                <w:rFonts w:hint="eastAsia" w:ascii="宋体" w:hAnsi="宋体" w:eastAsia="宋体" w:cs="宋体"/>
                <w:b/>
                <w:color w:val="000000"/>
                <w:sz w:val="18"/>
                <w:szCs w:val="18"/>
              </w:rPr>
            </w:pPr>
            <w:r>
              <w:rPr>
                <w:rFonts w:hint="eastAsia" w:ascii="宋体" w:hAnsi="宋体" w:eastAsia="宋体" w:cs="宋体"/>
                <w:b/>
                <w:color w:val="000000"/>
                <w:sz w:val="18"/>
                <w:szCs w:val="18"/>
              </w:rPr>
              <w:t>序号</w:t>
            </w:r>
          </w:p>
        </w:tc>
        <w:tc>
          <w:tcPr>
            <w:tcW w:w="1913" w:type="dxa"/>
            <w:tcBorders>
              <w:tl2br w:val="nil"/>
              <w:tr2bl w:val="nil"/>
            </w:tcBorders>
            <w:shd w:val="clear" w:color="auto" w:fill="FFFFFF"/>
            <w:noWrap w:val="0"/>
            <w:vAlign w:val="center"/>
          </w:tcPr>
          <w:p w14:paraId="2C33A63B">
            <w:pPr>
              <w:spacing w:line="340" w:lineRule="exact"/>
              <w:jc w:val="center"/>
              <w:rPr>
                <w:rFonts w:hint="eastAsia" w:ascii="宋体" w:hAnsi="宋体" w:eastAsia="宋体" w:cs="宋体"/>
                <w:b/>
                <w:color w:val="000000"/>
                <w:sz w:val="18"/>
                <w:szCs w:val="18"/>
              </w:rPr>
            </w:pPr>
            <w:r>
              <w:rPr>
                <w:rFonts w:hint="eastAsia" w:ascii="宋体" w:hAnsi="宋体" w:eastAsia="宋体" w:cs="宋体"/>
                <w:b/>
                <w:color w:val="000000"/>
                <w:sz w:val="18"/>
                <w:szCs w:val="18"/>
              </w:rPr>
              <w:t>项目名称</w:t>
            </w:r>
          </w:p>
        </w:tc>
        <w:tc>
          <w:tcPr>
            <w:tcW w:w="2062" w:type="dxa"/>
            <w:tcBorders>
              <w:tl2br w:val="nil"/>
              <w:tr2bl w:val="nil"/>
            </w:tcBorders>
            <w:shd w:val="clear" w:color="auto" w:fill="FFFFFF"/>
            <w:noWrap w:val="0"/>
            <w:vAlign w:val="center"/>
          </w:tcPr>
          <w:p w14:paraId="2199FEEA">
            <w:pPr>
              <w:spacing w:line="340" w:lineRule="exact"/>
              <w:jc w:val="center"/>
              <w:rPr>
                <w:rFonts w:hint="eastAsia" w:ascii="宋体" w:hAnsi="宋体" w:eastAsia="宋体" w:cs="宋体"/>
                <w:b/>
                <w:color w:val="000000"/>
                <w:sz w:val="18"/>
                <w:szCs w:val="18"/>
              </w:rPr>
            </w:pPr>
            <w:r>
              <w:rPr>
                <w:rFonts w:hint="eastAsia" w:ascii="宋体" w:hAnsi="宋体" w:eastAsia="宋体" w:cs="宋体"/>
                <w:b/>
                <w:color w:val="000000"/>
                <w:sz w:val="18"/>
                <w:szCs w:val="18"/>
              </w:rPr>
              <w:t>项目特征</w:t>
            </w:r>
          </w:p>
        </w:tc>
        <w:tc>
          <w:tcPr>
            <w:tcW w:w="538" w:type="dxa"/>
            <w:tcBorders>
              <w:tl2br w:val="nil"/>
              <w:tr2bl w:val="nil"/>
            </w:tcBorders>
            <w:shd w:val="clear" w:color="auto" w:fill="FFFFFF"/>
            <w:noWrap w:val="0"/>
            <w:vAlign w:val="center"/>
          </w:tcPr>
          <w:p w14:paraId="443BD804">
            <w:pPr>
              <w:spacing w:line="340" w:lineRule="exact"/>
              <w:jc w:val="center"/>
              <w:rPr>
                <w:rFonts w:hint="eastAsia" w:ascii="宋体" w:hAnsi="宋体" w:eastAsia="宋体" w:cs="宋体"/>
                <w:b/>
                <w:color w:val="000000"/>
                <w:sz w:val="18"/>
                <w:szCs w:val="18"/>
              </w:rPr>
            </w:pPr>
            <w:r>
              <w:rPr>
                <w:rFonts w:hint="eastAsia" w:ascii="宋体" w:hAnsi="宋体" w:eastAsia="宋体" w:cs="宋体"/>
                <w:b/>
                <w:color w:val="000000"/>
                <w:sz w:val="18"/>
                <w:szCs w:val="18"/>
              </w:rPr>
              <w:t>单位</w:t>
            </w:r>
          </w:p>
        </w:tc>
        <w:tc>
          <w:tcPr>
            <w:tcW w:w="857" w:type="dxa"/>
            <w:tcBorders>
              <w:tl2br w:val="nil"/>
              <w:tr2bl w:val="nil"/>
            </w:tcBorders>
            <w:shd w:val="clear" w:color="auto" w:fill="FFFFFF"/>
            <w:noWrap w:val="0"/>
            <w:vAlign w:val="center"/>
          </w:tcPr>
          <w:p w14:paraId="0D0E1E0C">
            <w:pPr>
              <w:spacing w:line="340" w:lineRule="exact"/>
              <w:jc w:val="center"/>
              <w:rPr>
                <w:rFonts w:hint="eastAsia" w:ascii="宋体" w:hAnsi="宋体" w:eastAsia="宋体" w:cs="宋体"/>
                <w:b/>
                <w:color w:val="000000"/>
                <w:sz w:val="18"/>
                <w:szCs w:val="18"/>
                <w:lang w:eastAsia="zh-CN"/>
              </w:rPr>
            </w:pPr>
            <w:r>
              <w:rPr>
                <w:rFonts w:hint="eastAsia" w:ascii="宋体" w:hAnsi="宋体" w:eastAsia="宋体" w:cs="宋体"/>
                <w:b/>
                <w:color w:val="000000"/>
                <w:sz w:val="18"/>
                <w:szCs w:val="18"/>
                <w:lang w:eastAsia="zh-CN"/>
              </w:rPr>
              <w:t>数量</w:t>
            </w:r>
          </w:p>
        </w:tc>
        <w:tc>
          <w:tcPr>
            <w:tcW w:w="890" w:type="dxa"/>
            <w:tcBorders>
              <w:tl2br w:val="nil"/>
              <w:tr2bl w:val="nil"/>
            </w:tcBorders>
            <w:shd w:val="clear" w:color="auto" w:fill="FFFFFF"/>
            <w:noWrap w:val="0"/>
            <w:vAlign w:val="center"/>
          </w:tcPr>
          <w:p w14:paraId="0155F34A">
            <w:pPr>
              <w:spacing w:line="340" w:lineRule="exact"/>
              <w:jc w:val="center"/>
              <w:rPr>
                <w:rFonts w:hint="eastAsia" w:ascii="宋体" w:hAnsi="宋体" w:eastAsia="宋体" w:cs="宋体"/>
                <w:b/>
                <w:color w:val="000000"/>
                <w:sz w:val="18"/>
                <w:szCs w:val="18"/>
                <w:lang w:eastAsia="zh-CN"/>
              </w:rPr>
            </w:pPr>
            <w:r>
              <w:rPr>
                <w:rFonts w:hint="eastAsia" w:ascii="宋体" w:hAnsi="宋体" w:eastAsia="宋体" w:cs="宋体"/>
                <w:b/>
                <w:color w:val="000000"/>
                <w:sz w:val="18"/>
                <w:szCs w:val="18"/>
                <w:lang w:eastAsia="zh-CN"/>
              </w:rPr>
              <w:t>单价</w:t>
            </w:r>
          </w:p>
          <w:p w14:paraId="0B49D708">
            <w:pPr>
              <w:spacing w:line="340" w:lineRule="exact"/>
              <w:jc w:val="center"/>
              <w:rPr>
                <w:rFonts w:hint="eastAsia" w:ascii="宋体" w:hAnsi="宋体" w:eastAsia="宋体" w:cs="宋体"/>
                <w:b/>
                <w:color w:val="000000"/>
                <w:sz w:val="18"/>
                <w:szCs w:val="18"/>
                <w:lang w:eastAsia="zh-CN"/>
              </w:rPr>
            </w:pPr>
            <w:r>
              <w:rPr>
                <w:rFonts w:hint="eastAsia" w:ascii="宋体" w:hAnsi="宋体" w:eastAsia="宋体" w:cs="宋体"/>
                <w:b/>
                <w:color w:val="000000"/>
                <w:sz w:val="18"/>
                <w:szCs w:val="18"/>
                <w:lang w:eastAsia="zh-CN"/>
              </w:rPr>
              <w:t>（元）</w:t>
            </w:r>
          </w:p>
        </w:tc>
        <w:tc>
          <w:tcPr>
            <w:tcW w:w="1048" w:type="dxa"/>
            <w:tcBorders>
              <w:tl2br w:val="nil"/>
              <w:tr2bl w:val="nil"/>
            </w:tcBorders>
            <w:shd w:val="clear" w:color="auto" w:fill="FFFFFF"/>
            <w:noWrap w:val="0"/>
            <w:vAlign w:val="center"/>
          </w:tcPr>
          <w:p w14:paraId="1B919A68">
            <w:pPr>
              <w:spacing w:line="340" w:lineRule="exact"/>
              <w:jc w:val="center"/>
              <w:rPr>
                <w:rFonts w:hint="eastAsia" w:ascii="宋体" w:hAnsi="宋体" w:eastAsia="宋体" w:cs="宋体"/>
                <w:b/>
                <w:color w:val="000000"/>
                <w:sz w:val="18"/>
                <w:szCs w:val="18"/>
              </w:rPr>
            </w:pPr>
            <w:r>
              <w:rPr>
                <w:rFonts w:hint="eastAsia" w:ascii="宋体" w:hAnsi="宋体" w:eastAsia="宋体" w:cs="宋体"/>
                <w:b/>
                <w:color w:val="000000"/>
                <w:sz w:val="18"/>
                <w:szCs w:val="18"/>
                <w:lang w:eastAsia="zh-CN"/>
              </w:rPr>
              <w:t>金额</w:t>
            </w:r>
            <w:r>
              <w:rPr>
                <w:rFonts w:hint="eastAsia" w:ascii="宋体" w:hAnsi="宋体" w:eastAsia="宋体" w:cs="宋体"/>
                <w:b/>
                <w:color w:val="000000"/>
                <w:sz w:val="18"/>
                <w:szCs w:val="18"/>
              </w:rPr>
              <w:t>（元）</w:t>
            </w:r>
          </w:p>
        </w:tc>
        <w:tc>
          <w:tcPr>
            <w:tcW w:w="1400" w:type="dxa"/>
            <w:tcBorders>
              <w:tl2br w:val="nil"/>
              <w:tr2bl w:val="nil"/>
            </w:tcBorders>
            <w:shd w:val="clear" w:color="auto" w:fill="FFFFFF"/>
            <w:noWrap w:val="0"/>
            <w:vAlign w:val="center"/>
          </w:tcPr>
          <w:p w14:paraId="1A4F3A08">
            <w:pPr>
              <w:spacing w:line="340" w:lineRule="exact"/>
              <w:jc w:val="center"/>
              <w:rPr>
                <w:rFonts w:hint="eastAsia" w:ascii="宋体" w:hAnsi="宋体" w:eastAsia="宋体" w:cs="宋体"/>
                <w:b/>
                <w:color w:val="000000"/>
                <w:sz w:val="18"/>
                <w:szCs w:val="18"/>
                <w:lang w:eastAsia="zh-CN"/>
              </w:rPr>
            </w:pPr>
            <w:r>
              <w:rPr>
                <w:rFonts w:hint="eastAsia" w:ascii="宋体" w:hAnsi="宋体" w:eastAsia="宋体" w:cs="宋体"/>
                <w:b/>
                <w:color w:val="000000"/>
                <w:sz w:val="18"/>
                <w:szCs w:val="18"/>
                <w:lang w:eastAsia="zh-CN"/>
              </w:rPr>
              <w:t>产地品牌</w:t>
            </w:r>
          </w:p>
        </w:tc>
      </w:tr>
      <w:tr w14:paraId="3926C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075476FA">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2C8AE449">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271306D2">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0A1E5D74">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492C53D9">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345A1410">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44A9B822">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3469AE80">
            <w:pPr>
              <w:jc w:val="left"/>
              <w:rPr>
                <w:rFonts w:hint="eastAsia" w:ascii="宋体" w:hAnsi="宋体" w:eastAsia="宋体" w:cs="宋体"/>
                <w:color w:val="auto"/>
                <w:kern w:val="0"/>
                <w:sz w:val="18"/>
                <w:szCs w:val="18"/>
              </w:rPr>
            </w:pPr>
          </w:p>
        </w:tc>
      </w:tr>
      <w:tr w14:paraId="74A392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6B705785">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14903BC7">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4AB58DB6">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4D8CA718">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558924E1">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61726FEA">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064E3457">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00A051F0">
            <w:pPr>
              <w:jc w:val="left"/>
              <w:rPr>
                <w:rFonts w:hint="eastAsia" w:ascii="宋体" w:hAnsi="宋体" w:eastAsia="宋体" w:cs="宋体"/>
                <w:color w:val="auto"/>
                <w:kern w:val="0"/>
                <w:sz w:val="18"/>
                <w:szCs w:val="18"/>
              </w:rPr>
            </w:pPr>
          </w:p>
        </w:tc>
      </w:tr>
      <w:tr w14:paraId="6200C1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6611CEC1">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180E7379">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6AFE0883">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51B36D5E">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3672B177">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20D9E795">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259B43D1">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082C4705">
            <w:pPr>
              <w:jc w:val="left"/>
              <w:rPr>
                <w:rFonts w:hint="eastAsia" w:ascii="宋体" w:hAnsi="宋体" w:eastAsia="宋体" w:cs="宋体"/>
                <w:color w:val="auto"/>
                <w:kern w:val="0"/>
                <w:sz w:val="18"/>
                <w:szCs w:val="18"/>
              </w:rPr>
            </w:pPr>
          </w:p>
        </w:tc>
      </w:tr>
      <w:tr w14:paraId="1F6AE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0E7AB367">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58933B19">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5C474F3F">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48548DB3">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4F280C34">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59E53AF3">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1C65C838">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703DFBB2">
            <w:pPr>
              <w:jc w:val="left"/>
              <w:rPr>
                <w:rFonts w:hint="eastAsia" w:ascii="宋体" w:hAnsi="宋体" w:eastAsia="宋体" w:cs="宋体"/>
                <w:color w:val="auto"/>
                <w:kern w:val="0"/>
                <w:sz w:val="18"/>
                <w:szCs w:val="18"/>
              </w:rPr>
            </w:pPr>
          </w:p>
        </w:tc>
      </w:tr>
      <w:tr w14:paraId="1E83B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5D496F4B">
            <w:pPr>
              <w:spacing w:line="340" w:lineRule="exact"/>
              <w:jc w:val="center"/>
              <w:rPr>
                <w:rFonts w:hint="eastAsia" w:ascii="宋体" w:hAnsi="宋体" w:eastAsia="宋体" w:cs="宋体"/>
                <w:sz w:val="18"/>
                <w:szCs w:val="18"/>
              </w:rPr>
            </w:pPr>
          </w:p>
        </w:tc>
        <w:tc>
          <w:tcPr>
            <w:tcW w:w="1913" w:type="dxa"/>
            <w:tcBorders>
              <w:tl2br w:val="nil"/>
              <w:tr2bl w:val="nil"/>
            </w:tcBorders>
            <w:shd w:val="clear" w:color="auto" w:fill="FFFFFF"/>
            <w:noWrap w:val="0"/>
            <w:vAlign w:val="center"/>
          </w:tcPr>
          <w:p w14:paraId="71D0F9CF">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3699C334">
            <w:pPr>
              <w:spacing w:line="340" w:lineRule="exact"/>
              <w:jc w:val="left"/>
              <w:rPr>
                <w:rFonts w:hint="eastAsia" w:ascii="宋体" w:hAnsi="宋体" w:eastAsia="宋体" w:cs="宋体"/>
                <w:b/>
                <w:sz w:val="18"/>
                <w:szCs w:val="18"/>
              </w:rPr>
            </w:pPr>
          </w:p>
        </w:tc>
        <w:tc>
          <w:tcPr>
            <w:tcW w:w="538" w:type="dxa"/>
            <w:tcBorders>
              <w:tl2br w:val="nil"/>
              <w:tr2bl w:val="nil"/>
            </w:tcBorders>
            <w:shd w:val="clear" w:color="auto" w:fill="FFFFFF"/>
            <w:noWrap w:val="0"/>
            <w:vAlign w:val="center"/>
          </w:tcPr>
          <w:p w14:paraId="6472BEDF">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43838D2A">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3348445B">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05613FBA">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16F0D382">
            <w:pPr>
              <w:jc w:val="left"/>
              <w:rPr>
                <w:rFonts w:hint="eastAsia" w:ascii="宋体" w:hAnsi="宋体" w:eastAsia="宋体" w:cs="宋体"/>
                <w:color w:val="auto"/>
                <w:kern w:val="0"/>
                <w:sz w:val="18"/>
                <w:szCs w:val="18"/>
              </w:rPr>
            </w:pPr>
          </w:p>
        </w:tc>
      </w:tr>
      <w:tr w14:paraId="646705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14059D4B">
            <w:pPr>
              <w:spacing w:line="340" w:lineRule="exact"/>
              <w:jc w:val="center"/>
              <w:rPr>
                <w:rFonts w:hint="eastAsia" w:ascii="宋体" w:hAnsi="宋体" w:eastAsia="宋体" w:cs="宋体"/>
                <w:sz w:val="18"/>
                <w:szCs w:val="18"/>
              </w:rPr>
            </w:pPr>
          </w:p>
        </w:tc>
        <w:tc>
          <w:tcPr>
            <w:tcW w:w="1913" w:type="dxa"/>
            <w:tcBorders>
              <w:tl2br w:val="nil"/>
              <w:tr2bl w:val="nil"/>
            </w:tcBorders>
            <w:shd w:val="clear" w:color="auto" w:fill="FFFFFF"/>
            <w:noWrap w:val="0"/>
            <w:vAlign w:val="center"/>
          </w:tcPr>
          <w:p w14:paraId="0BAB91F0">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515CA73A">
            <w:pPr>
              <w:spacing w:line="340" w:lineRule="exact"/>
              <w:jc w:val="left"/>
              <w:rPr>
                <w:rFonts w:hint="eastAsia" w:ascii="宋体" w:hAnsi="宋体" w:eastAsia="宋体" w:cs="宋体"/>
                <w:b/>
                <w:sz w:val="18"/>
                <w:szCs w:val="18"/>
              </w:rPr>
            </w:pPr>
          </w:p>
        </w:tc>
        <w:tc>
          <w:tcPr>
            <w:tcW w:w="538" w:type="dxa"/>
            <w:tcBorders>
              <w:tl2br w:val="nil"/>
              <w:tr2bl w:val="nil"/>
            </w:tcBorders>
            <w:shd w:val="clear" w:color="auto" w:fill="FFFFFF"/>
            <w:noWrap w:val="0"/>
            <w:vAlign w:val="center"/>
          </w:tcPr>
          <w:p w14:paraId="23C196FC">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014CA35D">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7B6B42F3">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5CC22D37">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6F74EFE9">
            <w:pPr>
              <w:jc w:val="left"/>
              <w:rPr>
                <w:rFonts w:hint="eastAsia" w:ascii="宋体" w:hAnsi="宋体" w:eastAsia="宋体" w:cs="宋体"/>
                <w:color w:val="auto"/>
                <w:kern w:val="0"/>
                <w:sz w:val="18"/>
                <w:szCs w:val="18"/>
              </w:rPr>
            </w:pPr>
          </w:p>
        </w:tc>
      </w:tr>
      <w:tr w14:paraId="25BF7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5ACC9DF9">
            <w:pPr>
              <w:spacing w:line="340" w:lineRule="exact"/>
              <w:jc w:val="center"/>
              <w:rPr>
                <w:rFonts w:hint="eastAsia" w:ascii="宋体" w:hAnsi="宋体" w:eastAsia="宋体" w:cs="宋体"/>
                <w:sz w:val="18"/>
                <w:szCs w:val="18"/>
              </w:rPr>
            </w:pPr>
          </w:p>
        </w:tc>
        <w:tc>
          <w:tcPr>
            <w:tcW w:w="1913" w:type="dxa"/>
            <w:tcBorders>
              <w:tl2br w:val="nil"/>
              <w:tr2bl w:val="nil"/>
            </w:tcBorders>
            <w:shd w:val="clear" w:color="auto" w:fill="FFFFFF"/>
            <w:noWrap w:val="0"/>
            <w:vAlign w:val="center"/>
          </w:tcPr>
          <w:p w14:paraId="4057B568">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3BA9D867">
            <w:pPr>
              <w:spacing w:line="340" w:lineRule="exact"/>
              <w:jc w:val="left"/>
              <w:rPr>
                <w:rFonts w:hint="eastAsia" w:ascii="宋体" w:hAnsi="宋体" w:eastAsia="宋体" w:cs="宋体"/>
                <w:b/>
                <w:sz w:val="18"/>
                <w:szCs w:val="18"/>
              </w:rPr>
            </w:pPr>
          </w:p>
        </w:tc>
        <w:tc>
          <w:tcPr>
            <w:tcW w:w="538" w:type="dxa"/>
            <w:tcBorders>
              <w:tl2br w:val="nil"/>
              <w:tr2bl w:val="nil"/>
            </w:tcBorders>
            <w:shd w:val="clear" w:color="auto" w:fill="FFFFFF"/>
            <w:noWrap w:val="0"/>
            <w:vAlign w:val="center"/>
          </w:tcPr>
          <w:p w14:paraId="19ED3D83">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00034BDD">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6D91EF32">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2C302C27">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449D03EC">
            <w:pPr>
              <w:jc w:val="left"/>
              <w:rPr>
                <w:rFonts w:hint="eastAsia" w:ascii="宋体" w:hAnsi="宋体" w:eastAsia="宋体" w:cs="宋体"/>
                <w:color w:val="auto"/>
                <w:kern w:val="0"/>
                <w:sz w:val="18"/>
                <w:szCs w:val="18"/>
              </w:rPr>
            </w:pPr>
          </w:p>
        </w:tc>
      </w:tr>
      <w:tr w14:paraId="6E95C0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44F4A010">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2D31A1A1">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77640011">
            <w:pPr>
              <w:widowControl/>
              <w:jc w:val="center"/>
              <w:rPr>
                <w:rFonts w:hint="eastAsia" w:ascii="宋体" w:hAnsi="宋体" w:eastAsia="宋体" w:cs="宋体"/>
                <w:kern w:val="0"/>
                <w:sz w:val="18"/>
                <w:szCs w:val="18"/>
              </w:rPr>
            </w:pPr>
          </w:p>
        </w:tc>
        <w:tc>
          <w:tcPr>
            <w:tcW w:w="538" w:type="dxa"/>
            <w:tcBorders>
              <w:tl2br w:val="nil"/>
              <w:tr2bl w:val="nil"/>
            </w:tcBorders>
            <w:shd w:val="clear" w:color="auto" w:fill="FFFFFF"/>
            <w:noWrap w:val="0"/>
            <w:vAlign w:val="center"/>
          </w:tcPr>
          <w:p w14:paraId="5BD17761">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42BF3564">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1E5E53C0">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01D596ED">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67A026DE">
            <w:pPr>
              <w:jc w:val="left"/>
              <w:rPr>
                <w:rFonts w:hint="eastAsia" w:ascii="宋体" w:hAnsi="宋体" w:eastAsia="宋体" w:cs="宋体"/>
                <w:color w:val="auto"/>
                <w:kern w:val="0"/>
                <w:sz w:val="18"/>
                <w:szCs w:val="18"/>
              </w:rPr>
            </w:pPr>
          </w:p>
        </w:tc>
      </w:tr>
      <w:tr w14:paraId="71846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705C4547">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0B116F05">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004F135E">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3F42C2AD">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64984480">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043876AB">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10261C0A">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55B7BF01">
            <w:pPr>
              <w:jc w:val="left"/>
              <w:rPr>
                <w:rFonts w:hint="eastAsia" w:ascii="宋体" w:hAnsi="宋体" w:eastAsia="宋体" w:cs="宋体"/>
                <w:color w:val="auto"/>
                <w:kern w:val="0"/>
                <w:sz w:val="18"/>
                <w:szCs w:val="18"/>
              </w:rPr>
            </w:pPr>
          </w:p>
        </w:tc>
      </w:tr>
      <w:tr w14:paraId="41C98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79B86F2B">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20A88D45">
            <w:pPr>
              <w:widowControl/>
              <w:jc w:val="left"/>
              <w:rPr>
                <w:rFonts w:hint="eastAsia" w:ascii="宋体" w:hAnsi="宋体" w:eastAsia="宋体" w:cs="宋体"/>
                <w:sz w:val="18"/>
                <w:szCs w:val="18"/>
                <w:lang w:val="zh-CN"/>
              </w:rPr>
            </w:pPr>
          </w:p>
        </w:tc>
        <w:tc>
          <w:tcPr>
            <w:tcW w:w="2062" w:type="dxa"/>
            <w:tcBorders>
              <w:tl2br w:val="nil"/>
              <w:tr2bl w:val="nil"/>
            </w:tcBorders>
            <w:shd w:val="clear" w:color="auto" w:fill="FFFFFF"/>
            <w:noWrap w:val="0"/>
            <w:vAlign w:val="center"/>
          </w:tcPr>
          <w:p w14:paraId="5D997D8F">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75CD6F81">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43AD0D82">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244CC81D">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400336B6">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292A4CF2">
            <w:pPr>
              <w:jc w:val="left"/>
              <w:rPr>
                <w:rFonts w:hint="eastAsia" w:ascii="宋体" w:hAnsi="宋体" w:eastAsia="宋体" w:cs="宋体"/>
                <w:color w:val="auto"/>
                <w:kern w:val="0"/>
                <w:sz w:val="18"/>
                <w:szCs w:val="18"/>
              </w:rPr>
            </w:pPr>
          </w:p>
        </w:tc>
      </w:tr>
      <w:tr w14:paraId="2245C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2DD79B20">
            <w:pPr>
              <w:spacing w:line="340" w:lineRule="exact"/>
              <w:jc w:val="center"/>
              <w:rPr>
                <w:rFonts w:hint="eastAsia" w:ascii="宋体" w:hAnsi="宋体" w:eastAsia="宋体" w:cs="宋体"/>
                <w:color w:val="000000"/>
                <w:sz w:val="18"/>
                <w:szCs w:val="18"/>
              </w:rPr>
            </w:pPr>
          </w:p>
        </w:tc>
        <w:tc>
          <w:tcPr>
            <w:tcW w:w="1913" w:type="dxa"/>
            <w:tcBorders>
              <w:tl2br w:val="nil"/>
              <w:tr2bl w:val="nil"/>
            </w:tcBorders>
            <w:shd w:val="clear" w:color="auto" w:fill="FFFFFF"/>
            <w:noWrap w:val="0"/>
            <w:vAlign w:val="center"/>
          </w:tcPr>
          <w:p w14:paraId="54A6C695">
            <w:pPr>
              <w:widowControl/>
              <w:jc w:val="left"/>
              <w:rPr>
                <w:rFonts w:hint="eastAsia" w:ascii="宋体" w:hAnsi="宋体" w:eastAsia="宋体" w:cs="宋体"/>
                <w:sz w:val="18"/>
                <w:szCs w:val="18"/>
              </w:rPr>
            </w:pPr>
          </w:p>
        </w:tc>
        <w:tc>
          <w:tcPr>
            <w:tcW w:w="2062" w:type="dxa"/>
            <w:tcBorders>
              <w:tl2br w:val="nil"/>
              <w:tr2bl w:val="nil"/>
            </w:tcBorders>
            <w:shd w:val="clear" w:color="auto" w:fill="FFFFFF"/>
            <w:noWrap w:val="0"/>
            <w:vAlign w:val="center"/>
          </w:tcPr>
          <w:p w14:paraId="05799324">
            <w:pPr>
              <w:spacing w:line="340" w:lineRule="exact"/>
              <w:jc w:val="left"/>
              <w:rPr>
                <w:rFonts w:hint="eastAsia" w:ascii="宋体" w:hAnsi="宋体" w:eastAsia="宋体" w:cs="宋体"/>
                <w:b/>
                <w:color w:val="000000"/>
                <w:sz w:val="18"/>
                <w:szCs w:val="18"/>
              </w:rPr>
            </w:pPr>
          </w:p>
        </w:tc>
        <w:tc>
          <w:tcPr>
            <w:tcW w:w="538" w:type="dxa"/>
            <w:tcBorders>
              <w:tl2br w:val="nil"/>
              <w:tr2bl w:val="nil"/>
            </w:tcBorders>
            <w:shd w:val="clear" w:color="auto" w:fill="FFFFFF"/>
            <w:noWrap w:val="0"/>
            <w:vAlign w:val="center"/>
          </w:tcPr>
          <w:p w14:paraId="248026CF">
            <w:pPr>
              <w:widowControl/>
              <w:jc w:val="center"/>
              <w:rPr>
                <w:rFonts w:hint="eastAsia" w:ascii="宋体" w:hAnsi="宋体" w:eastAsia="宋体" w:cs="宋体"/>
                <w:kern w:val="0"/>
                <w:sz w:val="18"/>
                <w:szCs w:val="18"/>
              </w:rPr>
            </w:pPr>
          </w:p>
        </w:tc>
        <w:tc>
          <w:tcPr>
            <w:tcW w:w="857" w:type="dxa"/>
            <w:tcBorders>
              <w:tl2br w:val="nil"/>
              <w:tr2bl w:val="nil"/>
            </w:tcBorders>
            <w:shd w:val="clear" w:color="auto" w:fill="FFFFFF"/>
            <w:noWrap w:val="0"/>
            <w:vAlign w:val="center"/>
          </w:tcPr>
          <w:p w14:paraId="74D5199A">
            <w:pPr>
              <w:jc w:val="right"/>
              <w:rPr>
                <w:rFonts w:hint="eastAsia" w:ascii="宋体" w:hAnsi="宋体" w:eastAsia="宋体" w:cs="宋体"/>
                <w:kern w:val="0"/>
                <w:sz w:val="18"/>
                <w:szCs w:val="18"/>
              </w:rPr>
            </w:pPr>
          </w:p>
        </w:tc>
        <w:tc>
          <w:tcPr>
            <w:tcW w:w="890" w:type="dxa"/>
            <w:tcBorders>
              <w:tl2br w:val="nil"/>
              <w:tr2bl w:val="nil"/>
            </w:tcBorders>
            <w:shd w:val="clear" w:color="auto" w:fill="FFFFFF"/>
            <w:noWrap w:val="0"/>
            <w:vAlign w:val="center"/>
          </w:tcPr>
          <w:p w14:paraId="3D620A6A">
            <w:pPr>
              <w:jc w:val="left"/>
              <w:rPr>
                <w:rFonts w:hint="eastAsia" w:ascii="宋体" w:hAnsi="宋体" w:eastAsia="宋体" w:cs="宋体"/>
                <w:color w:val="auto"/>
                <w:kern w:val="0"/>
                <w:sz w:val="18"/>
                <w:szCs w:val="18"/>
              </w:rPr>
            </w:pPr>
          </w:p>
        </w:tc>
        <w:tc>
          <w:tcPr>
            <w:tcW w:w="1048" w:type="dxa"/>
            <w:tcBorders>
              <w:tl2br w:val="nil"/>
              <w:tr2bl w:val="nil"/>
            </w:tcBorders>
            <w:shd w:val="clear" w:color="auto" w:fill="FFFFFF"/>
            <w:noWrap w:val="0"/>
            <w:vAlign w:val="center"/>
          </w:tcPr>
          <w:p w14:paraId="7616A968">
            <w:pPr>
              <w:jc w:val="left"/>
              <w:rPr>
                <w:rFonts w:hint="eastAsia" w:ascii="宋体" w:hAnsi="宋体" w:eastAsia="宋体" w:cs="宋体"/>
                <w:color w:val="auto"/>
                <w:kern w:val="0"/>
                <w:sz w:val="18"/>
                <w:szCs w:val="18"/>
              </w:rPr>
            </w:pPr>
          </w:p>
        </w:tc>
        <w:tc>
          <w:tcPr>
            <w:tcW w:w="1400" w:type="dxa"/>
            <w:tcBorders>
              <w:tl2br w:val="nil"/>
              <w:tr2bl w:val="nil"/>
            </w:tcBorders>
            <w:shd w:val="clear" w:color="auto" w:fill="FFFFFF"/>
            <w:noWrap w:val="0"/>
            <w:vAlign w:val="center"/>
          </w:tcPr>
          <w:p w14:paraId="7F885EF1">
            <w:pPr>
              <w:jc w:val="left"/>
              <w:rPr>
                <w:rFonts w:hint="eastAsia" w:ascii="宋体" w:hAnsi="宋体" w:eastAsia="宋体" w:cs="宋体"/>
                <w:color w:val="auto"/>
                <w:kern w:val="0"/>
                <w:sz w:val="18"/>
                <w:szCs w:val="18"/>
              </w:rPr>
            </w:pPr>
          </w:p>
        </w:tc>
      </w:tr>
      <w:tr w14:paraId="47C1C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71F495CF">
            <w:pPr>
              <w:spacing w:line="340" w:lineRule="exact"/>
              <w:jc w:val="center"/>
              <w:rPr>
                <w:rFonts w:hint="default" w:ascii="宋体" w:hAnsi="宋体" w:eastAsia="宋体" w:cs="宋体"/>
                <w:sz w:val="18"/>
                <w:szCs w:val="18"/>
                <w:lang w:val="en-US" w:eastAsia="zh-CN"/>
              </w:rPr>
            </w:pPr>
          </w:p>
        </w:tc>
        <w:tc>
          <w:tcPr>
            <w:tcW w:w="1913" w:type="dxa"/>
            <w:tcBorders>
              <w:tl2br w:val="nil"/>
              <w:tr2bl w:val="nil"/>
            </w:tcBorders>
            <w:shd w:val="clear" w:color="auto" w:fill="FFFFFF"/>
            <w:noWrap w:val="0"/>
            <w:vAlign w:val="center"/>
          </w:tcPr>
          <w:p w14:paraId="1FE75890">
            <w:pPr>
              <w:spacing w:line="340" w:lineRule="exact"/>
              <w:jc w:val="left"/>
              <w:rPr>
                <w:rFonts w:hint="eastAsia" w:ascii="宋体" w:hAnsi="宋体" w:eastAsia="宋体" w:cs="宋体"/>
                <w:sz w:val="18"/>
                <w:szCs w:val="18"/>
                <w:lang w:val="en-US" w:eastAsia="zh-CN"/>
              </w:rPr>
            </w:pPr>
          </w:p>
        </w:tc>
        <w:tc>
          <w:tcPr>
            <w:tcW w:w="2062" w:type="dxa"/>
            <w:tcBorders>
              <w:tl2br w:val="nil"/>
              <w:tr2bl w:val="nil"/>
            </w:tcBorders>
            <w:shd w:val="clear" w:color="auto" w:fill="FFFFFF"/>
            <w:noWrap w:val="0"/>
            <w:vAlign w:val="center"/>
          </w:tcPr>
          <w:p w14:paraId="156DE757">
            <w:pPr>
              <w:spacing w:line="340" w:lineRule="exact"/>
              <w:jc w:val="center"/>
              <w:rPr>
                <w:rFonts w:hint="eastAsia" w:ascii="宋体" w:hAnsi="宋体" w:eastAsia="宋体" w:cs="宋体"/>
                <w:sz w:val="18"/>
                <w:szCs w:val="18"/>
              </w:rPr>
            </w:pPr>
          </w:p>
        </w:tc>
        <w:tc>
          <w:tcPr>
            <w:tcW w:w="538" w:type="dxa"/>
            <w:tcBorders>
              <w:tl2br w:val="nil"/>
              <w:tr2bl w:val="nil"/>
            </w:tcBorders>
            <w:shd w:val="clear" w:color="auto" w:fill="FFFFFF"/>
            <w:noWrap w:val="0"/>
            <w:vAlign w:val="center"/>
          </w:tcPr>
          <w:p w14:paraId="58937C6E">
            <w:pPr>
              <w:spacing w:line="340" w:lineRule="exact"/>
              <w:jc w:val="center"/>
              <w:rPr>
                <w:rFonts w:hint="eastAsia" w:ascii="宋体" w:hAnsi="宋体" w:eastAsia="宋体" w:cs="宋体"/>
                <w:sz w:val="18"/>
                <w:szCs w:val="18"/>
              </w:rPr>
            </w:pPr>
          </w:p>
        </w:tc>
        <w:tc>
          <w:tcPr>
            <w:tcW w:w="857" w:type="dxa"/>
            <w:tcBorders>
              <w:tl2br w:val="nil"/>
              <w:tr2bl w:val="nil"/>
            </w:tcBorders>
            <w:shd w:val="clear" w:color="auto" w:fill="FFFFFF"/>
            <w:noWrap w:val="0"/>
            <w:vAlign w:val="center"/>
          </w:tcPr>
          <w:p w14:paraId="649E3484">
            <w:pPr>
              <w:spacing w:line="340" w:lineRule="exact"/>
              <w:jc w:val="right"/>
              <w:rPr>
                <w:rFonts w:hint="eastAsia" w:ascii="宋体" w:hAnsi="宋体" w:eastAsia="宋体" w:cs="宋体"/>
                <w:sz w:val="18"/>
                <w:szCs w:val="18"/>
                <w:lang w:val="en-US"/>
              </w:rPr>
            </w:pPr>
          </w:p>
        </w:tc>
        <w:tc>
          <w:tcPr>
            <w:tcW w:w="890" w:type="dxa"/>
            <w:tcBorders>
              <w:tl2br w:val="nil"/>
              <w:tr2bl w:val="nil"/>
            </w:tcBorders>
            <w:shd w:val="clear" w:color="auto" w:fill="FFFFFF"/>
            <w:noWrap w:val="0"/>
            <w:vAlign w:val="center"/>
          </w:tcPr>
          <w:p w14:paraId="3EC6E2E7">
            <w:pPr>
              <w:spacing w:line="340" w:lineRule="exact"/>
              <w:jc w:val="left"/>
              <w:rPr>
                <w:rFonts w:hint="eastAsia" w:ascii="宋体" w:hAnsi="宋体" w:eastAsia="宋体" w:cs="宋体"/>
                <w:sz w:val="18"/>
                <w:szCs w:val="18"/>
              </w:rPr>
            </w:pPr>
          </w:p>
        </w:tc>
        <w:tc>
          <w:tcPr>
            <w:tcW w:w="1048" w:type="dxa"/>
            <w:tcBorders>
              <w:tl2br w:val="nil"/>
              <w:tr2bl w:val="nil"/>
            </w:tcBorders>
            <w:shd w:val="clear" w:color="auto" w:fill="FFFFFF"/>
            <w:noWrap w:val="0"/>
            <w:vAlign w:val="center"/>
          </w:tcPr>
          <w:p w14:paraId="63ECB38D">
            <w:pPr>
              <w:spacing w:line="340" w:lineRule="exact"/>
              <w:jc w:val="left"/>
              <w:rPr>
                <w:rFonts w:hint="eastAsia" w:ascii="宋体" w:hAnsi="宋体" w:eastAsia="宋体" w:cs="宋体"/>
                <w:sz w:val="18"/>
                <w:szCs w:val="18"/>
              </w:rPr>
            </w:pPr>
          </w:p>
        </w:tc>
        <w:tc>
          <w:tcPr>
            <w:tcW w:w="1400" w:type="dxa"/>
            <w:tcBorders>
              <w:tl2br w:val="nil"/>
              <w:tr2bl w:val="nil"/>
            </w:tcBorders>
            <w:shd w:val="clear" w:color="auto" w:fill="FFFFFF"/>
            <w:noWrap w:val="0"/>
            <w:vAlign w:val="center"/>
          </w:tcPr>
          <w:p w14:paraId="4BFEE71F">
            <w:pPr>
              <w:spacing w:line="340" w:lineRule="exact"/>
              <w:jc w:val="left"/>
              <w:rPr>
                <w:rFonts w:hint="eastAsia" w:ascii="宋体" w:hAnsi="宋体" w:eastAsia="宋体" w:cs="宋体"/>
                <w:sz w:val="18"/>
                <w:szCs w:val="18"/>
              </w:rPr>
            </w:pPr>
          </w:p>
        </w:tc>
      </w:tr>
      <w:tr w14:paraId="12E7A2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1D9AD6B1">
            <w:pPr>
              <w:spacing w:line="340" w:lineRule="exact"/>
              <w:jc w:val="center"/>
              <w:rPr>
                <w:rFonts w:hint="default" w:ascii="宋体" w:hAnsi="宋体" w:eastAsia="宋体" w:cs="宋体"/>
                <w:sz w:val="18"/>
                <w:szCs w:val="18"/>
                <w:lang w:val="en-US" w:eastAsia="zh-CN"/>
              </w:rPr>
            </w:pPr>
          </w:p>
        </w:tc>
        <w:tc>
          <w:tcPr>
            <w:tcW w:w="1913" w:type="dxa"/>
            <w:tcBorders>
              <w:tl2br w:val="nil"/>
              <w:tr2bl w:val="nil"/>
            </w:tcBorders>
            <w:shd w:val="clear" w:color="auto" w:fill="FFFFFF"/>
            <w:noWrap w:val="0"/>
            <w:vAlign w:val="center"/>
          </w:tcPr>
          <w:p w14:paraId="2684F518">
            <w:pPr>
              <w:spacing w:line="340" w:lineRule="exact"/>
              <w:jc w:val="left"/>
              <w:rPr>
                <w:rFonts w:hint="eastAsia" w:ascii="宋体" w:hAnsi="宋体" w:eastAsia="宋体" w:cs="宋体"/>
                <w:sz w:val="18"/>
                <w:szCs w:val="18"/>
                <w:lang w:val="en-US" w:eastAsia="zh-CN"/>
              </w:rPr>
            </w:pPr>
          </w:p>
        </w:tc>
        <w:tc>
          <w:tcPr>
            <w:tcW w:w="2062" w:type="dxa"/>
            <w:tcBorders>
              <w:tl2br w:val="nil"/>
              <w:tr2bl w:val="nil"/>
            </w:tcBorders>
            <w:shd w:val="clear" w:color="auto" w:fill="FFFFFF"/>
            <w:noWrap w:val="0"/>
            <w:vAlign w:val="center"/>
          </w:tcPr>
          <w:p w14:paraId="44EC73C0">
            <w:pPr>
              <w:spacing w:line="340" w:lineRule="exact"/>
              <w:jc w:val="center"/>
              <w:rPr>
                <w:rFonts w:hint="eastAsia" w:ascii="宋体" w:hAnsi="宋体" w:eastAsia="宋体" w:cs="宋体"/>
                <w:sz w:val="18"/>
                <w:szCs w:val="18"/>
              </w:rPr>
            </w:pPr>
          </w:p>
        </w:tc>
        <w:tc>
          <w:tcPr>
            <w:tcW w:w="538" w:type="dxa"/>
            <w:tcBorders>
              <w:tl2br w:val="nil"/>
              <w:tr2bl w:val="nil"/>
            </w:tcBorders>
            <w:shd w:val="clear" w:color="auto" w:fill="FFFFFF"/>
            <w:noWrap w:val="0"/>
            <w:vAlign w:val="center"/>
          </w:tcPr>
          <w:p w14:paraId="7726A3EE">
            <w:pPr>
              <w:spacing w:line="340" w:lineRule="exact"/>
              <w:jc w:val="center"/>
              <w:rPr>
                <w:rFonts w:hint="eastAsia" w:ascii="宋体" w:hAnsi="宋体" w:eastAsia="宋体" w:cs="宋体"/>
                <w:sz w:val="18"/>
                <w:szCs w:val="18"/>
              </w:rPr>
            </w:pPr>
          </w:p>
        </w:tc>
        <w:tc>
          <w:tcPr>
            <w:tcW w:w="857" w:type="dxa"/>
            <w:tcBorders>
              <w:tl2br w:val="nil"/>
              <w:tr2bl w:val="nil"/>
            </w:tcBorders>
            <w:shd w:val="clear" w:color="auto" w:fill="FFFFFF"/>
            <w:noWrap w:val="0"/>
            <w:vAlign w:val="center"/>
          </w:tcPr>
          <w:p w14:paraId="73D19FD3">
            <w:pPr>
              <w:spacing w:line="340" w:lineRule="exact"/>
              <w:jc w:val="right"/>
              <w:rPr>
                <w:rFonts w:hint="eastAsia" w:ascii="宋体" w:hAnsi="宋体" w:eastAsia="宋体" w:cs="宋体"/>
                <w:sz w:val="18"/>
                <w:szCs w:val="18"/>
                <w:lang w:val="en-US"/>
              </w:rPr>
            </w:pPr>
          </w:p>
        </w:tc>
        <w:tc>
          <w:tcPr>
            <w:tcW w:w="890" w:type="dxa"/>
            <w:tcBorders>
              <w:tl2br w:val="nil"/>
              <w:tr2bl w:val="nil"/>
            </w:tcBorders>
            <w:shd w:val="clear" w:color="auto" w:fill="FFFFFF"/>
            <w:noWrap w:val="0"/>
            <w:vAlign w:val="center"/>
          </w:tcPr>
          <w:p w14:paraId="734EAA41">
            <w:pPr>
              <w:spacing w:line="340" w:lineRule="exact"/>
              <w:jc w:val="left"/>
              <w:rPr>
                <w:rFonts w:hint="eastAsia" w:ascii="宋体" w:hAnsi="宋体" w:eastAsia="宋体" w:cs="宋体"/>
                <w:sz w:val="18"/>
                <w:szCs w:val="18"/>
              </w:rPr>
            </w:pPr>
          </w:p>
        </w:tc>
        <w:tc>
          <w:tcPr>
            <w:tcW w:w="1048" w:type="dxa"/>
            <w:tcBorders>
              <w:tl2br w:val="nil"/>
              <w:tr2bl w:val="nil"/>
            </w:tcBorders>
            <w:shd w:val="clear" w:color="auto" w:fill="FFFFFF"/>
            <w:noWrap w:val="0"/>
            <w:vAlign w:val="center"/>
          </w:tcPr>
          <w:p w14:paraId="456ABF39">
            <w:pPr>
              <w:spacing w:line="340" w:lineRule="exact"/>
              <w:jc w:val="left"/>
              <w:rPr>
                <w:rFonts w:hint="eastAsia" w:ascii="宋体" w:hAnsi="宋体" w:eastAsia="宋体" w:cs="宋体"/>
                <w:sz w:val="18"/>
                <w:szCs w:val="18"/>
              </w:rPr>
            </w:pPr>
          </w:p>
        </w:tc>
        <w:tc>
          <w:tcPr>
            <w:tcW w:w="1400" w:type="dxa"/>
            <w:tcBorders>
              <w:tl2br w:val="nil"/>
              <w:tr2bl w:val="nil"/>
            </w:tcBorders>
            <w:shd w:val="clear" w:color="auto" w:fill="FFFFFF"/>
            <w:noWrap w:val="0"/>
            <w:vAlign w:val="center"/>
          </w:tcPr>
          <w:p w14:paraId="4B9A0F2D">
            <w:pPr>
              <w:spacing w:line="340" w:lineRule="exact"/>
              <w:jc w:val="left"/>
              <w:rPr>
                <w:rFonts w:hint="eastAsia" w:ascii="宋体" w:hAnsi="宋体" w:eastAsia="宋体" w:cs="宋体"/>
                <w:sz w:val="18"/>
                <w:szCs w:val="18"/>
              </w:rPr>
            </w:pPr>
          </w:p>
        </w:tc>
      </w:tr>
      <w:tr w14:paraId="6CEB7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54" w:type="dxa"/>
            <w:tcBorders>
              <w:tl2br w:val="nil"/>
              <w:tr2bl w:val="nil"/>
            </w:tcBorders>
            <w:shd w:val="clear" w:color="auto" w:fill="FFFFFF"/>
            <w:noWrap w:val="0"/>
            <w:vAlign w:val="center"/>
          </w:tcPr>
          <w:p w14:paraId="5FA90E92">
            <w:pPr>
              <w:spacing w:line="340" w:lineRule="exact"/>
              <w:jc w:val="center"/>
              <w:rPr>
                <w:rFonts w:hint="default" w:ascii="宋体" w:hAnsi="宋体" w:eastAsia="宋体" w:cs="宋体"/>
                <w:sz w:val="18"/>
                <w:szCs w:val="18"/>
                <w:lang w:val="en-US" w:eastAsia="zh-CN"/>
              </w:rPr>
            </w:pPr>
          </w:p>
        </w:tc>
        <w:tc>
          <w:tcPr>
            <w:tcW w:w="1913" w:type="dxa"/>
            <w:tcBorders>
              <w:tl2br w:val="nil"/>
              <w:tr2bl w:val="nil"/>
            </w:tcBorders>
            <w:shd w:val="clear" w:color="auto" w:fill="FFFFFF"/>
            <w:noWrap w:val="0"/>
            <w:vAlign w:val="center"/>
          </w:tcPr>
          <w:p w14:paraId="222A6501">
            <w:pPr>
              <w:spacing w:line="340" w:lineRule="exact"/>
              <w:jc w:val="left"/>
              <w:rPr>
                <w:rFonts w:hint="eastAsia" w:ascii="宋体" w:hAnsi="宋体" w:eastAsia="宋体" w:cs="宋体"/>
                <w:sz w:val="18"/>
                <w:szCs w:val="18"/>
                <w:lang w:val="en-US" w:eastAsia="zh-CN"/>
              </w:rPr>
            </w:pPr>
          </w:p>
        </w:tc>
        <w:tc>
          <w:tcPr>
            <w:tcW w:w="2062" w:type="dxa"/>
            <w:tcBorders>
              <w:tl2br w:val="nil"/>
              <w:tr2bl w:val="nil"/>
            </w:tcBorders>
            <w:shd w:val="clear" w:color="auto" w:fill="FFFFFF"/>
            <w:noWrap w:val="0"/>
            <w:vAlign w:val="center"/>
          </w:tcPr>
          <w:p w14:paraId="1A7552EA">
            <w:pPr>
              <w:spacing w:line="340" w:lineRule="exact"/>
              <w:jc w:val="center"/>
              <w:rPr>
                <w:rFonts w:hint="eastAsia" w:ascii="宋体" w:hAnsi="宋体" w:eastAsia="宋体" w:cs="宋体"/>
                <w:sz w:val="18"/>
                <w:szCs w:val="18"/>
              </w:rPr>
            </w:pPr>
          </w:p>
        </w:tc>
        <w:tc>
          <w:tcPr>
            <w:tcW w:w="538" w:type="dxa"/>
            <w:tcBorders>
              <w:tl2br w:val="nil"/>
              <w:tr2bl w:val="nil"/>
            </w:tcBorders>
            <w:shd w:val="clear" w:color="auto" w:fill="FFFFFF"/>
            <w:noWrap w:val="0"/>
            <w:vAlign w:val="center"/>
          </w:tcPr>
          <w:p w14:paraId="24BEF415">
            <w:pPr>
              <w:spacing w:line="340" w:lineRule="exact"/>
              <w:jc w:val="center"/>
              <w:rPr>
                <w:rFonts w:hint="eastAsia" w:ascii="宋体" w:hAnsi="宋体" w:eastAsia="宋体" w:cs="宋体"/>
                <w:sz w:val="18"/>
                <w:szCs w:val="18"/>
              </w:rPr>
            </w:pPr>
          </w:p>
        </w:tc>
        <w:tc>
          <w:tcPr>
            <w:tcW w:w="857" w:type="dxa"/>
            <w:tcBorders>
              <w:tl2br w:val="nil"/>
              <w:tr2bl w:val="nil"/>
            </w:tcBorders>
            <w:shd w:val="clear" w:color="auto" w:fill="FFFFFF"/>
            <w:noWrap w:val="0"/>
            <w:vAlign w:val="center"/>
          </w:tcPr>
          <w:p w14:paraId="7B9B972D">
            <w:pPr>
              <w:spacing w:line="340" w:lineRule="exact"/>
              <w:jc w:val="right"/>
              <w:rPr>
                <w:rFonts w:hint="eastAsia" w:ascii="宋体" w:hAnsi="宋体" w:eastAsia="宋体" w:cs="宋体"/>
                <w:sz w:val="18"/>
                <w:szCs w:val="18"/>
                <w:lang w:val="en-US"/>
              </w:rPr>
            </w:pPr>
          </w:p>
        </w:tc>
        <w:tc>
          <w:tcPr>
            <w:tcW w:w="890" w:type="dxa"/>
            <w:tcBorders>
              <w:tl2br w:val="nil"/>
              <w:tr2bl w:val="nil"/>
            </w:tcBorders>
            <w:shd w:val="clear" w:color="auto" w:fill="FFFFFF"/>
            <w:noWrap w:val="0"/>
            <w:vAlign w:val="center"/>
          </w:tcPr>
          <w:p w14:paraId="4BC06D9C">
            <w:pPr>
              <w:spacing w:line="340" w:lineRule="exact"/>
              <w:jc w:val="left"/>
              <w:rPr>
                <w:rFonts w:hint="eastAsia" w:ascii="宋体" w:hAnsi="宋体" w:eastAsia="宋体" w:cs="宋体"/>
                <w:sz w:val="18"/>
                <w:szCs w:val="18"/>
              </w:rPr>
            </w:pPr>
          </w:p>
        </w:tc>
        <w:tc>
          <w:tcPr>
            <w:tcW w:w="1048" w:type="dxa"/>
            <w:tcBorders>
              <w:tl2br w:val="nil"/>
              <w:tr2bl w:val="nil"/>
            </w:tcBorders>
            <w:shd w:val="clear" w:color="auto" w:fill="FFFFFF"/>
            <w:noWrap w:val="0"/>
            <w:vAlign w:val="center"/>
          </w:tcPr>
          <w:p w14:paraId="1E288236">
            <w:pPr>
              <w:spacing w:line="340" w:lineRule="exact"/>
              <w:jc w:val="left"/>
              <w:rPr>
                <w:rFonts w:hint="eastAsia" w:ascii="宋体" w:hAnsi="宋体" w:eastAsia="宋体" w:cs="宋体"/>
                <w:sz w:val="18"/>
                <w:szCs w:val="18"/>
              </w:rPr>
            </w:pPr>
          </w:p>
        </w:tc>
        <w:tc>
          <w:tcPr>
            <w:tcW w:w="1400" w:type="dxa"/>
            <w:tcBorders>
              <w:tl2br w:val="nil"/>
              <w:tr2bl w:val="nil"/>
            </w:tcBorders>
            <w:shd w:val="clear" w:color="auto" w:fill="FFFFFF"/>
            <w:noWrap w:val="0"/>
            <w:vAlign w:val="center"/>
          </w:tcPr>
          <w:p w14:paraId="1BCDE414">
            <w:pPr>
              <w:spacing w:line="340" w:lineRule="exact"/>
              <w:jc w:val="left"/>
              <w:rPr>
                <w:rFonts w:hint="eastAsia" w:ascii="宋体" w:hAnsi="宋体" w:eastAsia="宋体" w:cs="宋体"/>
                <w:sz w:val="18"/>
                <w:szCs w:val="18"/>
              </w:rPr>
            </w:pPr>
          </w:p>
        </w:tc>
      </w:tr>
      <w:tr w14:paraId="27E5B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714" w:type="dxa"/>
            <w:gridSpan w:val="6"/>
            <w:tcBorders>
              <w:tl2br w:val="nil"/>
              <w:tr2bl w:val="nil"/>
            </w:tcBorders>
            <w:shd w:val="clear" w:color="auto" w:fill="FFFFFF"/>
            <w:noWrap w:val="0"/>
            <w:vAlign w:val="center"/>
          </w:tcPr>
          <w:p w14:paraId="3F3998B5">
            <w:pPr>
              <w:spacing w:line="340" w:lineRule="exact"/>
              <w:jc w:val="center"/>
              <w:rPr>
                <w:rFonts w:hint="eastAsia" w:ascii="宋体" w:hAnsi="宋体" w:eastAsia="宋体" w:cs="宋体"/>
                <w:sz w:val="18"/>
                <w:szCs w:val="18"/>
                <w:lang w:eastAsia="zh-CN"/>
              </w:rPr>
            </w:pPr>
            <w:r>
              <w:rPr>
                <w:rFonts w:hint="eastAsia" w:ascii="宋体" w:hAnsi="宋体" w:eastAsia="宋体" w:cs="宋体"/>
                <w:b/>
                <w:color w:val="000000"/>
                <w:sz w:val="18"/>
                <w:szCs w:val="18"/>
                <w:lang w:eastAsia="zh-CN"/>
              </w:rPr>
              <w:t>投标总价</w:t>
            </w:r>
          </w:p>
        </w:tc>
        <w:tc>
          <w:tcPr>
            <w:tcW w:w="2448" w:type="dxa"/>
            <w:gridSpan w:val="2"/>
            <w:tcBorders>
              <w:tl2br w:val="nil"/>
              <w:tr2bl w:val="nil"/>
            </w:tcBorders>
            <w:shd w:val="clear" w:color="auto" w:fill="FFFFFF"/>
            <w:noWrap w:val="0"/>
            <w:vAlign w:val="center"/>
          </w:tcPr>
          <w:p w14:paraId="1F440B25">
            <w:pPr>
              <w:spacing w:line="340" w:lineRule="exact"/>
              <w:jc w:val="left"/>
              <w:rPr>
                <w:rFonts w:hint="eastAsia" w:ascii="宋体" w:hAnsi="宋体" w:eastAsia="宋体" w:cs="宋体"/>
                <w:sz w:val="18"/>
                <w:szCs w:val="18"/>
              </w:rPr>
            </w:pPr>
          </w:p>
        </w:tc>
      </w:tr>
    </w:tbl>
    <w:p w14:paraId="5D8DADA7">
      <w:pPr>
        <w:pStyle w:val="61"/>
        <w:ind w:left="0" w:leftChars="0" w:firstLine="0" w:firstLineChars="0"/>
        <w:rPr>
          <w:rFonts w:hint="eastAsia" w:ascii="宋体" w:hAnsi="宋体" w:cs="宋体"/>
          <w:color w:val="auto"/>
          <w:kern w:val="0"/>
          <w:sz w:val="24"/>
          <w:highlight w:val="none"/>
          <w:lang w:val="zh-CN"/>
        </w:rPr>
      </w:pPr>
      <w:r>
        <w:rPr>
          <w:rFonts w:hint="eastAsia" w:ascii="宋体" w:hAnsi="宋体" w:cs="宋体"/>
          <w:color w:val="auto"/>
          <w:sz w:val="24"/>
          <w:highlight w:val="none"/>
        </w:rPr>
        <w:t>注：按本格式和要求提供。</w:t>
      </w:r>
    </w:p>
    <w:p w14:paraId="7D082323">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p>
    <w:p w14:paraId="4CE2EDFA">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p>
    <w:p w14:paraId="5B7A1C56">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168F1FF9">
      <w:pPr>
        <w:spacing w:line="360" w:lineRule="auto"/>
        <w:ind w:firstLine="4560" w:firstLineChars="1900"/>
        <w:rPr>
          <w:rFonts w:ascii="宋体" w:hAnsi="宋体" w:eastAsia="宋体" w:cs="宋体"/>
          <w:color w:val="auto"/>
          <w:kern w:val="2"/>
          <w:sz w:val="32"/>
          <w:szCs w:val="32"/>
          <w:highlight w:val="none"/>
        </w:rPr>
        <w:sectPr>
          <w:headerReference r:id="rId32" w:type="first"/>
          <w:footerReference r:id="rId34" w:type="first"/>
          <w:headerReference r:id="rId31" w:type="default"/>
          <w:footerReference r:id="rId33"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36496211">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50" w:name="_Toc465665161"/>
      <w:r>
        <w:rPr>
          <w:rFonts w:hint="eastAsia" w:ascii="宋体" w:hAnsi="宋体" w:cs="宋体"/>
        </w:rPr>
        <w:t>附件</w:t>
      </w:r>
      <w:bookmarkEnd w:id="550"/>
    </w:p>
    <w:p w14:paraId="53FA6A55">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70382956">
      <w:pPr>
        <w:spacing w:line="360" w:lineRule="auto"/>
        <w:jc w:val="center"/>
        <w:rPr>
          <w:rFonts w:ascii="宋体" w:hAnsi="宋体" w:cs="宋体"/>
          <w:b/>
          <w:spacing w:val="6"/>
          <w:sz w:val="32"/>
          <w:szCs w:val="32"/>
        </w:rPr>
      </w:pPr>
      <w:bookmarkStart w:id="551" w:name="OLE_LINK13"/>
      <w:bookmarkStart w:id="552" w:name="OLE_LINK14"/>
      <w:r>
        <w:rPr>
          <w:rFonts w:hint="eastAsia" w:ascii="宋体" w:hAnsi="宋体" w:cs="宋体"/>
          <w:b/>
          <w:spacing w:val="6"/>
          <w:sz w:val="32"/>
          <w:szCs w:val="32"/>
        </w:rPr>
        <w:t>残疾人福利性单位声明函</w:t>
      </w:r>
    </w:p>
    <w:bookmarkEnd w:id="551"/>
    <w:bookmarkEnd w:id="552"/>
    <w:p w14:paraId="4553C7BE">
      <w:pPr>
        <w:spacing w:line="360" w:lineRule="auto"/>
        <w:rPr>
          <w:rFonts w:ascii="宋体" w:hAnsi="宋体" w:cs="宋体"/>
          <w:b/>
          <w:spacing w:val="6"/>
          <w:sz w:val="30"/>
          <w:szCs w:val="30"/>
        </w:rPr>
      </w:pPr>
    </w:p>
    <w:p w14:paraId="5ABF3EF0">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lang w:eastAsia="zh-CN"/>
        </w:rPr>
        <w:t>宁海县公安局交通警察大队</w:t>
      </w:r>
      <w:r>
        <w:rPr>
          <w:rFonts w:hint="eastAsia" w:ascii="宋体" w:hAnsi="宋体" w:cs="宋体"/>
          <w:sz w:val="24"/>
        </w:rPr>
        <w:t>_单位的_</w:t>
      </w:r>
      <w:r>
        <w:rPr>
          <w:rFonts w:hint="eastAsia" w:ascii="宋体" w:hAnsi="宋体" w:cs="宋体"/>
          <w:sz w:val="24"/>
          <w:u w:val="single"/>
          <w:lang w:eastAsia="zh-CN"/>
        </w:rPr>
        <w:t>2025宁海县城乡道路交通设施安全智慧改造采购项目</w:t>
      </w:r>
      <w:r>
        <w:rPr>
          <w:rFonts w:hint="eastAsia" w:ascii="宋体" w:hAnsi="宋体" w:cs="宋体"/>
          <w:sz w:val="24"/>
        </w:rPr>
        <w:t>采购活动提供本单位制造的货物（由本单位承担工程/提供服务），或者提供其他残疾人福利性单位制造的货物（不包括使用非残疾人福利性单位注册商标的货物）。</w:t>
      </w:r>
    </w:p>
    <w:p w14:paraId="6B229C46">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1FB7A4EF">
      <w:pPr>
        <w:spacing w:line="360" w:lineRule="auto"/>
        <w:ind w:firstLine="480" w:firstLineChars="200"/>
        <w:rPr>
          <w:rFonts w:ascii="宋体" w:hAnsi="宋体" w:cs="宋体"/>
          <w:sz w:val="24"/>
        </w:rPr>
      </w:pPr>
    </w:p>
    <w:p w14:paraId="25510F8E">
      <w:pPr>
        <w:spacing w:line="360" w:lineRule="auto"/>
        <w:ind w:firstLine="480" w:firstLineChars="200"/>
        <w:rPr>
          <w:rFonts w:ascii="宋体" w:hAnsi="宋体" w:cs="宋体"/>
          <w:sz w:val="24"/>
        </w:rPr>
      </w:pPr>
    </w:p>
    <w:p w14:paraId="1932CB98">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2B4CFFB">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06F5612">
      <w:pPr>
        <w:spacing w:line="360" w:lineRule="auto"/>
        <w:ind w:firstLine="480" w:firstLineChars="200"/>
        <w:rPr>
          <w:rFonts w:ascii="宋体" w:hAnsi="宋体" w:cs="宋体"/>
          <w:sz w:val="24"/>
        </w:rPr>
      </w:pPr>
    </w:p>
    <w:p w14:paraId="4E2F7503">
      <w:pPr>
        <w:spacing w:line="360" w:lineRule="auto"/>
        <w:ind w:firstLine="420" w:firstLineChars="200"/>
        <w:rPr>
          <w:rFonts w:ascii="宋体" w:hAnsi="宋体" w:cs="宋体"/>
        </w:rPr>
      </w:pPr>
    </w:p>
    <w:p w14:paraId="16DD94CB">
      <w:pPr>
        <w:spacing w:line="360" w:lineRule="auto"/>
        <w:ind w:firstLine="420" w:firstLineChars="200"/>
        <w:rPr>
          <w:rFonts w:ascii="宋体" w:hAnsi="宋体" w:cs="宋体"/>
        </w:rPr>
      </w:pPr>
    </w:p>
    <w:p w14:paraId="7E92DC3B">
      <w:pPr>
        <w:spacing w:line="360" w:lineRule="auto"/>
        <w:ind w:firstLine="420" w:firstLineChars="200"/>
        <w:rPr>
          <w:rFonts w:ascii="宋体" w:hAnsi="宋体" w:cs="宋体"/>
        </w:rPr>
      </w:pPr>
    </w:p>
    <w:p w14:paraId="5E096E89">
      <w:pPr>
        <w:spacing w:line="360" w:lineRule="auto"/>
        <w:ind w:firstLine="420" w:firstLineChars="200"/>
        <w:rPr>
          <w:rFonts w:ascii="宋体" w:hAnsi="宋体" w:cs="宋体"/>
        </w:rPr>
      </w:pPr>
    </w:p>
    <w:p w14:paraId="7EAFD58A">
      <w:pPr>
        <w:spacing w:line="360" w:lineRule="auto"/>
        <w:rPr>
          <w:rFonts w:ascii="宋体" w:hAnsi="宋体" w:cs="宋体"/>
          <w:b/>
          <w:sz w:val="24"/>
        </w:rPr>
      </w:pPr>
    </w:p>
    <w:p w14:paraId="2F4A597B">
      <w:pPr>
        <w:spacing w:line="360" w:lineRule="auto"/>
        <w:rPr>
          <w:rFonts w:ascii="宋体" w:hAnsi="宋体" w:cs="宋体"/>
          <w:b/>
          <w:sz w:val="24"/>
        </w:rPr>
      </w:pPr>
    </w:p>
    <w:p w14:paraId="0EEC70A4">
      <w:pPr>
        <w:spacing w:line="360" w:lineRule="auto"/>
        <w:rPr>
          <w:rFonts w:ascii="宋体" w:hAnsi="宋体" w:cs="宋体"/>
          <w:b/>
          <w:sz w:val="24"/>
        </w:rPr>
      </w:pPr>
    </w:p>
    <w:p w14:paraId="6122D710">
      <w:pPr>
        <w:spacing w:line="360" w:lineRule="auto"/>
        <w:rPr>
          <w:rFonts w:ascii="宋体" w:hAnsi="宋体" w:cs="宋体"/>
          <w:b/>
          <w:sz w:val="24"/>
        </w:rPr>
      </w:pPr>
    </w:p>
    <w:p w14:paraId="41F82134">
      <w:pPr>
        <w:spacing w:line="360" w:lineRule="auto"/>
        <w:rPr>
          <w:rFonts w:ascii="宋体" w:hAnsi="宋体" w:cs="宋体"/>
          <w:b/>
          <w:sz w:val="24"/>
        </w:rPr>
      </w:pPr>
    </w:p>
    <w:p w14:paraId="79DF69F0">
      <w:pPr>
        <w:spacing w:line="360" w:lineRule="auto"/>
        <w:rPr>
          <w:rFonts w:ascii="宋体" w:hAnsi="宋体" w:cs="宋体"/>
          <w:b/>
          <w:sz w:val="24"/>
        </w:rPr>
      </w:pPr>
    </w:p>
    <w:p w14:paraId="11038CC9">
      <w:pPr>
        <w:spacing w:line="360" w:lineRule="auto"/>
        <w:rPr>
          <w:rFonts w:ascii="宋体" w:hAnsi="宋体" w:cs="宋体"/>
          <w:b/>
          <w:sz w:val="24"/>
        </w:rPr>
      </w:pPr>
    </w:p>
    <w:p w14:paraId="47FF3BF4">
      <w:pPr>
        <w:spacing w:line="360" w:lineRule="auto"/>
        <w:rPr>
          <w:rFonts w:ascii="宋体" w:hAnsi="宋体" w:cs="宋体"/>
          <w:b/>
          <w:sz w:val="24"/>
        </w:rPr>
      </w:pPr>
    </w:p>
    <w:p w14:paraId="1A6B1D1A">
      <w:pPr>
        <w:spacing w:line="360" w:lineRule="auto"/>
        <w:rPr>
          <w:rFonts w:ascii="宋体" w:hAnsi="宋体" w:cs="宋体"/>
          <w:b/>
          <w:sz w:val="24"/>
        </w:rPr>
      </w:pPr>
    </w:p>
    <w:p w14:paraId="4008D75B">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1EDE16FA">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4C1C9C41">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54F490FE">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1C65147">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96D2040">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1CBD887">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CB9FFC2">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10E147CA">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1696D92">
      <w:pPr>
        <w:snapToGrid w:val="0"/>
        <w:spacing w:line="360" w:lineRule="auto"/>
        <w:rPr>
          <w:rFonts w:ascii="宋体" w:hAnsi="宋体" w:cs="宋体"/>
          <w:bCs/>
          <w:sz w:val="24"/>
        </w:rPr>
      </w:pPr>
      <w:r>
        <w:rPr>
          <w:rFonts w:hint="eastAsia" w:ascii="宋体" w:hAnsi="宋体" w:cs="宋体"/>
          <w:bCs/>
          <w:sz w:val="24"/>
        </w:rPr>
        <w:t>二、质疑项目基本情况</w:t>
      </w:r>
    </w:p>
    <w:p w14:paraId="6C1E4DCC">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2520E949">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FD6EC74">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11B54E9D">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6862B36">
      <w:pPr>
        <w:snapToGrid w:val="0"/>
        <w:spacing w:line="360" w:lineRule="auto"/>
        <w:rPr>
          <w:rFonts w:ascii="宋体" w:hAnsi="宋体" w:cs="宋体"/>
          <w:bCs/>
          <w:sz w:val="24"/>
        </w:rPr>
      </w:pPr>
      <w:r>
        <w:rPr>
          <w:rFonts w:hint="eastAsia" w:ascii="宋体" w:hAnsi="宋体" w:cs="宋体"/>
          <w:bCs/>
          <w:sz w:val="24"/>
        </w:rPr>
        <w:t>三、质疑事项具体内容</w:t>
      </w:r>
    </w:p>
    <w:p w14:paraId="7320F511">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12B6771">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F055BA0">
      <w:pPr>
        <w:snapToGrid w:val="0"/>
        <w:spacing w:line="360" w:lineRule="auto"/>
        <w:rPr>
          <w:rFonts w:ascii="宋体" w:hAnsi="宋体" w:cs="宋体"/>
          <w:sz w:val="24"/>
        </w:rPr>
      </w:pPr>
      <w:r>
        <w:rPr>
          <w:rFonts w:hint="eastAsia" w:ascii="宋体" w:hAnsi="宋体" w:cs="宋体"/>
          <w:sz w:val="24"/>
          <w:u w:val="dotted"/>
        </w:rPr>
        <w:t xml:space="preserve">                                                       </w:t>
      </w:r>
    </w:p>
    <w:p w14:paraId="04DBBAFB">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7DE95522">
      <w:pPr>
        <w:snapToGrid w:val="0"/>
        <w:spacing w:line="360" w:lineRule="auto"/>
        <w:rPr>
          <w:rFonts w:ascii="宋体" w:hAnsi="宋体" w:cs="宋体"/>
          <w:sz w:val="24"/>
          <w:u w:val="dotted"/>
        </w:rPr>
      </w:pPr>
      <w:r>
        <w:rPr>
          <w:rFonts w:hint="eastAsia" w:ascii="宋体" w:hAnsi="宋体" w:cs="宋体"/>
          <w:sz w:val="24"/>
          <w:u w:val="dotted"/>
        </w:rPr>
        <w:t xml:space="preserve">                                                     </w:t>
      </w:r>
    </w:p>
    <w:p w14:paraId="7841BA75">
      <w:pPr>
        <w:snapToGrid w:val="0"/>
        <w:spacing w:line="360" w:lineRule="auto"/>
        <w:rPr>
          <w:rFonts w:ascii="宋体" w:hAnsi="宋体" w:cs="宋体"/>
          <w:sz w:val="24"/>
          <w:u w:val="dotted"/>
        </w:rPr>
      </w:pPr>
      <w:r>
        <w:rPr>
          <w:rFonts w:hint="eastAsia" w:ascii="宋体" w:hAnsi="宋体" w:cs="宋体"/>
          <w:sz w:val="24"/>
        </w:rPr>
        <w:t>质疑事项2</w:t>
      </w:r>
    </w:p>
    <w:p w14:paraId="271F64D2">
      <w:pPr>
        <w:snapToGrid w:val="0"/>
        <w:spacing w:line="360" w:lineRule="auto"/>
        <w:rPr>
          <w:rFonts w:ascii="宋体" w:hAnsi="宋体" w:cs="宋体"/>
          <w:sz w:val="24"/>
        </w:rPr>
      </w:pPr>
      <w:r>
        <w:rPr>
          <w:rFonts w:hint="eastAsia" w:ascii="宋体" w:hAnsi="宋体" w:cs="宋体"/>
          <w:sz w:val="24"/>
        </w:rPr>
        <w:t>……</w:t>
      </w:r>
    </w:p>
    <w:p w14:paraId="43831F9C">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171C38B5">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263174E7">
      <w:pPr>
        <w:spacing w:line="360" w:lineRule="auto"/>
        <w:rPr>
          <w:rFonts w:ascii="宋体" w:hAnsi="宋体" w:cs="宋体"/>
          <w:sz w:val="24"/>
        </w:rPr>
      </w:pPr>
      <w:r>
        <w:rPr>
          <w:rFonts w:hint="eastAsia" w:ascii="宋体" w:hAnsi="宋体" w:cs="宋体"/>
          <w:sz w:val="24"/>
        </w:rPr>
        <w:t xml:space="preserve">签字(签章)：                   公章：                      </w:t>
      </w:r>
    </w:p>
    <w:p w14:paraId="5A66FA77">
      <w:pPr>
        <w:spacing w:line="360" w:lineRule="auto"/>
        <w:rPr>
          <w:rFonts w:ascii="宋体" w:hAnsi="宋体" w:cs="宋体"/>
          <w:sz w:val="24"/>
        </w:rPr>
      </w:pPr>
      <w:r>
        <w:rPr>
          <w:rFonts w:hint="eastAsia" w:ascii="宋体" w:hAnsi="宋体" w:cs="宋体"/>
          <w:sz w:val="24"/>
        </w:rPr>
        <w:t xml:space="preserve">日期：    </w:t>
      </w:r>
    </w:p>
    <w:p w14:paraId="14E0B205">
      <w:pPr>
        <w:spacing w:line="360" w:lineRule="auto"/>
        <w:jc w:val="center"/>
        <w:rPr>
          <w:rFonts w:ascii="宋体" w:hAnsi="宋体" w:cs="宋体"/>
          <w:b/>
          <w:bCs/>
          <w:sz w:val="24"/>
        </w:rPr>
      </w:pPr>
    </w:p>
    <w:p w14:paraId="03FF3010">
      <w:pPr>
        <w:spacing w:line="360" w:lineRule="auto"/>
        <w:rPr>
          <w:rFonts w:ascii="宋体" w:hAnsi="宋体" w:cs="宋体"/>
          <w:b/>
          <w:sz w:val="24"/>
        </w:rPr>
      </w:pPr>
    </w:p>
    <w:p w14:paraId="2D58BFCD">
      <w:pPr>
        <w:spacing w:line="360" w:lineRule="auto"/>
        <w:rPr>
          <w:rFonts w:ascii="宋体" w:hAnsi="宋体" w:cs="宋体"/>
          <w:b/>
          <w:sz w:val="24"/>
        </w:rPr>
      </w:pPr>
    </w:p>
    <w:p w14:paraId="251401FA">
      <w:pPr>
        <w:spacing w:line="360" w:lineRule="auto"/>
        <w:rPr>
          <w:rFonts w:ascii="宋体" w:hAnsi="宋体" w:cs="宋体"/>
          <w:b/>
          <w:sz w:val="24"/>
        </w:rPr>
      </w:pPr>
    </w:p>
    <w:p w14:paraId="60606BA8">
      <w:pPr>
        <w:spacing w:line="360" w:lineRule="auto"/>
        <w:rPr>
          <w:rFonts w:ascii="宋体" w:hAnsi="宋体" w:cs="宋体"/>
          <w:b/>
          <w:sz w:val="24"/>
        </w:rPr>
      </w:pPr>
      <w:r>
        <w:rPr>
          <w:rFonts w:hint="eastAsia" w:ascii="宋体" w:hAnsi="宋体" w:cs="宋体"/>
          <w:b/>
          <w:sz w:val="24"/>
        </w:rPr>
        <w:t>质疑函制作说明：</w:t>
      </w:r>
    </w:p>
    <w:p w14:paraId="298BD973">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087F2C46">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1F6E2CD0">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0484C99D">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53CA3F3">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50AF3F0F">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368B631F">
      <w:pPr>
        <w:widowControl/>
        <w:spacing w:line="360" w:lineRule="auto"/>
        <w:ind w:firstLine="600" w:firstLineChars="200"/>
        <w:jc w:val="left"/>
        <w:rPr>
          <w:rFonts w:ascii="宋体" w:hAnsi="宋体" w:cs="宋体"/>
          <w:sz w:val="30"/>
          <w:szCs w:val="30"/>
        </w:rPr>
      </w:pPr>
    </w:p>
    <w:p w14:paraId="29DF4FF2">
      <w:pPr>
        <w:spacing w:line="360" w:lineRule="auto"/>
        <w:jc w:val="center"/>
        <w:rPr>
          <w:rFonts w:ascii="宋体" w:hAnsi="宋体" w:cs="宋体"/>
          <w:b/>
          <w:spacing w:val="6"/>
          <w:sz w:val="32"/>
          <w:szCs w:val="32"/>
        </w:rPr>
      </w:pPr>
    </w:p>
    <w:p w14:paraId="387F63C0">
      <w:pPr>
        <w:spacing w:line="360" w:lineRule="auto"/>
        <w:jc w:val="center"/>
        <w:rPr>
          <w:rFonts w:ascii="宋体" w:hAnsi="宋体" w:cs="宋体"/>
          <w:b/>
          <w:spacing w:val="6"/>
          <w:sz w:val="32"/>
          <w:szCs w:val="32"/>
        </w:rPr>
      </w:pPr>
    </w:p>
    <w:p w14:paraId="1D02DBEA">
      <w:pPr>
        <w:spacing w:line="360" w:lineRule="auto"/>
        <w:jc w:val="center"/>
        <w:rPr>
          <w:rFonts w:ascii="宋体" w:hAnsi="宋体" w:cs="宋体"/>
          <w:b/>
          <w:spacing w:val="6"/>
          <w:sz w:val="32"/>
          <w:szCs w:val="32"/>
        </w:rPr>
      </w:pPr>
    </w:p>
    <w:p w14:paraId="0AFFC81E">
      <w:pPr>
        <w:spacing w:line="360" w:lineRule="auto"/>
        <w:jc w:val="center"/>
        <w:rPr>
          <w:rFonts w:ascii="宋体" w:hAnsi="宋体" w:cs="宋体"/>
          <w:b/>
          <w:spacing w:val="6"/>
          <w:sz w:val="32"/>
          <w:szCs w:val="32"/>
        </w:rPr>
      </w:pPr>
    </w:p>
    <w:p w14:paraId="7035767F">
      <w:pPr>
        <w:spacing w:line="360" w:lineRule="auto"/>
        <w:jc w:val="center"/>
        <w:rPr>
          <w:rFonts w:ascii="宋体" w:hAnsi="宋体" w:cs="宋体"/>
          <w:b/>
          <w:spacing w:val="6"/>
          <w:sz w:val="32"/>
          <w:szCs w:val="32"/>
        </w:rPr>
      </w:pPr>
    </w:p>
    <w:p w14:paraId="1D7A5347">
      <w:pPr>
        <w:spacing w:line="360" w:lineRule="auto"/>
        <w:jc w:val="center"/>
        <w:rPr>
          <w:rFonts w:ascii="宋体" w:hAnsi="宋体" w:cs="宋体"/>
          <w:b/>
          <w:spacing w:val="6"/>
          <w:sz w:val="32"/>
          <w:szCs w:val="32"/>
        </w:rPr>
      </w:pPr>
    </w:p>
    <w:p w14:paraId="79AD3243">
      <w:pPr>
        <w:spacing w:line="360" w:lineRule="auto"/>
        <w:jc w:val="center"/>
        <w:rPr>
          <w:rFonts w:ascii="宋体" w:hAnsi="宋体" w:cs="宋体"/>
          <w:b/>
          <w:spacing w:val="6"/>
          <w:sz w:val="32"/>
          <w:szCs w:val="32"/>
        </w:rPr>
      </w:pPr>
    </w:p>
    <w:p w14:paraId="0C6EF4BA">
      <w:pPr>
        <w:spacing w:line="360" w:lineRule="auto"/>
        <w:jc w:val="center"/>
        <w:rPr>
          <w:rFonts w:ascii="宋体" w:hAnsi="宋体" w:cs="宋体"/>
          <w:b/>
          <w:spacing w:val="6"/>
          <w:sz w:val="32"/>
          <w:szCs w:val="32"/>
        </w:rPr>
      </w:pPr>
    </w:p>
    <w:p w14:paraId="05F388F6">
      <w:pPr>
        <w:spacing w:line="360" w:lineRule="auto"/>
        <w:jc w:val="center"/>
        <w:rPr>
          <w:rFonts w:ascii="宋体" w:hAnsi="宋体" w:cs="宋体"/>
          <w:b/>
          <w:spacing w:val="6"/>
          <w:sz w:val="32"/>
          <w:szCs w:val="32"/>
        </w:rPr>
      </w:pPr>
    </w:p>
    <w:p w14:paraId="3B92ECF2">
      <w:pPr>
        <w:spacing w:line="360" w:lineRule="auto"/>
        <w:jc w:val="center"/>
        <w:rPr>
          <w:rFonts w:ascii="宋体" w:hAnsi="宋体" w:cs="宋体"/>
          <w:b/>
          <w:spacing w:val="6"/>
          <w:sz w:val="32"/>
          <w:szCs w:val="32"/>
        </w:rPr>
      </w:pPr>
    </w:p>
    <w:p w14:paraId="78F3D85D">
      <w:pPr>
        <w:spacing w:line="360" w:lineRule="auto"/>
        <w:jc w:val="center"/>
        <w:rPr>
          <w:rFonts w:ascii="宋体" w:hAnsi="宋体" w:cs="宋体"/>
          <w:b/>
          <w:spacing w:val="6"/>
          <w:sz w:val="32"/>
          <w:szCs w:val="32"/>
        </w:rPr>
      </w:pPr>
    </w:p>
    <w:p w14:paraId="2293E9E0">
      <w:pPr>
        <w:spacing w:line="360" w:lineRule="auto"/>
        <w:jc w:val="center"/>
        <w:rPr>
          <w:rFonts w:ascii="宋体" w:hAnsi="宋体" w:cs="宋体"/>
          <w:b/>
          <w:spacing w:val="6"/>
          <w:sz w:val="32"/>
          <w:szCs w:val="32"/>
        </w:rPr>
      </w:pPr>
    </w:p>
    <w:p w14:paraId="6A5171A8">
      <w:pPr>
        <w:spacing w:line="360" w:lineRule="auto"/>
        <w:jc w:val="left"/>
        <w:rPr>
          <w:rFonts w:ascii="宋体" w:hAnsi="宋体" w:cs="宋体"/>
          <w:b/>
          <w:spacing w:val="6"/>
          <w:sz w:val="32"/>
          <w:szCs w:val="32"/>
        </w:rPr>
      </w:pPr>
    </w:p>
    <w:p w14:paraId="41971859">
      <w:pPr>
        <w:spacing w:line="360" w:lineRule="auto"/>
        <w:jc w:val="left"/>
        <w:rPr>
          <w:rFonts w:ascii="宋体" w:hAnsi="宋体" w:cs="宋体"/>
          <w:b/>
          <w:spacing w:val="6"/>
          <w:sz w:val="32"/>
          <w:szCs w:val="32"/>
        </w:rPr>
      </w:pPr>
    </w:p>
    <w:p w14:paraId="02C5EDED">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16A3585E">
      <w:pPr>
        <w:spacing w:line="360" w:lineRule="auto"/>
        <w:jc w:val="center"/>
        <w:rPr>
          <w:rFonts w:ascii="宋体" w:hAnsi="宋体" w:cs="宋体"/>
          <w:b/>
          <w:sz w:val="24"/>
        </w:rPr>
      </w:pPr>
    </w:p>
    <w:p w14:paraId="1451442F">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83EABEE">
      <w:pPr>
        <w:spacing w:line="360" w:lineRule="auto"/>
        <w:rPr>
          <w:rFonts w:ascii="宋体" w:hAnsi="宋体" w:cs="宋体"/>
          <w:sz w:val="24"/>
        </w:rPr>
      </w:pPr>
      <w:r>
        <w:rPr>
          <w:rFonts w:hint="eastAsia" w:ascii="宋体" w:hAnsi="宋体" w:cs="宋体"/>
          <w:sz w:val="24"/>
        </w:rPr>
        <w:t>一、投诉相关主体基本情况</w:t>
      </w:r>
    </w:p>
    <w:p w14:paraId="6D1A3873">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76C2622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3AD840E">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4ED8564E">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636323C5">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3755D06">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6DE1A8F">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B9EFA5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6F0491C">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0A2D555">
      <w:pPr>
        <w:spacing w:line="360" w:lineRule="auto"/>
        <w:rPr>
          <w:rFonts w:ascii="宋体" w:hAnsi="宋体" w:cs="宋体"/>
          <w:sz w:val="24"/>
        </w:rPr>
      </w:pPr>
      <w:r>
        <w:rPr>
          <w:rFonts w:hint="eastAsia" w:ascii="宋体" w:hAnsi="宋体" w:cs="宋体"/>
          <w:sz w:val="24"/>
        </w:rPr>
        <w:t>被投诉人2</w:t>
      </w:r>
    </w:p>
    <w:p w14:paraId="168B59E9">
      <w:pPr>
        <w:spacing w:line="360" w:lineRule="auto"/>
        <w:rPr>
          <w:rFonts w:ascii="宋体" w:hAnsi="宋体" w:cs="宋体"/>
          <w:sz w:val="24"/>
          <w:u w:val="dotted"/>
        </w:rPr>
      </w:pPr>
      <w:r>
        <w:rPr>
          <w:rFonts w:hint="eastAsia" w:ascii="宋体" w:hAnsi="宋体" w:cs="宋体"/>
          <w:sz w:val="24"/>
        </w:rPr>
        <w:t>……</w:t>
      </w:r>
    </w:p>
    <w:p w14:paraId="43161DA2">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3473DE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E30112C">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06FD914">
      <w:pPr>
        <w:spacing w:line="360" w:lineRule="auto"/>
        <w:rPr>
          <w:rFonts w:ascii="宋体" w:hAnsi="宋体" w:cs="宋体"/>
          <w:sz w:val="24"/>
        </w:rPr>
      </w:pPr>
      <w:r>
        <w:rPr>
          <w:rFonts w:hint="eastAsia" w:ascii="宋体" w:hAnsi="宋体" w:cs="宋体"/>
          <w:sz w:val="24"/>
        </w:rPr>
        <w:t>二、投诉项目基本情况</w:t>
      </w:r>
    </w:p>
    <w:p w14:paraId="4FAEE190">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32412B0">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0FBB8AA">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2E1ED2AD">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3B49535">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421C4BB">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64CC548">
      <w:pPr>
        <w:spacing w:line="360" w:lineRule="auto"/>
        <w:rPr>
          <w:rFonts w:ascii="宋体" w:hAnsi="宋体" w:cs="宋体"/>
          <w:sz w:val="24"/>
        </w:rPr>
      </w:pPr>
      <w:r>
        <w:rPr>
          <w:rFonts w:hint="eastAsia" w:ascii="宋体" w:hAnsi="宋体" w:cs="宋体"/>
          <w:sz w:val="24"/>
        </w:rPr>
        <w:t>三、质疑基本情况</w:t>
      </w:r>
    </w:p>
    <w:p w14:paraId="559B87BA">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17EB1BC">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00C1977">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AB0B408">
      <w:pPr>
        <w:spacing w:line="360" w:lineRule="auto"/>
        <w:rPr>
          <w:rFonts w:ascii="宋体" w:hAnsi="宋体" w:cs="宋体"/>
          <w:sz w:val="24"/>
        </w:rPr>
      </w:pPr>
      <w:r>
        <w:rPr>
          <w:rFonts w:hint="eastAsia" w:ascii="宋体" w:hAnsi="宋体" w:cs="宋体"/>
          <w:sz w:val="24"/>
        </w:rPr>
        <w:t>四、投诉事项具体内容</w:t>
      </w:r>
    </w:p>
    <w:p w14:paraId="4AB87ACF">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292FADC7">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E1C30BC">
      <w:pPr>
        <w:spacing w:line="360" w:lineRule="auto"/>
        <w:rPr>
          <w:rFonts w:ascii="宋体" w:hAnsi="宋体" w:cs="宋体"/>
          <w:sz w:val="24"/>
          <w:u w:val="dotted"/>
        </w:rPr>
      </w:pPr>
      <w:r>
        <w:rPr>
          <w:rFonts w:hint="eastAsia" w:ascii="宋体" w:hAnsi="宋体" w:cs="宋体"/>
          <w:sz w:val="24"/>
          <w:u w:val="dotted"/>
        </w:rPr>
        <w:t xml:space="preserve">                                                      </w:t>
      </w:r>
    </w:p>
    <w:p w14:paraId="70002891">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E05CAE4">
      <w:pPr>
        <w:spacing w:line="360" w:lineRule="auto"/>
        <w:rPr>
          <w:rFonts w:ascii="宋体" w:hAnsi="宋体" w:cs="宋体"/>
          <w:sz w:val="24"/>
          <w:u w:val="dotted"/>
        </w:rPr>
      </w:pPr>
      <w:r>
        <w:rPr>
          <w:rFonts w:hint="eastAsia" w:ascii="宋体" w:hAnsi="宋体" w:cs="宋体"/>
          <w:sz w:val="24"/>
          <w:u w:val="dotted"/>
        </w:rPr>
        <w:t xml:space="preserve">                                                      </w:t>
      </w:r>
    </w:p>
    <w:p w14:paraId="026E8A48">
      <w:pPr>
        <w:spacing w:line="360" w:lineRule="auto"/>
        <w:rPr>
          <w:rFonts w:ascii="宋体" w:hAnsi="宋体" w:cs="宋体"/>
          <w:sz w:val="24"/>
        </w:rPr>
      </w:pPr>
      <w:r>
        <w:rPr>
          <w:rFonts w:hint="eastAsia" w:ascii="宋体" w:hAnsi="宋体" w:cs="宋体"/>
          <w:sz w:val="24"/>
        </w:rPr>
        <w:t>投诉事项2</w:t>
      </w:r>
    </w:p>
    <w:p w14:paraId="12C50C01">
      <w:pPr>
        <w:spacing w:line="360" w:lineRule="auto"/>
        <w:rPr>
          <w:rFonts w:ascii="宋体" w:hAnsi="宋体" w:cs="宋体"/>
          <w:sz w:val="24"/>
          <w:u w:val="dotted"/>
        </w:rPr>
      </w:pPr>
      <w:r>
        <w:rPr>
          <w:rFonts w:hint="eastAsia" w:ascii="宋体" w:hAnsi="宋体" w:cs="宋体"/>
          <w:sz w:val="24"/>
        </w:rPr>
        <w:t>……</w:t>
      </w:r>
    </w:p>
    <w:p w14:paraId="45DF6964">
      <w:pPr>
        <w:spacing w:line="360" w:lineRule="auto"/>
        <w:rPr>
          <w:rFonts w:ascii="宋体" w:hAnsi="宋体" w:cs="宋体"/>
          <w:sz w:val="24"/>
        </w:rPr>
      </w:pPr>
      <w:r>
        <w:rPr>
          <w:rFonts w:hint="eastAsia" w:ascii="宋体" w:hAnsi="宋体" w:cs="宋体"/>
          <w:sz w:val="24"/>
        </w:rPr>
        <w:t>五、与投诉事项相关的投诉请求</w:t>
      </w:r>
    </w:p>
    <w:p w14:paraId="7FA27EC4">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50563ADB">
      <w:pPr>
        <w:spacing w:line="360" w:lineRule="auto"/>
        <w:rPr>
          <w:rFonts w:ascii="宋体" w:hAnsi="宋体" w:cs="宋体"/>
          <w:sz w:val="24"/>
          <w:u w:val="single"/>
        </w:rPr>
      </w:pPr>
      <w:r>
        <w:rPr>
          <w:rFonts w:hint="eastAsia" w:ascii="宋体" w:hAnsi="宋体" w:cs="宋体"/>
          <w:sz w:val="24"/>
        </w:rPr>
        <w:t xml:space="preserve">                                                                                                    </w:t>
      </w:r>
    </w:p>
    <w:p w14:paraId="23E90064">
      <w:pPr>
        <w:spacing w:line="360" w:lineRule="auto"/>
        <w:rPr>
          <w:rFonts w:ascii="宋体" w:hAnsi="宋体" w:cs="宋体"/>
          <w:sz w:val="24"/>
        </w:rPr>
      </w:pPr>
      <w:r>
        <w:rPr>
          <w:rFonts w:hint="eastAsia" w:ascii="宋体" w:hAnsi="宋体" w:cs="宋体"/>
          <w:sz w:val="24"/>
        </w:rPr>
        <w:t xml:space="preserve">签字(签章)：                   公章：                      </w:t>
      </w:r>
    </w:p>
    <w:p w14:paraId="530AB045">
      <w:pPr>
        <w:spacing w:line="360" w:lineRule="auto"/>
        <w:rPr>
          <w:rFonts w:ascii="宋体" w:hAnsi="宋体" w:cs="宋体"/>
          <w:sz w:val="24"/>
        </w:rPr>
      </w:pPr>
      <w:r>
        <w:rPr>
          <w:rFonts w:hint="eastAsia" w:ascii="宋体" w:hAnsi="宋体" w:cs="宋体"/>
          <w:sz w:val="24"/>
        </w:rPr>
        <w:t xml:space="preserve">日期：    </w:t>
      </w:r>
    </w:p>
    <w:p w14:paraId="73144B8E">
      <w:pPr>
        <w:spacing w:line="360" w:lineRule="auto"/>
        <w:rPr>
          <w:rFonts w:ascii="宋体" w:hAnsi="宋体" w:cs="宋体"/>
          <w:b/>
          <w:sz w:val="24"/>
        </w:rPr>
      </w:pPr>
    </w:p>
    <w:p w14:paraId="5E80341A">
      <w:pPr>
        <w:spacing w:line="360" w:lineRule="auto"/>
        <w:rPr>
          <w:rFonts w:ascii="宋体" w:hAnsi="宋体" w:cs="宋体"/>
          <w:b/>
          <w:sz w:val="24"/>
        </w:rPr>
      </w:pPr>
    </w:p>
    <w:p w14:paraId="1FF23B3A">
      <w:pPr>
        <w:spacing w:line="360" w:lineRule="auto"/>
        <w:rPr>
          <w:rFonts w:ascii="宋体" w:hAnsi="宋体" w:cs="宋体"/>
          <w:b/>
          <w:sz w:val="24"/>
        </w:rPr>
      </w:pPr>
      <w:r>
        <w:rPr>
          <w:rFonts w:hint="eastAsia" w:ascii="宋体" w:hAnsi="宋体" w:cs="宋体"/>
          <w:b/>
          <w:sz w:val="24"/>
        </w:rPr>
        <w:t>投诉书制作说明：</w:t>
      </w:r>
    </w:p>
    <w:p w14:paraId="34381C04">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7ACC9D3C">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6305929">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4D342C8">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18BED81C">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FBD0382">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3898B04F">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917F217">
      <w:pPr>
        <w:spacing w:line="360" w:lineRule="auto"/>
        <w:rPr>
          <w:rFonts w:ascii="宋体" w:hAnsi="宋体" w:cs="宋体"/>
          <w:b/>
          <w:sz w:val="24"/>
        </w:rPr>
      </w:pPr>
    </w:p>
    <w:p w14:paraId="436A7C84">
      <w:pPr>
        <w:autoSpaceDE w:val="0"/>
        <w:autoSpaceDN w:val="0"/>
        <w:jc w:val="both"/>
        <w:rPr>
          <w:rFonts w:ascii="宋体" w:hAnsi="宋体" w:cs="宋体"/>
          <w:b/>
          <w:spacing w:val="6"/>
          <w:sz w:val="32"/>
          <w:szCs w:val="32"/>
        </w:rPr>
      </w:pPr>
    </w:p>
    <w:p w14:paraId="31418F12">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102908FA">
      <w:pPr>
        <w:spacing w:line="360" w:lineRule="auto"/>
        <w:rPr>
          <w:rFonts w:ascii="宋体" w:hAnsi="宋体" w:cs="宋体"/>
          <w:sz w:val="24"/>
          <w:u w:val="single"/>
        </w:rPr>
      </w:pPr>
    </w:p>
    <w:p w14:paraId="718521AE">
      <w:pPr>
        <w:spacing w:line="360" w:lineRule="auto"/>
        <w:rPr>
          <w:rFonts w:ascii="宋体" w:hAnsi="宋体" w:cs="宋体"/>
          <w:sz w:val="24"/>
        </w:rPr>
      </w:pPr>
      <w:r>
        <w:rPr>
          <w:rFonts w:hint="eastAsia" w:ascii="宋体" w:hAnsi="宋体" w:cs="宋体"/>
          <w:sz w:val="24"/>
          <w:u w:val="single"/>
          <w:lang w:eastAsia="zh-CN"/>
        </w:rPr>
        <w:t>宁海县公安局交通警察大队</w:t>
      </w:r>
      <w:r>
        <w:rPr>
          <w:rFonts w:hint="eastAsia" w:ascii="宋体" w:hAnsi="宋体" w:cs="宋体"/>
          <w:sz w:val="24"/>
          <w:u w:val="single"/>
        </w:rPr>
        <w:t>、</w:t>
      </w:r>
      <w:r>
        <w:rPr>
          <w:rFonts w:hint="eastAsia" w:ascii="宋体" w:hAnsi="宋体" w:cs="宋体"/>
          <w:sz w:val="24"/>
          <w:u w:val="single"/>
          <w:lang w:eastAsia="zh-CN"/>
        </w:rPr>
        <w:t>宁波中广工程管理咨询有限公司</w:t>
      </w:r>
      <w:r>
        <w:rPr>
          <w:rFonts w:hint="eastAsia" w:ascii="宋体" w:hAnsi="宋体" w:cs="宋体"/>
          <w:sz w:val="24"/>
          <w:u w:val="single"/>
        </w:rPr>
        <w:t>：</w:t>
      </w:r>
    </w:p>
    <w:p w14:paraId="7439C44E">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lang w:eastAsia="zh-CN"/>
        </w:rPr>
        <w:t>2025宁海县城乡道路交通设施安全智慧改造采购项目</w:t>
      </w:r>
      <w:r>
        <w:rPr>
          <w:rFonts w:hint="eastAsia" w:ascii="宋体" w:hAnsi="宋体" w:cs="宋体"/>
          <w:sz w:val="24"/>
        </w:rPr>
        <w:t>【招标编号：</w:t>
      </w:r>
      <w:r>
        <w:rPr>
          <w:rFonts w:hint="eastAsia" w:ascii="宋体" w:hAnsi="宋体" w:cs="宋体"/>
          <w:sz w:val="24"/>
          <w:lang w:eastAsia="zh-CN"/>
        </w:rPr>
        <w:t>NBZG2025-ZF007</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52E29AC">
      <w:pPr>
        <w:spacing w:line="360" w:lineRule="auto"/>
        <w:ind w:firstLine="480" w:firstLineChars="200"/>
        <w:rPr>
          <w:rFonts w:ascii="宋体" w:hAnsi="宋体" w:cs="宋体"/>
          <w:sz w:val="24"/>
        </w:rPr>
      </w:pPr>
      <w:r>
        <w:rPr>
          <w:rFonts w:hint="eastAsia" w:ascii="宋体" w:hAnsi="宋体" w:cs="宋体"/>
          <w:sz w:val="24"/>
        </w:rPr>
        <w:t>特此说明。</w:t>
      </w:r>
    </w:p>
    <w:p w14:paraId="0C026FCF">
      <w:pPr>
        <w:spacing w:line="360" w:lineRule="auto"/>
        <w:ind w:firstLine="494"/>
        <w:rPr>
          <w:rFonts w:ascii="宋体" w:hAnsi="宋体" w:cs="宋体"/>
          <w:sz w:val="24"/>
        </w:rPr>
      </w:pPr>
    </w:p>
    <w:p w14:paraId="187C4EE4">
      <w:pPr>
        <w:spacing w:line="360" w:lineRule="auto"/>
        <w:ind w:firstLine="494"/>
        <w:rPr>
          <w:rFonts w:ascii="宋体" w:hAnsi="宋体" w:cs="宋体"/>
          <w:sz w:val="24"/>
        </w:rPr>
      </w:pPr>
    </w:p>
    <w:p w14:paraId="4CD61BCC">
      <w:pPr>
        <w:spacing w:line="360" w:lineRule="auto"/>
        <w:ind w:firstLine="494"/>
        <w:rPr>
          <w:rFonts w:ascii="宋体" w:hAnsi="宋体" w:cs="宋体"/>
          <w:sz w:val="24"/>
        </w:rPr>
      </w:pPr>
    </w:p>
    <w:p w14:paraId="044913CF">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525DF05">
      <w:pPr>
        <w:ind w:right="1440" w:firstLine="494"/>
        <w:jc w:val="center"/>
        <w:rPr>
          <w:rFonts w:ascii="宋体" w:hAnsi="宋体" w:cs="宋体"/>
          <w:sz w:val="24"/>
        </w:rPr>
      </w:pPr>
      <w:r>
        <w:rPr>
          <w:rFonts w:hint="eastAsia" w:ascii="宋体" w:hAnsi="宋体" w:cs="宋体"/>
          <w:sz w:val="24"/>
        </w:rPr>
        <w:t xml:space="preserve">                              日期：       年     月     日</w:t>
      </w:r>
    </w:p>
    <w:p w14:paraId="0A693A82">
      <w:pPr>
        <w:rPr>
          <w:rFonts w:ascii="宋体" w:hAnsi="宋体" w:cs="宋体"/>
          <w:sz w:val="24"/>
        </w:rPr>
      </w:pPr>
      <w:r>
        <w:rPr>
          <w:rFonts w:hint="eastAsia" w:ascii="宋体" w:hAnsi="宋体" w:cs="宋体"/>
          <w:b/>
          <w:bCs/>
          <w:sz w:val="24"/>
        </w:rPr>
        <w:t>附：</w:t>
      </w:r>
    </w:p>
    <w:p w14:paraId="450CDB1B">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5E6D0C86">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5E6D0C86">
                      <w:pPr>
                        <w:jc w:val="center"/>
                      </w:pPr>
                    </w:p>
                  </w:txbxContent>
                </v:textbox>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61D6C415">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61D6C415">
                      <w:pPr>
                        <w:jc w:val="center"/>
                      </w:pPr>
                    </w:p>
                  </w:txbxContent>
                </v:textbox>
              </v:rect>
            </w:pict>
          </mc:Fallback>
        </mc:AlternateContent>
      </w:r>
      <w:r>
        <w:rPr>
          <w:rFonts w:hint="eastAsia" w:ascii="宋体" w:hAnsi="宋体" w:cs="宋体"/>
          <w:sz w:val="24"/>
        </w:rPr>
        <w:t>投标单位法定名称章（印模）                投标单位“XX专用章”（印模）</w:t>
      </w:r>
    </w:p>
    <w:p w14:paraId="285D1D51">
      <w:pPr>
        <w:autoSpaceDE w:val="0"/>
        <w:autoSpaceDN w:val="0"/>
        <w:jc w:val="center"/>
        <w:rPr>
          <w:rFonts w:ascii="宋体" w:hAnsi="宋体" w:cs="宋体"/>
          <w:b/>
          <w:spacing w:val="6"/>
          <w:sz w:val="32"/>
          <w:szCs w:val="32"/>
        </w:rPr>
      </w:pPr>
    </w:p>
    <w:p w14:paraId="5CABB42D">
      <w:pPr>
        <w:autoSpaceDE w:val="0"/>
        <w:autoSpaceDN w:val="0"/>
        <w:jc w:val="center"/>
        <w:rPr>
          <w:rFonts w:ascii="宋体" w:hAnsi="宋体" w:cs="宋体"/>
          <w:b/>
          <w:spacing w:val="6"/>
          <w:sz w:val="32"/>
          <w:szCs w:val="32"/>
        </w:rPr>
      </w:pPr>
    </w:p>
    <w:p w14:paraId="4022795E">
      <w:pPr>
        <w:autoSpaceDE w:val="0"/>
        <w:autoSpaceDN w:val="0"/>
        <w:jc w:val="center"/>
        <w:rPr>
          <w:rFonts w:ascii="宋体" w:hAnsi="宋体" w:cs="宋体"/>
          <w:b/>
          <w:spacing w:val="6"/>
          <w:sz w:val="32"/>
          <w:szCs w:val="32"/>
        </w:rPr>
      </w:pPr>
    </w:p>
    <w:p w14:paraId="4795CA15">
      <w:pPr>
        <w:autoSpaceDE w:val="0"/>
        <w:autoSpaceDN w:val="0"/>
        <w:jc w:val="center"/>
        <w:rPr>
          <w:rFonts w:ascii="宋体" w:hAnsi="宋体" w:cs="宋体"/>
          <w:b/>
          <w:spacing w:val="6"/>
          <w:sz w:val="32"/>
          <w:szCs w:val="32"/>
        </w:rPr>
      </w:pPr>
    </w:p>
    <w:p w14:paraId="62E826B1">
      <w:pPr>
        <w:autoSpaceDE w:val="0"/>
        <w:autoSpaceDN w:val="0"/>
        <w:jc w:val="center"/>
        <w:rPr>
          <w:rFonts w:ascii="宋体" w:hAnsi="宋体" w:cs="宋体"/>
          <w:b/>
          <w:spacing w:val="6"/>
          <w:sz w:val="32"/>
          <w:szCs w:val="32"/>
        </w:rPr>
      </w:pPr>
    </w:p>
    <w:p w14:paraId="39DF9F8E">
      <w:pPr>
        <w:autoSpaceDE w:val="0"/>
        <w:autoSpaceDN w:val="0"/>
        <w:jc w:val="center"/>
        <w:rPr>
          <w:rFonts w:ascii="宋体" w:hAnsi="宋体" w:cs="宋体"/>
          <w:b/>
          <w:spacing w:val="6"/>
          <w:sz w:val="32"/>
          <w:szCs w:val="32"/>
        </w:rPr>
      </w:pPr>
    </w:p>
    <w:p w14:paraId="513A578D">
      <w:pPr>
        <w:autoSpaceDE w:val="0"/>
        <w:autoSpaceDN w:val="0"/>
        <w:jc w:val="center"/>
        <w:rPr>
          <w:rFonts w:ascii="宋体" w:hAnsi="宋体" w:cs="宋体"/>
          <w:b/>
          <w:spacing w:val="6"/>
          <w:sz w:val="32"/>
          <w:szCs w:val="32"/>
        </w:rPr>
      </w:pPr>
    </w:p>
    <w:p w14:paraId="624B1803">
      <w:pPr>
        <w:autoSpaceDE w:val="0"/>
        <w:autoSpaceDN w:val="0"/>
        <w:jc w:val="center"/>
        <w:rPr>
          <w:rFonts w:ascii="宋体" w:hAnsi="宋体" w:cs="宋体"/>
          <w:b/>
          <w:spacing w:val="6"/>
          <w:sz w:val="32"/>
          <w:szCs w:val="32"/>
        </w:rPr>
      </w:pPr>
    </w:p>
    <w:p w14:paraId="11175035">
      <w:pPr>
        <w:autoSpaceDE w:val="0"/>
        <w:autoSpaceDN w:val="0"/>
        <w:jc w:val="center"/>
        <w:rPr>
          <w:rFonts w:ascii="宋体" w:hAnsi="宋体" w:cs="宋体"/>
          <w:b/>
          <w:spacing w:val="6"/>
          <w:sz w:val="32"/>
          <w:szCs w:val="32"/>
        </w:rPr>
      </w:pPr>
    </w:p>
    <w:p w14:paraId="16142437">
      <w:pPr>
        <w:autoSpaceDE w:val="0"/>
        <w:autoSpaceDN w:val="0"/>
        <w:jc w:val="center"/>
        <w:rPr>
          <w:rFonts w:ascii="宋体" w:hAnsi="宋体" w:cs="宋体"/>
          <w:b/>
          <w:spacing w:val="6"/>
          <w:sz w:val="32"/>
          <w:szCs w:val="32"/>
        </w:rPr>
      </w:pPr>
    </w:p>
    <w:p w14:paraId="48FA80BE">
      <w:pPr>
        <w:autoSpaceDE w:val="0"/>
        <w:autoSpaceDN w:val="0"/>
        <w:jc w:val="center"/>
        <w:rPr>
          <w:rFonts w:ascii="宋体" w:hAnsi="宋体" w:cs="宋体"/>
          <w:b/>
          <w:spacing w:val="6"/>
          <w:sz w:val="32"/>
          <w:szCs w:val="32"/>
        </w:rPr>
      </w:pPr>
    </w:p>
    <w:p w14:paraId="036D177B">
      <w:pPr>
        <w:autoSpaceDE w:val="0"/>
        <w:autoSpaceDN w:val="0"/>
        <w:jc w:val="center"/>
        <w:rPr>
          <w:rFonts w:ascii="宋体" w:hAnsi="宋体" w:cs="宋体"/>
          <w:b/>
          <w:spacing w:val="6"/>
          <w:sz w:val="32"/>
          <w:szCs w:val="32"/>
        </w:rPr>
      </w:pPr>
    </w:p>
    <w:p w14:paraId="49E4463F">
      <w:pPr>
        <w:autoSpaceDE w:val="0"/>
        <w:autoSpaceDN w:val="0"/>
        <w:jc w:val="center"/>
        <w:rPr>
          <w:rFonts w:ascii="宋体" w:hAnsi="宋体" w:cs="宋体"/>
          <w:b/>
          <w:spacing w:val="6"/>
          <w:sz w:val="32"/>
          <w:szCs w:val="32"/>
        </w:rPr>
      </w:pPr>
    </w:p>
    <w:p w14:paraId="16FE5A21">
      <w:pPr>
        <w:autoSpaceDE w:val="0"/>
        <w:autoSpaceDN w:val="0"/>
        <w:jc w:val="center"/>
        <w:rPr>
          <w:rFonts w:ascii="宋体" w:hAnsi="宋体" w:cs="宋体"/>
          <w:b/>
          <w:spacing w:val="6"/>
          <w:sz w:val="32"/>
          <w:szCs w:val="32"/>
        </w:rPr>
      </w:pPr>
    </w:p>
    <w:p w14:paraId="3F56C99D">
      <w:pPr>
        <w:autoSpaceDE w:val="0"/>
        <w:autoSpaceDN w:val="0"/>
        <w:jc w:val="center"/>
        <w:rPr>
          <w:rFonts w:ascii="宋体" w:hAnsi="宋体" w:cs="宋体"/>
          <w:b/>
          <w:spacing w:val="6"/>
          <w:sz w:val="32"/>
          <w:szCs w:val="32"/>
        </w:rPr>
      </w:pPr>
    </w:p>
    <w:p w14:paraId="6D23F3D8">
      <w:pPr>
        <w:autoSpaceDE w:val="0"/>
        <w:autoSpaceDN w:val="0"/>
        <w:jc w:val="center"/>
        <w:rPr>
          <w:rFonts w:ascii="宋体" w:hAnsi="宋体" w:cs="宋体"/>
          <w:b/>
          <w:spacing w:val="6"/>
          <w:sz w:val="32"/>
          <w:szCs w:val="32"/>
        </w:rPr>
      </w:pPr>
    </w:p>
    <w:p w14:paraId="0377B374">
      <w:pPr>
        <w:autoSpaceDE w:val="0"/>
        <w:autoSpaceDN w:val="0"/>
        <w:jc w:val="center"/>
        <w:rPr>
          <w:rFonts w:ascii="宋体" w:hAnsi="宋体" w:cs="宋体"/>
          <w:b/>
          <w:spacing w:val="6"/>
          <w:sz w:val="32"/>
          <w:szCs w:val="32"/>
        </w:rPr>
      </w:pPr>
    </w:p>
    <w:p w14:paraId="03C1989A">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2839FDC4">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413BE23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lang w:eastAsia="zh-CN"/>
        </w:rPr>
        <w:t>2025宁海县城乡道路交通设施安全智慧改造采购项目</w:t>
      </w:r>
      <w:r>
        <w:rPr>
          <w:rFonts w:hint="eastAsia" w:ascii="宋体" w:hAnsi="宋体" w:cs="宋体"/>
          <w:sz w:val="24"/>
        </w:rPr>
        <w:t>【招标编号：</w:t>
      </w:r>
      <w:r>
        <w:rPr>
          <w:rFonts w:hint="eastAsia" w:ascii="宋体" w:hAnsi="宋体" w:cs="宋体"/>
          <w:sz w:val="24"/>
          <w:lang w:eastAsia="zh-CN"/>
        </w:rPr>
        <w:t>NBZG2025-ZF007</w:t>
      </w:r>
      <w:r>
        <w:rPr>
          <w:rFonts w:hint="eastAsia" w:ascii="宋体" w:hAnsi="宋体" w:cs="宋体"/>
          <w:sz w:val="24"/>
        </w:rPr>
        <w:t>】</w:t>
      </w:r>
      <w:r>
        <w:rPr>
          <w:rFonts w:hint="eastAsia" w:ascii="宋体" w:hAnsi="宋体" w:cs="宋体"/>
          <w:kern w:val="0"/>
          <w:sz w:val="24"/>
          <w:lang w:val="zh-CN"/>
        </w:rPr>
        <w:t xml:space="preserve">投标。 </w:t>
      </w:r>
    </w:p>
    <w:p w14:paraId="6AC7810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3760B2F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215C3C4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079C47C">
      <w:pPr>
        <w:snapToGrid w:val="0"/>
        <w:spacing w:line="360" w:lineRule="auto"/>
        <w:ind w:firstLine="576"/>
        <w:rPr>
          <w:rFonts w:ascii="宋体" w:hAnsi="宋体" w:cs="宋体"/>
          <w:kern w:val="0"/>
          <w:sz w:val="24"/>
          <w:lang w:val="zh-CN"/>
        </w:rPr>
      </w:pPr>
      <w:bookmarkStart w:id="553"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B32954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D0BC45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53"/>
    <w:p w14:paraId="0C33DF5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0193005B">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84FFB87">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6337365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E87C36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3825E3A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4F5AEA4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59A39E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314E568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F069169">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124A0DD">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A274EEA">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323459F9">
      <w:pPr>
        <w:spacing w:line="360" w:lineRule="auto"/>
        <w:ind w:right="420"/>
        <w:rPr>
          <w:rFonts w:ascii="宋体" w:hAnsi="宋体" w:cs="宋体"/>
          <w:sz w:val="24"/>
        </w:rPr>
      </w:pPr>
      <w:r>
        <w:rPr>
          <w:rFonts w:hint="eastAsia" w:ascii="宋体" w:hAnsi="宋体" w:cs="宋体"/>
          <w:sz w:val="24"/>
        </w:rPr>
        <w:t>注：按本格式和要求提供。</w:t>
      </w:r>
    </w:p>
    <w:p w14:paraId="7EFF1F34">
      <w:pPr>
        <w:autoSpaceDE w:val="0"/>
        <w:autoSpaceDN w:val="0"/>
        <w:jc w:val="center"/>
        <w:rPr>
          <w:rFonts w:ascii="宋体" w:hAnsi="宋体" w:cs="宋体"/>
          <w:b/>
          <w:spacing w:val="6"/>
          <w:sz w:val="32"/>
          <w:szCs w:val="32"/>
        </w:rPr>
      </w:pPr>
    </w:p>
    <w:p w14:paraId="4F3CE74F">
      <w:pPr>
        <w:autoSpaceDE w:val="0"/>
        <w:autoSpaceDN w:val="0"/>
        <w:jc w:val="center"/>
        <w:rPr>
          <w:rFonts w:ascii="宋体" w:hAnsi="宋体" w:cs="宋体"/>
          <w:b/>
          <w:spacing w:val="6"/>
          <w:sz w:val="32"/>
          <w:szCs w:val="32"/>
        </w:rPr>
      </w:pPr>
    </w:p>
    <w:p w14:paraId="576374FA">
      <w:pPr>
        <w:autoSpaceDE w:val="0"/>
        <w:autoSpaceDN w:val="0"/>
        <w:jc w:val="center"/>
        <w:rPr>
          <w:rFonts w:ascii="宋体" w:hAnsi="宋体" w:cs="宋体"/>
          <w:b/>
          <w:spacing w:val="6"/>
          <w:sz w:val="32"/>
          <w:szCs w:val="32"/>
        </w:rPr>
      </w:pPr>
    </w:p>
    <w:p w14:paraId="5C050C5E">
      <w:pPr>
        <w:autoSpaceDE w:val="0"/>
        <w:autoSpaceDN w:val="0"/>
        <w:jc w:val="center"/>
        <w:rPr>
          <w:rFonts w:ascii="宋体" w:hAnsi="宋体" w:cs="宋体"/>
          <w:b/>
          <w:spacing w:val="6"/>
          <w:sz w:val="32"/>
          <w:szCs w:val="32"/>
        </w:rPr>
      </w:pPr>
    </w:p>
    <w:p w14:paraId="155F724A">
      <w:pPr>
        <w:autoSpaceDE w:val="0"/>
        <w:autoSpaceDN w:val="0"/>
        <w:jc w:val="center"/>
        <w:rPr>
          <w:rFonts w:ascii="宋体" w:hAnsi="宋体" w:cs="宋体"/>
          <w:b/>
          <w:spacing w:val="6"/>
          <w:sz w:val="32"/>
          <w:szCs w:val="32"/>
        </w:rPr>
      </w:pPr>
    </w:p>
    <w:p w14:paraId="07CA4ABD">
      <w:pPr>
        <w:autoSpaceDE w:val="0"/>
        <w:autoSpaceDN w:val="0"/>
        <w:jc w:val="center"/>
        <w:rPr>
          <w:rFonts w:ascii="宋体" w:hAnsi="宋体" w:cs="宋体"/>
          <w:b/>
          <w:spacing w:val="6"/>
          <w:sz w:val="32"/>
          <w:szCs w:val="32"/>
        </w:rPr>
      </w:pPr>
    </w:p>
    <w:p w14:paraId="2B55ABB8">
      <w:pPr>
        <w:autoSpaceDE w:val="0"/>
        <w:autoSpaceDN w:val="0"/>
        <w:jc w:val="center"/>
        <w:rPr>
          <w:rFonts w:ascii="宋体" w:hAnsi="宋体" w:cs="宋体"/>
          <w:b/>
          <w:spacing w:val="6"/>
          <w:sz w:val="32"/>
          <w:szCs w:val="32"/>
        </w:rPr>
      </w:pPr>
    </w:p>
    <w:p w14:paraId="20EE3C92">
      <w:pPr>
        <w:autoSpaceDE w:val="0"/>
        <w:autoSpaceDN w:val="0"/>
        <w:jc w:val="center"/>
        <w:rPr>
          <w:rFonts w:ascii="宋体" w:hAnsi="宋体" w:cs="宋体"/>
          <w:b/>
          <w:spacing w:val="6"/>
          <w:sz w:val="32"/>
          <w:szCs w:val="32"/>
        </w:rPr>
      </w:pPr>
    </w:p>
    <w:p w14:paraId="7F6E8DEA">
      <w:pPr>
        <w:autoSpaceDE w:val="0"/>
        <w:autoSpaceDN w:val="0"/>
        <w:jc w:val="center"/>
        <w:rPr>
          <w:rFonts w:ascii="宋体" w:hAnsi="宋体" w:cs="宋体"/>
          <w:b/>
          <w:spacing w:val="6"/>
          <w:sz w:val="32"/>
          <w:szCs w:val="32"/>
        </w:rPr>
      </w:pPr>
    </w:p>
    <w:p w14:paraId="67A5618C">
      <w:pPr>
        <w:autoSpaceDE w:val="0"/>
        <w:autoSpaceDN w:val="0"/>
        <w:jc w:val="center"/>
        <w:rPr>
          <w:rFonts w:ascii="宋体" w:hAnsi="宋体" w:cs="宋体"/>
          <w:b/>
          <w:spacing w:val="6"/>
          <w:sz w:val="32"/>
          <w:szCs w:val="32"/>
        </w:rPr>
      </w:pPr>
    </w:p>
    <w:p w14:paraId="77385CD9">
      <w:pPr>
        <w:autoSpaceDE w:val="0"/>
        <w:autoSpaceDN w:val="0"/>
        <w:jc w:val="center"/>
        <w:rPr>
          <w:rFonts w:ascii="宋体" w:hAnsi="宋体" w:cs="宋体"/>
          <w:b/>
          <w:spacing w:val="6"/>
          <w:sz w:val="32"/>
          <w:szCs w:val="32"/>
        </w:rPr>
      </w:pPr>
    </w:p>
    <w:p w14:paraId="2D5CD0A9">
      <w:pPr>
        <w:autoSpaceDE w:val="0"/>
        <w:autoSpaceDN w:val="0"/>
        <w:jc w:val="center"/>
        <w:rPr>
          <w:rFonts w:ascii="宋体" w:hAnsi="宋体" w:cs="宋体"/>
          <w:b/>
          <w:spacing w:val="6"/>
          <w:sz w:val="32"/>
          <w:szCs w:val="32"/>
        </w:rPr>
      </w:pPr>
    </w:p>
    <w:p w14:paraId="44CF2124">
      <w:pPr>
        <w:autoSpaceDE w:val="0"/>
        <w:autoSpaceDN w:val="0"/>
        <w:jc w:val="center"/>
        <w:rPr>
          <w:rFonts w:ascii="宋体" w:hAnsi="宋体" w:cs="宋体"/>
          <w:b/>
          <w:spacing w:val="6"/>
          <w:sz w:val="32"/>
          <w:szCs w:val="32"/>
        </w:rPr>
      </w:pPr>
    </w:p>
    <w:p w14:paraId="426A8A55">
      <w:pPr>
        <w:autoSpaceDE w:val="0"/>
        <w:autoSpaceDN w:val="0"/>
        <w:jc w:val="center"/>
        <w:rPr>
          <w:rFonts w:ascii="宋体" w:hAnsi="宋体" w:cs="宋体"/>
          <w:b/>
          <w:spacing w:val="6"/>
          <w:sz w:val="32"/>
          <w:szCs w:val="32"/>
        </w:rPr>
      </w:pPr>
    </w:p>
    <w:p w14:paraId="34280F6D">
      <w:pPr>
        <w:autoSpaceDE w:val="0"/>
        <w:autoSpaceDN w:val="0"/>
        <w:jc w:val="center"/>
        <w:rPr>
          <w:rFonts w:ascii="宋体" w:hAnsi="宋体" w:cs="宋体"/>
          <w:b/>
          <w:spacing w:val="6"/>
          <w:sz w:val="32"/>
          <w:szCs w:val="32"/>
        </w:rPr>
      </w:pPr>
    </w:p>
    <w:p w14:paraId="14C2C849">
      <w:pPr>
        <w:autoSpaceDE w:val="0"/>
        <w:autoSpaceDN w:val="0"/>
        <w:jc w:val="center"/>
        <w:rPr>
          <w:rFonts w:ascii="宋体" w:hAnsi="宋体" w:cs="宋体"/>
          <w:b/>
          <w:spacing w:val="6"/>
          <w:sz w:val="32"/>
          <w:szCs w:val="32"/>
        </w:rPr>
      </w:pPr>
    </w:p>
    <w:p w14:paraId="420518D8">
      <w:pPr>
        <w:autoSpaceDE w:val="0"/>
        <w:autoSpaceDN w:val="0"/>
        <w:jc w:val="center"/>
        <w:rPr>
          <w:rFonts w:ascii="宋体" w:hAnsi="宋体" w:cs="宋体"/>
          <w:b/>
          <w:spacing w:val="6"/>
          <w:sz w:val="32"/>
          <w:szCs w:val="32"/>
        </w:rPr>
      </w:pPr>
    </w:p>
    <w:p w14:paraId="536DD07D">
      <w:pPr>
        <w:autoSpaceDE w:val="0"/>
        <w:autoSpaceDN w:val="0"/>
        <w:jc w:val="center"/>
        <w:rPr>
          <w:rFonts w:ascii="宋体" w:hAnsi="宋体" w:cs="宋体"/>
          <w:b/>
          <w:spacing w:val="6"/>
          <w:sz w:val="32"/>
          <w:szCs w:val="32"/>
        </w:rPr>
      </w:pPr>
    </w:p>
    <w:p w14:paraId="24C0BCB6">
      <w:pPr>
        <w:autoSpaceDE w:val="0"/>
        <w:autoSpaceDN w:val="0"/>
        <w:jc w:val="center"/>
        <w:rPr>
          <w:rFonts w:ascii="宋体" w:hAnsi="宋体" w:cs="宋体"/>
          <w:b/>
          <w:spacing w:val="6"/>
          <w:sz w:val="32"/>
          <w:szCs w:val="32"/>
        </w:rPr>
      </w:pPr>
    </w:p>
    <w:p w14:paraId="7156AA85">
      <w:pPr>
        <w:autoSpaceDE w:val="0"/>
        <w:autoSpaceDN w:val="0"/>
        <w:jc w:val="center"/>
        <w:rPr>
          <w:rFonts w:ascii="宋体" w:hAnsi="宋体" w:cs="宋体"/>
          <w:b/>
          <w:spacing w:val="6"/>
          <w:sz w:val="32"/>
          <w:szCs w:val="32"/>
        </w:rPr>
      </w:pPr>
    </w:p>
    <w:p w14:paraId="009FB8B5">
      <w:pPr>
        <w:autoSpaceDE w:val="0"/>
        <w:autoSpaceDN w:val="0"/>
        <w:jc w:val="center"/>
        <w:rPr>
          <w:rFonts w:ascii="宋体" w:hAnsi="宋体" w:cs="宋体"/>
          <w:b/>
          <w:spacing w:val="6"/>
          <w:sz w:val="32"/>
          <w:szCs w:val="32"/>
        </w:rPr>
      </w:pPr>
    </w:p>
    <w:p w14:paraId="46E9DBE9">
      <w:pPr>
        <w:autoSpaceDE w:val="0"/>
        <w:autoSpaceDN w:val="0"/>
        <w:jc w:val="center"/>
        <w:rPr>
          <w:rFonts w:ascii="宋体" w:hAnsi="宋体" w:cs="宋体"/>
          <w:b/>
          <w:spacing w:val="6"/>
          <w:sz w:val="32"/>
          <w:szCs w:val="32"/>
        </w:rPr>
      </w:pPr>
    </w:p>
    <w:p w14:paraId="75AE1045">
      <w:pPr>
        <w:autoSpaceDE w:val="0"/>
        <w:autoSpaceDN w:val="0"/>
        <w:jc w:val="center"/>
        <w:rPr>
          <w:rFonts w:ascii="宋体" w:hAnsi="宋体" w:cs="宋体"/>
          <w:b/>
          <w:spacing w:val="6"/>
          <w:sz w:val="32"/>
          <w:szCs w:val="32"/>
        </w:rPr>
      </w:pPr>
    </w:p>
    <w:p w14:paraId="114EDE68">
      <w:pPr>
        <w:autoSpaceDE w:val="0"/>
        <w:autoSpaceDN w:val="0"/>
        <w:jc w:val="center"/>
        <w:rPr>
          <w:rFonts w:ascii="宋体" w:hAnsi="宋体" w:cs="宋体"/>
          <w:b/>
          <w:spacing w:val="6"/>
          <w:sz w:val="32"/>
          <w:szCs w:val="32"/>
        </w:rPr>
      </w:pPr>
    </w:p>
    <w:p w14:paraId="32970972">
      <w:pPr>
        <w:autoSpaceDE w:val="0"/>
        <w:autoSpaceDN w:val="0"/>
        <w:jc w:val="center"/>
        <w:rPr>
          <w:rFonts w:ascii="宋体" w:hAnsi="宋体" w:cs="宋体"/>
          <w:b/>
          <w:spacing w:val="6"/>
          <w:sz w:val="32"/>
          <w:szCs w:val="32"/>
        </w:rPr>
      </w:pPr>
    </w:p>
    <w:p w14:paraId="2AFD8F4D">
      <w:pPr>
        <w:rPr>
          <w:rFonts w:hint="eastAsia" w:ascii="宋体" w:hAnsi="宋体" w:cs="宋体"/>
          <w:b/>
          <w:kern w:val="0"/>
          <w:sz w:val="32"/>
          <w:szCs w:val="32"/>
        </w:rPr>
      </w:pPr>
      <w:r>
        <w:rPr>
          <w:rFonts w:hint="eastAsia" w:ascii="宋体" w:hAnsi="宋体" w:cs="宋体"/>
          <w:b/>
          <w:kern w:val="0"/>
          <w:sz w:val="32"/>
          <w:szCs w:val="32"/>
        </w:rPr>
        <w:br w:type="page"/>
      </w:r>
    </w:p>
    <w:p w14:paraId="483648EA">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5E91690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3CC5A7A4">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lang w:eastAsia="zh-CN"/>
        </w:rPr>
        <w:t>2025宁海县城乡道路交通设施安全智慧改造采购项目</w:t>
      </w:r>
      <w:r>
        <w:rPr>
          <w:rFonts w:hint="eastAsia" w:ascii="宋体" w:hAnsi="宋体" w:cs="宋体"/>
          <w:sz w:val="24"/>
        </w:rPr>
        <w:t>【招标编号：</w:t>
      </w:r>
      <w:r>
        <w:rPr>
          <w:rFonts w:hint="eastAsia" w:ascii="宋体" w:hAnsi="宋体" w:cs="宋体"/>
          <w:sz w:val="24"/>
          <w:lang w:eastAsia="zh-CN"/>
        </w:rPr>
        <w:t>NBZG2025-ZF007</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711AD75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31269D3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535FEDD5">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DDD22B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1DED46F2">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520189F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5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54"/>
    </w:p>
    <w:p w14:paraId="61AF0BF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C3F539F">
      <w:pPr>
        <w:snapToGrid w:val="0"/>
        <w:spacing w:line="360" w:lineRule="auto"/>
        <w:ind w:firstLine="576"/>
        <w:rPr>
          <w:rFonts w:ascii="宋体" w:hAnsi="宋体" w:cs="宋体"/>
          <w:u w:val="single"/>
        </w:rPr>
      </w:pPr>
      <w:r>
        <w:rPr>
          <w:rFonts w:hint="eastAsia" w:ascii="宋体" w:hAnsi="宋体" w:cs="宋体"/>
          <w:u w:val="single"/>
        </w:rPr>
        <w:t xml:space="preserve">                                                                                  </w:t>
      </w:r>
    </w:p>
    <w:p w14:paraId="776F995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03DFA313">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A9B124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2004CE0E">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298A430C">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67DBBFC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4FA058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DAB3DDF">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FDC8948">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3D390A9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6460DBB9">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5D24FF9">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EFA2F7F">
      <w:pPr>
        <w:spacing w:line="360" w:lineRule="auto"/>
        <w:ind w:right="420"/>
        <w:rPr>
          <w:rFonts w:ascii="宋体" w:hAnsi="宋体" w:cs="宋体"/>
          <w:sz w:val="24"/>
        </w:rPr>
      </w:pPr>
      <w:r>
        <w:rPr>
          <w:rFonts w:hint="eastAsia" w:ascii="宋体" w:hAnsi="宋体" w:cs="宋体"/>
          <w:sz w:val="24"/>
        </w:rPr>
        <w:t>注：按本格式和要求提供。</w:t>
      </w:r>
    </w:p>
    <w:p w14:paraId="640AC463">
      <w:pPr>
        <w:autoSpaceDE w:val="0"/>
        <w:autoSpaceDN w:val="0"/>
        <w:jc w:val="center"/>
        <w:rPr>
          <w:rFonts w:ascii="宋体" w:hAnsi="宋体" w:cs="宋体"/>
          <w:b/>
          <w:spacing w:val="6"/>
          <w:sz w:val="32"/>
          <w:szCs w:val="32"/>
        </w:rPr>
      </w:pPr>
    </w:p>
    <w:p w14:paraId="3CD4E346">
      <w:pPr>
        <w:autoSpaceDE w:val="0"/>
        <w:autoSpaceDN w:val="0"/>
        <w:jc w:val="center"/>
        <w:rPr>
          <w:rFonts w:ascii="宋体" w:hAnsi="宋体" w:cs="宋体"/>
          <w:b/>
          <w:spacing w:val="6"/>
          <w:sz w:val="32"/>
          <w:szCs w:val="32"/>
        </w:rPr>
      </w:pPr>
    </w:p>
    <w:p w14:paraId="27B45E8A">
      <w:pPr>
        <w:autoSpaceDE w:val="0"/>
        <w:autoSpaceDN w:val="0"/>
        <w:jc w:val="center"/>
        <w:rPr>
          <w:rFonts w:ascii="宋体" w:hAnsi="宋体" w:cs="宋体"/>
          <w:b/>
          <w:spacing w:val="6"/>
          <w:sz w:val="32"/>
          <w:szCs w:val="32"/>
        </w:rPr>
      </w:pPr>
    </w:p>
    <w:p w14:paraId="4075496A">
      <w:pPr>
        <w:autoSpaceDE w:val="0"/>
        <w:autoSpaceDN w:val="0"/>
        <w:jc w:val="center"/>
        <w:rPr>
          <w:rFonts w:ascii="宋体" w:hAnsi="宋体" w:cs="宋体"/>
          <w:b/>
          <w:spacing w:val="6"/>
          <w:sz w:val="32"/>
          <w:szCs w:val="32"/>
        </w:rPr>
      </w:pPr>
    </w:p>
    <w:p w14:paraId="27CC540F">
      <w:pPr>
        <w:autoSpaceDE w:val="0"/>
        <w:autoSpaceDN w:val="0"/>
        <w:jc w:val="center"/>
        <w:rPr>
          <w:rFonts w:ascii="宋体" w:hAnsi="宋体" w:cs="宋体"/>
          <w:b/>
          <w:spacing w:val="6"/>
          <w:sz w:val="32"/>
          <w:szCs w:val="32"/>
        </w:rPr>
      </w:pPr>
    </w:p>
    <w:p w14:paraId="2C899887">
      <w:pPr>
        <w:autoSpaceDE w:val="0"/>
        <w:autoSpaceDN w:val="0"/>
        <w:jc w:val="center"/>
        <w:rPr>
          <w:rFonts w:ascii="宋体" w:hAnsi="宋体" w:cs="宋体"/>
          <w:b/>
          <w:spacing w:val="6"/>
          <w:sz w:val="32"/>
          <w:szCs w:val="32"/>
        </w:rPr>
      </w:pPr>
    </w:p>
    <w:p w14:paraId="41A58536">
      <w:pPr>
        <w:autoSpaceDE w:val="0"/>
        <w:autoSpaceDN w:val="0"/>
        <w:jc w:val="center"/>
        <w:rPr>
          <w:rFonts w:ascii="宋体" w:hAnsi="宋体" w:cs="宋体"/>
          <w:b/>
          <w:spacing w:val="6"/>
          <w:sz w:val="32"/>
          <w:szCs w:val="32"/>
        </w:rPr>
      </w:pPr>
    </w:p>
    <w:p w14:paraId="73EBB48C">
      <w:pPr>
        <w:autoSpaceDE w:val="0"/>
        <w:autoSpaceDN w:val="0"/>
        <w:jc w:val="center"/>
        <w:rPr>
          <w:rFonts w:ascii="宋体" w:hAnsi="宋体" w:cs="宋体"/>
          <w:b/>
          <w:spacing w:val="6"/>
          <w:sz w:val="32"/>
          <w:szCs w:val="32"/>
        </w:rPr>
      </w:pPr>
    </w:p>
    <w:p w14:paraId="73646704">
      <w:pPr>
        <w:autoSpaceDE w:val="0"/>
        <w:autoSpaceDN w:val="0"/>
        <w:jc w:val="center"/>
        <w:rPr>
          <w:rFonts w:ascii="宋体" w:hAnsi="宋体" w:cs="宋体"/>
          <w:b/>
          <w:spacing w:val="6"/>
          <w:sz w:val="32"/>
          <w:szCs w:val="32"/>
        </w:rPr>
      </w:pPr>
    </w:p>
    <w:p w14:paraId="343FBC19">
      <w:pPr>
        <w:autoSpaceDE w:val="0"/>
        <w:autoSpaceDN w:val="0"/>
        <w:jc w:val="center"/>
        <w:rPr>
          <w:rFonts w:ascii="宋体" w:hAnsi="宋体" w:cs="宋体"/>
          <w:b/>
          <w:spacing w:val="6"/>
          <w:sz w:val="32"/>
          <w:szCs w:val="32"/>
        </w:rPr>
      </w:pPr>
    </w:p>
    <w:p w14:paraId="7996DC00">
      <w:pPr>
        <w:autoSpaceDE w:val="0"/>
        <w:autoSpaceDN w:val="0"/>
        <w:jc w:val="center"/>
        <w:rPr>
          <w:rFonts w:ascii="宋体" w:hAnsi="宋体" w:cs="宋体"/>
          <w:b/>
          <w:spacing w:val="6"/>
          <w:sz w:val="32"/>
          <w:szCs w:val="32"/>
        </w:rPr>
      </w:pPr>
    </w:p>
    <w:p w14:paraId="217DF78D">
      <w:pPr>
        <w:autoSpaceDE w:val="0"/>
        <w:autoSpaceDN w:val="0"/>
        <w:jc w:val="center"/>
        <w:rPr>
          <w:rFonts w:ascii="宋体" w:hAnsi="宋体" w:cs="宋体"/>
          <w:b/>
          <w:spacing w:val="6"/>
          <w:sz w:val="32"/>
          <w:szCs w:val="32"/>
        </w:rPr>
      </w:pPr>
    </w:p>
    <w:p w14:paraId="6CFED26E">
      <w:pPr>
        <w:autoSpaceDE w:val="0"/>
        <w:autoSpaceDN w:val="0"/>
        <w:jc w:val="center"/>
        <w:rPr>
          <w:rFonts w:ascii="宋体" w:hAnsi="宋体" w:cs="宋体"/>
          <w:b/>
          <w:spacing w:val="6"/>
          <w:sz w:val="32"/>
          <w:szCs w:val="32"/>
        </w:rPr>
      </w:pPr>
    </w:p>
    <w:p w14:paraId="3154DEB6">
      <w:pPr>
        <w:autoSpaceDE w:val="0"/>
        <w:autoSpaceDN w:val="0"/>
        <w:jc w:val="center"/>
        <w:rPr>
          <w:rFonts w:ascii="宋体" w:hAnsi="宋体" w:cs="宋体"/>
          <w:b/>
          <w:spacing w:val="6"/>
          <w:sz w:val="32"/>
          <w:szCs w:val="32"/>
        </w:rPr>
      </w:pPr>
    </w:p>
    <w:p w14:paraId="18573A27">
      <w:pPr>
        <w:widowControl/>
        <w:adjustRightInd/>
        <w:jc w:val="left"/>
        <w:rPr>
          <w:rFonts w:ascii="宋体" w:hAnsi="宋体" w:cs="宋体"/>
          <w:b/>
          <w:kern w:val="0"/>
          <w:sz w:val="32"/>
          <w:szCs w:val="32"/>
        </w:rPr>
      </w:pPr>
      <w:r>
        <w:rPr>
          <w:rFonts w:ascii="宋体" w:hAnsi="宋体" w:cs="宋体"/>
          <w:b/>
          <w:kern w:val="0"/>
          <w:sz w:val="32"/>
          <w:szCs w:val="32"/>
        </w:rPr>
        <w:br w:type="page"/>
      </w:r>
    </w:p>
    <w:p w14:paraId="2F08AAC4">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23ED5974">
      <w:pPr>
        <w:spacing w:line="360" w:lineRule="auto"/>
        <w:jc w:val="center"/>
        <w:rPr>
          <w:rFonts w:ascii="宋体" w:hAnsi="宋体" w:cs="宋体"/>
          <w:sz w:val="24"/>
          <w:u w:val="single"/>
        </w:rPr>
      </w:pPr>
    </w:p>
    <w:p w14:paraId="0FE05380">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57BE90E8">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lang w:eastAsia="zh-CN"/>
        </w:rPr>
        <w:t>宁海县公安局交通警察大队</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sz w:val="24"/>
          <w:u w:val="single"/>
          <w:lang w:eastAsia="zh-CN"/>
        </w:rPr>
        <w:t>2025宁海县城乡道路交通设施安全智慧改造采购项目</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6CF532A6">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kern w:val="0"/>
          <w:sz w:val="24"/>
          <w:u w:val="single"/>
        </w:rPr>
        <w:t>实验专用仪器设备采购</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设备名称</w:t>
      </w:r>
      <w:r>
        <w:rPr>
          <w:rFonts w:hint="eastAsia" w:ascii="宋体" w:hAnsi="宋体" w:cs="宋体"/>
          <w:kern w:val="0"/>
          <w:sz w:val="24"/>
          <w:u w:val="single"/>
          <w:lang w:eastAsia="zh-CN"/>
        </w:rPr>
        <w:t>）</w:t>
      </w:r>
      <w:r>
        <w:rPr>
          <w:rFonts w:hint="eastAsia" w:ascii="宋体" w:hAnsi="宋体" w:cs="宋体"/>
          <w:sz w:val="24"/>
        </w:rPr>
        <w:t xml:space="preserve"> ，属于</w:t>
      </w:r>
      <w:r>
        <w:rPr>
          <w:rFonts w:ascii="宋体" w:hAnsi="宋体" w:cs="宋体"/>
          <w:sz w:val="24"/>
          <w:u w:val="single"/>
        </w:rPr>
        <w:t xml:space="preserve">  </w:t>
      </w:r>
      <w:r>
        <w:rPr>
          <w:rFonts w:hint="eastAsia" w:ascii="宋体" w:hAnsi="宋体" w:cs="宋体"/>
          <w:b w:val="0"/>
          <w:bCs/>
          <w:sz w:val="24"/>
          <w:u w:val="single"/>
        </w:rPr>
        <w:t>工业</w:t>
      </w:r>
      <w:r>
        <w:rPr>
          <w:rFonts w:hint="eastAsia" w:ascii="宋体" w:hAnsi="宋体" w:cs="宋体"/>
          <w:sz w:val="24"/>
          <w:u w:val="single"/>
        </w:rPr>
        <w:t xml:space="preserve"> </w:t>
      </w:r>
      <w:r>
        <w:rPr>
          <w:rFonts w:ascii="宋体" w:hAnsi="宋体" w:cs="宋体"/>
          <w:sz w:val="24"/>
          <w:u w:val="single"/>
        </w:rPr>
        <w:t xml:space="preserve"> </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4CFE7EE7">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kern w:val="0"/>
          <w:sz w:val="24"/>
          <w:u w:val="single"/>
        </w:rPr>
        <w:t>实验专用仪器设备采购（设备名称）</w:t>
      </w:r>
      <w:r>
        <w:rPr>
          <w:rFonts w:hint="eastAsia" w:ascii="宋体" w:hAnsi="宋体" w:cs="宋体"/>
          <w:sz w:val="24"/>
        </w:rPr>
        <w:t xml:space="preserve"> ，属于</w:t>
      </w:r>
      <w:r>
        <w:rPr>
          <w:rFonts w:ascii="宋体" w:hAnsi="宋体" w:cs="宋体"/>
          <w:sz w:val="24"/>
          <w:u w:val="single"/>
        </w:rPr>
        <w:t xml:space="preserve">  </w:t>
      </w:r>
      <w:r>
        <w:rPr>
          <w:rFonts w:hint="eastAsia" w:ascii="宋体" w:hAnsi="宋体" w:cs="宋体"/>
          <w:bCs/>
          <w:sz w:val="24"/>
          <w:u w:val="single"/>
        </w:rPr>
        <w:t xml:space="preserve">工业 </w:t>
      </w:r>
      <w:r>
        <w:rPr>
          <w:rFonts w:ascii="宋体" w:hAnsi="宋体" w:cs="宋体"/>
          <w:bCs/>
          <w:sz w:val="24"/>
          <w:u w:val="single"/>
        </w:rPr>
        <w:t xml:space="preserve"> </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4323B71A">
      <w:pPr>
        <w:spacing w:line="360" w:lineRule="auto"/>
        <w:ind w:firstLine="480" w:firstLineChars="200"/>
        <w:rPr>
          <w:rFonts w:ascii="宋体" w:hAnsi="宋体" w:cs="宋体"/>
          <w:sz w:val="24"/>
        </w:rPr>
      </w:pPr>
      <w:r>
        <w:rPr>
          <w:rFonts w:hint="eastAsia" w:ascii="宋体" w:hAnsi="宋体" w:cs="宋体"/>
          <w:sz w:val="24"/>
        </w:rPr>
        <w:t>……</w:t>
      </w:r>
    </w:p>
    <w:p w14:paraId="762C6D47">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F5556B7">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362292B4">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6134E69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7BB84A6">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14:paraId="2F52E8CE">
      <w:pPr>
        <w:spacing w:line="360" w:lineRule="auto"/>
        <w:ind w:right="420" w:firstLine="480" w:firstLineChars="200"/>
        <w:rPr>
          <w:rFonts w:ascii="宋体" w:hAnsi="宋体" w:cs="宋体"/>
          <w:sz w:val="24"/>
        </w:rPr>
      </w:pPr>
      <w:r>
        <w:rPr>
          <w:rFonts w:hint="eastAsia" w:ascii="宋体" w:hAnsi="宋体" w:cs="宋体"/>
          <w:sz w:val="24"/>
        </w:rPr>
        <w:t>注：</w:t>
      </w:r>
    </w:p>
    <w:p w14:paraId="0A1659FC">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32549E8">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0F44A2A">
      <w:pPr>
        <w:spacing w:line="360" w:lineRule="auto"/>
        <w:ind w:right="420" w:firstLine="723" w:firstLineChars="300"/>
        <w:rPr>
          <w:rFonts w:ascii="宋体" w:hAnsi="宋体" w:cs="宋体"/>
          <w:b/>
          <w:bCs/>
          <w:sz w:val="24"/>
        </w:rPr>
      </w:pPr>
      <w:r>
        <w:rPr>
          <w:rFonts w:hint="eastAsia" w:ascii="宋体" w:hAnsi="宋体" w:cs="宋体"/>
          <w:b/>
          <w:bCs/>
          <w:sz w:val="24"/>
        </w:rPr>
        <w:t>3、本采购文件中明确的所属行业为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6E72F8">
      <w:pPr>
        <w:pStyle w:val="61"/>
        <w:ind w:firstLine="420"/>
      </w:pPr>
    </w:p>
    <w:p w14:paraId="43A53C95">
      <w:pPr>
        <w:spacing w:line="360" w:lineRule="auto"/>
        <w:jc w:val="center"/>
        <w:rPr>
          <w:rFonts w:ascii="宋体" w:hAnsi="宋体" w:cs="宋体"/>
          <w:b/>
          <w:sz w:val="32"/>
          <w:szCs w:val="32"/>
        </w:rPr>
      </w:pPr>
    </w:p>
    <w:p w14:paraId="2A744AF9">
      <w:pPr>
        <w:spacing w:line="360" w:lineRule="auto"/>
        <w:jc w:val="center"/>
        <w:rPr>
          <w:rFonts w:ascii="宋体" w:hAnsi="宋体" w:cs="宋体"/>
          <w:b/>
          <w:sz w:val="32"/>
          <w:szCs w:val="32"/>
        </w:rPr>
      </w:pPr>
    </w:p>
    <w:p w14:paraId="01D0D0F0">
      <w:pPr>
        <w:spacing w:line="360" w:lineRule="auto"/>
        <w:rPr>
          <w:rFonts w:ascii="宋体" w:hAnsi="宋体" w:cs="宋体"/>
          <w:bCs/>
          <w:sz w:val="24"/>
        </w:rPr>
      </w:pPr>
    </w:p>
    <w:p w14:paraId="2799354C">
      <w:pPr>
        <w:spacing w:line="360" w:lineRule="auto"/>
        <w:rPr>
          <w:rFonts w:ascii="宋体" w:hAnsi="宋体" w:cs="宋体"/>
          <w:bCs/>
          <w:color w:val="auto"/>
          <w:sz w:val="24"/>
          <w:highlight w:val="none"/>
        </w:rPr>
      </w:pPr>
    </w:p>
    <w:sectPr>
      <w:headerReference r:id="rId36" w:type="first"/>
      <w:footerReference r:id="rId39" w:type="first"/>
      <w:headerReference r:id="rId35" w:type="default"/>
      <w:footerReference r:id="rId37" w:type="default"/>
      <w:footerReference r:id="rId38"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06F" w:usb1="1200FBEF" w:usb2="0004C000" w:usb3="00000000" w:csb0="00000001" w:csb1="4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E61F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B5C88">
    <w:pPr>
      <w:pStyle w:val="39"/>
      <w:framePr w:wrap="around" w:vAnchor="text" w:hAnchor="margin" w:xAlign="right" w:y="1"/>
      <w:rPr>
        <w:rStyle w:val="72"/>
      </w:rPr>
    </w:pPr>
    <w:r>
      <w:fldChar w:fldCharType="begin"/>
    </w:r>
    <w:r>
      <w:rPr>
        <w:rStyle w:val="72"/>
      </w:rPr>
      <w:instrText xml:space="preserve">PAGE  </w:instrText>
    </w:r>
    <w:r>
      <w:fldChar w:fldCharType="end"/>
    </w:r>
  </w:p>
  <w:p w14:paraId="58B5DE27">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2239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D7D8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2A0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1EA5A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69A4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7AF5B5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387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D33FD8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81D7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A295FE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8421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F0A1C98">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8903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0AA60D7">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518D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7663993">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E00B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35222D3">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B4258">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EC97AA">
    <w:pPr>
      <w:pStyle w:val="39"/>
      <w:framePr w:wrap="around" w:vAnchor="text" w:hAnchor="margin" w:xAlign="right" w:y="1"/>
      <w:rPr>
        <w:rStyle w:val="72"/>
      </w:rPr>
    </w:pPr>
    <w:r>
      <w:fldChar w:fldCharType="begin"/>
    </w:r>
    <w:r>
      <w:rPr>
        <w:rStyle w:val="72"/>
      </w:rPr>
      <w:instrText xml:space="preserve">PAGE  </w:instrText>
    </w:r>
    <w:r>
      <w:fldChar w:fldCharType="end"/>
    </w:r>
  </w:p>
  <w:p w14:paraId="7C365F5E">
    <w:pPr>
      <w:pStyle w:val="39"/>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3469DC">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55" w:name="_Toc131845147"/>
    <w:bookmarkStart w:id="556" w:name="_Toc164085800"/>
    <w:bookmarkStart w:id="557" w:name="_Toc91899912"/>
    <w:bookmarkStart w:id="558" w:name="_Toc36110187"/>
    <w:r>
      <w:rPr>
        <w:rFonts w:hint="eastAsia" w:ascii="仿宋_GB2312" w:eastAsia="仿宋_GB2312"/>
        <w:kern w:val="0"/>
        <w:szCs w:val="21"/>
      </w:rPr>
      <w:t xml:space="preserve"> 页</w:t>
    </w:r>
    <w:bookmarkEnd w:id="555"/>
    <w:bookmarkEnd w:id="556"/>
    <w:bookmarkEnd w:id="557"/>
    <w:bookmarkEnd w:id="558"/>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7E20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0E0597A">
    <w:pPr>
      <w:rPr>
        <w:rFonts w:ascii="仿宋_GB2312" w:eastAsia="仿宋_GB2312"/>
      </w:rP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C4E5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17B2BFB">
    <w:pPr>
      <w:rPr>
        <w:rFonts w:ascii="仿宋_GB2312" w:eastAsia="仿宋_GB231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89031">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B333E">
    <w:pPr>
      <w:pStyle w:val="39"/>
      <w:framePr w:wrap="around" w:vAnchor="text" w:hAnchor="margin" w:xAlign="right" w:y="1"/>
      <w:rPr>
        <w:rStyle w:val="72"/>
      </w:rPr>
    </w:pPr>
    <w:r>
      <w:fldChar w:fldCharType="begin"/>
    </w:r>
    <w:r>
      <w:rPr>
        <w:rStyle w:val="72"/>
      </w:rPr>
      <w:instrText xml:space="preserve">PAGE  </w:instrText>
    </w:r>
    <w:r>
      <w:fldChar w:fldCharType="end"/>
    </w:r>
  </w:p>
  <w:p w14:paraId="514A7DDD">
    <w:pPr>
      <w:pStyle w:val="39"/>
      <w:ind w:right="360"/>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39332">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39D86">
    <w:pPr>
      <w:pStyle w:val="40"/>
      <w:pBdr>
        <w:bottom w:val="single" w:color="auto" w:sz="6" w:space="4"/>
      </w:pBdr>
      <w:jc w:val="right"/>
    </w:pPr>
    <w:r>
      <w:t></w:t>
    </w:r>
    <w:r>
      <w:rPr>
        <w:rFonts w:hint="eastAsia"/>
      </w:rPr>
      <w:t xml:space="preserve">             </w:t>
    </w:r>
    <w:r>
      <w:t>政府采购公开招标文件</w:t>
    </w:r>
  </w:p>
  <w:p w14:paraId="40FF37C3">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F07F2">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F3C7A">
    <w:pPr>
      <w:pStyle w:val="40"/>
      <w:pBdr>
        <w:bottom w:val="single" w:color="auto" w:sz="6" w:space="4"/>
      </w:pBdr>
      <w:jc w:val="right"/>
    </w:pPr>
    <w:r>
      <w:t></w:t>
    </w:r>
    <w:r>
      <w:rPr>
        <w:rFonts w:hint="eastAsia"/>
      </w:rPr>
      <w:t xml:space="preserve">             </w:t>
    </w:r>
    <w:r>
      <w:t>政府采购公开招标文件</w:t>
    </w:r>
  </w:p>
  <w:p w14:paraId="7A2AC397">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2AA82">
    <w:pPr>
      <w:pStyle w:val="40"/>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17B97">
    <w:pPr>
      <w:pStyle w:val="40"/>
    </w:pPr>
    <w:r>
      <w:t></w:t>
    </w:r>
    <w:r>
      <w:rPr>
        <w:rFonts w:hint="eastAsia"/>
      </w:rPr>
      <w:t xml:space="preserve">         </w:t>
    </w:r>
  </w:p>
  <w:p w14:paraId="4875D0A0">
    <w:pPr>
      <w:pStyle w:val="40"/>
    </w:pPr>
    <w:r>
      <w:rPr>
        <w:rFonts w:hint="eastAsia"/>
      </w:rPr>
      <w:t xml:space="preserve">                                                                  </w:t>
    </w:r>
    <w:r>
      <w:rPr>
        <w:rFonts w:hint="eastAsia"/>
        <w:lang w:val="en-US" w:eastAsia="zh-CN"/>
      </w:rPr>
      <w:t xml:space="preserve">            </w:t>
    </w: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944A3">
    <w:pPr>
      <w:pStyle w:val="40"/>
      <w:rPr>
        <w:rFonts w:ascii="仿宋_GB2312" w:eastAsia="仿宋_GB2312"/>
        <w:b/>
        <w:i/>
        <w:u w:val="single"/>
      </w:rPr>
    </w:pPr>
    <w:r>
      <w:t></w:t>
    </w:r>
    <w:r>
      <w:rPr>
        <w:rFonts w:hint="eastAsia"/>
      </w:rPr>
      <w:t xml:space="preserve">                                                  </w:t>
    </w:r>
    <w:r>
      <w:t xml:space="preserve">             </w:t>
    </w:r>
    <w:r>
      <w:rPr>
        <w:rFonts w:hint="eastAsia"/>
        <w:lang w:val="en-US" w:eastAsia="zh-CN"/>
      </w:rPr>
      <w:t xml:space="preserve">   </w:t>
    </w:r>
    <w:r>
      <w:t>政府采购公开招标文件</w:t>
    </w:r>
  </w:p>
  <w:p w14:paraId="138143E7">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456A2">
    <w:pPr>
      <w:pStyle w:val="40"/>
    </w:pPr>
    <w:r>
      <w:t></w:t>
    </w:r>
    <w:r>
      <w:rPr>
        <w:rFonts w:hint="eastAsia"/>
      </w:rPr>
      <w:t xml:space="preserve">         </w:t>
    </w:r>
  </w:p>
  <w:p w14:paraId="66DC6670">
    <w:pPr>
      <w:pStyle w:val="40"/>
    </w:pPr>
    <w:r>
      <w:rPr>
        <w:rFonts w:hint="eastAsia"/>
      </w:rPr>
      <w:t xml:space="preserve">                                                                </w:t>
    </w:r>
    <w:r>
      <w:rPr>
        <w:rFonts w:hint="eastAsia"/>
        <w:lang w:val="en-US" w:eastAsia="zh-CN"/>
      </w:rPr>
      <w:t xml:space="preserve">             </w:t>
    </w:r>
    <w:r>
      <w:rPr>
        <w:rFonts w:hint="eastAsia"/>
      </w:rPr>
      <w:t xml:space="preserve">  </w:t>
    </w:r>
    <w:r>
      <w:t>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FFE31">
    <w:pPr>
      <w:pStyle w:val="40"/>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rPr>
      <w:t xml:space="preserve">   </w:t>
    </w:r>
    <w:r>
      <w:t>政府采购公开招标文件</w:t>
    </w:r>
  </w:p>
  <w:p w14:paraId="11BA9250">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A3AC8">
    <w:pPr>
      <w:pStyle w:val="40"/>
      <w:jc w:val="right"/>
    </w:pPr>
    <w:r>
      <w:t></w:t>
    </w:r>
    <w:r>
      <w:rPr>
        <w:rFonts w:hint="eastAsia"/>
      </w:rPr>
      <w:t xml:space="preserve">                 </w:t>
    </w:r>
    <w:r>
      <w:t xml:space="preserve">                                </w:t>
    </w:r>
    <w:r>
      <w:rPr>
        <w:rFonts w:hint="eastAsia"/>
      </w:rPr>
      <w:t xml:space="preserve">         </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785E2">
    <w:pPr>
      <w:pStyle w:val="40"/>
      <w:jc w:val="right"/>
      <w:rPr>
        <w:rFonts w:hint="eastAsia"/>
      </w:rPr>
    </w:pPr>
    <w:r>
      <w:rPr>
        <w:rFonts w:hint="eastAsia"/>
      </w:rPr>
      <w:t xml:space="preserve">                                  </w:t>
    </w:r>
  </w:p>
  <w:p w14:paraId="62EF0D44">
    <w:pPr>
      <w:pStyle w:val="40"/>
      <w:jc w:val="right"/>
      <w:rPr>
        <w:rFonts w:ascii="仿宋_GB2312" w:eastAsia="仿宋_GB2312"/>
        <w:b/>
        <w:i/>
        <w:u w:val="single"/>
      </w:rPr>
    </w:pPr>
    <w:r>
      <w:t>政府采购公开招标文件</w:t>
    </w:r>
  </w:p>
  <w:p w14:paraId="542B7C18">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F1D73">
    <w:pPr>
      <w:pStyle w:val="40"/>
      <w:jc w:val="right"/>
    </w:pPr>
    <w:r>
      <w:rPr>
        <w:rFonts w:hint="eastAsia"/>
      </w:rPr>
      <w:t xml:space="preserve">                                                                                                        </w:t>
    </w:r>
    <w:r>
      <w:rPr>
        <w:rFonts w:hint="eastAsia"/>
        <w:lang w:val="en-US" w:eastAsia="zh-CN"/>
      </w:rPr>
      <w:t>政</w:t>
    </w:r>
    <w:r>
      <w:t>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F0199">
    <w:pPr>
      <w:pStyle w:val="40"/>
      <w:jc w:val="right"/>
      <w:rPr>
        <w:rFonts w:ascii="仿宋_GB2312" w:eastAsia="仿宋_GB2312"/>
        <w:b/>
        <w:i/>
        <w:iCs/>
        <w:u w:val="single"/>
      </w:rPr>
    </w:pPr>
    <w:r>
      <w:t>政府采购公开招标文件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943FB0">
    <w:pPr>
      <w:pStyle w:val="40"/>
    </w:pPr>
    <w:r>
      <w:t></w:t>
    </w:r>
    <w:r>
      <w:rPr>
        <w:rFonts w:hint="eastAsia"/>
      </w:rPr>
      <w:t xml:space="preserve">                                            </w:t>
    </w:r>
    <w:r>
      <w:t>政府采购公开招标文件</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A46C0">
    <w:pPr>
      <w:pStyle w:val="40"/>
      <w:jc w:val="right"/>
      <w:rPr>
        <w:rFonts w:hint="eastAsia"/>
      </w:rPr>
    </w:pPr>
    <w:r>
      <w:rPr>
        <w:rFonts w:hint="eastAsia"/>
      </w:rPr>
      <w:t xml:space="preserve">                                  </w:t>
    </w:r>
  </w:p>
  <w:p w14:paraId="38C48ED9">
    <w:pPr>
      <w:pStyle w:val="40"/>
      <w:jc w:val="right"/>
      <w:rPr>
        <w:rFonts w:ascii="仿宋_GB2312" w:eastAsia="仿宋_GB2312"/>
        <w:b/>
        <w:i/>
        <w:u w:val="single"/>
      </w:rPr>
    </w:pPr>
    <w:r>
      <w:t>政府采购公开招标文件</w:t>
    </w:r>
  </w:p>
  <w:p w14:paraId="619698AC">
    <w:pPr>
      <w:rPr>
        <w:rFonts w:ascii="仿宋_GB2312" w:eastAsia="仿宋_GB2312"/>
        <w:b/>
        <w:i/>
        <w:sz w:val="18"/>
        <w:u w:val="single"/>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A1C7A">
    <w:pPr>
      <w:pStyle w:val="40"/>
      <w:jc w:val="right"/>
    </w:pPr>
    <w:r>
      <w:rPr>
        <w:rFonts w:hint="eastAsia"/>
      </w:rPr>
      <w:t xml:space="preserve">                                                                                                        </w:t>
    </w:r>
    <w:r>
      <w:rPr>
        <w:rFonts w:hint="eastAsia"/>
        <w:lang w:val="en-US" w:eastAsia="zh-CN"/>
      </w:rPr>
      <w:t>政</w:t>
    </w:r>
    <w:r>
      <w:t>府采购公开招标文件</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000E8">
    <w:pPr>
      <w:pStyle w:val="40"/>
      <w:jc w:val="right"/>
      <w:rPr>
        <w:rFonts w:ascii="仿宋_GB2312" w:eastAsia="仿宋_GB2312"/>
        <w:b/>
        <w:i/>
        <w:iCs/>
        <w:u w:val="single"/>
      </w:rPr>
    </w:pPr>
    <w:r>
      <w:t>政府采购公开招标文件</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FB0F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0079C8"/>
    <w:multiLevelType w:val="singleLevel"/>
    <w:tmpl w:val="E60079C8"/>
    <w:lvl w:ilvl="0" w:tentative="0">
      <w:start w:val="5"/>
      <w:numFmt w:val="decimal"/>
      <w:suff w:val="nothing"/>
      <w:lvlText w:val="%1、"/>
      <w:lvlJc w:val="left"/>
    </w:lvl>
  </w:abstractNum>
  <w:abstractNum w:abstractNumId="1">
    <w:nsid w:val="00000025"/>
    <w:multiLevelType w:val="singleLevel"/>
    <w:tmpl w:val="00000025"/>
    <w:lvl w:ilvl="0" w:tentative="0">
      <w:start w:val="1"/>
      <w:numFmt w:val="decimal"/>
      <w:suff w:val="nothing"/>
      <w:lvlText w:val="（%1）"/>
      <w:lvlJc w:val="left"/>
    </w:lvl>
  </w:abstractNum>
  <w:abstractNum w:abstractNumId="2">
    <w:nsid w:val="50687F14"/>
    <w:multiLevelType w:val="multilevel"/>
    <w:tmpl w:val="50687F14"/>
    <w:lvl w:ilvl="0" w:tentative="0">
      <w:start w:val="1"/>
      <w:numFmt w:val="chineseCounting"/>
      <w:suff w:val="nothing"/>
      <w:lvlText w:val="（%1）"/>
      <w:lvlJc w:val="left"/>
      <w:rPr>
        <w:rFonts w:hint="default"/>
        <w:u w:val="none"/>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3">
    <w:nsid w:val="699FA254"/>
    <w:multiLevelType w:val="singleLevel"/>
    <w:tmpl w:val="699FA254"/>
    <w:lvl w:ilvl="0" w:tentative="0">
      <w:start w:val="5"/>
      <w:numFmt w:val="decimal"/>
      <w:suff w:val="nothing"/>
      <w:lvlText w:val="%1、"/>
      <w:lvlJc w:val="left"/>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M5MjkwYTJlODU2MzA0MWE3OTg1YjM4OTk5ZGQ0ZWEifQ=="/>
    <w:docVar w:name="KSO_WPS_MARK_KEY" w:val="5039789f-acc4-42b1-b64e-d6d92dbee501"/>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05330"/>
    <w:rsid w:val="010651D9"/>
    <w:rsid w:val="011F6449"/>
    <w:rsid w:val="01236AFB"/>
    <w:rsid w:val="015E5093"/>
    <w:rsid w:val="018A7656"/>
    <w:rsid w:val="018E0D0D"/>
    <w:rsid w:val="019F7441"/>
    <w:rsid w:val="01AB02E9"/>
    <w:rsid w:val="01B37585"/>
    <w:rsid w:val="01BD3BBD"/>
    <w:rsid w:val="01D55165"/>
    <w:rsid w:val="01DF6BF8"/>
    <w:rsid w:val="01EC2C57"/>
    <w:rsid w:val="020614A3"/>
    <w:rsid w:val="02546B2E"/>
    <w:rsid w:val="025F0711"/>
    <w:rsid w:val="026B2E25"/>
    <w:rsid w:val="02824D4D"/>
    <w:rsid w:val="02DC4B10"/>
    <w:rsid w:val="02DD76CE"/>
    <w:rsid w:val="02F36323"/>
    <w:rsid w:val="02F5619C"/>
    <w:rsid w:val="02FD2E8D"/>
    <w:rsid w:val="0326446A"/>
    <w:rsid w:val="032D5555"/>
    <w:rsid w:val="036634D2"/>
    <w:rsid w:val="03DD35E4"/>
    <w:rsid w:val="04076900"/>
    <w:rsid w:val="041A5A3B"/>
    <w:rsid w:val="042311BA"/>
    <w:rsid w:val="042B157A"/>
    <w:rsid w:val="046D67FB"/>
    <w:rsid w:val="048F763B"/>
    <w:rsid w:val="049F330E"/>
    <w:rsid w:val="04AA775C"/>
    <w:rsid w:val="04AF1889"/>
    <w:rsid w:val="04F66F48"/>
    <w:rsid w:val="05251E14"/>
    <w:rsid w:val="05A16594"/>
    <w:rsid w:val="05A7762D"/>
    <w:rsid w:val="05D9297D"/>
    <w:rsid w:val="060E5941"/>
    <w:rsid w:val="06110FAF"/>
    <w:rsid w:val="06493CA7"/>
    <w:rsid w:val="065A6178"/>
    <w:rsid w:val="066F1CF3"/>
    <w:rsid w:val="06930BB8"/>
    <w:rsid w:val="06D900CA"/>
    <w:rsid w:val="07245D42"/>
    <w:rsid w:val="07264C62"/>
    <w:rsid w:val="0779354C"/>
    <w:rsid w:val="078400DD"/>
    <w:rsid w:val="07A1571D"/>
    <w:rsid w:val="08061376"/>
    <w:rsid w:val="0823202C"/>
    <w:rsid w:val="08452D77"/>
    <w:rsid w:val="086401F8"/>
    <w:rsid w:val="08751CAA"/>
    <w:rsid w:val="087E4C40"/>
    <w:rsid w:val="08A871D0"/>
    <w:rsid w:val="08C95DA1"/>
    <w:rsid w:val="08D66AD6"/>
    <w:rsid w:val="08DA33A3"/>
    <w:rsid w:val="08E80F13"/>
    <w:rsid w:val="08F057F5"/>
    <w:rsid w:val="09335624"/>
    <w:rsid w:val="0944690F"/>
    <w:rsid w:val="09535675"/>
    <w:rsid w:val="095624FF"/>
    <w:rsid w:val="095F057D"/>
    <w:rsid w:val="09642282"/>
    <w:rsid w:val="09733572"/>
    <w:rsid w:val="09772C16"/>
    <w:rsid w:val="098353B5"/>
    <w:rsid w:val="09A92330"/>
    <w:rsid w:val="09B06B87"/>
    <w:rsid w:val="09C13146"/>
    <w:rsid w:val="09E04166"/>
    <w:rsid w:val="0A1C0718"/>
    <w:rsid w:val="0A3E7710"/>
    <w:rsid w:val="0A5B7E63"/>
    <w:rsid w:val="0AA374A5"/>
    <w:rsid w:val="0AA56AB0"/>
    <w:rsid w:val="0AAB7649"/>
    <w:rsid w:val="0ABC5606"/>
    <w:rsid w:val="0B30404E"/>
    <w:rsid w:val="0B3D575C"/>
    <w:rsid w:val="0B4C6C14"/>
    <w:rsid w:val="0B54623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AF1157"/>
    <w:rsid w:val="0CC007F7"/>
    <w:rsid w:val="0CC617AC"/>
    <w:rsid w:val="0CE618DF"/>
    <w:rsid w:val="0CFE707A"/>
    <w:rsid w:val="0D063BDA"/>
    <w:rsid w:val="0D08375F"/>
    <w:rsid w:val="0D184CFB"/>
    <w:rsid w:val="0D3715BC"/>
    <w:rsid w:val="0D4A7419"/>
    <w:rsid w:val="0D827401"/>
    <w:rsid w:val="0D84094E"/>
    <w:rsid w:val="0D8A00E9"/>
    <w:rsid w:val="0D8B6856"/>
    <w:rsid w:val="0D8D589E"/>
    <w:rsid w:val="0DA01C73"/>
    <w:rsid w:val="0DD63300"/>
    <w:rsid w:val="0DF50604"/>
    <w:rsid w:val="0DF702FE"/>
    <w:rsid w:val="0E060E51"/>
    <w:rsid w:val="0E5604B2"/>
    <w:rsid w:val="0E602003"/>
    <w:rsid w:val="0E6D5D79"/>
    <w:rsid w:val="0E9D0089"/>
    <w:rsid w:val="0EB803EE"/>
    <w:rsid w:val="0EF94D4B"/>
    <w:rsid w:val="0F4958DC"/>
    <w:rsid w:val="0F515DF7"/>
    <w:rsid w:val="0F596BA8"/>
    <w:rsid w:val="0F6248D2"/>
    <w:rsid w:val="0F693536"/>
    <w:rsid w:val="0F784FB5"/>
    <w:rsid w:val="0F7B0511"/>
    <w:rsid w:val="0F7B76D9"/>
    <w:rsid w:val="0F816ACD"/>
    <w:rsid w:val="0F9832DB"/>
    <w:rsid w:val="0FBF3FD2"/>
    <w:rsid w:val="0FBF7FF3"/>
    <w:rsid w:val="0FED179F"/>
    <w:rsid w:val="0FFC6856"/>
    <w:rsid w:val="10646583"/>
    <w:rsid w:val="107D4B15"/>
    <w:rsid w:val="108A3C80"/>
    <w:rsid w:val="10C26171"/>
    <w:rsid w:val="10F33360"/>
    <w:rsid w:val="10FC16EA"/>
    <w:rsid w:val="110F1D40"/>
    <w:rsid w:val="11266F33"/>
    <w:rsid w:val="118963A1"/>
    <w:rsid w:val="11BA07BE"/>
    <w:rsid w:val="11C6522A"/>
    <w:rsid w:val="11E104CC"/>
    <w:rsid w:val="11E20309"/>
    <w:rsid w:val="12255233"/>
    <w:rsid w:val="12530213"/>
    <w:rsid w:val="12593447"/>
    <w:rsid w:val="127723A9"/>
    <w:rsid w:val="12862074"/>
    <w:rsid w:val="12883966"/>
    <w:rsid w:val="129E45B4"/>
    <w:rsid w:val="12D81596"/>
    <w:rsid w:val="13052415"/>
    <w:rsid w:val="13072A44"/>
    <w:rsid w:val="135F4BE2"/>
    <w:rsid w:val="139B1A0A"/>
    <w:rsid w:val="139D25C7"/>
    <w:rsid w:val="13BF3CE4"/>
    <w:rsid w:val="141008D8"/>
    <w:rsid w:val="14125FE6"/>
    <w:rsid w:val="143E57C7"/>
    <w:rsid w:val="146D271E"/>
    <w:rsid w:val="14982588"/>
    <w:rsid w:val="149A5AD9"/>
    <w:rsid w:val="14A7619D"/>
    <w:rsid w:val="14F24F9B"/>
    <w:rsid w:val="150536C3"/>
    <w:rsid w:val="150C1963"/>
    <w:rsid w:val="151447A0"/>
    <w:rsid w:val="154A6454"/>
    <w:rsid w:val="15762120"/>
    <w:rsid w:val="15E4775D"/>
    <w:rsid w:val="15F61834"/>
    <w:rsid w:val="16A8729C"/>
    <w:rsid w:val="16B33777"/>
    <w:rsid w:val="16BC70A7"/>
    <w:rsid w:val="16C6339E"/>
    <w:rsid w:val="17260F0E"/>
    <w:rsid w:val="172F2D79"/>
    <w:rsid w:val="17557BEF"/>
    <w:rsid w:val="17715453"/>
    <w:rsid w:val="17D349C1"/>
    <w:rsid w:val="181F456E"/>
    <w:rsid w:val="1830729E"/>
    <w:rsid w:val="1864152A"/>
    <w:rsid w:val="1870062C"/>
    <w:rsid w:val="18817102"/>
    <w:rsid w:val="18830A15"/>
    <w:rsid w:val="18852B28"/>
    <w:rsid w:val="188B5321"/>
    <w:rsid w:val="19143FA0"/>
    <w:rsid w:val="194667FA"/>
    <w:rsid w:val="19932372"/>
    <w:rsid w:val="19A20DD5"/>
    <w:rsid w:val="19AE03F1"/>
    <w:rsid w:val="1A071A03"/>
    <w:rsid w:val="1A1F16AE"/>
    <w:rsid w:val="1A3B5C77"/>
    <w:rsid w:val="1A8342DE"/>
    <w:rsid w:val="1A984BAD"/>
    <w:rsid w:val="1AB8220E"/>
    <w:rsid w:val="1AE4166C"/>
    <w:rsid w:val="1AF06CFB"/>
    <w:rsid w:val="1AF11B8D"/>
    <w:rsid w:val="1B11359C"/>
    <w:rsid w:val="1B2A271F"/>
    <w:rsid w:val="1B530544"/>
    <w:rsid w:val="1B713184"/>
    <w:rsid w:val="1BA209CF"/>
    <w:rsid w:val="1BB4777D"/>
    <w:rsid w:val="1BD75AB8"/>
    <w:rsid w:val="1C0459C2"/>
    <w:rsid w:val="1C1B3B4A"/>
    <w:rsid w:val="1C36422E"/>
    <w:rsid w:val="1C88086E"/>
    <w:rsid w:val="1D266CE1"/>
    <w:rsid w:val="1D3963AF"/>
    <w:rsid w:val="1D6A673C"/>
    <w:rsid w:val="1D9247AE"/>
    <w:rsid w:val="1DB567EC"/>
    <w:rsid w:val="1DF51A98"/>
    <w:rsid w:val="1E2A1362"/>
    <w:rsid w:val="1E361291"/>
    <w:rsid w:val="1E3D060F"/>
    <w:rsid w:val="1E3F7D2E"/>
    <w:rsid w:val="1E4134E4"/>
    <w:rsid w:val="1E5062B3"/>
    <w:rsid w:val="1E523514"/>
    <w:rsid w:val="1E714A66"/>
    <w:rsid w:val="1E802593"/>
    <w:rsid w:val="1E8B6156"/>
    <w:rsid w:val="1EA402FF"/>
    <w:rsid w:val="1EA703CC"/>
    <w:rsid w:val="1EB7330C"/>
    <w:rsid w:val="1F0A0FF3"/>
    <w:rsid w:val="1F5771FF"/>
    <w:rsid w:val="1FC1466E"/>
    <w:rsid w:val="1FD52DD5"/>
    <w:rsid w:val="1FE868A9"/>
    <w:rsid w:val="20034907"/>
    <w:rsid w:val="20052895"/>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917D75"/>
    <w:rsid w:val="22BE6801"/>
    <w:rsid w:val="233500BF"/>
    <w:rsid w:val="23377FF7"/>
    <w:rsid w:val="236B425F"/>
    <w:rsid w:val="23836192"/>
    <w:rsid w:val="23901F29"/>
    <w:rsid w:val="239C0061"/>
    <w:rsid w:val="23B908A4"/>
    <w:rsid w:val="23E95BEF"/>
    <w:rsid w:val="23FD0064"/>
    <w:rsid w:val="244F60E9"/>
    <w:rsid w:val="245375B0"/>
    <w:rsid w:val="24642C0A"/>
    <w:rsid w:val="249946A5"/>
    <w:rsid w:val="24B22173"/>
    <w:rsid w:val="24B95AD9"/>
    <w:rsid w:val="24BE24DA"/>
    <w:rsid w:val="24CF5825"/>
    <w:rsid w:val="24D663E6"/>
    <w:rsid w:val="24D77F2B"/>
    <w:rsid w:val="258B00E2"/>
    <w:rsid w:val="2590692D"/>
    <w:rsid w:val="25A917A6"/>
    <w:rsid w:val="25BE27CC"/>
    <w:rsid w:val="25F74A5C"/>
    <w:rsid w:val="2628662C"/>
    <w:rsid w:val="262D45DE"/>
    <w:rsid w:val="2650413E"/>
    <w:rsid w:val="26871DC8"/>
    <w:rsid w:val="26A53EF9"/>
    <w:rsid w:val="26A94201"/>
    <w:rsid w:val="26AC274F"/>
    <w:rsid w:val="27044A29"/>
    <w:rsid w:val="271D34C8"/>
    <w:rsid w:val="276142BF"/>
    <w:rsid w:val="27783712"/>
    <w:rsid w:val="27907362"/>
    <w:rsid w:val="27C0225F"/>
    <w:rsid w:val="28333E1D"/>
    <w:rsid w:val="28454BD6"/>
    <w:rsid w:val="28455253"/>
    <w:rsid w:val="28551971"/>
    <w:rsid w:val="285B1C53"/>
    <w:rsid w:val="289F7086"/>
    <w:rsid w:val="28B94DA8"/>
    <w:rsid w:val="28C32028"/>
    <w:rsid w:val="28CC490F"/>
    <w:rsid w:val="28DE40AA"/>
    <w:rsid w:val="29345E77"/>
    <w:rsid w:val="294C65AD"/>
    <w:rsid w:val="29806583"/>
    <w:rsid w:val="298A3E0B"/>
    <w:rsid w:val="298B3C4C"/>
    <w:rsid w:val="29F26D24"/>
    <w:rsid w:val="2A15033F"/>
    <w:rsid w:val="2A1662C1"/>
    <w:rsid w:val="2A1C7367"/>
    <w:rsid w:val="2A2815FA"/>
    <w:rsid w:val="2A6D6092"/>
    <w:rsid w:val="2A7D76B4"/>
    <w:rsid w:val="2B021058"/>
    <w:rsid w:val="2B437463"/>
    <w:rsid w:val="2B7807EE"/>
    <w:rsid w:val="2B920D55"/>
    <w:rsid w:val="2BA50BF7"/>
    <w:rsid w:val="2BBF00EC"/>
    <w:rsid w:val="2BC37CFD"/>
    <w:rsid w:val="2BD5237F"/>
    <w:rsid w:val="2BE536CE"/>
    <w:rsid w:val="2BE758D9"/>
    <w:rsid w:val="2C09049E"/>
    <w:rsid w:val="2C0A653C"/>
    <w:rsid w:val="2C191F85"/>
    <w:rsid w:val="2CE82D6F"/>
    <w:rsid w:val="2D343236"/>
    <w:rsid w:val="2D5C23F2"/>
    <w:rsid w:val="2DD15014"/>
    <w:rsid w:val="2DF72DE4"/>
    <w:rsid w:val="2E0220AF"/>
    <w:rsid w:val="2E1819E5"/>
    <w:rsid w:val="2E4B082A"/>
    <w:rsid w:val="2E5D4E86"/>
    <w:rsid w:val="2E5D790B"/>
    <w:rsid w:val="2E9A3C18"/>
    <w:rsid w:val="2EBB0FEE"/>
    <w:rsid w:val="2EC63002"/>
    <w:rsid w:val="2F0A6B38"/>
    <w:rsid w:val="2F0E1CCE"/>
    <w:rsid w:val="2F946CCB"/>
    <w:rsid w:val="2FD25781"/>
    <w:rsid w:val="2FDC745C"/>
    <w:rsid w:val="2FFD7934"/>
    <w:rsid w:val="30252E9E"/>
    <w:rsid w:val="30733ACD"/>
    <w:rsid w:val="308C3862"/>
    <w:rsid w:val="309379D8"/>
    <w:rsid w:val="30A270F7"/>
    <w:rsid w:val="30DF1478"/>
    <w:rsid w:val="30EC586F"/>
    <w:rsid w:val="314550B7"/>
    <w:rsid w:val="317A1E55"/>
    <w:rsid w:val="319C6071"/>
    <w:rsid w:val="31AC537E"/>
    <w:rsid w:val="31D24182"/>
    <w:rsid w:val="31E3679B"/>
    <w:rsid w:val="31E732FD"/>
    <w:rsid w:val="32517576"/>
    <w:rsid w:val="32BE5C2C"/>
    <w:rsid w:val="32FB6478"/>
    <w:rsid w:val="33263B3F"/>
    <w:rsid w:val="336963EB"/>
    <w:rsid w:val="33816EEB"/>
    <w:rsid w:val="33E347C2"/>
    <w:rsid w:val="33EB55CD"/>
    <w:rsid w:val="33EC4C02"/>
    <w:rsid w:val="340D2360"/>
    <w:rsid w:val="3410665D"/>
    <w:rsid w:val="34211214"/>
    <w:rsid w:val="342E63AB"/>
    <w:rsid w:val="34950E68"/>
    <w:rsid w:val="34986E94"/>
    <w:rsid w:val="34AF62C9"/>
    <w:rsid w:val="34CB4388"/>
    <w:rsid w:val="34FA6E12"/>
    <w:rsid w:val="354D7158"/>
    <w:rsid w:val="355C763A"/>
    <w:rsid w:val="358D5588"/>
    <w:rsid w:val="363A3B40"/>
    <w:rsid w:val="365302AE"/>
    <w:rsid w:val="36607A0A"/>
    <w:rsid w:val="366E227C"/>
    <w:rsid w:val="366F2E0D"/>
    <w:rsid w:val="367B6A5C"/>
    <w:rsid w:val="36A74ADA"/>
    <w:rsid w:val="36AD60D5"/>
    <w:rsid w:val="36B224F9"/>
    <w:rsid w:val="36DA0180"/>
    <w:rsid w:val="36EC0CC9"/>
    <w:rsid w:val="373F410B"/>
    <w:rsid w:val="37CF0CE0"/>
    <w:rsid w:val="37EE7094"/>
    <w:rsid w:val="38296C89"/>
    <w:rsid w:val="383002EB"/>
    <w:rsid w:val="38586797"/>
    <w:rsid w:val="38BC0149"/>
    <w:rsid w:val="38D87D1C"/>
    <w:rsid w:val="38EE74F9"/>
    <w:rsid w:val="39636459"/>
    <w:rsid w:val="396B7F6C"/>
    <w:rsid w:val="39B417A9"/>
    <w:rsid w:val="39FC5695"/>
    <w:rsid w:val="3A006D8E"/>
    <w:rsid w:val="3A3651E5"/>
    <w:rsid w:val="3A744481"/>
    <w:rsid w:val="3A8C7BEF"/>
    <w:rsid w:val="3A906246"/>
    <w:rsid w:val="3B2349B7"/>
    <w:rsid w:val="3B6118C0"/>
    <w:rsid w:val="3B616CFF"/>
    <w:rsid w:val="3B6259F6"/>
    <w:rsid w:val="3B976654"/>
    <w:rsid w:val="3BC01EFC"/>
    <w:rsid w:val="3BCA786A"/>
    <w:rsid w:val="3BD31E2F"/>
    <w:rsid w:val="3BF15831"/>
    <w:rsid w:val="3C105946"/>
    <w:rsid w:val="3C471448"/>
    <w:rsid w:val="3C5F759A"/>
    <w:rsid w:val="3C6C525A"/>
    <w:rsid w:val="3C7925C9"/>
    <w:rsid w:val="3CA1195A"/>
    <w:rsid w:val="3CCE23CB"/>
    <w:rsid w:val="3CD17D17"/>
    <w:rsid w:val="3CD37640"/>
    <w:rsid w:val="3D3C7F39"/>
    <w:rsid w:val="3D440F09"/>
    <w:rsid w:val="3D4504A0"/>
    <w:rsid w:val="3D8734BB"/>
    <w:rsid w:val="3D9A11D4"/>
    <w:rsid w:val="3DA02CE4"/>
    <w:rsid w:val="3DA16D89"/>
    <w:rsid w:val="3DA364BE"/>
    <w:rsid w:val="3DE041CB"/>
    <w:rsid w:val="3E020DFD"/>
    <w:rsid w:val="3E0D48F6"/>
    <w:rsid w:val="3E1868B4"/>
    <w:rsid w:val="3E377251"/>
    <w:rsid w:val="3E42664B"/>
    <w:rsid w:val="3E5A7334"/>
    <w:rsid w:val="3E7B5D6B"/>
    <w:rsid w:val="3E843E66"/>
    <w:rsid w:val="3E8F51FE"/>
    <w:rsid w:val="3E926F87"/>
    <w:rsid w:val="3E9A59DE"/>
    <w:rsid w:val="3EAF4836"/>
    <w:rsid w:val="3EC33DFA"/>
    <w:rsid w:val="3F060E16"/>
    <w:rsid w:val="3F16379F"/>
    <w:rsid w:val="3F1D1096"/>
    <w:rsid w:val="3F2F0234"/>
    <w:rsid w:val="3F6363FE"/>
    <w:rsid w:val="3F756B8F"/>
    <w:rsid w:val="3F95482B"/>
    <w:rsid w:val="4019356B"/>
    <w:rsid w:val="40592157"/>
    <w:rsid w:val="406E1CAE"/>
    <w:rsid w:val="40A0133A"/>
    <w:rsid w:val="40C31A53"/>
    <w:rsid w:val="40FF545D"/>
    <w:rsid w:val="410067C8"/>
    <w:rsid w:val="418F0D2A"/>
    <w:rsid w:val="41D01505"/>
    <w:rsid w:val="41EC0D67"/>
    <w:rsid w:val="42075E9B"/>
    <w:rsid w:val="42474939"/>
    <w:rsid w:val="424C3C57"/>
    <w:rsid w:val="424D2F17"/>
    <w:rsid w:val="42613FF3"/>
    <w:rsid w:val="42660D96"/>
    <w:rsid w:val="4269614D"/>
    <w:rsid w:val="428667D2"/>
    <w:rsid w:val="42CD1CE0"/>
    <w:rsid w:val="42E1381E"/>
    <w:rsid w:val="42ED6459"/>
    <w:rsid w:val="42FE58DD"/>
    <w:rsid w:val="43174B3D"/>
    <w:rsid w:val="434B790E"/>
    <w:rsid w:val="4360274F"/>
    <w:rsid w:val="43977AB6"/>
    <w:rsid w:val="43A3342B"/>
    <w:rsid w:val="43C77C27"/>
    <w:rsid w:val="43DE09EE"/>
    <w:rsid w:val="44002FAD"/>
    <w:rsid w:val="445249EB"/>
    <w:rsid w:val="449101DD"/>
    <w:rsid w:val="44DE1391"/>
    <w:rsid w:val="44EB409B"/>
    <w:rsid w:val="451B225C"/>
    <w:rsid w:val="452410C9"/>
    <w:rsid w:val="45317DFB"/>
    <w:rsid w:val="456D3CE4"/>
    <w:rsid w:val="4579042C"/>
    <w:rsid w:val="457C4AF8"/>
    <w:rsid w:val="457F0571"/>
    <w:rsid w:val="45851176"/>
    <w:rsid w:val="45C63B94"/>
    <w:rsid w:val="460E7DA5"/>
    <w:rsid w:val="462B0339"/>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347A8"/>
    <w:rsid w:val="4A064FA0"/>
    <w:rsid w:val="4A16615C"/>
    <w:rsid w:val="4A4424D7"/>
    <w:rsid w:val="4AB82D0F"/>
    <w:rsid w:val="4AEB7664"/>
    <w:rsid w:val="4AFD7C19"/>
    <w:rsid w:val="4B0567D1"/>
    <w:rsid w:val="4B236AAE"/>
    <w:rsid w:val="4B5E2EE3"/>
    <w:rsid w:val="4B707271"/>
    <w:rsid w:val="4B9739F7"/>
    <w:rsid w:val="4BEE2503"/>
    <w:rsid w:val="4C245A30"/>
    <w:rsid w:val="4CB6685F"/>
    <w:rsid w:val="4CC367FE"/>
    <w:rsid w:val="4D077F3C"/>
    <w:rsid w:val="4D123355"/>
    <w:rsid w:val="4D2A3B31"/>
    <w:rsid w:val="4D312C52"/>
    <w:rsid w:val="4D4E12EF"/>
    <w:rsid w:val="4D7A4C4B"/>
    <w:rsid w:val="4D905305"/>
    <w:rsid w:val="4D964A72"/>
    <w:rsid w:val="4D9C1254"/>
    <w:rsid w:val="4E45017D"/>
    <w:rsid w:val="4E793892"/>
    <w:rsid w:val="4E800872"/>
    <w:rsid w:val="4E867065"/>
    <w:rsid w:val="4EC569ED"/>
    <w:rsid w:val="4ED50EA1"/>
    <w:rsid w:val="4EEC050C"/>
    <w:rsid w:val="4F104EC3"/>
    <w:rsid w:val="4F47354A"/>
    <w:rsid w:val="4F911C54"/>
    <w:rsid w:val="4FE625E0"/>
    <w:rsid w:val="5021480F"/>
    <w:rsid w:val="50962ECB"/>
    <w:rsid w:val="50A42E38"/>
    <w:rsid w:val="50A4577F"/>
    <w:rsid w:val="50B17876"/>
    <w:rsid w:val="50B73D1F"/>
    <w:rsid w:val="50BD5BC9"/>
    <w:rsid w:val="50C11EEE"/>
    <w:rsid w:val="50E97CFC"/>
    <w:rsid w:val="50FA4028"/>
    <w:rsid w:val="510D65B7"/>
    <w:rsid w:val="511157AB"/>
    <w:rsid w:val="5142540C"/>
    <w:rsid w:val="518832C8"/>
    <w:rsid w:val="519D3C50"/>
    <w:rsid w:val="51A0432A"/>
    <w:rsid w:val="51A86090"/>
    <w:rsid w:val="51B7396D"/>
    <w:rsid w:val="51BF308A"/>
    <w:rsid w:val="52067F7E"/>
    <w:rsid w:val="522E4CC3"/>
    <w:rsid w:val="5244713B"/>
    <w:rsid w:val="52615633"/>
    <w:rsid w:val="526F4DE4"/>
    <w:rsid w:val="527D509C"/>
    <w:rsid w:val="52977FD4"/>
    <w:rsid w:val="52A25790"/>
    <w:rsid w:val="52A96B6F"/>
    <w:rsid w:val="52AF3E17"/>
    <w:rsid w:val="52B45975"/>
    <w:rsid w:val="52D94AA4"/>
    <w:rsid w:val="52EA3A62"/>
    <w:rsid w:val="52F50BB8"/>
    <w:rsid w:val="53097272"/>
    <w:rsid w:val="534D7664"/>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602A34"/>
    <w:rsid w:val="557A4C8B"/>
    <w:rsid w:val="558931E1"/>
    <w:rsid w:val="55923347"/>
    <w:rsid w:val="55925180"/>
    <w:rsid w:val="55983B1B"/>
    <w:rsid w:val="55A8376B"/>
    <w:rsid w:val="55BC7D0E"/>
    <w:rsid w:val="55DC29B6"/>
    <w:rsid w:val="55DD4241"/>
    <w:rsid w:val="566B6D1E"/>
    <w:rsid w:val="57032A2C"/>
    <w:rsid w:val="570F5219"/>
    <w:rsid w:val="571A2620"/>
    <w:rsid w:val="575D12B5"/>
    <w:rsid w:val="57610A87"/>
    <w:rsid w:val="577B1140"/>
    <w:rsid w:val="577B7F21"/>
    <w:rsid w:val="577F181B"/>
    <w:rsid w:val="57921984"/>
    <w:rsid w:val="579737F0"/>
    <w:rsid w:val="57AB7B30"/>
    <w:rsid w:val="57AF5251"/>
    <w:rsid w:val="57B26373"/>
    <w:rsid w:val="57B63F04"/>
    <w:rsid w:val="57CD20C2"/>
    <w:rsid w:val="57D675AB"/>
    <w:rsid w:val="57D95FDD"/>
    <w:rsid w:val="585D1D5C"/>
    <w:rsid w:val="58917D2F"/>
    <w:rsid w:val="5894085C"/>
    <w:rsid w:val="58AE4F0C"/>
    <w:rsid w:val="58B85899"/>
    <w:rsid w:val="58BB257A"/>
    <w:rsid w:val="58DC1FC7"/>
    <w:rsid w:val="58E363A9"/>
    <w:rsid w:val="595E1678"/>
    <w:rsid w:val="596D5BD4"/>
    <w:rsid w:val="597E3DD8"/>
    <w:rsid w:val="59B07B9A"/>
    <w:rsid w:val="59F50429"/>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6E7650"/>
    <w:rsid w:val="5C80234E"/>
    <w:rsid w:val="5C8A680C"/>
    <w:rsid w:val="5C97569D"/>
    <w:rsid w:val="5D0C4701"/>
    <w:rsid w:val="5D0F0395"/>
    <w:rsid w:val="5D221076"/>
    <w:rsid w:val="5D397964"/>
    <w:rsid w:val="5D593C26"/>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A54DEB"/>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471762"/>
    <w:rsid w:val="635600A5"/>
    <w:rsid w:val="635B1DB5"/>
    <w:rsid w:val="63711FED"/>
    <w:rsid w:val="63880DDC"/>
    <w:rsid w:val="638D750D"/>
    <w:rsid w:val="63910123"/>
    <w:rsid w:val="63AC6CC0"/>
    <w:rsid w:val="64055776"/>
    <w:rsid w:val="64240056"/>
    <w:rsid w:val="643B41CE"/>
    <w:rsid w:val="643E143A"/>
    <w:rsid w:val="64491666"/>
    <w:rsid w:val="648B6EEF"/>
    <w:rsid w:val="64C14919"/>
    <w:rsid w:val="64C158BF"/>
    <w:rsid w:val="64CE2EAA"/>
    <w:rsid w:val="653C3090"/>
    <w:rsid w:val="65854376"/>
    <w:rsid w:val="658767BE"/>
    <w:rsid w:val="65892531"/>
    <w:rsid w:val="66195831"/>
    <w:rsid w:val="662E75B1"/>
    <w:rsid w:val="66342C2E"/>
    <w:rsid w:val="663E784C"/>
    <w:rsid w:val="668B6A45"/>
    <w:rsid w:val="66CB4EB1"/>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DD6BF5"/>
    <w:rsid w:val="68E937A3"/>
    <w:rsid w:val="691664E5"/>
    <w:rsid w:val="693E15D3"/>
    <w:rsid w:val="69627681"/>
    <w:rsid w:val="6977531D"/>
    <w:rsid w:val="69CC2BFF"/>
    <w:rsid w:val="69FD55B8"/>
    <w:rsid w:val="6A04125B"/>
    <w:rsid w:val="6A0B1C62"/>
    <w:rsid w:val="6A2406C8"/>
    <w:rsid w:val="6ADE0BD1"/>
    <w:rsid w:val="6AE96859"/>
    <w:rsid w:val="6AFB1D46"/>
    <w:rsid w:val="6B147746"/>
    <w:rsid w:val="6B24787C"/>
    <w:rsid w:val="6B4F325E"/>
    <w:rsid w:val="6B573233"/>
    <w:rsid w:val="6B5B6274"/>
    <w:rsid w:val="6B935D53"/>
    <w:rsid w:val="6C196F71"/>
    <w:rsid w:val="6C226FCB"/>
    <w:rsid w:val="6C31226F"/>
    <w:rsid w:val="6C552F0B"/>
    <w:rsid w:val="6C8C67B7"/>
    <w:rsid w:val="6C9B0980"/>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1928EC"/>
    <w:rsid w:val="6F2A7D94"/>
    <w:rsid w:val="6F700D66"/>
    <w:rsid w:val="6F8331F1"/>
    <w:rsid w:val="6FAE1A09"/>
    <w:rsid w:val="6FD75BF8"/>
    <w:rsid w:val="704F12A1"/>
    <w:rsid w:val="707723D0"/>
    <w:rsid w:val="70F5661B"/>
    <w:rsid w:val="71360107"/>
    <w:rsid w:val="713B688E"/>
    <w:rsid w:val="716F17CE"/>
    <w:rsid w:val="71D43752"/>
    <w:rsid w:val="71F1796A"/>
    <w:rsid w:val="72154626"/>
    <w:rsid w:val="72262B5D"/>
    <w:rsid w:val="72283FF7"/>
    <w:rsid w:val="722E7212"/>
    <w:rsid w:val="723A0474"/>
    <w:rsid w:val="725923E4"/>
    <w:rsid w:val="72864BF7"/>
    <w:rsid w:val="729023FC"/>
    <w:rsid w:val="729F3F98"/>
    <w:rsid w:val="73C0646E"/>
    <w:rsid w:val="74212243"/>
    <w:rsid w:val="742222F5"/>
    <w:rsid w:val="74476126"/>
    <w:rsid w:val="74706664"/>
    <w:rsid w:val="747F3682"/>
    <w:rsid w:val="749C4185"/>
    <w:rsid w:val="75067759"/>
    <w:rsid w:val="752E6DCD"/>
    <w:rsid w:val="7551380D"/>
    <w:rsid w:val="75600BE5"/>
    <w:rsid w:val="7564475C"/>
    <w:rsid w:val="7583797F"/>
    <w:rsid w:val="75D20F1D"/>
    <w:rsid w:val="75DA2C18"/>
    <w:rsid w:val="75F54412"/>
    <w:rsid w:val="76003BF8"/>
    <w:rsid w:val="761852D5"/>
    <w:rsid w:val="761D08E0"/>
    <w:rsid w:val="765D347C"/>
    <w:rsid w:val="767D3B4C"/>
    <w:rsid w:val="76826699"/>
    <w:rsid w:val="76C87133"/>
    <w:rsid w:val="76CD08D5"/>
    <w:rsid w:val="76DB4B92"/>
    <w:rsid w:val="76FA0980"/>
    <w:rsid w:val="76FD013A"/>
    <w:rsid w:val="77052AA4"/>
    <w:rsid w:val="77136511"/>
    <w:rsid w:val="77340A39"/>
    <w:rsid w:val="77351FD0"/>
    <w:rsid w:val="77472422"/>
    <w:rsid w:val="777F31F2"/>
    <w:rsid w:val="77D1700D"/>
    <w:rsid w:val="77EC04CC"/>
    <w:rsid w:val="78617D97"/>
    <w:rsid w:val="78680440"/>
    <w:rsid w:val="78775729"/>
    <w:rsid w:val="787F777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F76674"/>
    <w:rsid w:val="7B257FFD"/>
    <w:rsid w:val="7B273D20"/>
    <w:rsid w:val="7B2C7FEF"/>
    <w:rsid w:val="7B343476"/>
    <w:rsid w:val="7B5A2978"/>
    <w:rsid w:val="7B5A7E4C"/>
    <w:rsid w:val="7B613689"/>
    <w:rsid w:val="7B667AF9"/>
    <w:rsid w:val="7B7468F8"/>
    <w:rsid w:val="7B884FAA"/>
    <w:rsid w:val="7BEE0103"/>
    <w:rsid w:val="7C0A0FE4"/>
    <w:rsid w:val="7C254906"/>
    <w:rsid w:val="7C590818"/>
    <w:rsid w:val="7C6D071B"/>
    <w:rsid w:val="7C7C10F6"/>
    <w:rsid w:val="7C853BEA"/>
    <w:rsid w:val="7C881368"/>
    <w:rsid w:val="7CC66C3A"/>
    <w:rsid w:val="7CE27788"/>
    <w:rsid w:val="7D0C32F1"/>
    <w:rsid w:val="7D0F408D"/>
    <w:rsid w:val="7D491C6C"/>
    <w:rsid w:val="7D5429C0"/>
    <w:rsid w:val="7D6E6D43"/>
    <w:rsid w:val="7DB57A34"/>
    <w:rsid w:val="7DE60973"/>
    <w:rsid w:val="7DEF0916"/>
    <w:rsid w:val="7E1E5218"/>
    <w:rsid w:val="7E9A4E1F"/>
    <w:rsid w:val="7EA412BC"/>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6">
    <w:name w:val="Normal Indent"/>
    <w:basedOn w:val="1"/>
    <w:next w:val="1"/>
    <w:link w:val="193"/>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2"/>
    <w:autoRedefine/>
    <w:qFormat/>
    <w:uiPriority w:val="0"/>
    <w:pPr>
      <w:shd w:val="clear" w:color="auto" w:fill="000080"/>
    </w:pPr>
  </w:style>
  <w:style w:type="paragraph" w:styleId="20">
    <w:name w:val="annotation text"/>
    <w:basedOn w:val="1"/>
    <w:link w:val="344"/>
    <w:autoRedefine/>
    <w:qFormat/>
    <w:uiPriority w:val="99"/>
    <w:pPr>
      <w:jc w:val="left"/>
    </w:pPr>
  </w:style>
  <w:style w:type="paragraph" w:styleId="21">
    <w:name w:val="Salutation"/>
    <w:basedOn w:val="1"/>
    <w:next w:val="1"/>
    <w:link w:val="298"/>
    <w:autoRedefine/>
    <w:qFormat/>
    <w:uiPriority w:val="0"/>
    <w:rPr>
      <w:rFonts w:ascii="仿宋_GB2312" w:eastAsia="仿宋_GB2312"/>
      <w:sz w:val="28"/>
      <w:szCs w:val="20"/>
    </w:rPr>
  </w:style>
  <w:style w:type="paragraph" w:styleId="22">
    <w:name w:val="Body Text 3"/>
    <w:basedOn w:val="1"/>
    <w:link w:val="330"/>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Indent"/>
    <w:basedOn w:val="1"/>
    <w:next w:val="1"/>
    <w:link w:val="265"/>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1"/>
    <w:autoRedefine/>
    <w:qFormat/>
    <w:uiPriority w:val="0"/>
    <w:pPr>
      <w:ind w:left="100" w:leftChars="2500"/>
    </w:pPr>
    <w:rPr>
      <w:rFonts w:ascii="宋体"/>
      <w:sz w:val="24"/>
      <w:szCs w:val="21"/>
      <w:lang w:val="zh-CN"/>
    </w:rPr>
  </w:style>
  <w:style w:type="paragraph" w:styleId="36">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2"/>
    <w:autoRedefine/>
    <w:qFormat/>
    <w:uiPriority w:val="0"/>
    <w:rPr>
      <w:lang w:val="zh-CN"/>
    </w:rPr>
  </w:style>
  <w:style w:type="paragraph" w:styleId="38">
    <w:name w:val="Balloon Text"/>
    <w:basedOn w:val="1"/>
    <w:link w:val="188"/>
    <w:autoRedefine/>
    <w:qFormat/>
    <w:uiPriority w:val="0"/>
    <w:rPr>
      <w:sz w:val="18"/>
      <w:szCs w:val="18"/>
    </w:rPr>
  </w:style>
  <w:style w:type="paragraph" w:styleId="39">
    <w:name w:val="footer"/>
    <w:basedOn w:val="1"/>
    <w:link w:val="383"/>
    <w:autoRedefine/>
    <w:qFormat/>
    <w:uiPriority w:val="99"/>
    <w:pPr>
      <w:tabs>
        <w:tab w:val="center" w:pos="4153"/>
        <w:tab w:val="right" w:pos="8306"/>
      </w:tabs>
      <w:snapToGrid w:val="0"/>
      <w:jc w:val="left"/>
    </w:pPr>
    <w:rPr>
      <w:sz w:val="18"/>
      <w:szCs w:val="18"/>
    </w:rPr>
  </w:style>
  <w:style w:type="paragraph" w:styleId="40">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3"/>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6"/>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5"/>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2"/>
    <w:autoRedefine/>
    <w:qFormat/>
    <w:uiPriority w:val="0"/>
    <w:pPr>
      <w:spacing w:after="120" w:line="480" w:lineRule="auto"/>
    </w:pPr>
  </w:style>
  <w:style w:type="paragraph" w:styleId="56">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autoRedefine/>
    <w:qFormat/>
    <w:uiPriority w:val="0"/>
    <w:rPr>
      <w:b/>
      <w:bCs/>
    </w:rPr>
  </w:style>
  <w:style w:type="paragraph" w:styleId="60">
    <w:name w:val="Body Text First Indent"/>
    <w:basedOn w:val="2"/>
    <w:link w:val="321"/>
    <w:autoRedefine/>
    <w:qFormat/>
    <w:uiPriority w:val="0"/>
    <w:pPr>
      <w:ind w:firstLine="420"/>
    </w:pPr>
    <w:rPr>
      <w:rFonts w:hAnsi="Calibri" w:cs="Times New Roman"/>
      <w:snapToGrid/>
      <w:szCs w:val="20"/>
    </w:rPr>
  </w:style>
  <w:style w:type="paragraph" w:styleId="61">
    <w:name w:val="Body Text First Indent 2"/>
    <w:basedOn w:val="24"/>
    <w:next w:val="1"/>
    <w:link w:val="12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Normal]"/>
    <w:autoRedefine/>
    <w:qFormat/>
    <w:uiPriority w:val="0"/>
    <w:rPr>
      <w:rFonts w:ascii="宋体" w:hAnsi="宋体" w:eastAsia="宋体" w:cs="Times New Roman"/>
      <w:sz w:val="24"/>
      <w:szCs w:val="22"/>
      <w:lang w:val="zh-CN" w:eastAsia="zh-CN" w:bidi="ar-SA"/>
    </w:rPr>
  </w:style>
  <w:style w:type="paragraph" w:customStyle="1" w:styleId="80">
    <w:name w:val="正文 "/>
    <w:basedOn w:val="1"/>
    <w:autoRedefine/>
    <w:qFormat/>
    <w:uiPriority w:val="0"/>
    <w:pPr>
      <w:widowControl w:val="0"/>
      <w:adjustRightInd w:val="0"/>
      <w:spacing w:line="318" w:lineRule="atLeast"/>
      <w:ind w:left="369" w:firstLine="369"/>
      <w:jc w:val="both"/>
      <w:textAlignment w:val="baseline"/>
    </w:pPr>
    <w:rPr>
      <w:rFonts w:ascii="宋体"/>
      <w:sz w:val="21"/>
      <w:szCs w:val="20"/>
    </w:rPr>
  </w:style>
  <w:style w:type="paragraph" w:customStyle="1" w:styleId="81">
    <w:name w:val="自动更正"/>
    <w:autoRedefine/>
    <w:unhideWhenUsed/>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2">
    <w:name w:val="表格非标题文字 Char"/>
    <w:link w:val="83"/>
    <w:autoRedefine/>
    <w:qFormat/>
    <w:uiPriority w:val="0"/>
    <w:rPr>
      <w:rFonts w:ascii="Futura Bk" w:hAnsi="Futura Bk"/>
      <w:kern w:val="2"/>
      <w:sz w:val="18"/>
      <w:szCs w:val="21"/>
      <w:lang w:val="en-US" w:eastAsia="zh-CN" w:bidi="ar-SA"/>
    </w:rPr>
  </w:style>
  <w:style w:type="paragraph" w:customStyle="1" w:styleId="83">
    <w:name w:val="表格非标题文字"/>
    <w:link w:val="82"/>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autoRedefine/>
    <w:qFormat/>
    <w:locked/>
    <w:uiPriority w:val="0"/>
    <w:rPr>
      <w:rFonts w:ascii="宋体" w:hAnsi="宋体"/>
      <w:sz w:val="24"/>
    </w:rPr>
  </w:style>
  <w:style w:type="paragraph" w:customStyle="1" w:styleId="85">
    <w:name w:val="*正文"/>
    <w:basedOn w:val="1"/>
    <w:link w:val="84"/>
    <w:autoRedefine/>
    <w:qFormat/>
    <w:uiPriority w:val="0"/>
    <w:pPr>
      <w:snapToGrid w:val="0"/>
      <w:spacing w:line="360" w:lineRule="auto"/>
      <w:ind w:firstLine="482"/>
      <w:jc w:val="left"/>
    </w:pPr>
    <w:rPr>
      <w:rFonts w:ascii="宋体" w:hAnsi="宋体"/>
      <w:kern w:val="0"/>
      <w:sz w:val="24"/>
      <w:szCs w:val="20"/>
    </w:rPr>
  </w:style>
  <w:style w:type="character" w:customStyle="1" w:styleId="86">
    <w:name w:val="Char Char71"/>
    <w:autoRedefine/>
    <w:semiHidden/>
    <w:qFormat/>
    <w:uiPriority w:val="0"/>
    <w:rPr>
      <w:rFonts w:eastAsia="宋体"/>
      <w:kern w:val="2"/>
      <w:sz w:val="21"/>
      <w:szCs w:val="24"/>
      <w:lang w:val="en-US" w:eastAsia="zh-CN" w:bidi="ar-SA"/>
    </w:rPr>
  </w:style>
  <w:style w:type="character" w:customStyle="1" w:styleId="87">
    <w:name w:val="Char Char6"/>
    <w:autoRedefine/>
    <w:qFormat/>
    <w:uiPriority w:val="0"/>
    <w:rPr>
      <w:rFonts w:eastAsia="宋体"/>
      <w:kern w:val="2"/>
      <w:sz w:val="21"/>
      <w:szCs w:val="24"/>
      <w:lang w:val="en-US" w:eastAsia="zh-CN" w:bidi="ar-SA"/>
    </w:rPr>
  </w:style>
  <w:style w:type="character" w:customStyle="1" w:styleId="88">
    <w:name w:val="正文缩进 Char"/>
    <w:autoRedefine/>
    <w:qFormat/>
    <w:uiPriority w:val="0"/>
    <w:rPr>
      <w:rFonts w:eastAsia="宋体"/>
      <w:kern w:val="2"/>
      <w:sz w:val="21"/>
      <w:lang w:val="en-US" w:eastAsia="zh-CN"/>
    </w:rPr>
  </w:style>
  <w:style w:type="character" w:customStyle="1" w:styleId="89">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0">
    <w:name w:val="Char Char28"/>
    <w:autoRedefine/>
    <w:qFormat/>
    <w:uiPriority w:val="6"/>
    <w:rPr>
      <w:rFonts w:ascii="仿宋_GB2312" w:hAnsi="仿宋_GB2312" w:eastAsia="仿宋_GB2312"/>
      <w:kern w:val="1"/>
      <w:sz w:val="28"/>
    </w:rPr>
  </w:style>
  <w:style w:type="character" w:customStyle="1" w:styleId="91">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autoRedefine/>
    <w:qFormat/>
    <w:uiPriority w:val="6"/>
    <w:rPr>
      <w:rFonts w:ascii="Times New Roman" w:hAnsi="Times New Roman" w:eastAsia="黑体" w:cs="Times New Roman"/>
      <w:b/>
      <w:kern w:val="0"/>
      <w:sz w:val="24"/>
      <w:szCs w:val="24"/>
    </w:rPr>
  </w:style>
  <w:style w:type="character" w:customStyle="1" w:styleId="93">
    <w:name w:val="U_正文 Char"/>
    <w:link w:val="94"/>
    <w:autoRedefine/>
    <w:qFormat/>
    <w:uiPriority w:val="0"/>
    <w:rPr>
      <w:sz w:val="24"/>
      <w:szCs w:val="24"/>
    </w:rPr>
  </w:style>
  <w:style w:type="paragraph" w:customStyle="1" w:styleId="94">
    <w:name w:val="U_正文"/>
    <w:basedOn w:val="1"/>
    <w:link w:val="93"/>
    <w:autoRedefine/>
    <w:qFormat/>
    <w:uiPriority w:val="0"/>
    <w:pPr>
      <w:adjustRightInd/>
      <w:spacing w:beforeLines="20" w:afterLines="20" w:line="300" w:lineRule="auto"/>
      <w:ind w:firstLine="200" w:firstLineChars="200"/>
    </w:pPr>
    <w:rPr>
      <w:kern w:val="0"/>
      <w:sz w:val="24"/>
    </w:rPr>
  </w:style>
  <w:style w:type="character" w:customStyle="1" w:styleId="95">
    <w:name w:val="HTML 地址 Char1"/>
    <w:autoRedefine/>
    <w:qFormat/>
    <w:uiPriority w:val="0"/>
    <w:rPr>
      <w:rFonts w:ascii="Times New Roman" w:hAnsi="Times New Roman" w:eastAsia="宋体" w:cs="Times New Roman"/>
      <w:i/>
      <w:iCs/>
      <w:szCs w:val="24"/>
    </w:rPr>
  </w:style>
  <w:style w:type="character" w:customStyle="1" w:styleId="96">
    <w:name w:val="批注主题 Char1"/>
    <w:link w:val="59"/>
    <w:autoRedefine/>
    <w:qFormat/>
    <w:uiPriority w:val="0"/>
    <w:rPr>
      <w:b/>
      <w:bCs/>
      <w:kern w:val="2"/>
      <w:sz w:val="21"/>
      <w:szCs w:val="24"/>
    </w:rPr>
  </w:style>
  <w:style w:type="character" w:customStyle="1" w:styleId="97">
    <w:name w:val="Char Char51"/>
    <w:autoRedefine/>
    <w:qFormat/>
    <w:uiPriority w:val="0"/>
    <w:rPr>
      <w:rFonts w:ascii="宋体" w:hAnsi="Courier New" w:eastAsia="宋体"/>
      <w:kern w:val="2"/>
      <w:sz w:val="21"/>
      <w:lang w:val="en-US" w:eastAsia="zh-CN"/>
    </w:rPr>
  </w:style>
  <w:style w:type="character" w:customStyle="1" w:styleId="98">
    <w:name w:val="表正文 Char"/>
    <w:autoRedefine/>
    <w:qFormat/>
    <w:uiPriority w:val="0"/>
    <w:rPr>
      <w:rFonts w:ascii="宋体" w:eastAsia="宋体"/>
      <w:snapToGrid w:val="0"/>
      <w:color w:val="000000"/>
      <w:kern w:val="28"/>
      <w:sz w:val="28"/>
      <w:lang w:val="en-US" w:eastAsia="zh-CN" w:bidi="ar-SA"/>
    </w:rPr>
  </w:style>
  <w:style w:type="character" w:customStyle="1" w:styleId="99">
    <w:name w:val="Char Char34"/>
    <w:autoRedefine/>
    <w:qFormat/>
    <w:uiPriority w:val="6"/>
    <w:rPr>
      <w:b/>
      <w:kern w:val="1"/>
      <w:sz w:val="28"/>
      <w:szCs w:val="28"/>
    </w:rPr>
  </w:style>
  <w:style w:type="character" w:customStyle="1" w:styleId="100">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autoRedefine/>
    <w:qFormat/>
    <w:uiPriority w:val="0"/>
    <w:rPr>
      <w:rFonts w:ascii="宋体" w:hAnsi="宋体" w:eastAsia="宋体"/>
      <w:kern w:val="2"/>
      <w:sz w:val="24"/>
      <w:lang w:bidi="ar-SA"/>
    </w:rPr>
  </w:style>
  <w:style w:type="paragraph" w:customStyle="1" w:styleId="102">
    <w:name w:val="哈哈正文"/>
    <w:basedOn w:val="1"/>
    <w:link w:val="101"/>
    <w:autoRedefine/>
    <w:qFormat/>
    <w:uiPriority w:val="0"/>
    <w:pPr>
      <w:adjustRightInd/>
      <w:spacing w:line="360" w:lineRule="auto"/>
      <w:ind w:firstLine="200" w:firstLineChars="200"/>
    </w:pPr>
    <w:rPr>
      <w:rFonts w:ascii="宋体" w:hAnsi="宋体"/>
      <w:sz w:val="24"/>
      <w:szCs w:val="20"/>
    </w:rPr>
  </w:style>
  <w:style w:type="character" w:customStyle="1" w:styleId="103">
    <w:name w:val="未处理的提及1"/>
    <w:autoRedefine/>
    <w:qFormat/>
    <w:uiPriority w:val="0"/>
    <w:rPr>
      <w:color w:val="808080"/>
      <w:shd w:val="clear" w:color="auto" w:fill="E6E6E6"/>
    </w:rPr>
  </w:style>
  <w:style w:type="character" w:customStyle="1" w:styleId="104">
    <w:name w:val="txt"/>
    <w:autoRedefine/>
    <w:qFormat/>
    <w:uiPriority w:val="0"/>
    <w:rPr>
      <w:rFonts w:ascii="仿宋_GB2312" w:eastAsia="微软雅黑"/>
      <w:b/>
      <w:kern w:val="2"/>
      <w:sz w:val="32"/>
      <w:szCs w:val="32"/>
      <w:lang w:val="en-US" w:eastAsia="zh-CN" w:bidi="ar-SA"/>
    </w:rPr>
  </w:style>
  <w:style w:type="character" w:customStyle="1" w:styleId="105">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6">
    <w:name w:val="Char Char32"/>
    <w:autoRedefine/>
    <w:qFormat/>
    <w:uiPriority w:val="6"/>
    <w:rPr>
      <w:b/>
      <w:kern w:val="1"/>
      <w:sz w:val="24"/>
      <w:szCs w:val="24"/>
    </w:rPr>
  </w:style>
  <w:style w:type="character" w:customStyle="1" w:styleId="107">
    <w:name w:val="PI Char1"/>
    <w:autoRedefine/>
    <w:qFormat/>
    <w:uiPriority w:val="0"/>
    <w:rPr>
      <w:rFonts w:ascii="宋体" w:hAnsi="宋体"/>
      <w:kern w:val="2"/>
      <w:sz w:val="24"/>
      <w:szCs w:val="24"/>
    </w:rPr>
  </w:style>
  <w:style w:type="character" w:customStyle="1" w:styleId="108">
    <w:name w:val="tw4winTerm"/>
    <w:autoRedefine/>
    <w:qFormat/>
    <w:uiPriority w:val="0"/>
    <w:rPr>
      <w:color w:val="0000FF"/>
    </w:rPr>
  </w:style>
  <w:style w:type="character" w:customStyle="1" w:styleId="109">
    <w:name w:val="Footer Char"/>
    <w:autoRedefine/>
    <w:qFormat/>
    <w:locked/>
    <w:uiPriority w:val="0"/>
    <w:rPr>
      <w:rFonts w:eastAsia="宋体"/>
      <w:kern w:val="2"/>
      <w:sz w:val="18"/>
      <w:lang w:val="en-US" w:eastAsia="zh-CN" w:bidi="ar-SA"/>
    </w:rPr>
  </w:style>
  <w:style w:type="character" w:customStyle="1" w:styleId="110">
    <w:name w:val="普通文字 Char Char1"/>
    <w:autoRedefine/>
    <w:qFormat/>
    <w:uiPriority w:val="0"/>
    <w:rPr>
      <w:rFonts w:ascii="宋体" w:hAnsi="Courier New"/>
      <w:kern w:val="2"/>
      <w:sz w:val="21"/>
    </w:rPr>
  </w:style>
  <w:style w:type="character" w:customStyle="1" w:styleId="111">
    <w:name w:val="Char Char101"/>
    <w:autoRedefine/>
    <w:qFormat/>
    <w:uiPriority w:val="6"/>
    <w:rPr>
      <w:rFonts w:ascii="宋体" w:hAnsi="宋体"/>
      <w:kern w:val="2"/>
      <w:sz w:val="21"/>
      <w:szCs w:val="24"/>
      <w:lang w:val="en-US" w:eastAsia="zh-CN"/>
    </w:rPr>
  </w:style>
  <w:style w:type="character" w:customStyle="1" w:styleId="112">
    <w:name w:val="标题 4 Char"/>
    <w:autoRedefine/>
    <w:qFormat/>
    <w:uiPriority w:val="0"/>
    <w:rPr>
      <w:rFonts w:ascii="Arial" w:hAnsi="Arial" w:eastAsia="黑体"/>
      <w:b/>
      <w:kern w:val="2"/>
      <w:sz w:val="28"/>
    </w:rPr>
  </w:style>
  <w:style w:type="character" w:customStyle="1" w:styleId="113">
    <w:name w:val="链接"/>
    <w:autoRedefine/>
    <w:qFormat/>
    <w:uiPriority w:val="0"/>
    <w:rPr>
      <w:color w:val="0000FF"/>
      <w:sz w:val="21"/>
      <w:szCs w:val="21"/>
      <w:u w:val="single"/>
    </w:rPr>
  </w:style>
  <w:style w:type="character" w:customStyle="1" w:styleId="114">
    <w:name w:val="h4 Char"/>
    <w:autoRedefine/>
    <w:qFormat/>
    <w:uiPriority w:val="0"/>
    <w:rPr>
      <w:rFonts w:ascii="Arial" w:hAnsi="Arial" w:eastAsia="黑体"/>
      <w:b/>
      <w:bCs/>
      <w:kern w:val="2"/>
      <w:sz w:val="28"/>
      <w:szCs w:val="28"/>
      <w:lang w:val="zh-CN" w:eastAsia="zh-CN" w:bidi="ar-SA"/>
    </w:rPr>
  </w:style>
  <w:style w:type="character" w:customStyle="1" w:styleId="115">
    <w:name w:val="5正文 Char"/>
    <w:link w:val="116"/>
    <w:autoRedefine/>
    <w:qFormat/>
    <w:uiPriority w:val="0"/>
    <w:rPr>
      <w:rFonts w:ascii="仿宋_GB2312" w:hAnsi="微软雅黑" w:eastAsia="仿宋_GB2312"/>
      <w:sz w:val="28"/>
      <w:szCs w:val="21"/>
    </w:rPr>
  </w:style>
  <w:style w:type="paragraph" w:customStyle="1" w:styleId="116">
    <w:name w:val="5正文"/>
    <w:basedOn w:val="1"/>
    <w:link w:val="115"/>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autoRedefine/>
    <w:qFormat/>
    <w:uiPriority w:val="9"/>
    <w:rPr>
      <w:b/>
      <w:bCs/>
      <w:kern w:val="2"/>
      <w:sz w:val="32"/>
      <w:szCs w:val="32"/>
    </w:rPr>
  </w:style>
  <w:style w:type="character" w:customStyle="1" w:styleId="118">
    <w:name w:val="样式6 Char"/>
    <w:autoRedefine/>
    <w:qFormat/>
    <w:uiPriority w:val="0"/>
    <w:rPr>
      <w:rFonts w:ascii="仿宋_GB2312" w:hAnsi="宋体" w:eastAsia="仿宋_GB2312"/>
      <w:b/>
      <w:bCs/>
      <w:kern w:val="2"/>
      <w:sz w:val="24"/>
      <w:szCs w:val="24"/>
      <w:lang w:val="en-US" w:eastAsia="zh-CN" w:bidi="ar-SA"/>
    </w:rPr>
  </w:style>
  <w:style w:type="character" w:customStyle="1" w:styleId="119">
    <w:name w:val="Char Char14"/>
    <w:autoRedefine/>
    <w:qFormat/>
    <w:uiPriority w:val="6"/>
    <w:rPr>
      <w:rFonts w:ascii="黑体" w:hAnsi="黑体" w:eastAsia="黑体"/>
    </w:rPr>
  </w:style>
  <w:style w:type="character" w:customStyle="1" w:styleId="120">
    <w:name w:val="Heading 2 Hidden Char"/>
    <w:autoRedefine/>
    <w:qFormat/>
    <w:uiPriority w:val="0"/>
    <w:rPr>
      <w:rFonts w:ascii="仿宋_GB2312" w:eastAsia="仿宋_GB2312"/>
      <w:b/>
      <w:bCs/>
      <w:kern w:val="2"/>
      <w:sz w:val="24"/>
      <w:szCs w:val="24"/>
      <w:lang w:val="zh-CN" w:eastAsia="zh-CN" w:bidi="ar-SA"/>
    </w:rPr>
  </w:style>
  <w:style w:type="character" w:customStyle="1" w:styleId="121">
    <w:name w:val="正文首行缩进 2 Char"/>
    <w:link w:val="61"/>
    <w:autoRedefine/>
    <w:qFormat/>
    <w:uiPriority w:val="0"/>
    <w:rPr>
      <w:rFonts w:ascii="宋体" w:hAnsi="宋体"/>
      <w:kern w:val="2"/>
      <w:sz w:val="21"/>
      <w:szCs w:val="24"/>
    </w:rPr>
  </w:style>
  <w:style w:type="character" w:customStyle="1" w:styleId="122">
    <w:name w:val="font11"/>
    <w:autoRedefine/>
    <w:qFormat/>
    <w:uiPriority w:val="0"/>
    <w:rPr>
      <w:rFonts w:hint="default" w:ascii="Times New Roman" w:hAnsi="Times New Roman" w:cs="Times New Roman"/>
      <w:color w:val="000000"/>
      <w:sz w:val="22"/>
      <w:szCs w:val="22"/>
      <w:u w:val="none"/>
    </w:rPr>
  </w:style>
  <w:style w:type="character" w:customStyle="1" w:styleId="123">
    <w:name w:val="表正文 Char1"/>
    <w:autoRedefine/>
    <w:qFormat/>
    <w:uiPriority w:val="0"/>
    <w:rPr>
      <w:rFonts w:ascii="宋体" w:eastAsia="宋体"/>
      <w:snapToGrid w:val="0"/>
      <w:color w:val="000000"/>
      <w:kern w:val="28"/>
      <w:sz w:val="28"/>
    </w:rPr>
  </w:style>
  <w:style w:type="character" w:customStyle="1" w:styleId="124">
    <w:name w:val="blue1"/>
    <w:basedOn w:val="69"/>
    <w:autoRedefine/>
    <w:qFormat/>
    <w:uiPriority w:val="0"/>
    <w:rPr>
      <w:rFonts w:ascii="Arial" w:hAnsi="Arial" w:eastAsia="黑体" w:cs="Arial"/>
      <w:snapToGrid w:val="0"/>
      <w:kern w:val="0"/>
      <w:szCs w:val="21"/>
    </w:rPr>
  </w:style>
  <w:style w:type="character" w:customStyle="1" w:styleId="125">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6">
    <w:name w:val="标书1 Char"/>
    <w:autoRedefine/>
    <w:qFormat/>
    <w:uiPriority w:val="0"/>
    <w:rPr>
      <w:rFonts w:eastAsia="宋体"/>
      <w:b/>
      <w:bCs/>
      <w:kern w:val="44"/>
      <w:sz w:val="44"/>
      <w:szCs w:val="44"/>
      <w:lang w:val="en-US" w:eastAsia="zh-CN" w:bidi="ar-SA"/>
    </w:rPr>
  </w:style>
  <w:style w:type="character" w:customStyle="1" w:styleId="127">
    <w:name w:val="样式5 Char"/>
    <w:autoRedefine/>
    <w:qFormat/>
    <w:uiPriority w:val="0"/>
    <w:rPr>
      <w:rFonts w:ascii="仿宋_GB2312" w:hAnsi="仿宋" w:eastAsia="仿宋_GB2312"/>
      <w:kern w:val="2"/>
      <w:sz w:val="24"/>
      <w:szCs w:val="24"/>
    </w:rPr>
  </w:style>
  <w:style w:type="character" w:customStyle="1" w:styleId="128">
    <w:name w:val="样式4 Char"/>
    <w:autoRedefine/>
    <w:qFormat/>
    <w:uiPriority w:val="0"/>
    <w:rPr>
      <w:rFonts w:ascii="仿宋_GB2312" w:hAnsi="仿宋" w:eastAsia="仿宋_GB2312"/>
      <w:b/>
      <w:kern w:val="2"/>
      <w:sz w:val="32"/>
      <w:szCs w:val="32"/>
      <w:lang w:bidi="ar-SA"/>
    </w:rPr>
  </w:style>
  <w:style w:type="character" w:customStyle="1" w:styleId="129">
    <w:name w:val="插图说明 Char"/>
    <w:autoRedefine/>
    <w:qFormat/>
    <w:uiPriority w:val="0"/>
    <w:rPr>
      <w:rFonts w:eastAsia="黑体"/>
      <w:sz w:val="24"/>
      <w:lang w:val="en-US" w:eastAsia="zh-CN"/>
    </w:rPr>
  </w:style>
  <w:style w:type="character" w:customStyle="1" w:styleId="130">
    <w:name w:val="正文2 Char Char"/>
    <w:link w:val="131"/>
    <w:autoRedefine/>
    <w:qFormat/>
    <w:uiPriority w:val="0"/>
    <w:rPr>
      <w:rFonts w:eastAsia="宋体"/>
      <w:kern w:val="2"/>
      <w:sz w:val="24"/>
      <w:lang w:val="en-US" w:eastAsia="zh-CN" w:bidi="ar-SA"/>
    </w:rPr>
  </w:style>
  <w:style w:type="paragraph" w:customStyle="1" w:styleId="131">
    <w:name w:val="正文2"/>
    <w:basedOn w:val="1"/>
    <w:link w:val="130"/>
    <w:autoRedefine/>
    <w:qFormat/>
    <w:uiPriority w:val="0"/>
    <w:pPr>
      <w:spacing w:before="156" w:line="360" w:lineRule="auto"/>
      <w:ind w:firstLine="510" w:firstLineChars="200"/>
    </w:pPr>
    <w:rPr>
      <w:sz w:val="24"/>
      <w:szCs w:val="20"/>
    </w:rPr>
  </w:style>
  <w:style w:type="character" w:customStyle="1" w:styleId="132">
    <w:name w:val="Char Char24"/>
    <w:autoRedefine/>
    <w:qFormat/>
    <w:uiPriority w:val="6"/>
    <w:rPr>
      <w:kern w:val="1"/>
      <w:sz w:val="21"/>
    </w:rPr>
  </w:style>
  <w:style w:type="character" w:customStyle="1" w:styleId="133">
    <w:name w:val="副标题 Char"/>
    <w:link w:val="46"/>
    <w:autoRedefine/>
    <w:qFormat/>
    <w:uiPriority w:val="0"/>
    <w:rPr>
      <w:rFonts w:ascii="Arial" w:hAnsi="Arial" w:eastAsia="隶书"/>
      <w:b/>
      <w:bCs/>
      <w:kern w:val="28"/>
      <w:sz w:val="44"/>
      <w:szCs w:val="32"/>
      <w:lang w:val="en-US" w:eastAsia="zh-CN" w:bidi="ar-SA"/>
    </w:rPr>
  </w:style>
  <w:style w:type="character" w:customStyle="1" w:styleId="134">
    <w:name w:val="普通文字 Char1 Char"/>
    <w:autoRedefine/>
    <w:qFormat/>
    <w:uiPriority w:val="0"/>
    <w:rPr>
      <w:rFonts w:ascii="宋体" w:hAnsi="Courier New" w:eastAsia="宋体"/>
      <w:kern w:val="2"/>
      <w:sz w:val="21"/>
      <w:szCs w:val="24"/>
      <w:lang w:val="en-US" w:eastAsia="zh-CN" w:bidi="ar-SA"/>
    </w:rPr>
  </w:style>
  <w:style w:type="character" w:customStyle="1" w:styleId="135">
    <w:name w:val="h3 Char1"/>
    <w:autoRedefine/>
    <w:qFormat/>
    <w:uiPriority w:val="0"/>
    <w:rPr>
      <w:rFonts w:eastAsia="宋体"/>
      <w:b/>
      <w:bCs/>
      <w:kern w:val="2"/>
      <w:sz w:val="32"/>
      <w:szCs w:val="32"/>
      <w:lang w:bidi="ar-SA"/>
    </w:rPr>
  </w:style>
  <w:style w:type="character" w:customStyle="1" w:styleId="136">
    <w:name w:val="标题 Char1"/>
    <w:autoRedefine/>
    <w:qFormat/>
    <w:uiPriority w:val="0"/>
    <w:rPr>
      <w:rFonts w:ascii="Cambria" w:hAnsi="Cambria" w:eastAsia="宋体" w:cs="Times New Roman"/>
      <w:b/>
      <w:bCs/>
      <w:sz w:val="32"/>
      <w:szCs w:val="32"/>
      <w:lang w:bidi="ar-SA"/>
    </w:rPr>
  </w:style>
  <w:style w:type="character" w:customStyle="1" w:styleId="137">
    <w:name w:val="gf正文1 Char"/>
    <w:autoRedefine/>
    <w:qFormat/>
    <w:uiPriority w:val="0"/>
    <w:rPr>
      <w:rFonts w:ascii="宋体" w:hAnsi="宋体" w:eastAsia="宋体" w:cs="宋体"/>
      <w:kern w:val="2"/>
      <w:sz w:val="24"/>
      <w:szCs w:val="24"/>
      <w:lang w:val="en-US" w:eastAsia="zh-CN" w:bidi="ar-SA"/>
    </w:rPr>
  </w:style>
  <w:style w:type="character" w:customStyle="1" w:styleId="138">
    <w:name w:val="正文文本缩进 Char1"/>
    <w:autoRedefine/>
    <w:qFormat/>
    <w:uiPriority w:val="0"/>
    <w:rPr>
      <w:rFonts w:ascii="Calibri" w:hAnsi="Calibri"/>
      <w:sz w:val="28"/>
    </w:rPr>
  </w:style>
  <w:style w:type="character" w:customStyle="1" w:styleId="139">
    <w:name w:val="No Spacing Char"/>
    <w:link w:val="140"/>
    <w:autoRedefine/>
    <w:qFormat/>
    <w:uiPriority w:val="1"/>
    <w:rPr>
      <w:sz w:val="22"/>
      <w:szCs w:val="22"/>
      <w:lang w:val="en-US" w:eastAsia="zh-CN" w:bidi="ar-SA"/>
    </w:rPr>
  </w:style>
  <w:style w:type="paragraph" w:customStyle="1" w:styleId="140">
    <w:name w:val="无间隔1"/>
    <w:link w:val="139"/>
    <w:autoRedefine/>
    <w:qFormat/>
    <w:uiPriority w:val="1"/>
    <w:rPr>
      <w:rFonts w:ascii="Times New Roman" w:hAnsi="Times New Roman" w:eastAsia="宋体" w:cs="Times New Roman"/>
      <w:sz w:val="22"/>
      <w:szCs w:val="22"/>
      <w:lang w:val="en-US" w:eastAsia="zh-CN" w:bidi="ar-SA"/>
    </w:rPr>
  </w:style>
  <w:style w:type="character" w:customStyle="1" w:styleId="141">
    <w:name w:val="样式7 Char"/>
    <w:autoRedefine/>
    <w:qFormat/>
    <w:uiPriority w:val="0"/>
    <w:rPr>
      <w:rFonts w:ascii="仿宋_GB2312" w:hAnsi="仿宋" w:eastAsia="仿宋_GB2312"/>
      <w:b/>
      <w:kern w:val="2"/>
      <w:sz w:val="24"/>
      <w:szCs w:val="24"/>
    </w:rPr>
  </w:style>
  <w:style w:type="character" w:customStyle="1" w:styleId="142">
    <w:name w:val="font12gray1"/>
    <w:autoRedefine/>
    <w:qFormat/>
    <w:uiPriority w:val="0"/>
    <w:rPr>
      <w:rFonts w:ascii="仿宋_GB2312" w:eastAsia="微软雅黑"/>
      <w:b/>
      <w:spacing w:val="300"/>
      <w:kern w:val="2"/>
      <w:sz w:val="18"/>
      <w:szCs w:val="18"/>
      <w:lang w:val="en-US" w:eastAsia="zh-CN" w:bidi="ar-SA"/>
    </w:rPr>
  </w:style>
  <w:style w:type="character" w:customStyle="1" w:styleId="143">
    <w:name w:val="Char Char7"/>
    <w:autoRedefine/>
    <w:semiHidden/>
    <w:qFormat/>
    <w:uiPriority w:val="0"/>
    <w:rPr>
      <w:rFonts w:eastAsia="宋体"/>
      <w:kern w:val="2"/>
      <w:sz w:val="21"/>
      <w:szCs w:val="24"/>
      <w:lang w:val="en-US" w:eastAsia="zh-CN" w:bidi="ar-SA"/>
    </w:rPr>
  </w:style>
  <w:style w:type="character" w:customStyle="1" w:styleId="144">
    <w:name w:val="表名 Char"/>
    <w:autoRedefine/>
    <w:qFormat/>
    <w:uiPriority w:val="0"/>
    <w:rPr>
      <w:rFonts w:eastAsia="宋体"/>
      <w:b/>
      <w:bCs/>
      <w:kern w:val="2"/>
      <w:sz w:val="24"/>
      <w:szCs w:val="24"/>
      <w:lang w:val="en-US" w:eastAsia="zh-CN" w:bidi="ar-SA"/>
    </w:rPr>
  </w:style>
  <w:style w:type="character" w:customStyle="1" w:styleId="145">
    <w:name w:val="Document Map Char"/>
    <w:autoRedefine/>
    <w:qFormat/>
    <w:locked/>
    <w:uiPriority w:val="0"/>
    <w:rPr>
      <w:rFonts w:eastAsia="宋体"/>
      <w:kern w:val="2"/>
      <w:sz w:val="21"/>
      <w:szCs w:val="24"/>
      <w:lang w:val="en-US" w:eastAsia="zh-CN" w:bidi="ar-SA"/>
    </w:rPr>
  </w:style>
  <w:style w:type="character" w:customStyle="1" w:styleId="146">
    <w:name w:val="font41"/>
    <w:autoRedefine/>
    <w:qFormat/>
    <w:uiPriority w:val="0"/>
    <w:rPr>
      <w:rFonts w:hint="eastAsia" w:ascii="仿宋_GB2312" w:eastAsia="仿宋_GB2312" w:cs="仿宋_GB2312"/>
      <w:color w:val="000000"/>
      <w:sz w:val="22"/>
      <w:szCs w:val="22"/>
      <w:u w:val="none"/>
    </w:rPr>
  </w:style>
  <w:style w:type="character" w:customStyle="1" w:styleId="147">
    <w:name w:val="标题 6 Char"/>
    <w:link w:val="9"/>
    <w:autoRedefine/>
    <w:qFormat/>
    <w:uiPriority w:val="0"/>
    <w:rPr>
      <w:rFonts w:ascii="Arial" w:hAnsi="Arial" w:eastAsia="黑体"/>
      <w:b/>
      <w:bCs/>
      <w:kern w:val="2"/>
      <w:sz w:val="24"/>
      <w:szCs w:val="24"/>
    </w:rPr>
  </w:style>
  <w:style w:type="character" w:customStyle="1" w:styleId="148">
    <w:name w:val="纯文本 Char_0"/>
    <w:link w:val="149"/>
    <w:autoRedefine/>
    <w:qFormat/>
    <w:uiPriority w:val="0"/>
    <w:rPr>
      <w:rFonts w:ascii="宋体" w:hAnsi="Courier New"/>
      <w:kern w:val="2"/>
      <w:sz w:val="21"/>
      <w:szCs w:val="21"/>
      <w:lang w:val="en-US" w:eastAsia="zh-CN"/>
    </w:rPr>
  </w:style>
  <w:style w:type="paragraph" w:customStyle="1" w:styleId="149">
    <w:name w:val="纯文本_0_0"/>
    <w:basedOn w:val="150"/>
    <w:link w:val="148"/>
    <w:autoRedefine/>
    <w:qFormat/>
    <w:uiPriority w:val="0"/>
    <w:rPr>
      <w:rFonts w:ascii="宋体" w:hAnsi="Courier New"/>
      <w:szCs w:val="21"/>
    </w:rPr>
  </w:style>
  <w:style w:type="paragraph" w:customStyle="1" w:styleId="150">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autoRedefine/>
    <w:qFormat/>
    <w:locked/>
    <w:uiPriority w:val="0"/>
    <w:rPr>
      <w:rFonts w:eastAsia="宋体"/>
      <w:kern w:val="2"/>
      <w:sz w:val="18"/>
      <w:szCs w:val="18"/>
      <w:lang w:val="en-US" w:eastAsia="zh-CN" w:bidi="ar-SA"/>
    </w:rPr>
  </w:style>
  <w:style w:type="character" w:customStyle="1" w:styleId="152">
    <w:name w:val="正文 项目2 Char"/>
    <w:basedOn w:val="153"/>
    <w:autoRedefine/>
    <w:qFormat/>
    <w:uiPriority w:val="0"/>
    <w:rPr>
      <w:rFonts w:ascii="仿宋_GB2312" w:hAnsi="仿宋_GB2312" w:eastAsia="仿宋_GB2312"/>
      <w:kern w:val="2"/>
      <w:sz w:val="24"/>
      <w:lang w:bidi="ar-SA"/>
    </w:rPr>
  </w:style>
  <w:style w:type="character" w:customStyle="1" w:styleId="153">
    <w:name w:val="正文 项目 Char"/>
    <w:autoRedefine/>
    <w:qFormat/>
    <w:uiPriority w:val="0"/>
    <w:rPr>
      <w:rFonts w:ascii="仿宋_GB2312" w:hAnsi="仿宋_GB2312" w:eastAsia="仿宋_GB2312"/>
      <w:kern w:val="2"/>
      <w:sz w:val="24"/>
      <w:lang w:bidi="ar-SA"/>
    </w:rPr>
  </w:style>
  <w:style w:type="character" w:customStyle="1" w:styleId="154">
    <w:name w:val="h Char Char1"/>
    <w:autoRedefine/>
    <w:qFormat/>
    <w:uiPriority w:val="0"/>
    <w:rPr>
      <w:rFonts w:eastAsia="宋体"/>
      <w:kern w:val="2"/>
      <w:sz w:val="18"/>
      <w:szCs w:val="18"/>
      <w:lang w:val="en-US" w:eastAsia="zh-CN" w:bidi="ar-SA"/>
    </w:rPr>
  </w:style>
  <w:style w:type="character" w:customStyle="1" w:styleId="155">
    <w:name w:val="Char Char27"/>
    <w:autoRedefine/>
    <w:qFormat/>
    <w:uiPriority w:val="6"/>
    <w:rPr>
      <w:rFonts w:ascii="宋体" w:hAnsi="宋体" w:eastAsia="宋体"/>
      <w:color w:val="000000"/>
      <w:kern w:val="1"/>
      <w:sz w:val="28"/>
      <w:lang w:val="en-US" w:eastAsia="zh-CN" w:bidi="ar-SA"/>
    </w:rPr>
  </w:style>
  <w:style w:type="character" w:customStyle="1" w:styleId="156">
    <w:name w:val="px14"/>
    <w:autoRedefine/>
    <w:qFormat/>
    <w:uiPriority w:val="0"/>
    <w:rPr>
      <w:rFonts w:ascii="仿宋_GB2312" w:eastAsia="微软雅黑" w:cs="Times New Roman"/>
      <w:b/>
      <w:kern w:val="2"/>
      <w:sz w:val="32"/>
      <w:szCs w:val="32"/>
      <w:lang w:val="en-US" w:eastAsia="zh-CN" w:bidi="ar-SA"/>
    </w:rPr>
  </w:style>
  <w:style w:type="character" w:customStyle="1" w:styleId="157">
    <w:name w:val="HTML 预设格式 Char1"/>
    <w:autoRedefine/>
    <w:qFormat/>
    <w:uiPriority w:val="0"/>
    <w:rPr>
      <w:rFonts w:ascii="Courier New" w:hAnsi="Courier New" w:eastAsia="宋体" w:cs="Courier New"/>
      <w:sz w:val="20"/>
      <w:szCs w:val="20"/>
    </w:rPr>
  </w:style>
  <w:style w:type="character" w:customStyle="1" w:styleId="158">
    <w:name w:val="普通文字 Char1"/>
    <w:autoRedefine/>
    <w:qFormat/>
    <w:uiPriority w:val="0"/>
    <w:rPr>
      <w:rFonts w:ascii="宋体" w:hAnsi="Courier New" w:eastAsia="宋体"/>
      <w:kern w:val="2"/>
      <w:sz w:val="21"/>
      <w:lang w:val="en-US" w:eastAsia="zh-CN"/>
    </w:rPr>
  </w:style>
  <w:style w:type="character" w:customStyle="1" w:styleId="159">
    <w:name w:val="hei16b1"/>
    <w:autoRedefine/>
    <w:qFormat/>
    <w:uiPriority w:val="0"/>
    <w:rPr>
      <w:rFonts w:hint="default" w:ascii="Arial" w:hAnsi="Arial" w:cs="Arial"/>
      <w:b/>
      <w:bCs/>
      <w:color w:val="000000"/>
      <w:sz w:val="24"/>
      <w:szCs w:val="24"/>
    </w:rPr>
  </w:style>
  <w:style w:type="character" w:customStyle="1" w:styleId="160">
    <w:name w:val="正文（绿盟科技） Char"/>
    <w:link w:val="161"/>
    <w:autoRedefine/>
    <w:qFormat/>
    <w:uiPriority w:val="0"/>
    <w:rPr>
      <w:rFonts w:ascii="Arial" w:hAnsi="Arial"/>
      <w:sz w:val="21"/>
      <w:szCs w:val="21"/>
    </w:rPr>
  </w:style>
  <w:style w:type="paragraph" w:customStyle="1" w:styleId="161">
    <w:name w:val="正文（绿盟科技）"/>
    <w:link w:val="160"/>
    <w:autoRedefine/>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autoRedefine/>
    <w:qFormat/>
    <w:uiPriority w:val="6"/>
    <w:rPr>
      <w:rFonts w:ascii="宋体" w:hAnsi="宋体"/>
      <w:i/>
      <w:sz w:val="24"/>
      <w:szCs w:val="24"/>
    </w:rPr>
  </w:style>
  <w:style w:type="character" w:customStyle="1" w:styleId="163">
    <w:name w:val="页脚 Char"/>
    <w:autoRedefine/>
    <w:qFormat/>
    <w:uiPriority w:val="0"/>
    <w:rPr>
      <w:rFonts w:eastAsia="仿宋_GB2312"/>
      <w:kern w:val="2"/>
      <w:sz w:val="18"/>
      <w:lang w:val="en-US" w:eastAsia="zh-CN"/>
    </w:rPr>
  </w:style>
  <w:style w:type="character" w:customStyle="1" w:styleId="164">
    <w:name w:val="批注主题 Char"/>
    <w:autoRedefine/>
    <w:qFormat/>
    <w:uiPriority w:val="0"/>
    <w:rPr>
      <w:rFonts w:eastAsia="宋体"/>
      <w:b/>
      <w:bCs/>
      <w:kern w:val="2"/>
      <w:sz w:val="21"/>
      <w:szCs w:val="24"/>
      <w:lang w:val="en-US" w:eastAsia="zh-CN" w:bidi="ar-SA"/>
    </w:rPr>
  </w:style>
  <w:style w:type="character" w:customStyle="1" w:styleId="165">
    <w:name w:val="Comment Text Char"/>
    <w:autoRedefine/>
    <w:qFormat/>
    <w:locked/>
    <w:uiPriority w:val="0"/>
    <w:rPr>
      <w:rFonts w:ascii="宋体" w:hAnsi="宋体" w:eastAsia="宋体"/>
      <w:kern w:val="2"/>
      <w:sz w:val="24"/>
      <w:lang w:val="en-US" w:eastAsia="zh-CN" w:bidi="ar-SA"/>
    </w:rPr>
  </w:style>
  <w:style w:type="character" w:customStyle="1" w:styleId="166">
    <w:name w:val="标题 2 字符"/>
    <w:autoRedefine/>
    <w:qFormat/>
    <w:uiPriority w:val="1"/>
    <w:rPr>
      <w:rFonts w:ascii="仿宋_GB2312" w:hAnsi="Times New Roman" w:eastAsia="仿宋_GB2312" w:cs="Times New Roman"/>
      <w:b/>
      <w:kern w:val="2"/>
      <w:sz w:val="24"/>
      <w:lang w:val="zh-CN"/>
    </w:rPr>
  </w:style>
  <w:style w:type="character" w:customStyle="1" w:styleId="167">
    <w:name w:val="Char Char72"/>
    <w:autoRedefine/>
    <w:qFormat/>
    <w:uiPriority w:val="0"/>
    <w:rPr>
      <w:rFonts w:eastAsia="宋体"/>
      <w:kern w:val="2"/>
      <w:sz w:val="21"/>
      <w:szCs w:val="24"/>
      <w:lang w:val="en-US" w:eastAsia="zh-CN" w:bidi="ar-SA"/>
    </w:rPr>
  </w:style>
  <w:style w:type="character" w:customStyle="1" w:styleId="168">
    <w:name w:val="正文文本缩进 Char2"/>
    <w:autoRedefine/>
    <w:qFormat/>
    <w:uiPriority w:val="0"/>
    <w:rPr>
      <w:rFonts w:ascii="Times New Roman" w:hAnsi="Times New Roman" w:eastAsia="宋体" w:cs="Times New Roman"/>
      <w:snapToGrid w:val="0"/>
      <w:kern w:val="0"/>
      <w:szCs w:val="24"/>
    </w:rPr>
  </w:style>
  <w:style w:type="character" w:customStyle="1" w:styleId="169">
    <w:name w:val="样式2 Char"/>
    <w:autoRedefine/>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autoRedefine/>
    <w:qFormat/>
    <w:uiPriority w:val="0"/>
    <w:rPr>
      <w:sz w:val="32"/>
    </w:rPr>
  </w:style>
  <w:style w:type="paragraph" w:customStyle="1" w:styleId="171">
    <w:name w:val="表格名称"/>
    <w:basedOn w:val="4"/>
    <w:link w:val="170"/>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autoRedefine/>
    <w:qFormat/>
    <w:uiPriority w:val="0"/>
    <w:rPr>
      <w:rFonts w:eastAsia="宋体"/>
      <w:b/>
      <w:sz w:val="24"/>
      <w:lang w:val="en-GB" w:eastAsia="zh-CN" w:bidi="ar-SA"/>
    </w:rPr>
  </w:style>
  <w:style w:type="character" w:customStyle="1" w:styleId="173">
    <w:name w:val="c7 style3"/>
    <w:autoRedefine/>
    <w:qFormat/>
    <w:uiPriority w:val="0"/>
  </w:style>
  <w:style w:type="character" w:customStyle="1" w:styleId="174">
    <w:name w:val="正文文本 3 Char1"/>
    <w:autoRedefine/>
    <w:semiHidden/>
    <w:qFormat/>
    <w:uiPriority w:val="99"/>
    <w:rPr>
      <w:rFonts w:ascii="Times New Roman" w:hAnsi="Times New Roman" w:eastAsia="宋体" w:cs="Times New Roman"/>
      <w:sz w:val="16"/>
      <w:szCs w:val="16"/>
    </w:rPr>
  </w:style>
  <w:style w:type="character" w:customStyle="1" w:styleId="175">
    <w:name w:val="tw4winInternal"/>
    <w:autoRedefine/>
    <w:qFormat/>
    <w:uiPriority w:val="0"/>
    <w:rPr>
      <w:rFonts w:ascii="Courier New" w:hAnsi="Courier New" w:cs="Courier New"/>
      <w:color w:val="FF0000"/>
      <w:lang w:val="en-US" w:eastAsia="zh-CN"/>
    </w:rPr>
  </w:style>
  <w:style w:type="character" w:customStyle="1" w:styleId="176">
    <w:name w:val="Char Char10"/>
    <w:autoRedefine/>
    <w:semiHidden/>
    <w:qFormat/>
    <w:uiPriority w:val="0"/>
    <w:rPr>
      <w:rFonts w:ascii="宋体" w:hAnsi="宋体"/>
      <w:kern w:val="2"/>
      <w:sz w:val="21"/>
      <w:szCs w:val="24"/>
      <w:lang w:val="en-US" w:eastAsia="zh-CN"/>
    </w:rPr>
  </w:style>
  <w:style w:type="character" w:customStyle="1" w:styleId="177">
    <w:name w:val="shadow11"/>
    <w:autoRedefine/>
    <w:qFormat/>
    <w:uiPriority w:val="0"/>
    <w:rPr>
      <w:color w:val="000000"/>
      <w:sz w:val="21"/>
    </w:rPr>
  </w:style>
  <w:style w:type="character" w:customStyle="1" w:styleId="178">
    <w:name w:val="正文非缩进 Char3"/>
    <w:autoRedefine/>
    <w:qFormat/>
    <w:uiPriority w:val="0"/>
    <w:rPr>
      <w:rFonts w:ascii="宋体" w:eastAsia="宋体"/>
      <w:snapToGrid w:val="0"/>
      <w:color w:val="000000"/>
      <w:kern w:val="28"/>
      <w:sz w:val="28"/>
      <w:lang w:val="en-US" w:eastAsia="zh-CN" w:bidi="ar-SA"/>
    </w:rPr>
  </w:style>
  <w:style w:type="character" w:customStyle="1" w:styleId="179">
    <w:name w:val="Char Char"/>
    <w:autoRedefine/>
    <w:qFormat/>
    <w:uiPriority w:val="0"/>
    <w:rPr>
      <w:rFonts w:ascii="宋体" w:hAnsi="Courier New" w:eastAsia="宋体"/>
      <w:kern w:val="2"/>
      <w:sz w:val="21"/>
      <w:lang w:val="en-US" w:eastAsia="zh-CN" w:bidi="ar-SA"/>
    </w:rPr>
  </w:style>
  <w:style w:type="character" w:customStyle="1" w:styleId="180">
    <w:name w:val="签名 Char1"/>
    <w:autoRedefine/>
    <w:qFormat/>
    <w:uiPriority w:val="0"/>
    <w:rPr>
      <w:rFonts w:ascii="Times New Roman" w:hAnsi="Times New Roman" w:eastAsia="宋体" w:cs="Times New Roman"/>
      <w:szCs w:val="24"/>
    </w:rPr>
  </w:style>
  <w:style w:type="character" w:customStyle="1" w:styleId="181">
    <w:name w:val="日期 Char"/>
    <w:link w:val="35"/>
    <w:autoRedefine/>
    <w:qFormat/>
    <w:uiPriority w:val="0"/>
    <w:rPr>
      <w:rFonts w:ascii="宋体"/>
      <w:kern w:val="2"/>
      <w:sz w:val="24"/>
      <w:szCs w:val="21"/>
      <w:lang w:val="zh-CN"/>
    </w:rPr>
  </w:style>
  <w:style w:type="character" w:customStyle="1" w:styleId="182">
    <w:name w:val="标题 9 Char"/>
    <w:link w:val="12"/>
    <w:autoRedefine/>
    <w:qFormat/>
    <w:uiPriority w:val="0"/>
    <w:rPr>
      <w:rFonts w:ascii="Arial" w:hAnsi="Arial" w:eastAsia="黑体"/>
      <w:kern w:val="2"/>
      <w:sz w:val="21"/>
      <w:szCs w:val="21"/>
    </w:rPr>
  </w:style>
  <w:style w:type="character" w:customStyle="1" w:styleId="183">
    <w:name w:val="Char Char18"/>
    <w:autoRedefine/>
    <w:qFormat/>
    <w:uiPriority w:val="6"/>
    <w:rPr>
      <w:rFonts w:ascii="宋体" w:hAnsi="宋体"/>
      <w:sz w:val="28"/>
    </w:rPr>
  </w:style>
  <w:style w:type="character" w:customStyle="1" w:styleId="184">
    <w:name w:val="批注文字 Char"/>
    <w:autoRedefine/>
    <w:qFormat/>
    <w:uiPriority w:val="99"/>
    <w:rPr>
      <w:kern w:val="2"/>
      <w:sz w:val="21"/>
      <w:szCs w:val="24"/>
    </w:rPr>
  </w:style>
  <w:style w:type="character" w:customStyle="1" w:styleId="185">
    <w:name w:val="Char Char22"/>
    <w:autoRedefine/>
    <w:qFormat/>
    <w:uiPriority w:val="6"/>
    <w:rPr>
      <w:rFonts w:ascii="宋体" w:hAnsi="宋体"/>
      <w:kern w:val="1"/>
      <w:sz w:val="24"/>
      <w:szCs w:val="24"/>
    </w:rPr>
  </w:style>
  <w:style w:type="character" w:customStyle="1" w:styleId="186">
    <w:name w:val="pt141"/>
    <w:autoRedefine/>
    <w:qFormat/>
    <w:uiPriority w:val="0"/>
    <w:rPr>
      <w:color w:val="330066"/>
      <w:sz w:val="22"/>
      <w:szCs w:val="22"/>
    </w:rPr>
  </w:style>
  <w:style w:type="character" w:customStyle="1" w:styleId="187">
    <w:name w:val="正文文本缩进 2 Char1"/>
    <w:autoRedefine/>
    <w:semiHidden/>
    <w:qFormat/>
    <w:uiPriority w:val="99"/>
    <w:rPr>
      <w:rFonts w:ascii="Times New Roman" w:hAnsi="Times New Roman" w:eastAsia="宋体" w:cs="Times New Roman"/>
      <w:szCs w:val="24"/>
    </w:rPr>
  </w:style>
  <w:style w:type="character" w:customStyle="1" w:styleId="188">
    <w:name w:val="批注框文本 Char"/>
    <w:link w:val="38"/>
    <w:autoRedefine/>
    <w:qFormat/>
    <w:uiPriority w:val="0"/>
    <w:rPr>
      <w:kern w:val="2"/>
      <w:sz w:val="18"/>
      <w:szCs w:val="18"/>
    </w:rPr>
  </w:style>
  <w:style w:type="character" w:customStyle="1" w:styleId="189">
    <w:name w:val="Char Char611"/>
    <w:autoRedefine/>
    <w:qFormat/>
    <w:uiPriority w:val="0"/>
    <w:rPr>
      <w:rFonts w:eastAsia="宋体"/>
      <w:kern w:val="2"/>
      <w:sz w:val="21"/>
      <w:szCs w:val="24"/>
      <w:lang w:val="en-US" w:eastAsia="zh-CN" w:bidi="ar-SA"/>
    </w:rPr>
  </w:style>
  <w:style w:type="character" w:customStyle="1" w:styleId="190">
    <w:name w:val="highlight1"/>
    <w:autoRedefine/>
    <w:qFormat/>
    <w:uiPriority w:val="0"/>
    <w:rPr>
      <w:rFonts w:ascii="仿宋_GB2312" w:eastAsia="微软雅黑"/>
      <w:b/>
      <w:kern w:val="2"/>
      <w:sz w:val="23"/>
      <w:szCs w:val="23"/>
      <w:lang w:val="en-US" w:eastAsia="zh-CN" w:bidi="ar-SA"/>
    </w:rPr>
  </w:style>
  <w:style w:type="character" w:customStyle="1" w:styleId="191">
    <w:name w:val="my正文 Char"/>
    <w:link w:val="192"/>
    <w:autoRedefine/>
    <w:qFormat/>
    <w:locked/>
    <w:uiPriority w:val="0"/>
    <w:rPr>
      <w:rFonts w:ascii="Tahoma" w:hAnsi="Tahoma"/>
      <w:sz w:val="24"/>
      <w:szCs w:val="24"/>
    </w:rPr>
  </w:style>
  <w:style w:type="paragraph" w:customStyle="1" w:styleId="192">
    <w:name w:val="my正文"/>
    <w:basedOn w:val="1"/>
    <w:link w:val="191"/>
    <w:autoRedefine/>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autoRedefine/>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autoRedefine/>
    <w:qFormat/>
    <w:uiPriority w:val="0"/>
    <w:rPr>
      <w:color w:val="0000FF"/>
      <w:sz w:val="21"/>
    </w:rPr>
  </w:style>
  <w:style w:type="character" w:customStyle="1" w:styleId="195">
    <w:name w:val="页眉 Char"/>
    <w:autoRedefine/>
    <w:qFormat/>
    <w:uiPriority w:val="0"/>
    <w:rPr>
      <w:rFonts w:eastAsia="仿宋_GB2312"/>
      <w:kern w:val="2"/>
      <w:sz w:val="18"/>
      <w:lang w:val="en-US" w:eastAsia="zh-CN"/>
    </w:rPr>
  </w:style>
  <w:style w:type="character" w:customStyle="1" w:styleId="196">
    <w:name w:val="FA正文 Char Char"/>
    <w:autoRedefine/>
    <w:qFormat/>
    <w:uiPriority w:val="0"/>
    <w:rPr>
      <w:rFonts w:hAnsi="宋体"/>
      <w:kern w:val="2"/>
      <w:sz w:val="24"/>
      <w:lang w:bidi="ar-SA"/>
    </w:rPr>
  </w:style>
  <w:style w:type="character" w:customStyle="1" w:styleId="197">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autoRedefine/>
    <w:qFormat/>
    <w:uiPriority w:val="0"/>
    <w:rPr>
      <w:rFonts w:ascii="宋体" w:hAnsi="宋体"/>
      <w:b/>
      <w:bCs/>
      <w:snapToGrid/>
      <w:sz w:val="28"/>
    </w:rPr>
  </w:style>
  <w:style w:type="paragraph" w:customStyle="1" w:styleId="199">
    <w:name w:val="3级"/>
    <w:basedOn w:val="200"/>
    <w:link w:val="198"/>
    <w:autoRedefine/>
    <w:qFormat/>
    <w:uiPriority w:val="0"/>
    <w:pPr>
      <w:ind w:left="0" w:right="466" w:firstLine="288"/>
    </w:pPr>
    <w:rPr>
      <w:rFonts w:hAnsi="宋体"/>
      <w:snapToGrid/>
    </w:rPr>
  </w:style>
  <w:style w:type="paragraph" w:customStyle="1" w:styleId="200">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autoRedefine/>
    <w:qFormat/>
    <w:uiPriority w:val="0"/>
    <w:rPr>
      <w:rFonts w:ascii="仿宋_GB2312" w:eastAsia="微软雅黑"/>
      <w:b/>
      <w:kern w:val="2"/>
      <w:sz w:val="32"/>
      <w:szCs w:val="32"/>
      <w:lang w:val="en-US" w:eastAsia="zh-CN" w:bidi="ar-SA"/>
    </w:rPr>
  </w:style>
  <w:style w:type="character" w:customStyle="1" w:styleId="202">
    <w:name w:val="文档结构图 Char1"/>
    <w:link w:val="19"/>
    <w:autoRedefine/>
    <w:qFormat/>
    <w:uiPriority w:val="0"/>
    <w:rPr>
      <w:kern w:val="2"/>
      <w:sz w:val="21"/>
      <w:szCs w:val="24"/>
      <w:shd w:val="clear" w:color="auto" w:fill="000080"/>
    </w:rPr>
  </w:style>
  <w:style w:type="character" w:customStyle="1" w:styleId="203">
    <w:name w:val="H6 Char"/>
    <w:autoRedefine/>
    <w:qFormat/>
    <w:uiPriority w:val="0"/>
    <w:rPr>
      <w:rFonts w:ascii="Arial" w:hAnsi="Arial" w:eastAsia="黑体"/>
      <w:b/>
      <w:bCs/>
      <w:kern w:val="2"/>
      <w:sz w:val="24"/>
      <w:szCs w:val="24"/>
    </w:rPr>
  </w:style>
  <w:style w:type="character" w:customStyle="1" w:styleId="204">
    <w:name w:val="Char Char91"/>
    <w:autoRedefine/>
    <w:qFormat/>
    <w:uiPriority w:val="0"/>
    <w:rPr>
      <w:rFonts w:eastAsia="宋体"/>
      <w:kern w:val="2"/>
      <w:sz w:val="18"/>
      <w:szCs w:val="18"/>
      <w:lang w:val="en-US" w:eastAsia="zh-CN" w:bidi="ar-SA"/>
    </w:rPr>
  </w:style>
  <w:style w:type="character" w:customStyle="1" w:styleId="205">
    <w:name w:val="副标题 Char1"/>
    <w:autoRedefine/>
    <w:qFormat/>
    <w:uiPriority w:val="0"/>
    <w:rPr>
      <w:rFonts w:ascii="Cambria" w:hAnsi="Cambria" w:eastAsia="宋体" w:cs="Times New Roman"/>
      <w:b/>
      <w:bCs/>
      <w:snapToGrid w:val="0"/>
      <w:kern w:val="28"/>
      <w:sz w:val="32"/>
      <w:szCs w:val="32"/>
    </w:rPr>
  </w:style>
  <w:style w:type="character" w:customStyle="1" w:styleId="206">
    <w:name w:val="font61"/>
    <w:autoRedefine/>
    <w:qFormat/>
    <w:uiPriority w:val="0"/>
    <w:rPr>
      <w:rFonts w:hint="eastAsia" w:ascii="仿宋" w:hAnsi="仿宋" w:eastAsia="仿宋" w:cs="仿宋"/>
      <w:color w:val="000000"/>
      <w:sz w:val="20"/>
      <w:szCs w:val="20"/>
      <w:u w:val="none"/>
    </w:rPr>
  </w:style>
  <w:style w:type="character" w:customStyle="1" w:styleId="20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autoRedefine/>
    <w:qFormat/>
    <w:uiPriority w:val="0"/>
    <w:rPr>
      <w:rFonts w:eastAsia="宋体"/>
      <w:b/>
      <w:bCs/>
      <w:kern w:val="2"/>
      <w:sz w:val="21"/>
      <w:szCs w:val="24"/>
      <w:lang w:val="en-US" w:eastAsia="zh-CN" w:bidi="ar-SA"/>
    </w:rPr>
  </w:style>
  <w:style w:type="character" w:customStyle="1" w:styleId="209">
    <w:name w:val="标题 2 Char"/>
    <w:autoRedefine/>
    <w:qFormat/>
    <w:uiPriority w:val="0"/>
    <w:rPr>
      <w:rFonts w:ascii="Arial" w:hAnsi="Arial" w:eastAsia="黑体"/>
      <w:b/>
      <w:kern w:val="2"/>
      <w:sz w:val="32"/>
      <w:lang w:val="en-US" w:eastAsia="zh-CN"/>
    </w:rPr>
  </w:style>
  <w:style w:type="character" w:customStyle="1" w:styleId="210">
    <w:name w:val="maywed421"/>
    <w:autoRedefine/>
    <w:qFormat/>
    <w:uiPriority w:val="0"/>
    <w:rPr>
      <w:color w:val="366FB6"/>
      <w:u w:val="none"/>
    </w:rPr>
  </w:style>
  <w:style w:type="character" w:customStyle="1" w:styleId="211">
    <w:name w:val="正文文本缩进 Char"/>
    <w:autoRedefine/>
    <w:qFormat/>
    <w:uiPriority w:val="0"/>
    <w:rPr>
      <w:rFonts w:ascii="宋体" w:hAnsi="宋体"/>
      <w:kern w:val="2"/>
      <w:sz w:val="24"/>
      <w:szCs w:val="24"/>
    </w:rPr>
  </w:style>
  <w:style w:type="character" w:customStyle="1" w:styleId="212">
    <w:name w:val="Char Char102"/>
    <w:autoRedefine/>
    <w:semiHidden/>
    <w:qFormat/>
    <w:uiPriority w:val="0"/>
    <w:rPr>
      <w:rFonts w:ascii="宋体" w:hAnsi="宋体"/>
      <w:kern w:val="2"/>
      <w:sz w:val="21"/>
      <w:szCs w:val="24"/>
      <w:lang w:val="en-US" w:eastAsia="zh-CN"/>
    </w:rPr>
  </w:style>
  <w:style w:type="character" w:customStyle="1" w:styleId="213">
    <w:name w:val="页眉 Char1"/>
    <w:autoRedefine/>
    <w:qFormat/>
    <w:uiPriority w:val="0"/>
    <w:rPr>
      <w:rFonts w:eastAsia="宋体"/>
      <w:kern w:val="2"/>
      <w:sz w:val="18"/>
      <w:szCs w:val="18"/>
      <w:lang w:val="en-US" w:eastAsia="zh-CN" w:bidi="ar-SA"/>
    </w:rPr>
  </w:style>
  <w:style w:type="character" w:customStyle="1" w:styleId="214">
    <w:name w:val="md"/>
    <w:basedOn w:val="69"/>
    <w:autoRedefine/>
    <w:qFormat/>
    <w:uiPriority w:val="0"/>
    <w:rPr>
      <w:rFonts w:ascii="Arial" w:hAnsi="Arial" w:eastAsia="黑体" w:cs="Arial"/>
      <w:snapToGrid w:val="0"/>
      <w:kern w:val="0"/>
      <w:szCs w:val="21"/>
    </w:rPr>
  </w:style>
  <w:style w:type="character" w:customStyle="1" w:styleId="215">
    <w:name w:val="big1"/>
    <w:autoRedefine/>
    <w:qFormat/>
    <w:uiPriority w:val="0"/>
    <w:rPr>
      <w:rFonts w:hint="eastAsia" w:ascii="宋体" w:hAnsi="宋体" w:eastAsia="宋体"/>
      <w:color w:val="333333"/>
      <w:sz w:val="22"/>
      <w:szCs w:val="22"/>
    </w:rPr>
  </w:style>
  <w:style w:type="character" w:customStyle="1" w:styleId="216">
    <w:name w:val="Char Char311"/>
    <w:autoRedefine/>
    <w:qFormat/>
    <w:uiPriority w:val="0"/>
    <w:rPr>
      <w:rFonts w:eastAsia="宋体"/>
      <w:kern w:val="2"/>
      <w:sz w:val="21"/>
      <w:szCs w:val="24"/>
      <w:lang w:val="en-US" w:eastAsia="zh-CN" w:bidi="ar-SA"/>
    </w:rPr>
  </w:style>
  <w:style w:type="character" w:customStyle="1" w:styleId="217">
    <w:name w:val="Char Char81"/>
    <w:autoRedefine/>
    <w:qFormat/>
    <w:uiPriority w:val="6"/>
    <w:rPr>
      <w:rFonts w:eastAsia="宋体"/>
      <w:b/>
      <w:sz w:val="24"/>
      <w:lang w:val="en-GB" w:eastAsia="zh-CN"/>
    </w:rPr>
  </w:style>
  <w:style w:type="character" w:customStyle="1" w:styleId="218">
    <w:name w:val="样式3 Char"/>
    <w:basedOn w:val="169"/>
    <w:autoRedefine/>
    <w:qFormat/>
    <w:uiPriority w:val="0"/>
    <w:rPr>
      <w:rFonts w:ascii="仿宋_GB2312" w:hAnsi="仿宋" w:eastAsia="仿宋_GB2312" w:cs="仿宋_GB2312"/>
      <w:sz w:val="32"/>
      <w:szCs w:val="30"/>
      <w:lang w:val="zh-CN"/>
    </w:rPr>
  </w:style>
  <w:style w:type="character" w:customStyle="1" w:styleId="219">
    <w:name w:val="HTML 地址 Char"/>
    <w:link w:val="29"/>
    <w:autoRedefine/>
    <w:qFormat/>
    <w:uiPriority w:val="0"/>
    <w:rPr>
      <w:rFonts w:ascii="宋体" w:hAnsi="宋体"/>
      <w:i/>
      <w:iCs/>
      <w:sz w:val="24"/>
      <w:szCs w:val="24"/>
    </w:rPr>
  </w:style>
  <w:style w:type="character" w:customStyle="1" w:styleId="220">
    <w:name w:val="正文首行缩进 2 Char1"/>
    <w:autoRedefine/>
    <w:qFormat/>
    <w:uiPriority w:val="0"/>
    <w:rPr>
      <w:rFonts w:ascii="Times New Roman" w:hAnsi="Times New Roman" w:eastAsia="宋体" w:cs="Times New Roman"/>
      <w:kern w:val="2"/>
      <w:sz w:val="24"/>
      <w:szCs w:val="24"/>
    </w:rPr>
  </w:style>
  <w:style w:type="character" w:customStyle="1" w:styleId="221">
    <w:name w:val="副标题 Char2"/>
    <w:autoRedefine/>
    <w:qFormat/>
    <w:uiPriority w:val="0"/>
    <w:rPr>
      <w:rFonts w:ascii="Cambria" w:hAnsi="Cambria" w:eastAsia="宋体" w:cs="Times New Roman"/>
      <w:b/>
      <w:bCs/>
      <w:snapToGrid w:val="0"/>
      <w:kern w:val="28"/>
      <w:sz w:val="32"/>
      <w:szCs w:val="32"/>
    </w:rPr>
  </w:style>
  <w:style w:type="character" w:customStyle="1" w:styleId="222">
    <w:name w:val="标题4-dyf Char"/>
    <w:link w:val="223"/>
    <w:autoRedefine/>
    <w:qFormat/>
    <w:uiPriority w:val="0"/>
    <w:rPr>
      <w:rFonts w:ascii="Cambria" w:hAnsi="Cambria"/>
      <w:b/>
      <w:bCs/>
      <w:color w:val="000000"/>
      <w:kern w:val="2"/>
      <w:sz w:val="21"/>
      <w:szCs w:val="21"/>
    </w:rPr>
  </w:style>
  <w:style w:type="paragraph" w:customStyle="1" w:styleId="223">
    <w:name w:val="标题4-dyf"/>
    <w:basedOn w:val="7"/>
    <w:link w:val="222"/>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autoRedefine/>
    <w:qFormat/>
    <w:uiPriority w:val="0"/>
    <w:rPr>
      <w:rFonts w:ascii="宋体" w:hAnsi="宋体" w:eastAsia="宋体"/>
      <w:color w:val="333333"/>
      <w:sz w:val="21"/>
      <w:szCs w:val="21"/>
      <w:u w:val="none"/>
    </w:rPr>
  </w:style>
  <w:style w:type="character" w:customStyle="1" w:styleId="225">
    <w:name w:val="冯 Char"/>
    <w:link w:val="226"/>
    <w:autoRedefine/>
    <w:qFormat/>
    <w:uiPriority w:val="0"/>
    <w:rPr>
      <w:rFonts w:ascii="宋体" w:hAnsi="宋体"/>
      <w:color w:val="000000"/>
      <w:sz w:val="24"/>
      <w:szCs w:val="24"/>
    </w:rPr>
  </w:style>
  <w:style w:type="paragraph" w:customStyle="1" w:styleId="226">
    <w:name w:val="冯"/>
    <w:basedOn w:val="1"/>
    <w:link w:val="225"/>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autoRedefine/>
    <w:qFormat/>
    <w:locked/>
    <w:uiPriority w:val="0"/>
    <w:rPr>
      <w:rFonts w:eastAsia="宋体"/>
      <w:kern w:val="2"/>
      <w:sz w:val="18"/>
      <w:szCs w:val="18"/>
      <w:lang w:val="en-US" w:eastAsia="zh-CN" w:bidi="ar-SA"/>
    </w:rPr>
  </w:style>
  <w:style w:type="character" w:customStyle="1" w:styleId="228">
    <w:name w:val="Char Char12"/>
    <w:autoRedefine/>
    <w:qFormat/>
    <w:uiPriority w:val="0"/>
    <w:rPr>
      <w:rFonts w:ascii="仿宋_GB2312" w:eastAsia="仿宋_GB2312"/>
      <w:b/>
      <w:bCs/>
      <w:kern w:val="2"/>
      <w:sz w:val="24"/>
      <w:szCs w:val="24"/>
      <w:lang w:val="zh-CN" w:eastAsia="zh-CN" w:bidi="ar-SA"/>
    </w:rPr>
  </w:style>
  <w:style w:type="character" w:customStyle="1" w:styleId="229">
    <w:name w:val="题注 Char"/>
    <w:link w:val="17"/>
    <w:autoRedefine/>
    <w:qFormat/>
    <w:uiPriority w:val="0"/>
    <w:rPr>
      <w:b/>
      <w:kern w:val="2"/>
      <w:sz w:val="28"/>
    </w:rPr>
  </w:style>
  <w:style w:type="character" w:customStyle="1" w:styleId="230">
    <w:name w:val="普通文字 Char3"/>
    <w:autoRedefine/>
    <w:qFormat/>
    <w:uiPriority w:val="0"/>
    <w:rPr>
      <w:rFonts w:ascii="宋体" w:hAnsi="Courier New" w:eastAsia="宋体"/>
      <w:kern w:val="2"/>
      <w:sz w:val="21"/>
      <w:lang w:val="en-US" w:eastAsia="zh-CN" w:bidi="ar-SA"/>
    </w:rPr>
  </w:style>
  <w:style w:type="character" w:customStyle="1" w:styleId="231">
    <w:name w:val="公文正文 Char"/>
    <w:autoRedefine/>
    <w:qFormat/>
    <w:uiPriority w:val="0"/>
    <w:rPr>
      <w:rFonts w:ascii="仿宋_GB2312" w:eastAsia="仿宋_GB2312"/>
      <w:kern w:val="2"/>
      <w:sz w:val="24"/>
      <w:szCs w:val="24"/>
      <w:lang w:val="en-US" w:eastAsia="zh-CN" w:bidi="ar-SA"/>
    </w:rPr>
  </w:style>
  <w:style w:type="character" w:customStyle="1" w:styleId="232">
    <w:name w:val="正文首行缩进 Char Char Char Char Char"/>
    <w:autoRedefine/>
    <w:qFormat/>
    <w:uiPriority w:val="0"/>
    <w:rPr>
      <w:rFonts w:ascii="宋体"/>
      <w:kern w:val="2"/>
      <w:sz w:val="24"/>
      <w:lang w:val="zh-CN"/>
    </w:rPr>
  </w:style>
  <w:style w:type="character" w:customStyle="1" w:styleId="233">
    <w:name w:val="PI Char"/>
    <w:autoRedefine/>
    <w:qFormat/>
    <w:uiPriority w:val="0"/>
    <w:rPr>
      <w:rFonts w:ascii="宋体" w:hAnsi="宋体" w:eastAsia="宋体"/>
      <w:kern w:val="2"/>
      <w:sz w:val="24"/>
      <w:szCs w:val="24"/>
      <w:lang w:val="en-US" w:eastAsia="zh-CN" w:bidi="ar-SA"/>
    </w:rPr>
  </w:style>
  <w:style w:type="character" w:customStyle="1" w:styleId="234">
    <w:name w:val="Default Char"/>
    <w:link w:val="235"/>
    <w:autoRedefine/>
    <w:qFormat/>
    <w:uiPriority w:val="0"/>
    <w:rPr>
      <w:rFonts w:ascii="仿宋_GB2312" w:eastAsia="仿宋_GB2312" w:cs="仿宋_GB2312"/>
      <w:color w:val="000000"/>
      <w:sz w:val="24"/>
      <w:szCs w:val="24"/>
      <w:lang w:val="en-US" w:eastAsia="zh-CN" w:bidi="ar-SA"/>
    </w:rPr>
  </w:style>
  <w:style w:type="paragraph" w:customStyle="1" w:styleId="235">
    <w:name w:val="Default"/>
    <w:link w:val="23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semiHidden/>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locked/>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4"/>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semiHidden/>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
    <w:autoRedefine/>
    <w:qFormat/>
    <w:locked/>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58"/>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8"/>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1"/>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6"/>
    <w:autoRedefine/>
    <w:qFormat/>
    <w:uiPriority w:val="0"/>
    <w:rPr>
      <w:rFonts w:ascii="黑体" w:hAnsi="Courier New" w:eastAsia="黑体"/>
    </w:rPr>
  </w:style>
  <w:style w:type="character" w:customStyle="1" w:styleId="302">
    <w:name w:val="正文文本 2 Char1"/>
    <w:link w:val="55"/>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7"/>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10"/>
    <w:autoRedefine/>
    <w:qFormat/>
    <w:uiPriority w:val="0"/>
    <w:rPr>
      <w:b/>
      <w:bCs/>
      <w:kern w:val="2"/>
      <w:sz w:val="24"/>
      <w:szCs w:val="24"/>
    </w:rPr>
  </w:style>
  <w:style w:type="character" w:customStyle="1" w:styleId="308">
    <w:name w:val="正文文本缩进 2 Char"/>
    <w:link w:val="36"/>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49"/>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basedOn w:val="69"/>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60"/>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7"/>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2"/>
    <w:autoRedefine/>
    <w:qFormat/>
    <w:uiPriority w:val="0"/>
    <w:rPr>
      <w:kern w:val="2"/>
      <w:sz w:val="21"/>
    </w:rPr>
  </w:style>
  <w:style w:type="character" w:customStyle="1" w:styleId="331">
    <w:name w:val="font31"/>
    <w:basedOn w:val="69"/>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autoRedefine/>
    <w:qFormat/>
    <w:uiPriority w:val="99"/>
    <w:rPr>
      <w:kern w:val="2"/>
      <w:sz w:val="21"/>
      <w:szCs w:val="24"/>
    </w:rPr>
  </w:style>
  <w:style w:type="character" w:customStyle="1" w:styleId="345">
    <w:name w:val="签名 Char"/>
    <w:link w:val="41"/>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2"/>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39"/>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0"/>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69"/>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6"/>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69"/>
    <w:autoRedefine/>
    <w:qFormat/>
    <w:uiPriority w:val="0"/>
    <w:rPr>
      <w:rFonts w:ascii="Arial" w:hAnsi="Arial" w:eastAsia="黑体" w:cs="Arial"/>
      <w:snapToGrid w:val="0"/>
      <w:kern w:val="0"/>
      <w:szCs w:val="21"/>
    </w:rPr>
  </w:style>
  <w:style w:type="character" w:customStyle="1" w:styleId="432">
    <w:name w:val="hui"/>
    <w:basedOn w:val="69"/>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5"/>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8"/>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1"/>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beforeLines="0" w:after="0" w:afterLines="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5"/>
    <w:next w:val="52"/>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autoRedefine/>
    <w:qFormat/>
    <w:uiPriority w:val="0"/>
    <w:rPr>
      <w:rFonts w:ascii="仿宋_GB2312" w:eastAsia="仿宋_GB2312"/>
      <w:b/>
      <w:sz w:val="32"/>
      <w:szCs w:val="32"/>
    </w:rPr>
  </w:style>
  <w:style w:type="paragraph" w:customStyle="1" w:styleId="794">
    <w:name w:val="五级条标题"/>
    <w:basedOn w:val="795"/>
    <w:next w:val="640"/>
    <w:autoRedefine/>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autoRedefine/>
    <w:qFormat/>
    <w:uiPriority w:val="0"/>
    <w:pPr>
      <w:tabs>
        <w:tab w:val="left" w:pos="2940"/>
        <w:tab w:val="clear" w:pos="2520"/>
      </w:tabs>
      <w:ind w:left="2940"/>
      <w:outlineLvl w:val="5"/>
    </w:pPr>
  </w:style>
  <w:style w:type="paragraph" w:customStyle="1" w:styleId="796">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autoRedefine/>
    <w:qFormat/>
    <w:uiPriority w:val="0"/>
    <w:rPr>
      <w:rFonts w:ascii="仿宋_GB2312" w:eastAsia="仿宋_GB2312"/>
      <w:b/>
      <w:sz w:val="32"/>
      <w:szCs w:val="32"/>
    </w:rPr>
  </w:style>
  <w:style w:type="paragraph" w:customStyle="1" w:styleId="79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autoRedefine/>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4"/>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autoRedefine/>
    <w:qFormat/>
    <w:uiPriority w:val="0"/>
    <w:rPr>
      <w:rFonts w:ascii="仿宋_GB2312" w:eastAsia="仿宋_GB2312"/>
      <w:b/>
      <w:sz w:val="32"/>
      <w:szCs w:val="20"/>
    </w:rPr>
  </w:style>
  <w:style w:type="paragraph" w:customStyle="1" w:styleId="847">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9">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4">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autoRedefine/>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8">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autoRedefine/>
    <w:qFormat/>
    <w:uiPriority w:val="0"/>
    <w:pPr>
      <w:widowControl/>
      <w:spacing w:after="160" w:line="240" w:lineRule="exact"/>
      <w:jc w:val="left"/>
    </w:pPr>
    <w:rPr>
      <w:rFonts w:eastAsia="仿宋_GB2312"/>
      <w:sz w:val="28"/>
    </w:rPr>
  </w:style>
  <w:style w:type="paragraph" w:customStyle="1" w:styleId="861">
    <w:name w:val="Char21"/>
    <w:basedOn w:val="1"/>
    <w:autoRedefine/>
    <w:qFormat/>
    <w:uiPriority w:val="0"/>
    <w:pPr>
      <w:adjustRightInd/>
      <w:ind w:firstLine="200" w:firstLineChars="200"/>
    </w:pPr>
    <w:rPr>
      <w:rFonts w:ascii="仿宋_GB2312" w:eastAsia="仿宋_GB2312"/>
      <w:b/>
      <w:sz w:val="32"/>
      <w:szCs w:val="32"/>
    </w:rPr>
  </w:style>
  <w:style w:type="paragraph" w:customStyle="1" w:styleId="862">
    <w:name w:val="列表段落1"/>
    <w:basedOn w:val="1"/>
    <w:autoRedefine/>
    <w:qFormat/>
    <w:uiPriority w:val="34"/>
    <w:pPr>
      <w:adjustRightInd/>
      <w:ind w:right="238" w:firstLine="420"/>
    </w:pPr>
    <w:rPr>
      <w:rFonts w:ascii="Calibri" w:hAnsi="Calibri"/>
      <w:sz w:val="24"/>
    </w:rPr>
  </w:style>
  <w:style w:type="paragraph" w:customStyle="1" w:styleId="863">
    <w:name w:val="Char Char110"/>
    <w:basedOn w:val="1"/>
    <w:autoRedefine/>
    <w:qFormat/>
    <w:uiPriority w:val="6"/>
    <w:pPr>
      <w:spacing w:line="360" w:lineRule="auto"/>
    </w:pPr>
    <w:rPr>
      <w:rFonts w:ascii="Tahoma" w:hAnsi="Tahoma"/>
      <w:sz w:val="24"/>
      <w:szCs w:val="20"/>
    </w:rPr>
  </w:style>
  <w:style w:type="paragraph" w:customStyle="1" w:styleId="864">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6">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autoRedefine/>
    <w:qFormat/>
    <w:uiPriority w:val="0"/>
    <w:rPr>
      <w:rFonts w:ascii="Tahoma" w:hAnsi="Tahoma" w:cs="仿宋_GB2312"/>
      <w:sz w:val="24"/>
      <w:szCs w:val="20"/>
    </w:rPr>
  </w:style>
  <w:style w:type="paragraph" w:customStyle="1" w:styleId="869">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autoRedefine/>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3">
    <w:name w:val="_Style 12"/>
    <w:basedOn w:val="19"/>
    <w:autoRedefine/>
    <w:qFormat/>
    <w:uiPriority w:val="0"/>
    <w:pPr>
      <w:snapToGrid w:val="0"/>
      <w:spacing w:line="360" w:lineRule="auto"/>
    </w:pPr>
  </w:style>
  <w:style w:type="paragraph" w:customStyle="1" w:styleId="874">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autoRedefine/>
    <w:qFormat/>
    <w:uiPriority w:val="0"/>
    <w:pPr>
      <w:outlineLvl w:val="2"/>
    </w:pPr>
  </w:style>
  <w:style w:type="paragraph" w:customStyle="1" w:styleId="881">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autoRedefine/>
    <w:qFormat/>
    <w:uiPriority w:val="0"/>
    <w:pPr>
      <w:adjustRightInd/>
      <w:ind w:firstLine="200" w:firstLineChars="200"/>
    </w:pPr>
    <w:rPr>
      <w:rFonts w:ascii="Tahoma" w:hAnsi="Tahoma"/>
      <w:sz w:val="24"/>
      <w:szCs w:val="20"/>
    </w:rPr>
  </w:style>
  <w:style w:type="paragraph" w:customStyle="1" w:styleId="883">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4">
    <w:name w:val="MM Empty"/>
    <w:basedOn w:val="1"/>
    <w:autoRedefine/>
    <w:qFormat/>
    <w:uiPriority w:val="0"/>
    <w:pPr>
      <w:adjustRightInd/>
    </w:pPr>
  </w:style>
  <w:style w:type="paragraph" w:customStyle="1" w:styleId="885">
    <w:name w:val="Char24"/>
    <w:basedOn w:val="1"/>
    <w:autoRedefine/>
    <w:qFormat/>
    <w:uiPriority w:val="0"/>
    <w:rPr>
      <w:rFonts w:ascii="仿宋_GB2312" w:eastAsia="仿宋_GB2312"/>
      <w:b/>
      <w:sz w:val="32"/>
      <w:szCs w:val="32"/>
    </w:rPr>
  </w:style>
  <w:style w:type="paragraph" w:customStyle="1" w:styleId="886">
    <w:name w:val="正文箭头"/>
    <w:basedOn w:val="538"/>
    <w:autoRedefine/>
    <w:qFormat/>
    <w:uiPriority w:val="0"/>
  </w:style>
  <w:style w:type="paragraph" w:customStyle="1" w:styleId="887">
    <w:name w:val="U_编号2"/>
    <w:basedOn w:val="1"/>
    <w:autoRedefine/>
    <w:qFormat/>
    <w:uiPriority w:val="0"/>
    <w:pPr>
      <w:tabs>
        <w:tab w:val="left" w:pos="785"/>
      </w:tabs>
      <w:adjustRightInd/>
      <w:spacing w:beforeLines="10" w:afterLines="10" w:line="300" w:lineRule="auto"/>
    </w:pPr>
    <w:rPr>
      <w:sz w:val="24"/>
    </w:rPr>
  </w:style>
  <w:style w:type="paragraph" w:customStyle="1" w:styleId="888">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autoRedefine/>
    <w:qFormat/>
    <w:uiPriority w:val="34"/>
    <w:pPr>
      <w:adjustRightInd/>
      <w:ind w:firstLine="420" w:firstLineChars="200"/>
    </w:pPr>
    <w:rPr>
      <w:rFonts w:eastAsia="仿宋_GB2312"/>
      <w:sz w:val="28"/>
    </w:rPr>
  </w:style>
  <w:style w:type="paragraph" w:customStyle="1" w:styleId="893">
    <w:name w:val="表格 内容"/>
    <w:basedOn w:val="729"/>
    <w:autoRedefine/>
    <w:qFormat/>
    <w:uiPriority w:val="0"/>
    <w:rPr>
      <w:b w:val="0"/>
      <w:sz w:val="20"/>
    </w:rPr>
  </w:style>
  <w:style w:type="paragraph" w:customStyle="1" w:styleId="894">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autoRedefine/>
    <w:qFormat/>
    <w:uiPriority w:val="0"/>
    <w:pPr>
      <w:tabs>
        <w:tab w:val="left" w:pos="1080"/>
      </w:tabs>
      <w:ind w:left="1080" w:hanging="1080"/>
    </w:pPr>
  </w:style>
  <w:style w:type="paragraph" w:customStyle="1" w:styleId="897">
    <w:name w:val="数字标题1"/>
    <w:basedOn w:val="3"/>
    <w:next w:val="1"/>
    <w:autoRedefine/>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9">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autoRedefine/>
    <w:qFormat/>
    <w:uiPriority w:val="0"/>
    <w:pPr>
      <w:widowControl/>
    </w:pPr>
    <w:rPr>
      <w:kern w:val="0"/>
      <w:sz w:val="24"/>
      <w:szCs w:val="20"/>
    </w:rPr>
  </w:style>
  <w:style w:type="paragraph" w:customStyle="1" w:styleId="905">
    <w:name w:val="Char Char113"/>
    <w:basedOn w:val="1"/>
    <w:autoRedefine/>
    <w:qFormat/>
    <w:uiPriority w:val="0"/>
    <w:pPr>
      <w:widowControl/>
      <w:spacing w:after="160" w:line="240" w:lineRule="exact"/>
      <w:jc w:val="left"/>
    </w:pPr>
    <w:rPr>
      <w:rFonts w:eastAsia="仿宋_GB2312"/>
      <w:sz w:val="28"/>
    </w:rPr>
  </w:style>
  <w:style w:type="paragraph" w:customStyle="1" w:styleId="906">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autoRedefine/>
    <w:qFormat/>
    <w:uiPriority w:val="34"/>
    <w:pPr>
      <w:adjustRightInd/>
      <w:ind w:firstLine="420" w:firstLineChars="200"/>
    </w:pPr>
    <w:rPr>
      <w:rFonts w:eastAsia="仿宋_GB2312"/>
      <w:sz w:val="28"/>
    </w:rPr>
  </w:style>
  <w:style w:type="paragraph" w:customStyle="1" w:styleId="908">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0">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autoRedefine/>
    <w:qFormat/>
    <w:uiPriority w:val="6"/>
    <w:pPr>
      <w:widowControl/>
      <w:spacing w:after="160" w:line="240" w:lineRule="exact"/>
      <w:jc w:val="left"/>
    </w:pPr>
    <w:rPr>
      <w:rFonts w:eastAsia="仿宋_GB2312"/>
      <w:sz w:val="28"/>
    </w:rPr>
  </w:style>
  <w:style w:type="paragraph" w:customStyle="1" w:styleId="914">
    <w:name w:val="正文 图"/>
    <w:basedOn w:val="443"/>
    <w:autoRedefine/>
    <w:qFormat/>
    <w:uiPriority w:val="0"/>
    <w:pPr>
      <w:adjustRightInd/>
      <w:spacing w:before="0"/>
      <w:ind w:firstLine="0"/>
      <w:jc w:val="center"/>
    </w:pPr>
    <w:rPr>
      <w:rFonts w:ascii="微软雅黑" w:hAnsi="微软雅黑"/>
    </w:rPr>
  </w:style>
  <w:style w:type="paragraph" w:customStyle="1" w:styleId="915">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autoRedefine/>
    <w:qFormat/>
    <w:uiPriority w:val="0"/>
    <w:pPr>
      <w:ind w:left="0"/>
    </w:pPr>
  </w:style>
  <w:style w:type="paragraph" w:customStyle="1" w:styleId="918">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autoRedefine/>
    <w:qFormat/>
    <w:uiPriority w:val="0"/>
    <w:pPr>
      <w:adjustRightInd/>
      <w:spacing w:line="360" w:lineRule="auto"/>
      <w:ind w:firstLine="480"/>
    </w:pPr>
    <w:rPr>
      <w:sz w:val="24"/>
    </w:rPr>
  </w:style>
  <w:style w:type="table" w:customStyle="1" w:styleId="921">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autoRedefine/>
    <w:qFormat/>
    <w:uiPriority w:val="34"/>
    <w:pPr>
      <w:ind w:firstLine="420" w:firstLineChars="200"/>
    </w:pPr>
  </w:style>
  <w:style w:type="character" w:customStyle="1" w:styleId="928">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autoRedefine/>
    <w:qFormat/>
    <w:uiPriority w:val="0"/>
    <w:rPr>
      <w:rFonts w:ascii="宋体" w:eastAsia="宋体"/>
      <w:snapToGrid w:val="0"/>
      <w:color w:val="000000"/>
      <w:kern w:val="28"/>
      <w:sz w:val="28"/>
      <w:lang w:val="en-US" w:eastAsia="zh-CN" w:bidi="ar-SA"/>
    </w:rPr>
  </w:style>
  <w:style w:type="character" w:customStyle="1" w:styleId="930">
    <w:name w:val="页脚 字符1"/>
    <w:autoRedefine/>
    <w:qFormat/>
    <w:locked/>
    <w:uiPriority w:val="99"/>
    <w:rPr>
      <w:kern w:val="2"/>
      <w:sz w:val="18"/>
      <w:szCs w:val="18"/>
    </w:rPr>
  </w:style>
  <w:style w:type="character" w:customStyle="1" w:styleId="931">
    <w:name w:val="页眉 字符1"/>
    <w:autoRedefine/>
    <w:qFormat/>
    <w:uiPriority w:val="99"/>
    <w:rPr>
      <w:kern w:val="2"/>
      <w:sz w:val="18"/>
      <w:szCs w:val="18"/>
    </w:rPr>
  </w:style>
  <w:style w:type="character" w:customStyle="1" w:styleId="932">
    <w:name w:val="尾注文本 Char"/>
    <w:link w:val="37"/>
    <w:autoRedefine/>
    <w:qFormat/>
    <w:uiPriority w:val="0"/>
    <w:rPr>
      <w:kern w:val="2"/>
      <w:sz w:val="21"/>
      <w:szCs w:val="24"/>
      <w:lang w:val="zh-CN"/>
    </w:rPr>
  </w:style>
  <w:style w:type="character" w:customStyle="1" w:styleId="933">
    <w:name w:val="无间隔 Char"/>
    <w:link w:val="483"/>
    <w:autoRedefine/>
    <w:qFormat/>
    <w:uiPriority w:val="99"/>
    <w:rPr>
      <w:kern w:val="2"/>
      <w:sz w:val="21"/>
      <w:szCs w:val="22"/>
    </w:rPr>
  </w:style>
  <w:style w:type="character" w:customStyle="1" w:styleId="934">
    <w:name w:val="标准文本 Char Char"/>
    <w:link w:val="935"/>
    <w:autoRedefine/>
    <w:qFormat/>
    <w:uiPriority w:val="0"/>
    <w:rPr>
      <w:rFonts w:cs="宋体"/>
      <w:kern w:val="2"/>
      <w:sz w:val="24"/>
    </w:rPr>
  </w:style>
  <w:style w:type="paragraph" w:customStyle="1" w:styleId="935">
    <w:name w:val="标准文本"/>
    <w:basedOn w:val="1"/>
    <w:link w:val="934"/>
    <w:autoRedefine/>
    <w:qFormat/>
    <w:uiPriority w:val="0"/>
    <w:pPr>
      <w:adjustRightInd/>
      <w:spacing w:line="360" w:lineRule="auto"/>
      <w:ind w:firstLine="480" w:firstLineChars="200"/>
    </w:pPr>
    <w:rPr>
      <w:rFonts w:cs="宋体"/>
      <w:sz w:val="24"/>
      <w:szCs w:val="20"/>
    </w:rPr>
  </w:style>
  <w:style w:type="character" w:customStyle="1" w:styleId="936">
    <w:name w:val="Char Char213"/>
    <w:autoRedefine/>
    <w:qFormat/>
    <w:uiPriority w:val="0"/>
    <w:rPr>
      <w:rFonts w:eastAsia="Century Gothic"/>
      <w:b/>
      <w:bCs/>
      <w:kern w:val="44"/>
      <w:sz w:val="32"/>
      <w:szCs w:val="44"/>
      <w:lang w:val="en-US" w:eastAsia="zh-CN" w:bidi="ar-SA"/>
    </w:rPr>
  </w:style>
  <w:style w:type="character" w:customStyle="1" w:styleId="937">
    <w:name w:val="apple-style-span"/>
    <w:autoRedefine/>
    <w:qFormat/>
    <w:uiPriority w:val="0"/>
    <w:rPr>
      <w:rFonts w:ascii="Arial" w:hAnsi="Arial" w:eastAsia="黑体" w:cs="Arial"/>
      <w:snapToGrid w:val="0"/>
      <w:kern w:val="0"/>
      <w:szCs w:val="21"/>
    </w:rPr>
  </w:style>
  <w:style w:type="character" w:customStyle="1" w:styleId="938">
    <w:name w:val="15"/>
    <w:autoRedefine/>
    <w:qFormat/>
    <w:uiPriority w:val="0"/>
    <w:rPr>
      <w:rFonts w:hint="default" w:ascii="Calibri" w:hAnsi="Calibri"/>
      <w:color w:val="0000FF"/>
      <w:u w:val="single"/>
    </w:rPr>
  </w:style>
  <w:style w:type="character" w:customStyle="1" w:styleId="939">
    <w:name w:val="16"/>
    <w:autoRedefine/>
    <w:qFormat/>
    <w:uiPriority w:val="0"/>
    <w:rPr>
      <w:rFonts w:hint="eastAsia" w:ascii="宋体" w:hAnsi="宋体" w:eastAsia="宋体"/>
      <w:color w:val="000000"/>
      <w:sz w:val="20"/>
      <w:szCs w:val="20"/>
    </w:rPr>
  </w:style>
  <w:style w:type="character" w:customStyle="1" w:styleId="940">
    <w:name w:val="edui-unclickable"/>
    <w:autoRedefine/>
    <w:qFormat/>
    <w:uiPriority w:val="0"/>
    <w:rPr>
      <w:color w:val="808080"/>
    </w:rPr>
  </w:style>
  <w:style w:type="character" w:customStyle="1" w:styleId="941">
    <w:name w:val="tpc_content1"/>
    <w:autoRedefine/>
    <w:qFormat/>
    <w:uiPriority w:val="0"/>
    <w:rPr>
      <w:sz w:val="20"/>
      <w:szCs w:val="20"/>
    </w:rPr>
  </w:style>
  <w:style w:type="character" w:customStyle="1" w:styleId="942">
    <w:name w:val="正文文本缩进 字符"/>
    <w:autoRedefine/>
    <w:qFormat/>
    <w:uiPriority w:val="0"/>
    <w:rPr>
      <w:rFonts w:ascii="Century Gothic" w:hAnsi="Century Gothic" w:eastAsia="Century Gothic"/>
      <w:kern w:val="2"/>
      <w:sz w:val="24"/>
      <w:lang w:val="en-US" w:eastAsia="zh-CN" w:bidi="ar-SA"/>
    </w:rPr>
  </w:style>
  <w:style w:type="character" w:customStyle="1" w:styleId="943">
    <w:name w:val="正文文本 2 字符"/>
    <w:autoRedefine/>
    <w:qFormat/>
    <w:uiPriority w:val="0"/>
    <w:rPr>
      <w:rFonts w:ascii="Arial" w:hAnsi="Arial" w:eastAsia="宋体"/>
      <w:kern w:val="2"/>
      <w:sz w:val="24"/>
      <w:szCs w:val="24"/>
      <w:lang w:val="en-US" w:eastAsia="zh-CN" w:bidi="ar-SA"/>
    </w:rPr>
  </w:style>
  <w:style w:type="character" w:customStyle="1" w:styleId="944">
    <w:name w:val="edui-clickable2"/>
    <w:autoRedefine/>
    <w:qFormat/>
    <w:uiPriority w:val="0"/>
    <w:rPr>
      <w:color w:val="0000FF"/>
      <w:u w:val="single"/>
    </w:rPr>
  </w:style>
  <w:style w:type="character" w:customStyle="1" w:styleId="945">
    <w:name w:val="style1"/>
    <w:autoRedefine/>
    <w:qFormat/>
    <w:uiPriority w:val="0"/>
    <w:rPr>
      <w:rFonts w:ascii="Arial" w:hAnsi="Arial" w:eastAsia="黑体" w:cs="Arial"/>
      <w:snapToGrid w:val="0"/>
      <w:kern w:val="0"/>
      <w:szCs w:val="21"/>
    </w:rPr>
  </w:style>
  <w:style w:type="character" w:customStyle="1" w:styleId="946">
    <w:name w:val="zbggtop11 style5"/>
    <w:autoRedefine/>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8">
    <w:name w:val="bulletintext1"/>
    <w:autoRedefine/>
    <w:qFormat/>
    <w:uiPriority w:val="0"/>
    <w:rPr>
      <w:color w:val="000000"/>
      <w:sz w:val="18"/>
    </w:rPr>
  </w:style>
  <w:style w:type="paragraph" w:customStyle="1" w:styleId="949">
    <w:name w:val="_Style 947"/>
    <w:basedOn w:val="1"/>
    <w:next w:val="258"/>
    <w:autoRedefine/>
    <w:qFormat/>
    <w:uiPriority w:val="34"/>
    <w:pPr>
      <w:adjustRightInd/>
      <w:ind w:firstLine="420" w:firstLineChars="200"/>
    </w:pPr>
  </w:style>
  <w:style w:type="paragraph" w:customStyle="1" w:styleId="950">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2">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6">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autoRedefine/>
    <w:qFormat/>
    <w:uiPriority w:val="0"/>
    <w:pPr>
      <w:adjustRightInd/>
      <w:jc w:val="left"/>
    </w:pPr>
    <w:rPr>
      <w:rFonts w:ascii="Calibri" w:hAnsi="Calibri"/>
      <w:kern w:val="0"/>
      <w:sz w:val="22"/>
      <w:szCs w:val="22"/>
      <w:lang w:eastAsia="en-US"/>
    </w:rPr>
  </w:style>
  <w:style w:type="paragraph" w:customStyle="1" w:styleId="95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autoRedefine/>
    <w:qFormat/>
    <w:uiPriority w:val="0"/>
    <w:rPr>
      <w:color w:val="000000"/>
      <w:shd w:val="clear" w:color="auto" w:fill="EFD200"/>
    </w:rPr>
  </w:style>
  <w:style w:type="character" w:customStyle="1" w:styleId="962">
    <w:name w:val="font71"/>
    <w:autoRedefine/>
    <w:qFormat/>
    <w:uiPriority w:val="0"/>
    <w:rPr>
      <w:rFonts w:hint="eastAsia" w:ascii="宋体" w:hAnsi="宋体" w:eastAsia="宋体" w:cs="宋体"/>
      <w:color w:val="000000"/>
      <w:sz w:val="22"/>
      <w:szCs w:val="22"/>
      <w:u w:val="none"/>
    </w:rPr>
  </w:style>
  <w:style w:type="character" w:customStyle="1" w:styleId="963">
    <w:name w:val="font91"/>
    <w:autoRedefine/>
    <w:qFormat/>
    <w:uiPriority w:val="0"/>
    <w:rPr>
      <w:rFonts w:hint="eastAsia" w:ascii="仿宋" w:hAnsi="仿宋" w:eastAsia="仿宋" w:cs="仿宋"/>
      <w:color w:val="000000"/>
      <w:sz w:val="22"/>
      <w:szCs w:val="22"/>
      <w:u w:val="none"/>
    </w:rPr>
  </w:style>
  <w:style w:type="paragraph" w:customStyle="1" w:styleId="964">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4" Type="http://schemas.openxmlformats.org/officeDocument/2006/relationships/fontTable" Target="fontTable.xml"/><Relationship Id="rId43" Type="http://schemas.openxmlformats.org/officeDocument/2006/relationships/numbering" Target="numbering.xml"/><Relationship Id="rId42" Type="http://schemas.openxmlformats.org/officeDocument/2006/relationships/customXml" Target="../customXml/item1.xml"/><Relationship Id="rId41" Type="http://schemas.openxmlformats.org/officeDocument/2006/relationships/image" Target="media/image1.jpeg"/><Relationship Id="rId40" Type="http://schemas.openxmlformats.org/officeDocument/2006/relationships/theme" Target="theme/theme1.xml"/><Relationship Id="rId4" Type="http://schemas.openxmlformats.org/officeDocument/2006/relationships/header" Target="header2.xml"/><Relationship Id="rId39" Type="http://schemas.openxmlformats.org/officeDocument/2006/relationships/footer" Target="footer20.xml"/><Relationship Id="rId38" Type="http://schemas.openxmlformats.org/officeDocument/2006/relationships/footer" Target="footer19.xml"/><Relationship Id="rId37" Type="http://schemas.openxmlformats.org/officeDocument/2006/relationships/footer" Target="footer18.xml"/><Relationship Id="rId36" Type="http://schemas.openxmlformats.org/officeDocument/2006/relationships/header" Target="header17.xml"/><Relationship Id="rId35" Type="http://schemas.openxmlformats.org/officeDocument/2006/relationships/header" Target="header16.xml"/><Relationship Id="rId34" Type="http://schemas.openxmlformats.org/officeDocument/2006/relationships/footer" Target="footer17.xml"/><Relationship Id="rId33" Type="http://schemas.openxmlformats.org/officeDocument/2006/relationships/footer" Target="footer16.xml"/><Relationship Id="rId32" Type="http://schemas.openxmlformats.org/officeDocument/2006/relationships/header" Target="header15.xml"/><Relationship Id="rId31" Type="http://schemas.openxmlformats.org/officeDocument/2006/relationships/header" Target="header14.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16299</Words>
  <Characters>17528</Characters>
  <Lines>281</Lines>
  <Paragraphs>79</Paragraphs>
  <TotalTime>4</TotalTime>
  <ScaleCrop>false</ScaleCrop>
  <LinksUpToDate>false</LinksUpToDate>
  <CharactersWithSpaces>17963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Administrator</cp:lastModifiedBy>
  <cp:lastPrinted>2023-11-20T11:13:00Z</cp:lastPrinted>
  <dcterms:modified xsi:type="dcterms:W3CDTF">2025-04-24T05:49:54Z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8E49DECDA4FA4C45B9C10B18B173B961_13</vt:lpwstr>
  </property>
  <property fmtid="{D5CDD505-2E9C-101B-9397-08002B2CF9AE}" pid="5" name="KSOTemplateDocerSaveRecord">
    <vt:lpwstr>eyJoZGlkIjoiNDM5MjkwYTJlODU2MzA0MWE3OTg1YjM4OTk5ZGQ0ZWEifQ==</vt:lpwstr>
  </property>
</Properties>
</file>