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623EBE2">
      <w:pPr>
        <w:spacing w:line="360" w:lineRule="auto"/>
        <w:ind w:firstLine="482"/>
        <w:jc w:val="center"/>
        <w:rPr>
          <w:rFonts w:hint="eastAsia" w:cs="仿宋_GB2312" w:asciiTheme="minorEastAsia" w:hAnsiTheme="minorEastAsia" w:eastAsiaTheme="minorEastAsia"/>
          <w:b/>
          <w:color w:val="auto"/>
          <w:sz w:val="24"/>
          <w:highlight w:val="none"/>
        </w:rPr>
      </w:pPr>
    </w:p>
    <w:p w14:paraId="71A3D8F4">
      <w:pPr>
        <w:spacing w:line="360" w:lineRule="auto"/>
        <w:ind w:firstLine="482"/>
        <w:jc w:val="center"/>
        <w:rPr>
          <w:rFonts w:hint="eastAsia" w:cs="仿宋_GB2312" w:asciiTheme="minorEastAsia" w:hAnsiTheme="minorEastAsia" w:eastAsiaTheme="minorEastAsia"/>
          <w:b/>
          <w:color w:val="auto"/>
          <w:sz w:val="24"/>
          <w:highlight w:val="none"/>
        </w:rPr>
      </w:pPr>
    </w:p>
    <w:p w14:paraId="7BEDF659">
      <w:pPr>
        <w:adjustRightInd/>
        <w:spacing w:line="360" w:lineRule="auto"/>
        <w:jc w:val="center"/>
        <w:rPr>
          <w:rFonts w:hint="eastAsia" w:cs="仿宋_GB2312" w:asciiTheme="minorEastAsia" w:hAnsiTheme="minorEastAsia" w:eastAsiaTheme="minorEastAsia"/>
          <w:b/>
          <w:bCs/>
          <w:color w:val="auto"/>
          <w:w w:val="95"/>
          <w:sz w:val="52"/>
          <w:szCs w:val="52"/>
          <w:highlight w:val="none"/>
        </w:rPr>
      </w:pPr>
      <w:r>
        <w:rPr>
          <w:rFonts w:hint="eastAsia" w:cs="仿宋_GB2312" w:asciiTheme="minorEastAsia" w:hAnsiTheme="minorEastAsia" w:eastAsiaTheme="minorEastAsia"/>
          <w:b/>
          <w:bCs/>
          <w:color w:val="auto"/>
          <w:w w:val="95"/>
          <w:sz w:val="52"/>
          <w:szCs w:val="52"/>
          <w:highlight w:val="none"/>
          <w:lang w:val="zh-CN"/>
        </w:rPr>
        <w:t>宁波市海曙区横街镇凤岙村农村生活污水治理工程全过程工程咨询项目</w:t>
      </w:r>
    </w:p>
    <w:p w14:paraId="7E923203">
      <w:pPr>
        <w:adjustRightInd/>
        <w:spacing w:line="360" w:lineRule="auto"/>
        <w:jc w:val="center"/>
        <w:rPr>
          <w:rFonts w:hint="eastAsia" w:cs="仿宋_GB2312" w:asciiTheme="minorEastAsia" w:hAnsiTheme="minorEastAsia" w:eastAsiaTheme="minorEastAsia"/>
          <w:b/>
          <w:color w:val="auto"/>
          <w:sz w:val="60"/>
          <w:szCs w:val="60"/>
          <w:highlight w:val="none"/>
        </w:rPr>
      </w:pPr>
      <w:r>
        <w:rPr>
          <w:rFonts w:hint="eastAsia" w:cs="仿宋_GB2312" w:asciiTheme="minorEastAsia" w:hAnsiTheme="minorEastAsia" w:eastAsiaTheme="minorEastAsia"/>
          <w:b/>
          <w:bCs/>
          <w:color w:val="auto"/>
          <w:w w:val="95"/>
          <w:sz w:val="60"/>
          <w:szCs w:val="60"/>
          <w:highlight w:val="none"/>
          <w:lang w:val="zh-CN"/>
        </w:rPr>
        <w:t>竞争性磋商</w:t>
      </w:r>
      <w:r>
        <w:rPr>
          <w:rFonts w:hint="eastAsia" w:cs="仿宋_GB2312" w:asciiTheme="minorEastAsia" w:hAnsiTheme="minorEastAsia" w:eastAsiaTheme="minorEastAsia"/>
          <w:b/>
          <w:color w:val="auto"/>
          <w:sz w:val="60"/>
          <w:szCs w:val="60"/>
          <w:highlight w:val="none"/>
        </w:rPr>
        <w:t>文件</w:t>
      </w:r>
    </w:p>
    <w:p w14:paraId="53709355">
      <w:pPr>
        <w:adjustRightInd/>
        <w:spacing w:line="360" w:lineRule="auto"/>
        <w:jc w:val="center"/>
        <w:rPr>
          <w:rFonts w:hint="eastAsia"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54A92CDE">
      <w:pPr>
        <w:snapToGrid w:val="0"/>
        <w:spacing w:line="360" w:lineRule="auto"/>
        <w:ind w:firstLine="600"/>
        <w:jc w:val="center"/>
        <w:rPr>
          <w:rFonts w:hint="eastAsia" w:cs="仿宋_GB2312" w:asciiTheme="minorEastAsia" w:hAnsiTheme="minorEastAsia" w:eastAsiaTheme="minorEastAsia"/>
          <w:color w:val="auto"/>
          <w:sz w:val="30"/>
          <w:szCs w:val="30"/>
          <w:highlight w:val="none"/>
        </w:rPr>
      </w:pPr>
    </w:p>
    <w:p w14:paraId="5DC5900F">
      <w:pPr>
        <w:snapToGrid w:val="0"/>
        <w:spacing w:line="360" w:lineRule="auto"/>
        <w:jc w:val="center"/>
        <w:rPr>
          <w:rFonts w:hint="default" w:cs="仿宋_GB2312" w:asciiTheme="minorEastAsia" w:hAnsiTheme="minorEastAsia" w:eastAsiaTheme="minorEastAsia"/>
          <w:color w:val="auto"/>
          <w:sz w:val="30"/>
          <w:szCs w:val="30"/>
          <w:highlight w:val="none"/>
          <w:lang w:val="en-US" w:eastAsia="zh-CN"/>
        </w:rPr>
      </w:pPr>
      <w:r>
        <w:rPr>
          <w:rFonts w:hint="eastAsia" w:cs="仿宋_GB2312" w:asciiTheme="minorEastAsia" w:hAnsiTheme="minorEastAsia" w:eastAsiaTheme="minorEastAsia"/>
          <w:color w:val="auto"/>
          <w:sz w:val="30"/>
          <w:szCs w:val="30"/>
          <w:highlight w:val="none"/>
        </w:rPr>
        <w:t>项目编号:2025NBHSWCS081</w:t>
      </w:r>
    </w:p>
    <w:p w14:paraId="4D24FD00">
      <w:pPr>
        <w:adjustRightInd/>
        <w:spacing w:line="360" w:lineRule="auto"/>
        <w:ind w:firstLine="560"/>
        <w:rPr>
          <w:rFonts w:hint="eastAsia" w:cs="仿宋_GB2312" w:asciiTheme="minorEastAsia" w:hAnsiTheme="minorEastAsia" w:eastAsiaTheme="minorEastAsia"/>
          <w:color w:val="auto"/>
          <w:sz w:val="28"/>
          <w:szCs w:val="20"/>
          <w:highlight w:val="none"/>
        </w:rPr>
      </w:pPr>
    </w:p>
    <w:p w14:paraId="52A355DB">
      <w:pPr>
        <w:spacing w:line="360" w:lineRule="auto"/>
        <w:jc w:val="both"/>
        <w:rPr>
          <w:rFonts w:hint="eastAsia" w:cs="仿宋_GB2312" w:asciiTheme="minorEastAsia" w:hAnsiTheme="minorEastAsia" w:eastAsiaTheme="minorEastAsia"/>
          <w:color w:val="auto"/>
          <w:sz w:val="24"/>
          <w:highlight w:val="none"/>
        </w:rPr>
      </w:pPr>
    </w:p>
    <w:p w14:paraId="7BDC3133">
      <w:pPr>
        <w:pStyle w:val="25"/>
        <w:rPr>
          <w:rFonts w:hint="eastAsia" w:cs="仿宋_GB2312" w:asciiTheme="minorEastAsia" w:hAnsiTheme="minorEastAsia" w:eastAsiaTheme="minorEastAsia"/>
          <w:color w:val="auto"/>
          <w:sz w:val="24"/>
          <w:highlight w:val="none"/>
        </w:rPr>
      </w:pPr>
    </w:p>
    <w:p w14:paraId="557A189F">
      <w:pPr>
        <w:rPr>
          <w:rFonts w:hint="eastAsia" w:cs="仿宋_GB2312" w:asciiTheme="minorEastAsia" w:hAnsiTheme="minorEastAsia" w:eastAsiaTheme="minorEastAsia"/>
          <w:color w:val="auto"/>
          <w:sz w:val="24"/>
          <w:highlight w:val="none"/>
        </w:rPr>
      </w:pPr>
    </w:p>
    <w:p w14:paraId="03EA269B">
      <w:pPr>
        <w:pStyle w:val="25"/>
        <w:rPr>
          <w:rFonts w:hint="eastAsia"/>
          <w:color w:val="auto"/>
          <w:highlight w:val="none"/>
        </w:rPr>
      </w:pPr>
    </w:p>
    <w:p w14:paraId="43D4EA67">
      <w:pPr>
        <w:pStyle w:val="184"/>
        <w:widowControl w:val="0"/>
        <w:spacing w:before="0" w:beforeAutospacing="0" w:after="0" w:afterAutospacing="0" w:line="360" w:lineRule="auto"/>
        <w:textAlignment w:val="auto"/>
        <w:rPr>
          <w:rFonts w:cs="仿宋_GB2312" w:asciiTheme="minorEastAsia" w:hAnsiTheme="minorEastAsia" w:eastAsiaTheme="minorEastAsia"/>
          <w:color w:val="auto"/>
          <w:kern w:val="2"/>
          <w:highlight w:val="none"/>
        </w:rPr>
      </w:pPr>
    </w:p>
    <w:p w14:paraId="361EC4EA">
      <w:pPr>
        <w:spacing w:line="360" w:lineRule="auto"/>
        <w:ind w:firstLine="640"/>
        <w:jc w:val="center"/>
        <w:rPr>
          <w:rFonts w:hint="eastAsia" w:cs="宋体" w:asciiTheme="minorEastAsia" w:hAnsiTheme="minorEastAsia" w:eastAsiaTheme="minorEastAsia"/>
          <w:bCs/>
          <w:color w:val="auto"/>
          <w:sz w:val="32"/>
          <w:szCs w:val="32"/>
          <w:highlight w:val="none"/>
          <w:lang w:eastAsia="zh-CN"/>
        </w:rPr>
      </w:pPr>
      <w:r>
        <w:rPr>
          <w:rFonts w:hint="eastAsia" w:cs="宋体" w:asciiTheme="minorEastAsia" w:hAnsiTheme="minorEastAsia" w:eastAsiaTheme="minorEastAsia"/>
          <w:bCs/>
          <w:color w:val="auto"/>
          <w:sz w:val="32"/>
          <w:szCs w:val="32"/>
          <w:highlight w:val="none"/>
        </w:rPr>
        <w:t>采购人：</w:t>
      </w:r>
      <w:r>
        <w:rPr>
          <w:rFonts w:hint="eastAsia" w:cs="宋体" w:asciiTheme="minorEastAsia" w:hAnsiTheme="minorEastAsia" w:eastAsiaTheme="minorEastAsia"/>
          <w:bCs/>
          <w:color w:val="auto"/>
          <w:sz w:val="32"/>
          <w:szCs w:val="32"/>
          <w:highlight w:val="none"/>
          <w:lang w:eastAsia="zh-CN"/>
        </w:rPr>
        <w:t>宁波市海曙区横街镇人民政府</w:t>
      </w:r>
    </w:p>
    <w:p w14:paraId="3B605712">
      <w:pPr>
        <w:spacing w:line="360" w:lineRule="auto"/>
        <w:ind w:firstLine="640"/>
        <w:jc w:val="center"/>
        <w:rPr>
          <w:rFonts w:hint="eastAsia" w:cs="宋体" w:asciiTheme="minorEastAsia" w:hAnsiTheme="minorEastAsia" w:eastAsiaTheme="minorEastAsia"/>
          <w:bCs/>
          <w:color w:val="auto"/>
          <w:sz w:val="32"/>
          <w:szCs w:val="32"/>
          <w:highlight w:val="none"/>
          <w:lang w:eastAsia="zh-CN"/>
        </w:rPr>
      </w:pPr>
    </w:p>
    <w:p w14:paraId="496EDDD2">
      <w:pPr>
        <w:spacing w:line="360" w:lineRule="auto"/>
        <w:ind w:firstLine="640"/>
        <w:jc w:val="center"/>
        <w:rPr>
          <w:rFonts w:hint="eastAsia" w:cs="仿宋_GB2312" w:asciiTheme="minorEastAsia" w:hAnsiTheme="minorEastAsia" w:eastAsiaTheme="minorEastAsia"/>
          <w:bCs/>
          <w:color w:val="auto"/>
          <w:sz w:val="32"/>
          <w:szCs w:val="32"/>
          <w:highlight w:val="none"/>
          <w:lang w:eastAsia="zh-CN"/>
        </w:rPr>
      </w:pPr>
      <w:r>
        <w:rPr>
          <w:rFonts w:hint="eastAsia" w:cs="宋体" w:asciiTheme="minorEastAsia" w:hAnsiTheme="minorEastAsia" w:eastAsiaTheme="minorEastAsia"/>
          <w:bCs/>
          <w:color w:val="auto"/>
          <w:sz w:val="32"/>
          <w:szCs w:val="32"/>
          <w:highlight w:val="none"/>
        </w:rPr>
        <w:t>采购代理机构：</w:t>
      </w:r>
      <w:r>
        <w:rPr>
          <w:rFonts w:hint="eastAsia" w:cs="宋体" w:asciiTheme="minorEastAsia" w:hAnsiTheme="minorEastAsia" w:eastAsiaTheme="minorEastAsia"/>
          <w:bCs/>
          <w:color w:val="auto"/>
          <w:sz w:val="32"/>
          <w:szCs w:val="32"/>
          <w:highlight w:val="none"/>
          <w:lang w:eastAsia="zh-CN"/>
        </w:rPr>
        <w:t>宁波尔谦工程管理咨询有限公司</w:t>
      </w:r>
    </w:p>
    <w:p w14:paraId="14F73CEF">
      <w:pPr>
        <w:snapToGrid w:val="0"/>
        <w:spacing w:line="360" w:lineRule="auto"/>
        <w:ind w:firstLine="640"/>
        <w:jc w:val="center"/>
        <w:rPr>
          <w:rFonts w:hint="eastAsia" w:cs="仿宋_GB2312" w:asciiTheme="minorEastAsia" w:hAnsiTheme="minorEastAsia" w:eastAsiaTheme="minorEastAsia"/>
          <w:bCs/>
          <w:color w:val="auto"/>
          <w:sz w:val="32"/>
          <w:szCs w:val="32"/>
          <w:highlight w:val="none"/>
        </w:rPr>
      </w:pPr>
    </w:p>
    <w:p w14:paraId="03E671C3">
      <w:pPr>
        <w:pStyle w:val="73"/>
        <w:rPr>
          <w:rFonts w:hint="eastAsia"/>
        </w:rPr>
      </w:pPr>
    </w:p>
    <w:p w14:paraId="55009FE0">
      <w:pPr>
        <w:snapToGrid w:val="0"/>
        <w:spacing w:line="360" w:lineRule="auto"/>
        <w:ind w:firstLine="640"/>
        <w:jc w:val="center"/>
        <w:rPr>
          <w:rFonts w:hint="eastAsia" w:cs="仿宋_GB2312" w:asciiTheme="minorEastAsia" w:hAnsiTheme="minorEastAsia" w:eastAsiaTheme="minorEastAsia"/>
          <w:bCs/>
          <w:color w:val="auto"/>
          <w:sz w:val="32"/>
          <w:szCs w:val="32"/>
          <w:highlight w:val="none"/>
        </w:rPr>
      </w:pPr>
    </w:p>
    <w:p w14:paraId="72B99FA4">
      <w:pPr>
        <w:snapToGrid w:val="0"/>
        <w:spacing w:line="360" w:lineRule="auto"/>
        <w:ind w:firstLine="640"/>
        <w:jc w:val="center"/>
        <w:rPr>
          <w:rFonts w:hint="eastAsia" w:cs="仿宋_GB2312" w:asciiTheme="minorEastAsia" w:hAnsiTheme="minorEastAsia" w:eastAsiaTheme="minorEastAsia"/>
          <w:bCs/>
          <w:color w:val="auto"/>
          <w:sz w:val="32"/>
          <w:szCs w:val="32"/>
          <w:highlight w:val="none"/>
        </w:rPr>
      </w:pPr>
      <w:r>
        <w:rPr>
          <w:rFonts w:hint="eastAsia" w:cs="仿宋_GB2312" w:asciiTheme="minorEastAsia" w:hAnsiTheme="minorEastAsia" w:eastAsiaTheme="minorEastAsia"/>
          <w:bCs/>
          <w:color w:val="auto"/>
          <w:sz w:val="32"/>
          <w:szCs w:val="32"/>
          <w:highlight w:val="none"/>
        </w:rPr>
        <w:t>二</w:t>
      </w:r>
      <w:r>
        <w:rPr>
          <w:rFonts w:hint="eastAsia" w:cs="宋体" w:asciiTheme="minorEastAsia" w:hAnsiTheme="minorEastAsia" w:eastAsiaTheme="minorEastAsia"/>
          <w:bCs/>
          <w:color w:val="auto"/>
          <w:sz w:val="32"/>
          <w:szCs w:val="32"/>
          <w:highlight w:val="none"/>
        </w:rPr>
        <w:t>〇</w:t>
      </w:r>
      <w:r>
        <w:rPr>
          <w:rFonts w:hint="eastAsia" w:cs="仿宋_GB2312" w:asciiTheme="minorEastAsia" w:hAnsiTheme="minorEastAsia" w:eastAsiaTheme="minorEastAsia"/>
          <w:bCs/>
          <w:color w:val="auto"/>
          <w:sz w:val="32"/>
          <w:szCs w:val="32"/>
          <w:highlight w:val="none"/>
        </w:rPr>
        <w:t>二</w:t>
      </w:r>
      <w:r>
        <w:rPr>
          <w:rFonts w:hint="eastAsia" w:cs="仿宋_GB2312" w:asciiTheme="minorEastAsia" w:hAnsiTheme="minorEastAsia" w:eastAsiaTheme="minorEastAsia"/>
          <w:bCs/>
          <w:color w:val="auto"/>
          <w:sz w:val="32"/>
          <w:szCs w:val="32"/>
          <w:highlight w:val="none"/>
          <w:lang w:val="en-US" w:eastAsia="zh-CN"/>
        </w:rPr>
        <w:t>五</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val="en-US" w:eastAsia="zh-CN"/>
        </w:rPr>
        <w:t>三</w:t>
      </w:r>
      <w:r>
        <w:rPr>
          <w:rFonts w:hint="eastAsia" w:cs="仿宋_GB2312" w:asciiTheme="minorEastAsia" w:hAnsiTheme="minorEastAsia" w:eastAsiaTheme="minorEastAsia"/>
          <w:bCs/>
          <w:color w:val="auto"/>
          <w:sz w:val="32"/>
          <w:szCs w:val="32"/>
          <w:highlight w:val="none"/>
        </w:rPr>
        <w:t>月</w:t>
      </w:r>
    </w:p>
    <w:p w14:paraId="77BFA678">
      <w:pPr>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14:paraId="761788E1">
      <w:pPr>
        <w:spacing w:line="360" w:lineRule="auto"/>
        <w:jc w:val="center"/>
        <w:rPr>
          <w:rFonts w:hint="eastAsia"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75BA8455">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第一部分      邀请供应商</w:t>
      </w:r>
    </w:p>
    <w:p w14:paraId="1D4B5852">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第二部分      竞争性磋商流程</w:t>
      </w:r>
    </w:p>
    <w:p w14:paraId="594CA4E5">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第三部分      供应商须知</w:t>
      </w:r>
    </w:p>
    <w:p w14:paraId="211FFD11">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第四部分      采购需求</w:t>
      </w:r>
    </w:p>
    <w:p w14:paraId="5D8F0631">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第五部分      评审方法及评审标准</w:t>
      </w:r>
    </w:p>
    <w:p w14:paraId="5315D772">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第六部分      拟签订的合同文本</w:t>
      </w:r>
    </w:p>
    <w:p w14:paraId="3A7D61C0">
      <w:pPr>
        <w:spacing w:line="360" w:lineRule="auto"/>
        <w:rPr>
          <w:rFonts w:hint="eastAsia"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第七部分      应提交的有关格式范例</w:t>
      </w:r>
    </w:p>
    <w:p w14:paraId="6D2E6962">
      <w:pPr>
        <w:spacing w:line="360" w:lineRule="auto"/>
        <w:rPr>
          <w:rFonts w:hint="eastAsia" w:cs="仿宋_GB2312" w:asciiTheme="minorEastAsia" w:hAnsiTheme="minorEastAsia" w:eastAsiaTheme="minorEastAsia"/>
          <w:color w:val="auto"/>
          <w:sz w:val="32"/>
          <w:szCs w:val="32"/>
          <w:highlight w:val="none"/>
        </w:rPr>
      </w:pPr>
      <w:bookmarkStart w:id="1" w:name="_Hlt91233176"/>
      <w:bookmarkEnd w:id="1"/>
      <w:bookmarkStart w:id="2" w:name="_Toc91899869"/>
      <w:r>
        <w:rPr>
          <w:rFonts w:hint="eastAsia" w:cs="仿宋_GB2312" w:asciiTheme="minorEastAsia" w:hAnsiTheme="minorEastAsia" w:eastAsiaTheme="minorEastAsia"/>
          <w:color w:val="auto"/>
          <w:sz w:val="32"/>
          <w:szCs w:val="32"/>
          <w:highlight w:val="none"/>
        </w:rPr>
        <w:t>第八部分      报价格式</w:t>
      </w:r>
    </w:p>
    <w:p w14:paraId="2FC532B8">
      <w:pPr>
        <w:spacing w:line="360" w:lineRule="auto"/>
        <w:ind w:firstLine="549" w:firstLineChars="229"/>
        <w:rPr>
          <w:rFonts w:hint="eastAsia" w:cs="仿宋_GB2312" w:asciiTheme="minorEastAsia" w:hAnsiTheme="minorEastAsia" w:eastAsiaTheme="minorEastAsia"/>
          <w:color w:val="auto"/>
          <w:sz w:val="24"/>
          <w:highlight w:val="none"/>
        </w:rPr>
      </w:pPr>
    </w:p>
    <w:p w14:paraId="69EDACBA">
      <w:pPr>
        <w:spacing w:line="360" w:lineRule="auto"/>
        <w:ind w:firstLine="549" w:firstLineChars="229"/>
        <w:rPr>
          <w:rFonts w:hint="eastAsia" w:cs="仿宋_GB2312" w:asciiTheme="minorEastAsia" w:hAnsiTheme="minorEastAsia" w:eastAsiaTheme="minorEastAsia"/>
          <w:color w:val="auto"/>
          <w:sz w:val="24"/>
          <w:highlight w:val="none"/>
        </w:rPr>
      </w:pPr>
    </w:p>
    <w:p w14:paraId="654E6019">
      <w:pPr>
        <w:spacing w:line="360" w:lineRule="auto"/>
        <w:ind w:firstLine="549" w:firstLineChars="229"/>
        <w:rPr>
          <w:rFonts w:hint="eastAsia" w:cs="仿宋_GB2312" w:asciiTheme="minorEastAsia" w:hAnsiTheme="minorEastAsia" w:eastAsiaTheme="minorEastAsia"/>
          <w:color w:val="auto"/>
          <w:sz w:val="24"/>
          <w:highlight w:val="none"/>
        </w:rPr>
      </w:pPr>
    </w:p>
    <w:p w14:paraId="1D706E99">
      <w:pPr>
        <w:spacing w:line="360" w:lineRule="auto"/>
        <w:ind w:firstLine="549" w:firstLineChars="229"/>
        <w:rPr>
          <w:rFonts w:hint="eastAsia" w:cs="仿宋_GB2312" w:asciiTheme="minorEastAsia" w:hAnsiTheme="minorEastAsia" w:eastAsiaTheme="minorEastAsia"/>
          <w:color w:val="auto"/>
          <w:sz w:val="24"/>
          <w:highlight w:val="none"/>
        </w:rPr>
      </w:pPr>
    </w:p>
    <w:p w14:paraId="3B7D4C4D">
      <w:pPr>
        <w:spacing w:line="360" w:lineRule="auto"/>
        <w:ind w:firstLine="549" w:firstLineChars="229"/>
        <w:rPr>
          <w:rFonts w:hint="eastAsia" w:cs="仿宋_GB2312" w:asciiTheme="minorEastAsia" w:hAnsiTheme="minorEastAsia" w:eastAsiaTheme="minorEastAsia"/>
          <w:color w:val="auto"/>
          <w:sz w:val="24"/>
          <w:highlight w:val="none"/>
        </w:rPr>
      </w:pPr>
    </w:p>
    <w:p w14:paraId="454B531A">
      <w:pPr>
        <w:spacing w:line="360" w:lineRule="auto"/>
        <w:ind w:firstLine="549" w:firstLineChars="229"/>
        <w:rPr>
          <w:rFonts w:hint="eastAsia" w:cs="仿宋_GB2312" w:asciiTheme="minorEastAsia" w:hAnsiTheme="minorEastAsia" w:eastAsiaTheme="minorEastAsia"/>
          <w:color w:val="auto"/>
          <w:sz w:val="24"/>
          <w:highlight w:val="none"/>
        </w:rPr>
      </w:pPr>
    </w:p>
    <w:p w14:paraId="50E946C9">
      <w:pPr>
        <w:spacing w:line="360" w:lineRule="auto"/>
        <w:ind w:firstLine="549" w:firstLineChars="229"/>
        <w:rPr>
          <w:rFonts w:hint="eastAsia" w:cs="仿宋_GB2312" w:asciiTheme="minorEastAsia" w:hAnsiTheme="minorEastAsia" w:eastAsiaTheme="minorEastAsia"/>
          <w:color w:val="auto"/>
          <w:sz w:val="24"/>
          <w:highlight w:val="none"/>
        </w:rPr>
      </w:pPr>
    </w:p>
    <w:p w14:paraId="5D9F44A3">
      <w:pPr>
        <w:spacing w:line="360" w:lineRule="auto"/>
        <w:ind w:firstLine="549" w:firstLineChars="229"/>
        <w:rPr>
          <w:rFonts w:hint="eastAsia" w:cs="仿宋_GB2312" w:asciiTheme="minorEastAsia" w:hAnsiTheme="minorEastAsia" w:eastAsiaTheme="minorEastAsia"/>
          <w:color w:val="auto"/>
          <w:sz w:val="24"/>
          <w:highlight w:val="none"/>
        </w:rPr>
      </w:pPr>
    </w:p>
    <w:p w14:paraId="20456A66">
      <w:pPr>
        <w:spacing w:line="360" w:lineRule="auto"/>
        <w:ind w:firstLine="549" w:firstLineChars="229"/>
        <w:rPr>
          <w:rFonts w:hint="eastAsia" w:cs="仿宋_GB2312" w:asciiTheme="minorEastAsia" w:hAnsiTheme="minorEastAsia" w:eastAsiaTheme="minorEastAsia"/>
          <w:color w:val="auto"/>
          <w:sz w:val="24"/>
          <w:highlight w:val="none"/>
        </w:rPr>
      </w:pPr>
    </w:p>
    <w:p w14:paraId="5B3479DD">
      <w:pPr>
        <w:spacing w:line="360" w:lineRule="auto"/>
        <w:ind w:firstLine="549" w:firstLineChars="229"/>
        <w:rPr>
          <w:rFonts w:hint="eastAsia" w:cs="仿宋_GB2312" w:asciiTheme="minorEastAsia" w:hAnsiTheme="minorEastAsia" w:eastAsiaTheme="minorEastAsia"/>
          <w:color w:val="auto"/>
          <w:sz w:val="24"/>
          <w:highlight w:val="none"/>
        </w:rPr>
      </w:pPr>
    </w:p>
    <w:p w14:paraId="2EEFB764">
      <w:pPr>
        <w:spacing w:line="360" w:lineRule="auto"/>
        <w:ind w:firstLine="549" w:firstLineChars="229"/>
        <w:rPr>
          <w:rFonts w:hint="eastAsia" w:cs="仿宋_GB2312" w:asciiTheme="minorEastAsia" w:hAnsiTheme="minorEastAsia" w:eastAsiaTheme="minorEastAsia"/>
          <w:color w:val="auto"/>
          <w:sz w:val="24"/>
          <w:highlight w:val="none"/>
        </w:rPr>
      </w:pPr>
    </w:p>
    <w:p w14:paraId="22AB7C52">
      <w:pPr>
        <w:spacing w:line="360" w:lineRule="auto"/>
        <w:ind w:firstLine="549" w:firstLineChars="229"/>
        <w:rPr>
          <w:rFonts w:hint="eastAsia" w:cs="仿宋_GB2312" w:asciiTheme="minorEastAsia" w:hAnsiTheme="minorEastAsia" w:eastAsiaTheme="minorEastAsia"/>
          <w:color w:val="auto"/>
          <w:sz w:val="24"/>
          <w:highlight w:val="none"/>
        </w:rPr>
      </w:pPr>
    </w:p>
    <w:p w14:paraId="5764930B">
      <w:pPr>
        <w:spacing w:line="360" w:lineRule="auto"/>
        <w:rPr>
          <w:rFonts w:hint="eastAsia" w:cs="仿宋_GB2312" w:asciiTheme="minorEastAsia" w:hAnsiTheme="minorEastAsia" w:eastAsiaTheme="minorEastAsia"/>
          <w:color w:val="auto"/>
          <w:sz w:val="24"/>
          <w:highlight w:val="none"/>
        </w:rPr>
      </w:pPr>
    </w:p>
    <w:p w14:paraId="5D4B273D">
      <w:pPr>
        <w:adjustRightInd/>
        <w:spacing w:line="360" w:lineRule="auto"/>
        <w:ind w:firstLine="723"/>
        <w:jc w:val="center"/>
        <w:outlineLvl w:val="0"/>
        <w:rPr>
          <w:rFonts w:hint="eastAsia" w:cs="仿宋_GB2312" w:asciiTheme="minorEastAsia" w:hAnsiTheme="minorEastAsia" w:eastAsiaTheme="minorEastAsia"/>
          <w:b/>
          <w:color w:val="auto"/>
          <w:sz w:val="36"/>
          <w:szCs w:val="20"/>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728647"/>
      <w:bookmarkEnd w:id="4"/>
      <w:bookmarkStart w:id="5" w:name="_Hlt74729822"/>
      <w:bookmarkEnd w:id="5"/>
      <w:bookmarkStart w:id="6" w:name="_Hlt74707423"/>
      <w:bookmarkEnd w:id="6"/>
      <w:bookmarkStart w:id="7" w:name="_Hlt74649545"/>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highlight w:val="none"/>
        </w:rPr>
        <w:t>第一部分 竞争性磋商公告</w:t>
      </w:r>
    </w:p>
    <w:p w14:paraId="57476FE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9EF74C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宁波市海曙区横街镇凤岙村农村生活污水治理工程全过程工程咨询项目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color w:val="auto"/>
          <w:sz w:val="24"/>
          <w:highlight w:val="none"/>
          <w:u w:val="single"/>
        </w:rPr>
        <w:t>https://www.zcygov.cn/</w:t>
      </w:r>
      <w:r>
        <w:rPr>
          <w:rStyle w:val="69"/>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9</w:t>
      </w:r>
      <w:r>
        <w:rPr>
          <w:rFonts w:hint="eastAsia" w:asciiTheme="minorEastAsia" w:hAnsiTheme="minorEastAsia" w:eastAsiaTheme="minorEastAsia"/>
          <w:bCs/>
          <w:color w:val="auto"/>
          <w:sz w:val="24"/>
          <w:highlight w:val="none"/>
          <w:u w:val="single"/>
        </w:rPr>
        <w:t>点00分00秒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381BF2A2">
      <w:pPr>
        <w:pStyle w:val="3"/>
        <w:numPr>
          <w:ilvl w:val="0"/>
          <w:numId w:val="0"/>
        </w:numPr>
        <w:ind w:left="432" w:hanging="432"/>
        <w:rPr>
          <w:rFonts w:hint="eastAsia" w:cs="宋体" w:asciiTheme="minorEastAsia" w:hAnsiTheme="minorEastAsia" w:eastAsiaTheme="minorEastAsia"/>
          <w:color w:val="auto"/>
          <w:sz w:val="24"/>
          <w:szCs w:val="24"/>
          <w:highlight w:val="none"/>
        </w:rPr>
      </w:pPr>
      <w:bookmarkStart w:id="11" w:name="_Toc28359012"/>
      <w:bookmarkStart w:id="12" w:name="_Toc28359089"/>
      <w:bookmarkStart w:id="13" w:name="_Toc35393798"/>
      <w:bookmarkStart w:id="14" w:name="_Toc35393629"/>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14:paraId="6B093EAC">
      <w:pPr>
        <w:spacing w:line="360" w:lineRule="auto"/>
        <w:ind w:firstLine="482" w:firstLineChars="200"/>
        <w:rPr>
          <w:rFonts w:hint="default" w:asciiTheme="minorEastAsia" w:hAnsiTheme="minorEastAsia" w:eastAsiaTheme="minorEastAsia"/>
          <w:bCs/>
          <w:color w:val="auto"/>
          <w:sz w:val="24"/>
          <w:highlight w:val="none"/>
          <w:lang w:val="en-US"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lang w:eastAsia="zh-CN"/>
        </w:rPr>
        <w:t>2025NBHSWCS081</w:t>
      </w:r>
    </w:p>
    <w:p w14:paraId="1EECAF79">
      <w:pPr>
        <w:spacing w:line="360" w:lineRule="auto"/>
        <w:ind w:firstLine="482"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bCs/>
          <w:color w:val="auto"/>
          <w:sz w:val="24"/>
          <w:highlight w:val="none"/>
          <w:lang w:eastAsia="zh-CN"/>
        </w:rPr>
        <w:t>宁波市海曙区横街镇凤岙村农村生活污水治理工程全过程工程咨询项目</w:t>
      </w:r>
    </w:p>
    <w:p w14:paraId="44025951">
      <w:pPr>
        <w:spacing w:line="360" w:lineRule="auto"/>
        <w:ind w:firstLine="48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29908919">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Cs/>
          <w:color w:val="auto"/>
          <w:sz w:val="24"/>
          <w:highlight w:val="none"/>
          <w:lang w:val="en-US" w:eastAsia="zh-CN"/>
        </w:rPr>
        <w:t>642104</w:t>
      </w:r>
    </w:p>
    <w:p w14:paraId="3216A4B8">
      <w:pPr>
        <w:spacing w:line="360" w:lineRule="auto"/>
        <w:ind w:firstLine="482" w:firstLineChars="200"/>
        <w:rPr>
          <w:rFonts w:hint="eastAsia" w:asciiTheme="minorEastAsia" w:hAnsiTheme="minorEastAsia" w:eastAsiaTheme="minorEastAsia"/>
          <w:bCs/>
          <w:color w:val="auto"/>
          <w:sz w:val="24"/>
          <w:highlight w:val="none"/>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Cs/>
          <w:color w:val="auto"/>
          <w:sz w:val="24"/>
          <w:highlight w:val="none"/>
          <w:lang w:val="en-US" w:eastAsia="zh-CN"/>
        </w:rPr>
        <w:t>609999</w:t>
      </w:r>
    </w:p>
    <w:p w14:paraId="6ED3282B">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采购需求</w:t>
      </w:r>
    </w:p>
    <w:p w14:paraId="6A70101A">
      <w:pPr>
        <w:pStyle w:val="33"/>
        <w:rPr>
          <w:rFonts w:hint="eastAsia" w:asciiTheme="minorEastAsia" w:hAnsiTheme="minorEastAsia" w:eastAsiaTheme="minorEastAsia"/>
          <w:color w:val="auto"/>
          <w:highlight w:val="none"/>
        </w:rPr>
      </w:pPr>
    </w:p>
    <w:p w14:paraId="38B89AC4">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标项一：</w:t>
      </w:r>
    </w:p>
    <w:p w14:paraId="6EE111C0">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标项名称：</w:t>
      </w:r>
      <w:r>
        <w:rPr>
          <w:rFonts w:hint="eastAsia" w:asciiTheme="minorEastAsia" w:hAnsiTheme="minorEastAsia" w:eastAsiaTheme="minorEastAsia"/>
          <w:bCs/>
          <w:color w:val="auto"/>
          <w:sz w:val="24"/>
          <w:highlight w:val="none"/>
          <w:lang w:eastAsia="zh-CN"/>
        </w:rPr>
        <w:t>宁波市海曙区横街镇凤岙村农村生活污水治理工程全过程工程咨询项目</w:t>
      </w:r>
    </w:p>
    <w:p w14:paraId="0DCED883">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数量：1项</w:t>
      </w:r>
    </w:p>
    <w:p w14:paraId="4D054E4C">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Cs/>
          <w:color w:val="auto"/>
          <w:sz w:val="24"/>
          <w:highlight w:val="none"/>
          <w:lang w:val="en-US" w:eastAsia="zh-CN"/>
        </w:rPr>
        <w:t>：642104</w:t>
      </w:r>
    </w:p>
    <w:p w14:paraId="49058A87">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简要规格描述：</w:t>
      </w:r>
      <w:r>
        <w:rPr>
          <w:rFonts w:hint="eastAsia" w:ascii="宋体" w:hAnsi="宋体" w:cs="宋体"/>
          <w:color w:val="auto"/>
          <w:sz w:val="24"/>
          <w:highlight w:val="none"/>
          <w:lang w:val="zh-CN"/>
        </w:rPr>
        <w:t>负责实施本项目建设全过程的工程咨询服务（包括但不限于本项目实施期间因上级部门或其他政策原因一并纳入实施改造的内容均由全过程咨询单位提供相应的咨询、监管服务），服务范围包括项目建设管理服务、工程监理、工程造价咨询服务、招标代理服务及其他受到采购人委托的相关工作；</w:t>
      </w:r>
      <w:r>
        <w:rPr>
          <w:rFonts w:hint="eastAsia" w:asciiTheme="minorEastAsia" w:hAnsiTheme="minorEastAsia" w:eastAsiaTheme="minorEastAsia"/>
          <w:bCs/>
          <w:color w:val="auto"/>
          <w:sz w:val="24"/>
          <w:highlight w:val="none"/>
        </w:rPr>
        <w:t>具体详见磋商文件。</w:t>
      </w:r>
    </w:p>
    <w:p w14:paraId="7102C0B8">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备注：</w:t>
      </w:r>
      <w:r>
        <w:rPr>
          <w:rFonts w:hint="eastAsia" w:asciiTheme="minorEastAsia" w:hAnsiTheme="minorEastAsia" w:eastAsiaTheme="minorEastAsia"/>
          <w:bCs/>
          <w:color w:val="auto"/>
          <w:sz w:val="24"/>
          <w:highlight w:val="none"/>
        </w:rPr>
        <w:t>自签订合同之日起至工程竣工验收通过、缺陷责任期满，且全部资料归档，财务决算审计完成止。</w:t>
      </w:r>
    </w:p>
    <w:p w14:paraId="0F5B3676">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合同履行期限：自签订合同之日起至工程竣工验收通过、缺陷责任期满，且全部资料归档，财务决算审计完成止。</w:t>
      </w:r>
    </w:p>
    <w:p w14:paraId="70F736DF">
      <w:pPr>
        <w:pStyle w:val="72"/>
        <w:ind w:firstLine="482"/>
        <w:rPr>
          <w:color w:val="auto"/>
          <w:highlight w:val="none"/>
        </w:rPr>
      </w:pPr>
    </w:p>
    <w:p w14:paraId="2305ABA7">
      <w:pPr>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p>
    <w:p w14:paraId="0DB950BE">
      <w:pPr>
        <w:spacing w:line="360" w:lineRule="auto"/>
        <w:ind w:firstLine="480" w:firstLineChars="200"/>
        <w:rPr>
          <w:rFonts w:hint="eastAsia" w:cs="宋体" w:asciiTheme="minorEastAsia" w:hAnsiTheme="minorEastAsia" w:eastAsiaTheme="minorEastAsia"/>
          <w:color w:val="auto"/>
          <w:sz w:val="24"/>
          <w:highlight w:val="none"/>
        </w:rPr>
      </w:pPr>
      <w:bookmarkStart w:id="15" w:name="_Toc28359090"/>
      <w:bookmarkStart w:id="16" w:name="_Toc28359013"/>
      <w:bookmarkStart w:id="17" w:name="_Toc35393630"/>
      <w:bookmarkStart w:id="18" w:name="_Toc35393799"/>
      <w:r>
        <w:rPr>
          <w:rFonts w:hint="eastAsia" w:cs="宋体" w:asciiTheme="minorEastAsia" w:hAnsiTheme="minorEastAsia" w:eastAsiaTheme="minorEastAsia"/>
          <w:color w:val="auto"/>
          <w:sz w:val="24"/>
          <w:highlight w:val="none"/>
        </w:rPr>
        <w:t>二、申请人的资格要求：</w:t>
      </w:r>
      <w:bookmarkEnd w:id="15"/>
      <w:bookmarkEnd w:id="16"/>
      <w:bookmarkEnd w:id="17"/>
      <w:bookmarkEnd w:id="18"/>
    </w:p>
    <w:p w14:paraId="607D7411">
      <w:pPr>
        <w:spacing w:line="360" w:lineRule="auto"/>
        <w:ind w:firstLine="480"/>
        <w:rPr>
          <w:rFonts w:hint="eastAsia"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w:t>
      </w:r>
      <w:r>
        <w:rPr>
          <w:rFonts w:hint="eastAsia" w:cs="宋体" w:asciiTheme="minorEastAsia" w:hAnsiTheme="minorEastAsia" w:eastAsiaTheme="minorEastAsia"/>
          <w:color w:val="auto"/>
          <w:sz w:val="24"/>
          <w:highlight w:val="none"/>
        </w:rPr>
        <w:t>重大税收违法失信主体</w:t>
      </w:r>
      <w:r>
        <w:rPr>
          <w:rFonts w:hint="eastAsia" w:cs="宋体" w:asciiTheme="minorEastAsia" w:hAnsiTheme="minorEastAsia" w:eastAsiaTheme="minorEastAsia"/>
          <w:snapToGrid w:val="0"/>
          <w:color w:val="auto"/>
          <w:kern w:val="28"/>
          <w:sz w:val="24"/>
          <w:szCs w:val="20"/>
          <w:highlight w:val="none"/>
        </w:rPr>
        <w:t>、政府采购严重违法失信行为记录名单；</w:t>
      </w:r>
    </w:p>
    <w:p w14:paraId="463EE2C0">
      <w:pPr>
        <w:spacing w:line="360" w:lineRule="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szCs w:val="20"/>
          <w:highlight w:val="none"/>
        </w:rPr>
        <w:t xml:space="preserve">   2.落实政府采购政策需满足的资格要求：服务全部由符合政策要求的中小企业承接，提供中小企业声明函</w:t>
      </w:r>
      <w:r>
        <w:rPr>
          <w:rFonts w:hint="eastAsia" w:cs="宋体" w:asciiTheme="minorEastAsia" w:hAnsiTheme="minorEastAsia" w:eastAsiaTheme="minorEastAsia"/>
          <w:color w:val="auto"/>
          <w:sz w:val="24"/>
          <w:highlight w:val="none"/>
        </w:rPr>
        <w:t>；</w:t>
      </w:r>
    </w:p>
    <w:p w14:paraId="715CA1F3">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3.本项目的特定资格要求：</w:t>
      </w:r>
    </w:p>
    <w:p w14:paraId="043E911D">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3.1工程监理专项咨询服务须具有中华人民共和国住房和城乡建设部</w:t>
      </w:r>
      <w:r>
        <w:rPr>
          <w:rFonts w:hint="eastAsia" w:cs="宋体" w:asciiTheme="minorEastAsia" w:hAnsiTheme="minorEastAsia" w:eastAsiaTheme="minorEastAsia"/>
          <w:color w:val="auto"/>
          <w:sz w:val="24"/>
          <w:highlight w:val="none"/>
          <w:lang w:val="en-US" w:eastAsia="zh-CN"/>
        </w:rPr>
        <w:t>门</w:t>
      </w:r>
      <w:r>
        <w:rPr>
          <w:rFonts w:hint="eastAsia" w:cs="宋体" w:asciiTheme="minorEastAsia" w:hAnsiTheme="minorEastAsia" w:eastAsiaTheme="minorEastAsia"/>
          <w:color w:val="auto"/>
          <w:sz w:val="24"/>
          <w:highlight w:val="none"/>
        </w:rPr>
        <w:t>核发的市政公用工程监理丙级及以上资质或工程监理综合</w:t>
      </w:r>
      <w:r>
        <w:rPr>
          <w:rFonts w:hint="eastAsia" w:cs="宋体" w:asciiTheme="minorEastAsia" w:hAnsiTheme="minorEastAsia" w:eastAsiaTheme="minorEastAsia"/>
          <w:color w:val="auto"/>
          <w:sz w:val="24"/>
          <w:highlight w:val="none"/>
          <w:lang w:val="en-US" w:eastAsia="zh-CN"/>
        </w:rPr>
        <w:t>甲级</w:t>
      </w:r>
      <w:r>
        <w:rPr>
          <w:rFonts w:hint="eastAsia" w:cs="宋体" w:asciiTheme="minorEastAsia" w:hAnsiTheme="minorEastAsia" w:eastAsiaTheme="minorEastAsia"/>
          <w:color w:val="auto"/>
          <w:sz w:val="24"/>
          <w:highlight w:val="none"/>
        </w:rPr>
        <w:t>资质；</w:t>
      </w:r>
    </w:p>
    <w:p w14:paraId="08F2DCAD">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3.2拟派项目负责人须具备工程建设类注册执业资格（包括一级注册建造师或注册造价工程师或注册监理工程师）和具有工程类（或工程经济类）高级及以上专业技术职称；</w:t>
      </w:r>
    </w:p>
    <w:p w14:paraId="24CBC010">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3.3拟派总监理工程师须具备国家注册监理工程师资格，注册专业为市政公用工程（</w:t>
      </w:r>
      <w:r>
        <w:rPr>
          <w:rFonts w:hint="eastAsia" w:cs="宋体" w:asciiTheme="minorEastAsia" w:hAnsiTheme="minorEastAsia" w:eastAsiaTheme="minorEastAsia"/>
          <w:color w:val="auto"/>
          <w:sz w:val="24"/>
          <w:highlight w:val="none"/>
          <w:lang w:val="en-US" w:eastAsia="zh-CN"/>
        </w:rPr>
        <w:t>报价</w:t>
      </w:r>
      <w:r>
        <w:rPr>
          <w:rFonts w:hint="eastAsia" w:cs="宋体" w:asciiTheme="minorEastAsia" w:hAnsiTheme="minorEastAsia" w:eastAsiaTheme="minorEastAsia"/>
          <w:color w:val="auto"/>
          <w:sz w:val="24"/>
          <w:highlight w:val="none"/>
        </w:rPr>
        <w:t>时总监理工程师采用承诺制，无需提供具体人员信息）；</w:t>
      </w:r>
    </w:p>
    <w:p w14:paraId="0B4B96B3">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3.4若联合体</w:t>
      </w:r>
      <w:r>
        <w:rPr>
          <w:rFonts w:hint="eastAsia" w:cs="宋体" w:asciiTheme="minorEastAsia" w:hAnsiTheme="minorEastAsia" w:eastAsiaTheme="minorEastAsia"/>
          <w:color w:val="auto"/>
          <w:sz w:val="24"/>
          <w:highlight w:val="none"/>
          <w:lang w:val="en-US" w:eastAsia="zh-CN"/>
        </w:rPr>
        <w:t>报价</w:t>
      </w:r>
      <w:r>
        <w:rPr>
          <w:rFonts w:hint="eastAsia" w:cs="宋体" w:asciiTheme="minorEastAsia" w:hAnsiTheme="minorEastAsia" w:eastAsiaTheme="minorEastAsia"/>
          <w:color w:val="auto"/>
          <w:sz w:val="24"/>
          <w:highlight w:val="none"/>
        </w:rPr>
        <w:t>的，牵头人应承担项目建设管理服务，且拟派项目负责人应由联合体牵头人派出，拟派的项目负责人不可兼任拟派总监理工程师。联合体成员（含联合体牵头人）个数不得超过2家；</w:t>
      </w:r>
    </w:p>
    <w:p w14:paraId="5DBC0EB3">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7913E369">
      <w:pPr>
        <w:spacing w:line="360" w:lineRule="auto"/>
        <w:ind w:firstLine="482" w:firstLineChars="200"/>
        <w:rPr>
          <w:rFonts w:hint="eastAsia" w:cs="宋体" w:asciiTheme="minorEastAsia" w:hAnsiTheme="minorEastAsia" w:eastAsiaTheme="minorEastAsia"/>
          <w:b/>
          <w:bCs/>
          <w:color w:val="auto"/>
          <w:sz w:val="24"/>
          <w:highlight w:val="none"/>
        </w:rPr>
      </w:pPr>
      <w:bookmarkStart w:id="19" w:name="_Toc35393800"/>
      <w:bookmarkStart w:id="20" w:name="_Toc35393631"/>
      <w:bookmarkStart w:id="21" w:name="_Toc28359091"/>
      <w:bookmarkStart w:id="22" w:name="_Toc28359014"/>
      <w:r>
        <w:rPr>
          <w:rFonts w:hint="eastAsia" w:cs="宋体" w:asciiTheme="minorEastAsia" w:hAnsiTheme="minorEastAsia" w:eastAsiaTheme="minorEastAsia"/>
          <w:b/>
          <w:bCs/>
          <w:color w:val="auto"/>
          <w:sz w:val="24"/>
          <w:highlight w:val="none"/>
        </w:rPr>
        <w:t>三、获取（下载）采购文件</w:t>
      </w:r>
      <w:bookmarkEnd w:id="19"/>
      <w:bookmarkEnd w:id="20"/>
      <w:bookmarkEnd w:id="21"/>
      <w:bookmarkEnd w:id="22"/>
    </w:p>
    <w:p w14:paraId="28D53903">
      <w:pPr>
        <w:spacing w:line="360" w:lineRule="auto"/>
        <w:ind w:firstLine="482"/>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cs="宋体" w:asciiTheme="minorEastAsia" w:hAnsiTheme="minorEastAsia" w:eastAsiaTheme="minorEastAsia"/>
          <w:color w:val="auto"/>
          <w:sz w:val="24"/>
          <w:highlight w:val="none"/>
        </w:rPr>
        <w:t>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21</w:t>
      </w:r>
      <w:r>
        <w:rPr>
          <w:rFonts w:hint="eastAsia" w:cs="宋体" w:asciiTheme="minorEastAsia" w:hAnsiTheme="minorEastAsia" w:eastAsiaTheme="minorEastAsia"/>
          <w:color w:val="auto"/>
          <w:sz w:val="24"/>
          <w:highlight w:val="none"/>
        </w:rPr>
        <w:t>日至202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28</w:t>
      </w:r>
      <w:r>
        <w:rPr>
          <w:rFonts w:hint="eastAsia" w:cs="宋体" w:asciiTheme="minorEastAsia" w:hAnsiTheme="minorEastAsia" w:eastAsiaTheme="minorEastAsia"/>
          <w:color w:val="auto"/>
          <w:sz w:val="24"/>
          <w:highlight w:val="none"/>
        </w:rPr>
        <w:t>日，每天上午</w:t>
      </w:r>
      <w:r>
        <w:rPr>
          <w:rFonts w:hint="eastAsia" w:asciiTheme="minorEastAsia" w:hAnsiTheme="minorEastAsia" w:eastAsiaTheme="minorEastAsia"/>
          <w:color w:val="auto"/>
          <w:sz w:val="24"/>
          <w:highlight w:val="none"/>
        </w:rPr>
        <w:t>00:00至12:00，下午12:00至23:59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w:t>
      </w:r>
      <w:r>
        <w:rPr>
          <w:rFonts w:hint="eastAsia" w:cs="宋体" w:asciiTheme="minorEastAsia" w:hAnsiTheme="minorEastAsia" w:eastAsiaTheme="minorEastAsia"/>
          <w:color w:val="auto"/>
          <w:sz w:val="24"/>
          <w:highlight w:val="none"/>
        </w:rPr>
        <w:t>）；</w:t>
      </w:r>
    </w:p>
    <w:p w14:paraId="6356C27B">
      <w:pPr>
        <w:spacing w:line="360" w:lineRule="auto"/>
        <w:ind w:firstLine="482"/>
        <w:rPr>
          <w:rFonts w:hint="eastAsia" w:cs="宋体" w:asciiTheme="minorEastAsia" w:hAnsiTheme="minorEastAsia" w:eastAsiaTheme="minorEastAsia"/>
          <w:bCs/>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Cs/>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bCs/>
          <w:color w:val="auto"/>
          <w:sz w:val="24"/>
          <w:highlight w:val="none"/>
        </w:rPr>
        <w:t>https://www.zcygov.cn/</w:t>
      </w:r>
      <w:r>
        <w:rPr>
          <w:rStyle w:val="69"/>
          <w:rFonts w:hint="eastAsia" w:cs="仿宋_GB2312" w:asciiTheme="minorEastAsia" w:hAnsiTheme="minorEastAsia" w:eastAsiaTheme="minorEastAsia"/>
          <w:bCs/>
          <w:color w:val="auto"/>
          <w:sz w:val="24"/>
          <w:highlight w:val="none"/>
        </w:rPr>
        <w:fldChar w:fldCharType="end"/>
      </w:r>
      <w:r>
        <w:rPr>
          <w:rFonts w:hint="eastAsia" w:cs="仿宋_GB2312" w:asciiTheme="minorEastAsia" w:hAnsiTheme="minorEastAsia" w:eastAsiaTheme="minorEastAsia"/>
          <w:bCs/>
          <w:color w:val="auto"/>
          <w:sz w:val="24"/>
          <w:highlight w:val="none"/>
        </w:rPr>
        <w:t>）</w:t>
      </w:r>
    </w:p>
    <w:p w14:paraId="4B620E9C">
      <w:pPr>
        <w:spacing w:line="360" w:lineRule="auto"/>
        <w:ind w:firstLine="482"/>
        <w:rPr>
          <w:rFonts w:hint="eastAsia"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14:paraId="6114A077">
      <w:pPr>
        <w:spacing w:line="360" w:lineRule="auto"/>
        <w:ind w:firstLine="482"/>
        <w:rPr>
          <w:rFonts w:hint="eastAsia"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0元</w:t>
      </w:r>
    </w:p>
    <w:p w14:paraId="2701A4AF">
      <w:pPr>
        <w:pStyle w:val="3"/>
        <w:numPr>
          <w:ilvl w:val="0"/>
          <w:numId w:val="0"/>
        </w:numPr>
        <w:ind w:left="432" w:hanging="432"/>
        <w:rPr>
          <w:rFonts w:hint="eastAsia" w:cs="宋体" w:asciiTheme="minorEastAsia" w:hAnsiTheme="minorEastAsia" w:eastAsiaTheme="minorEastAsia"/>
          <w:color w:val="auto"/>
          <w:sz w:val="24"/>
          <w:szCs w:val="24"/>
          <w:highlight w:val="none"/>
        </w:rPr>
      </w:pPr>
      <w:bookmarkStart w:id="23" w:name="_Toc35393801"/>
      <w:bookmarkStart w:id="24" w:name="_Toc28359092"/>
      <w:bookmarkStart w:id="25" w:name="_Toc35393632"/>
      <w:bookmarkStart w:id="26" w:name="_Toc28359015"/>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14:paraId="79740AF7">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9</w:t>
      </w:r>
      <w:r>
        <w:rPr>
          <w:rFonts w:hint="eastAsia" w:asciiTheme="minorEastAsia" w:hAnsiTheme="minorEastAsia" w:eastAsiaTheme="minorEastAsia"/>
          <w:bCs/>
          <w:color w:val="auto"/>
          <w:sz w:val="24"/>
          <w:highlight w:val="none"/>
          <w:u w:val="single"/>
        </w:rPr>
        <w:t>:00</w:t>
      </w:r>
      <w:r>
        <w:rPr>
          <w:rFonts w:hint="eastAsia" w:asciiTheme="minorEastAsia" w:hAnsiTheme="minorEastAsia" w:eastAsiaTheme="minorEastAsia"/>
          <w:bCs/>
          <w:color w:val="auto"/>
          <w:sz w:val="24"/>
          <w:highlight w:val="none"/>
        </w:rPr>
        <w:t>（北京时间）</w:t>
      </w:r>
    </w:p>
    <w:p w14:paraId="78125C2D">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仿宋_GB2312" w:asciiTheme="minorEastAsia" w:hAnsiTheme="minorEastAsia" w:eastAsiaTheme="minorEastAsia"/>
          <w:bCs/>
          <w:color w:val="auto"/>
          <w:sz w:val="24"/>
          <w:highlight w:val="none"/>
        </w:rPr>
        <w:t>。</w:t>
      </w:r>
    </w:p>
    <w:p w14:paraId="55893CA8">
      <w:pPr>
        <w:pStyle w:val="3"/>
        <w:numPr>
          <w:ilvl w:val="0"/>
          <w:numId w:val="0"/>
        </w:numPr>
        <w:ind w:left="432" w:hanging="432"/>
        <w:rPr>
          <w:rFonts w:hint="eastAsia" w:cs="宋体" w:asciiTheme="minorEastAsia" w:hAnsiTheme="minorEastAsia" w:eastAsiaTheme="minorEastAsia"/>
          <w:color w:val="auto"/>
          <w:sz w:val="24"/>
          <w:szCs w:val="24"/>
          <w:highlight w:val="none"/>
        </w:rPr>
      </w:pPr>
      <w:bookmarkStart w:id="27" w:name="_Toc28359093"/>
      <w:bookmarkStart w:id="28" w:name="_Toc35393802"/>
      <w:bookmarkStart w:id="29" w:name="_Toc28359016"/>
      <w:bookmarkStart w:id="30" w:name="_Toc35393633"/>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14:paraId="7B4265E3">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2</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9</w:t>
      </w:r>
      <w:r>
        <w:rPr>
          <w:rFonts w:hint="eastAsia" w:asciiTheme="minorEastAsia" w:hAnsiTheme="minorEastAsia" w:eastAsiaTheme="minorEastAsia"/>
          <w:bCs/>
          <w:color w:val="auto"/>
          <w:sz w:val="24"/>
          <w:highlight w:val="none"/>
          <w:u w:val="single"/>
        </w:rPr>
        <w:t>:00</w:t>
      </w:r>
      <w:r>
        <w:rPr>
          <w:rFonts w:hint="eastAsia" w:asciiTheme="minorEastAsia" w:hAnsiTheme="minorEastAsia" w:eastAsiaTheme="minorEastAsia"/>
          <w:bCs/>
          <w:color w:val="auto"/>
          <w:sz w:val="24"/>
          <w:highlight w:val="none"/>
        </w:rPr>
        <w:t>（北京时间）</w:t>
      </w:r>
    </w:p>
    <w:p w14:paraId="0EBB1FB5">
      <w:pPr>
        <w:spacing w:line="360" w:lineRule="auto"/>
        <w:ind w:firstLine="480" w:firstLineChars="200"/>
        <w:rPr>
          <w:rFonts w:hint="eastAsia"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地点：政府采购云平台（http://www.zcygov.cn/）</w:t>
      </w:r>
      <w:r>
        <w:rPr>
          <w:rFonts w:hint="eastAsia" w:cs="宋体" w:asciiTheme="minorEastAsia" w:hAnsiTheme="minorEastAsia" w:eastAsiaTheme="minorEastAsia"/>
          <w:color w:val="auto"/>
          <w:sz w:val="24"/>
          <w:highlight w:val="none"/>
        </w:rPr>
        <w:t>。</w:t>
      </w:r>
    </w:p>
    <w:p w14:paraId="0B258058">
      <w:pPr>
        <w:pStyle w:val="3"/>
        <w:numPr>
          <w:ilvl w:val="0"/>
          <w:numId w:val="0"/>
        </w:numPr>
        <w:ind w:left="432" w:hanging="432"/>
        <w:rPr>
          <w:rFonts w:hint="eastAsia" w:cs="宋体" w:asciiTheme="minorEastAsia" w:hAnsiTheme="minorEastAsia" w:eastAsiaTheme="minorEastAsia"/>
          <w:color w:val="auto"/>
          <w:sz w:val="24"/>
          <w:szCs w:val="24"/>
          <w:highlight w:val="none"/>
        </w:rPr>
      </w:pPr>
      <w:bookmarkStart w:id="31" w:name="_Toc28359017"/>
      <w:bookmarkStart w:id="32" w:name="_Toc28359094"/>
      <w:bookmarkStart w:id="33" w:name="_Toc35393634"/>
      <w:bookmarkStart w:id="34" w:name="_Toc35393803"/>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14:paraId="0FA3D645">
      <w:pPr>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22BA149B">
      <w:pPr>
        <w:pStyle w:val="3"/>
        <w:numPr>
          <w:ilvl w:val="0"/>
          <w:numId w:val="0"/>
        </w:numPr>
        <w:ind w:left="432" w:hanging="432"/>
        <w:rPr>
          <w:rFonts w:hint="eastAsia" w:cs="宋体" w:asciiTheme="minorEastAsia" w:hAnsiTheme="minorEastAsia" w:eastAsiaTheme="minorEastAsia"/>
          <w:color w:val="auto"/>
          <w:sz w:val="24"/>
          <w:szCs w:val="24"/>
          <w:highlight w:val="none"/>
        </w:rPr>
      </w:pPr>
      <w:bookmarkStart w:id="35" w:name="_Toc35393635"/>
      <w:bookmarkStart w:id="36" w:name="_Toc35393804"/>
      <w:r>
        <w:rPr>
          <w:rFonts w:hint="eastAsia" w:cs="宋体" w:asciiTheme="minorEastAsia" w:hAnsiTheme="minorEastAsia" w:eastAsiaTheme="minorEastAsia"/>
          <w:color w:val="auto"/>
          <w:sz w:val="24"/>
          <w:szCs w:val="24"/>
          <w:highlight w:val="none"/>
        </w:rPr>
        <w:t>七、其他补充事宜</w:t>
      </w:r>
      <w:bookmarkEnd w:id="35"/>
      <w:bookmarkEnd w:id="36"/>
    </w:p>
    <w:p w14:paraId="7170C6A7">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28DB3A6A">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281C93A">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D6CD47D">
      <w:pPr>
        <w:spacing w:line="360" w:lineRule="auto"/>
        <w:ind w:firstLine="482" w:firstLineChars="200"/>
        <w:rPr>
          <w:rFonts w:hint="eastAsia"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lang w:val="en-US" w:eastAsia="zh-CN"/>
        </w:rPr>
        <w:t>4</w:t>
      </w:r>
      <w:r>
        <w:rPr>
          <w:rFonts w:hint="eastAsia" w:cs="宋体" w:asciiTheme="minorEastAsia" w:hAnsiTheme="minorEastAsia" w:eastAsiaTheme="minorEastAsia"/>
          <w:b/>
          <w:color w:val="auto"/>
          <w:kern w:val="0"/>
          <w:sz w:val="24"/>
          <w:highlight w:val="none"/>
        </w:rPr>
        <w:t>. 其他事项：</w:t>
      </w:r>
    </w:p>
    <w:p w14:paraId="550B3269">
      <w:pPr>
        <w:spacing w:line="360" w:lineRule="auto"/>
        <w:ind w:firstLine="482"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b/>
          <w:bCs/>
          <w:color w:val="auto"/>
          <w:sz w:val="24"/>
          <w:highlight w:val="none"/>
        </w:rPr>
        <w:t>（1）</w:t>
      </w:r>
      <w:r>
        <w:rPr>
          <w:rFonts w:hint="eastAsia" w:cs="宋体" w:asciiTheme="minorEastAsia" w:hAnsiTheme="minorEastAsia" w:eastAsiaTheme="minorEastAsia"/>
          <w:b/>
          <w:color w:val="auto"/>
          <w:kern w:val="0"/>
          <w:sz w:val="24"/>
          <w:highlight w:val="none"/>
        </w:rPr>
        <w:t>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促进中小企业发展等，详见磋商文件第三部分。</w:t>
      </w:r>
    </w:p>
    <w:p w14:paraId="75D83DC7">
      <w:pPr>
        <w:spacing w:line="360" w:lineRule="auto"/>
        <w:ind w:firstLine="482" w:firstLineChars="200"/>
        <w:rPr>
          <w:rFonts w:hint="eastAsia" w:cs="仿宋_GB2312"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szCs w:val="20"/>
          <w:highlight w:val="none"/>
        </w:rPr>
        <w:t>（2）</w:t>
      </w:r>
      <w:r>
        <w:rPr>
          <w:rFonts w:hint="eastAsia" w:cs="仿宋_GB2312" w:asciiTheme="minorEastAsia" w:hAnsiTheme="minorEastAsia" w:eastAsiaTheme="minorEastAsia"/>
          <w:b/>
          <w:color w:val="auto"/>
          <w:sz w:val="24"/>
          <w:highlight w:val="none"/>
        </w:rPr>
        <w:t xml:space="preserve">电子交易的说明: </w:t>
      </w:r>
    </w:p>
    <w:p w14:paraId="0DDD4891">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p>
    <w:p w14:paraId="51D85C25">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2B518F2A">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p>
    <w:p w14:paraId="34FEC4FC">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在“政采云电子交易客户端”中完成“填写基本信息”、“导入投标文件”、“标书关联”、“标书检查”、“电子签名”、“生成电子标书”等操作。</w:t>
      </w:r>
    </w:p>
    <w:p w14:paraId="1159E26D">
      <w:pPr>
        <w:spacing w:line="360" w:lineRule="auto"/>
        <w:ind w:firstLine="482" w:firstLineChars="200"/>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采购人、采购代理机构将依托政采云平台完成本项目的电子交易活动，平台不接受未按本公告约定方式获取磋商文件的供应商进行响应活动；</w:t>
      </w:r>
    </w:p>
    <w:p w14:paraId="10E80D86">
      <w:pPr>
        <w:spacing w:line="360" w:lineRule="auto"/>
        <w:ind w:firstLine="482" w:firstLineChars="200"/>
        <w:rPr>
          <w:rFonts w:hint="eastAsia"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p>
    <w:p w14:paraId="3C599C3E">
      <w:pPr>
        <w:spacing w:line="360" w:lineRule="auto"/>
        <w:ind w:firstLine="482" w:firstLineChars="200"/>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p>
    <w:p w14:paraId="4BEBFF78">
      <w:pPr>
        <w:spacing w:line="360" w:lineRule="auto"/>
        <w:ind w:firstLine="482" w:firstLineChars="200"/>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快递方式提交备份响应文件1份。备份响应文件的制作、存储、密封详见磋商文件第三部分 “备份响应文件”；</w:t>
      </w:r>
    </w:p>
    <w:p w14:paraId="665118E4">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w:t>
      </w:r>
    </w:p>
    <w:p w14:paraId="17133980">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sz w:val="24"/>
          <w:highlight w:val="none"/>
        </w:rPr>
        <w:t>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bookmarkStart w:id="37" w:name="_Toc28359018"/>
      <w:bookmarkStart w:id="38" w:name="_Toc35393636"/>
      <w:bookmarkStart w:id="39" w:name="_Toc35393805"/>
      <w:bookmarkStart w:id="40" w:name="_Toc28359095"/>
    </w:p>
    <w:p w14:paraId="1E278635">
      <w:pPr>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bCs/>
          <w:color w:val="auto"/>
          <w:sz w:val="24"/>
          <w:highlight w:val="none"/>
        </w:rPr>
        <w:t>11）本公告发布媒体：</w:t>
      </w:r>
      <w:r>
        <w:rPr>
          <w:rFonts w:hint="eastAsia" w:cs="仿宋_GB2312" w:asciiTheme="minorEastAsia" w:hAnsiTheme="minorEastAsia" w:eastAsiaTheme="minorEastAsia"/>
          <w:color w:val="auto"/>
          <w:sz w:val="24"/>
          <w:highlight w:val="none"/>
        </w:rPr>
        <w:t>浙江政府采购网（www.zjzfcg.gov.cn）、宁波市公共资源交易电子服务系统（甬易阳光）（https://jyxt.zwb.ningbo.gov.cn:4011/website/home）、浙江省公共资源交易服务平台（http://zjpubservice.zjzwfw.gov.cn/）。</w:t>
      </w:r>
    </w:p>
    <w:p w14:paraId="2D06C510">
      <w:pPr>
        <w:spacing w:line="360" w:lineRule="auto"/>
        <w:ind w:firstLine="480" w:firstLineChars="200"/>
        <w:rPr>
          <w:rFonts w:hint="eastAsia"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（3）磋商文件公告期限与磋商公告的公告期限一致。</w:t>
      </w:r>
    </w:p>
    <w:p w14:paraId="0ACDAEAE">
      <w:pPr>
        <w:pStyle w:val="33"/>
        <w:rPr>
          <w:rFonts w:hint="eastAsia" w:asciiTheme="minorEastAsia" w:hAnsiTheme="minorEastAsia" w:eastAsiaTheme="minorEastAsia"/>
          <w:color w:val="auto"/>
          <w:highlight w:val="none"/>
        </w:rPr>
      </w:pPr>
    </w:p>
    <w:p w14:paraId="075F9E47">
      <w:pPr>
        <w:pStyle w:val="3"/>
        <w:numPr>
          <w:ilvl w:val="0"/>
          <w:numId w:val="0"/>
        </w:numPr>
        <w:ind w:left="432" w:hanging="432"/>
        <w:rPr>
          <w:rFonts w:hint="eastAsia"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14:paraId="16BE8DD2">
      <w:pPr>
        <w:numPr>
          <w:ilvl w:val="0"/>
          <w:numId w:val="0"/>
        </w:numPr>
        <w:tabs>
          <w:tab w:val="left" w:pos="432"/>
        </w:tabs>
        <w:ind w:left="432" w:hanging="432"/>
        <w:outlineLvl w:val="9"/>
        <w:rPr>
          <w:rFonts w:hint="eastAsia" w:cs="宋体" w:asciiTheme="minorEastAsia" w:hAnsiTheme="minorEastAsia" w:eastAsiaTheme="minorEastAsia"/>
          <w:color w:val="auto"/>
          <w:sz w:val="24"/>
          <w:szCs w:val="24"/>
          <w:highlight w:val="none"/>
        </w:rPr>
      </w:pPr>
      <w:bookmarkStart w:id="41" w:name="_Toc35393806"/>
      <w:bookmarkStart w:id="42" w:name="_Toc28359096"/>
      <w:bookmarkStart w:id="43" w:name="_Toc35393637"/>
      <w:bookmarkStart w:id="44" w:name="_Toc28359019"/>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14:paraId="614508E0">
      <w:pPr>
        <w:spacing w:line="360" w:lineRule="auto"/>
        <w:ind w:firstLine="480" w:firstLineChars="200"/>
        <w:outlineLvl w:val="9"/>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Theme="minorEastAsia" w:hAnsiTheme="minorEastAsia" w:eastAsiaTheme="minorEastAsia"/>
          <w:color w:val="auto"/>
          <w:sz w:val="24"/>
          <w:highlight w:val="none"/>
          <w:lang w:eastAsia="zh-CN"/>
        </w:rPr>
        <w:t>宁波市海曙区横街镇人民政府</w:t>
      </w:r>
      <w:r>
        <w:rPr>
          <w:rFonts w:hint="eastAsia" w:asciiTheme="minorEastAsia" w:hAnsiTheme="minorEastAsia" w:eastAsiaTheme="minorEastAsia"/>
          <w:color w:val="auto"/>
          <w:sz w:val="24"/>
          <w:highlight w:val="none"/>
        </w:rPr>
        <w:t xml:space="preserve">  　　　　　</w:t>
      </w:r>
    </w:p>
    <w:p w14:paraId="7D2CA004">
      <w:pPr>
        <w:spacing w:line="360" w:lineRule="auto"/>
        <w:ind w:firstLine="480" w:firstLineChars="200"/>
        <w:outlineLvl w:val="9"/>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地址：</w:t>
      </w:r>
      <w:r>
        <w:rPr>
          <w:rFonts w:hint="eastAsia" w:asciiTheme="minorEastAsia" w:hAnsiTheme="minorEastAsia" w:eastAsiaTheme="minorEastAsia"/>
          <w:color w:val="auto"/>
          <w:sz w:val="24"/>
          <w:highlight w:val="none"/>
          <w:lang w:val="en-US" w:eastAsia="zh-CN"/>
        </w:rPr>
        <w:t>浙江省宁波市海曙区横街镇横街南路38号</w:t>
      </w:r>
    </w:p>
    <w:p w14:paraId="762BCC78">
      <w:pPr>
        <w:spacing w:line="360" w:lineRule="auto"/>
        <w:ind w:firstLine="480" w:firstLineChars="200"/>
        <w:outlineLvl w:val="9"/>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传真：/</w:t>
      </w:r>
    </w:p>
    <w:p w14:paraId="4AD30112">
      <w:pPr>
        <w:spacing w:line="360" w:lineRule="auto"/>
        <w:ind w:firstLine="480" w:firstLineChars="200"/>
        <w:outlineLvl w:val="9"/>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项目联系人（询问）：</w:t>
      </w:r>
      <w:r>
        <w:rPr>
          <w:rFonts w:hint="eastAsia" w:asciiTheme="minorEastAsia" w:hAnsiTheme="minorEastAsia" w:eastAsiaTheme="minorEastAsia"/>
          <w:color w:val="auto"/>
          <w:sz w:val="24"/>
          <w:highlight w:val="none"/>
          <w:lang w:val="en-US" w:eastAsia="zh-CN"/>
        </w:rPr>
        <w:t>陈老师</w:t>
      </w:r>
    </w:p>
    <w:p w14:paraId="4CB35909">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项目联系方式（询问）：05</w:t>
      </w:r>
      <w:r>
        <w:rPr>
          <w:rFonts w:hint="eastAsia" w:cs="Times New Roman" w:asciiTheme="minorEastAsia" w:hAnsiTheme="minorEastAsia" w:eastAsiaTheme="minorEastAsia"/>
          <w:color w:val="auto"/>
          <w:sz w:val="24"/>
          <w:highlight w:val="none"/>
        </w:rPr>
        <w:t>74-</w:t>
      </w:r>
      <w:r>
        <w:rPr>
          <w:rFonts w:hint="eastAsia" w:cs="Times New Roman" w:asciiTheme="minorEastAsia" w:hAnsiTheme="minorEastAsia" w:eastAsiaTheme="minorEastAsia"/>
          <w:color w:val="auto"/>
          <w:sz w:val="24"/>
          <w:highlight w:val="none"/>
          <w:lang w:val="en-US" w:eastAsia="zh-CN"/>
        </w:rPr>
        <w:t xml:space="preserve">88426655 </w:t>
      </w:r>
    </w:p>
    <w:p w14:paraId="4534136C">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质</w:t>
      </w:r>
      <w:r>
        <w:rPr>
          <w:rFonts w:hint="eastAsia" w:cs="Times New Roman" w:asciiTheme="minorEastAsia" w:hAnsiTheme="minorEastAsia" w:eastAsiaTheme="minorEastAsia"/>
          <w:color w:val="auto"/>
          <w:sz w:val="24"/>
          <w:highlight w:val="none"/>
          <w:lang w:eastAsia="zh-CN"/>
        </w:rPr>
        <w:t>疑联系人：</w:t>
      </w:r>
      <w:r>
        <w:rPr>
          <w:rFonts w:hint="eastAsia" w:cs="Times New Roman" w:asciiTheme="minorEastAsia" w:hAnsiTheme="minorEastAsia" w:eastAsiaTheme="minorEastAsia"/>
          <w:color w:val="auto"/>
          <w:sz w:val="24"/>
          <w:highlight w:val="none"/>
          <w:lang w:val="en-US" w:eastAsia="zh-CN"/>
        </w:rPr>
        <w:t>戴</w:t>
      </w:r>
      <w:r>
        <w:rPr>
          <w:rFonts w:hint="eastAsia" w:cs="Times New Roman" w:asciiTheme="minorEastAsia" w:hAnsiTheme="minorEastAsia" w:eastAsiaTheme="minorEastAsia"/>
          <w:color w:val="auto"/>
          <w:sz w:val="24"/>
          <w:highlight w:val="none"/>
          <w:lang w:eastAsia="zh-CN"/>
        </w:rPr>
        <w:t>老师</w:t>
      </w:r>
    </w:p>
    <w:p w14:paraId="259653AE">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eastAsia="zh-CN"/>
        </w:rPr>
        <w:t>质疑联系方式： 0574-88271600</w:t>
      </w:r>
    </w:p>
    <w:p w14:paraId="5E880B72">
      <w:pPr>
        <w:spacing w:line="360" w:lineRule="auto"/>
        <w:outlineLvl w:val="9"/>
        <w:rPr>
          <w:rFonts w:hint="eastAsia" w:cs="Times New Roman" w:asciiTheme="minorEastAsia" w:hAnsiTheme="minorEastAsia" w:eastAsiaTheme="minorEastAsia"/>
          <w:color w:val="auto"/>
          <w:sz w:val="24"/>
          <w:highlight w:val="none"/>
          <w:lang w:eastAsia="zh-CN"/>
        </w:rPr>
      </w:pPr>
      <w:bookmarkStart w:id="45" w:name="_Toc28359097"/>
      <w:bookmarkStart w:id="46" w:name="_Toc35393638"/>
      <w:bookmarkStart w:id="47" w:name="_Toc28359020"/>
      <w:bookmarkStart w:id="48" w:name="_Toc35393807"/>
      <w:r>
        <w:rPr>
          <w:rFonts w:hint="eastAsia" w:cs="Times New Roman" w:asciiTheme="minorEastAsia" w:hAnsiTheme="minorEastAsia" w:eastAsiaTheme="minorEastAsia"/>
          <w:color w:val="auto"/>
          <w:sz w:val="24"/>
          <w:highlight w:val="none"/>
          <w:lang w:eastAsia="zh-CN"/>
        </w:rPr>
        <w:t>2.采购代理机构信息</w:t>
      </w:r>
      <w:bookmarkEnd w:id="45"/>
      <w:bookmarkEnd w:id="46"/>
      <w:bookmarkEnd w:id="47"/>
      <w:bookmarkEnd w:id="48"/>
      <w:r>
        <w:rPr>
          <w:rFonts w:hint="eastAsia" w:cs="Times New Roman" w:asciiTheme="minorEastAsia" w:hAnsiTheme="minorEastAsia" w:eastAsiaTheme="minorEastAsia"/>
          <w:color w:val="auto"/>
          <w:sz w:val="24"/>
          <w:highlight w:val="none"/>
          <w:lang w:eastAsia="zh-CN"/>
        </w:rPr>
        <w:t>：</w:t>
      </w:r>
    </w:p>
    <w:p w14:paraId="71F2EABE">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eastAsia="zh-CN"/>
        </w:rPr>
        <w:t xml:space="preserve">名    称：宁波尔谦工程管理咨询有限公司            </w:t>
      </w:r>
    </w:p>
    <w:p w14:paraId="3B67FB0D">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eastAsia="zh-CN"/>
        </w:rPr>
        <w:t>地    址：浙江省宁波市鄞州区金谷中路9号鄞州驿淘数字创新园618室</w:t>
      </w:r>
    </w:p>
    <w:p w14:paraId="7DC79F2A">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eastAsia="zh-CN"/>
        </w:rPr>
        <w:t xml:space="preserve">传    真：/             </w:t>
      </w:r>
    </w:p>
    <w:p w14:paraId="720A1302">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eastAsia="zh-CN"/>
        </w:rPr>
        <w:t>项目联系人（询问）：</w:t>
      </w:r>
      <w:r>
        <w:rPr>
          <w:rFonts w:hint="eastAsia" w:cs="Times New Roman" w:asciiTheme="minorEastAsia" w:hAnsiTheme="minorEastAsia" w:eastAsiaTheme="minorEastAsia"/>
          <w:color w:val="auto"/>
          <w:sz w:val="24"/>
          <w:highlight w:val="none"/>
          <w:lang w:val="en-US" w:eastAsia="zh-CN"/>
        </w:rPr>
        <w:t xml:space="preserve"> 张楼磊</w:t>
      </w:r>
    </w:p>
    <w:p w14:paraId="6298588A">
      <w:pPr>
        <w:spacing w:line="360" w:lineRule="auto"/>
        <w:ind w:firstLine="480" w:firstLineChars="200"/>
        <w:outlineLvl w:val="9"/>
        <w:rPr>
          <w:rFonts w:hint="eastAsia" w:cs="Times New Roman" w:asciiTheme="minorEastAsia" w:hAnsiTheme="minorEastAsia" w:eastAsiaTheme="minorEastAsia"/>
          <w:color w:val="auto"/>
          <w:sz w:val="24"/>
          <w:highlight w:val="none"/>
          <w:lang w:eastAsia="zh-CN"/>
        </w:rPr>
      </w:pPr>
      <w:r>
        <w:rPr>
          <w:rFonts w:hint="eastAsia" w:cs="Times New Roman" w:asciiTheme="minorEastAsia" w:hAnsiTheme="minorEastAsia" w:eastAsiaTheme="minorEastAsia"/>
          <w:color w:val="auto"/>
          <w:sz w:val="24"/>
          <w:highlight w:val="none"/>
          <w:lang w:eastAsia="zh-CN"/>
        </w:rPr>
        <w:t>项目联系方式（询问）：</w:t>
      </w:r>
      <w:r>
        <w:rPr>
          <w:rFonts w:hint="eastAsia" w:cs="Times New Roman" w:asciiTheme="minorEastAsia" w:hAnsiTheme="minorEastAsia" w:eastAsiaTheme="minorEastAsia"/>
          <w:color w:val="auto"/>
          <w:sz w:val="24"/>
          <w:highlight w:val="none"/>
          <w:lang w:val="en-US" w:eastAsia="zh-CN"/>
        </w:rPr>
        <w:t>18758462627</w:t>
      </w:r>
    </w:p>
    <w:p w14:paraId="1A6A1A2C">
      <w:pPr>
        <w:spacing w:line="360" w:lineRule="auto"/>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质疑联系人：贺一</w:t>
      </w:r>
    </w:p>
    <w:p w14:paraId="017373A2">
      <w:pPr>
        <w:spacing w:line="360" w:lineRule="auto"/>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 xml:space="preserve">    质疑联系方式：15558371712</w:t>
      </w:r>
    </w:p>
    <w:p w14:paraId="59298C93">
      <w:pPr>
        <w:spacing w:line="360" w:lineRule="auto"/>
        <w:ind w:firstLine="482"/>
        <w:rPr>
          <w:rFonts w:hint="eastAsia" w:asciiTheme="minorEastAsia" w:hAnsiTheme="minorEastAsia" w:eastAsiaTheme="minorEastAsia"/>
          <w:b/>
          <w:color w:val="auto"/>
          <w:sz w:val="24"/>
          <w:highlight w:val="none"/>
        </w:rPr>
      </w:pPr>
      <w:bookmarkStart w:id="49" w:name="_Toc28359021"/>
      <w:bookmarkStart w:id="50" w:name="_Toc35393639"/>
      <w:bookmarkStart w:id="51" w:name="_Toc28359098"/>
      <w:bookmarkStart w:id="52" w:name="_Toc35393808"/>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w:t>
      </w:r>
    </w:p>
    <w:bookmarkEnd w:id="49"/>
    <w:bookmarkEnd w:id="50"/>
    <w:bookmarkEnd w:id="51"/>
    <w:bookmarkEnd w:id="52"/>
    <w:p w14:paraId="4D33F078">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名    称：宁波市海曙区采购管理办公室</w:t>
      </w:r>
    </w:p>
    <w:p w14:paraId="5EB8583D">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地    址：宁波市海曙区大梁街48号天之海大厦2楼</w:t>
      </w:r>
    </w:p>
    <w:p w14:paraId="5B197583">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传    真：/</w:t>
      </w:r>
    </w:p>
    <w:p w14:paraId="1A39F70A">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联 系 人：王老师</w:t>
      </w:r>
    </w:p>
    <w:p w14:paraId="3F521991">
      <w:pPr>
        <w:spacing w:line="360" w:lineRule="auto"/>
        <w:ind w:firstLine="48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监督投诉电话：0574-87297540</w:t>
      </w:r>
    </w:p>
    <w:p w14:paraId="5E4E1AE9">
      <w:pPr>
        <w:pStyle w:val="22"/>
        <w:rPr>
          <w:color w:val="auto"/>
          <w:highlight w:val="none"/>
        </w:rPr>
      </w:pPr>
    </w:p>
    <w:p w14:paraId="42B4F8C2">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p>
    <w:p w14:paraId="3ACDCC2B">
      <w:pPr>
        <w:spacing w:line="360" w:lineRule="auto"/>
        <w:ind w:firstLine="480" w:firstLineChars="200"/>
        <w:rPr>
          <w:rFonts w:hint="eastAsia"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14:paraId="6A5B7352">
      <w:pPr>
        <w:pStyle w:val="33"/>
        <w:spacing w:line="360" w:lineRule="auto"/>
        <w:ind w:firstLine="480" w:firstLineChars="200"/>
        <w:jc w:val="right"/>
        <w:rPr>
          <w:rFonts w:hint="eastAsia" w:cs="仿宋_GB2312" w:asciiTheme="minorEastAsia" w:hAnsiTheme="minorEastAsia" w:eastAsiaTheme="minorEastAsia"/>
          <w:color w:val="auto"/>
          <w:sz w:val="24"/>
          <w:szCs w:val="24"/>
          <w:highlight w:val="none"/>
        </w:rPr>
      </w:pPr>
    </w:p>
    <w:p w14:paraId="5C480084">
      <w:pPr>
        <w:pStyle w:val="33"/>
        <w:spacing w:line="360" w:lineRule="auto"/>
        <w:ind w:firstLine="480" w:firstLineChars="200"/>
        <w:rPr>
          <w:rFonts w:hint="eastAsia" w:cs="仿宋_GB2312" w:asciiTheme="minorEastAsia" w:hAnsiTheme="minorEastAsia" w:eastAsiaTheme="minorEastAsia"/>
          <w:color w:val="auto"/>
          <w:sz w:val="24"/>
          <w:szCs w:val="24"/>
          <w:highlight w:val="none"/>
        </w:rPr>
      </w:pPr>
    </w:p>
    <w:p w14:paraId="7C6234D6">
      <w:pPr>
        <w:adjustRightInd/>
        <w:spacing w:line="360" w:lineRule="auto"/>
        <w:ind w:firstLine="723"/>
        <w:jc w:val="center"/>
        <w:outlineLvl w:val="0"/>
        <w:rPr>
          <w:rFonts w:hint="eastAsia" w:cs="仿宋_GB2312" w:asciiTheme="minorEastAsia" w:hAnsiTheme="minorEastAsia" w:eastAsiaTheme="minorEastAsia"/>
          <w:b/>
          <w:color w:val="auto"/>
          <w:sz w:val="36"/>
          <w:szCs w:val="20"/>
          <w:highlight w:val="none"/>
        </w:rPr>
        <w:sectPr>
          <w:headerReference r:id="rId4" w:type="first"/>
          <w:footerReference r:id="rId7" w:type="first"/>
          <w:headerReference r:id="rId3" w:type="default"/>
          <w:footerReference r:id="rId5" w:type="default"/>
          <w:footerReference r:id="rId6" w:type="even"/>
          <w:pgSz w:w="11906" w:h="16838"/>
          <w:pgMar w:top="1417" w:right="1418" w:bottom="1417" w:left="1418" w:header="851" w:footer="992" w:gutter="0"/>
          <w:cols w:space="720" w:num="1"/>
          <w:titlePg/>
          <w:docGrid w:linePitch="312" w:charSpace="0"/>
        </w:sectPr>
      </w:pPr>
    </w:p>
    <w:p w14:paraId="093C22C9">
      <w:pPr>
        <w:adjustRightInd/>
        <w:spacing w:line="360" w:lineRule="auto"/>
        <w:ind w:firstLine="72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第二部分 竞争性磋商流程</w:t>
      </w:r>
    </w:p>
    <w:p w14:paraId="1B6A7A09">
      <w:pPr>
        <w:pStyle w:val="394"/>
        <w:spacing w:before="0"/>
        <w:ind w:firstLine="0" w:firstLineChars="0"/>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62FA0C68">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5AB0DD8A">
      <w:pPr>
        <w:pStyle w:val="394"/>
        <w:numPr>
          <w:ilvl w:val="0"/>
          <w:numId w:val="7"/>
        </w:numPr>
        <w:spacing w:before="0"/>
        <w:ind w:firstLineChars="0"/>
        <w:rPr>
          <w:rFonts w:hint="eastAsia"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由采购人、采购代理机构在省级以上人民政府财政部门指定的政府采购信息发布媒体上发布磋商公告，邀请符合相应资格条件的供应商参与竞争性磋商采购活动。</w:t>
      </w:r>
    </w:p>
    <w:p w14:paraId="4B662822">
      <w:pPr>
        <w:pStyle w:val="394"/>
        <w:numPr>
          <w:ilvl w:val="0"/>
          <w:numId w:val="7"/>
        </w:numPr>
        <w:spacing w:before="0"/>
        <w:ind w:firstLineChars="0"/>
        <w:rPr>
          <w:rFonts w:hint="eastAsia"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由采购人、采购代理机构从省级以上财政部门建立的供应商库中随机抽取不少于3家符合相应资格条件的供应商参与竞争性磋商采购活动。</w:t>
      </w:r>
    </w:p>
    <w:p w14:paraId="6B6E2E7D">
      <w:pPr>
        <w:pStyle w:val="394"/>
        <w:numPr>
          <w:ilvl w:val="0"/>
          <w:numId w:val="7"/>
        </w:numPr>
        <w:spacing w:before="0"/>
        <w:ind w:firstLineChars="0"/>
        <w:rPr>
          <w:rFonts w:hint="eastAsia"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4DBCD852">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185A6032">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064A976F">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0157E671">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2712FCF5">
      <w:pPr>
        <w:pStyle w:val="394"/>
        <w:spacing w:before="0"/>
        <w:ind w:firstLine="0" w:firstLineChars="0"/>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0288D81F">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26F70B6A">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752BA376">
      <w:pPr>
        <w:pStyle w:val="394"/>
        <w:spacing w:before="0"/>
        <w:ind w:firstLine="0" w:firstLineChars="0"/>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02BB8B14">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5C808685">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3.2采购代理机构宣布有关纪律以及磋商、评审工作程序。</w:t>
      </w:r>
    </w:p>
    <w:p w14:paraId="5747BCB5">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3.3磋商小组审查确认磋商文件。磋商文件内容违反国家有关强制性规定的，磋商小组应当停止评审并向采购代理机构说明情况。</w:t>
      </w:r>
    </w:p>
    <w:p w14:paraId="79529BD0">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5DCF9174">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7495371D">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19D415F2">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1F46EFAE">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进行磋商回复。如磋商小组认定磋商文件技术、服务要求以及合同草案条款无需进行变动且供应商应答明确，则以书面形式（政采云系统发出磋商响应函或邮件形式等）通知所有符合性审查合格的供应商，视作与供应商进行磋商。</w:t>
      </w:r>
    </w:p>
    <w:p w14:paraId="00D2E8A9">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szCs w:val="24"/>
          <w:highlight w:val="none"/>
        </w:rPr>
        <w:t>3.9</w:t>
      </w:r>
      <w:r>
        <w:rPr>
          <w:rFonts w:hint="eastAsia" w:asciiTheme="minorEastAsia" w:hAnsiTheme="minorEastAsia" w:eastAsiaTheme="minorEastAsia"/>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w:t>
      </w:r>
    </w:p>
    <w:p w14:paraId="76EE6130">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经磋商确定磋商文件的变动情况。对磋商文件作出的实质性变动是磋商文件的有效组成部分，磋商小组应当及时以书面形式同时通知所有参加磋商的供应商。</w:t>
      </w:r>
    </w:p>
    <w:p w14:paraId="605035C2">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741B936A">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0444299E">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3B355830">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1B002F94">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4AE57750">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082B0A2">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磋商小组应当根据综合评分情况，按照评审得分由高到低顺序推荐3名以上成交候选供应商，排名第1至3名的供应商为第一、二、三成交候选供应商。供应商综合得分相同的则报价低者优先，报价也相同的，则由采购人抽签决定；如评审过程中出现本磋商采购文件未尽事宜，则由磋商小组讨论决定，并编写评审报告。</w:t>
      </w:r>
    </w:p>
    <w:p w14:paraId="5D26CE98">
      <w:pPr>
        <w:pStyle w:val="394"/>
        <w:spacing w:before="0"/>
        <w:ind w:firstLine="0" w:firstLineChars="0"/>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7776B3E5">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cs="宋体" w:asciiTheme="minorEastAsia" w:hAnsiTheme="minorEastAsia" w:eastAsiaTheme="minorEastAsia"/>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采购代理机构应当</w:t>
      </w:r>
      <w:r>
        <w:rPr>
          <w:rFonts w:hint="eastAsia" w:cs="宋体" w:asciiTheme="minorEastAsia" w:hAnsiTheme="minorEastAsia" w:eastAsiaTheme="minorEastAsia"/>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48A17E2D">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17DF1152">
      <w:pPr>
        <w:pStyle w:val="394"/>
        <w:spacing w:before="0"/>
        <w:ind w:firstLine="0" w:firstLineChars="0"/>
        <w:rPr>
          <w:rFonts w:hint="eastAsia"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117E61F8">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5.1采购人与成交供应商应当在成交通知书发出之日起30天内签订政府采购合同。</w:t>
      </w:r>
    </w:p>
    <w:p w14:paraId="02F51CA3">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highlight w:val="none"/>
        </w:rPr>
        <w:t>5.2</w:t>
      </w:r>
      <w:r>
        <w:rPr>
          <w:rFonts w:hint="eastAsia" w:asciiTheme="minorEastAsia" w:hAnsiTheme="minorEastAsia" w:eastAsiaTheme="minorEastAsia"/>
          <w:color w:val="auto"/>
          <w:szCs w:val="24"/>
          <w:highlight w:val="none"/>
        </w:rPr>
        <w:t>合同履约。</w:t>
      </w:r>
    </w:p>
    <w:p w14:paraId="2CC19B41">
      <w:pPr>
        <w:pStyle w:val="394"/>
        <w:spacing w:before="0"/>
        <w:ind w:firstLine="480"/>
        <w:rPr>
          <w:rFonts w:hint="eastAsia"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5.3采购人组织验收。</w:t>
      </w:r>
    </w:p>
    <w:p w14:paraId="65167103">
      <w:pPr>
        <w:widowControl/>
        <w:adjustRightInd/>
        <w:ind w:firstLine="482"/>
        <w:jc w:val="left"/>
        <w:rPr>
          <w:rFonts w:hint="eastAsia"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14:paraId="298E0A35">
      <w:pPr>
        <w:pStyle w:val="394"/>
        <w:spacing w:before="0"/>
        <w:ind w:firstLine="0" w:firstLineChars="0"/>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6.竞争性磋商流程图</w:t>
      </w:r>
    </w:p>
    <w:p w14:paraId="406A8683">
      <w:pPr>
        <w:pStyle w:val="394"/>
        <w:spacing w:before="0"/>
        <w:ind w:firstLine="0" w:firstLineChars="0"/>
        <w:rPr>
          <w:rFonts w:hint="eastAsia" w:asciiTheme="minorEastAsia" w:hAnsiTheme="minorEastAsia" w:eastAsiaTheme="minorEastAsia"/>
          <w:b/>
          <w:color w:val="auto"/>
          <w:highlight w:val="none"/>
        </w:rPr>
      </w:pPr>
    </w:p>
    <w:p w14:paraId="7AA0F96F">
      <w:pPr>
        <w:widowControl/>
        <w:adjustRightInd/>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p>
    <w:p w14:paraId="31338206">
      <w:pPr>
        <w:widowControl/>
        <w:adjustRightInd/>
        <w:ind w:firstLine="723"/>
        <w:jc w:val="left"/>
        <w:rPr>
          <w:rFonts w:hint="eastAsia"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70E8B3D">
                            <w:pPr>
                              <w:rPr>
                                <w:rFonts w:hint="eastAsia" w:asciiTheme="minorEastAsia" w:hAnsiTheme="minorEastAsia" w:eastAsiaTheme="minorEastAsia"/>
                              </w:rPr>
                            </w:pPr>
                            <w:r>
                              <w:rPr>
                                <w:rFonts w:hint="eastAsia" w:asciiTheme="minorEastAsia" w:hAnsiTheme="minorEastAsia" w:eastAsiaTheme="minorEastAsia"/>
                              </w:rPr>
                              <w:t>验收</w:t>
                            </w:r>
                          </w:p>
                          <w:p w14:paraId="119E28F8">
                            <w:pPr>
                              <w:rPr>
                                <w:rFonts w:ascii="仿宋_GB2312" w:eastAsia="仿宋_GB2312"/>
                              </w:rPr>
                            </w:pPr>
                            <w:r>
                              <w:rPr>
                                <w:rFonts w:hint="eastAsia" w:ascii="仿宋_GB2312" w:eastAsia="仿宋_GB2312"/>
                              </w:rPr>
                              <w:t>立项</w:t>
                            </w:r>
                          </w:p>
                          <w:p w14:paraId="46D611D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270E8B3D">
                      <w:pPr>
                        <w:rPr>
                          <w:rFonts w:hint="eastAsia" w:asciiTheme="minorEastAsia" w:hAnsiTheme="minorEastAsia" w:eastAsiaTheme="minorEastAsia"/>
                        </w:rPr>
                      </w:pPr>
                      <w:r>
                        <w:rPr>
                          <w:rFonts w:hint="eastAsia" w:asciiTheme="minorEastAsia" w:hAnsiTheme="minorEastAsia" w:eastAsiaTheme="minorEastAsia"/>
                        </w:rPr>
                        <w:t>验收</w:t>
                      </w:r>
                    </w:p>
                    <w:p w14:paraId="119E28F8">
                      <w:pPr>
                        <w:rPr>
                          <w:rFonts w:ascii="仿宋_GB2312" w:eastAsia="仿宋_GB2312"/>
                        </w:rPr>
                      </w:pPr>
                      <w:r>
                        <w:rPr>
                          <w:rFonts w:hint="eastAsia" w:ascii="仿宋_GB2312" w:eastAsia="仿宋_GB2312"/>
                        </w:rPr>
                        <w:t>立项</w:t>
                      </w:r>
                    </w:p>
                    <w:p w14:paraId="46D611D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18C02B7">
                            <w:pPr>
                              <w:rPr>
                                <w:rFonts w:hint="eastAsia" w:asciiTheme="minorEastAsia" w:hAnsiTheme="minorEastAsia" w:eastAsiaTheme="minorEastAsia"/>
                              </w:rPr>
                            </w:pPr>
                            <w:r>
                              <w:rPr>
                                <w:rFonts w:hint="eastAsia" w:asciiTheme="minorEastAsia" w:hAnsiTheme="minorEastAsia" w:eastAsiaTheme="minorEastAsia"/>
                              </w:rPr>
                              <w:t>履约</w:t>
                            </w:r>
                          </w:p>
                          <w:p w14:paraId="6F7B5D3F">
                            <w:pPr>
                              <w:rPr>
                                <w:rFonts w:ascii="仿宋_GB2312" w:eastAsia="仿宋_GB2312"/>
                              </w:rPr>
                            </w:pPr>
                            <w:r>
                              <w:rPr>
                                <w:rFonts w:hint="eastAsia" w:ascii="仿宋_GB2312" w:eastAsia="仿宋_GB2312"/>
                              </w:rPr>
                              <w:t>立项</w:t>
                            </w:r>
                          </w:p>
                          <w:p w14:paraId="65D3016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118C02B7">
                      <w:pPr>
                        <w:rPr>
                          <w:rFonts w:hint="eastAsia" w:asciiTheme="minorEastAsia" w:hAnsiTheme="minorEastAsia" w:eastAsiaTheme="minorEastAsia"/>
                        </w:rPr>
                      </w:pPr>
                      <w:r>
                        <w:rPr>
                          <w:rFonts w:hint="eastAsia" w:asciiTheme="minorEastAsia" w:hAnsiTheme="minorEastAsia" w:eastAsiaTheme="minorEastAsia"/>
                        </w:rPr>
                        <w:t>履约</w:t>
                      </w:r>
                    </w:p>
                    <w:p w14:paraId="6F7B5D3F">
                      <w:pPr>
                        <w:rPr>
                          <w:rFonts w:ascii="仿宋_GB2312" w:eastAsia="仿宋_GB2312"/>
                        </w:rPr>
                      </w:pPr>
                      <w:r>
                        <w:rPr>
                          <w:rFonts w:hint="eastAsia" w:ascii="仿宋_GB2312" w:eastAsia="仿宋_GB2312"/>
                        </w:rPr>
                        <w:t>立项</w:t>
                      </w:r>
                    </w:p>
                    <w:p w14:paraId="65D3016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F917A69">
                            <w:pPr>
                              <w:jc w:val="center"/>
                              <w:rPr>
                                <w:rFonts w:hint="eastAsia" w:asciiTheme="minorEastAsia" w:hAnsiTheme="minorEastAsia" w:eastAsiaTheme="minorEastAsia"/>
                              </w:rPr>
                            </w:pPr>
                            <w:r>
                              <w:rPr>
                                <w:rFonts w:hint="eastAsia" w:asciiTheme="minorEastAsia" w:hAnsiTheme="minorEastAsia" w:eastAsiaTheme="minorEastAsia"/>
                              </w:rPr>
                              <w:t>签订合同</w:t>
                            </w:r>
                          </w:p>
                          <w:p w14:paraId="0B490EF9">
                            <w:pPr>
                              <w:rPr>
                                <w:rFonts w:ascii="仿宋_GB2312" w:eastAsia="仿宋_GB2312"/>
                              </w:rPr>
                            </w:pPr>
                            <w:r>
                              <w:rPr>
                                <w:rFonts w:hint="eastAsia" w:ascii="仿宋_GB2312" w:eastAsia="仿宋_GB2312"/>
                              </w:rPr>
                              <w:t>立项</w:t>
                            </w:r>
                          </w:p>
                          <w:p w14:paraId="53D0595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1F917A69">
                      <w:pPr>
                        <w:jc w:val="center"/>
                        <w:rPr>
                          <w:rFonts w:hint="eastAsia" w:asciiTheme="minorEastAsia" w:hAnsiTheme="minorEastAsia" w:eastAsiaTheme="minorEastAsia"/>
                        </w:rPr>
                      </w:pPr>
                      <w:r>
                        <w:rPr>
                          <w:rFonts w:hint="eastAsia" w:asciiTheme="minorEastAsia" w:hAnsiTheme="minorEastAsia" w:eastAsiaTheme="minorEastAsia"/>
                        </w:rPr>
                        <w:t>签订合同</w:t>
                      </w:r>
                    </w:p>
                    <w:p w14:paraId="0B490EF9">
                      <w:pPr>
                        <w:rPr>
                          <w:rFonts w:ascii="仿宋_GB2312" w:eastAsia="仿宋_GB2312"/>
                        </w:rPr>
                      </w:pPr>
                      <w:r>
                        <w:rPr>
                          <w:rFonts w:hint="eastAsia" w:ascii="仿宋_GB2312" w:eastAsia="仿宋_GB2312"/>
                        </w:rPr>
                        <w:t>立项</w:t>
                      </w:r>
                    </w:p>
                    <w:p w14:paraId="53D0595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5AB083E">
                            <w:pPr>
                              <w:rPr>
                                <w:rFonts w:hint="eastAsia" w:asciiTheme="minorEastAsia" w:hAnsiTheme="minorEastAsia" w:eastAsiaTheme="minorEastAsia"/>
                              </w:rPr>
                            </w:pPr>
                            <w:r>
                              <w:rPr>
                                <w:rFonts w:hint="eastAsia" w:asciiTheme="minorEastAsia" w:hAnsiTheme="minorEastAsia" w:eastAsiaTheme="minorEastAsia"/>
                              </w:rPr>
                              <w:t>成交公告；成交通知书</w:t>
                            </w:r>
                          </w:p>
                          <w:p w14:paraId="70CF8371">
                            <w:pPr>
                              <w:rPr>
                                <w:rFonts w:ascii="仿宋_GB2312" w:eastAsia="仿宋_GB2312"/>
                              </w:rPr>
                            </w:pPr>
                            <w:r>
                              <w:rPr>
                                <w:rFonts w:hint="eastAsia" w:ascii="仿宋_GB2312" w:eastAsia="仿宋_GB2312"/>
                              </w:rPr>
                              <w:t>立项</w:t>
                            </w:r>
                          </w:p>
                          <w:p w14:paraId="0D1E56E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05AB083E">
                      <w:pPr>
                        <w:rPr>
                          <w:rFonts w:hint="eastAsia" w:asciiTheme="minorEastAsia" w:hAnsiTheme="minorEastAsia" w:eastAsiaTheme="minorEastAsia"/>
                        </w:rPr>
                      </w:pPr>
                      <w:r>
                        <w:rPr>
                          <w:rFonts w:hint="eastAsia" w:asciiTheme="minorEastAsia" w:hAnsiTheme="minorEastAsia" w:eastAsiaTheme="minorEastAsia"/>
                        </w:rPr>
                        <w:t>成交公告；成交通知书</w:t>
                      </w:r>
                    </w:p>
                    <w:p w14:paraId="70CF8371">
                      <w:pPr>
                        <w:rPr>
                          <w:rFonts w:ascii="仿宋_GB2312" w:eastAsia="仿宋_GB2312"/>
                        </w:rPr>
                      </w:pPr>
                      <w:r>
                        <w:rPr>
                          <w:rFonts w:hint="eastAsia" w:ascii="仿宋_GB2312" w:eastAsia="仿宋_GB2312"/>
                        </w:rPr>
                        <w:t>立项</w:t>
                      </w:r>
                    </w:p>
                    <w:p w14:paraId="0D1E56E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5600E1C">
                            <w:pPr>
                              <w:ind w:firstLine="105" w:firstLineChars="50"/>
                              <w:rPr>
                                <w:rFonts w:hint="eastAsia" w:asciiTheme="minorEastAsia" w:hAnsiTheme="minorEastAsia" w:eastAsiaTheme="minorEastAsia"/>
                              </w:rPr>
                            </w:pPr>
                            <w:r>
                              <w:rPr>
                                <w:rFonts w:hint="eastAsia" w:asciiTheme="minorEastAsia" w:hAnsiTheme="minorEastAsia" w:eastAsiaTheme="minorEastAsia"/>
                              </w:rPr>
                              <w:t>编写评审报告</w:t>
                            </w:r>
                          </w:p>
                          <w:p w14:paraId="67E961EE">
                            <w:pPr>
                              <w:rPr>
                                <w:rFonts w:ascii="仿宋_GB2312" w:eastAsia="仿宋_GB2312"/>
                              </w:rPr>
                            </w:pPr>
                            <w:r>
                              <w:rPr>
                                <w:rFonts w:hint="eastAsia" w:ascii="仿宋_GB2312" w:eastAsia="仿宋_GB2312"/>
                              </w:rPr>
                              <w:t>立项</w:t>
                            </w:r>
                          </w:p>
                          <w:p w14:paraId="38189CC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25600E1C">
                      <w:pPr>
                        <w:ind w:firstLine="105" w:firstLineChars="50"/>
                        <w:rPr>
                          <w:rFonts w:hint="eastAsia" w:asciiTheme="minorEastAsia" w:hAnsiTheme="minorEastAsia" w:eastAsiaTheme="minorEastAsia"/>
                        </w:rPr>
                      </w:pPr>
                      <w:r>
                        <w:rPr>
                          <w:rFonts w:hint="eastAsia" w:asciiTheme="minorEastAsia" w:hAnsiTheme="minorEastAsia" w:eastAsiaTheme="minorEastAsia"/>
                        </w:rPr>
                        <w:t>编写评审报告</w:t>
                      </w:r>
                    </w:p>
                    <w:p w14:paraId="67E961EE">
                      <w:pPr>
                        <w:rPr>
                          <w:rFonts w:ascii="仿宋_GB2312" w:eastAsia="仿宋_GB2312"/>
                        </w:rPr>
                      </w:pPr>
                      <w:r>
                        <w:rPr>
                          <w:rFonts w:hint="eastAsia" w:ascii="仿宋_GB2312" w:eastAsia="仿宋_GB2312"/>
                        </w:rPr>
                        <w:t>立项</w:t>
                      </w:r>
                    </w:p>
                    <w:p w14:paraId="38189CC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9442AB1">
                            <w:pPr>
                              <w:jc w:val="center"/>
                              <w:rPr>
                                <w:rFonts w:hint="eastAsia" w:asciiTheme="minorEastAsia" w:hAnsiTheme="minorEastAsia" w:eastAsiaTheme="minorEastAsia"/>
                              </w:rPr>
                            </w:pPr>
                            <w:r>
                              <w:rPr>
                                <w:rFonts w:hint="eastAsia" w:asciiTheme="minorEastAsia" w:hAnsiTheme="minorEastAsia" w:eastAsiaTheme="minorEastAsia"/>
                              </w:rPr>
                              <w:t>评审打分</w:t>
                            </w:r>
                          </w:p>
                          <w:p w14:paraId="341D341B">
                            <w:pPr>
                              <w:rPr>
                                <w:rFonts w:ascii="仿宋_GB2312" w:eastAsia="仿宋_GB2312"/>
                              </w:rPr>
                            </w:pPr>
                            <w:r>
                              <w:rPr>
                                <w:rFonts w:hint="eastAsia" w:ascii="仿宋_GB2312" w:eastAsia="仿宋_GB2312"/>
                              </w:rPr>
                              <w:t>立项</w:t>
                            </w:r>
                          </w:p>
                          <w:p w14:paraId="49B2C5EF">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49442AB1">
                      <w:pPr>
                        <w:jc w:val="center"/>
                        <w:rPr>
                          <w:rFonts w:hint="eastAsia" w:asciiTheme="minorEastAsia" w:hAnsiTheme="minorEastAsia" w:eastAsiaTheme="minorEastAsia"/>
                        </w:rPr>
                      </w:pPr>
                      <w:r>
                        <w:rPr>
                          <w:rFonts w:hint="eastAsia" w:asciiTheme="minorEastAsia" w:hAnsiTheme="minorEastAsia" w:eastAsiaTheme="minorEastAsia"/>
                        </w:rPr>
                        <w:t>评审打分</w:t>
                      </w:r>
                    </w:p>
                    <w:p w14:paraId="341D341B">
                      <w:pPr>
                        <w:rPr>
                          <w:rFonts w:ascii="仿宋_GB2312" w:eastAsia="仿宋_GB2312"/>
                        </w:rPr>
                      </w:pPr>
                      <w:r>
                        <w:rPr>
                          <w:rFonts w:hint="eastAsia" w:ascii="仿宋_GB2312" w:eastAsia="仿宋_GB2312"/>
                        </w:rPr>
                        <w:t>立项</w:t>
                      </w:r>
                    </w:p>
                    <w:p w14:paraId="49B2C5EF">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6DA7123">
                            <w:pPr>
                              <w:jc w:val="center"/>
                              <w:rPr>
                                <w:rFonts w:hint="eastAsia" w:asciiTheme="minorEastAsia" w:hAnsiTheme="minorEastAsia" w:eastAsiaTheme="minorEastAsia"/>
                              </w:rPr>
                            </w:pPr>
                            <w:r>
                              <w:rPr>
                                <w:rFonts w:hint="eastAsia" w:asciiTheme="minorEastAsia" w:hAnsiTheme="minorEastAsia" w:eastAsiaTheme="minorEastAsia"/>
                              </w:rPr>
                              <w:t>供应商提交最后报价</w:t>
                            </w:r>
                          </w:p>
                          <w:p w14:paraId="56D8374D">
                            <w:pPr>
                              <w:rPr>
                                <w:rFonts w:ascii="仿宋_GB2312" w:eastAsia="仿宋_GB2312"/>
                              </w:rPr>
                            </w:pPr>
                            <w:r>
                              <w:rPr>
                                <w:rFonts w:hint="eastAsia" w:ascii="仿宋_GB2312" w:eastAsia="仿宋_GB2312"/>
                              </w:rPr>
                              <w:t>立项</w:t>
                            </w:r>
                          </w:p>
                          <w:p w14:paraId="35D267A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36DA7123">
                      <w:pPr>
                        <w:jc w:val="center"/>
                        <w:rPr>
                          <w:rFonts w:hint="eastAsia" w:asciiTheme="minorEastAsia" w:hAnsiTheme="minorEastAsia" w:eastAsiaTheme="minorEastAsia"/>
                        </w:rPr>
                      </w:pPr>
                      <w:r>
                        <w:rPr>
                          <w:rFonts w:hint="eastAsia" w:asciiTheme="minorEastAsia" w:hAnsiTheme="minorEastAsia" w:eastAsiaTheme="minorEastAsia"/>
                        </w:rPr>
                        <w:t>供应商提交最后报价</w:t>
                      </w:r>
                    </w:p>
                    <w:p w14:paraId="56D8374D">
                      <w:pPr>
                        <w:rPr>
                          <w:rFonts w:ascii="仿宋_GB2312" w:eastAsia="仿宋_GB2312"/>
                        </w:rPr>
                      </w:pPr>
                      <w:r>
                        <w:rPr>
                          <w:rFonts w:hint="eastAsia" w:ascii="仿宋_GB2312" w:eastAsia="仿宋_GB2312"/>
                        </w:rPr>
                        <w:t>立项</w:t>
                      </w:r>
                    </w:p>
                    <w:p w14:paraId="35D267A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C03946A">
                            <w:pPr>
                              <w:jc w:val="center"/>
                              <w:rPr>
                                <w:rFonts w:hint="eastAsia"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4C03946A">
                      <w:pPr>
                        <w:jc w:val="center"/>
                        <w:rPr>
                          <w:rFonts w:hint="eastAsia"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F73FF0">
                            <w:pPr>
                              <w:jc w:val="center"/>
                              <w:rPr>
                                <w:rFonts w:hint="eastAsia" w:asciiTheme="minorEastAsia" w:hAnsiTheme="minorEastAsia" w:eastAsiaTheme="minorEastAsia"/>
                              </w:rPr>
                            </w:pPr>
                            <w:r>
                              <w:rPr>
                                <w:rFonts w:hint="eastAsia" w:asciiTheme="minorEastAsia" w:hAnsiTheme="minorEastAsia" w:eastAsiaTheme="minorEastAsia"/>
                              </w:rPr>
                              <w:t>资格审查</w:t>
                            </w:r>
                          </w:p>
                          <w:p w14:paraId="6014B0E7">
                            <w:pPr>
                              <w:jc w:val="center"/>
                              <w:rPr>
                                <w:rFonts w:ascii="仿宋_GB2312" w:eastAsia="仿宋_GB2312"/>
                              </w:rPr>
                            </w:pPr>
                          </w:p>
                          <w:p w14:paraId="7A5933A2">
                            <w:pPr>
                              <w:rPr>
                                <w:rFonts w:ascii="仿宋_GB2312" w:eastAsia="仿宋_GB2312"/>
                              </w:rPr>
                            </w:pPr>
                            <w:r>
                              <w:rPr>
                                <w:rFonts w:hint="eastAsia" w:ascii="仿宋_GB2312" w:eastAsia="仿宋_GB2312"/>
                              </w:rPr>
                              <w:t>立项</w:t>
                            </w:r>
                          </w:p>
                          <w:p w14:paraId="1663183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7DF73FF0">
                      <w:pPr>
                        <w:jc w:val="center"/>
                        <w:rPr>
                          <w:rFonts w:hint="eastAsia" w:asciiTheme="minorEastAsia" w:hAnsiTheme="minorEastAsia" w:eastAsiaTheme="minorEastAsia"/>
                        </w:rPr>
                      </w:pPr>
                      <w:r>
                        <w:rPr>
                          <w:rFonts w:hint="eastAsia" w:asciiTheme="minorEastAsia" w:hAnsiTheme="minorEastAsia" w:eastAsiaTheme="minorEastAsia"/>
                        </w:rPr>
                        <w:t>资格审查</w:t>
                      </w:r>
                    </w:p>
                    <w:p w14:paraId="6014B0E7">
                      <w:pPr>
                        <w:jc w:val="center"/>
                        <w:rPr>
                          <w:rFonts w:ascii="仿宋_GB2312" w:eastAsia="仿宋_GB2312"/>
                        </w:rPr>
                      </w:pPr>
                    </w:p>
                    <w:p w14:paraId="7A5933A2">
                      <w:pPr>
                        <w:rPr>
                          <w:rFonts w:ascii="仿宋_GB2312" w:eastAsia="仿宋_GB2312"/>
                        </w:rPr>
                      </w:pPr>
                      <w:r>
                        <w:rPr>
                          <w:rFonts w:hint="eastAsia" w:ascii="仿宋_GB2312" w:eastAsia="仿宋_GB2312"/>
                        </w:rPr>
                        <w:t>立项</w:t>
                      </w:r>
                    </w:p>
                    <w:p w14:paraId="16631831">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E3FA189">
                            <w:pPr>
                              <w:jc w:val="center"/>
                              <w:rPr>
                                <w:rFonts w:hint="eastAsia"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2E3FA189">
                      <w:pPr>
                        <w:jc w:val="center"/>
                        <w:rPr>
                          <w:rFonts w:hint="eastAsia"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3A00BB4">
                            <w:pPr>
                              <w:jc w:val="center"/>
                              <w:rPr>
                                <w:rFonts w:hint="eastAsia" w:asciiTheme="minorEastAsia" w:hAnsiTheme="minorEastAsia" w:eastAsiaTheme="minorEastAsia"/>
                              </w:rPr>
                            </w:pPr>
                            <w:r>
                              <w:rPr>
                                <w:rFonts w:hint="eastAsia" w:asciiTheme="minorEastAsia" w:hAnsiTheme="minorEastAsia" w:eastAsiaTheme="minorEastAsia"/>
                              </w:rPr>
                              <w:t>开启响应文件</w:t>
                            </w:r>
                          </w:p>
                          <w:p w14:paraId="2D624855">
                            <w:pPr>
                              <w:rPr>
                                <w:rFonts w:ascii="仿宋_GB2312" w:eastAsia="仿宋_GB2312"/>
                              </w:rPr>
                            </w:pPr>
                            <w:r>
                              <w:rPr>
                                <w:rFonts w:hint="eastAsia" w:ascii="仿宋_GB2312" w:eastAsia="仿宋_GB2312"/>
                              </w:rPr>
                              <w:t>立项</w:t>
                            </w:r>
                          </w:p>
                          <w:p w14:paraId="668F6BA1">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63A00BB4">
                      <w:pPr>
                        <w:jc w:val="center"/>
                        <w:rPr>
                          <w:rFonts w:hint="eastAsia" w:asciiTheme="minorEastAsia" w:hAnsiTheme="minorEastAsia" w:eastAsiaTheme="minorEastAsia"/>
                        </w:rPr>
                      </w:pPr>
                      <w:r>
                        <w:rPr>
                          <w:rFonts w:hint="eastAsia" w:asciiTheme="minorEastAsia" w:hAnsiTheme="minorEastAsia" w:eastAsiaTheme="minorEastAsia"/>
                        </w:rPr>
                        <w:t>开启响应文件</w:t>
                      </w:r>
                    </w:p>
                    <w:p w14:paraId="2D624855">
                      <w:pPr>
                        <w:rPr>
                          <w:rFonts w:ascii="仿宋_GB2312" w:eastAsia="仿宋_GB2312"/>
                        </w:rPr>
                      </w:pPr>
                      <w:r>
                        <w:rPr>
                          <w:rFonts w:hint="eastAsia" w:ascii="仿宋_GB2312" w:eastAsia="仿宋_GB2312"/>
                        </w:rPr>
                        <w:t>立项</w:t>
                      </w:r>
                    </w:p>
                    <w:p w14:paraId="668F6BA1">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8BA6AA1">
                            <w:pPr>
                              <w:jc w:val="center"/>
                              <w:rPr>
                                <w:rFonts w:hint="eastAsia" w:asciiTheme="minorEastAsia" w:hAnsiTheme="minorEastAsia" w:eastAsiaTheme="minorEastAsia"/>
                              </w:rPr>
                            </w:pPr>
                            <w:r>
                              <w:rPr>
                                <w:rFonts w:hint="eastAsia" w:asciiTheme="minorEastAsia" w:hAnsiTheme="minorEastAsia" w:eastAsiaTheme="minorEastAsia"/>
                              </w:rPr>
                              <w:t>邀请供应商</w:t>
                            </w:r>
                          </w:p>
                          <w:p w14:paraId="7329E0E6">
                            <w:pPr>
                              <w:rPr>
                                <w:rFonts w:ascii="仿宋_GB2312" w:eastAsia="仿宋_GB2312"/>
                              </w:rPr>
                            </w:pPr>
                            <w:r>
                              <w:rPr>
                                <w:rFonts w:hint="eastAsia" w:ascii="仿宋_GB2312" w:eastAsia="仿宋_GB2312"/>
                              </w:rPr>
                              <w:t>立项</w:t>
                            </w:r>
                          </w:p>
                          <w:p w14:paraId="5C81831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48BA6AA1">
                      <w:pPr>
                        <w:jc w:val="center"/>
                        <w:rPr>
                          <w:rFonts w:hint="eastAsia" w:asciiTheme="minorEastAsia" w:hAnsiTheme="minorEastAsia" w:eastAsiaTheme="minorEastAsia"/>
                        </w:rPr>
                      </w:pPr>
                      <w:r>
                        <w:rPr>
                          <w:rFonts w:hint="eastAsia" w:asciiTheme="minorEastAsia" w:hAnsiTheme="minorEastAsia" w:eastAsiaTheme="minorEastAsia"/>
                        </w:rPr>
                        <w:t>邀请供应商</w:t>
                      </w:r>
                    </w:p>
                    <w:p w14:paraId="7329E0E6">
                      <w:pPr>
                        <w:rPr>
                          <w:rFonts w:ascii="仿宋_GB2312" w:eastAsia="仿宋_GB2312"/>
                        </w:rPr>
                      </w:pPr>
                      <w:r>
                        <w:rPr>
                          <w:rFonts w:hint="eastAsia" w:ascii="仿宋_GB2312" w:eastAsia="仿宋_GB2312"/>
                        </w:rPr>
                        <w:t>立项</w:t>
                      </w:r>
                    </w:p>
                    <w:p w14:paraId="5C81831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4C08F23E">
      <w:pPr>
        <w:adjustRightInd/>
        <w:spacing w:line="360" w:lineRule="auto"/>
        <w:jc w:val="center"/>
        <w:outlineLvl w:val="0"/>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第三部分</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14:paraId="29BDA8CC">
      <w:pPr>
        <w:adjustRightInd/>
        <w:spacing w:line="360" w:lineRule="auto"/>
        <w:jc w:val="center"/>
        <w:outlineLvl w:val="0"/>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1"/>
        <w:tblW w:w="931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3"/>
        <w:gridCol w:w="2005"/>
        <w:gridCol w:w="6631"/>
      </w:tblGrid>
      <w:tr w14:paraId="13D24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2" w:hRule="atLeast"/>
          <w:tblHeader/>
          <w:jc w:val="center"/>
        </w:trPr>
        <w:tc>
          <w:tcPr>
            <w:tcW w:w="683" w:type="dxa"/>
            <w:tcBorders>
              <w:top w:val="single" w:color="auto" w:sz="4" w:space="0"/>
              <w:left w:val="single" w:color="auto" w:sz="4" w:space="0"/>
              <w:bottom w:val="single" w:color="auto" w:sz="4" w:space="0"/>
              <w:right w:val="single" w:color="auto" w:sz="4" w:space="0"/>
            </w:tcBorders>
            <w:vAlign w:val="center"/>
          </w:tcPr>
          <w:p w14:paraId="5167149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005" w:type="dxa"/>
            <w:tcBorders>
              <w:top w:val="single" w:color="000000" w:sz="8" w:space="0"/>
              <w:left w:val="single" w:color="auto" w:sz="4" w:space="0"/>
              <w:bottom w:val="single" w:color="000000" w:sz="8" w:space="0"/>
              <w:right w:val="single" w:color="000000" w:sz="8" w:space="0"/>
            </w:tcBorders>
            <w:vAlign w:val="center"/>
          </w:tcPr>
          <w:p w14:paraId="3D8F6AB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631" w:type="dxa"/>
            <w:tcBorders>
              <w:top w:val="single" w:color="000000" w:sz="8" w:space="0"/>
              <w:left w:val="single" w:color="000000" w:sz="2" w:space="0"/>
              <w:bottom w:val="single" w:color="000000" w:sz="8" w:space="0"/>
              <w:right w:val="single" w:color="000000" w:sz="8" w:space="0"/>
            </w:tcBorders>
            <w:vAlign w:val="center"/>
          </w:tcPr>
          <w:p w14:paraId="28F5592F">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14:paraId="1E91BE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10"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B1597F4">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005" w:type="dxa"/>
            <w:tcBorders>
              <w:top w:val="single" w:color="000000" w:sz="8" w:space="0"/>
              <w:left w:val="single" w:color="auto" w:sz="4" w:space="0"/>
              <w:bottom w:val="single" w:color="000000" w:sz="8" w:space="0"/>
              <w:right w:val="single" w:color="000000" w:sz="8" w:space="0"/>
            </w:tcBorders>
            <w:vAlign w:val="center"/>
          </w:tcPr>
          <w:p w14:paraId="4249E43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631" w:type="dxa"/>
            <w:tcBorders>
              <w:top w:val="single" w:color="000000" w:sz="8" w:space="0"/>
              <w:left w:val="single" w:color="000000" w:sz="2" w:space="0"/>
              <w:bottom w:val="single" w:color="000000" w:sz="8" w:space="0"/>
              <w:right w:val="single" w:color="000000" w:sz="8" w:space="0"/>
            </w:tcBorders>
            <w:vAlign w:val="center"/>
          </w:tcPr>
          <w:p w14:paraId="299A65F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14:paraId="3B4E12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5"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140BBDA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005" w:type="dxa"/>
            <w:tcBorders>
              <w:top w:val="single" w:color="000000" w:sz="8" w:space="0"/>
              <w:left w:val="single" w:color="auto" w:sz="4" w:space="0"/>
              <w:bottom w:val="single" w:color="000000" w:sz="8" w:space="0"/>
              <w:right w:val="single" w:color="000000" w:sz="8" w:space="0"/>
            </w:tcBorders>
            <w:vAlign w:val="center"/>
          </w:tcPr>
          <w:p w14:paraId="22144A7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631" w:type="dxa"/>
            <w:tcBorders>
              <w:top w:val="single" w:color="000000" w:sz="8" w:space="0"/>
              <w:left w:val="single" w:color="000000" w:sz="2" w:space="0"/>
              <w:bottom w:val="single" w:color="000000" w:sz="8" w:space="0"/>
              <w:right w:val="single" w:color="000000" w:sz="8" w:space="0"/>
            </w:tcBorders>
            <w:vAlign w:val="center"/>
          </w:tcPr>
          <w:p w14:paraId="1DEE17D9">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ascii="宋体" w:hAnsi="宋体" w:cs="宋体"/>
                <w:color w:val="auto"/>
                <w:kern w:val="0"/>
                <w:sz w:val="24"/>
                <w:highlight w:val="none"/>
              </w:rPr>
              <w:t>（1）本项目是否专门面向中小企业：是。</w:t>
            </w:r>
          </w:p>
          <w:p w14:paraId="49543C60">
            <w:pPr>
              <w:pStyle w:val="72"/>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（2）标的：</w:t>
            </w:r>
            <w:r>
              <w:rPr>
                <w:rFonts w:hint="eastAsia" w:cs="宋体" w:asciiTheme="minorEastAsia" w:hAnsiTheme="minorEastAsia" w:eastAsiaTheme="minorEastAsia"/>
                <w:color w:val="auto"/>
                <w:kern w:val="0"/>
                <w:sz w:val="24"/>
                <w:highlight w:val="none"/>
                <w:u w:val="single"/>
                <w:lang w:eastAsia="zh-CN"/>
              </w:rPr>
              <w:t>宁波市海曙区横街镇凤岙村农村生活污水治理工程全过程工程咨询项目</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rPr>
              <w:t xml:space="preserve"> 其他未列明行业</w:t>
            </w:r>
            <w:r>
              <w:rPr>
                <w:rFonts w:hint="eastAsia" w:cs="宋体" w:asciiTheme="minorEastAsia" w:hAnsiTheme="minorEastAsia" w:eastAsiaTheme="minorEastAsia"/>
                <w:color w:val="auto"/>
                <w:kern w:val="0"/>
                <w:sz w:val="24"/>
                <w:highlight w:val="none"/>
              </w:rPr>
              <w:t>行业。</w:t>
            </w:r>
          </w:p>
          <w:p w14:paraId="086DA73F">
            <w:pPr>
              <w:pStyle w:val="72"/>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备注：《关于印发中小企业划型标准规定的通知》（工信部联企业〔2011〕300）：</w:t>
            </w:r>
          </w:p>
          <w:p w14:paraId="3922D498">
            <w:pPr>
              <w:pStyle w:val="72"/>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其他未列明行业。从业人员300人以下的为中小微型企业。其中，从业人员100人及以上的为中型企业；从业人员10人及以上的为小型企业；从业人员10人以下的为微型企业。</w:t>
            </w:r>
          </w:p>
        </w:tc>
      </w:tr>
      <w:tr w14:paraId="59DCC0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6"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54C30EF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2005" w:type="dxa"/>
            <w:tcBorders>
              <w:top w:val="single" w:color="000000" w:sz="8" w:space="0"/>
              <w:left w:val="single" w:color="auto" w:sz="4" w:space="0"/>
              <w:bottom w:val="single" w:color="000000" w:sz="8" w:space="0"/>
              <w:right w:val="single" w:color="000000" w:sz="8" w:space="0"/>
            </w:tcBorders>
            <w:vAlign w:val="center"/>
          </w:tcPr>
          <w:p w14:paraId="51A9F8F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631" w:type="dxa"/>
            <w:tcBorders>
              <w:top w:val="single" w:color="000000" w:sz="8" w:space="0"/>
              <w:left w:val="single" w:color="000000" w:sz="2" w:space="0"/>
              <w:bottom w:val="single" w:color="000000" w:sz="8" w:space="0"/>
              <w:right w:val="single" w:color="000000" w:sz="8" w:space="0"/>
            </w:tcBorders>
            <w:vAlign w:val="center"/>
          </w:tcPr>
          <w:p w14:paraId="711F949E">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本项目不允许采购进口产品。</w:t>
            </w:r>
          </w:p>
          <w:p w14:paraId="7174AE3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44072536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p>
        </w:tc>
      </w:tr>
      <w:tr w14:paraId="7B68AA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9F3C6A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2005" w:type="dxa"/>
            <w:tcBorders>
              <w:top w:val="single" w:color="000000" w:sz="8" w:space="0"/>
              <w:left w:val="single" w:color="auto" w:sz="4" w:space="0"/>
              <w:bottom w:val="single" w:color="000000" w:sz="8" w:space="0"/>
              <w:right w:val="single" w:color="000000" w:sz="8" w:space="0"/>
            </w:tcBorders>
            <w:vAlign w:val="center"/>
          </w:tcPr>
          <w:p w14:paraId="79BCDDF3">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631" w:type="dxa"/>
            <w:tcBorders>
              <w:top w:val="single" w:color="000000" w:sz="8" w:space="0"/>
              <w:left w:val="single" w:color="000000" w:sz="2" w:space="0"/>
              <w:bottom w:val="single" w:color="000000" w:sz="8" w:space="0"/>
              <w:right w:val="single" w:color="000000" w:sz="8" w:space="0"/>
            </w:tcBorders>
            <w:vAlign w:val="center"/>
          </w:tcPr>
          <w:p w14:paraId="11379196">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74821410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cs="宋体" w:eastAsiaTheme="minorEastAsia"/>
                    <w:color w:val="auto"/>
                    <w:kern w:val="0"/>
                    <w:sz w:val="24"/>
                    <w:szCs w:val="24"/>
                    <w:highlight w:val="none"/>
                    <w:lang w:val="en-US" w:eastAsia="zh-CN" w:bidi="ar-SA"/>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同意将非主体、非关键性的工作分包。</w:t>
            </w:r>
          </w:p>
          <w:p w14:paraId="1263D94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8958408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tc>
      </w:tr>
      <w:tr w14:paraId="35CA0C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479CE97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2005" w:type="dxa"/>
            <w:tcBorders>
              <w:top w:val="single" w:color="000000" w:sz="8" w:space="0"/>
              <w:left w:val="single" w:color="auto" w:sz="4" w:space="0"/>
              <w:bottom w:val="single" w:color="000000" w:sz="8" w:space="0"/>
              <w:right w:val="single" w:color="000000" w:sz="8" w:space="0"/>
            </w:tcBorders>
            <w:vAlign w:val="center"/>
          </w:tcPr>
          <w:p w14:paraId="02AB88B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631" w:type="dxa"/>
            <w:tcBorders>
              <w:top w:val="single" w:color="000000" w:sz="8" w:space="0"/>
              <w:left w:val="single" w:color="000000" w:sz="2" w:space="0"/>
              <w:bottom w:val="single" w:color="000000" w:sz="8" w:space="0"/>
              <w:right w:val="single" w:color="000000" w:sz="8" w:space="0"/>
            </w:tcBorders>
            <w:vAlign w:val="center"/>
          </w:tcPr>
          <w:p w14:paraId="27567E7B">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207209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35F37287">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48960278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14:paraId="4B9C44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79"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1319C08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2005" w:type="dxa"/>
            <w:tcBorders>
              <w:top w:val="single" w:color="000000" w:sz="8" w:space="0"/>
              <w:left w:val="single" w:color="auto" w:sz="4" w:space="0"/>
              <w:bottom w:val="single" w:color="000000" w:sz="8" w:space="0"/>
              <w:right w:val="single" w:color="000000" w:sz="8" w:space="0"/>
            </w:tcBorders>
            <w:vAlign w:val="center"/>
          </w:tcPr>
          <w:p w14:paraId="2111D2D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631" w:type="dxa"/>
            <w:tcBorders>
              <w:top w:val="single" w:color="000000" w:sz="8" w:space="0"/>
              <w:left w:val="single" w:color="000000" w:sz="2" w:space="0"/>
              <w:bottom w:val="single" w:color="000000" w:sz="8" w:space="0"/>
              <w:right w:val="single" w:color="000000" w:sz="8" w:space="0"/>
            </w:tcBorders>
            <w:vAlign w:val="center"/>
          </w:tcPr>
          <w:p w14:paraId="3EE22F6A">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5179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14:paraId="28B74D98">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4746172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14:paraId="19D31963">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5493E496">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0C6D95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14:paraId="117ECBC2">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47463041"/>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4747290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53B2091F">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14:paraId="643C15C5">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14:paraId="695052F3">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14:paraId="129B3F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462" w:hRule="atLeast"/>
          <w:jc w:val="center"/>
        </w:trPr>
        <w:tc>
          <w:tcPr>
            <w:tcW w:w="683" w:type="dxa"/>
            <w:tcBorders>
              <w:top w:val="single" w:color="auto" w:sz="4" w:space="0"/>
              <w:left w:val="single" w:color="auto" w:sz="4" w:space="0"/>
              <w:bottom w:val="single" w:color="auto" w:sz="4" w:space="0"/>
              <w:right w:val="single" w:color="auto" w:sz="4" w:space="0"/>
            </w:tcBorders>
            <w:vAlign w:val="center"/>
          </w:tcPr>
          <w:p w14:paraId="3124C4A5">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2005" w:type="dxa"/>
            <w:tcBorders>
              <w:top w:val="single" w:color="000000" w:sz="8" w:space="0"/>
              <w:left w:val="single" w:color="auto" w:sz="4" w:space="0"/>
              <w:bottom w:val="single" w:color="000000" w:sz="8" w:space="0"/>
              <w:right w:val="single" w:color="000000" w:sz="8" w:space="0"/>
            </w:tcBorders>
            <w:vAlign w:val="center"/>
          </w:tcPr>
          <w:p w14:paraId="68563F2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631" w:type="dxa"/>
            <w:tcBorders>
              <w:top w:val="single" w:color="000000" w:sz="8" w:space="0"/>
              <w:left w:val="single" w:color="000000" w:sz="2" w:space="0"/>
              <w:bottom w:val="single" w:color="000000" w:sz="8" w:space="0"/>
              <w:right w:val="single" w:color="000000" w:sz="8" w:space="0"/>
            </w:tcBorders>
            <w:vAlign w:val="center"/>
          </w:tcPr>
          <w:p w14:paraId="28E1E90A">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2933102"/>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2EDA374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14:paraId="38B0CBE8">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w:t>
            </w:r>
            <w:r>
              <w:rPr>
                <w:rFonts w:hint="eastAsia" w:cs="宋体" w:asciiTheme="minorEastAsia" w:hAnsiTheme="minorEastAsia" w:eastAsiaTheme="minorEastAsia"/>
                <w:color w:val="auto"/>
                <w:kern w:val="0"/>
                <w:sz w:val="24"/>
                <w:highlight w:val="none"/>
                <w:u w:val="single"/>
              </w:rPr>
              <w:t>20（编制时可根据项目情况进行调整）</w:t>
            </w:r>
            <w:r>
              <w:rPr>
                <w:rFonts w:hint="eastAsia" w:cs="宋体" w:asciiTheme="minorEastAsia" w:hAnsiTheme="minorEastAsia" w:eastAsiaTheme="minorEastAsia"/>
                <w:color w:val="auto"/>
                <w:kern w:val="0"/>
                <w:sz w:val="24"/>
                <w:highlight w:val="none"/>
              </w:rPr>
              <w:t>分钟，讲解次序以响应文件解密时间先后次序为准，讲解演示人员不超过</w:t>
            </w:r>
            <w:r>
              <w:rPr>
                <w:rFonts w:hint="eastAsia" w:cs="宋体" w:asciiTheme="minorEastAsia" w:hAnsiTheme="minorEastAsia" w:eastAsiaTheme="minorEastAsia"/>
                <w:color w:val="auto"/>
                <w:kern w:val="0"/>
                <w:sz w:val="24"/>
                <w:highlight w:val="none"/>
                <w:u w:val="single"/>
              </w:rPr>
              <w:t>3（编制时可根据项目情况进行调整）</w:t>
            </w:r>
            <w:r>
              <w:rPr>
                <w:rFonts w:hint="eastAsia" w:cs="宋体" w:asciiTheme="minorEastAsia" w:hAnsiTheme="minorEastAsia" w:eastAsiaTheme="minorEastAsia"/>
                <w:color w:val="auto"/>
                <w:kern w:val="0"/>
                <w:sz w:val="24"/>
                <w:highlight w:val="none"/>
              </w:rPr>
              <w:t>人。讲解演示结束后按要求解答评标委员会提问。</w:t>
            </w:r>
          </w:p>
          <w:p w14:paraId="3D7A7AF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14:paraId="33C16EF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14:paraId="7983A5E6">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，讲解演示所用电脑等设备由供应商自备。现场讲解演示人员进场时提供讲解人员名单（加盖公章或授权代表签名）及身份证明，否则不得讲解演示。</w:t>
            </w:r>
          </w:p>
          <w:p w14:paraId="5AB66FA2">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0EBAB8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95" w:hRule="atLeast"/>
          <w:jc w:val="center"/>
        </w:trPr>
        <w:tc>
          <w:tcPr>
            <w:tcW w:w="683" w:type="dxa"/>
            <w:vMerge w:val="restart"/>
            <w:tcBorders>
              <w:top w:val="single" w:color="auto" w:sz="4" w:space="0"/>
              <w:left w:val="single" w:color="auto" w:sz="4" w:space="0"/>
              <w:right w:val="single" w:color="auto" w:sz="4" w:space="0"/>
            </w:tcBorders>
            <w:vAlign w:val="center"/>
          </w:tcPr>
          <w:p w14:paraId="0387D47D">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2005" w:type="dxa"/>
            <w:vMerge w:val="restart"/>
            <w:tcBorders>
              <w:top w:val="single" w:color="000000" w:sz="8" w:space="0"/>
              <w:left w:val="single" w:color="auto" w:sz="4" w:space="0"/>
              <w:right w:val="single" w:color="000000" w:sz="8" w:space="0"/>
            </w:tcBorders>
            <w:vAlign w:val="center"/>
          </w:tcPr>
          <w:p w14:paraId="0585C698">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631" w:type="dxa"/>
            <w:tcBorders>
              <w:top w:val="single" w:color="000000" w:sz="8" w:space="0"/>
              <w:left w:val="single" w:color="000000" w:sz="2" w:space="0"/>
              <w:bottom w:val="single" w:color="auto" w:sz="4" w:space="0"/>
              <w:right w:val="single" w:color="000000" w:sz="8" w:space="0"/>
            </w:tcBorders>
            <w:vAlign w:val="center"/>
          </w:tcPr>
          <w:p w14:paraId="02BDB510">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（1）资格证明文件：见磋商文件第三部分“六、响应文件的编制”。</w:t>
            </w:r>
          </w:p>
          <w:p w14:paraId="03B28C7D">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14:paraId="565F01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7" w:hRule="atLeast"/>
          <w:jc w:val="center"/>
        </w:trPr>
        <w:tc>
          <w:tcPr>
            <w:tcW w:w="683" w:type="dxa"/>
            <w:vMerge w:val="continue"/>
            <w:tcBorders>
              <w:left w:val="single" w:color="auto" w:sz="4" w:space="0"/>
              <w:bottom w:val="single" w:color="auto" w:sz="4" w:space="0"/>
              <w:right w:val="single" w:color="auto" w:sz="4" w:space="0"/>
            </w:tcBorders>
            <w:vAlign w:val="center"/>
          </w:tcPr>
          <w:p w14:paraId="2072A8DF">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p>
        </w:tc>
        <w:tc>
          <w:tcPr>
            <w:tcW w:w="2005" w:type="dxa"/>
            <w:vMerge w:val="continue"/>
            <w:tcBorders>
              <w:left w:val="single" w:color="auto" w:sz="4" w:space="0"/>
              <w:bottom w:val="single" w:color="000000" w:sz="8" w:space="0"/>
              <w:right w:val="single" w:color="000000" w:sz="8" w:space="0"/>
            </w:tcBorders>
            <w:vAlign w:val="center"/>
          </w:tcPr>
          <w:p w14:paraId="641E2E9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p>
        </w:tc>
        <w:tc>
          <w:tcPr>
            <w:tcW w:w="6631" w:type="dxa"/>
            <w:tcBorders>
              <w:top w:val="single" w:color="auto" w:sz="4" w:space="0"/>
              <w:left w:val="single" w:color="000000" w:sz="2" w:space="0"/>
              <w:bottom w:val="single" w:color="000000" w:sz="8" w:space="0"/>
              <w:right w:val="single" w:color="000000" w:sz="8" w:space="0"/>
            </w:tcBorders>
            <w:vAlign w:val="center"/>
          </w:tcPr>
          <w:p w14:paraId="11072F40">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14:paraId="21E0E8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87"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073841D0">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2005" w:type="dxa"/>
            <w:tcBorders>
              <w:top w:val="single" w:color="000000" w:sz="8" w:space="0"/>
              <w:left w:val="single" w:color="000000" w:sz="2" w:space="0"/>
              <w:bottom w:val="single" w:color="000000" w:sz="8" w:space="0"/>
              <w:right w:val="single" w:color="000000" w:sz="8" w:space="0"/>
            </w:tcBorders>
            <w:vAlign w:val="center"/>
          </w:tcPr>
          <w:p w14:paraId="61C47CBE">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631" w:type="dxa"/>
            <w:tcBorders>
              <w:top w:val="single" w:color="000000" w:sz="8" w:space="0"/>
              <w:left w:val="single" w:color="000000" w:sz="2" w:space="0"/>
              <w:bottom w:val="single" w:color="000000" w:sz="8" w:space="0"/>
              <w:right w:val="single" w:color="000000" w:sz="8" w:space="0"/>
            </w:tcBorders>
            <w:vAlign w:val="center"/>
          </w:tcPr>
          <w:p w14:paraId="6F02114F">
            <w:pPr>
              <w:keepNext w:val="0"/>
              <w:keepLines w:val="0"/>
              <w:pageBreakBefore w:val="0"/>
              <w:widowControl w:val="0"/>
              <w:kinsoku/>
              <w:wordWrap/>
              <w:overflowPunct/>
              <w:topLinePunct w:val="0"/>
              <w:autoSpaceDE/>
              <w:autoSpaceDN/>
              <w:bidi w:val="0"/>
              <w:snapToGrid w:val="0"/>
              <w:spacing w:line="360" w:lineRule="auto"/>
              <w:ind w:firstLine="0" w:firstLineChars="0"/>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99DCE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2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653B268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2005" w:type="dxa"/>
            <w:tcBorders>
              <w:top w:val="single" w:color="000000" w:sz="8" w:space="0"/>
              <w:left w:val="single" w:color="000000" w:sz="2" w:space="0"/>
              <w:bottom w:val="single" w:color="000000" w:sz="8" w:space="0"/>
              <w:right w:val="single" w:color="000000" w:sz="8" w:space="0"/>
            </w:tcBorders>
            <w:vAlign w:val="center"/>
          </w:tcPr>
          <w:p w14:paraId="03044A3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631" w:type="dxa"/>
            <w:tcBorders>
              <w:top w:val="single" w:color="000000" w:sz="8" w:space="0"/>
              <w:left w:val="single" w:color="000000" w:sz="2" w:space="0"/>
              <w:bottom w:val="single" w:color="000000" w:sz="8" w:space="0"/>
              <w:right w:val="single" w:color="000000" w:sz="8" w:space="0"/>
            </w:tcBorders>
            <w:vAlign w:val="center"/>
          </w:tcPr>
          <w:p w14:paraId="079E671E">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p>
          <w:p w14:paraId="589081B8">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本项目应以人民币报价，</w:t>
            </w:r>
            <w:r>
              <w:rPr>
                <w:rFonts w:hint="eastAsia" w:cs="宋体" w:asciiTheme="minorEastAsia" w:hAnsiTheme="minorEastAsia" w:eastAsiaTheme="minorEastAsia"/>
                <w:b/>
                <w:color w:val="auto"/>
                <w:kern w:val="0"/>
                <w:sz w:val="24"/>
                <w:highlight w:val="none"/>
              </w:rPr>
              <w:t>响应</w:t>
            </w:r>
            <w:r>
              <w:rPr>
                <w:rFonts w:hint="eastAsia" w:cs="宋体" w:asciiTheme="minorEastAsia" w:hAnsiTheme="minorEastAsia" w:eastAsiaTheme="minorEastAsia"/>
                <w:b/>
                <w:color w:val="auto"/>
                <w:kern w:val="0"/>
                <w:sz w:val="24"/>
                <w:highlight w:val="none"/>
                <w:lang w:val="zh-CN"/>
              </w:rPr>
              <w:t>报价包含但不限于：项目建设管理费、监理服务费、造价咨询服务费、招标代理服务费、设备使用费、通讯费、交通费、保险费、利润、税金及其他与本次采购相关的一切费用。</w:t>
            </w:r>
          </w:p>
          <w:p w14:paraId="0C3E51B3">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en-US" w:eastAsia="zh-CN"/>
              </w:rPr>
              <w:t>折扣报价最高限价：95%，</w:t>
            </w:r>
            <w:r>
              <w:rPr>
                <w:rFonts w:hint="eastAsia" w:cs="宋体" w:asciiTheme="minorEastAsia" w:hAnsiTheme="minorEastAsia" w:eastAsiaTheme="minorEastAsia"/>
                <w:b/>
                <w:color w:val="auto"/>
                <w:kern w:val="0"/>
                <w:sz w:val="24"/>
                <w:highlight w:val="none"/>
                <w:lang w:val="zh-CN"/>
              </w:rPr>
              <w:t>报价超过最高限价的作无效标处理。</w:t>
            </w:r>
          </w:p>
          <w:p w14:paraId="29921F8A">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cs="宋体" w:asciiTheme="minorEastAsia" w:hAnsiTheme="minorEastAsia" w:eastAsiaTheme="minorEastAsia"/>
                <w:bCs/>
                <w:color w:val="auto"/>
                <w:kern w:val="0"/>
                <w:sz w:val="24"/>
                <w:highlight w:val="none"/>
                <w:lang w:val="zh-CN"/>
              </w:rPr>
            </w:pPr>
            <w:r>
              <w:rPr>
                <w:rFonts w:hint="eastAsia" w:cs="宋体" w:asciiTheme="minorEastAsia" w:hAnsiTheme="minorEastAsia" w:eastAsiaTheme="minorEastAsia"/>
                <w:bCs/>
                <w:color w:val="auto"/>
                <w:kern w:val="0"/>
                <w:sz w:val="24"/>
                <w:highlight w:val="none"/>
                <w:lang w:val="zh-CN"/>
              </w:rPr>
              <w:t>最后报价出现下列情形的，响应无效：</w:t>
            </w:r>
          </w:p>
          <w:p w14:paraId="4FEA0D90">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cs="宋体" w:asciiTheme="minorEastAsia" w:hAnsiTheme="minorEastAsia" w:eastAsiaTheme="minorEastAsia"/>
                <w:bCs/>
                <w:color w:val="auto"/>
                <w:kern w:val="0"/>
                <w:sz w:val="24"/>
                <w:highlight w:val="none"/>
                <w:lang w:val="zh-CN"/>
              </w:rPr>
            </w:pPr>
            <w:r>
              <w:rPr>
                <w:rFonts w:hint="eastAsia" w:cs="宋体" w:asciiTheme="minorEastAsia" w:hAnsiTheme="minorEastAsia" w:eastAsiaTheme="minorEastAsia"/>
                <w:bCs/>
                <w:color w:val="auto"/>
                <w:kern w:val="0"/>
                <w:sz w:val="24"/>
                <w:highlight w:val="none"/>
              </w:rPr>
              <w:t>1）</w:t>
            </w:r>
            <w:r>
              <w:rPr>
                <w:rFonts w:hint="eastAsia" w:cs="宋体" w:asciiTheme="minorEastAsia" w:hAnsiTheme="minorEastAsia" w:eastAsiaTheme="minorEastAsia"/>
                <w:bCs/>
                <w:color w:val="auto"/>
                <w:kern w:val="0"/>
                <w:sz w:val="24"/>
                <w:highlight w:val="none"/>
                <w:lang w:val="zh-CN"/>
              </w:rPr>
              <w:t>响应文件出现不是唯一的、有选择性的最后报价的；</w:t>
            </w:r>
          </w:p>
          <w:p w14:paraId="72940BDF">
            <w:pPr>
              <w:keepNext w:val="0"/>
              <w:keepLines w:val="0"/>
              <w:pageBreakBefore w:val="0"/>
              <w:widowControl w:val="0"/>
              <w:kinsoku/>
              <w:wordWrap/>
              <w:overflowPunct/>
              <w:topLinePunct w:val="0"/>
              <w:autoSpaceDE/>
              <w:autoSpaceDN/>
              <w:bidi w:val="0"/>
              <w:snapToGrid w:val="0"/>
              <w:spacing w:line="360" w:lineRule="auto"/>
              <w:ind w:firstLine="0" w:firstLineChars="0"/>
              <w:jc w:val="left"/>
              <w:textAlignment w:val="auto"/>
              <w:rPr>
                <w:rFonts w:hint="eastAsia" w:cs="宋体" w:asciiTheme="minorEastAsia" w:hAnsiTheme="minorEastAsia" w:eastAsiaTheme="minorEastAsia"/>
                <w:bCs/>
                <w:color w:val="auto"/>
                <w:kern w:val="0"/>
                <w:sz w:val="24"/>
                <w:highlight w:val="none"/>
                <w:lang w:val="zh-CN"/>
              </w:rPr>
            </w:pPr>
            <w:r>
              <w:rPr>
                <w:rFonts w:hint="eastAsia" w:cs="宋体" w:asciiTheme="minorEastAsia" w:hAnsiTheme="minorEastAsia" w:eastAsiaTheme="minorEastAsia"/>
                <w:bCs/>
                <w:color w:val="auto"/>
                <w:kern w:val="0"/>
                <w:sz w:val="24"/>
                <w:highlight w:val="none"/>
              </w:rPr>
              <w:t>2）</w:t>
            </w:r>
            <w:r>
              <w:rPr>
                <w:rFonts w:hint="eastAsia" w:cs="宋体" w:asciiTheme="minorEastAsia" w:hAnsiTheme="minorEastAsia" w:eastAsiaTheme="minorEastAsia"/>
                <w:bCs/>
                <w:color w:val="auto"/>
                <w:kern w:val="0"/>
                <w:sz w:val="24"/>
                <w:highlight w:val="none"/>
                <w:lang w:val="zh-CN"/>
              </w:rPr>
              <w:t>最后报价超过磋商文件中规定的预算金额或者最高限价的；</w:t>
            </w:r>
          </w:p>
          <w:p w14:paraId="6459B5DC">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bCs/>
                <w:color w:val="auto"/>
                <w:sz w:val="24"/>
                <w:highlight w:val="none"/>
              </w:rPr>
            </w:pPr>
            <w:r>
              <w:rPr>
                <w:rFonts w:hint="eastAsia" w:cs="宋体" w:asciiTheme="minorEastAsia" w:hAnsiTheme="minorEastAsia" w:eastAsiaTheme="minorEastAsia"/>
                <w:bCs/>
                <w:color w:val="auto"/>
                <w:kern w:val="0"/>
                <w:sz w:val="24"/>
                <w:highlight w:val="none"/>
              </w:rPr>
              <w:t>3）最后报价明显低于其他通过符合性审查供应商的报价，有可能影响产品质量或者不能诚信履约的，未能按要求提供书面说明或者提交相关证明材料证明其报价合理性的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Cs/>
                <w:color w:val="auto"/>
                <w:sz w:val="24"/>
                <w:highlight w:val="none"/>
              </w:rPr>
              <w:t>；</w:t>
            </w:r>
          </w:p>
          <w:p w14:paraId="69B6DF1E">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bCs/>
                <w:color w:val="auto"/>
                <w:kern w:val="0"/>
                <w:sz w:val="24"/>
                <w:highlight w:val="none"/>
              </w:rPr>
              <w:t>4）供应商对根据修正原则修正后的报价不确认的</w:t>
            </w:r>
            <w:r>
              <w:rPr>
                <w:rFonts w:hint="eastAsia" w:cs="宋体" w:asciiTheme="minorEastAsia" w:hAnsiTheme="minorEastAsia" w:eastAsiaTheme="minorEastAsia"/>
                <w:bCs/>
                <w:color w:val="auto"/>
                <w:sz w:val="24"/>
                <w:highlight w:val="none"/>
              </w:rPr>
              <w:t>。</w:t>
            </w:r>
          </w:p>
        </w:tc>
      </w:tr>
      <w:tr w14:paraId="3F86D8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95"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65E1DAD9">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2005" w:type="dxa"/>
            <w:tcBorders>
              <w:top w:val="single" w:color="000000" w:sz="8" w:space="0"/>
              <w:left w:val="single" w:color="000000" w:sz="2" w:space="0"/>
              <w:bottom w:val="single" w:color="auto" w:sz="4" w:space="0"/>
              <w:right w:val="single" w:color="000000" w:sz="8" w:space="0"/>
            </w:tcBorders>
            <w:vAlign w:val="center"/>
          </w:tcPr>
          <w:p w14:paraId="4A695782">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631" w:type="dxa"/>
            <w:tcBorders>
              <w:top w:val="single" w:color="000000" w:sz="8" w:space="0"/>
              <w:left w:val="single" w:color="000000" w:sz="2" w:space="0"/>
              <w:bottom w:val="single" w:color="auto" w:sz="4" w:space="0"/>
              <w:right w:val="single" w:color="000000" w:sz="8" w:space="0"/>
            </w:tcBorders>
            <w:vAlign w:val="center"/>
          </w:tcPr>
          <w:p w14:paraId="4893BDAF">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（1）邮寄送达：</w:t>
            </w:r>
          </w:p>
          <w:p w14:paraId="220630F4">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各供应商在响应截止时间前一工作日17:00前将电子备份响应文件邮寄至规定地点，由采购代理工作人员进行签收，各供应商自行考虑邮寄在途时间，邮寄过程中无论何种因素导致电子备份响应文件未按时递交的后果，均由供应商自行负责。电子备份响应文件递交时间以采购代理实际收到电子备份响应文件的时间为准。</w:t>
            </w:r>
          </w:p>
          <w:p w14:paraId="7399202D">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邮寄地址为：</w:t>
            </w:r>
            <w:r>
              <w:rPr>
                <w:rFonts w:hint="eastAsia" w:cs="宋体" w:asciiTheme="minorEastAsia" w:hAnsiTheme="minorEastAsia" w:eastAsiaTheme="minorEastAsia"/>
                <w:color w:val="auto"/>
                <w:kern w:val="28"/>
                <w:sz w:val="24"/>
                <w:highlight w:val="none"/>
                <w:lang w:eastAsia="zh-CN"/>
              </w:rPr>
              <w:t>浙江省宁波市鄞州区金谷中路9号鄞州驿淘数字创新园618室</w:t>
            </w:r>
            <w:r>
              <w:rPr>
                <w:rFonts w:hint="eastAsia" w:cs="宋体" w:asciiTheme="minorEastAsia" w:hAnsiTheme="minorEastAsia" w:eastAsiaTheme="minorEastAsia"/>
                <w:color w:val="auto"/>
                <w:kern w:val="28"/>
                <w:sz w:val="24"/>
                <w:highlight w:val="none"/>
              </w:rPr>
              <w:t>；</w:t>
            </w:r>
          </w:p>
          <w:p w14:paraId="552E34D8">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28"/>
                <w:sz w:val="24"/>
                <w:highlight w:val="none"/>
                <w:lang w:eastAsia="zh-CN"/>
              </w:rPr>
            </w:pPr>
            <w:r>
              <w:rPr>
                <w:rFonts w:hint="eastAsia" w:cs="宋体" w:asciiTheme="minorEastAsia" w:hAnsiTheme="minorEastAsia" w:eastAsiaTheme="minorEastAsia"/>
                <w:color w:val="auto"/>
                <w:kern w:val="28"/>
                <w:sz w:val="24"/>
                <w:highlight w:val="none"/>
              </w:rPr>
              <w:t>收件人：</w:t>
            </w:r>
            <w:r>
              <w:rPr>
                <w:rFonts w:hint="eastAsia" w:cs="宋体" w:asciiTheme="minorEastAsia" w:hAnsiTheme="minorEastAsia" w:eastAsiaTheme="minorEastAsia"/>
                <w:color w:val="auto"/>
                <w:kern w:val="28"/>
                <w:sz w:val="24"/>
                <w:highlight w:val="none"/>
                <w:lang w:val="en-US" w:eastAsia="zh-CN"/>
              </w:rPr>
              <w:t>张楼磊</w:t>
            </w:r>
            <w:r>
              <w:rPr>
                <w:rFonts w:hint="eastAsia" w:cs="宋体" w:asciiTheme="minorEastAsia" w:hAnsiTheme="minorEastAsia" w:eastAsiaTheme="minorEastAsia"/>
                <w:color w:val="auto"/>
                <w:kern w:val="28"/>
                <w:sz w:val="24"/>
                <w:highlight w:val="none"/>
              </w:rPr>
              <w:t xml:space="preserve">  联系方式：</w:t>
            </w:r>
            <w:r>
              <w:rPr>
                <w:rFonts w:hint="eastAsia" w:cs="宋体" w:asciiTheme="minorEastAsia" w:hAnsiTheme="minorEastAsia" w:eastAsiaTheme="minorEastAsia"/>
                <w:color w:val="auto"/>
                <w:kern w:val="28"/>
                <w:sz w:val="24"/>
                <w:highlight w:val="none"/>
                <w:lang w:eastAsia="zh-CN"/>
              </w:rPr>
              <w:t>18758462627</w:t>
            </w:r>
          </w:p>
          <w:p w14:paraId="02109FD5">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28"/>
                <w:sz w:val="24"/>
                <w:highlight w:val="none"/>
              </w:rPr>
              <w:t>请各供应商确保密封包装在邮寄过程密封包装完好，因邮寄过程的密封破损造成不符合响应要求的，本采购代理及采购人概不负责。</w:t>
            </w:r>
          </w:p>
          <w:p w14:paraId="5BB6416E">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highlight w:val="none"/>
              </w:rPr>
              <w:t>（2）现场送达：</w:t>
            </w:r>
          </w:p>
          <w:p w14:paraId="53BAD414">
            <w:pPr>
              <w:pStyle w:val="19"/>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asciiTheme="minorEastAsia" w:hAnsiTheme="minorEastAsia" w:eastAsiaTheme="minorEastAsia"/>
                <w:color w:val="auto"/>
                <w:highlight w:val="none"/>
              </w:rPr>
            </w:pPr>
            <w:r>
              <w:rPr>
                <w:rFonts w:hint="eastAsia" w:cs="宋体" w:asciiTheme="minorEastAsia" w:hAnsiTheme="minorEastAsia" w:eastAsiaTheme="minorEastAsia"/>
                <w:color w:val="auto"/>
                <w:kern w:val="28"/>
                <w:sz w:val="24"/>
                <w:szCs w:val="24"/>
                <w:highlight w:val="none"/>
              </w:rPr>
              <w:t>备份响应文件送达</w:t>
            </w:r>
            <w:r>
              <w:rPr>
                <w:rFonts w:hint="eastAsia" w:asciiTheme="minorEastAsia" w:hAnsiTheme="minorEastAsia" w:eastAsiaTheme="minorEastAsia"/>
                <w:color w:val="auto"/>
                <w:sz w:val="24"/>
                <w:highlight w:val="none"/>
              </w:rPr>
              <w:t>时间：同</w:t>
            </w:r>
            <w:r>
              <w:rPr>
                <w:rFonts w:hint="eastAsia" w:cs="宋体" w:asciiTheme="minorEastAsia" w:hAnsiTheme="minorEastAsia" w:eastAsiaTheme="minorEastAsia"/>
                <w:color w:val="auto"/>
                <w:sz w:val="24"/>
                <w:szCs w:val="24"/>
                <w:highlight w:val="none"/>
              </w:rPr>
              <w:t>响应文件开启时间</w:t>
            </w:r>
            <w:r>
              <w:rPr>
                <w:rFonts w:hint="eastAsia" w:asciiTheme="minorEastAsia" w:hAnsiTheme="minorEastAsia" w:eastAsiaTheme="minorEastAsia"/>
                <w:bCs/>
                <w:color w:val="auto"/>
                <w:sz w:val="24"/>
                <w:highlight w:val="none"/>
              </w:rPr>
              <w:t>，</w:t>
            </w:r>
            <w:r>
              <w:rPr>
                <w:rFonts w:hint="eastAsia" w:cs="宋体" w:asciiTheme="minorEastAsia" w:hAnsiTheme="minorEastAsia" w:eastAsiaTheme="minorEastAsia"/>
                <w:color w:val="auto"/>
                <w:kern w:val="28"/>
                <w:sz w:val="24"/>
                <w:szCs w:val="24"/>
                <w:highlight w:val="none"/>
              </w:rPr>
              <w:t>送达地点：</w:t>
            </w:r>
            <w:r>
              <w:rPr>
                <w:rFonts w:hint="eastAsia" w:cs="宋体" w:asciiTheme="minorEastAsia" w:hAnsiTheme="minorEastAsia" w:eastAsiaTheme="minorEastAsia"/>
                <w:color w:val="auto"/>
                <w:kern w:val="28"/>
                <w:sz w:val="24"/>
                <w:szCs w:val="24"/>
                <w:highlight w:val="none"/>
                <w:u w:val="single"/>
              </w:rPr>
              <w:t>宁波市海曙区公共资源交易中心二楼开标室</w:t>
            </w:r>
            <w:r>
              <w:rPr>
                <w:rFonts w:hint="eastAsia" w:cs="宋体" w:asciiTheme="minorEastAsia" w:hAnsiTheme="minorEastAsia" w:eastAsiaTheme="minorEastAsia"/>
                <w:color w:val="auto"/>
                <w:kern w:val="28"/>
                <w:sz w:val="24"/>
                <w:szCs w:val="24"/>
                <w:highlight w:val="none"/>
                <w:u w:val="single"/>
                <w:lang w:val="en-US" w:eastAsia="zh-CN"/>
              </w:rPr>
              <w:t>一</w:t>
            </w:r>
            <w:r>
              <w:rPr>
                <w:rFonts w:hint="eastAsia" w:cs="宋体" w:asciiTheme="minorEastAsia" w:hAnsiTheme="minorEastAsia" w:eastAsiaTheme="minorEastAsia"/>
                <w:color w:val="auto"/>
                <w:kern w:val="28"/>
                <w:sz w:val="24"/>
                <w:szCs w:val="24"/>
                <w:highlight w:val="none"/>
                <w:u w:val="single"/>
              </w:rPr>
              <w:t>（南门上，宁波市海曙区气象路58号）</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kern w:val="28"/>
                <w:sz w:val="24"/>
                <w:highlight w:val="none"/>
                <w:lang w:val="en-US" w:eastAsia="zh-CN"/>
              </w:rPr>
              <w:t>张楼磊</w:t>
            </w:r>
            <w:r>
              <w:rPr>
                <w:rFonts w:hint="eastAsia" w:cs="宋体" w:asciiTheme="minorEastAsia" w:hAnsiTheme="minorEastAsia" w:eastAsiaTheme="minorEastAsia"/>
                <w:color w:val="auto"/>
                <w:kern w:val="28"/>
                <w:sz w:val="24"/>
                <w:highlight w:val="none"/>
                <w:lang w:eastAsia="zh-CN"/>
              </w:rPr>
              <w:t>18758462627</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color w:val="auto"/>
                <w:kern w:val="28"/>
                <w:sz w:val="24"/>
                <w:szCs w:val="24"/>
                <w:highlight w:val="none"/>
              </w:rPr>
              <w:t>逾期送达或未密封将予以拒收。</w:t>
            </w:r>
            <w:r>
              <w:rPr>
                <w:rFonts w:hint="eastAsia" w:cs="宋体" w:asciiTheme="minorEastAsia" w:hAnsiTheme="minorEastAsia" w:eastAsiaTheme="minorEastAsia"/>
                <w:b/>
                <w:color w:val="auto"/>
                <w:sz w:val="24"/>
                <w:szCs w:val="24"/>
                <w:highlight w:val="none"/>
              </w:rPr>
              <w:t>采购人、采购代理机构不强制或变相强制供应商提交备份响应文件。</w:t>
            </w:r>
          </w:p>
        </w:tc>
      </w:tr>
      <w:tr w14:paraId="4548D8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jc w:val="center"/>
        </w:trPr>
        <w:tc>
          <w:tcPr>
            <w:tcW w:w="683" w:type="dxa"/>
            <w:vMerge w:val="restart"/>
            <w:tcBorders>
              <w:top w:val="single" w:color="auto" w:sz="4" w:space="0"/>
              <w:left w:val="single" w:color="auto" w:sz="4" w:space="0"/>
              <w:bottom w:val="single" w:color="auto" w:sz="4" w:space="0"/>
              <w:right w:val="single" w:color="auto" w:sz="4" w:space="0"/>
            </w:tcBorders>
            <w:vAlign w:val="center"/>
          </w:tcPr>
          <w:p w14:paraId="0B9E83B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2005" w:type="dxa"/>
            <w:vMerge w:val="restart"/>
            <w:tcBorders>
              <w:top w:val="single" w:color="auto" w:sz="4" w:space="0"/>
              <w:left w:val="single" w:color="auto" w:sz="4" w:space="0"/>
              <w:bottom w:val="single" w:color="auto" w:sz="4" w:space="0"/>
              <w:right w:val="single" w:color="auto" w:sz="4" w:space="0"/>
            </w:tcBorders>
            <w:vAlign w:val="center"/>
          </w:tcPr>
          <w:p w14:paraId="5EE18CAB">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631" w:type="dxa"/>
            <w:tcBorders>
              <w:top w:val="single" w:color="auto" w:sz="4" w:space="0"/>
              <w:left w:val="single" w:color="auto" w:sz="4" w:space="0"/>
              <w:bottom w:val="single" w:color="auto" w:sz="4" w:space="0"/>
              <w:right w:val="single" w:color="auto" w:sz="4" w:space="0"/>
            </w:tcBorders>
            <w:vAlign w:val="center"/>
          </w:tcPr>
          <w:p w14:paraId="3749892F">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联合体投标的，联合体各方分别提供与联合体协议中规定的分工内容相应的业绩证明材料，业绩数量以提供材料较少的一方为准。</w:t>
            </w:r>
          </w:p>
        </w:tc>
      </w:tr>
      <w:tr w14:paraId="186E4A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69" w:hRule="atLeast"/>
          <w:jc w:val="center"/>
        </w:trPr>
        <w:tc>
          <w:tcPr>
            <w:tcW w:w="683" w:type="dxa"/>
            <w:vMerge w:val="continue"/>
            <w:tcBorders>
              <w:top w:val="single" w:color="auto" w:sz="4" w:space="0"/>
              <w:left w:val="single" w:color="auto" w:sz="4" w:space="0"/>
              <w:bottom w:val="single" w:color="auto" w:sz="4" w:space="0"/>
              <w:right w:val="single" w:color="auto" w:sz="4" w:space="0"/>
            </w:tcBorders>
            <w:vAlign w:val="center"/>
          </w:tcPr>
          <w:p w14:paraId="65ECC6B1">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p>
        </w:tc>
        <w:tc>
          <w:tcPr>
            <w:tcW w:w="2005" w:type="dxa"/>
            <w:vMerge w:val="continue"/>
            <w:tcBorders>
              <w:top w:val="single" w:color="auto" w:sz="4" w:space="0"/>
              <w:left w:val="single" w:color="auto" w:sz="4" w:space="0"/>
              <w:bottom w:val="single" w:color="auto" w:sz="4" w:space="0"/>
              <w:right w:val="single" w:color="auto" w:sz="4" w:space="0"/>
            </w:tcBorders>
            <w:vAlign w:val="center"/>
          </w:tcPr>
          <w:p w14:paraId="048735FC">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p>
        </w:tc>
        <w:tc>
          <w:tcPr>
            <w:tcW w:w="6631" w:type="dxa"/>
            <w:tcBorders>
              <w:top w:val="single" w:color="auto" w:sz="4" w:space="0"/>
              <w:left w:val="single" w:color="auto" w:sz="4" w:space="0"/>
              <w:bottom w:val="single" w:color="auto" w:sz="4" w:space="0"/>
              <w:right w:val="single" w:color="auto" w:sz="4" w:space="0"/>
            </w:tcBorders>
            <w:vAlign w:val="center"/>
          </w:tcPr>
          <w:p w14:paraId="0FA78046">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401372095"/>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ascii="Wingdings" w:hAnsi="Wingdings" w:cs="Segoe UI Symbol" w:eastAsiaTheme="minorEastAsia"/>
                    <w:color w:val="auto"/>
                    <w:kern w:val="0"/>
                    <w:sz w:val="24"/>
                    <w:highlight w:val="none"/>
                  </w:rPr>
                  <w:t>þ</w:t>
                </w:r>
              </w:sdtContent>
            </w:sdt>
            <w:r>
              <w:rPr>
                <w:rFonts w:hint="eastAsia" w:cs="宋体" w:asciiTheme="minorEastAsia" w:hAnsiTheme="minorEastAsia" w:eastAsiaTheme="minorEastAsia"/>
                <w:snapToGrid w:val="0"/>
                <w:color w:val="auto"/>
                <w:kern w:val="28"/>
                <w:sz w:val="24"/>
                <w:highlight w:val="none"/>
              </w:rPr>
              <w:t>联合体响应的，联合体各方均需按磋商文件第五部分评审标准要求提供资信证明文件，否则视为不符合相关要求。</w:t>
            </w:r>
          </w:p>
          <w:p w14:paraId="58FAD98A">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931213474"/>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snapToGrid w:val="0"/>
                <w:color w:val="auto"/>
                <w:kern w:val="28"/>
                <w:sz w:val="24"/>
                <w:highlight w:val="none"/>
              </w:rPr>
              <w:t>联合体响应的，联合体中有一方或者联合体成员根据分工按磋商文件第五部分评审标准要求提供资信证明文件的，视为符合了相关要求。</w:t>
            </w:r>
          </w:p>
        </w:tc>
      </w:tr>
      <w:tr w14:paraId="7CB8DF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jc w:val="center"/>
        </w:trPr>
        <w:tc>
          <w:tcPr>
            <w:tcW w:w="683" w:type="dxa"/>
            <w:tcBorders>
              <w:top w:val="single" w:color="auto" w:sz="4" w:space="0"/>
              <w:left w:val="single" w:color="000000" w:sz="8" w:space="0"/>
              <w:bottom w:val="single" w:color="auto" w:sz="4" w:space="0"/>
              <w:right w:val="single" w:color="000000" w:sz="2" w:space="0"/>
            </w:tcBorders>
            <w:vAlign w:val="center"/>
          </w:tcPr>
          <w:p w14:paraId="5392E4DF">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2005" w:type="dxa"/>
            <w:tcBorders>
              <w:top w:val="single" w:color="auto" w:sz="4" w:space="0"/>
              <w:left w:val="single" w:color="000000" w:sz="2" w:space="0"/>
              <w:bottom w:val="single" w:color="000000" w:sz="8" w:space="0"/>
              <w:right w:val="single" w:color="000000" w:sz="8" w:space="0"/>
            </w:tcBorders>
            <w:vAlign w:val="center"/>
          </w:tcPr>
          <w:p w14:paraId="78E92C47">
            <w:pPr>
              <w:keepNext w:val="0"/>
              <w:keepLines w:val="0"/>
              <w:pageBreakBefore w:val="0"/>
              <w:widowControl w:val="0"/>
              <w:kinsoku/>
              <w:wordWrap/>
              <w:overflowPunct/>
              <w:topLinePunct w:val="0"/>
              <w:autoSpaceDE/>
              <w:autoSpaceDN/>
              <w:bidi w:val="0"/>
              <w:snapToGrid w:val="0"/>
              <w:spacing w:line="360" w:lineRule="auto"/>
              <w:ind w:firstLine="0" w:firstLineChars="0"/>
              <w:jc w:val="center"/>
              <w:textAlignment w:val="auto"/>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采购代理服务费</w:t>
            </w:r>
          </w:p>
        </w:tc>
        <w:tc>
          <w:tcPr>
            <w:tcW w:w="6631" w:type="dxa"/>
            <w:tcBorders>
              <w:top w:val="single" w:color="auto" w:sz="4" w:space="0"/>
              <w:left w:val="single" w:color="000000" w:sz="2" w:space="0"/>
              <w:bottom w:val="single" w:color="000000" w:sz="8" w:space="0"/>
              <w:right w:val="single" w:color="000000" w:sz="8" w:space="0"/>
            </w:tcBorders>
            <w:vAlign w:val="center"/>
          </w:tcPr>
          <w:p w14:paraId="49275E10">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采购代理服务费收费标准：</w:t>
            </w:r>
            <w:bookmarkStart w:id="74" w:name="_GoBack"/>
            <w:r>
              <w:rPr>
                <w:rFonts w:hint="eastAsia" w:cs="宋体" w:asciiTheme="minorEastAsia" w:hAnsiTheme="minorEastAsia" w:eastAsiaTheme="minorEastAsia"/>
                <w:snapToGrid w:val="0"/>
                <w:color w:val="auto"/>
                <w:kern w:val="28"/>
                <w:sz w:val="24"/>
                <w:highlight w:val="none"/>
              </w:rPr>
              <w:t>根据计价格[2002]1980号和发改价格[2011]534号文件，按服务类招标类型的收费标准</w:t>
            </w:r>
            <w:r>
              <w:rPr>
                <w:rFonts w:hint="eastAsia" w:cs="宋体" w:asciiTheme="minorEastAsia" w:hAnsiTheme="minorEastAsia" w:eastAsiaTheme="minorEastAsia"/>
                <w:snapToGrid w:val="0"/>
                <w:color w:val="auto"/>
                <w:kern w:val="28"/>
                <w:sz w:val="24"/>
                <w:highlight w:val="none"/>
                <w:lang w:eastAsia="zh-CN"/>
              </w:rPr>
              <w:t>，</w:t>
            </w:r>
            <w:r>
              <w:rPr>
                <w:rFonts w:hint="eastAsia" w:cs="宋体" w:asciiTheme="minorEastAsia" w:hAnsiTheme="minorEastAsia" w:eastAsiaTheme="minorEastAsia"/>
                <w:snapToGrid w:val="0"/>
                <w:color w:val="auto"/>
                <w:kern w:val="28"/>
                <w:sz w:val="24"/>
                <w:highlight w:val="none"/>
                <w:lang w:val="en-US" w:eastAsia="zh-CN"/>
              </w:rPr>
              <w:t>以成交人中标价为计算基数打八折</w:t>
            </w:r>
            <w:r>
              <w:rPr>
                <w:rFonts w:hint="eastAsia" w:cs="宋体" w:asciiTheme="minorEastAsia" w:hAnsiTheme="minorEastAsia" w:eastAsiaTheme="minorEastAsia"/>
                <w:snapToGrid w:val="0"/>
                <w:color w:val="auto"/>
                <w:kern w:val="28"/>
                <w:sz w:val="24"/>
                <w:highlight w:val="none"/>
              </w:rPr>
              <w:t>计取，由中标人支付。</w:t>
            </w:r>
            <w:bookmarkEnd w:id="74"/>
          </w:p>
          <w:p w14:paraId="06F3F90C">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rPr>
            </w:pPr>
            <w:r>
              <w:rPr>
                <w:rFonts w:hint="eastAsia" w:cs="宋体" w:asciiTheme="minorEastAsia" w:hAnsiTheme="minorEastAsia" w:eastAsiaTheme="minorEastAsia"/>
                <w:snapToGrid w:val="0"/>
                <w:color w:val="auto"/>
                <w:kern w:val="28"/>
                <w:sz w:val="24"/>
                <w:highlight w:val="none"/>
              </w:rPr>
              <w:t>备注：成交服务费只收现金、银行票汇款、电汇款。</w:t>
            </w:r>
          </w:p>
          <w:p w14:paraId="3BECC47F">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lang w:val="en-US" w:eastAsia="zh-CN"/>
              </w:rPr>
            </w:pPr>
            <w:r>
              <w:rPr>
                <w:rFonts w:hint="eastAsia" w:cs="宋体" w:asciiTheme="minorEastAsia" w:hAnsiTheme="minorEastAsia" w:eastAsiaTheme="minorEastAsia"/>
                <w:snapToGrid w:val="0"/>
                <w:color w:val="auto"/>
                <w:kern w:val="28"/>
                <w:sz w:val="24"/>
                <w:highlight w:val="none"/>
                <w:lang w:val="en-US" w:eastAsia="zh-CN"/>
              </w:rPr>
              <w:t>名称：宁波尔谦工程管理咨询有限公司</w:t>
            </w:r>
          </w:p>
          <w:p w14:paraId="7D75A0D5">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cs="宋体" w:asciiTheme="minorEastAsia" w:hAnsiTheme="minorEastAsia" w:eastAsiaTheme="minorEastAsia"/>
                <w:snapToGrid w:val="0"/>
                <w:color w:val="auto"/>
                <w:kern w:val="28"/>
                <w:sz w:val="24"/>
                <w:highlight w:val="none"/>
                <w:lang w:val="en-US" w:eastAsia="zh-CN"/>
              </w:rPr>
            </w:pPr>
            <w:r>
              <w:rPr>
                <w:rFonts w:hint="eastAsia" w:cs="宋体" w:asciiTheme="minorEastAsia" w:hAnsiTheme="minorEastAsia" w:eastAsiaTheme="minorEastAsia"/>
                <w:snapToGrid w:val="0"/>
                <w:color w:val="auto"/>
                <w:kern w:val="28"/>
                <w:sz w:val="24"/>
                <w:highlight w:val="none"/>
                <w:lang w:val="en-US" w:eastAsia="zh-CN"/>
              </w:rPr>
              <w:t>地址：浙江省宁波市海曙区横街镇梅梁桥村</w:t>
            </w:r>
          </w:p>
          <w:p w14:paraId="6576B0F1">
            <w:pPr>
              <w:keepNext w:val="0"/>
              <w:keepLines w:val="0"/>
              <w:pageBreakBefore w:val="0"/>
              <w:widowControl w:val="0"/>
              <w:kinsoku/>
              <w:wordWrap/>
              <w:overflowPunct/>
              <w:topLinePunct w:val="0"/>
              <w:autoSpaceDE/>
              <w:autoSpaceDN/>
              <w:bidi w:val="0"/>
              <w:spacing w:line="360" w:lineRule="auto"/>
              <w:ind w:firstLine="0" w:firstLineChars="0"/>
              <w:textAlignment w:val="auto"/>
              <w:rPr>
                <w:rFonts w:hint="eastAsia"/>
                <w:lang w:eastAsia="zh-CN"/>
              </w:rPr>
            </w:pPr>
            <w:r>
              <w:rPr>
                <w:rFonts w:hint="eastAsia" w:cs="宋体" w:asciiTheme="minorEastAsia" w:hAnsiTheme="minorEastAsia" w:eastAsiaTheme="minorEastAsia"/>
                <w:snapToGrid w:val="0"/>
                <w:color w:val="auto"/>
                <w:kern w:val="28"/>
                <w:sz w:val="24"/>
                <w:highlight w:val="none"/>
                <w:lang w:val="en-US" w:eastAsia="zh-CN"/>
              </w:rPr>
              <w:t>开户行账号：交通银行股份有限公司宁波邱隘支行/332006234013000790768</w:t>
            </w:r>
          </w:p>
        </w:tc>
      </w:tr>
    </w:tbl>
    <w:p w14:paraId="0ADBA0DF">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0CC5C677">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4F171776">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3B10D41D">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46725150">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214B752B">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5F577A52">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18DA1BEB">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2F89F632">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5FC1CFD8">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435ADF42">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64377DD4">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7B6B6433">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33A397FC">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714CB602">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761FF427">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2E54A833">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2ADC5C72">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34606D87">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612FFB6D">
      <w:pPr>
        <w:adjustRightInd/>
        <w:spacing w:line="360" w:lineRule="auto"/>
        <w:ind w:firstLine="3845" w:firstLineChars="1197"/>
        <w:outlineLvl w:val="9"/>
        <w:rPr>
          <w:rFonts w:hint="eastAsia" w:cs="仿宋_GB2312" w:asciiTheme="minorEastAsia" w:hAnsiTheme="minorEastAsia" w:eastAsiaTheme="minorEastAsia"/>
          <w:b/>
          <w:color w:val="auto"/>
          <w:sz w:val="32"/>
          <w:szCs w:val="20"/>
          <w:highlight w:val="none"/>
        </w:rPr>
      </w:pPr>
    </w:p>
    <w:p w14:paraId="2F401178">
      <w:pPr>
        <w:adjustRightInd/>
        <w:spacing w:line="360" w:lineRule="auto"/>
        <w:ind w:firstLine="3845" w:firstLineChars="1197"/>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466B2E54">
      <w:pPr>
        <w:snapToGrid w:val="0"/>
        <w:spacing w:line="360" w:lineRule="auto"/>
        <w:ind w:firstLine="482"/>
        <w:jc w:val="left"/>
        <w:outlineLvl w:val="9"/>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3E53DB28">
      <w:pPr>
        <w:snapToGrid w:val="0"/>
        <w:spacing w:line="360" w:lineRule="auto"/>
        <w:ind w:firstLine="480" w:firstLineChars="200"/>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2B282B4D">
      <w:pPr>
        <w:adjustRightInd/>
        <w:spacing w:line="360" w:lineRule="auto"/>
        <w:ind w:firstLine="482"/>
        <w:outlineLvl w:val="9"/>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64B5663E">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30E99B9A">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“采购代理机构”系指磋商邀请公告中载明的本项目的采购代理机构。</w:t>
      </w:r>
    </w:p>
    <w:p w14:paraId="22062F91">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54D8432E">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4DD26B36">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556FF709">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1ED4D0DE">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2.7“电子交易平台”系指本项目政府采购活动所依托的政府采购云平台（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Times New Roman" w:asciiTheme="minorEastAsia" w:hAnsiTheme="minorEastAsia" w:eastAsiaTheme="minorEastAsia"/>
          <w:snapToGrid/>
          <w:color w:val="auto"/>
          <w:kern w:val="2"/>
          <w:sz w:val="24"/>
          <w:szCs w:val="24"/>
          <w:highlight w:val="none"/>
        </w:rPr>
        <w:t>https://www.zcygov.cn/</w:t>
      </w:r>
      <w:r>
        <w:rPr>
          <w:rStyle w:val="69"/>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451D3BC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09CCACC9">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14:paraId="4B27E376">
      <w:pPr>
        <w:snapToGrid w:val="0"/>
        <w:spacing w:line="360" w:lineRule="auto"/>
        <w:ind w:firstLine="480" w:firstLineChars="200"/>
        <w:jc w:val="left"/>
        <w:rPr>
          <w:rFonts w:hint="eastAsia"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“▲”系指实质性要求条款，</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cs="宋体" w:asciiTheme="minorEastAsia" w:hAnsiTheme="minorEastAsia" w:eastAsiaTheme="minorEastAsia"/>
              <w:color w:val="auto"/>
              <w:kern w:val="0"/>
              <w:sz w:val="24"/>
              <w:highlight w:val="none"/>
            </w:rPr>
            <w:sym w:font="Wingdings" w:char="F0FE"/>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ascii="Segoe UI Symbol" w:hAnsi="Segoe UI Symbol" w:cs="Segoe UI Symbol"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”系指不适用本项目的要求。</w:t>
      </w:r>
    </w:p>
    <w:p w14:paraId="6692B0AF">
      <w:pPr>
        <w:adjustRightInd/>
        <w:spacing w:line="360" w:lineRule="auto"/>
        <w:ind w:firstLine="482"/>
        <w:outlineLvl w:val="9"/>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40BCB27B">
      <w:pPr>
        <w:spacing w:line="360" w:lineRule="auto"/>
        <w:ind w:firstLine="480" w:firstLineChars="200"/>
        <w:rPr>
          <w:rFonts w:hint="eastAsia"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46C81F01">
      <w:pPr>
        <w:pStyle w:val="394"/>
        <w:spacing w:before="0"/>
        <w:ind w:firstLine="480"/>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62500CDB">
      <w:pPr>
        <w:pStyle w:val="394"/>
        <w:spacing w:before="0"/>
        <w:ind w:firstLine="480"/>
        <w:rPr>
          <w:rFonts w:hint="default" w:cs="仿宋_GB2312" w:asciiTheme="minorEastAsia" w:hAnsiTheme="minorEastAsia" w:eastAsiaTheme="minorEastAsia"/>
          <w:color w:val="auto"/>
          <w:highlight w:val="none"/>
          <w:lang w:val="en-US" w:eastAsia="zh-CN"/>
        </w:rPr>
      </w:pPr>
      <w:r>
        <w:rPr>
          <w:rFonts w:hint="eastAsia" w:cs="仿宋_GB2312" w:asciiTheme="minorEastAsia" w:hAnsiTheme="minorEastAsia" w:eastAsiaTheme="minorEastAsia"/>
          <w:color w:val="auto"/>
          <w:highlight w:val="none"/>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32551BA1">
      <w:pPr>
        <w:tabs>
          <w:tab w:val="left" w:pos="3780"/>
        </w:tabs>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1BBA3854">
      <w:pPr>
        <w:pStyle w:val="33"/>
        <w:spacing w:line="360" w:lineRule="auto"/>
        <w:ind w:firstLine="360" w:firstLineChars="150"/>
        <w:rPr>
          <w:rFonts w:hint="eastAsia"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3442EC9C">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037105B8">
      <w:pPr>
        <w:pStyle w:val="394"/>
        <w:spacing w:before="0"/>
        <w:ind w:firstLine="0" w:firstLineChars="0"/>
        <w:rPr>
          <w:rFonts w:hint="eastAsia"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57C8BEA8">
      <w:pPr>
        <w:pStyle w:val="33"/>
        <w:spacing w:line="360" w:lineRule="auto"/>
        <w:ind w:firstLine="360" w:firstLineChars="15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6501F0D1">
      <w:pPr>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31E5879D">
      <w:pPr>
        <w:spacing w:line="360" w:lineRule="auto"/>
        <w:ind w:firstLine="480" w:firstLineChars="200"/>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cs="宋体" w:asciiTheme="minorEastAsia" w:hAnsiTheme="minorEastAsia" w:eastAsiaTheme="minorEastAsia"/>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7DA65E0F">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77E6858A">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w:t>
      </w:r>
    </w:p>
    <w:p w14:paraId="048835E7">
      <w:pPr>
        <w:spacing w:line="360" w:lineRule="auto"/>
        <w:ind w:firstLine="480" w:firstLineChars="200"/>
        <w:rPr>
          <w:rFonts w:hint="eastAsia"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2.4 </w:t>
      </w:r>
      <w:r>
        <w:rPr>
          <w:rFonts w:hint="eastAsia" w:cs="宋体" w:asciiTheme="minorEastAsia" w:hAnsiTheme="minorEastAsia" w:eastAsiaTheme="minorEastAsia"/>
          <w:color w:val="auto"/>
          <w:sz w:val="24"/>
          <w:highlight w:val="none"/>
        </w:rPr>
        <w:t>鼓励供应商在参加政府采购过程中开展绿色设计、选择绿色材料、打造绿色制造工艺、开展绿色运输、做好废弃产品回收处理，实现产品全周期的绿色环保。</w:t>
      </w:r>
    </w:p>
    <w:p w14:paraId="7A8C27C2">
      <w:pPr>
        <w:pStyle w:val="33"/>
        <w:spacing w:line="360" w:lineRule="auto"/>
        <w:ind w:firstLine="482"/>
        <w:rPr>
          <w:rFonts w:hint="eastAsia"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68EF1BCD">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C5E1217">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301A2DFD">
      <w:pPr>
        <w:widowControl/>
        <w:spacing w:line="360" w:lineRule="auto"/>
        <w:ind w:firstLine="480" w:firstLineChars="200"/>
        <w:jc w:val="left"/>
        <w:rPr>
          <w:rFonts w:hint="eastAsia"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在政府采购活动中，服务类项目采购，服务由中小企业承接，即提供服务的人员为中小企业依照《中华人民共和国劳动合同法》订立劳动合同的从业人员，享受中小企业扶持政策。</w:t>
      </w:r>
    </w:p>
    <w:p w14:paraId="4C89528A">
      <w:pPr>
        <w:widowControl/>
        <w:spacing w:line="360" w:lineRule="auto"/>
        <w:ind w:firstLine="480" w:firstLineChars="200"/>
        <w:jc w:val="left"/>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7087C685">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35ECAAA9">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4BE3B5DC">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1A8DF53D">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42C38B4">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5D1A7E4A">
      <w:pPr>
        <w:spacing w:line="360" w:lineRule="auto"/>
        <w:ind w:firstLine="482"/>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72A65305">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对省级以上主管部门认定的首台套产品，自纳入《省推广应用指导目录》起三年内参加政府采购活动，视同已具备相应销售业绩，业绩分为满分。</w:t>
      </w:r>
    </w:p>
    <w:p w14:paraId="60993E87">
      <w:pPr>
        <w:spacing w:line="360" w:lineRule="auto"/>
        <w:ind w:firstLine="482"/>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271A7812">
      <w:pPr>
        <w:spacing w:line="360" w:lineRule="auto"/>
        <w:ind w:firstLine="480" w:firstLineChars="200"/>
        <w:rPr>
          <w:rFonts w:hint="eastAsia"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0FB43270">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09CE39C2">
      <w:pPr>
        <w:pStyle w:val="33"/>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w:t>
      </w:r>
    </w:p>
    <w:p w14:paraId="5AEDF30C">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w:t>
      </w:r>
    </w:p>
    <w:p w14:paraId="6033FCD5">
      <w:pPr>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75E6F2F4">
      <w:pPr>
        <w:autoSpaceDE w:val="0"/>
        <w:autoSpaceDN w:val="0"/>
        <w:spacing w:line="360" w:lineRule="auto"/>
        <w:ind w:firstLine="480" w:firstLineChars="200"/>
        <w:jc w:val="left"/>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B332193">
      <w:pPr>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1932A7DC">
      <w:pPr>
        <w:pStyle w:val="33"/>
        <w:spacing w:line="360" w:lineRule="auto"/>
        <w:ind w:firstLine="482" w:firstLineChars="200"/>
        <w:rPr>
          <w:rFonts w:hint="eastAsia"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33563E9B">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56E45D3B">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6D814288">
      <w:pPr>
        <w:pStyle w:val="15"/>
        <w:spacing w:line="360" w:lineRule="auto"/>
        <w:ind w:firstLine="434" w:firstLineChars="181"/>
        <w:rPr>
          <w:rFonts w:hint="eastAsia"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w:t>
      </w:r>
      <w:r>
        <w:rPr>
          <w:rFonts w:hint="eastAsia" w:asciiTheme="minorEastAsia" w:hAnsiTheme="minorEastAsia" w:eastAsiaTheme="minorEastAsia"/>
          <w:color w:val="auto"/>
          <w:sz w:val="24"/>
          <w:highlight w:val="none"/>
        </w:rPr>
        <w:t>（公告期限届满后获取采购文件的，以公告期限届满之日为准）</w:t>
      </w:r>
      <w:r>
        <w:rPr>
          <w:rFonts w:hint="eastAsia" w:asciiTheme="minorEastAsia" w:hAnsiTheme="minorEastAsia" w:eastAsiaTheme="minorEastAsia"/>
          <w:snapToGrid/>
          <w:color w:val="auto"/>
          <w:kern w:val="2"/>
          <w:sz w:val="24"/>
          <w:highlight w:val="none"/>
        </w:rPr>
        <w:t>起计算，采购文件在获取截止之日后获得的，应当自采购文件公告期限届满之日起计算。</w:t>
      </w:r>
    </w:p>
    <w:p w14:paraId="7FFBF35C">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62516E2F">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6F8ABC2B">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7B4F3F27">
      <w:pPr>
        <w:pStyle w:val="33"/>
        <w:spacing w:line="360" w:lineRule="auto"/>
        <w:ind w:firstLine="482"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532DF895">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3.2.1根据采购人与采购代理机构签订的《委托代理协议》的规定，质疑答复责任主体如下：</w:t>
      </w:r>
    </w:p>
    <w:p w14:paraId="6FF43E14">
      <w:pPr>
        <w:widowControl/>
        <w:adjustRightInd/>
        <w:ind w:firstLine="562"/>
        <w:jc w:val="center"/>
        <w:rPr>
          <w:rFonts w:hint="eastAsia"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6248E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1360ACB6">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14:paraId="09930F25">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51907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DF7C48E">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29C50D68">
            <w:pPr>
              <w:pStyle w:val="33"/>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14:paraId="4EA9257E">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B77B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2548FAF">
            <w:pPr>
              <w:pStyle w:val="33"/>
              <w:spacing w:line="360" w:lineRule="auto"/>
              <w:jc w:val="center"/>
              <w:rPr>
                <w:rFonts w:hint="eastAsia" w:asciiTheme="minorEastAsia" w:hAnsiTheme="minorEastAsia" w:eastAsiaTheme="minorEastAsia"/>
                <w:color w:val="auto"/>
                <w:sz w:val="24"/>
                <w:highlight w:val="none"/>
              </w:rPr>
            </w:pPr>
          </w:p>
        </w:tc>
        <w:tc>
          <w:tcPr>
            <w:tcW w:w="4536" w:type="dxa"/>
            <w:vAlign w:val="center"/>
          </w:tcPr>
          <w:p w14:paraId="18EF3D57">
            <w:pPr>
              <w:pStyle w:val="33"/>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29B61B03">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306FBD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4449AEBF">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14:paraId="7002C318">
            <w:pPr>
              <w:pStyle w:val="33"/>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14:paraId="4A3932D6">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26B32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BAAAE84">
            <w:pPr>
              <w:pStyle w:val="33"/>
              <w:spacing w:line="360" w:lineRule="auto"/>
              <w:jc w:val="center"/>
              <w:rPr>
                <w:rFonts w:hint="eastAsia" w:asciiTheme="minorEastAsia" w:hAnsiTheme="minorEastAsia" w:eastAsiaTheme="minorEastAsia"/>
                <w:color w:val="auto"/>
                <w:sz w:val="24"/>
                <w:highlight w:val="none"/>
              </w:rPr>
            </w:pPr>
          </w:p>
        </w:tc>
        <w:tc>
          <w:tcPr>
            <w:tcW w:w="4536" w:type="dxa"/>
            <w:vAlign w:val="center"/>
          </w:tcPr>
          <w:p w14:paraId="0B2F3744">
            <w:pPr>
              <w:pStyle w:val="33"/>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14:paraId="260B68EB">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r w14:paraId="68F8EF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3EC364E5">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14:paraId="2CC62BCC">
            <w:pPr>
              <w:pStyle w:val="33"/>
              <w:spacing w:line="360" w:lineRule="auto"/>
              <w:jc w:val="left"/>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14:paraId="41E9C1D0">
            <w:pPr>
              <w:pStyle w:val="33"/>
              <w:spacing w:line="360" w:lineRule="auto"/>
              <w:jc w:val="center"/>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采购代理机构</w:t>
            </w:r>
          </w:p>
        </w:tc>
      </w:tr>
    </w:tbl>
    <w:p w14:paraId="079F9238">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3.2.2采购人或者采购代理机构应当在收到供应商的书面质疑后七个工作日内作出答复，并以书面形式通知质疑供应商和其他与质疑处理结果有利害关系的政府采购当事人，但答复的内容不得涉及商业秘密。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14:paraId="0EBFA5F4">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14:paraId="44FF87F7">
      <w:pPr>
        <w:pStyle w:val="33"/>
        <w:spacing w:line="360" w:lineRule="auto"/>
        <w:ind w:firstLine="482" w:firstLineChars="200"/>
        <w:rPr>
          <w:rFonts w:hint="eastAsia"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4730F89E">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14089118">
      <w:pPr>
        <w:pStyle w:val="33"/>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38D89A3B">
      <w:pPr>
        <w:pStyle w:val="33"/>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2CE12D64">
      <w:pPr>
        <w:pStyle w:val="33"/>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49D751BC">
      <w:pPr>
        <w:pStyle w:val="33"/>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4F8E8973">
      <w:pPr>
        <w:pStyle w:val="33"/>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64B28BA3">
      <w:pPr>
        <w:pStyle w:val="33"/>
        <w:numPr>
          <w:ilvl w:val="0"/>
          <w:numId w:val="4"/>
        </w:numPr>
        <w:tabs>
          <w:tab w:val="left" w:pos="426"/>
          <w:tab w:val="clear" w:pos="840"/>
        </w:tabs>
        <w:spacing w:line="360" w:lineRule="auto"/>
        <w:ind w:left="284"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2254B877">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4E5E13DC">
      <w:pPr>
        <w:pStyle w:val="33"/>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5987A470">
      <w:pPr>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732A9EA5">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69EB8D29">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5CCA04BA">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023AE3D1">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13BF6B5F">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w:t>
      </w:r>
      <w:r>
        <w:rPr>
          <w:rFonts w:hint="eastAsia" w:asciiTheme="minorEastAsia" w:hAnsiTheme="minorEastAsia" w:eastAsiaTheme="minorEastAsia"/>
          <w:color w:val="auto"/>
          <w:sz w:val="24"/>
          <w:szCs w:val="24"/>
          <w:highlight w:val="none"/>
        </w:rPr>
        <w:t>投诉材料寄送相关信息详见《第一部分  邀请供应商》。</w:t>
      </w:r>
    </w:p>
    <w:p w14:paraId="07E3F40E">
      <w:pPr>
        <w:pStyle w:val="33"/>
        <w:spacing w:line="360" w:lineRule="auto"/>
        <w:ind w:firstLine="482" w:firstLineChars="200"/>
        <w:rPr>
          <w:rFonts w:hint="eastAsia" w:asciiTheme="minorEastAsia" w:hAnsiTheme="minorEastAsia" w:eastAsiaTheme="minorEastAsia"/>
          <w:b/>
          <w:color w:val="auto"/>
          <w:sz w:val="24"/>
          <w:highlight w:val="none"/>
          <w:u w:val="singl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57AD1EB9">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1E79BCC5">
      <w:pPr>
        <w:autoSpaceDE w:val="0"/>
        <w:autoSpaceDN w:val="0"/>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4E227D96">
      <w:pPr>
        <w:pStyle w:val="33"/>
        <w:spacing w:line="360" w:lineRule="auto"/>
        <w:ind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64E5509E">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14:paraId="47AB1074">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14:paraId="071897B6">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14:paraId="2FCB83EC">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14:paraId="3EDD480E">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14:paraId="6B1A61E3">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14:paraId="7DA0567D">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14:paraId="033A2463">
      <w:pPr>
        <w:pStyle w:val="33"/>
        <w:numPr>
          <w:ilvl w:val="0"/>
          <w:numId w:val="4"/>
        </w:numPr>
        <w:spacing w:line="360" w:lineRule="auto"/>
        <w:ind w:left="839"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14:paraId="41C4DB85">
      <w:pPr>
        <w:pStyle w:val="33"/>
        <w:spacing w:line="360" w:lineRule="auto"/>
        <w:ind w:firstLine="480" w:firstLineChars="200"/>
        <w:rPr>
          <w:rFonts w:hint="eastAsia"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5B344E9B">
      <w:pPr>
        <w:pStyle w:val="33"/>
        <w:spacing w:line="360" w:lineRule="auto"/>
        <w:ind w:firstLine="482"/>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5ABD4DA3">
      <w:pPr>
        <w:pStyle w:val="394"/>
        <w:snapToGrid w:val="0"/>
        <w:spacing w:before="0"/>
        <w:ind w:firstLine="480"/>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2.1已获取磋商文件的潜在供应商，若有问题需要澄清，应于提交首次响应文件截止时间前，以书面形式向采购代理机构提出。</w:t>
      </w:r>
    </w:p>
    <w:p w14:paraId="75E924AA">
      <w:pPr>
        <w:pStyle w:val="394"/>
        <w:snapToGrid w:val="0"/>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7EE96C59">
      <w:pPr>
        <w:pStyle w:val="394"/>
        <w:snapToGrid w:val="0"/>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通知所有获取磋商文件的供应商；不足5日的，采购人、采购代理机构应当顺延提交首次响应文件截止时间。</w:t>
      </w:r>
    </w:p>
    <w:p w14:paraId="01691F2B">
      <w:pPr>
        <w:pStyle w:val="394"/>
        <w:snapToGrid w:val="0"/>
        <w:spacing w:before="0"/>
        <w:ind w:firstLine="482"/>
        <w:rPr>
          <w:rFonts w:hint="eastAsia"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7991340B">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2A091CCB">
      <w:pPr>
        <w:pStyle w:val="33"/>
        <w:spacing w:line="360" w:lineRule="auto"/>
        <w:ind w:firstLine="482"/>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1B49B351">
      <w:pPr>
        <w:pStyle w:val="33"/>
        <w:spacing w:line="360" w:lineRule="auto"/>
        <w:ind w:firstLine="480"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4B9FF19E">
      <w:pPr>
        <w:pStyle w:val="33"/>
        <w:spacing w:line="360" w:lineRule="auto"/>
        <w:ind w:firstLine="482"/>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14:paraId="608BA2F0">
      <w:pPr>
        <w:pStyle w:val="33"/>
        <w:spacing w:line="360" w:lineRule="auto"/>
        <w:ind w:firstLine="480"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00CA42BE">
      <w:pPr>
        <w:pStyle w:val="33"/>
        <w:spacing w:line="360" w:lineRule="auto"/>
        <w:ind w:firstLine="482" w:firstLineChars="200"/>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2.1资格文件</w:t>
      </w:r>
    </w:p>
    <w:p w14:paraId="32A6989A">
      <w:pPr>
        <w:pStyle w:val="33"/>
        <w:spacing w:line="360" w:lineRule="auto"/>
        <w:ind w:firstLine="480"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2.1.1</w:t>
      </w:r>
      <w:r>
        <w:rPr>
          <w:rFonts w:hint="eastAsia" w:cs="宋体" w:asciiTheme="minorEastAsia" w:hAnsiTheme="minorEastAsia" w:eastAsiaTheme="minorEastAsia"/>
          <w:color w:val="auto"/>
          <w:sz w:val="24"/>
          <w:highlight w:val="none"/>
        </w:rPr>
        <w:t>符合参加政府采购活动应当具备的一般条件的承诺函；如联合体参与的，联合体双方均须分别提供。</w:t>
      </w:r>
    </w:p>
    <w:p w14:paraId="0084EE30">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2.1.2提供有效的营业执照副本（或事业法人登记证副本或其他登记证明材料）原件扫描件或者电子营业执照加盖供应商公章；响应供应商如果有名称变更的，应提供由行政主管部门出具的变更证明文件；</w:t>
      </w:r>
      <w:r>
        <w:rPr>
          <w:rFonts w:hint="eastAsia" w:cs="宋体" w:asciiTheme="minorEastAsia" w:hAnsiTheme="minorEastAsia" w:eastAsiaTheme="minorEastAsia"/>
          <w:color w:val="auto"/>
          <w:sz w:val="24"/>
          <w:highlight w:val="none"/>
        </w:rPr>
        <w:t>如联合体参与的，联合体双方均须分别提供。</w:t>
      </w:r>
    </w:p>
    <w:p w14:paraId="1F04DFAF">
      <w:pPr>
        <w:pStyle w:val="33"/>
        <w:spacing w:line="360" w:lineRule="auto"/>
        <w:ind w:left="420"/>
        <w:rPr>
          <w:rFonts w:hint="eastAsia" w:cs="宋体"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2.1.3</w:t>
      </w:r>
      <w:r>
        <w:rPr>
          <w:rFonts w:hint="eastAsia" w:cs="宋体" w:asciiTheme="minorEastAsia" w:hAnsiTheme="minorEastAsia" w:eastAsiaTheme="minorEastAsia"/>
          <w:color w:val="auto"/>
          <w:sz w:val="24"/>
          <w:highlight w:val="none"/>
        </w:rPr>
        <w:t>落实政府采购政策需满足的资格要求（提供以下资料之一）：</w:t>
      </w:r>
    </w:p>
    <w:p w14:paraId="4C67C5F0">
      <w:pPr>
        <w:pStyle w:val="33"/>
        <w:spacing w:line="360" w:lineRule="auto"/>
        <w:ind w:left="42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（1）中小企业声明函；</w:t>
      </w:r>
    </w:p>
    <w:p w14:paraId="3E0CA812">
      <w:pPr>
        <w:pStyle w:val="33"/>
        <w:spacing w:line="360" w:lineRule="auto"/>
        <w:ind w:left="42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（2）残疾人福利性单位声明函；</w:t>
      </w:r>
    </w:p>
    <w:p w14:paraId="12A997E8">
      <w:pPr>
        <w:pStyle w:val="33"/>
        <w:spacing w:line="360" w:lineRule="auto"/>
        <w:ind w:left="420"/>
        <w:rPr>
          <w:rFonts w:hint="eastAsia"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（3）由省级以上监狱管理局、戒毒管理局（含新疆生产建设兵团）出具的属于监狱企业的证明文件。</w:t>
      </w:r>
    </w:p>
    <w:p w14:paraId="75502E4C">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2.1.4联合体协议书（联合体参与的，请提供。格式附后</w:t>
      </w:r>
      <w:r>
        <w:rPr>
          <w:rFonts w:hint="eastAsia" w:asciiTheme="minorEastAsia" w:hAnsiTheme="minorEastAsia" w:eastAsiaTheme="minorEastAsia"/>
          <w:color w:val="auto"/>
          <w:sz w:val="24"/>
          <w:highlight w:val="none"/>
          <w:lang w:eastAsia="zh-CN"/>
        </w:rPr>
        <w:t>；</w:t>
      </w:r>
      <w:r>
        <w:rPr>
          <w:rFonts w:hint="eastAsia" w:cs="宋体" w:asciiTheme="minorEastAsia" w:hAnsiTheme="minorEastAsia" w:eastAsiaTheme="minorEastAsia"/>
          <w:color w:val="auto"/>
          <w:sz w:val="24"/>
          <w:highlight w:val="none"/>
        </w:rPr>
        <w:t>若联合体</w:t>
      </w:r>
      <w:r>
        <w:rPr>
          <w:rFonts w:hint="eastAsia" w:cs="宋体" w:asciiTheme="minorEastAsia" w:hAnsiTheme="minorEastAsia" w:eastAsiaTheme="minorEastAsia"/>
          <w:color w:val="auto"/>
          <w:sz w:val="24"/>
          <w:highlight w:val="none"/>
          <w:lang w:val="en-US" w:eastAsia="zh-CN"/>
        </w:rPr>
        <w:t>报价</w:t>
      </w:r>
      <w:r>
        <w:rPr>
          <w:rFonts w:hint="eastAsia" w:cs="宋体" w:asciiTheme="minorEastAsia" w:hAnsiTheme="minorEastAsia" w:eastAsiaTheme="minorEastAsia"/>
          <w:color w:val="auto"/>
          <w:sz w:val="24"/>
          <w:highlight w:val="none"/>
        </w:rPr>
        <w:t>的，牵头人应承担项目建设管理服务，且拟派项目负责人应由联合体牵头人派出，拟派的项目负责人不可兼任拟派总监理工程师</w:t>
      </w:r>
      <w:r>
        <w:rPr>
          <w:rFonts w:hint="eastAsia" w:asciiTheme="minorEastAsia" w:hAnsiTheme="minorEastAsia" w:eastAsiaTheme="minorEastAsia"/>
          <w:color w:val="auto"/>
          <w:sz w:val="24"/>
          <w:highlight w:val="none"/>
        </w:rPr>
        <w:t>）。</w:t>
      </w:r>
    </w:p>
    <w:p w14:paraId="0306123B">
      <w:pPr>
        <w:pStyle w:val="33"/>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2.1.5</w:t>
      </w:r>
      <w:r>
        <w:rPr>
          <w:rFonts w:hint="eastAsia" w:cs="仿宋_GB2312" w:asciiTheme="minorEastAsia" w:hAnsiTheme="minorEastAsia" w:eastAsiaTheme="minorEastAsia"/>
          <w:color w:val="auto"/>
          <w:sz w:val="24"/>
          <w:highlight w:val="none"/>
        </w:rPr>
        <w:t>符合特定资格条件的有关证明材料：</w:t>
      </w:r>
    </w:p>
    <w:p w14:paraId="03AD6C00">
      <w:pPr>
        <w:pStyle w:val="33"/>
        <w:spacing w:line="360" w:lineRule="auto"/>
        <w:ind w:firstLine="480" w:firstLineChars="200"/>
        <w:rPr>
          <w:rFonts w:hint="eastAsia" w:asciiTheme="minorEastAsia" w:hAnsiTheme="minorEastAsia" w:eastAsiaTheme="minorEastAsia"/>
          <w:b w:val="0"/>
          <w:bCs w:val="0"/>
          <w:color w:val="auto"/>
          <w:sz w:val="24"/>
          <w:highlight w:val="none"/>
          <w:lang w:eastAsia="zh-CN"/>
        </w:rPr>
      </w:pPr>
      <w:r>
        <w:rPr>
          <w:rFonts w:hint="eastAsia" w:cs="仿宋_GB2312" w:asciiTheme="minorEastAsia" w:hAnsiTheme="minorEastAsia" w:eastAsiaTheme="minorEastAsia"/>
          <w:b w:val="0"/>
          <w:bCs w:val="0"/>
          <w:color w:val="auto"/>
          <w:sz w:val="24"/>
          <w:highlight w:val="none"/>
          <w:lang w:eastAsia="zh-CN"/>
        </w:rPr>
        <w:t>（</w:t>
      </w:r>
      <w:r>
        <w:rPr>
          <w:rFonts w:hint="eastAsia" w:cs="仿宋_GB2312" w:asciiTheme="minorEastAsia" w:hAnsiTheme="minorEastAsia" w:eastAsiaTheme="minorEastAsia"/>
          <w:b w:val="0"/>
          <w:bCs w:val="0"/>
          <w:color w:val="auto"/>
          <w:sz w:val="24"/>
          <w:highlight w:val="none"/>
          <w:lang w:val="en-US" w:eastAsia="zh-CN"/>
        </w:rPr>
        <w:t>1</w:t>
      </w:r>
      <w:r>
        <w:rPr>
          <w:rFonts w:hint="eastAsia" w:cs="仿宋_GB2312" w:asciiTheme="minorEastAsia" w:hAnsiTheme="minorEastAsia" w:eastAsiaTheme="minorEastAsia"/>
          <w:b w:val="0"/>
          <w:bCs w:val="0"/>
          <w:color w:val="auto"/>
          <w:sz w:val="24"/>
          <w:highlight w:val="none"/>
          <w:lang w:eastAsia="zh-CN"/>
        </w:rPr>
        <w:t>）</w:t>
      </w:r>
      <w:r>
        <w:rPr>
          <w:rFonts w:hint="eastAsia" w:cs="宋体" w:asciiTheme="minorEastAsia" w:hAnsiTheme="minorEastAsia" w:eastAsiaTheme="minorEastAsia"/>
          <w:b w:val="0"/>
          <w:bCs w:val="0"/>
          <w:color w:val="auto"/>
          <w:sz w:val="24"/>
          <w:highlight w:val="none"/>
        </w:rPr>
        <w:t>工程监理专项咨询服务须具有中华人民共和国住房和城乡建设部</w:t>
      </w:r>
      <w:r>
        <w:rPr>
          <w:rFonts w:hint="eastAsia" w:cs="宋体" w:asciiTheme="minorEastAsia" w:hAnsiTheme="minorEastAsia" w:eastAsiaTheme="minorEastAsia"/>
          <w:b w:val="0"/>
          <w:bCs w:val="0"/>
          <w:color w:val="auto"/>
          <w:sz w:val="24"/>
          <w:highlight w:val="none"/>
          <w:lang w:val="en-US" w:eastAsia="zh-CN"/>
        </w:rPr>
        <w:t>门</w:t>
      </w:r>
      <w:r>
        <w:rPr>
          <w:rFonts w:hint="eastAsia" w:cs="宋体" w:asciiTheme="minorEastAsia" w:hAnsiTheme="minorEastAsia" w:eastAsiaTheme="minorEastAsia"/>
          <w:b w:val="0"/>
          <w:bCs w:val="0"/>
          <w:color w:val="auto"/>
          <w:sz w:val="24"/>
          <w:highlight w:val="none"/>
        </w:rPr>
        <w:t>核发的市政公用工程监理丙级及以上资质或工程监理综合</w:t>
      </w:r>
      <w:r>
        <w:rPr>
          <w:rFonts w:hint="eastAsia" w:cs="宋体" w:asciiTheme="minorEastAsia" w:hAnsiTheme="minorEastAsia" w:eastAsiaTheme="minorEastAsia"/>
          <w:b w:val="0"/>
          <w:bCs w:val="0"/>
          <w:color w:val="auto"/>
          <w:sz w:val="24"/>
          <w:highlight w:val="none"/>
          <w:lang w:val="en-US" w:eastAsia="zh-CN"/>
        </w:rPr>
        <w:t>甲级</w:t>
      </w:r>
      <w:r>
        <w:rPr>
          <w:rFonts w:hint="eastAsia" w:cs="宋体" w:asciiTheme="minorEastAsia" w:hAnsiTheme="minorEastAsia" w:eastAsiaTheme="minorEastAsia"/>
          <w:b w:val="0"/>
          <w:bCs w:val="0"/>
          <w:color w:val="auto"/>
          <w:sz w:val="24"/>
          <w:highlight w:val="none"/>
        </w:rPr>
        <w:t>资质</w:t>
      </w:r>
      <w:r>
        <w:rPr>
          <w:rFonts w:hint="eastAsia" w:cs="仿宋_GB2312" w:asciiTheme="minorEastAsia" w:hAnsiTheme="minorEastAsia" w:eastAsiaTheme="minorEastAsia"/>
          <w:b w:val="0"/>
          <w:bCs w:val="0"/>
          <w:color w:val="auto"/>
          <w:sz w:val="24"/>
          <w:highlight w:val="none"/>
        </w:rPr>
        <w:t>（响应文件中提供资质证书扫描件并加盖电子公章）</w:t>
      </w:r>
      <w:r>
        <w:rPr>
          <w:rFonts w:hint="eastAsia" w:asciiTheme="minorEastAsia" w:hAnsiTheme="minorEastAsia" w:eastAsiaTheme="minorEastAsia"/>
          <w:b w:val="0"/>
          <w:bCs w:val="0"/>
          <w:color w:val="auto"/>
          <w:sz w:val="24"/>
          <w:highlight w:val="none"/>
          <w:lang w:eastAsia="zh-CN"/>
        </w:rPr>
        <w:t>；</w:t>
      </w:r>
    </w:p>
    <w:p w14:paraId="225140EB">
      <w:pPr>
        <w:pStyle w:val="33"/>
        <w:spacing w:line="360" w:lineRule="auto"/>
        <w:ind w:firstLine="480" w:firstLineChars="200"/>
        <w:rPr>
          <w:rFonts w:hint="default" w:asciiTheme="minorEastAsia" w:hAnsiTheme="minorEastAsia" w:eastAsiaTheme="minorEastAsia"/>
          <w:b w:val="0"/>
          <w:bCs w:val="0"/>
          <w:color w:val="auto"/>
          <w:sz w:val="24"/>
          <w:highlight w:val="none"/>
          <w:lang w:val="en-US" w:eastAsia="zh-CN"/>
        </w:rPr>
      </w:pPr>
      <w:r>
        <w:rPr>
          <w:rFonts w:hint="eastAsia" w:asciiTheme="minorEastAsia" w:hAnsiTheme="minorEastAsia" w:eastAsiaTheme="minorEastAsia"/>
          <w:b w:val="0"/>
          <w:bCs w:val="0"/>
          <w:color w:val="auto"/>
          <w:sz w:val="24"/>
          <w:highlight w:val="none"/>
          <w:lang w:val="en-US" w:eastAsia="zh-CN"/>
        </w:rPr>
        <w:t>（2）拟派项目负责人须具备工程建设类注册执业资格（包括一级注册建造师或注册造价工程师或注册监理工程师）和具有工程类（或工程经济类）高级及以上专业技术职称</w:t>
      </w:r>
      <w:r>
        <w:rPr>
          <w:rFonts w:hint="eastAsia" w:cs="仿宋_GB2312" w:asciiTheme="minorEastAsia" w:hAnsiTheme="minorEastAsia" w:eastAsiaTheme="minorEastAsia"/>
          <w:b w:val="0"/>
          <w:bCs w:val="0"/>
          <w:color w:val="auto"/>
          <w:sz w:val="24"/>
          <w:highlight w:val="none"/>
        </w:rPr>
        <w:t>（响应文件中提供证书扫描件并加盖电子公章）</w:t>
      </w:r>
      <w:r>
        <w:rPr>
          <w:rFonts w:hint="eastAsia" w:asciiTheme="minorEastAsia" w:hAnsiTheme="minorEastAsia" w:eastAsiaTheme="minorEastAsia"/>
          <w:b w:val="0"/>
          <w:bCs w:val="0"/>
          <w:color w:val="auto"/>
          <w:sz w:val="24"/>
          <w:highlight w:val="none"/>
          <w:lang w:eastAsia="zh-CN"/>
        </w:rPr>
        <w:t>；</w:t>
      </w:r>
    </w:p>
    <w:p w14:paraId="42020A1D">
      <w:pPr>
        <w:pStyle w:val="33"/>
        <w:spacing w:line="360" w:lineRule="auto"/>
        <w:ind w:firstLine="480" w:firstLineChars="200"/>
        <w:rPr>
          <w:rFonts w:hint="eastAsia" w:asciiTheme="minorEastAsia" w:hAnsiTheme="minorEastAsia" w:eastAsiaTheme="minorEastAsia"/>
          <w:b w:val="0"/>
          <w:bCs w:val="0"/>
          <w:color w:val="auto"/>
          <w:sz w:val="24"/>
          <w:highlight w:val="none"/>
          <w:lang w:eastAsia="zh-CN"/>
        </w:rPr>
      </w:pPr>
      <w:r>
        <w:rPr>
          <w:rFonts w:hint="eastAsia" w:asciiTheme="minorEastAsia" w:hAnsiTheme="minorEastAsia" w:eastAsiaTheme="minorEastAsia"/>
          <w:b w:val="0"/>
          <w:bCs w:val="0"/>
          <w:color w:val="auto"/>
          <w:sz w:val="24"/>
          <w:highlight w:val="none"/>
          <w:lang w:eastAsia="zh-CN"/>
        </w:rPr>
        <w:t>（</w:t>
      </w:r>
      <w:r>
        <w:rPr>
          <w:rFonts w:hint="eastAsia" w:asciiTheme="minorEastAsia" w:hAnsiTheme="minorEastAsia" w:eastAsiaTheme="minorEastAsia"/>
          <w:b w:val="0"/>
          <w:bCs w:val="0"/>
          <w:color w:val="auto"/>
          <w:sz w:val="24"/>
          <w:highlight w:val="none"/>
          <w:lang w:val="en-US" w:eastAsia="zh-CN"/>
        </w:rPr>
        <w:t>3</w:t>
      </w:r>
      <w:r>
        <w:rPr>
          <w:rFonts w:hint="eastAsia" w:asciiTheme="minorEastAsia" w:hAnsiTheme="minorEastAsia" w:eastAsiaTheme="minorEastAsia"/>
          <w:b w:val="0"/>
          <w:bCs w:val="0"/>
          <w:color w:val="auto"/>
          <w:sz w:val="24"/>
          <w:highlight w:val="none"/>
          <w:lang w:eastAsia="zh-CN"/>
        </w:rPr>
        <w:t>）</w:t>
      </w:r>
      <w:r>
        <w:rPr>
          <w:rFonts w:hint="eastAsia" w:cs="宋体" w:asciiTheme="minorEastAsia" w:hAnsiTheme="minorEastAsia" w:eastAsiaTheme="minorEastAsia"/>
          <w:b w:val="0"/>
          <w:bCs w:val="0"/>
          <w:color w:val="auto"/>
          <w:sz w:val="24"/>
          <w:highlight w:val="none"/>
        </w:rPr>
        <w:t>拟派总监理工程师须具备国家注册监理工程师资格，注册专业为市政公用工程（</w:t>
      </w:r>
      <w:r>
        <w:rPr>
          <w:rFonts w:hint="eastAsia" w:cs="宋体" w:asciiTheme="minorEastAsia" w:hAnsiTheme="minorEastAsia" w:eastAsiaTheme="minorEastAsia"/>
          <w:b w:val="0"/>
          <w:bCs w:val="0"/>
          <w:color w:val="auto"/>
          <w:sz w:val="24"/>
          <w:highlight w:val="none"/>
          <w:lang w:val="en-US" w:eastAsia="zh-CN"/>
        </w:rPr>
        <w:t>响应文件中提供承诺函，格式自拟</w:t>
      </w:r>
      <w:r>
        <w:rPr>
          <w:rFonts w:hint="eastAsia" w:cs="宋体" w:asciiTheme="minorEastAsia" w:hAnsiTheme="minorEastAsia" w:eastAsiaTheme="minorEastAsia"/>
          <w:b w:val="0"/>
          <w:bCs w:val="0"/>
          <w:color w:val="auto"/>
          <w:sz w:val="24"/>
          <w:highlight w:val="none"/>
        </w:rPr>
        <w:t>）</w:t>
      </w:r>
      <w:r>
        <w:rPr>
          <w:rFonts w:hint="eastAsia" w:cs="宋体" w:asciiTheme="minorEastAsia" w:hAnsiTheme="minorEastAsia" w:eastAsiaTheme="minorEastAsia"/>
          <w:b w:val="0"/>
          <w:bCs w:val="0"/>
          <w:color w:val="auto"/>
          <w:sz w:val="24"/>
          <w:highlight w:val="none"/>
          <w:lang w:eastAsia="zh-CN"/>
        </w:rPr>
        <w:t>；</w:t>
      </w:r>
    </w:p>
    <w:p w14:paraId="7A88FCF7">
      <w:pPr>
        <w:pStyle w:val="33"/>
        <w:spacing w:line="360" w:lineRule="auto"/>
        <w:ind w:firstLine="482" w:firstLineChars="200"/>
        <w:rPr>
          <w:rFonts w:hint="eastAsia"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2.2商务技术文件</w:t>
      </w:r>
    </w:p>
    <w:p w14:paraId="0DA8B82D">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2.2.1评分索引表（格式附后）；</w:t>
      </w:r>
    </w:p>
    <w:p w14:paraId="3ED4ACD1">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2.2.2响应函（格式附后）；</w:t>
      </w:r>
    </w:p>
    <w:p w14:paraId="2C8E8937">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2.2.3</w:t>
      </w:r>
      <w:r>
        <w:rPr>
          <w:rFonts w:hint="eastAsia" w:cs="宋体" w:asciiTheme="minorEastAsia" w:hAnsiTheme="minorEastAsia" w:eastAsiaTheme="minorEastAsia"/>
          <w:color w:val="auto"/>
          <w:sz w:val="24"/>
          <w:highlight w:val="none"/>
        </w:rPr>
        <w:t>授权委托书或法定代表人（单位负责人、自然人本人）身份证明；</w:t>
      </w:r>
    </w:p>
    <w:p w14:paraId="757D4792">
      <w:pPr>
        <w:pStyle w:val="33"/>
        <w:spacing w:line="360" w:lineRule="auto"/>
        <w:ind w:firstLine="480" w:firstLineChars="200"/>
        <w:rPr>
          <w:rFonts w:hint="eastAsia"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highlight w:val="none"/>
        </w:rPr>
        <w:t>2.2.4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0562CC08">
      <w:pPr>
        <w:pStyle w:val="33"/>
        <w:spacing w:line="360" w:lineRule="auto"/>
        <w:ind w:firstLine="480"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2.2.5所有资信文件</w:t>
      </w:r>
      <w:r>
        <w:rPr>
          <w:rFonts w:hint="eastAsia" w:cs="宋体" w:asciiTheme="minorEastAsia" w:hAnsiTheme="minorEastAsia" w:eastAsiaTheme="minorEastAsia"/>
          <w:color w:val="auto"/>
          <w:kern w:val="0"/>
          <w:sz w:val="24"/>
          <w:highlight w:val="none"/>
        </w:rPr>
        <w:t>（如果有）；</w:t>
      </w:r>
    </w:p>
    <w:p w14:paraId="06966A99">
      <w:pPr>
        <w:pStyle w:val="33"/>
        <w:spacing w:line="360" w:lineRule="auto"/>
        <w:ind w:firstLine="480"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2.2.6</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66894CE7">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2.2.7服务条款响应（偏离）表（格式附后）；</w:t>
      </w:r>
    </w:p>
    <w:p w14:paraId="3764D4EC">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2.2.8商务条款响应（偏离）表（格式附后）；</w:t>
      </w:r>
    </w:p>
    <w:p w14:paraId="291BA7C4">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w:t>
      </w:r>
      <w:r>
        <w:rPr>
          <w:rFonts w:hint="eastAsia" w:asciiTheme="minorEastAsia" w:hAnsiTheme="minorEastAsia" w:eastAsiaTheme="minorEastAsia"/>
          <w:color w:val="auto"/>
          <w:sz w:val="24"/>
          <w:highlight w:val="none"/>
          <w:lang w:val="en-US" w:eastAsia="zh-CN"/>
        </w:rPr>
        <w:t>9</w:t>
      </w:r>
      <w:r>
        <w:rPr>
          <w:rFonts w:hint="eastAsia" w:asciiTheme="minorEastAsia" w:hAnsiTheme="minorEastAsia" w:eastAsiaTheme="minorEastAsia"/>
          <w:color w:val="auto"/>
          <w:sz w:val="24"/>
          <w:highlight w:val="none"/>
        </w:rPr>
        <w:t>评标标准相应的商务技术资料（格式自拟）；</w:t>
      </w:r>
    </w:p>
    <w:p w14:paraId="4B38E845">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9-1</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项目需求分析（格式自拟）；</w:t>
      </w:r>
    </w:p>
    <w:p w14:paraId="7CDFFB59">
      <w:pPr>
        <w:pStyle w:val="33"/>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（9-2）</w:t>
      </w:r>
      <w:r>
        <w:rPr>
          <w:rFonts w:hint="eastAsia" w:asciiTheme="minorEastAsia" w:hAnsiTheme="minorEastAsia" w:eastAsiaTheme="minorEastAsia"/>
          <w:color w:val="auto"/>
          <w:sz w:val="24"/>
          <w:highlight w:val="none"/>
          <w:lang w:eastAsia="zh-CN"/>
        </w:rPr>
        <w:t>重点及难点分析</w:t>
      </w:r>
      <w:r>
        <w:rPr>
          <w:rFonts w:hint="eastAsia" w:asciiTheme="minorEastAsia" w:hAnsiTheme="minorEastAsia" w:eastAsiaTheme="minorEastAsia"/>
          <w:color w:val="auto"/>
          <w:sz w:val="24"/>
          <w:highlight w:val="none"/>
          <w:lang w:val="en-US" w:eastAsia="zh-CN"/>
        </w:rPr>
        <w:t>（格式自拟）；</w:t>
      </w:r>
    </w:p>
    <w:p w14:paraId="3010D441">
      <w:pPr>
        <w:pStyle w:val="33"/>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（9-3）重点及难点的解决方案（格式自拟）；</w:t>
      </w:r>
    </w:p>
    <w:p w14:paraId="292F5E68">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（9-4）全过程咨询服务方案（格式自拟）；</w:t>
      </w:r>
    </w:p>
    <w:p w14:paraId="21285C96">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（9-5）进度安排（格式自拟）；</w:t>
      </w:r>
    </w:p>
    <w:p w14:paraId="21EE2526">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（9-6）内部管理制度（格式自拟）；</w:t>
      </w:r>
    </w:p>
    <w:p w14:paraId="118A6675">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（9-7）拟投入本项目办公及检测设备（格式自拟）；</w:t>
      </w:r>
    </w:p>
    <w:p w14:paraId="4AA93E4F">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（9-8）应急预案（格式自拟）；</w:t>
      </w:r>
    </w:p>
    <w:p w14:paraId="66C4084F">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（9-9）拟投入本项目人员配置方案（格式自拟）；</w:t>
      </w:r>
    </w:p>
    <w:p w14:paraId="002F9299">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（9-10）人员管理制度（格式自拟）；</w:t>
      </w:r>
    </w:p>
    <w:p w14:paraId="27C716CA">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（9-11）保密制度（格式自拟）；</w:t>
      </w:r>
    </w:p>
    <w:p w14:paraId="44BEBF15">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（9-12）档案管理制度（格式自拟）；</w:t>
      </w:r>
    </w:p>
    <w:p w14:paraId="1853F244">
      <w:pPr>
        <w:pStyle w:val="33"/>
        <w:spacing w:line="360" w:lineRule="auto"/>
        <w:ind w:firstLine="480"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2.2.1</w:t>
      </w:r>
      <w:r>
        <w:rPr>
          <w:rFonts w:hint="eastAsia" w:asciiTheme="minorEastAsia" w:hAnsiTheme="minorEastAsia" w:eastAsiaTheme="minorEastAsia"/>
          <w:color w:val="auto"/>
          <w:sz w:val="24"/>
          <w:highlight w:val="none"/>
          <w:lang w:val="en-US" w:eastAsia="zh-CN"/>
        </w:rPr>
        <w:t>0</w:t>
      </w:r>
      <w:r>
        <w:rPr>
          <w:rFonts w:hint="eastAsia" w:asciiTheme="minorEastAsia" w:hAnsiTheme="minorEastAsia" w:eastAsiaTheme="minorEastAsia"/>
          <w:color w:val="auto"/>
          <w:kern w:val="0"/>
          <w:sz w:val="24"/>
          <w:highlight w:val="none"/>
          <w:lang w:val="zh-CN"/>
        </w:rPr>
        <w:t>认为需要的其他商务文件或说明 (如果有) ；</w:t>
      </w:r>
    </w:p>
    <w:p w14:paraId="78335960">
      <w:pPr>
        <w:pStyle w:val="33"/>
        <w:spacing w:line="360" w:lineRule="auto"/>
        <w:ind w:firstLine="480" w:firstLineChars="200"/>
        <w:rPr>
          <w:rFonts w:hint="eastAsia"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highlight w:val="none"/>
        </w:rPr>
        <w:t>2.2.1</w:t>
      </w:r>
      <w:r>
        <w:rPr>
          <w:rFonts w:hint="eastAsia" w:asciiTheme="minorEastAsia" w:hAnsiTheme="minorEastAsia" w:eastAsiaTheme="minorEastAsia"/>
          <w:color w:val="auto"/>
          <w:sz w:val="24"/>
          <w:highlight w:val="none"/>
          <w:lang w:val="en-US" w:eastAsia="zh-CN"/>
        </w:rPr>
        <w:t>1</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03F57020">
      <w:pPr>
        <w:pStyle w:val="33"/>
        <w:spacing w:line="360" w:lineRule="auto"/>
        <w:ind w:firstLine="482" w:firstLineChars="200"/>
        <w:rPr>
          <w:rFonts w:hint="eastAsia"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2.3报价文件</w:t>
      </w:r>
    </w:p>
    <w:p w14:paraId="556EF060">
      <w:pPr>
        <w:pStyle w:val="33"/>
        <w:spacing w:line="360" w:lineRule="auto"/>
        <w:ind w:firstLine="480" w:firstLineChars="200"/>
        <w:rPr>
          <w:rFonts w:hint="eastAsia"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2.3.1初次报价一览表；</w:t>
      </w:r>
    </w:p>
    <w:p w14:paraId="07D36A66">
      <w:pPr>
        <w:pStyle w:val="33"/>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其他资料（如有）。</w:t>
      </w:r>
    </w:p>
    <w:p w14:paraId="447F2CEA">
      <w:pPr>
        <w:pStyle w:val="33"/>
        <w:spacing w:line="360" w:lineRule="auto"/>
        <w:ind w:firstLine="482" w:firstLineChars="200"/>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54B24EAB">
      <w:pPr>
        <w:spacing w:line="360" w:lineRule="auto"/>
        <w:ind w:firstLine="480" w:firstLineChars="200"/>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14:paraId="759EE7D5">
      <w:pPr>
        <w:spacing w:line="360" w:lineRule="auto"/>
        <w:ind w:firstLine="480" w:firstLineChars="20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2A4CEA3B">
      <w:pPr>
        <w:spacing w:line="360" w:lineRule="auto"/>
        <w:ind w:firstLine="480" w:firstLineChars="20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7EA1E717">
      <w:pPr>
        <w:pStyle w:val="394"/>
        <w:snapToGrid w:val="0"/>
        <w:spacing w:before="0"/>
        <w:ind w:firstLine="480"/>
        <w:rPr>
          <w:rFonts w:hint="eastAsia"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2D7A5F33">
      <w:pPr>
        <w:pStyle w:val="394"/>
        <w:snapToGrid w:val="0"/>
        <w:spacing w:before="0"/>
        <w:ind w:firstLine="480"/>
        <w:rPr>
          <w:rFonts w:hint="eastAsia"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18FE262F">
      <w:pPr>
        <w:pStyle w:val="394"/>
        <w:snapToGrid w:val="0"/>
        <w:spacing w:before="0"/>
        <w:ind w:firstLine="480"/>
        <w:rPr>
          <w:rFonts w:hint="eastAsia"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186D858F">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6E6FA272">
      <w:pPr>
        <w:pStyle w:val="394"/>
        <w:spacing w:before="0"/>
        <w:ind w:firstLine="0" w:firstLineChars="0"/>
        <w:rPr>
          <w:rFonts w:hint="eastAsia"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50E7BA79">
      <w:pPr>
        <w:pStyle w:val="394"/>
        <w:ind w:firstLine="480"/>
        <w:rPr>
          <w:rFonts w:hint="eastAsia"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112CC9A">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6DB94A1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14:paraId="5758506F">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699CEECC">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采购代理机构可以视情况延长提交响应文件的截止时间。在上述情况下，采购代理机构与供应商以前在响应截止期方面的全部权利、责任和义务，将适用于延长至新的响应截止期。</w:t>
      </w:r>
    </w:p>
    <w:p w14:paraId="1B184977">
      <w:pPr>
        <w:pStyle w:val="33"/>
        <w:spacing w:line="360" w:lineRule="auto"/>
        <w:ind w:firstLine="482"/>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07B575C6">
      <w:pPr>
        <w:pStyle w:val="33"/>
        <w:spacing w:line="360" w:lineRule="auto"/>
        <w:ind w:firstLine="360" w:firstLineChars="150"/>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但采购人、采购代理机构不强制或变相强制供应商提交备份响应文件。</w:t>
      </w:r>
    </w:p>
    <w:p w14:paraId="675D655B">
      <w:pPr>
        <w:pStyle w:val="33"/>
        <w:spacing w:line="360" w:lineRule="auto"/>
        <w:ind w:firstLine="360" w:firstLineChars="150"/>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电子光盘等存储介质</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3CAF36FF">
      <w:pPr>
        <w:pStyle w:val="33"/>
        <w:spacing w:line="360" w:lineRule="auto"/>
        <w:ind w:firstLine="360" w:firstLineChars="15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直接提交备份响应文件的，供应商应于响应截止时间前在磋商公告中载明的开启响应文件的地点将备份响应文件提交给采购代理机构，采购代理机构将拒绝接受逾期送达的备份响应文件。</w:t>
      </w:r>
    </w:p>
    <w:p w14:paraId="75EFE8EE">
      <w:pPr>
        <w:pStyle w:val="33"/>
        <w:spacing w:line="360" w:lineRule="auto"/>
        <w:ind w:firstLine="360" w:firstLineChars="15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1B9C4A01">
      <w:pPr>
        <w:pStyle w:val="33"/>
        <w:spacing w:line="360" w:lineRule="auto"/>
        <w:ind w:firstLine="361" w:firstLineChars="15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21EDCCA8">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1040BB71">
      <w:pPr>
        <w:pStyle w:val="33"/>
        <w:spacing w:line="360" w:lineRule="auto"/>
        <w:ind w:firstLine="482"/>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798808A5">
      <w:pPr>
        <w:pStyle w:val="33"/>
        <w:spacing w:line="360" w:lineRule="auto"/>
        <w:ind w:firstLine="360" w:firstLineChars="15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2BB910E8">
      <w:pPr>
        <w:pStyle w:val="33"/>
        <w:spacing w:line="360" w:lineRule="auto"/>
        <w:ind w:firstLine="360" w:firstLineChars="15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1.2开启响应文件时，电子交易平台按开启响应文件时间自动提取所有响应文件。采购代理机构依托电子交易平台发起开始解密指令，供应商按照平台提示和磋商文件的规定在半小时内完成在线解密。</w:t>
      </w:r>
    </w:p>
    <w:p w14:paraId="380A6C6A">
      <w:pPr>
        <w:pStyle w:val="33"/>
        <w:spacing w:line="360" w:lineRule="auto"/>
        <w:ind w:firstLine="361" w:firstLineChars="150"/>
        <w:rPr>
          <w:rFonts w:hint="eastAsia"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1B5B100E">
      <w:pPr>
        <w:pStyle w:val="394"/>
        <w:spacing w:before="0"/>
        <w:ind w:firstLine="0" w:firstLineChars="0"/>
        <w:rPr>
          <w:rFonts w:hint="eastAsia"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6DA028B6">
      <w:pPr>
        <w:pStyle w:val="394"/>
        <w:spacing w:before="0"/>
        <w:ind w:firstLine="495" w:firstLineChars="0"/>
        <w:rPr>
          <w:rFonts w:hint="eastAsia"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2.1信用信息查询渠道及截止时间：采购代理机构将通过“信用中国”网站(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642E83BA">
      <w:pPr>
        <w:pStyle w:val="394"/>
        <w:spacing w:before="0"/>
        <w:ind w:firstLine="495" w:firstLineChars="0"/>
        <w:rPr>
          <w:rFonts w:hint="eastAsia"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68F4646F">
      <w:pPr>
        <w:pStyle w:val="394"/>
        <w:spacing w:before="0"/>
        <w:ind w:firstLine="495" w:firstLineChars="0"/>
        <w:rPr>
          <w:rFonts w:hint="eastAsia"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w:t>
      </w:r>
      <w:r>
        <w:rPr>
          <w:rFonts w:hint="eastAsia" w:cs="宋体" w:asciiTheme="minorEastAsia" w:hAnsiTheme="minorEastAsia" w:eastAsiaTheme="minorEastAsia"/>
          <w:color w:val="auto"/>
          <w:highlight w:val="none"/>
        </w:rPr>
        <w:t>重大税收违法失信主体</w:t>
      </w:r>
      <w:r>
        <w:rPr>
          <w:rFonts w:hint="eastAsia" w:cs="Arial" w:asciiTheme="minorEastAsia" w:hAnsiTheme="minorEastAsia" w:eastAsiaTheme="minorEastAsia"/>
          <w:color w:val="auto"/>
          <w:kern w:val="0"/>
          <w:szCs w:val="24"/>
          <w:highlight w:val="none"/>
        </w:rPr>
        <w:t>、政府采购严重违法失信行为记录名单的供应商将被拒绝参与政府采购活动。</w:t>
      </w:r>
    </w:p>
    <w:p w14:paraId="63AF325E">
      <w:pPr>
        <w:pStyle w:val="394"/>
        <w:spacing w:before="0"/>
        <w:ind w:firstLine="495" w:firstLineChars="0"/>
        <w:rPr>
          <w:rFonts w:hint="eastAsia"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69C6FF1">
      <w:pPr>
        <w:adjustRightInd/>
        <w:spacing w:line="360" w:lineRule="auto"/>
        <w:ind w:firstLine="643"/>
        <w:jc w:val="center"/>
        <w:outlineLvl w:val="0"/>
        <w:rPr>
          <w:rFonts w:hint="eastAsia"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14:paraId="3DCC153D">
      <w:pPr>
        <w:snapToGrid w:val="0"/>
        <w:spacing w:line="360" w:lineRule="auto"/>
        <w:ind w:firstLine="482"/>
        <w:rPr>
          <w:rFonts w:hint="eastAsia"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14:paraId="1DF02872">
      <w:pPr>
        <w:pStyle w:val="33"/>
        <w:snapToGrid w:val="0"/>
        <w:spacing w:line="360" w:lineRule="auto"/>
        <w:ind w:firstLine="480" w:firstLineChars="200"/>
        <w:rPr>
          <w:rFonts w:hint="eastAsia"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14:paraId="379B1EBB">
      <w:pPr>
        <w:adjustRightInd/>
        <w:spacing w:line="360" w:lineRule="auto"/>
        <w:ind w:firstLine="643"/>
        <w:jc w:val="center"/>
        <w:outlineLvl w:val="0"/>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24C97046">
      <w:pPr>
        <w:pStyle w:val="394"/>
        <w:spacing w:before="0"/>
        <w:ind w:firstLine="0" w:firstLineChars="0"/>
        <w:rPr>
          <w:rFonts w:hint="eastAsia"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0FD3E08A">
      <w:pPr>
        <w:pStyle w:val="394"/>
        <w:spacing w:before="0"/>
        <w:ind w:firstLine="0" w:firstLineChars="0"/>
        <w:rPr>
          <w:rFonts w:hint="eastAsia"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11170B67">
      <w:pPr>
        <w:pStyle w:val="394"/>
        <w:spacing w:before="0"/>
        <w:ind w:firstLine="0" w:firstLineChars="0"/>
        <w:rPr>
          <w:rFonts w:hint="eastAsia"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14:paraId="37F565B2">
      <w:pPr>
        <w:adjustRightInd/>
        <w:spacing w:line="360" w:lineRule="auto"/>
        <w:ind w:firstLine="643"/>
        <w:jc w:val="center"/>
        <w:outlineLvl w:val="0"/>
        <w:rPr>
          <w:rFonts w:hint="eastAsia"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57337AF6">
      <w:pPr>
        <w:pStyle w:val="33"/>
        <w:spacing w:line="360" w:lineRule="auto"/>
        <w:ind w:firstLine="482"/>
        <w:rPr>
          <w:rFonts w:hint="eastAsia"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52162D1D">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7096832F">
      <w:pPr>
        <w:pStyle w:val="33"/>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69D9F515">
      <w:pPr>
        <w:spacing w:line="360" w:lineRule="auto"/>
        <w:ind w:firstLine="360" w:firstLineChars="15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个工作日内在线确定成交供应商。成交通知书和成交结果公告应当在规定时间内同时发出。</w:t>
      </w:r>
    </w:p>
    <w:p w14:paraId="4B01BAAC">
      <w:pPr>
        <w:tabs>
          <w:tab w:val="left" w:pos="0"/>
        </w:tabs>
        <w:spacing w:line="360" w:lineRule="auto"/>
        <w:ind w:firstLine="482"/>
        <w:rPr>
          <w:rFonts w:hint="eastAsia"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57F6B04A">
      <w:pPr>
        <w:spacing w:line="360" w:lineRule="auto"/>
        <w:ind w:firstLine="360" w:firstLineChars="150"/>
        <w:rPr>
          <w:rFonts w:hint="eastAsia" w:cs="宋体"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3.1自成交人确定之日起2个工作日内，采购代理机构通过电子交易平台</w:t>
      </w:r>
      <w:r>
        <w:rPr>
          <w:rFonts w:hint="eastAsia" w:cs="宋体" w:asciiTheme="minorEastAsia" w:hAnsiTheme="minorEastAsia" w:eastAsiaTheme="minorEastAsia"/>
          <w:color w:val="auto"/>
          <w:sz w:val="24"/>
          <w:highlight w:val="none"/>
        </w:rPr>
        <w:t>编制发布采购</w:t>
      </w:r>
      <w:r>
        <w:rPr>
          <w:rFonts w:hint="eastAsia" w:asciiTheme="minorEastAsia" w:hAnsiTheme="minorEastAsia" w:eastAsiaTheme="minorEastAsia"/>
          <w:color w:val="auto"/>
          <w:sz w:val="24"/>
          <w:szCs w:val="21"/>
          <w:highlight w:val="none"/>
        </w:rPr>
        <w:t>成交结果公告。</w:t>
      </w:r>
      <w:r>
        <w:rPr>
          <w:rFonts w:hint="eastAsia" w:cs="宋体" w:asciiTheme="minorEastAsia" w:hAnsiTheme="minorEastAsia" w:eastAsiaTheme="minorEastAsia"/>
          <w:color w:val="auto"/>
          <w:sz w:val="24"/>
          <w:highlight w:val="none"/>
        </w:rPr>
        <w:t>采购代理机构也可以以纸质形式进行成交通知。</w:t>
      </w:r>
    </w:p>
    <w:p w14:paraId="4D3C520E">
      <w:pPr>
        <w:spacing w:line="360" w:lineRule="auto"/>
        <w:ind w:firstLine="360" w:firstLineChars="150"/>
        <w:rPr>
          <w:rFonts w:hint="eastAsia" w:asciiTheme="minorEastAsia" w:hAnsiTheme="minorEastAsia" w:eastAsiaTheme="minorEastAsia"/>
          <w:color w:val="auto"/>
          <w:sz w:val="24"/>
          <w:szCs w:val="21"/>
          <w:highlight w:val="none"/>
        </w:rPr>
      </w:pPr>
      <w:r>
        <w:rPr>
          <w:rFonts w:hint="eastAsia" w:cs="宋体" w:asciiTheme="minorEastAsia" w:hAnsiTheme="minorEastAsia" w:eastAsiaTheme="minorEastAsia"/>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成交公告期限以及评审专家名单、评分汇总及明细。</w:t>
      </w:r>
    </w:p>
    <w:p w14:paraId="529C8DB1">
      <w:pPr>
        <w:spacing w:line="360" w:lineRule="auto"/>
        <w:ind w:firstLine="360" w:firstLineChars="150"/>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10FF872F">
      <w:pPr>
        <w:snapToGrid w:val="0"/>
        <w:spacing w:line="360" w:lineRule="auto"/>
        <w:ind w:firstLine="723"/>
        <w:jc w:val="center"/>
        <w:outlineLvl w:val="0"/>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3CA310D4">
      <w:pPr>
        <w:tabs>
          <w:tab w:val="left" w:pos="0"/>
        </w:tabs>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14:paraId="77FFF0F3">
      <w:pPr>
        <w:tabs>
          <w:tab w:val="left" w:pos="0"/>
        </w:tabs>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2E0AD229">
      <w:pPr>
        <w:widowControl/>
        <w:spacing w:line="360" w:lineRule="auto"/>
        <w:ind w:firstLine="480"/>
        <w:jc w:val="left"/>
        <w:rPr>
          <w:rFonts w:hint="eastAsia"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w:t>
      </w:r>
      <w:r>
        <w:rPr>
          <w:rFonts w:hint="eastAsia" w:cs="宋体" w:asciiTheme="minorEastAsia" w:hAnsiTheme="minorEastAsia" w:eastAsiaTheme="minorEastAsia"/>
          <w:color w:val="auto"/>
          <w:kern w:val="0"/>
          <w:sz w:val="24"/>
          <w:highlight w:val="none"/>
          <w:lang w:val="en-US" w:eastAsia="zh-CN"/>
        </w:rPr>
        <w:t>30</w:t>
      </w:r>
      <w:r>
        <w:rPr>
          <w:rFonts w:hint="eastAsia" w:cs="宋体" w:asciiTheme="minorEastAsia" w:hAnsiTheme="minorEastAsia" w:eastAsiaTheme="minorEastAsia"/>
          <w:color w:val="auto"/>
          <w:kern w:val="0"/>
          <w:sz w:val="24"/>
          <w:highlight w:val="none"/>
        </w:rPr>
        <w:t>日内，与成交供应商按照磋商文件确定的事项签订政府采购合同，并在签订之日起2个工作日内将政府采购合同在浙江政府采购网上公告。</w:t>
      </w:r>
    </w:p>
    <w:p w14:paraId="7205AF74">
      <w:pPr>
        <w:pStyle w:val="394"/>
        <w:snapToGrid w:val="0"/>
        <w:spacing w:before="0"/>
        <w:ind w:firstLine="480"/>
        <w:rPr>
          <w:rFonts w:hint="eastAsia"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32B68C63">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360652D4">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0CDF435A">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7A78AE91">
      <w:pPr>
        <w:pStyle w:val="394"/>
        <w:snapToGrid w:val="0"/>
        <w:spacing w:before="0" w:after="120"/>
        <w:ind w:firstLine="480"/>
        <w:rPr>
          <w:rFonts w:hint="eastAsia"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磋商文件、响应文件等内容签订，自动备案。</w:t>
      </w:r>
    </w:p>
    <w:p w14:paraId="72B52D0D">
      <w:pPr>
        <w:snapToGrid w:val="0"/>
        <w:spacing w:line="360" w:lineRule="auto"/>
        <w:ind w:firstLine="723"/>
        <w:jc w:val="center"/>
        <w:outlineLvl w:val="0"/>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42A47775">
      <w:pPr>
        <w:pStyle w:val="25"/>
        <w:spacing w:line="360" w:lineRule="auto"/>
        <w:ind w:firstLine="0" w:firstLineChars="0"/>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0FD7A661">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4A10625">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6806B5B7">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2F0943B5">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22653E1">
      <w:pPr>
        <w:snapToGrid w:val="0"/>
        <w:spacing w:line="360" w:lineRule="auto"/>
        <w:ind w:firstLine="723"/>
        <w:jc w:val="center"/>
        <w:outlineLvl w:val="0"/>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27F7890A">
      <w:pPr>
        <w:tabs>
          <w:tab w:val="left" w:pos="0"/>
        </w:tabs>
        <w:spacing w:line="360" w:lineRule="auto"/>
        <w:ind w:firstLine="482"/>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6AF06615">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采购过程中出现以下情形，导致电子交易平台无法正常运行，或者无法保证电子交易的公平、公正和安全时，采购代理机构可中止电子交易活动：</w:t>
      </w:r>
    </w:p>
    <w:p w14:paraId="789FA626">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71164935">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50933EB0">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783EA409">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331DBB77">
      <w:pPr>
        <w:tabs>
          <w:tab w:val="left" w:pos="0"/>
        </w:tabs>
        <w:spacing w:line="360" w:lineRule="auto"/>
        <w:ind w:firstLine="480"/>
        <w:rPr>
          <w:rFonts w:hint="eastAsia"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30CAE24A">
      <w:pPr>
        <w:tabs>
          <w:tab w:val="left" w:pos="0"/>
        </w:tabs>
        <w:spacing w:line="360" w:lineRule="auto"/>
        <w:ind w:firstLine="482"/>
        <w:rPr>
          <w:rFonts w:hint="eastAsia"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07468"/>
      <w:bookmarkEnd w:id="54"/>
      <w:bookmarkStart w:id="55" w:name="_Hlt74730295"/>
      <w:bookmarkEnd w:id="55"/>
      <w:bookmarkStart w:id="56" w:name="_Hlt75236101"/>
      <w:bookmarkEnd w:id="56"/>
      <w:bookmarkStart w:id="57" w:name="_Hlt74714665"/>
      <w:bookmarkEnd w:id="57"/>
      <w:bookmarkStart w:id="58" w:name="_Hlt68072990"/>
      <w:bookmarkEnd w:id="58"/>
      <w:bookmarkStart w:id="59" w:name="_Hlt68057669"/>
      <w:bookmarkEnd w:id="59"/>
      <w:bookmarkStart w:id="60" w:name="_Hlt74729768"/>
      <w:bookmarkEnd w:id="60"/>
      <w:bookmarkStart w:id="61" w:name="_Hlt75236011"/>
      <w:bookmarkEnd w:id="61"/>
      <w:bookmarkStart w:id="62" w:name="_Hlt75236290"/>
      <w:bookmarkEnd w:id="62"/>
      <w:bookmarkStart w:id="63" w:name="第三部分"/>
      <w:bookmarkStart w:id="64" w:name="_Toc164416483"/>
      <w:r>
        <w:rPr>
          <w:rFonts w:cs="仿宋_GB2312" w:asciiTheme="minorEastAsia" w:hAnsiTheme="minorEastAsia" w:eastAsiaTheme="minorEastAsia"/>
          <w:b/>
          <w:color w:val="auto"/>
          <w:sz w:val="36"/>
          <w:szCs w:val="36"/>
          <w:highlight w:val="none"/>
        </w:rPr>
        <w:br w:type="page"/>
      </w:r>
    </w:p>
    <w:p w14:paraId="63A356FC">
      <w:pPr>
        <w:adjustRightInd/>
        <w:spacing w:line="360" w:lineRule="auto"/>
        <w:ind w:firstLine="723"/>
        <w:jc w:val="center"/>
        <w:outlineLvl w:val="0"/>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第四部分  采购需求</w:t>
      </w:r>
    </w:p>
    <w:p w14:paraId="6BB4659A">
      <w:pPr>
        <w:pStyle w:val="33"/>
        <w:adjustRightInd/>
        <w:snapToGrid w:val="0"/>
        <w:spacing w:line="360" w:lineRule="auto"/>
        <w:ind w:firstLine="482"/>
        <w:outlineLvl w:val="9"/>
        <w:rPr>
          <w:rFonts w:hint="eastAsia" w:hAnsi="宋体" w:cs="宋体"/>
          <w:b/>
          <w:bCs/>
          <w:color w:val="auto"/>
          <w:sz w:val="24"/>
          <w:szCs w:val="24"/>
          <w:highlight w:val="none"/>
        </w:rPr>
      </w:pPr>
      <w:r>
        <w:rPr>
          <w:rFonts w:hint="eastAsia" w:cs="宋体" w:asciiTheme="minorEastAsia" w:hAnsiTheme="minorEastAsia" w:eastAsiaTheme="minorEastAsia"/>
          <w:b/>
          <w:bCs/>
          <w:color w:val="auto"/>
          <w:sz w:val="24"/>
          <w:szCs w:val="24"/>
          <w:highlight w:val="none"/>
        </w:rPr>
        <w:t>一、</w:t>
      </w:r>
      <w:r>
        <w:rPr>
          <w:rFonts w:hint="eastAsia" w:cs="宋体" w:asciiTheme="minorEastAsia" w:hAnsiTheme="minorEastAsia" w:eastAsiaTheme="minorEastAsia"/>
          <w:b/>
          <w:bCs/>
          <w:color w:val="auto"/>
          <w:spacing w:val="-6"/>
          <w:sz w:val="24"/>
          <w:szCs w:val="24"/>
          <w:highlight w:val="none"/>
        </w:rPr>
        <w:t>服务要求</w:t>
      </w:r>
    </w:p>
    <w:p w14:paraId="73411068">
      <w:pPr>
        <w:adjustRightInd/>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（一）工程概况及招标范围</w:t>
      </w:r>
    </w:p>
    <w:p w14:paraId="52F53DCC">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w:t>
      </w:r>
      <w:r>
        <w:rPr>
          <w:rFonts w:hint="eastAsia" w:ascii="宋体" w:hAnsi="宋体" w:cs="宋体"/>
          <w:color w:val="auto"/>
          <w:sz w:val="24"/>
          <w:highlight w:val="none"/>
          <w:lang w:val="en-US" w:eastAsia="zh-CN"/>
        </w:rPr>
        <w:t>本项目主要建设内容为凤岙村生活污水治理，包括户内污水接管、公共污水管、污水检查、化粪池、隔油池建设以及综合管线破损修复等。排水工程总长度约8989米。</w:t>
      </w:r>
    </w:p>
    <w:p w14:paraId="2A0319FA">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建设地点：宁波市海曙区</w:t>
      </w:r>
      <w:r>
        <w:rPr>
          <w:rFonts w:hint="eastAsia" w:ascii="宋体" w:hAnsi="宋体" w:cs="宋体"/>
          <w:color w:val="auto"/>
          <w:sz w:val="24"/>
          <w:highlight w:val="none"/>
          <w:lang w:val="en-US" w:eastAsia="zh-CN"/>
        </w:rPr>
        <w:t>横街镇</w:t>
      </w:r>
      <w:r>
        <w:rPr>
          <w:rFonts w:hint="eastAsia" w:ascii="宋体" w:hAnsi="宋体" w:cs="宋体"/>
          <w:color w:val="auto"/>
          <w:sz w:val="24"/>
          <w:highlight w:val="none"/>
          <w:lang w:val="zh-CN"/>
        </w:rPr>
        <w:t>。</w:t>
      </w:r>
    </w:p>
    <w:p w14:paraId="6BC02E56">
      <w:pPr>
        <w:keepNext w:val="0"/>
        <w:keepLines w:val="0"/>
        <w:widowControl/>
        <w:suppressLineNumbers w:val="0"/>
        <w:spacing w:line="360" w:lineRule="auto"/>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投资估算：</w:t>
      </w:r>
      <w:r>
        <w:rPr>
          <w:rFonts w:hint="eastAsia" w:ascii="宋体" w:hAnsi="宋体" w:cs="宋体"/>
          <w:color w:val="auto"/>
          <w:sz w:val="24"/>
          <w:highlight w:val="none"/>
          <w:lang w:val="en-US" w:eastAsia="zh-CN"/>
        </w:rPr>
        <w:t>概算总投资1273.81</w:t>
      </w:r>
      <w:r>
        <w:rPr>
          <w:rFonts w:hint="eastAsia" w:ascii="宋体" w:hAnsi="宋体" w:cs="宋体"/>
          <w:color w:val="auto"/>
          <w:sz w:val="24"/>
          <w:highlight w:val="none"/>
          <w:lang w:val="zh-CN"/>
        </w:rPr>
        <w:t>万元，其中工程费用</w:t>
      </w:r>
      <w:r>
        <w:rPr>
          <w:rFonts w:hint="eastAsia" w:ascii="宋体" w:hAnsi="宋体" w:cs="宋体"/>
          <w:color w:val="auto"/>
          <w:sz w:val="24"/>
          <w:highlight w:val="none"/>
          <w:lang w:val="en-US" w:eastAsia="zh-CN"/>
        </w:rPr>
        <w:t>1110.99万元</w:t>
      </w:r>
      <w:r>
        <w:rPr>
          <w:rFonts w:hint="eastAsia" w:ascii="宋体" w:hAnsi="宋体" w:cs="宋体"/>
          <w:color w:val="auto"/>
          <w:sz w:val="24"/>
          <w:highlight w:val="none"/>
          <w:lang w:val="zh-CN"/>
        </w:rPr>
        <w:t>。</w:t>
      </w:r>
    </w:p>
    <w:p w14:paraId="1A801205">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2、采购范围</w:t>
      </w:r>
    </w:p>
    <w:p w14:paraId="513A58F3">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负责实施本项目建设全过程的工程咨询服务（包括但不限于本项目实施期间因上级部门或其他政策原因一并纳入实施改造的内容均由全过程咨询单位提供相应的咨询、监管服务），服务范围包括项目建设管理服务、工程监理、工程造价咨询服务、招标代理服务及其他受到采购人委托的相关工作。具体内容如下：</w:t>
      </w:r>
    </w:p>
    <w:p w14:paraId="05ACC025">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项目建设管理服务：协助招标人办理未完成的建设手续，协助招标人进行现状的红线范围内场地管理、综合协调管理、设计管理服务、合同及台账管理、编制财务决算报表、现场质量、安全、进度管理服务、竣工验收、质量缺陷责任期阶段相关服务工作等。</w:t>
      </w:r>
    </w:p>
    <w:p w14:paraId="17171508">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专项咨询服务：</w:t>
      </w:r>
    </w:p>
    <w:p w14:paraId="72E65471">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sym w:font="Wingdings 2" w:char="0052"/>
      </w:r>
      <w:r>
        <w:rPr>
          <w:rFonts w:hint="eastAsia" w:ascii="宋体" w:hAnsi="宋体" w:cs="宋体"/>
          <w:color w:val="auto"/>
          <w:sz w:val="24"/>
          <w:highlight w:val="none"/>
          <w:lang w:val="zh-CN"/>
        </w:rPr>
        <w:t>工程监理：本项目施工阶段全过程及缺陷责任期监理（包含工程质量、进度、投资控制、合同管理和组织协调，安全、文明施工监管、环境保护监管等）。</w:t>
      </w:r>
    </w:p>
    <w:p w14:paraId="0FDDB3B5">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sym w:font="Wingdings 2" w:char="0052"/>
      </w:r>
      <w:r>
        <w:rPr>
          <w:rFonts w:hint="eastAsia" w:ascii="宋体" w:hAnsi="宋体" w:cs="宋体"/>
          <w:color w:val="auto"/>
          <w:sz w:val="24"/>
          <w:highlight w:val="none"/>
          <w:lang w:val="zh-CN"/>
        </w:rPr>
        <w:t>工程造价咨询服务：工程量清单和招标控制价编制、施工阶段全过程工程造价控制和工程竣工结算审核。</w:t>
      </w:r>
    </w:p>
    <w:p w14:paraId="03E279F5">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sym w:font="Wingdings 2" w:char="0052"/>
      </w:r>
      <w:r>
        <w:rPr>
          <w:rFonts w:hint="eastAsia" w:ascii="宋体" w:hAnsi="宋体" w:cs="宋体"/>
          <w:color w:val="auto"/>
          <w:sz w:val="24"/>
          <w:highlight w:val="none"/>
          <w:lang w:val="zh-CN"/>
        </w:rPr>
        <w:t>招标代理服务：本项目的施工招标代理。</w:t>
      </w:r>
    </w:p>
    <w:p w14:paraId="0D9F1BFF">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sym w:font="Wingdings 2" w:char="0052"/>
      </w:r>
      <w:r>
        <w:rPr>
          <w:rFonts w:hint="eastAsia" w:ascii="宋体" w:hAnsi="宋体" w:cs="宋体"/>
          <w:color w:val="auto"/>
          <w:sz w:val="24"/>
          <w:highlight w:val="none"/>
          <w:lang w:val="zh-CN"/>
        </w:rPr>
        <w:t>财务咨询服务：本项目的竣工财务结算编制。</w:t>
      </w:r>
    </w:p>
    <w:p w14:paraId="103EB58B">
      <w:pPr>
        <w:adjustRightInd/>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（二）服务期限</w:t>
      </w:r>
    </w:p>
    <w:p w14:paraId="3DB4083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全过程工程咨询服务期限自签订合同之日起至工程竣工验收通过、缺陷责任期满，且全部资料归档，财务决算审计完成止。</w:t>
      </w:r>
    </w:p>
    <w:p w14:paraId="5F9342F8">
      <w:pPr>
        <w:adjustRightInd/>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（三）对投入本项目人员的要求</w:t>
      </w:r>
    </w:p>
    <w:tbl>
      <w:tblPr>
        <w:tblStyle w:val="61"/>
        <w:tblW w:w="524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1873"/>
        <w:gridCol w:w="1480"/>
        <w:gridCol w:w="2347"/>
        <w:gridCol w:w="1275"/>
        <w:gridCol w:w="2037"/>
      </w:tblGrid>
      <w:tr w14:paraId="338BC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171CAEA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961" w:type="pct"/>
            <w:vAlign w:val="center"/>
          </w:tcPr>
          <w:p w14:paraId="37C7EB57">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配置岗位要求</w:t>
            </w:r>
          </w:p>
        </w:tc>
        <w:tc>
          <w:tcPr>
            <w:tcW w:w="759" w:type="pct"/>
            <w:vAlign w:val="center"/>
          </w:tcPr>
          <w:p w14:paraId="3F4AF7F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专业要求</w:t>
            </w:r>
          </w:p>
        </w:tc>
        <w:tc>
          <w:tcPr>
            <w:tcW w:w="1204" w:type="pct"/>
            <w:vAlign w:val="center"/>
          </w:tcPr>
          <w:p w14:paraId="3D954FAF">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执业资格或职称要求</w:t>
            </w:r>
          </w:p>
        </w:tc>
        <w:tc>
          <w:tcPr>
            <w:tcW w:w="654" w:type="pct"/>
            <w:vAlign w:val="center"/>
          </w:tcPr>
          <w:p w14:paraId="1AE5631E">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数量要求</w:t>
            </w:r>
          </w:p>
        </w:tc>
        <w:tc>
          <w:tcPr>
            <w:tcW w:w="1045" w:type="pct"/>
            <w:vAlign w:val="center"/>
          </w:tcPr>
          <w:p w14:paraId="1C9E068C">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备注</w:t>
            </w:r>
          </w:p>
        </w:tc>
      </w:tr>
      <w:tr w14:paraId="6D5FF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33F54E12">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961" w:type="pct"/>
            <w:vAlign w:val="center"/>
          </w:tcPr>
          <w:p w14:paraId="7804B71B">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项目负责人</w:t>
            </w:r>
          </w:p>
        </w:tc>
        <w:tc>
          <w:tcPr>
            <w:tcW w:w="759" w:type="pct"/>
            <w:vAlign w:val="center"/>
          </w:tcPr>
          <w:p w14:paraId="551D4BFE">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工程建设类</w:t>
            </w:r>
          </w:p>
        </w:tc>
        <w:tc>
          <w:tcPr>
            <w:tcW w:w="1204" w:type="pct"/>
            <w:vAlign w:val="center"/>
          </w:tcPr>
          <w:p w14:paraId="305CC6D1">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符合</w:t>
            </w:r>
            <w:r>
              <w:rPr>
                <w:rFonts w:hint="eastAsia" w:ascii="宋体" w:hAnsi="宋体" w:cs="宋体"/>
                <w:color w:val="auto"/>
                <w:sz w:val="24"/>
                <w:highlight w:val="none"/>
                <w:lang w:val="en-US" w:eastAsia="zh-CN"/>
              </w:rPr>
              <w:t>磋商</w:t>
            </w:r>
            <w:r>
              <w:rPr>
                <w:rFonts w:hint="eastAsia" w:ascii="宋体" w:hAnsi="宋体" w:cs="宋体"/>
                <w:color w:val="auto"/>
                <w:sz w:val="24"/>
                <w:highlight w:val="none"/>
              </w:rPr>
              <w:t>文件中关于拟派项目负责人的相关要求</w:t>
            </w:r>
          </w:p>
        </w:tc>
        <w:tc>
          <w:tcPr>
            <w:tcW w:w="654" w:type="pct"/>
            <w:vAlign w:val="center"/>
          </w:tcPr>
          <w:p w14:paraId="40696EA7">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Align w:val="center"/>
          </w:tcPr>
          <w:p w14:paraId="02557075">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2E005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6"/>
            <w:vAlign w:val="center"/>
          </w:tcPr>
          <w:p w14:paraId="7DE8CFF5">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监理部</w:t>
            </w:r>
          </w:p>
        </w:tc>
      </w:tr>
      <w:tr w14:paraId="091E3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676A6503">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961" w:type="pct"/>
            <w:vAlign w:val="center"/>
          </w:tcPr>
          <w:p w14:paraId="3032FDD5">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总监理工程师</w:t>
            </w:r>
          </w:p>
        </w:tc>
        <w:tc>
          <w:tcPr>
            <w:tcW w:w="759" w:type="pct"/>
            <w:vAlign w:val="center"/>
          </w:tcPr>
          <w:p w14:paraId="18D0B2FE">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市政公用工程</w:t>
            </w:r>
          </w:p>
        </w:tc>
        <w:tc>
          <w:tcPr>
            <w:tcW w:w="1204" w:type="pct"/>
            <w:vAlign w:val="center"/>
          </w:tcPr>
          <w:p w14:paraId="3C68D76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国家注册监理工程师</w:t>
            </w:r>
          </w:p>
        </w:tc>
        <w:tc>
          <w:tcPr>
            <w:tcW w:w="654" w:type="pct"/>
            <w:vAlign w:val="center"/>
          </w:tcPr>
          <w:p w14:paraId="505607C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Merge w:val="restart"/>
            <w:vAlign w:val="center"/>
          </w:tcPr>
          <w:p w14:paraId="64E090ED">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响应文件中无需提供人员信息，提供承诺书即可。</w:t>
            </w:r>
          </w:p>
        </w:tc>
      </w:tr>
      <w:tr w14:paraId="56707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38CF2E99">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961" w:type="pct"/>
            <w:vAlign w:val="center"/>
          </w:tcPr>
          <w:p w14:paraId="5D234504">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专业监理工程师</w:t>
            </w:r>
          </w:p>
        </w:tc>
        <w:tc>
          <w:tcPr>
            <w:tcW w:w="759" w:type="pct"/>
            <w:vAlign w:val="center"/>
          </w:tcPr>
          <w:p w14:paraId="40F71635">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市政类</w:t>
            </w:r>
          </w:p>
        </w:tc>
        <w:tc>
          <w:tcPr>
            <w:tcW w:w="1204" w:type="pct"/>
            <w:vAlign w:val="center"/>
          </w:tcPr>
          <w:p w14:paraId="4A0DCFC9">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监理工程师及以上</w:t>
            </w:r>
          </w:p>
        </w:tc>
        <w:tc>
          <w:tcPr>
            <w:tcW w:w="654" w:type="pct"/>
            <w:vAlign w:val="center"/>
          </w:tcPr>
          <w:p w14:paraId="21AF864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Merge w:val="continue"/>
            <w:vAlign w:val="center"/>
          </w:tcPr>
          <w:p w14:paraId="4119DC96">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15C51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6C4D0334">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961" w:type="pct"/>
            <w:vAlign w:val="center"/>
          </w:tcPr>
          <w:p w14:paraId="280267BF">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监理员</w:t>
            </w:r>
          </w:p>
        </w:tc>
        <w:tc>
          <w:tcPr>
            <w:tcW w:w="759" w:type="pct"/>
            <w:vAlign w:val="center"/>
          </w:tcPr>
          <w:p w14:paraId="036C043E">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市政类</w:t>
            </w:r>
          </w:p>
        </w:tc>
        <w:tc>
          <w:tcPr>
            <w:tcW w:w="1204" w:type="pct"/>
            <w:vAlign w:val="center"/>
          </w:tcPr>
          <w:p w14:paraId="50424304">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监理员及以上</w:t>
            </w:r>
          </w:p>
        </w:tc>
        <w:tc>
          <w:tcPr>
            <w:tcW w:w="654" w:type="pct"/>
            <w:vAlign w:val="center"/>
          </w:tcPr>
          <w:p w14:paraId="2C6DCA11">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Merge w:val="continue"/>
            <w:vAlign w:val="center"/>
          </w:tcPr>
          <w:p w14:paraId="07FC0EB9">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4357D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00" w:type="pct"/>
            <w:gridSpan w:val="6"/>
            <w:vAlign w:val="center"/>
          </w:tcPr>
          <w:p w14:paraId="4A1ED3A7">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项目管理部</w:t>
            </w:r>
          </w:p>
        </w:tc>
      </w:tr>
      <w:tr w14:paraId="1CAEC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23C7FBB2">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961" w:type="pct"/>
            <w:vAlign w:val="center"/>
          </w:tcPr>
          <w:p w14:paraId="39F4D7CF">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现场管理</w:t>
            </w:r>
          </w:p>
        </w:tc>
        <w:tc>
          <w:tcPr>
            <w:tcW w:w="759" w:type="pct"/>
            <w:vAlign w:val="center"/>
          </w:tcPr>
          <w:p w14:paraId="384C34E3">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工程建设类</w:t>
            </w:r>
          </w:p>
        </w:tc>
        <w:tc>
          <w:tcPr>
            <w:tcW w:w="1204" w:type="pct"/>
            <w:vAlign w:val="center"/>
          </w:tcPr>
          <w:p w14:paraId="3A2E60C6">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工程师及以上</w:t>
            </w:r>
            <w:r>
              <w:rPr>
                <w:rFonts w:hint="eastAsia" w:cs="宋体"/>
                <w:color w:val="auto"/>
                <w:sz w:val="24"/>
                <w:highlight w:val="none"/>
              </w:rPr>
              <w:t>职称</w:t>
            </w:r>
          </w:p>
        </w:tc>
        <w:tc>
          <w:tcPr>
            <w:tcW w:w="654" w:type="pct"/>
            <w:vAlign w:val="center"/>
          </w:tcPr>
          <w:p w14:paraId="3203FEF3">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Align w:val="center"/>
          </w:tcPr>
          <w:p w14:paraId="50AFCBE5">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26DCB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3E05CB64">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961" w:type="pct"/>
            <w:vAlign w:val="center"/>
          </w:tcPr>
          <w:p w14:paraId="55594C7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造价管理</w:t>
            </w:r>
          </w:p>
        </w:tc>
        <w:tc>
          <w:tcPr>
            <w:tcW w:w="759" w:type="pct"/>
            <w:vAlign w:val="center"/>
          </w:tcPr>
          <w:p w14:paraId="3F2767BB">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工程建设类</w:t>
            </w:r>
          </w:p>
        </w:tc>
        <w:tc>
          <w:tcPr>
            <w:tcW w:w="1204" w:type="pct"/>
            <w:vAlign w:val="center"/>
          </w:tcPr>
          <w:p w14:paraId="00FE240D">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二级及以上注册造价工程师</w:t>
            </w:r>
          </w:p>
        </w:tc>
        <w:tc>
          <w:tcPr>
            <w:tcW w:w="654" w:type="pct"/>
            <w:vAlign w:val="center"/>
          </w:tcPr>
          <w:p w14:paraId="3FE1FE22">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Align w:val="center"/>
          </w:tcPr>
          <w:p w14:paraId="12A40BE9">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43D9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377" w:type="pct"/>
            <w:vAlign w:val="center"/>
          </w:tcPr>
          <w:p w14:paraId="601C0330">
            <w:pPr>
              <w:autoSpaceDE w:val="0"/>
              <w:autoSpaceDN w:val="0"/>
              <w:adjustRightInd/>
              <w:spacing w:line="360" w:lineRule="auto"/>
              <w:jc w:val="center"/>
              <w:rPr>
                <w:rFonts w:hint="eastAsia" w:ascii="宋体" w:hAnsi="宋体" w:cs="宋体"/>
                <w:color w:val="auto"/>
                <w:sz w:val="24"/>
                <w:highlight w:val="none"/>
              </w:rPr>
            </w:pPr>
            <w:r>
              <w:rPr>
                <w:rFonts w:hint="eastAsia" w:cs="宋体"/>
                <w:color w:val="auto"/>
                <w:sz w:val="24"/>
                <w:highlight w:val="none"/>
              </w:rPr>
              <w:t>7</w:t>
            </w:r>
          </w:p>
        </w:tc>
        <w:tc>
          <w:tcPr>
            <w:tcW w:w="961" w:type="pct"/>
            <w:vAlign w:val="center"/>
          </w:tcPr>
          <w:p w14:paraId="2D96FDC2">
            <w:pPr>
              <w:autoSpaceDE w:val="0"/>
              <w:autoSpaceDN w:val="0"/>
              <w:adjustRightInd/>
              <w:spacing w:line="360" w:lineRule="auto"/>
              <w:jc w:val="center"/>
              <w:rPr>
                <w:rFonts w:hint="eastAsia" w:ascii="宋体" w:hAnsi="宋体" w:cs="宋体"/>
                <w:color w:val="auto"/>
                <w:sz w:val="24"/>
                <w:highlight w:val="none"/>
              </w:rPr>
            </w:pPr>
            <w:r>
              <w:rPr>
                <w:rFonts w:hint="eastAsia" w:cs="宋体"/>
                <w:color w:val="auto"/>
                <w:sz w:val="24"/>
                <w:highlight w:val="none"/>
              </w:rPr>
              <w:t>招标代理</w:t>
            </w:r>
          </w:p>
        </w:tc>
        <w:tc>
          <w:tcPr>
            <w:tcW w:w="759" w:type="pct"/>
            <w:vAlign w:val="center"/>
          </w:tcPr>
          <w:p w14:paraId="6C08CB51">
            <w:pPr>
              <w:autoSpaceDE w:val="0"/>
              <w:autoSpaceDN w:val="0"/>
              <w:adjustRightInd/>
              <w:spacing w:line="360" w:lineRule="auto"/>
              <w:jc w:val="center"/>
              <w:rPr>
                <w:rFonts w:hint="eastAsia" w:ascii="宋体" w:hAnsi="宋体" w:cs="宋体"/>
                <w:color w:val="auto"/>
                <w:sz w:val="24"/>
                <w:highlight w:val="none"/>
              </w:rPr>
            </w:pPr>
            <w:r>
              <w:rPr>
                <w:rFonts w:hint="eastAsia" w:cs="宋体"/>
                <w:color w:val="auto"/>
                <w:sz w:val="24"/>
                <w:highlight w:val="none"/>
              </w:rPr>
              <w:t>工程建设类</w:t>
            </w:r>
          </w:p>
        </w:tc>
        <w:tc>
          <w:tcPr>
            <w:tcW w:w="1204" w:type="pct"/>
            <w:vAlign w:val="center"/>
          </w:tcPr>
          <w:p w14:paraId="6A4D3285">
            <w:pPr>
              <w:autoSpaceDE w:val="0"/>
              <w:autoSpaceDN w:val="0"/>
              <w:adjustRightInd/>
              <w:spacing w:line="360" w:lineRule="auto"/>
              <w:jc w:val="center"/>
              <w:rPr>
                <w:rFonts w:hint="eastAsia" w:ascii="宋体" w:hAnsi="宋体" w:eastAsia="宋体" w:cs="宋体"/>
                <w:color w:val="auto"/>
                <w:sz w:val="24"/>
                <w:highlight w:val="none"/>
                <w:lang w:eastAsia="zh-CN"/>
              </w:rPr>
            </w:pPr>
            <w:r>
              <w:rPr>
                <w:rFonts w:hint="eastAsia" w:cs="宋体"/>
                <w:color w:val="auto"/>
                <w:sz w:val="24"/>
                <w:highlight w:val="none"/>
                <w:lang w:val="en-US" w:eastAsia="zh-CN"/>
              </w:rPr>
              <w:t>/</w:t>
            </w:r>
          </w:p>
        </w:tc>
        <w:tc>
          <w:tcPr>
            <w:tcW w:w="654" w:type="pct"/>
            <w:vAlign w:val="center"/>
          </w:tcPr>
          <w:p w14:paraId="30D92AB5">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1人</w:t>
            </w:r>
          </w:p>
        </w:tc>
        <w:tc>
          <w:tcPr>
            <w:tcW w:w="1045" w:type="pct"/>
            <w:vAlign w:val="center"/>
          </w:tcPr>
          <w:p w14:paraId="7C1C0605">
            <w:pPr>
              <w:autoSpaceDE w:val="0"/>
              <w:autoSpaceDN w:val="0"/>
              <w:adjustRightInd/>
              <w:spacing w:line="360" w:lineRule="auto"/>
              <w:ind w:firstLine="480" w:firstLineChars="200"/>
              <w:jc w:val="center"/>
              <w:rPr>
                <w:rFonts w:hint="eastAsia" w:ascii="宋体" w:hAnsi="宋体" w:cs="宋体"/>
                <w:color w:val="auto"/>
                <w:sz w:val="24"/>
                <w:highlight w:val="none"/>
              </w:rPr>
            </w:pPr>
          </w:p>
        </w:tc>
      </w:tr>
    </w:tbl>
    <w:p w14:paraId="5CDDFD20">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注：1、本表所列人员为最低配备要求；供应商应根据工程实际情况适当增加人员配备，增加的人员由供应商自行补充填写。</w:t>
      </w:r>
    </w:p>
    <w:p w14:paraId="67DD80B7">
      <w:pPr>
        <w:adjustRightInd/>
        <w:spacing w:line="360" w:lineRule="auto"/>
        <w:ind w:firstLine="480" w:firstLineChars="200"/>
        <w:rPr>
          <w:rFonts w:hint="eastAsia" w:ascii="宋体" w:hAnsi="宋体" w:cs="宋体"/>
          <w:color w:val="auto"/>
          <w:sz w:val="24"/>
          <w:highlight w:val="none"/>
          <w:lang w:val="zh-CN"/>
        </w:rPr>
      </w:pP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lang w:val="zh-CN"/>
        </w:rPr>
        <w:t>2、本表要求具备的所有注册证书注册单位必须为受托人本单位。</w:t>
      </w:r>
    </w:p>
    <w:p w14:paraId="50DD1193">
      <w:pPr>
        <w:adjustRightInd/>
        <w:spacing w:line="360" w:lineRule="auto"/>
        <w:ind w:firstLine="480" w:firstLineChars="200"/>
        <w:rPr>
          <w:rFonts w:hint="eastAsia" w:ascii="宋体" w:hAnsi="宋体" w:cs="宋体"/>
          <w:color w:val="auto"/>
          <w:sz w:val="24"/>
          <w:highlight w:val="none"/>
          <w:lang w:val="zh-CN"/>
        </w:rPr>
      </w:pPr>
      <w:r>
        <w:rPr>
          <w:rFonts w:hint="eastAsia" w:asciiTheme="minorEastAsia" w:hAnsiTheme="minorEastAsia" w:eastAsiaTheme="minorEastAsia"/>
          <w:color w:val="auto"/>
          <w:sz w:val="24"/>
          <w:highlight w:val="none"/>
        </w:rPr>
        <w:t>▲</w:t>
      </w:r>
      <w:r>
        <w:rPr>
          <w:rFonts w:hint="eastAsia" w:ascii="宋体" w:hAnsi="宋体" w:cs="宋体"/>
          <w:color w:val="auto"/>
          <w:sz w:val="24"/>
          <w:highlight w:val="none"/>
          <w:lang w:val="zh-CN"/>
        </w:rPr>
        <w:t>3、本项目拟派总监理工程师及其他监理人员采用承诺制，供应商须在响应文件中提供拟派监理人员承诺书（格式详见《第八部分 报价格式》）。</w:t>
      </w:r>
    </w:p>
    <w:p w14:paraId="727C3684">
      <w:pPr>
        <w:adjustRightInd/>
        <w:spacing w:line="360" w:lineRule="auto"/>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4、本表的项目人员要求具有相应的职业资格证书或职称证书的，专业以职称证书或执业证书或相关注册证书或毕业证书为准，受托人需将人员的相关证书复印件附入响应文件中（拟派监理部人员除外）。</w:t>
      </w:r>
    </w:p>
    <w:p w14:paraId="3CB14311">
      <w:pPr>
        <w:adjustRightInd/>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（四）对投入本项目的办公及检测设备的要求</w:t>
      </w:r>
    </w:p>
    <w:tbl>
      <w:tblPr>
        <w:tblStyle w:val="61"/>
        <w:tblW w:w="522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28" w:type="dxa"/>
          <w:left w:w="108" w:type="dxa"/>
          <w:bottom w:w="28" w:type="dxa"/>
          <w:right w:w="108" w:type="dxa"/>
        </w:tblCellMar>
      </w:tblPr>
      <w:tblGrid>
        <w:gridCol w:w="857"/>
        <w:gridCol w:w="4543"/>
        <w:gridCol w:w="1639"/>
        <w:gridCol w:w="2656"/>
      </w:tblGrid>
      <w:tr w14:paraId="583A78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tblHeader/>
          <w:jc w:val="center"/>
        </w:trPr>
        <w:tc>
          <w:tcPr>
            <w:tcW w:w="442" w:type="pct"/>
            <w:tcBorders>
              <w:tl2br w:val="nil"/>
              <w:tr2bl w:val="nil"/>
            </w:tcBorders>
            <w:vAlign w:val="center"/>
          </w:tcPr>
          <w:p w14:paraId="54BE7DA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342" w:type="pct"/>
            <w:tcBorders>
              <w:tl2br w:val="nil"/>
              <w:tr2bl w:val="nil"/>
            </w:tcBorders>
            <w:vAlign w:val="center"/>
          </w:tcPr>
          <w:p w14:paraId="5122DD7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所需设备名称</w:t>
            </w:r>
          </w:p>
        </w:tc>
        <w:tc>
          <w:tcPr>
            <w:tcW w:w="845" w:type="pct"/>
            <w:tcBorders>
              <w:tl2br w:val="nil"/>
              <w:tr2bl w:val="nil"/>
            </w:tcBorders>
            <w:vAlign w:val="center"/>
          </w:tcPr>
          <w:p w14:paraId="00D36667">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数量</w:t>
            </w:r>
          </w:p>
        </w:tc>
        <w:tc>
          <w:tcPr>
            <w:tcW w:w="1369" w:type="pct"/>
            <w:tcBorders>
              <w:tl2br w:val="nil"/>
              <w:tr2bl w:val="nil"/>
            </w:tcBorders>
            <w:vAlign w:val="center"/>
          </w:tcPr>
          <w:p w14:paraId="4BD3C0C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说明</w:t>
            </w:r>
          </w:p>
        </w:tc>
      </w:tr>
      <w:tr w14:paraId="6F853BF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708D450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342" w:type="pct"/>
            <w:tcBorders>
              <w:tl2br w:val="nil"/>
              <w:tr2bl w:val="nil"/>
            </w:tcBorders>
            <w:vAlign w:val="center"/>
          </w:tcPr>
          <w:p w14:paraId="7877A7A1">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计算机及相关软件</w:t>
            </w:r>
          </w:p>
        </w:tc>
        <w:tc>
          <w:tcPr>
            <w:tcW w:w="845" w:type="pct"/>
            <w:tcBorders>
              <w:tl2br w:val="nil"/>
              <w:tr2bl w:val="nil"/>
            </w:tcBorders>
            <w:vAlign w:val="center"/>
          </w:tcPr>
          <w:p w14:paraId="6A5D7AD0">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壹套</w:t>
            </w:r>
          </w:p>
        </w:tc>
        <w:tc>
          <w:tcPr>
            <w:tcW w:w="1369" w:type="pct"/>
            <w:tcBorders>
              <w:tl2br w:val="nil"/>
              <w:tr2bl w:val="nil"/>
            </w:tcBorders>
            <w:vAlign w:val="center"/>
          </w:tcPr>
          <w:p w14:paraId="18EB02C7">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1704CD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5CBF0656">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342" w:type="pct"/>
            <w:tcBorders>
              <w:tl2br w:val="nil"/>
              <w:tr2bl w:val="nil"/>
            </w:tcBorders>
            <w:vAlign w:val="center"/>
          </w:tcPr>
          <w:p w14:paraId="3C927F26">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办公设备</w:t>
            </w:r>
          </w:p>
        </w:tc>
        <w:tc>
          <w:tcPr>
            <w:tcW w:w="845" w:type="pct"/>
            <w:tcBorders>
              <w:tl2br w:val="nil"/>
              <w:tr2bl w:val="nil"/>
            </w:tcBorders>
            <w:vAlign w:val="center"/>
          </w:tcPr>
          <w:p w14:paraId="18A94F93">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若干</w:t>
            </w:r>
          </w:p>
        </w:tc>
        <w:tc>
          <w:tcPr>
            <w:tcW w:w="1369" w:type="pct"/>
            <w:tcBorders>
              <w:tl2br w:val="nil"/>
              <w:tr2bl w:val="nil"/>
            </w:tcBorders>
            <w:vAlign w:val="center"/>
          </w:tcPr>
          <w:p w14:paraId="2C1C2C2F">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4F8338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5CBA837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342" w:type="pct"/>
            <w:tcBorders>
              <w:tl2br w:val="nil"/>
              <w:tr2bl w:val="nil"/>
            </w:tcBorders>
            <w:vAlign w:val="center"/>
          </w:tcPr>
          <w:p w14:paraId="5D32E2EB">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经纬仪、水准仪、便携式红外线测距仪等测试设备</w:t>
            </w:r>
          </w:p>
        </w:tc>
        <w:tc>
          <w:tcPr>
            <w:tcW w:w="845" w:type="pct"/>
            <w:tcBorders>
              <w:tl2br w:val="nil"/>
              <w:tr2bl w:val="nil"/>
            </w:tcBorders>
            <w:vAlign w:val="center"/>
          </w:tcPr>
          <w:p w14:paraId="7F7758D2">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若干</w:t>
            </w:r>
          </w:p>
        </w:tc>
        <w:tc>
          <w:tcPr>
            <w:tcW w:w="1369" w:type="pct"/>
            <w:tcBorders>
              <w:tl2br w:val="nil"/>
              <w:tr2bl w:val="nil"/>
            </w:tcBorders>
            <w:vAlign w:val="center"/>
          </w:tcPr>
          <w:p w14:paraId="173721E3">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00B1E3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711749C0">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342" w:type="pct"/>
            <w:tcBorders>
              <w:tl2br w:val="nil"/>
              <w:tr2bl w:val="nil"/>
            </w:tcBorders>
            <w:vAlign w:val="center"/>
          </w:tcPr>
          <w:p w14:paraId="6EA301C2">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必备检验设备</w:t>
            </w:r>
          </w:p>
        </w:tc>
        <w:tc>
          <w:tcPr>
            <w:tcW w:w="845" w:type="pct"/>
            <w:tcBorders>
              <w:tl2br w:val="nil"/>
              <w:tr2bl w:val="nil"/>
            </w:tcBorders>
            <w:vAlign w:val="center"/>
          </w:tcPr>
          <w:p w14:paraId="66834F9E">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壹套</w:t>
            </w:r>
          </w:p>
        </w:tc>
        <w:tc>
          <w:tcPr>
            <w:tcW w:w="1369" w:type="pct"/>
            <w:tcBorders>
              <w:tl2br w:val="nil"/>
              <w:tr2bl w:val="nil"/>
            </w:tcBorders>
            <w:vAlign w:val="center"/>
          </w:tcPr>
          <w:p w14:paraId="2A6AF43C">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62CAF0A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5813883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342" w:type="pct"/>
            <w:tcBorders>
              <w:tl2br w:val="nil"/>
              <w:tr2bl w:val="nil"/>
            </w:tcBorders>
            <w:vAlign w:val="center"/>
          </w:tcPr>
          <w:p w14:paraId="373F19CC">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通讯工具</w:t>
            </w:r>
          </w:p>
        </w:tc>
        <w:tc>
          <w:tcPr>
            <w:tcW w:w="845" w:type="pct"/>
            <w:tcBorders>
              <w:tl2br w:val="nil"/>
              <w:tr2bl w:val="nil"/>
            </w:tcBorders>
            <w:vAlign w:val="center"/>
          </w:tcPr>
          <w:p w14:paraId="7798EC93">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每人壹部手机</w:t>
            </w:r>
          </w:p>
        </w:tc>
        <w:tc>
          <w:tcPr>
            <w:tcW w:w="1369" w:type="pct"/>
            <w:tcBorders>
              <w:tl2br w:val="nil"/>
              <w:tr2bl w:val="nil"/>
            </w:tcBorders>
            <w:vAlign w:val="center"/>
          </w:tcPr>
          <w:p w14:paraId="34A6517F">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保持24小时畅通</w:t>
            </w:r>
          </w:p>
        </w:tc>
      </w:tr>
      <w:tr w14:paraId="34F6A2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2D5662CB">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342" w:type="pct"/>
            <w:tcBorders>
              <w:tl2br w:val="nil"/>
              <w:tr2bl w:val="nil"/>
            </w:tcBorders>
            <w:vAlign w:val="center"/>
          </w:tcPr>
          <w:p w14:paraId="3CDE9913">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交通工具</w:t>
            </w:r>
          </w:p>
        </w:tc>
        <w:tc>
          <w:tcPr>
            <w:tcW w:w="845" w:type="pct"/>
            <w:tcBorders>
              <w:tl2br w:val="nil"/>
              <w:tr2bl w:val="nil"/>
            </w:tcBorders>
            <w:vAlign w:val="center"/>
          </w:tcPr>
          <w:p w14:paraId="19722BF7">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自理</w:t>
            </w:r>
          </w:p>
        </w:tc>
        <w:tc>
          <w:tcPr>
            <w:tcW w:w="1369" w:type="pct"/>
            <w:tcBorders>
              <w:tl2br w:val="nil"/>
              <w:tr2bl w:val="nil"/>
            </w:tcBorders>
            <w:vAlign w:val="center"/>
          </w:tcPr>
          <w:p w14:paraId="28A71986">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668A9D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027189E1">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342" w:type="pct"/>
            <w:tcBorders>
              <w:tl2br w:val="nil"/>
              <w:tr2bl w:val="nil"/>
            </w:tcBorders>
            <w:vAlign w:val="center"/>
          </w:tcPr>
          <w:p w14:paraId="4A85D772">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办公用房</w:t>
            </w:r>
          </w:p>
        </w:tc>
        <w:tc>
          <w:tcPr>
            <w:tcW w:w="845" w:type="pct"/>
            <w:tcBorders>
              <w:tl2br w:val="nil"/>
              <w:tr2bl w:val="nil"/>
            </w:tcBorders>
            <w:vAlign w:val="center"/>
          </w:tcPr>
          <w:p w14:paraId="720EA3F6">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自理</w:t>
            </w:r>
          </w:p>
        </w:tc>
        <w:tc>
          <w:tcPr>
            <w:tcW w:w="1369" w:type="pct"/>
            <w:tcBorders>
              <w:tl2br w:val="nil"/>
              <w:tr2bl w:val="nil"/>
            </w:tcBorders>
            <w:vAlign w:val="center"/>
          </w:tcPr>
          <w:p w14:paraId="5B4FF622">
            <w:pPr>
              <w:autoSpaceDE w:val="0"/>
              <w:autoSpaceDN w:val="0"/>
              <w:adjustRightInd/>
              <w:spacing w:line="360" w:lineRule="auto"/>
              <w:ind w:firstLine="480" w:firstLineChars="200"/>
              <w:jc w:val="center"/>
              <w:rPr>
                <w:rFonts w:hint="eastAsia" w:ascii="宋体" w:hAnsi="宋体" w:cs="宋体"/>
                <w:color w:val="auto"/>
                <w:sz w:val="24"/>
                <w:highlight w:val="none"/>
              </w:rPr>
            </w:pPr>
          </w:p>
        </w:tc>
      </w:tr>
      <w:tr w14:paraId="6C102C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544BE628">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2342" w:type="pct"/>
            <w:tcBorders>
              <w:tl2br w:val="nil"/>
              <w:tr2bl w:val="nil"/>
            </w:tcBorders>
            <w:vAlign w:val="center"/>
          </w:tcPr>
          <w:p w14:paraId="17D63B59">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考勤机</w:t>
            </w:r>
          </w:p>
        </w:tc>
        <w:tc>
          <w:tcPr>
            <w:tcW w:w="845" w:type="pct"/>
            <w:tcBorders>
              <w:tl2br w:val="nil"/>
              <w:tr2bl w:val="nil"/>
            </w:tcBorders>
            <w:vAlign w:val="center"/>
          </w:tcPr>
          <w:p w14:paraId="0EC2F50C">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若干</w:t>
            </w:r>
          </w:p>
        </w:tc>
        <w:tc>
          <w:tcPr>
            <w:tcW w:w="1369" w:type="pct"/>
            <w:tcBorders>
              <w:tl2br w:val="nil"/>
              <w:tr2bl w:val="nil"/>
            </w:tcBorders>
            <w:vAlign w:val="center"/>
          </w:tcPr>
          <w:p w14:paraId="742C3C9A">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放置在委托人指定办公室</w:t>
            </w:r>
          </w:p>
        </w:tc>
      </w:tr>
      <w:tr w14:paraId="6A28AE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2C12A995">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2342" w:type="pct"/>
            <w:tcBorders>
              <w:tl2br w:val="nil"/>
              <w:tr2bl w:val="nil"/>
            </w:tcBorders>
            <w:vAlign w:val="center"/>
          </w:tcPr>
          <w:p w14:paraId="2115B905">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联网电脑</w:t>
            </w:r>
          </w:p>
        </w:tc>
        <w:tc>
          <w:tcPr>
            <w:tcW w:w="845" w:type="pct"/>
            <w:tcBorders>
              <w:tl2br w:val="nil"/>
              <w:tr2bl w:val="nil"/>
            </w:tcBorders>
            <w:vAlign w:val="center"/>
          </w:tcPr>
          <w:p w14:paraId="351EAF58">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若干</w:t>
            </w:r>
          </w:p>
        </w:tc>
        <w:tc>
          <w:tcPr>
            <w:tcW w:w="1369" w:type="pct"/>
            <w:tcBorders>
              <w:tl2br w:val="nil"/>
              <w:tr2bl w:val="nil"/>
            </w:tcBorders>
            <w:vAlign w:val="center"/>
          </w:tcPr>
          <w:p w14:paraId="50E33E8D">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放置在委托人指定办公室</w:t>
            </w:r>
          </w:p>
        </w:tc>
      </w:tr>
      <w:tr w14:paraId="18071F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567" w:hRule="atLeast"/>
          <w:jc w:val="center"/>
        </w:trPr>
        <w:tc>
          <w:tcPr>
            <w:tcW w:w="442" w:type="pct"/>
            <w:tcBorders>
              <w:tl2br w:val="nil"/>
              <w:tr2bl w:val="nil"/>
            </w:tcBorders>
            <w:vAlign w:val="center"/>
          </w:tcPr>
          <w:p w14:paraId="48F2D073">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2342" w:type="pct"/>
            <w:tcBorders>
              <w:tl2br w:val="nil"/>
              <w:tr2bl w:val="nil"/>
            </w:tcBorders>
            <w:vAlign w:val="center"/>
          </w:tcPr>
          <w:p w14:paraId="3D3DECBD">
            <w:pPr>
              <w:autoSpaceDE w:val="0"/>
              <w:autoSpaceDN w:val="0"/>
              <w:adjustRightInd/>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完成监理工作所需的其他工具、设备</w:t>
            </w:r>
          </w:p>
        </w:tc>
        <w:tc>
          <w:tcPr>
            <w:tcW w:w="845" w:type="pct"/>
            <w:tcBorders>
              <w:tl2br w:val="nil"/>
              <w:tr2bl w:val="nil"/>
            </w:tcBorders>
            <w:vAlign w:val="center"/>
          </w:tcPr>
          <w:p w14:paraId="05D37F6C">
            <w:pPr>
              <w:autoSpaceDE w:val="0"/>
              <w:autoSpaceDN w:val="0"/>
              <w:adjustRightInd/>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若干</w:t>
            </w:r>
          </w:p>
        </w:tc>
        <w:tc>
          <w:tcPr>
            <w:tcW w:w="1369" w:type="pct"/>
            <w:tcBorders>
              <w:tl2br w:val="nil"/>
              <w:tr2bl w:val="nil"/>
            </w:tcBorders>
            <w:vAlign w:val="center"/>
          </w:tcPr>
          <w:p w14:paraId="7709C3C3">
            <w:pPr>
              <w:autoSpaceDE w:val="0"/>
              <w:autoSpaceDN w:val="0"/>
              <w:adjustRightInd/>
              <w:spacing w:line="360" w:lineRule="auto"/>
              <w:ind w:firstLine="480" w:firstLineChars="200"/>
              <w:jc w:val="center"/>
              <w:rPr>
                <w:rFonts w:hint="eastAsia" w:ascii="宋体" w:hAnsi="宋体" w:cs="宋体"/>
                <w:color w:val="auto"/>
                <w:sz w:val="24"/>
                <w:highlight w:val="none"/>
              </w:rPr>
            </w:pPr>
          </w:p>
        </w:tc>
      </w:tr>
    </w:tbl>
    <w:p w14:paraId="1BB608F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注：上表所列办公及检测设备为委托人对本项目的基本配置要求，受托人应在保证项目工期及工程质量的前提下，根据项目具体情况自行增加，不得减配。</w:t>
      </w:r>
    </w:p>
    <w:p w14:paraId="1CFDA242">
      <w:pPr>
        <w:adjustRightInd/>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（五）服务要求</w:t>
      </w:r>
    </w:p>
    <w:p w14:paraId="463FF772">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1、项目建设管理服务</w:t>
      </w:r>
    </w:p>
    <w:p w14:paraId="0D476497">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1.1负责推进项目前期工作。</w:t>
      </w:r>
    </w:p>
    <w:p w14:paraId="209E6A62">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（1）会同采购人，起草和编制项目规划。</w:t>
      </w:r>
    </w:p>
    <w:p w14:paraId="4B6DEB5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（2）负责其他有关前期协调工作及其他采购人要求的配合工作。</w:t>
      </w:r>
    </w:p>
    <w:p w14:paraId="4F3338D7">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1.2负责项目各类合同的起草、谈判、签订和管理工作，并按《中华人民共和国民法典》行使采购人权力，履行采购人的职责和义务。</w:t>
      </w:r>
    </w:p>
    <w:p w14:paraId="666C594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1.3负责项目进度的管理。</w:t>
      </w:r>
    </w:p>
    <w:p w14:paraId="4A94627C">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（1）负责按照项目要求，编制项目进度总体计划，并报采购人审定。</w:t>
      </w:r>
    </w:p>
    <w:p w14:paraId="3CDC72D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（2）按批准的进度计划实施工作，确保项目如期完成。</w:t>
      </w:r>
    </w:p>
    <w:p w14:paraId="3B25E18E">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（3）定期组织召开项目例会，及时分析、协调、平衡和调整项目进度，定期向采购人上报有关进度的信息、报表。</w:t>
      </w:r>
    </w:p>
    <w:p w14:paraId="1C8B994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（4）其他项目进度管理工作。</w:t>
      </w:r>
    </w:p>
    <w:p w14:paraId="1717211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1.4负责工程质量管理。</w:t>
      </w:r>
    </w:p>
    <w:p w14:paraId="181FFD6F">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（1）按照国家相关标准、行业标准、地方标准或者其他标准、规范要求，建立质量保证体系，严格管理，确保项目质量达到预定目标。</w:t>
      </w:r>
    </w:p>
    <w:p w14:paraId="088519B5">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（2）对质量负责，发生质量事故时应及时查明原因和具体责任，并及时组织事故处理方案的实施。</w:t>
      </w:r>
    </w:p>
    <w:p w14:paraId="1DB520BB">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（3）负责组织项目实施过程中分项分部的验收，包括隐蔽工程和各类材料的验收。</w:t>
      </w:r>
    </w:p>
    <w:p w14:paraId="0485989D">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（4）其他项目质量管理工作。</w:t>
      </w:r>
    </w:p>
    <w:p w14:paraId="4A0D005E">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1.5负责项目管理工作。</w:t>
      </w:r>
    </w:p>
    <w:p w14:paraId="1907FD4D">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（1）通过招标择优选择的改造服务单位，实施时应实行科学管理，严格造价审核。</w:t>
      </w:r>
    </w:p>
    <w:p w14:paraId="077EADAB">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（2）负责编报投资计划，经审核后报采购人办理资金支付；协助办理在保修期内工程尾款的支付。</w:t>
      </w:r>
    </w:p>
    <w:p w14:paraId="5FDC9E9C">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（3）严格按照批准的项目规模、功能、标准和预算限额组织检测修复，如有改变项目投资控制范围的调整意见，应提供投资增减情况分析报采购人按程序申报调整项目预算。</w:t>
      </w:r>
    </w:p>
    <w:p w14:paraId="070BFD9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（4）其他项目管理工作。</w:t>
      </w:r>
    </w:p>
    <w:p w14:paraId="1F8B1CD5">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1.6负责按有关规定进行安全管理和文明施工管理，同时在合同服务期内须按采购人要求组织相关专业培训不少于1次，费用包含在合同总价中采购人不再另行支付。</w:t>
      </w:r>
    </w:p>
    <w:p w14:paraId="5588892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1.7负责项目相关档案和信息管理，待项目竣工验收后提交完整的归档资料给采购人，并根据宁波市城建档案相关办法及国家档案局有关标准和要求对建设工程文件档案进行案卷整理、归档。</w:t>
      </w:r>
    </w:p>
    <w:p w14:paraId="4E63574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1.8负责设立项目基建专户，专人管理，专款专用，严格对项目实施的财务活动进行会计核算和财务管理。</w:t>
      </w:r>
    </w:p>
    <w:p w14:paraId="6C35343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1.9项目管理单位及与其有隶属关系的单位不得在本项目中承担施工、材料供应等工作。</w:t>
      </w:r>
    </w:p>
    <w:p w14:paraId="0375FDB1">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1.10负责处理施工过程中引起的投诉、信访事件，经采购人同意后做好书面回复工作。</w:t>
      </w:r>
    </w:p>
    <w:p w14:paraId="1117D61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1.11按采购人要求做好月度总结及项目总结，每月15号前提交月度总结给采购人。</w:t>
      </w:r>
    </w:p>
    <w:p w14:paraId="015542DC">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1.12组织招标代理工作 ，并根据项目进度情况，协调、审查招标文件、组织招投标工作等。</w:t>
      </w:r>
    </w:p>
    <w:p w14:paraId="5CC16EA8">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 xml:space="preserve">2、监理服务 </w:t>
      </w:r>
    </w:p>
    <w:p w14:paraId="120F827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（1）按相关规定编制全过程实施方案、全过程工期实施计划、全过程实施细则，报委托人同意后实施。</w:t>
      </w:r>
    </w:p>
    <w:p w14:paraId="3EB076DD">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（2）熟悉合同文件，了解施工现场。</w:t>
      </w:r>
    </w:p>
    <w:p w14:paraId="6D0BCC2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（3）参与交桩和设计交底工作，审查承包人提交的复测结果、施工图变更设计和施工组织设计，督促和检查承包人建立质量保证体系、安全保证体系。</w:t>
      </w:r>
    </w:p>
    <w:p w14:paraId="068C0A70">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（4）检查施工承包人的开工准备工作，审批施工组织设计，签认开工报告，批准单项工程开工报告。</w:t>
      </w:r>
    </w:p>
    <w:p w14:paraId="324E4B4D">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（5）审查承包人授权的常驻现场代表的资质，以及其他派驻到现场的主要技术、管理人员的资质；审查特殊作业人员上岗证件。</w:t>
      </w:r>
    </w:p>
    <w:p w14:paraId="0B5F39FC">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（6）建立监理的试验、检测工作体系，按照规定的频率独立开展监理的试验、检测工作。</w:t>
      </w:r>
    </w:p>
    <w:p w14:paraId="762C1DF1">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（7）审批承包人拟用于本工程的原始材料、成套设备的品质。</w:t>
      </w:r>
    </w:p>
    <w:p w14:paraId="3750865E">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审查施工承包人实施工程的实施方案及主要方法或工艺，审批施工承包人提交的各项安全专项方案；还应对施工承包人在施工过程中采取的环境保护措施和施工安全、文明措施加强监督和管理；验收承包人的工地试验室，审核其人员资质。</w:t>
      </w:r>
    </w:p>
    <w:p w14:paraId="269A5141">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（9）审查施工承包人拟用于本工程的机械设备的性能与数量。</w:t>
      </w:r>
    </w:p>
    <w:p w14:paraId="7CF60A7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（10）审查承包人提交的总体进度计划，检查和督促承包人实施进度计划、核批承包人的修正计划。</w:t>
      </w:r>
    </w:p>
    <w:p w14:paraId="7A5EB07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（11）审查分包合同和分包人的资质，控制重要外购成品件或半成品的质量。</w:t>
      </w:r>
    </w:p>
    <w:p w14:paraId="52F3260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（12）审查承包人提交的总体进度计划，检查和督促承包人实施进度计划、核批承包人的修正计划。</w:t>
      </w:r>
    </w:p>
    <w:p w14:paraId="36BA71B0">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（13）参加第一次开始的工地监理会议和主持日常工地监理会议，参加造价专题例会，参加跟踪审计造价会议。</w:t>
      </w:r>
    </w:p>
    <w:p w14:paraId="4BB615B2">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14）要求承包人按照合同条件、技术规范和监理程序进行施工、通过旁站、巡视、检测、整体验收等手段全面监督、检查和控制工程质量；尤其须注意对进场材料、设备的平行检验及对混凝土浇筑等关键部分、关键工序实行全过程旁站。</w:t>
      </w:r>
    </w:p>
    <w:p w14:paraId="633A363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15）对已完成工程量进行准确的计量，对工程量的增减做好实测实量，保存好原始凭证，并接受委托人代表检核，重大工程量的计量按宁波市有关文件和合同约定执行，审核变更的工作量并签署确认意见（工程量变更的对外确认只能由委托人进行），对上报进度款的工作量进行审核确认后，交委托人最终确认。</w:t>
      </w:r>
    </w:p>
    <w:p w14:paraId="7CBF2CA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（16）对承包人安全、文明施工进行监管，督促承包单位做好半成品保护，对施工单位成品保护工作的质量与效果进行经常性检查，要避免因成品保护不善造成操作损坏或污染，影响工程整体质量。</w:t>
      </w:r>
    </w:p>
    <w:p w14:paraId="35336A2F">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（17）签发中间交工文件。</w:t>
      </w:r>
    </w:p>
    <w:p w14:paraId="78E5AE2C">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18）调查、处理工程质量缺陷和事故，与设计、施工单位一起提出改进措施和方法，出现重大质量和安全事故时，督促承包人按规定上报有关部门。对施工现场安全、质量管理进行监管，如发生安全质量事故或区级以上相关行政单位通报批评，与施工单位等被通报批评单位接受相应处罚。</w:t>
      </w:r>
    </w:p>
    <w:p w14:paraId="7D7C8D6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（19）签认工程款及其他费用中期支付凭证。</w:t>
      </w:r>
    </w:p>
    <w:p w14:paraId="3495F91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（20）发布停（复）工令，须事先经委托人核准同意。</w:t>
      </w:r>
    </w:p>
    <w:p w14:paraId="62EE118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（21）发布变更令（重大、重要变更报委托人核准，凡涉及工程造价须事前经委托人核准）。</w:t>
      </w:r>
    </w:p>
    <w:p w14:paraId="15ABA7EB">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（22）受理合同事宜，根据合同规定进行评估和处理。</w:t>
      </w:r>
    </w:p>
    <w:p w14:paraId="445D0DA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（23）根据合同规定处理违约事件，协调争端，在诉讼或仲裁过程中作证。</w:t>
      </w:r>
    </w:p>
    <w:p w14:paraId="60FDC87D">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（24）编制监理工作周报、月报及委托人要求编制的报表（或文件等）在每周一、每月25日前向委托人递交。</w:t>
      </w:r>
    </w:p>
    <w:p w14:paraId="624BE704">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（25）对承包人的交工申请进行评估，主持对拟交工工程的检查和验收，签认交工文件，签署监理意见。</w:t>
      </w:r>
    </w:p>
    <w:p w14:paraId="0920F04F">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（26）督促、检查承包人按工程管理部门和委托人的要求编制竣工文件，审核竣工文件和竣工图并签署意见，配合审计工作，并做好归档工作。</w:t>
      </w:r>
    </w:p>
    <w:p w14:paraId="0DEEE68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（27）配合委托人的竣工验收、工程移交和各种预验工作，督促整改意见的落实；</w:t>
      </w:r>
    </w:p>
    <w:p w14:paraId="25BE9C31">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（28）对施工承包人的项目负责人及现场管理人员进行考勤。</w:t>
      </w:r>
    </w:p>
    <w:p w14:paraId="75487087">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（29）编制监理方面的竣工文件。</w:t>
      </w:r>
    </w:p>
    <w:p w14:paraId="54D28F2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（30）根据监理工作日记和造价变更工作日记，配合委托人做好决算和结算审计工作，对结算中有关争议内容出具公正、独立的书面意见，并提供相关依据。</w:t>
      </w:r>
    </w:p>
    <w:p w14:paraId="2F88BB50">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（31）配合委托人做好竣工验收和验收后的维保和工程移交工作。</w:t>
      </w:r>
    </w:p>
    <w:p w14:paraId="2F8F0854">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（32）工程完工后，向委托人提交项目履约评估报告。</w:t>
      </w:r>
    </w:p>
    <w:p w14:paraId="4E26F22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（33）按监理规范规定的其他工作。</w:t>
      </w:r>
    </w:p>
    <w:p w14:paraId="085D3A78">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（34）遵守委托人内部规章制度，接受委托人的履约考核，对现场安全、质量、进度等管控不力的，按照委托人规章制度标准扣除违约金。</w:t>
      </w:r>
    </w:p>
    <w:p w14:paraId="60D5B934">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3、施工阶段全过程工程造价控制服务</w:t>
      </w:r>
    </w:p>
    <w:p w14:paraId="7BEA182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（1）了解项目基本情况，包括项目前期资料、招投标文件、施工合同、结算方式等内容；</w:t>
      </w:r>
    </w:p>
    <w:p w14:paraId="5CE45CC4">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（2）协助委托人完成估算、概算审核及报批核对工作；</w:t>
      </w:r>
    </w:p>
    <w:p w14:paraId="3CFF7675">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（3）完成本项目施工招标的工程量清单及招标控制价编制；</w:t>
      </w:r>
    </w:p>
    <w:p w14:paraId="6619E8B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（4）了解中标施工单位的施工组织设计和主要施工方案是否经济合理；</w:t>
      </w:r>
    </w:p>
    <w:p w14:paraId="103FC0A7">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（5）制定现场控制造价步骤与措施；与工程监理单位（质量、进度控制）协调配合，制定控制造价节点与措施，严格签证制度，避免由此给委托人带来的损失；</w:t>
      </w:r>
    </w:p>
    <w:p w14:paraId="70C39A01">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协助委托人签署设计变更、工程变更单，对变更的理由、变更的内容、金额提出建议，若发生较大设计变更或市场波动，负责向委托人提交造价测算分析报告，并提供合理的造价控制方法（或建议），并帮助委托人办理重大设计变更的报批手续。变更审核质量达不到委托人的要求并给委托人造成一定损失的，委托人有权视情况处罚；</w:t>
      </w:r>
    </w:p>
    <w:p w14:paraId="180C30D2">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在施工过程中如发现清单量误差必须及时书面告知委托人，并测算相关费用；对于清单中已经计算而实际施工中漏掉或改动的工序与结构部件，全过程工程咨询人应该采用现场拍照、录像等手段，以书面资料汇总工程量出入的情况，并计算差价，与证明材料一并交给委托人，以便日后结算备用。如全过程工程咨询人对上述问题未发现或漏报、迟报、误报，给委托人造成损失的，委托人有权处罚；</w:t>
      </w:r>
    </w:p>
    <w:p w14:paraId="1E06001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（8）全过程咨询人应在施工中标后1个月内，对中标单位的商务报价进行梳理、审核，向委托人出具一份商务标审核意见。</w:t>
      </w:r>
    </w:p>
    <w:p w14:paraId="15881DAE">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（9）在施工过程中，全过程工程咨询人对施工单位提交的造价变更联系单及时审批完成，因为全过程工程咨询人的错误致使联系单多次修改而影响工期的，委托人有权视情况进行处罚。</w:t>
      </w:r>
    </w:p>
    <w:p w14:paraId="0134B0A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（10）全过程工程咨询人必须在施工招标文件发布前，仔细校核施工图纸，校核各项功能、标准、不合理的地方，对设计图纸“差”、“错”、“漏”、“碰”等问题进行处理。</w:t>
      </w:r>
    </w:p>
    <w:p w14:paraId="7A7D1E47">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11）审查项目月、季、年度工程进度报表是否准确，工程量计量、工程款支付是否合理；根据监理签署的施工单位当期实际完成的进度工程量进行复核，按照施工合同中关于进度款的拨付办法，向委托人提出工程进度款拨付意见；</w:t>
      </w:r>
    </w:p>
    <w:p w14:paraId="3458A09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（12）审查预付工程款、应付工程款等是否真实、准确、完整；</w:t>
      </w:r>
    </w:p>
    <w:p w14:paraId="36115DC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13）审查有关各方签署的措施项目联系单及各种资料是否符合施工实际情况，必要时进行现场拍照、录像，以备查验。结合招标文件、投标文件及工程量清单报价内容，现场核实措施项目与清单报价的措施工程量，并向委托人提出措施项目费用结算意见。</w:t>
      </w:r>
    </w:p>
    <w:p w14:paraId="4368FB25">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（14）根据施工承包合同价、进度计划，编制工程的用款计划书，根据概算进度控制计划，编制年度资金需求计划；</w:t>
      </w:r>
    </w:p>
    <w:p w14:paraId="0F592ECF">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（15）参与造价控制有关的工程会议；随时掌握工程进展的实际情况，实施造价控制的跟踪管理；</w:t>
      </w:r>
    </w:p>
    <w:p w14:paraId="3F6DE650">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16）会同建设方对特殊材料、设备市场价格的征询或审核；参与无价材料、暂定材料的定牌定价。根据施工图纸的要求，对每种无价材料、暂定材料（招标文件中确定的），全过程工程咨询人协助委托人进行市场询价，确定材料价格，最后经委托人确认。协助委托人进行大型设备的采购与招标。</w:t>
      </w:r>
    </w:p>
    <w:p w14:paraId="68500BD2">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（17）及时提醒委托人可能发生的工程费用索赔问题，提供专业评估意见，估算书及反索赔咨询服务，以保证委托人的利益。建设方、施工方双方提出索赔时，为双方提供确认、反馈索赔等咨询意见；</w:t>
      </w:r>
    </w:p>
    <w:p w14:paraId="07719DAE">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（18）对分阶段竣工的分部工程，对其完工的结算及时进行核定，每个月向委托人提供造价控制动态分析报告。</w:t>
      </w:r>
    </w:p>
    <w:p w14:paraId="20CC757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（19）承包方提出索赔时，凭据合同和有关法律、法规，提供咨询意见；</w:t>
      </w:r>
    </w:p>
    <w:p w14:paraId="5F51933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（20）提供与造价控制相关的人工、材料、设备等造价信息，过程中协助委托人进行小型材料招标等其他委托人需要的咨询服务。</w:t>
      </w:r>
    </w:p>
    <w:p w14:paraId="2F19E484">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（21）提供工程范围内的所有工程及委托人另行委托的咨询服务。</w:t>
      </w:r>
    </w:p>
    <w:p w14:paraId="33DF66CD">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4、招标代理服务内容</w:t>
      </w:r>
    </w:p>
    <w:p w14:paraId="3A654834">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完成本项目施工招标的全流程工作。包括但不限于协助招标人发布招标计划、编制招标文件并报相关监管部门审核、发布招标公告及澄清补疑（如有）、组织开评标工作、发放中标通知书、协助招标人签订施工合同、项目资料归档。</w:t>
      </w:r>
    </w:p>
    <w:p w14:paraId="087EDC57">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5、全过程咨询人向委托人提供的附加服务包括如下：</w:t>
      </w:r>
    </w:p>
    <w:p w14:paraId="09F6770C">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5.1向委托人提供国内和本市工程项目的造价咨询业务有关法律、法令、条例、规定、标准、规范和一般惯例的咨询服务；</w:t>
      </w:r>
    </w:p>
    <w:p w14:paraId="5B93D05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5.2向委托人提供涉及委托工程项目的金额、材料、设备等造价信息和规定的咨询服务；</w:t>
      </w:r>
    </w:p>
    <w:p w14:paraId="24CE1004">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6、双方约定的委托人应提供的建设工程造价咨询材料：</w:t>
      </w:r>
    </w:p>
    <w:p w14:paraId="220EB840">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6.1经批准的概算文件；</w:t>
      </w:r>
    </w:p>
    <w:p w14:paraId="7A84E18A">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6.2设计施工图壹套；</w:t>
      </w:r>
    </w:p>
    <w:p w14:paraId="187B6D02">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6.3建筑施工电源、水源、施工区域总平面布置图；</w:t>
      </w:r>
    </w:p>
    <w:p w14:paraId="02F12DA9">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6.4工程招投标需要的有关文件；</w:t>
      </w:r>
    </w:p>
    <w:p w14:paraId="75683800">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6.5工程预（结）算书及有关设计变更、现场签证、经认可的技术核定单等资料；</w:t>
      </w:r>
    </w:p>
    <w:p w14:paraId="12FD2063">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6.6其它与造价相关的文件。</w:t>
      </w:r>
    </w:p>
    <w:p w14:paraId="5CCD6A87">
      <w:pPr>
        <w:pStyle w:val="637"/>
        <w:spacing w:line="360" w:lineRule="auto"/>
        <w:ind w:firstLine="482"/>
        <w:rPr>
          <w:rFonts w:hint="eastAsia" w:ascii="宋体" w:hAnsi="宋体" w:cs="宋体"/>
          <w:b/>
          <w:bCs/>
          <w:color w:val="auto"/>
          <w:sz w:val="24"/>
          <w:highlight w:val="none"/>
        </w:rPr>
      </w:pPr>
      <w:r>
        <w:rPr>
          <w:rFonts w:hint="eastAsia" w:ascii="宋体" w:hAnsi="宋体" w:cs="宋体"/>
          <w:b/>
          <w:bCs/>
          <w:color w:val="auto"/>
          <w:sz w:val="24"/>
          <w:highlight w:val="none"/>
        </w:rPr>
        <w:t>7、其他工作内容</w:t>
      </w:r>
    </w:p>
    <w:p w14:paraId="464D00D6">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7.1本项目的造价咨询服务以完成该委托，提交相关服务成果所必须的时间为服务周期。</w:t>
      </w:r>
    </w:p>
    <w:p w14:paraId="5E6CAA7F">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7.2本项目的全过程造价咨询服务周期为与建设周期同步。</w:t>
      </w:r>
    </w:p>
    <w:p w14:paraId="7B0331B4">
      <w:pPr>
        <w:pStyle w:val="637"/>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7.3本合同范围为本项目施工范围内所有的工作内容。</w:t>
      </w:r>
    </w:p>
    <w:p w14:paraId="77238F93">
      <w:pPr>
        <w:numPr>
          <w:ilvl w:val="0"/>
          <w:numId w:val="8"/>
        </w:numPr>
        <w:adjustRightInd/>
        <w:spacing w:line="360" w:lineRule="auto"/>
        <w:ind w:firstLine="482"/>
        <w:rPr>
          <w:color w:val="auto"/>
          <w:sz w:val="24"/>
          <w:highlight w:val="none"/>
        </w:rPr>
      </w:pPr>
      <w:r>
        <w:rPr>
          <w:rFonts w:hint="eastAsia" w:ascii="宋体" w:hAnsi="宋体" w:cs="宋体"/>
          <w:b/>
          <w:bCs/>
          <w:color w:val="auto"/>
          <w:sz w:val="24"/>
          <w:highlight w:val="none"/>
        </w:rPr>
        <w:t>全过程咨询报酬</w:t>
      </w:r>
    </w:p>
    <w:p w14:paraId="7D89E60C">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本项目工程咨询服务费由项</w:t>
      </w:r>
      <w:r>
        <w:rPr>
          <w:rFonts w:hint="eastAsia" w:ascii="宋体" w:hAnsi="宋体"/>
          <w:color w:val="auto"/>
          <w:sz w:val="24"/>
          <w:szCs w:val="24"/>
          <w:highlight w:val="none"/>
        </w:rPr>
        <w:t>项目建设管理费+工程监理费+工程造价咨询费+招标代理费+竣工财务决算编制费</w:t>
      </w:r>
      <w:r>
        <w:rPr>
          <w:rFonts w:ascii="宋体" w:hAnsi="宋体"/>
          <w:color w:val="auto"/>
          <w:sz w:val="24"/>
          <w:szCs w:val="24"/>
          <w:highlight w:val="none"/>
        </w:rPr>
        <w:t>组成</w:t>
      </w:r>
      <w:r>
        <w:rPr>
          <w:rFonts w:hint="eastAsia" w:ascii="宋体" w:hAnsi="宋体"/>
          <w:color w:val="auto"/>
          <w:sz w:val="24"/>
          <w:szCs w:val="24"/>
          <w:highlight w:val="none"/>
        </w:rPr>
        <w:t>。</w:t>
      </w:r>
      <w:r>
        <w:rPr>
          <w:rFonts w:hint="eastAsia" w:ascii="宋体" w:hAnsi="宋体"/>
          <w:b/>
          <w:bCs/>
          <w:color w:val="auto"/>
          <w:sz w:val="24"/>
          <w:szCs w:val="24"/>
          <w:highlight w:val="none"/>
        </w:rPr>
        <w:t>本项目的</w:t>
      </w:r>
      <w:r>
        <w:rPr>
          <w:rFonts w:ascii="宋体" w:hAnsi="宋体"/>
          <w:b/>
          <w:bCs/>
          <w:color w:val="auto"/>
          <w:sz w:val="24"/>
          <w:szCs w:val="24"/>
          <w:highlight w:val="none"/>
        </w:rPr>
        <w:t>全过程工程咨询采用报折扣</w:t>
      </w:r>
      <w:r>
        <w:rPr>
          <w:rFonts w:hint="eastAsia" w:ascii="宋体" w:hAnsi="宋体"/>
          <w:b/>
          <w:bCs/>
          <w:color w:val="auto"/>
          <w:sz w:val="24"/>
          <w:szCs w:val="24"/>
          <w:highlight w:val="none"/>
        </w:rPr>
        <w:t>的</w:t>
      </w:r>
      <w:r>
        <w:rPr>
          <w:rFonts w:ascii="宋体" w:hAnsi="宋体"/>
          <w:b/>
          <w:bCs/>
          <w:color w:val="auto"/>
          <w:sz w:val="24"/>
          <w:szCs w:val="24"/>
          <w:highlight w:val="none"/>
        </w:rPr>
        <w:t>形式，由</w:t>
      </w:r>
      <w:r>
        <w:rPr>
          <w:rFonts w:hint="eastAsia" w:ascii="宋体" w:hAnsi="宋体"/>
          <w:b/>
          <w:bCs/>
          <w:color w:val="auto"/>
          <w:sz w:val="24"/>
          <w:szCs w:val="24"/>
          <w:highlight w:val="none"/>
        </w:rPr>
        <w:t>供应商</w:t>
      </w:r>
      <w:r>
        <w:rPr>
          <w:rFonts w:ascii="宋体" w:hAnsi="宋体"/>
          <w:b/>
          <w:bCs/>
          <w:color w:val="auto"/>
          <w:sz w:val="24"/>
          <w:szCs w:val="24"/>
          <w:highlight w:val="none"/>
        </w:rPr>
        <w:t>自行权衡各项服务内容</w:t>
      </w:r>
      <w:r>
        <w:rPr>
          <w:rFonts w:hint="eastAsia" w:ascii="宋体" w:hAnsi="宋体"/>
          <w:b/>
          <w:bCs/>
          <w:color w:val="auto"/>
          <w:sz w:val="24"/>
          <w:szCs w:val="24"/>
          <w:highlight w:val="none"/>
        </w:rPr>
        <w:t>后报出</w:t>
      </w:r>
      <w:r>
        <w:rPr>
          <w:rFonts w:ascii="宋体" w:hAnsi="宋体"/>
          <w:b/>
          <w:bCs/>
          <w:color w:val="auto"/>
          <w:sz w:val="24"/>
          <w:szCs w:val="24"/>
          <w:highlight w:val="none"/>
        </w:rPr>
        <w:t>统一折扣，以%表示，最多保留</w:t>
      </w:r>
      <w:r>
        <w:rPr>
          <w:rFonts w:hint="eastAsia" w:ascii="宋体" w:hAnsi="宋体"/>
          <w:b/>
          <w:bCs/>
          <w:color w:val="auto"/>
          <w:sz w:val="24"/>
          <w:szCs w:val="24"/>
          <w:highlight w:val="none"/>
        </w:rPr>
        <w:t>%前</w:t>
      </w:r>
      <w:r>
        <w:rPr>
          <w:rFonts w:ascii="宋体" w:hAnsi="宋体"/>
          <w:b/>
          <w:bCs/>
          <w:color w:val="auto"/>
          <w:sz w:val="24"/>
          <w:szCs w:val="24"/>
          <w:highlight w:val="none"/>
        </w:rPr>
        <w:t>两位小数。</w:t>
      </w:r>
      <w:r>
        <w:rPr>
          <w:rFonts w:ascii="宋体" w:hAnsi="宋体"/>
          <w:color w:val="auto"/>
          <w:sz w:val="24"/>
          <w:szCs w:val="24"/>
          <w:highlight w:val="none"/>
        </w:rPr>
        <w:t>根据全过程工程咨询服务范围和内容，本项目暂定工程费</w:t>
      </w:r>
      <w:r>
        <w:rPr>
          <w:rFonts w:hint="eastAsia" w:ascii="宋体" w:hAnsi="宋体"/>
          <w:color w:val="auto"/>
          <w:sz w:val="24"/>
          <w:szCs w:val="24"/>
          <w:highlight w:val="none"/>
          <w:lang w:val="en-US" w:eastAsia="zh-CN"/>
        </w:rPr>
        <w:t>1110.99</w:t>
      </w:r>
      <w:r>
        <w:rPr>
          <w:rFonts w:ascii="宋体" w:hAnsi="宋体"/>
          <w:color w:val="auto"/>
          <w:sz w:val="24"/>
          <w:szCs w:val="24"/>
          <w:highlight w:val="none"/>
        </w:rPr>
        <w:t>万元为计费基数，暂定投资额</w:t>
      </w:r>
      <w:r>
        <w:rPr>
          <w:rFonts w:hint="eastAsia" w:ascii="宋体" w:hAnsi="宋体"/>
          <w:color w:val="auto"/>
          <w:sz w:val="24"/>
          <w:szCs w:val="24"/>
          <w:highlight w:val="none"/>
          <w:lang w:val="en-US" w:eastAsia="zh-CN"/>
        </w:rPr>
        <w:t>1110.99万元</w:t>
      </w:r>
      <w:r>
        <w:rPr>
          <w:rFonts w:ascii="宋体" w:hAnsi="宋体"/>
          <w:color w:val="auto"/>
          <w:sz w:val="24"/>
          <w:szCs w:val="24"/>
          <w:highlight w:val="none"/>
        </w:rPr>
        <w:t>为计费基数；全过程咨询服务报酬</w:t>
      </w:r>
      <w:r>
        <w:rPr>
          <w:rFonts w:hint="eastAsia" w:ascii="宋体" w:hAnsi="宋体"/>
          <w:color w:val="auto"/>
          <w:sz w:val="24"/>
          <w:szCs w:val="24"/>
          <w:highlight w:val="none"/>
          <w:lang w:val="en-US" w:eastAsia="zh-CN"/>
        </w:rPr>
        <w:t>预算金额</w:t>
      </w:r>
      <w:r>
        <w:rPr>
          <w:rFonts w:ascii="宋体" w:hAnsi="宋体"/>
          <w:color w:val="auto"/>
          <w:sz w:val="24"/>
          <w:szCs w:val="24"/>
          <w:highlight w:val="none"/>
        </w:rPr>
        <w:t>约定如下：</w:t>
      </w:r>
    </w:p>
    <w:p w14:paraId="0C5D28E9">
      <w:pPr>
        <w:pStyle w:val="72"/>
        <w:spacing w:line="360" w:lineRule="auto"/>
        <w:ind w:firstLine="480" w:firstLineChars="200"/>
        <w:rPr>
          <w:rFonts w:ascii="宋体" w:hAnsi="宋体"/>
          <w:color w:val="auto"/>
          <w:sz w:val="24"/>
          <w:szCs w:val="24"/>
          <w:highlight w:val="none"/>
        </w:rPr>
      </w:pPr>
      <w:r>
        <w:rPr>
          <w:rFonts w:ascii="宋体" w:hAnsi="宋体"/>
          <w:color w:val="auto"/>
          <w:sz w:val="24"/>
          <w:szCs w:val="24"/>
          <w:highlight w:val="none"/>
        </w:rPr>
        <w:t>全过程工程咨询服务费=项目建设管理费+工程监理费+工程造价咨询费+招标代理费+竣工财务决算编制费。</w:t>
      </w:r>
    </w:p>
    <w:p w14:paraId="25E0EDDA">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即：全过程工程咨询服务费=</w:t>
      </w:r>
      <w:r>
        <w:rPr>
          <w:rFonts w:hint="eastAsia" w:ascii="宋体" w:hAnsi="宋体" w:eastAsia="宋体" w:cs="Times New Roman"/>
          <w:color w:val="auto"/>
          <w:sz w:val="24"/>
          <w:szCs w:val="24"/>
          <w:highlight w:val="none"/>
          <w:lang w:val="en-US" w:eastAsia="zh-CN"/>
        </w:rPr>
        <w:t>24.1325万元+17.4208万元+6.9385万元+15.7186万元=64.2104</w:t>
      </w:r>
      <w:r>
        <w:rPr>
          <w:rFonts w:hint="eastAsia" w:ascii="宋体" w:hAnsi="宋体" w:cs="Times New Roman"/>
          <w:color w:val="auto"/>
          <w:sz w:val="24"/>
          <w:szCs w:val="24"/>
          <w:highlight w:val="none"/>
          <w:lang w:val="en-US" w:eastAsia="zh-CN"/>
        </w:rPr>
        <w:t>万元</w:t>
      </w:r>
      <w:r>
        <w:rPr>
          <w:rFonts w:ascii="宋体" w:hAnsi="宋体" w:eastAsia="宋体" w:cs="Times New Roman"/>
          <w:color w:val="auto"/>
          <w:sz w:val="24"/>
          <w:szCs w:val="24"/>
          <w:highlight w:val="none"/>
        </w:rPr>
        <w:t>。</w:t>
      </w:r>
      <w:r>
        <w:rPr>
          <w:rFonts w:ascii="宋体" w:hAnsi="宋体"/>
          <w:color w:val="auto"/>
          <w:sz w:val="24"/>
          <w:szCs w:val="24"/>
          <w:highlight w:val="none"/>
        </w:rPr>
        <w:t>具体计算标准及公式如下：</w:t>
      </w:r>
    </w:p>
    <w:p w14:paraId="7FC15518">
      <w:pPr>
        <w:pStyle w:val="72"/>
        <w:spacing w:line="360" w:lineRule="auto"/>
        <w:ind w:firstLine="482" w:firstLineChars="200"/>
        <w:rPr>
          <w:rFonts w:hint="eastAsia" w:ascii="宋体" w:hAnsi="宋体"/>
          <w:b/>
          <w:bCs/>
          <w:color w:val="auto"/>
          <w:sz w:val="24"/>
          <w:szCs w:val="24"/>
          <w:highlight w:val="none"/>
        </w:rPr>
      </w:pPr>
      <w:r>
        <w:rPr>
          <w:rFonts w:ascii="宋体" w:hAnsi="宋体"/>
          <w:b/>
          <w:bCs/>
          <w:color w:val="auto"/>
          <w:sz w:val="24"/>
          <w:szCs w:val="24"/>
          <w:highlight w:val="none"/>
        </w:rPr>
        <w:t>（一）项目建设管理费</w:t>
      </w:r>
    </w:p>
    <w:p w14:paraId="64C4740B">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项目建设管理费：采用折扣形式报价。</w:t>
      </w:r>
    </w:p>
    <w:p w14:paraId="67C9BCD7">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预算金额</w:t>
      </w:r>
      <w:r>
        <w:rPr>
          <w:rFonts w:ascii="宋体" w:hAnsi="宋体"/>
          <w:color w:val="auto"/>
          <w:sz w:val="24"/>
          <w:szCs w:val="24"/>
          <w:highlight w:val="none"/>
        </w:rPr>
        <w:t>计算依据：按《浙江省建设工程其他费用定额（2018版）》规定的项目建设管理费收费标准的70%。</w:t>
      </w:r>
    </w:p>
    <w:p w14:paraId="7165CC41">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预算金额</w:t>
      </w:r>
      <w:r>
        <w:rPr>
          <w:rFonts w:ascii="宋体" w:hAnsi="宋体"/>
          <w:color w:val="auto"/>
          <w:sz w:val="24"/>
          <w:szCs w:val="24"/>
          <w:highlight w:val="none"/>
        </w:rPr>
        <w:t>计算公式：</w:t>
      </w:r>
      <w:r>
        <w:rPr>
          <w:rFonts w:hint="eastAsia" w:ascii="宋体" w:hAnsi="宋体"/>
          <w:color w:val="auto"/>
          <w:sz w:val="24"/>
          <w:szCs w:val="24"/>
          <w:highlight w:val="none"/>
          <w:lang w:eastAsia="zh-CN"/>
        </w:rPr>
        <w:t>【</w:t>
      </w:r>
      <w:r>
        <w:rPr>
          <w:rFonts w:hint="eastAsia" w:ascii="宋体" w:hAnsi="宋体"/>
          <w:color w:val="auto"/>
          <w:sz w:val="24"/>
          <w:szCs w:val="24"/>
          <w:highlight w:val="none"/>
        </w:rPr>
        <w:t>2.3%*1000+1.7%*（1110.99-1000）</w:t>
      </w:r>
      <w:r>
        <w:rPr>
          <w:rFonts w:hint="eastAsia" w:ascii="宋体" w:hAnsi="宋体"/>
          <w:color w:val="auto"/>
          <w:sz w:val="24"/>
          <w:szCs w:val="24"/>
          <w:highlight w:val="none"/>
          <w:lang w:eastAsia="zh-CN"/>
        </w:rPr>
        <w:t>】</w:t>
      </w:r>
      <w:r>
        <w:rPr>
          <w:rFonts w:hint="eastAsia" w:ascii="宋体" w:hAnsi="宋体"/>
          <w:color w:val="auto"/>
          <w:sz w:val="24"/>
          <w:szCs w:val="24"/>
          <w:highlight w:val="none"/>
        </w:rPr>
        <w:t>*0.7=17.4208万元</w:t>
      </w:r>
      <w:r>
        <w:rPr>
          <w:rFonts w:ascii="宋体" w:hAnsi="宋体"/>
          <w:color w:val="auto"/>
          <w:sz w:val="24"/>
          <w:szCs w:val="24"/>
          <w:highlight w:val="none"/>
        </w:rPr>
        <w:t>。</w:t>
      </w:r>
    </w:p>
    <w:p w14:paraId="7AB88D23">
      <w:pPr>
        <w:pStyle w:val="72"/>
        <w:spacing w:line="360" w:lineRule="auto"/>
        <w:ind w:firstLine="482" w:firstLineChars="200"/>
        <w:rPr>
          <w:rFonts w:hint="eastAsia" w:ascii="宋体" w:hAnsi="宋体"/>
          <w:b/>
          <w:bCs/>
          <w:color w:val="auto"/>
          <w:sz w:val="24"/>
          <w:szCs w:val="24"/>
          <w:highlight w:val="none"/>
        </w:rPr>
      </w:pPr>
      <w:r>
        <w:rPr>
          <w:rFonts w:ascii="宋体" w:hAnsi="宋体"/>
          <w:b/>
          <w:bCs/>
          <w:color w:val="auto"/>
          <w:sz w:val="24"/>
          <w:szCs w:val="24"/>
          <w:highlight w:val="none"/>
        </w:rPr>
        <w:t>（二）工程监理费</w:t>
      </w:r>
    </w:p>
    <w:p w14:paraId="6E2B7C9B">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工程监理费：采用折扣形式报价。</w:t>
      </w:r>
    </w:p>
    <w:p w14:paraId="38183A4F">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1.</w:t>
      </w:r>
      <w:r>
        <w:rPr>
          <w:rFonts w:hint="eastAsia" w:ascii="宋体" w:hAnsi="宋体"/>
          <w:color w:val="auto"/>
          <w:sz w:val="24"/>
          <w:szCs w:val="24"/>
          <w:highlight w:val="none"/>
        </w:rPr>
        <w:t>预算金额</w:t>
      </w:r>
      <w:r>
        <w:rPr>
          <w:rFonts w:ascii="宋体" w:hAnsi="宋体"/>
          <w:color w:val="auto"/>
          <w:sz w:val="24"/>
          <w:szCs w:val="24"/>
          <w:highlight w:val="none"/>
        </w:rPr>
        <w:t>计算依据：按《浙江省建设工程其他费用定额（2018版）》规定的监理费收费标准的92%，本项目工程复杂系数按1.0计取。</w:t>
      </w:r>
    </w:p>
    <w:p w14:paraId="1A9E7DE0">
      <w:pPr>
        <w:pStyle w:val="72"/>
        <w:spacing w:line="360" w:lineRule="auto"/>
        <w:ind w:firstLine="480" w:firstLineChars="200"/>
        <w:rPr>
          <w:rFonts w:hint="eastAsia" w:ascii="宋体" w:hAnsi="宋体"/>
          <w:color w:val="auto"/>
          <w:sz w:val="24"/>
          <w:szCs w:val="24"/>
          <w:highlight w:val="none"/>
        </w:rPr>
      </w:pPr>
      <w:r>
        <w:rPr>
          <w:rFonts w:ascii="宋体" w:hAnsi="宋体"/>
          <w:color w:val="auto"/>
          <w:sz w:val="24"/>
          <w:szCs w:val="24"/>
          <w:highlight w:val="none"/>
        </w:rPr>
        <w:t>2</w:t>
      </w:r>
      <w:r>
        <w:rPr>
          <w:rFonts w:hint="eastAsia" w:ascii="宋体" w:hAnsi="宋体"/>
          <w:color w:val="auto"/>
          <w:sz w:val="24"/>
          <w:szCs w:val="24"/>
          <w:highlight w:val="none"/>
        </w:rPr>
        <w:t>预算金额</w:t>
      </w:r>
      <w:r>
        <w:rPr>
          <w:rFonts w:ascii="宋体" w:hAnsi="宋体"/>
          <w:color w:val="auto"/>
          <w:sz w:val="24"/>
          <w:szCs w:val="24"/>
          <w:highlight w:val="none"/>
        </w:rPr>
        <w:t>计</w:t>
      </w:r>
      <w:r>
        <w:rPr>
          <w:rFonts w:ascii="宋体" w:hAnsi="宋体" w:eastAsia="宋体" w:cs="Times New Roman"/>
          <w:color w:val="auto"/>
          <w:sz w:val="24"/>
          <w:szCs w:val="24"/>
          <w:highlight w:val="none"/>
        </w:rPr>
        <w:t>算公式：</w:t>
      </w:r>
      <w:r>
        <w:rPr>
          <w:rFonts w:hint="eastAsia" w:ascii="宋体" w:hAnsi="宋体" w:eastAsia="宋体" w:cs="Times New Roman"/>
          <w:color w:val="auto"/>
          <w:sz w:val="24"/>
          <w:szCs w:val="24"/>
          <w:highlight w:val="none"/>
          <w:lang w:val="en-US" w:eastAsia="zh-CN"/>
        </w:rPr>
        <w:t>（24.1+（62.5-24.1）*（1110.99-1000）/（3000-1000））*0.92=24.1325万元</w:t>
      </w:r>
    </w:p>
    <w:p w14:paraId="3A693D36">
      <w:pPr>
        <w:pStyle w:val="72"/>
        <w:spacing w:line="360" w:lineRule="auto"/>
        <w:ind w:firstLine="482" w:firstLineChars="200"/>
        <w:rPr>
          <w:rFonts w:hint="eastAsia" w:ascii="宋体" w:hAnsi="宋体"/>
          <w:b/>
          <w:bCs/>
          <w:color w:val="auto"/>
          <w:sz w:val="24"/>
          <w:szCs w:val="24"/>
          <w:highlight w:val="none"/>
        </w:rPr>
      </w:pPr>
      <w:r>
        <w:rPr>
          <w:rFonts w:ascii="宋体" w:hAnsi="宋体"/>
          <w:b/>
          <w:bCs/>
          <w:color w:val="auto"/>
          <w:sz w:val="24"/>
          <w:szCs w:val="24"/>
          <w:highlight w:val="none"/>
        </w:rPr>
        <w:t>（三）工程造价咨询费</w:t>
      </w:r>
    </w:p>
    <w:p w14:paraId="5401DC9D">
      <w:pPr>
        <w:pStyle w:val="72"/>
        <w:spacing w:line="360" w:lineRule="auto"/>
        <w:rPr>
          <w:rFonts w:hint="eastAsia" w:ascii="宋体" w:hAnsi="宋体"/>
          <w:color w:val="auto"/>
          <w:sz w:val="24"/>
          <w:szCs w:val="24"/>
          <w:highlight w:val="none"/>
        </w:rPr>
      </w:pPr>
      <w:r>
        <w:rPr>
          <w:rFonts w:ascii="宋体" w:hAnsi="宋体"/>
          <w:color w:val="auto"/>
          <w:sz w:val="24"/>
          <w:szCs w:val="24"/>
          <w:highlight w:val="none"/>
        </w:rPr>
        <w:t xml:space="preserve">工程造价咨询费：采用折扣形式报价。    </w:t>
      </w:r>
    </w:p>
    <w:p w14:paraId="611D338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造价咨询费：3.4797万元+8.1192万元+2.5909万元+1.5288万元=15.7186万元（浙价服〔2009〕84号）</w:t>
      </w:r>
    </w:p>
    <w:p w14:paraId="3CC5093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1.施工阶段全过程工程造价控制费（不含工程量清单及招标控制价编制费）：</w:t>
      </w:r>
    </w:p>
    <w:p w14:paraId="77E4A82C">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计算依据：按《浙江省建设工程造价咨询服务基准收费标准》【浙价服（2009）84号】文中约定的收费标准。</w:t>
      </w:r>
    </w:p>
    <w:p w14:paraId="56AEC44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default"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计算公式：=100*0.84%+400*0.77%+500*0.7%+（1110.99-1000）*0.63%=8.1192万元</w:t>
      </w:r>
    </w:p>
    <w:p w14:paraId="5C007C95">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2.工程量清单及招标控制价编制费</w:t>
      </w:r>
    </w:p>
    <w:p w14:paraId="5E611DF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计算依据：按《浙江省建设工程造价咨询服务基准收费标准》【浙价服（2009）84号】文中约定的收费标准。</w:t>
      </w:r>
    </w:p>
    <w:p w14:paraId="6EDB687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（2）</w:t>
      </w:r>
      <w:r>
        <w:rPr>
          <w:rFonts w:hint="eastAsia" w:ascii="宋体" w:hAnsi="宋体" w:eastAsia="宋体" w:cs="Times New Roman"/>
          <w:color w:val="auto"/>
          <w:sz w:val="24"/>
          <w:szCs w:val="24"/>
          <w:highlight w:val="none"/>
        </w:rPr>
        <w:t>预算金额</w:t>
      </w:r>
      <w:r>
        <w:rPr>
          <w:rFonts w:hint="eastAsia" w:ascii="宋体" w:hAnsi="宋体" w:eastAsia="宋体" w:cs="Times New Roman"/>
          <w:color w:val="auto"/>
          <w:sz w:val="24"/>
          <w:szCs w:val="24"/>
          <w:highlight w:val="none"/>
          <w:lang w:val="en-US" w:eastAsia="zh-CN"/>
        </w:rPr>
        <w:t>计算公式：100*3.6%/10+400*3.3%/10+500*3%/10+(1110.99-1000)*2.7%/</w:t>
      </w:r>
    </w:p>
    <w:p w14:paraId="6A517A8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10=3.4797万元</w:t>
      </w:r>
    </w:p>
    <w:p w14:paraId="2C96D49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3.结算审核费</w:t>
      </w:r>
    </w:p>
    <w:p w14:paraId="37598F7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计算依据：按《浙江省建设工程造价咨询服务基准收费标准》【浙价服（2009）84号】文中约定的收费标准。</w:t>
      </w:r>
    </w:p>
    <w:p w14:paraId="7D4BDC59">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计算公式：100*0.28%+400*0.25%+500*0.22%+（1110.99-1000）*0.19%=2.5909万元</w:t>
      </w:r>
    </w:p>
    <w:p w14:paraId="45BFF1E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（四）招标代理费（施工）</w:t>
      </w:r>
    </w:p>
    <w:p w14:paraId="00A4905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计算依据：计价格【2002】1980号及发改价格【2011】534号文中约定的工程类收费标准。</w:t>
      </w:r>
    </w:p>
    <w:p w14:paraId="4939DC0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计算公式：100*1.0%+400*0.7%+500*0.55%+（1110.99-1000）*0.35%=6.9385万元（计价格[2002]1980号）</w:t>
      </w:r>
    </w:p>
    <w:p w14:paraId="1EEF36B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（五）竣工财务决算编制</w:t>
      </w:r>
    </w:p>
    <w:p w14:paraId="0E8D423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（1）</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计算依据：本收费标准为浙价服[2009]84号文件规定标准。</w:t>
      </w:r>
    </w:p>
    <w:p w14:paraId="25044FF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Times New Roman"/>
          <w:color w:val="auto"/>
          <w:kern w:val="2"/>
          <w:sz w:val="24"/>
          <w:szCs w:val="24"/>
          <w:highlight w:val="none"/>
          <w:lang w:val="en-US" w:eastAsia="zh-CN" w:bidi="ar-SA"/>
        </w:rPr>
      </w:pPr>
      <w:r>
        <w:rPr>
          <w:rFonts w:hint="eastAsia" w:ascii="宋体" w:hAnsi="宋体" w:eastAsia="宋体" w:cs="Times New Roman"/>
          <w:color w:val="auto"/>
          <w:kern w:val="2"/>
          <w:sz w:val="24"/>
          <w:szCs w:val="24"/>
          <w:highlight w:val="none"/>
          <w:lang w:val="en-US" w:eastAsia="zh-CN" w:bidi="ar-SA"/>
        </w:rPr>
        <w:t>（2）</w:t>
      </w:r>
      <w:r>
        <w:rPr>
          <w:rFonts w:hint="eastAsia" w:ascii="宋体" w:hAnsi="宋体"/>
          <w:color w:val="auto"/>
          <w:sz w:val="24"/>
          <w:szCs w:val="24"/>
          <w:highlight w:val="none"/>
        </w:rPr>
        <w:t>预算金额</w:t>
      </w:r>
      <w:r>
        <w:rPr>
          <w:rFonts w:hint="eastAsia" w:ascii="宋体" w:hAnsi="宋体" w:eastAsia="宋体" w:cs="Times New Roman"/>
          <w:color w:val="auto"/>
          <w:kern w:val="2"/>
          <w:sz w:val="24"/>
          <w:szCs w:val="24"/>
          <w:highlight w:val="none"/>
          <w:lang w:val="en-US" w:eastAsia="zh-CN" w:bidi="ar-SA"/>
        </w:rPr>
        <w:t>计算公式：=100*0.2%+400*0.16%+500*0.12%+（1110.99-1000）*0.08%=1.5288万元</w:t>
      </w:r>
    </w:p>
    <w:p w14:paraId="550FA518">
      <w:pPr>
        <w:spacing w:line="360" w:lineRule="auto"/>
        <w:ind w:firstLine="482"/>
        <w:textAlignment w:val="baseline"/>
        <w:rPr>
          <w:rFonts w:hint="eastAsia" w:cs="宋体" w:asciiTheme="minorEastAsia" w:hAnsiTheme="minorEastAsia" w:eastAsiaTheme="minorEastAsia"/>
          <w:b/>
          <w:color w:val="auto"/>
          <w:kern w:val="1"/>
          <w:sz w:val="24"/>
          <w:highlight w:val="none"/>
        </w:rPr>
      </w:pPr>
      <w:r>
        <w:rPr>
          <w:rFonts w:hint="eastAsia" w:cs="宋体" w:asciiTheme="minorEastAsia" w:hAnsiTheme="minorEastAsia" w:eastAsiaTheme="minorEastAsia"/>
          <w:b/>
          <w:color w:val="auto"/>
          <w:kern w:val="1"/>
          <w:sz w:val="24"/>
          <w:highlight w:val="none"/>
        </w:rPr>
        <w:t>二、商务要求</w:t>
      </w:r>
    </w:p>
    <w:tbl>
      <w:tblPr>
        <w:tblStyle w:val="61"/>
        <w:tblW w:w="4996" w:type="pct"/>
        <w:jc w:val="center"/>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Layout w:type="autofit"/>
        <w:tblCellMar>
          <w:top w:w="0" w:type="dxa"/>
          <w:left w:w="108" w:type="dxa"/>
          <w:bottom w:w="0" w:type="dxa"/>
          <w:right w:w="108" w:type="dxa"/>
        </w:tblCellMar>
      </w:tblPr>
      <w:tblGrid>
        <w:gridCol w:w="987"/>
        <w:gridCol w:w="1850"/>
        <w:gridCol w:w="6442"/>
      </w:tblGrid>
      <w:tr w14:paraId="5700F2D3">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21F9A68E">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序号</w:t>
            </w:r>
          </w:p>
        </w:tc>
        <w:tc>
          <w:tcPr>
            <w:tcW w:w="997" w:type="pct"/>
            <w:tcBorders>
              <w:tl2br w:val="nil"/>
              <w:tr2bl w:val="nil"/>
            </w:tcBorders>
            <w:vAlign w:val="center"/>
          </w:tcPr>
          <w:p w14:paraId="2D562541">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项目</w:t>
            </w:r>
          </w:p>
        </w:tc>
        <w:tc>
          <w:tcPr>
            <w:tcW w:w="3471" w:type="pct"/>
            <w:tcBorders>
              <w:tl2br w:val="nil"/>
              <w:tr2bl w:val="nil"/>
            </w:tcBorders>
            <w:vAlign w:val="center"/>
          </w:tcPr>
          <w:p w14:paraId="1A7DAA10">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要求</w:t>
            </w:r>
          </w:p>
        </w:tc>
      </w:tr>
      <w:tr w14:paraId="169D8FBE">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vMerge w:val="restart"/>
            <w:tcBorders>
              <w:tl2br w:val="nil"/>
              <w:tr2bl w:val="nil"/>
            </w:tcBorders>
            <w:vAlign w:val="center"/>
          </w:tcPr>
          <w:p w14:paraId="0B70CD4A">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▲1</w:t>
            </w:r>
          </w:p>
        </w:tc>
        <w:tc>
          <w:tcPr>
            <w:tcW w:w="997" w:type="pct"/>
            <w:vMerge w:val="restart"/>
            <w:tcBorders>
              <w:tl2br w:val="nil"/>
              <w:tr2bl w:val="nil"/>
            </w:tcBorders>
            <w:vAlign w:val="center"/>
          </w:tcPr>
          <w:p w14:paraId="5BF56F64">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Ansi="宋体" w:cs="宋体"/>
                <w:bCs/>
                <w:color w:val="auto"/>
                <w:sz w:val="24"/>
                <w:szCs w:val="24"/>
                <w:highlight w:val="none"/>
              </w:rPr>
            </w:pPr>
            <w:r>
              <w:rPr>
                <w:rFonts w:hint="eastAsia" w:hAnsi="宋体" w:cs="宋体"/>
                <w:bCs/>
                <w:color w:val="auto"/>
                <w:sz w:val="24"/>
                <w:szCs w:val="24"/>
                <w:highlight w:val="none"/>
              </w:rPr>
              <w:t>付款条件</w:t>
            </w:r>
          </w:p>
          <w:p w14:paraId="0E144189">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bCs/>
                <w:color w:val="auto"/>
                <w:sz w:val="24"/>
                <w:szCs w:val="24"/>
                <w:highlight w:val="none"/>
              </w:rPr>
            </w:pPr>
            <w:r>
              <w:rPr>
                <w:rFonts w:hint="eastAsia" w:hAnsi="宋体" w:cs="宋体"/>
                <w:bCs/>
                <w:color w:val="auto"/>
                <w:sz w:val="24"/>
                <w:szCs w:val="24"/>
                <w:highlight w:val="none"/>
              </w:rPr>
              <w:t>【注：（1）各类款项支付在对应工作内容完成后由成交人分别提出付款申请；（2）若联合体成交的，则由联合体各方按各自负责的内容提出申请，报采购人确认，费用由采购人直接支付给联合体各方。】</w:t>
            </w:r>
          </w:p>
        </w:tc>
        <w:tc>
          <w:tcPr>
            <w:tcW w:w="3471" w:type="pct"/>
            <w:tcBorders>
              <w:tl2br w:val="nil"/>
              <w:tr2bl w:val="nil"/>
            </w:tcBorders>
            <w:vAlign w:val="center"/>
          </w:tcPr>
          <w:p w14:paraId="79D7EF7F">
            <w:pPr>
              <w:keepNext w:val="0"/>
              <w:keepLines w:val="0"/>
              <w:pageBreakBefore w:val="0"/>
              <w:kinsoku/>
              <w:wordWrap/>
              <w:overflowPunct/>
              <w:topLinePunct w:val="0"/>
              <w:autoSpaceDE/>
              <w:autoSpaceDN/>
              <w:bidi w:val="0"/>
              <w:adjustRightInd w:val="0"/>
              <w:snapToGrid/>
              <w:spacing w:line="360" w:lineRule="auto"/>
              <w:textAlignment w:val="auto"/>
              <w:rPr>
                <w:rFonts w:ascii="宋体" w:hAnsi="宋体" w:cs="宋体"/>
                <w:bCs/>
                <w:color w:val="auto"/>
                <w:sz w:val="24"/>
                <w:highlight w:val="none"/>
              </w:rPr>
            </w:pPr>
            <w:r>
              <w:rPr>
                <w:rFonts w:hint="eastAsia" w:ascii="宋体" w:hAnsi="宋体" w:cs="宋体"/>
                <w:bCs/>
                <w:color w:val="auto"/>
                <w:sz w:val="24"/>
                <w:highlight w:val="none"/>
              </w:rPr>
              <w:t>项目建设管理费、工程监理服务费付款方式：</w:t>
            </w:r>
          </w:p>
          <w:p w14:paraId="78DA4139">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1）预付款：在合同生效以及具备实施条件后7个工作日内支付暂定合同价（项目建设管理服务费+项目工程监理服务费）的40%。成交人于合同签订前书面承诺放弃预付款或降低预付款支付比例的，可不适用本条款。</w:t>
            </w:r>
          </w:p>
          <w:p w14:paraId="651D30ED">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2）项目竣工验收合格且收到成交人提供的发票后15日内支付至暂定合同价（项目建设管理服务费+项目工程监理服务费）的80%。</w:t>
            </w:r>
          </w:p>
          <w:p w14:paraId="3F124AE7">
            <w:pPr>
              <w:keepNext w:val="0"/>
              <w:keepLines w:val="0"/>
              <w:pageBreakBefore w:val="0"/>
              <w:kinsoku/>
              <w:wordWrap/>
              <w:overflowPunct/>
              <w:topLinePunct w:val="0"/>
              <w:autoSpaceDE/>
              <w:autoSpaceDN/>
              <w:bidi w:val="0"/>
              <w:adjustRightInd w:val="0"/>
              <w:snapToGrid/>
              <w:spacing w:line="360" w:lineRule="auto"/>
              <w:textAlignment w:val="auto"/>
              <w:rPr>
                <w:rFonts w:hint="eastAsia"/>
                <w:color w:val="auto"/>
                <w:highlight w:val="yellow"/>
              </w:rPr>
            </w:pPr>
            <w:r>
              <w:rPr>
                <w:rFonts w:hint="eastAsia" w:ascii="宋体" w:hAnsi="宋体" w:cs="宋体"/>
                <w:bCs/>
                <w:color w:val="auto"/>
                <w:sz w:val="24"/>
                <w:highlight w:val="none"/>
              </w:rPr>
              <w:t>3）项目竣工决算审计完成且收到成交人提供的发票后15日内由采购人向成交人支付采购人审定结算价的100%。</w:t>
            </w:r>
          </w:p>
        </w:tc>
      </w:tr>
      <w:tr w14:paraId="27277C1F">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vMerge w:val="continue"/>
            <w:tcBorders>
              <w:tl2br w:val="nil"/>
              <w:tr2bl w:val="nil"/>
            </w:tcBorders>
            <w:vAlign w:val="center"/>
          </w:tcPr>
          <w:p w14:paraId="1BC7E17C">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p>
        </w:tc>
        <w:tc>
          <w:tcPr>
            <w:tcW w:w="997" w:type="pct"/>
            <w:vMerge w:val="continue"/>
            <w:tcBorders>
              <w:tl2br w:val="nil"/>
              <w:tr2bl w:val="nil"/>
            </w:tcBorders>
            <w:vAlign w:val="center"/>
          </w:tcPr>
          <w:p w14:paraId="14AC3AB1">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bCs/>
                <w:color w:val="auto"/>
                <w:sz w:val="24"/>
                <w:szCs w:val="24"/>
                <w:highlight w:val="none"/>
              </w:rPr>
            </w:pPr>
          </w:p>
        </w:tc>
        <w:tc>
          <w:tcPr>
            <w:tcW w:w="3471" w:type="pct"/>
            <w:tcBorders>
              <w:tl2br w:val="nil"/>
              <w:tr2bl w:val="nil"/>
            </w:tcBorders>
            <w:vAlign w:val="center"/>
          </w:tcPr>
          <w:p w14:paraId="4ECE58EE">
            <w:pPr>
              <w:keepNext w:val="0"/>
              <w:keepLines w:val="0"/>
              <w:pageBreakBefore w:val="0"/>
              <w:kinsoku/>
              <w:wordWrap/>
              <w:overflowPunct/>
              <w:topLinePunct w:val="0"/>
              <w:autoSpaceDE/>
              <w:autoSpaceDN/>
              <w:bidi w:val="0"/>
              <w:adjustRightInd w:val="0"/>
              <w:snapToGrid/>
              <w:spacing w:line="360" w:lineRule="auto"/>
              <w:textAlignment w:val="auto"/>
              <w:rPr>
                <w:rFonts w:ascii="宋体" w:hAnsi="宋体" w:cs="宋体"/>
                <w:bCs/>
                <w:color w:val="auto"/>
                <w:sz w:val="24"/>
                <w:highlight w:val="none"/>
              </w:rPr>
            </w:pPr>
            <w:r>
              <w:rPr>
                <w:rFonts w:hint="eastAsia" w:ascii="宋体" w:hAnsi="宋体" w:cs="宋体"/>
                <w:bCs/>
                <w:color w:val="auto"/>
                <w:sz w:val="24"/>
                <w:highlight w:val="none"/>
              </w:rPr>
              <w:t>工程造价咨询费付款方式：</w:t>
            </w:r>
          </w:p>
          <w:p w14:paraId="5AE54D31">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（1）施工阶段全过程工程造价控制费付款方式：在施工阶段全过程工程造价控制咨询服务结束，并出具跟踪审计报告后一个月内，一次性支付对应咨询费用。</w:t>
            </w:r>
          </w:p>
          <w:p w14:paraId="02E86998">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（2）工程量清单及招标控制价编制费付款方式：招标控制价编制完成并出具控制价报告后一个月内，一次性支付对应咨询费用。</w:t>
            </w:r>
          </w:p>
          <w:p w14:paraId="0ECF7BC0">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（3）结算审核费：结算审核完成并出具审核报告后一个月内，一次性支付对应咨询费用。</w:t>
            </w:r>
          </w:p>
          <w:p w14:paraId="244EAC2E">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（4）财务决算编制费：编制完成并提供完整资料后一个月内，一次性支付对应咨询费用。</w:t>
            </w:r>
          </w:p>
        </w:tc>
      </w:tr>
      <w:tr w14:paraId="5680F90F">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vMerge w:val="continue"/>
            <w:tcBorders>
              <w:tl2br w:val="nil"/>
              <w:tr2bl w:val="nil"/>
            </w:tcBorders>
            <w:vAlign w:val="center"/>
          </w:tcPr>
          <w:p w14:paraId="17DBA521">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p>
        </w:tc>
        <w:tc>
          <w:tcPr>
            <w:tcW w:w="997" w:type="pct"/>
            <w:vMerge w:val="continue"/>
            <w:tcBorders>
              <w:tl2br w:val="nil"/>
              <w:tr2bl w:val="nil"/>
            </w:tcBorders>
            <w:vAlign w:val="center"/>
          </w:tcPr>
          <w:p w14:paraId="6AEB422B">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bCs/>
                <w:color w:val="auto"/>
                <w:sz w:val="24"/>
                <w:szCs w:val="24"/>
                <w:highlight w:val="none"/>
              </w:rPr>
            </w:pPr>
          </w:p>
        </w:tc>
        <w:tc>
          <w:tcPr>
            <w:tcW w:w="3471" w:type="pct"/>
            <w:tcBorders>
              <w:tl2br w:val="nil"/>
              <w:tr2bl w:val="nil"/>
            </w:tcBorders>
            <w:vAlign w:val="center"/>
          </w:tcPr>
          <w:p w14:paraId="365E9CF5">
            <w:pPr>
              <w:keepNext w:val="0"/>
              <w:keepLines w:val="0"/>
              <w:pageBreakBefore w:val="0"/>
              <w:kinsoku/>
              <w:wordWrap/>
              <w:overflowPunct/>
              <w:topLinePunct w:val="0"/>
              <w:autoSpaceDE/>
              <w:autoSpaceDN/>
              <w:bidi w:val="0"/>
              <w:adjustRightInd w:val="0"/>
              <w:snapToGrid/>
              <w:spacing w:line="360" w:lineRule="auto"/>
              <w:textAlignment w:val="auto"/>
              <w:rPr>
                <w:rFonts w:hint="eastAsia" w:ascii="宋体" w:hAnsi="宋体" w:cs="宋体"/>
                <w:bCs/>
                <w:color w:val="auto"/>
                <w:sz w:val="24"/>
                <w:highlight w:val="none"/>
              </w:rPr>
            </w:pPr>
            <w:r>
              <w:rPr>
                <w:rFonts w:hint="eastAsia" w:ascii="宋体" w:hAnsi="宋体" w:cs="宋体"/>
                <w:bCs/>
                <w:color w:val="auto"/>
                <w:sz w:val="24"/>
                <w:highlight w:val="none"/>
              </w:rPr>
              <w:t>招标代理服务费（施工）付款方式：施工招标完成，并提供完整归档资料后一个月内，一次性支付对应咨询费用。</w:t>
            </w:r>
          </w:p>
        </w:tc>
      </w:tr>
      <w:tr w14:paraId="0CF80231">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79FE6404">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2</w:t>
            </w:r>
          </w:p>
        </w:tc>
        <w:tc>
          <w:tcPr>
            <w:tcW w:w="997" w:type="pct"/>
            <w:tcBorders>
              <w:tl2br w:val="nil"/>
              <w:tr2bl w:val="nil"/>
            </w:tcBorders>
            <w:vAlign w:val="center"/>
          </w:tcPr>
          <w:p w14:paraId="039A1B72">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合同终止</w:t>
            </w:r>
          </w:p>
        </w:tc>
        <w:tc>
          <w:tcPr>
            <w:tcW w:w="3471" w:type="pct"/>
            <w:tcBorders>
              <w:tl2br w:val="nil"/>
              <w:tr2bl w:val="nil"/>
            </w:tcBorders>
            <w:vAlign w:val="center"/>
          </w:tcPr>
          <w:p w14:paraId="631D7BEC">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1）未能在合同规定的期限（或采购人同意延长的最终期限）内完成采购人要求的服务的。</w:t>
            </w:r>
          </w:p>
          <w:p w14:paraId="289338E8">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2）未能履行合同规定的其它义务。</w:t>
            </w:r>
          </w:p>
        </w:tc>
      </w:tr>
      <w:tr w14:paraId="05C38669">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978" w:hRule="atLeast"/>
          <w:jc w:val="center"/>
        </w:trPr>
        <w:tc>
          <w:tcPr>
            <w:tcW w:w="532" w:type="pct"/>
            <w:tcBorders>
              <w:tl2br w:val="nil"/>
              <w:tr2bl w:val="nil"/>
            </w:tcBorders>
            <w:vAlign w:val="center"/>
          </w:tcPr>
          <w:p w14:paraId="378C82A5">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▲3</w:t>
            </w:r>
          </w:p>
        </w:tc>
        <w:tc>
          <w:tcPr>
            <w:tcW w:w="997" w:type="pct"/>
            <w:tcBorders>
              <w:tl2br w:val="nil"/>
              <w:tr2bl w:val="nil"/>
            </w:tcBorders>
            <w:vAlign w:val="center"/>
          </w:tcPr>
          <w:p w14:paraId="56CE7047">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服务期限</w:t>
            </w:r>
          </w:p>
        </w:tc>
        <w:tc>
          <w:tcPr>
            <w:tcW w:w="3471" w:type="pct"/>
            <w:tcBorders>
              <w:tl2br w:val="nil"/>
              <w:tr2bl w:val="nil"/>
            </w:tcBorders>
            <w:vAlign w:val="center"/>
          </w:tcPr>
          <w:p w14:paraId="17B2D46C">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自签订合同之日起至工程竣工验收通过、缺陷责任期满，且全部资料归档，财务决算审计完成止。</w:t>
            </w:r>
          </w:p>
        </w:tc>
      </w:tr>
      <w:tr w14:paraId="06E93D16">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0E47F916">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4</w:t>
            </w:r>
          </w:p>
        </w:tc>
        <w:tc>
          <w:tcPr>
            <w:tcW w:w="997" w:type="pct"/>
            <w:tcBorders>
              <w:tl2br w:val="nil"/>
              <w:tr2bl w:val="nil"/>
            </w:tcBorders>
            <w:vAlign w:val="center"/>
          </w:tcPr>
          <w:p w14:paraId="7FEF5447">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履约保证金</w:t>
            </w:r>
          </w:p>
        </w:tc>
        <w:tc>
          <w:tcPr>
            <w:tcW w:w="3471" w:type="pct"/>
            <w:tcBorders>
              <w:tl2br w:val="nil"/>
              <w:tr2bl w:val="nil"/>
            </w:tcBorders>
            <w:vAlign w:val="center"/>
          </w:tcPr>
          <w:p w14:paraId="21EB1ADF">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1）金额：签约合同价的1%；</w:t>
            </w:r>
          </w:p>
          <w:p w14:paraId="2C6722FA">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2）形式：</w:t>
            </w:r>
            <w:r>
              <w:rPr>
                <w:rFonts w:hint="eastAsia" w:ascii="宋体" w:hAnsi="宋体" w:cs="宋体"/>
                <w:bCs/>
                <w:color w:val="auto"/>
                <w:sz w:val="24"/>
                <w:highlight w:val="none"/>
              </w:rPr>
              <w:t>电汇、网银、支票、保险保单、银行保函。</w:t>
            </w:r>
          </w:p>
          <w:p w14:paraId="3E0AB1F3">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3）缴纳：合同签订后30天内提交</w:t>
            </w:r>
          </w:p>
          <w:p w14:paraId="18A483E8">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4）退还：待项目完工验收合格，扣除中标人应承担的违约金后十五日内退还。</w:t>
            </w:r>
          </w:p>
        </w:tc>
      </w:tr>
      <w:tr w14:paraId="694E91B0">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6" w:space="0"/>
            <w:insideV w:val="single" w:color="000000" w:themeColor="text1" w:sz="6" w:space="0"/>
          </w:tblBorders>
          <w:tblCellMar>
            <w:top w:w="0" w:type="dxa"/>
            <w:left w:w="108" w:type="dxa"/>
            <w:bottom w:w="0" w:type="dxa"/>
            <w:right w:w="108" w:type="dxa"/>
          </w:tblCellMar>
        </w:tblPrEx>
        <w:trPr>
          <w:trHeight w:val="680" w:hRule="atLeast"/>
          <w:jc w:val="center"/>
        </w:trPr>
        <w:tc>
          <w:tcPr>
            <w:tcW w:w="532" w:type="pct"/>
            <w:tcBorders>
              <w:tl2br w:val="nil"/>
              <w:tr2bl w:val="nil"/>
            </w:tcBorders>
            <w:vAlign w:val="center"/>
          </w:tcPr>
          <w:p w14:paraId="612042DB">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5</w:t>
            </w:r>
          </w:p>
        </w:tc>
        <w:tc>
          <w:tcPr>
            <w:tcW w:w="997" w:type="pct"/>
            <w:tcBorders>
              <w:tl2br w:val="nil"/>
              <w:tr2bl w:val="nil"/>
            </w:tcBorders>
            <w:vAlign w:val="center"/>
          </w:tcPr>
          <w:p w14:paraId="74056670">
            <w:pPr>
              <w:pStyle w:val="33"/>
              <w:keepNext w:val="0"/>
              <w:keepLines w:val="0"/>
              <w:pageBreakBefore w:val="0"/>
              <w:kinsoku/>
              <w:wordWrap/>
              <w:overflowPunct/>
              <w:topLinePunct w:val="0"/>
              <w:autoSpaceDE/>
              <w:autoSpaceDN/>
              <w:bidi w:val="0"/>
              <w:adjustRightInd w:val="0"/>
              <w:snapToGrid/>
              <w:spacing w:line="360" w:lineRule="auto"/>
              <w:jc w:val="center"/>
              <w:textAlignment w:val="auto"/>
              <w:rPr>
                <w:rFonts w:hint="eastAsia" w:hAnsi="宋体" w:cs="宋体"/>
                <w:color w:val="auto"/>
                <w:sz w:val="24"/>
                <w:szCs w:val="24"/>
                <w:highlight w:val="none"/>
              </w:rPr>
            </w:pPr>
            <w:r>
              <w:rPr>
                <w:rFonts w:hint="eastAsia" w:hAnsi="宋体" w:cs="宋体"/>
                <w:color w:val="auto"/>
                <w:sz w:val="24"/>
                <w:szCs w:val="24"/>
                <w:highlight w:val="none"/>
              </w:rPr>
              <w:t>合同终止</w:t>
            </w:r>
          </w:p>
        </w:tc>
        <w:tc>
          <w:tcPr>
            <w:tcW w:w="3471" w:type="pct"/>
            <w:tcBorders>
              <w:tl2br w:val="nil"/>
              <w:tr2bl w:val="nil"/>
            </w:tcBorders>
            <w:vAlign w:val="center"/>
          </w:tcPr>
          <w:p w14:paraId="4F4CED0D">
            <w:pPr>
              <w:keepNext w:val="0"/>
              <w:keepLines w:val="0"/>
              <w:pageBreakBefore w:val="0"/>
              <w:widowControl/>
              <w:kinsoku/>
              <w:wordWrap/>
              <w:overflowPunct/>
              <w:topLinePunct w:val="0"/>
              <w:autoSpaceDE/>
              <w:autoSpaceDN/>
              <w:bidi w:val="0"/>
              <w:adjustRightInd w:val="0"/>
              <w:snapToGrid/>
              <w:spacing w:line="360" w:lineRule="auto"/>
              <w:textAlignment w:val="auto"/>
              <w:rPr>
                <w:rFonts w:hint="eastAsia" w:ascii="宋体" w:hAnsi="宋体" w:cs="宋体"/>
                <w:color w:val="auto"/>
                <w:sz w:val="24"/>
                <w:highlight w:val="none"/>
              </w:rPr>
            </w:pPr>
            <w:r>
              <w:rPr>
                <w:rFonts w:hint="eastAsia" w:ascii="宋体" w:hAnsi="宋体" w:cs="宋体"/>
                <w:color w:val="auto"/>
                <w:sz w:val="24"/>
                <w:highlight w:val="none"/>
              </w:rPr>
              <w:t>成交人在合同有效期内，不得以任何理由终止合同，确有特殊情况的，须提前两个月向采购人提出书面申请，经采购人同意后，方可终止合同。因成交人发生重大差错事故的，采购人可有权终止协议，成交人承担全部责任。</w:t>
            </w:r>
          </w:p>
        </w:tc>
      </w:tr>
    </w:tbl>
    <w:p w14:paraId="78F1BD27">
      <w:pPr>
        <w:ind w:firstLine="723"/>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40CE722D">
      <w:pPr>
        <w:adjustRightInd/>
        <w:spacing w:line="360" w:lineRule="auto"/>
        <w:ind w:firstLine="723"/>
        <w:jc w:val="center"/>
        <w:outlineLvl w:val="0"/>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第五部分  </w:t>
      </w:r>
      <w:bookmarkEnd w:id="63"/>
      <w:bookmarkEnd w:id="64"/>
      <w:bookmarkStart w:id="65" w:name="第四部分"/>
      <w:r>
        <w:rPr>
          <w:rFonts w:hint="eastAsia" w:cs="仿宋_GB2312" w:asciiTheme="minorEastAsia" w:hAnsiTheme="minorEastAsia" w:eastAsiaTheme="minorEastAsia"/>
          <w:b/>
          <w:color w:val="auto"/>
          <w:sz w:val="36"/>
          <w:szCs w:val="36"/>
          <w:highlight w:val="none"/>
        </w:rPr>
        <w:t>评审方法及评审标准</w:t>
      </w:r>
    </w:p>
    <w:p w14:paraId="4AA7F128">
      <w:pPr>
        <w:pStyle w:val="394"/>
        <w:spacing w:before="0"/>
        <w:ind w:firstLine="643"/>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1"/>
        <w:tblW w:w="8981" w:type="dxa"/>
        <w:tblInd w:w="-112" w:type="dxa"/>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Layout w:type="fixed"/>
        <w:tblCellMar>
          <w:top w:w="0" w:type="dxa"/>
          <w:left w:w="108" w:type="dxa"/>
          <w:bottom w:w="0" w:type="dxa"/>
          <w:right w:w="108" w:type="dxa"/>
        </w:tblCellMar>
      </w:tblPr>
      <w:tblGrid>
        <w:gridCol w:w="731"/>
        <w:gridCol w:w="938"/>
        <w:gridCol w:w="5528"/>
        <w:gridCol w:w="524"/>
        <w:gridCol w:w="1260"/>
      </w:tblGrid>
      <w:tr w14:paraId="00DE193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188" w:hRule="atLeast"/>
          <w:tblHeader/>
        </w:trPr>
        <w:tc>
          <w:tcPr>
            <w:tcW w:w="731" w:type="dxa"/>
            <w:vAlign w:val="center"/>
          </w:tcPr>
          <w:p w14:paraId="449A3D31">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序号</w:t>
            </w:r>
          </w:p>
        </w:tc>
        <w:tc>
          <w:tcPr>
            <w:tcW w:w="6466" w:type="dxa"/>
            <w:gridSpan w:val="2"/>
            <w:vAlign w:val="center"/>
          </w:tcPr>
          <w:p w14:paraId="48E6E9EA">
            <w:pPr>
              <w:keepNext w:val="0"/>
              <w:keepLines w:val="0"/>
              <w:pageBreakBefore w:val="0"/>
              <w:kinsoku/>
              <w:wordWrap/>
              <w:overflowPunct/>
              <w:topLinePunct w:val="0"/>
              <w:bidi w:val="0"/>
              <w:snapToGrid w:val="0"/>
              <w:spacing w:line="360" w:lineRule="auto"/>
              <w:ind w:firstLine="0"/>
              <w:jc w:val="center"/>
              <w:textAlignment w:val="auto"/>
              <w:rPr>
                <w:rFonts w:hint="eastAsia" w:cs="仿宋_GB2312" w:asciiTheme="minorEastAsia" w:hAnsiTheme="minorEastAsia" w:eastAsiaTheme="minorEastAsia"/>
                <w:b/>
                <w:bCs/>
                <w:color w:val="auto"/>
                <w:szCs w:val="21"/>
                <w:highlight w:val="none"/>
              </w:rPr>
            </w:pPr>
            <w:r>
              <w:rPr>
                <w:rFonts w:hint="eastAsia" w:cs="仿宋_GB2312" w:asciiTheme="minorEastAsia" w:hAnsiTheme="minorEastAsia" w:eastAsiaTheme="minorEastAsia"/>
                <w:b/>
                <w:bCs/>
                <w:color w:val="auto"/>
                <w:szCs w:val="21"/>
                <w:highlight w:val="none"/>
              </w:rPr>
              <w:t>评标标准</w:t>
            </w:r>
          </w:p>
        </w:tc>
        <w:tc>
          <w:tcPr>
            <w:tcW w:w="524" w:type="dxa"/>
            <w:vAlign w:val="center"/>
          </w:tcPr>
          <w:p w14:paraId="1F81AE5F">
            <w:pPr>
              <w:keepNext w:val="0"/>
              <w:keepLines w:val="0"/>
              <w:pageBreakBefore w:val="0"/>
              <w:kinsoku/>
              <w:wordWrap/>
              <w:overflowPunct/>
              <w:topLinePunct w:val="0"/>
              <w:bidi w:val="0"/>
              <w:snapToGrid w:val="0"/>
              <w:spacing w:line="360" w:lineRule="auto"/>
              <w:ind w:firstLine="0"/>
              <w:jc w:val="center"/>
              <w:textAlignment w:val="auto"/>
              <w:rPr>
                <w:rFonts w:hint="eastAsia" w:cs="仿宋_GB2312" w:asciiTheme="minorEastAsia" w:hAnsiTheme="minorEastAsia" w:eastAsiaTheme="minorEastAsia"/>
                <w:b/>
                <w:bCs/>
                <w:color w:val="auto"/>
                <w:szCs w:val="21"/>
                <w:highlight w:val="none"/>
              </w:rPr>
            </w:pPr>
            <w:r>
              <w:rPr>
                <w:rFonts w:hint="eastAsia" w:cs="仿宋_GB2312" w:asciiTheme="minorEastAsia" w:hAnsiTheme="minorEastAsia" w:eastAsiaTheme="minorEastAsia"/>
                <w:b/>
                <w:bCs/>
                <w:color w:val="auto"/>
                <w:szCs w:val="21"/>
                <w:highlight w:val="none"/>
              </w:rPr>
              <w:t>权重</w:t>
            </w:r>
          </w:p>
        </w:tc>
        <w:tc>
          <w:tcPr>
            <w:tcW w:w="1260" w:type="dxa"/>
            <w:vAlign w:val="center"/>
          </w:tcPr>
          <w:p w14:paraId="2E5555AC">
            <w:pPr>
              <w:keepNext w:val="0"/>
              <w:keepLines w:val="0"/>
              <w:pageBreakBefore w:val="0"/>
              <w:kinsoku/>
              <w:wordWrap/>
              <w:overflowPunct/>
              <w:topLinePunct w:val="0"/>
              <w:bidi w:val="0"/>
              <w:snapToGrid w:val="0"/>
              <w:spacing w:line="360" w:lineRule="auto"/>
              <w:ind w:firstLine="0"/>
              <w:jc w:val="center"/>
              <w:textAlignment w:val="auto"/>
              <w:rPr>
                <w:rFonts w:hint="eastAsia" w:cs="仿宋_GB2312" w:asciiTheme="minorEastAsia" w:hAnsiTheme="minorEastAsia" w:eastAsiaTheme="minorEastAsia"/>
                <w:b/>
                <w:bCs/>
                <w:color w:val="auto"/>
                <w:szCs w:val="21"/>
                <w:highlight w:val="none"/>
              </w:rPr>
            </w:pPr>
            <w:r>
              <w:rPr>
                <w:rFonts w:hint="eastAsia" w:cs="仿宋_GB2312" w:asciiTheme="minorEastAsia" w:hAnsiTheme="minorEastAsia" w:eastAsiaTheme="minorEastAsia"/>
                <w:b/>
                <w:bCs/>
                <w:color w:val="auto"/>
                <w:szCs w:val="21"/>
                <w:highlight w:val="none"/>
              </w:rPr>
              <w:t>主观分/客观分属性</w:t>
            </w:r>
          </w:p>
        </w:tc>
      </w:tr>
      <w:tr w14:paraId="3C53606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8981" w:type="dxa"/>
            <w:gridSpan w:val="5"/>
            <w:vAlign w:val="center"/>
          </w:tcPr>
          <w:p w14:paraId="7D098607">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b/>
                <w:bCs/>
                <w:color w:val="auto"/>
                <w:kern w:val="0"/>
                <w:szCs w:val="21"/>
                <w:highlight w:val="none"/>
              </w:rPr>
              <w:t>一、商务技术分（</w:t>
            </w:r>
            <w:r>
              <w:rPr>
                <w:rFonts w:hint="eastAsia" w:ascii="宋体" w:hAnsi="宋体" w:cs="宋体"/>
                <w:b/>
                <w:bCs/>
                <w:color w:val="auto"/>
                <w:kern w:val="0"/>
                <w:szCs w:val="21"/>
                <w:highlight w:val="none"/>
                <w:lang w:val="en-US" w:eastAsia="zh-CN"/>
              </w:rPr>
              <w:t>90</w:t>
            </w:r>
            <w:r>
              <w:rPr>
                <w:rFonts w:hint="eastAsia" w:ascii="宋体" w:hAnsi="宋体" w:cs="宋体"/>
                <w:b/>
                <w:bCs/>
                <w:color w:val="auto"/>
                <w:kern w:val="0"/>
                <w:szCs w:val="21"/>
                <w:highlight w:val="none"/>
              </w:rPr>
              <w:t>分）</w:t>
            </w:r>
          </w:p>
        </w:tc>
      </w:tr>
      <w:tr w14:paraId="7CF8BE9A">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24394288">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w:t>
            </w:r>
          </w:p>
        </w:tc>
        <w:tc>
          <w:tcPr>
            <w:tcW w:w="938" w:type="dxa"/>
            <w:vAlign w:val="center"/>
          </w:tcPr>
          <w:p w14:paraId="51137CDB">
            <w:pPr>
              <w:keepNext w:val="0"/>
              <w:keepLines w:val="0"/>
              <w:pageBreakBefore w:val="0"/>
              <w:widowControl/>
              <w:kinsoku/>
              <w:wordWrap/>
              <w:overflowPunct/>
              <w:topLinePunct w:val="0"/>
              <w:bidi w:val="0"/>
              <w:spacing w:line="360" w:lineRule="auto"/>
              <w:ind w:firstLine="0"/>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项目需求分析</w:t>
            </w:r>
          </w:p>
        </w:tc>
        <w:tc>
          <w:tcPr>
            <w:tcW w:w="5528" w:type="dxa"/>
            <w:vAlign w:val="center"/>
          </w:tcPr>
          <w:p w14:paraId="319EECE0">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lang w:val="en-US" w:eastAsia="zh-CN"/>
              </w:rPr>
            </w:pPr>
            <w:r>
              <w:rPr>
                <w:rFonts w:hint="eastAsia"/>
                <w:b/>
                <w:bCs/>
                <w:color w:val="auto"/>
                <w:highlight w:val="none"/>
                <w:lang w:val="en-US" w:eastAsia="zh-CN"/>
              </w:rPr>
              <w:t>根据供应商提供的项目工作需求分析进行评议：</w:t>
            </w:r>
          </w:p>
          <w:p w14:paraId="0BCA9BAA">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①</w:t>
            </w:r>
            <w:r>
              <w:rPr>
                <w:rFonts w:hint="eastAsia"/>
                <w:color w:val="auto"/>
                <w:highlight w:val="none"/>
                <w:lang w:val="en-US" w:eastAsia="zh-CN"/>
              </w:rPr>
              <w:t>需求分析</w:t>
            </w:r>
            <w:r>
              <w:rPr>
                <w:rFonts w:hint="eastAsia"/>
                <w:color w:val="auto"/>
                <w:highlight w:val="none"/>
              </w:rPr>
              <w:t>完全符合采购需求</w:t>
            </w:r>
            <w:r>
              <w:rPr>
                <w:rFonts w:hint="eastAsia"/>
                <w:color w:val="auto"/>
                <w:highlight w:val="none"/>
                <w:lang w:eastAsia="zh-CN"/>
              </w:rPr>
              <w:t>，</w:t>
            </w:r>
            <w:r>
              <w:rPr>
                <w:rFonts w:hint="eastAsia"/>
                <w:color w:val="auto"/>
                <w:highlight w:val="none"/>
                <w:lang w:val="en-US" w:eastAsia="zh-CN"/>
              </w:rPr>
              <w:t>条理清晰</w:t>
            </w:r>
            <w:r>
              <w:rPr>
                <w:rFonts w:hint="eastAsia"/>
                <w:color w:val="auto"/>
                <w:highlight w:val="none"/>
              </w:rPr>
              <w:t>的得5分；</w:t>
            </w:r>
          </w:p>
          <w:p w14:paraId="10F238CE">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②</w:t>
            </w:r>
            <w:r>
              <w:rPr>
                <w:rFonts w:hint="eastAsia"/>
                <w:color w:val="auto"/>
                <w:highlight w:val="none"/>
                <w:lang w:val="en-US" w:eastAsia="zh-CN"/>
              </w:rPr>
              <w:t>需求分析基本</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部分内容条理清晰</w:t>
            </w:r>
            <w:r>
              <w:rPr>
                <w:rFonts w:hint="eastAsia"/>
                <w:color w:val="auto"/>
                <w:highlight w:val="none"/>
              </w:rPr>
              <w:t>的得</w:t>
            </w:r>
            <w:r>
              <w:rPr>
                <w:rFonts w:hint="eastAsia"/>
                <w:color w:val="auto"/>
                <w:highlight w:val="none"/>
                <w:lang w:val="en-US" w:eastAsia="zh-CN"/>
              </w:rPr>
              <w:t>3</w:t>
            </w:r>
            <w:r>
              <w:rPr>
                <w:rFonts w:hint="eastAsia"/>
                <w:color w:val="auto"/>
                <w:highlight w:val="none"/>
              </w:rPr>
              <w:t>分；</w:t>
            </w:r>
          </w:p>
          <w:p w14:paraId="5CEFB981">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③</w:t>
            </w:r>
            <w:r>
              <w:rPr>
                <w:rFonts w:hint="eastAsia"/>
                <w:color w:val="auto"/>
                <w:highlight w:val="none"/>
                <w:lang w:val="en-US" w:eastAsia="zh-CN"/>
              </w:rPr>
              <w:t>需求分析不</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条理不清晰</w:t>
            </w:r>
            <w:r>
              <w:rPr>
                <w:rFonts w:hint="eastAsia"/>
                <w:color w:val="auto"/>
                <w:highlight w:val="none"/>
              </w:rPr>
              <w:t>的得</w:t>
            </w:r>
            <w:r>
              <w:rPr>
                <w:rFonts w:hint="eastAsia"/>
                <w:color w:val="auto"/>
                <w:highlight w:val="none"/>
                <w:lang w:val="en-US" w:eastAsia="zh-CN"/>
              </w:rPr>
              <w:t>1</w:t>
            </w:r>
            <w:r>
              <w:rPr>
                <w:rFonts w:hint="eastAsia"/>
                <w:color w:val="auto"/>
                <w:highlight w:val="none"/>
              </w:rPr>
              <w:t>分；</w:t>
            </w:r>
          </w:p>
          <w:p w14:paraId="3CE2FFD4">
            <w:pPr>
              <w:pStyle w:val="60"/>
              <w:keepNext w:val="0"/>
              <w:keepLines w:val="0"/>
              <w:pageBreakBefore w:val="0"/>
              <w:kinsoku/>
              <w:wordWrap/>
              <w:overflowPunct/>
              <w:topLinePunct w:val="0"/>
              <w:bidi w:val="0"/>
              <w:spacing w:after="0" w:line="360" w:lineRule="auto"/>
              <w:ind w:left="0" w:leftChars="0" w:firstLine="0" w:firstLineChars="0"/>
              <w:textAlignment w:val="auto"/>
              <w:rPr>
                <w:rFonts w:hint="default" w:eastAsia="宋体"/>
                <w:color w:val="auto"/>
                <w:highlight w:val="none"/>
                <w:lang w:val="en-US" w:eastAsia="zh-CN"/>
              </w:rPr>
            </w:pPr>
            <w:r>
              <w:rPr>
                <w:rFonts w:hint="eastAsia"/>
                <w:color w:val="auto"/>
                <w:highlight w:val="none"/>
              </w:rPr>
              <w:t>④未提供相关方案的不得分。</w:t>
            </w:r>
          </w:p>
        </w:tc>
        <w:tc>
          <w:tcPr>
            <w:tcW w:w="524" w:type="dxa"/>
            <w:vAlign w:val="center"/>
          </w:tcPr>
          <w:p w14:paraId="40C9F3DC">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34723862">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400B274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5E9F8204">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2</w:t>
            </w:r>
          </w:p>
        </w:tc>
        <w:tc>
          <w:tcPr>
            <w:tcW w:w="938" w:type="dxa"/>
            <w:vAlign w:val="center"/>
          </w:tcPr>
          <w:p w14:paraId="25406876">
            <w:pPr>
              <w:widowControl/>
              <w:spacing w:line="360" w:lineRule="auto"/>
              <w:jc w:val="center"/>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rPr>
              <w:t>重点及难点分析</w:t>
            </w:r>
          </w:p>
        </w:tc>
        <w:tc>
          <w:tcPr>
            <w:tcW w:w="5528" w:type="dxa"/>
            <w:vAlign w:val="center"/>
          </w:tcPr>
          <w:p w14:paraId="5DB339A1">
            <w:pPr>
              <w:widowControl/>
              <w:spacing w:line="360" w:lineRule="auto"/>
              <w:jc w:val="left"/>
              <w:rPr>
                <w:rFonts w:hint="eastAsia" w:ascii="宋体" w:hAnsi="宋体" w:cs="宋体"/>
                <w:b/>
                <w:bCs/>
                <w:color w:val="auto"/>
                <w:highlight w:val="none"/>
              </w:rPr>
            </w:pPr>
            <w:r>
              <w:rPr>
                <w:rFonts w:hint="eastAsia" w:ascii="宋体" w:hAnsi="宋体" w:cs="宋体"/>
                <w:b/>
                <w:bCs/>
                <w:color w:val="auto"/>
                <w:highlight w:val="none"/>
              </w:rPr>
              <w:t>根据</w:t>
            </w:r>
            <w:r>
              <w:rPr>
                <w:rFonts w:hint="eastAsia" w:ascii="宋体" w:hAnsi="宋体" w:cs="宋体"/>
                <w:b/>
                <w:bCs/>
                <w:color w:val="auto"/>
                <w:highlight w:val="none"/>
                <w:lang w:val="en-US" w:eastAsia="zh-CN"/>
              </w:rPr>
              <w:t>供应商</w:t>
            </w:r>
            <w:r>
              <w:rPr>
                <w:rFonts w:hint="eastAsia" w:ascii="宋体" w:hAnsi="宋体" w:cs="宋体"/>
                <w:b/>
                <w:bCs/>
                <w:color w:val="auto"/>
                <w:highlight w:val="none"/>
              </w:rPr>
              <w:t>提供的针对本项目重点、难点分析进行评议：</w:t>
            </w:r>
          </w:p>
          <w:p w14:paraId="3E717926">
            <w:pPr>
              <w:widowControl/>
              <w:numPr>
                <w:ilvl w:val="0"/>
                <w:numId w:val="0"/>
              </w:numPr>
              <w:spacing w:line="360" w:lineRule="auto"/>
              <w:jc w:val="left"/>
              <w:rPr>
                <w:rFonts w:hint="eastAsia" w:ascii="宋体" w:hAnsi="宋体" w:cs="宋体"/>
                <w:color w:val="auto"/>
                <w:highlight w:val="none"/>
                <w:lang w:eastAsia="zh-CN"/>
              </w:rPr>
            </w:pPr>
            <w:r>
              <w:rPr>
                <w:rFonts w:hint="eastAsia"/>
                <w:color w:val="auto"/>
                <w:highlight w:val="none"/>
              </w:rPr>
              <w:t>①</w:t>
            </w:r>
            <w:r>
              <w:rPr>
                <w:rFonts w:hint="eastAsia" w:ascii="宋体" w:hAnsi="宋体" w:cs="宋体"/>
                <w:color w:val="auto"/>
                <w:highlight w:val="none"/>
                <w:lang w:val="en-US" w:eastAsia="zh-CN"/>
              </w:rPr>
              <w:t>重点及难点分析</w:t>
            </w:r>
            <w:r>
              <w:rPr>
                <w:rFonts w:hint="eastAsia" w:ascii="宋体" w:hAnsi="宋体" w:cs="宋体"/>
                <w:color w:val="auto"/>
                <w:highlight w:val="none"/>
              </w:rPr>
              <w:t>针对性</w:t>
            </w:r>
            <w:r>
              <w:rPr>
                <w:rFonts w:hint="eastAsia" w:ascii="宋体" w:hAnsi="宋体" w:cs="宋体"/>
                <w:color w:val="auto"/>
                <w:highlight w:val="none"/>
                <w:lang w:val="en-US" w:eastAsia="zh-CN"/>
              </w:rPr>
              <w:t>强、内容全面</w:t>
            </w:r>
            <w:r>
              <w:rPr>
                <w:rFonts w:hint="eastAsia" w:ascii="宋体" w:hAnsi="宋体" w:cs="宋体"/>
                <w:color w:val="auto"/>
                <w:highlight w:val="none"/>
              </w:rPr>
              <w:t>的得</w:t>
            </w:r>
            <w:r>
              <w:rPr>
                <w:rFonts w:ascii="宋体" w:hAnsi="宋体" w:cs="宋体"/>
                <w:color w:val="auto"/>
                <w:highlight w:val="none"/>
              </w:rPr>
              <w:t>5</w:t>
            </w:r>
            <w:r>
              <w:rPr>
                <w:rFonts w:hint="eastAsia" w:ascii="宋体" w:hAnsi="宋体" w:cs="宋体"/>
                <w:color w:val="auto"/>
                <w:highlight w:val="none"/>
              </w:rPr>
              <w:t>分</w:t>
            </w:r>
            <w:r>
              <w:rPr>
                <w:rFonts w:hint="eastAsia" w:ascii="宋体" w:hAnsi="宋体" w:cs="宋体"/>
                <w:color w:val="auto"/>
                <w:highlight w:val="none"/>
                <w:lang w:eastAsia="zh-CN"/>
              </w:rPr>
              <w:t>；</w:t>
            </w:r>
          </w:p>
          <w:p w14:paraId="1A51CE5B">
            <w:pPr>
              <w:widowControl/>
              <w:numPr>
                <w:ilvl w:val="0"/>
                <w:numId w:val="0"/>
              </w:numPr>
              <w:spacing w:line="360" w:lineRule="auto"/>
              <w:jc w:val="left"/>
              <w:rPr>
                <w:rFonts w:ascii="宋体" w:hAnsi="宋体" w:cs="宋体"/>
                <w:color w:val="auto"/>
                <w:highlight w:val="none"/>
              </w:rPr>
            </w:pPr>
            <w:r>
              <w:rPr>
                <w:rFonts w:hint="eastAsia"/>
                <w:color w:val="auto"/>
                <w:highlight w:val="none"/>
              </w:rPr>
              <w:t>②</w:t>
            </w:r>
            <w:r>
              <w:rPr>
                <w:rFonts w:hint="eastAsia" w:ascii="宋体" w:hAnsi="宋体" w:cs="宋体"/>
                <w:color w:val="auto"/>
                <w:highlight w:val="none"/>
                <w:lang w:val="en-US" w:eastAsia="zh-CN"/>
              </w:rPr>
              <w:t>重点及难点分析</w:t>
            </w:r>
            <w:r>
              <w:rPr>
                <w:rFonts w:hint="eastAsia" w:ascii="宋体" w:hAnsi="宋体" w:cs="宋体"/>
                <w:color w:val="auto"/>
                <w:highlight w:val="none"/>
              </w:rPr>
              <w:t>针对性</w:t>
            </w:r>
            <w:r>
              <w:rPr>
                <w:rFonts w:hint="eastAsia" w:ascii="宋体" w:hAnsi="宋体" w:cs="宋体"/>
                <w:color w:val="auto"/>
                <w:highlight w:val="none"/>
                <w:lang w:val="en-US" w:eastAsia="zh-CN"/>
              </w:rPr>
              <w:t>一般、内容不够全面</w:t>
            </w:r>
            <w:r>
              <w:rPr>
                <w:rFonts w:hint="eastAsia" w:ascii="宋体" w:hAnsi="宋体" w:cs="宋体"/>
                <w:color w:val="auto"/>
                <w:highlight w:val="none"/>
              </w:rPr>
              <w:t>的得</w:t>
            </w:r>
            <w:r>
              <w:rPr>
                <w:rFonts w:hint="eastAsia" w:ascii="宋体" w:hAnsi="宋体" w:cs="宋体"/>
                <w:color w:val="auto"/>
                <w:highlight w:val="none"/>
                <w:lang w:val="en-US" w:eastAsia="zh-CN"/>
              </w:rPr>
              <w:t>3</w:t>
            </w:r>
            <w:r>
              <w:rPr>
                <w:rFonts w:hint="eastAsia" w:ascii="宋体" w:hAnsi="宋体" w:cs="宋体"/>
                <w:color w:val="auto"/>
                <w:highlight w:val="none"/>
              </w:rPr>
              <w:t>分</w:t>
            </w:r>
            <w:r>
              <w:rPr>
                <w:rFonts w:hint="eastAsia" w:ascii="宋体" w:hAnsi="宋体" w:cs="宋体"/>
                <w:color w:val="auto"/>
                <w:highlight w:val="none"/>
                <w:lang w:eastAsia="zh-CN"/>
              </w:rPr>
              <w:t>；</w:t>
            </w:r>
          </w:p>
          <w:p w14:paraId="17B91EB3">
            <w:pPr>
              <w:widowControl/>
              <w:numPr>
                <w:ilvl w:val="0"/>
                <w:numId w:val="0"/>
              </w:numPr>
              <w:spacing w:line="360" w:lineRule="auto"/>
              <w:jc w:val="left"/>
              <w:rPr>
                <w:rFonts w:hint="eastAsia" w:ascii="宋体" w:hAnsi="宋体" w:eastAsia="宋体" w:cs="宋体"/>
                <w:color w:val="auto"/>
                <w:highlight w:val="none"/>
                <w:lang w:val="en-US" w:eastAsia="zh-CN"/>
              </w:rPr>
            </w:pPr>
            <w:r>
              <w:rPr>
                <w:rFonts w:hint="eastAsia"/>
                <w:color w:val="auto"/>
                <w:highlight w:val="none"/>
              </w:rPr>
              <w:t>③</w:t>
            </w:r>
            <w:r>
              <w:rPr>
                <w:rFonts w:hint="eastAsia" w:ascii="宋体" w:hAnsi="宋体" w:cs="宋体"/>
                <w:color w:val="auto"/>
                <w:highlight w:val="none"/>
                <w:lang w:val="en-US" w:eastAsia="zh-CN"/>
              </w:rPr>
              <w:t>重点及难点分析无</w:t>
            </w:r>
            <w:r>
              <w:rPr>
                <w:rFonts w:hint="eastAsia" w:ascii="宋体" w:hAnsi="宋体" w:cs="宋体"/>
                <w:color w:val="auto"/>
                <w:highlight w:val="none"/>
              </w:rPr>
              <w:t>针对性</w:t>
            </w:r>
            <w:r>
              <w:rPr>
                <w:rFonts w:hint="eastAsia" w:ascii="宋体" w:hAnsi="宋体" w:cs="宋体"/>
                <w:color w:val="auto"/>
                <w:highlight w:val="none"/>
                <w:lang w:val="en-US" w:eastAsia="zh-CN"/>
              </w:rPr>
              <w:t>、缺乏内容</w:t>
            </w:r>
            <w:r>
              <w:rPr>
                <w:rFonts w:hint="eastAsia" w:ascii="宋体" w:hAnsi="宋体" w:cs="宋体"/>
                <w:color w:val="auto"/>
                <w:highlight w:val="none"/>
              </w:rPr>
              <w:t>的得</w:t>
            </w:r>
            <w:r>
              <w:rPr>
                <w:rFonts w:hint="eastAsia" w:ascii="宋体" w:hAnsi="宋体" w:cs="宋体"/>
                <w:color w:val="auto"/>
                <w:highlight w:val="none"/>
                <w:lang w:val="en-US" w:eastAsia="zh-CN"/>
              </w:rPr>
              <w:t>1</w:t>
            </w:r>
            <w:r>
              <w:rPr>
                <w:rFonts w:hint="eastAsia" w:ascii="宋体" w:hAnsi="宋体" w:cs="宋体"/>
                <w:color w:val="auto"/>
                <w:highlight w:val="none"/>
              </w:rPr>
              <w:t>分</w:t>
            </w:r>
            <w:r>
              <w:rPr>
                <w:rFonts w:hint="eastAsia" w:ascii="宋体" w:hAnsi="宋体" w:eastAsia="宋体" w:cs="宋体"/>
                <w:color w:val="auto"/>
                <w:highlight w:val="none"/>
                <w:lang w:val="en-US" w:eastAsia="zh-CN"/>
              </w:rPr>
              <w:t>；</w:t>
            </w:r>
          </w:p>
          <w:p w14:paraId="3918D158">
            <w:pPr>
              <w:widowControl/>
              <w:numPr>
                <w:ilvl w:val="0"/>
                <w:numId w:val="0"/>
              </w:numPr>
              <w:spacing w:line="360" w:lineRule="auto"/>
              <w:jc w:val="left"/>
              <w:rPr>
                <w:rFonts w:hint="eastAsia"/>
                <w:color w:val="auto"/>
                <w:highlight w:val="none"/>
              </w:rPr>
            </w:pPr>
            <w:r>
              <w:rPr>
                <w:rFonts w:hint="eastAsia"/>
                <w:color w:val="auto"/>
                <w:highlight w:val="none"/>
              </w:rPr>
              <w:t>④</w:t>
            </w:r>
            <w:r>
              <w:rPr>
                <w:rFonts w:hint="eastAsia" w:ascii="宋体" w:hAnsi="宋体" w:eastAsia="宋体" w:cs="宋体"/>
                <w:color w:val="auto"/>
                <w:highlight w:val="none"/>
                <w:lang w:val="en-US" w:eastAsia="zh-CN"/>
              </w:rPr>
              <w:t>未提供相关内容不得分。</w:t>
            </w:r>
          </w:p>
        </w:tc>
        <w:tc>
          <w:tcPr>
            <w:tcW w:w="524" w:type="dxa"/>
            <w:vAlign w:val="center"/>
          </w:tcPr>
          <w:p w14:paraId="10B6472E">
            <w:pPr>
              <w:widowControl/>
              <w:spacing w:line="300" w:lineRule="exact"/>
              <w:jc w:val="center"/>
              <w:rPr>
                <w:rFonts w:hint="eastAsia" w:ascii="宋体" w:hAnsi="宋体" w:cs="宋体"/>
                <w:color w:val="auto"/>
                <w:kern w:val="0"/>
                <w:szCs w:val="21"/>
                <w:highlight w:val="none"/>
              </w:rPr>
            </w:pPr>
            <w:r>
              <w:rPr>
                <w:rFonts w:ascii="宋体" w:hAnsi="宋体" w:cs="宋体"/>
                <w:color w:val="auto"/>
                <w:kern w:val="0"/>
                <w:szCs w:val="21"/>
                <w:highlight w:val="none"/>
              </w:rPr>
              <w:t>5</w:t>
            </w:r>
          </w:p>
        </w:tc>
        <w:tc>
          <w:tcPr>
            <w:tcW w:w="1260" w:type="dxa"/>
            <w:vAlign w:val="center"/>
          </w:tcPr>
          <w:p w14:paraId="5240C984">
            <w:pPr>
              <w:widowControl/>
              <w:spacing w:line="3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7DD2737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0592B12D">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w:t>
            </w:r>
          </w:p>
        </w:tc>
        <w:tc>
          <w:tcPr>
            <w:tcW w:w="938" w:type="dxa"/>
            <w:vAlign w:val="center"/>
          </w:tcPr>
          <w:p w14:paraId="007C63F5">
            <w:pPr>
              <w:widowControl/>
              <w:spacing w:line="360" w:lineRule="auto"/>
              <w:jc w:val="center"/>
              <w:rPr>
                <w:rFonts w:hint="eastAsia"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rPr>
              <w:t>重点及难点的解决方案</w:t>
            </w:r>
          </w:p>
        </w:tc>
        <w:tc>
          <w:tcPr>
            <w:tcW w:w="5528" w:type="dxa"/>
            <w:vAlign w:val="center"/>
          </w:tcPr>
          <w:p w14:paraId="3F4BEA92">
            <w:pPr>
              <w:widowControl/>
              <w:numPr>
                <w:ilvl w:val="0"/>
                <w:numId w:val="0"/>
              </w:numPr>
              <w:spacing w:line="360" w:lineRule="auto"/>
              <w:jc w:val="left"/>
              <w:rPr>
                <w:rFonts w:hint="eastAsia" w:ascii="宋体" w:hAnsi="宋体" w:cs="宋体"/>
                <w:color w:val="auto"/>
                <w:highlight w:val="none"/>
              </w:rPr>
            </w:pPr>
            <w:r>
              <w:rPr>
                <w:rFonts w:hint="eastAsia" w:ascii="宋体" w:hAnsi="宋体" w:cs="宋体"/>
                <w:b/>
                <w:bCs/>
                <w:color w:val="auto"/>
                <w:highlight w:val="none"/>
              </w:rPr>
              <w:t>根据</w:t>
            </w:r>
            <w:r>
              <w:rPr>
                <w:rFonts w:hint="eastAsia" w:ascii="宋体" w:hAnsi="宋体" w:cs="宋体"/>
                <w:b/>
                <w:bCs/>
                <w:color w:val="auto"/>
                <w:highlight w:val="none"/>
                <w:lang w:val="en-US" w:eastAsia="zh-CN"/>
              </w:rPr>
              <w:t>供应商</w:t>
            </w:r>
            <w:r>
              <w:rPr>
                <w:rFonts w:hint="eastAsia" w:ascii="宋体" w:hAnsi="宋体" w:cs="宋体"/>
                <w:b/>
                <w:bCs/>
                <w:color w:val="auto"/>
                <w:highlight w:val="none"/>
              </w:rPr>
              <w:t>提供的本项目重点、难点的解决方案进行评议：</w:t>
            </w:r>
          </w:p>
          <w:p w14:paraId="09D901FD">
            <w:pPr>
              <w:widowControl/>
              <w:numPr>
                <w:ilvl w:val="0"/>
                <w:numId w:val="0"/>
              </w:numPr>
              <w:spacing w:line="360" w:lineRule="auto"/>
              <w:jc w:val="left"/>
              <w:rPr>
                <w:rFonts w:hint="eastAsia" w:ascii="宋体" w:hAnsi="宋体" w:cs="宋体"/>
                <w:color w:val="auto"/>
                <w:highlight w:val="none"/>
                <w:lang w:eastAsia="zh-CN"/>
              </w:rPr>
            </w:pPr>
            <w:r>
              <w:rPr>
                <w:rFonts w:hint="eastAsia"/>
                <w:color w:val="auto"/>
                <w:highlight w:val="none"/>
              </w:rPr>
              <w:t>①</w:t>
            </w:r>
            <w:r>
              <w:rPr>
                <w:rFonts w:hint="eastAsia" w:ascii="宋体" w:hAnsi="宋体" w:cs="宋体"/>
                <w:color w:val="auto"/>
                <w:highlight w:val="none"/>
                <w:lang w:val="en-US" w:eastAsia="zh-CN"/>
              </w:rPr>
              <w:t>重点及难点的解决方案针对性强、具有操作性</w:t>
            </w:r>
            <w:r>
              <w:rPr>
                <w:rFonts w:hint="eastAsia" w:ascii="宋体" w:hAnsi="宋体" w:cs="宋体"/>
                <w:color w:val="auto"/>
                <w:highlight w:val="none"/>
              </w:rPr>
              <w:t>的得</w:t>
            </w:r>
            <w:r>
              <w:rPr>
                <w:rFonts w:ascii="宋体" w:hAnsi="宋体" w:cs="宋体"/>
                <w:color w:val="auto"/>
                <w:highlight w:val="none"/>
              </w:rPr>
              <w:t>5</w:t>
            </w:r>
            <w:r>
              <w:rPr>
                <w:rFonts w:hint="eastAsia" w:ascii="宋体" w:hAnsi="宋体" w:cs="宋体"/>
                <w:color w:val="auto"/>
                <w:highlight w:val="none"/>
              </w:rPr>
              <w:t>分</w:t>
            </w:r>
            <w:r>
              <w:rPr>
                <w:rFonts w:hint="eastAsia" w:ascii="宋体" w:hAnsi="宋体" w:cs="宋体"/>
                <w:color w:val="auto"/>
                <w:highlight w:val="none"/>
                <w:lang w:eastAsia="zh-CN"/>
              </w:rPr>
              <w:t>；</w:t>
            </w:r>
          </w:p>
          <w:p w14:paraId="499531EB">
            <w:pPr>
              <w:widowControl/>
              <w:spacing w:line="360" w:lineRule="auto"/>
              <w:jc w:val="left"/>
              <w:rPr>
                <w:rFonts w:hint="eastAsia" w:ascii="宋体" w:hAnsi="宋体" w:cs="宋体"/>
                <w:color w:val="auto"/>
                <w:highlight w:val="none"/>
                <w:lang w:eastAsia="zh-CN"/>
              </w:rPr>
            </w:pPr>
            <w:r>
              <w:rPr>
                <w:rFonts w:hint="eastAsia"/>
                <w:color w:val="auto"/>
                <w:highlight w:val="none"/>
              </w:rPr>
              <w:t>②</w:t>
            </w:r>
            <w:r>
              <w:rPr>
                <w:rFonts w:hint="eastAsia" w:ascii="宋体" w:hAnsi="宋体" w:cs="宋体"/>
                <w:color w:val="auto"/>
                <w:highlight w:val="none"/>
                <w:lang w:val="en-US" w:eastAsia="zh-CN"/>
              </w:rPr>
              <w:t>重点及难点的解决方案针对性一般、内容不够全面</w:t>
            </w:r>
            <w:r>
              <w:rPr>
                <w:rFonts w:hint="eastAsia" w:ascii="宋体" w:hAnsi="宋体" w:cs="宋体"/>
                <w:color w:val="auto"/>
                <w:highlight w:val="none"/>
              </w:rPr>
              <w:t>的得</w:t>
            </w:r>
            <w:r>
              <w:rPr>
                <w:rFonts w:hint="eastAsia" w:ascii="宋体" w:hAnsi="宋体" w:cs="宋体"/>
                <w:color w:val="auto"/>
                <w:highlight w:val="none"/>
                <w:lang w:val="en-US" w:eastAsia="zh-CN"/>
              </w:rPr>
              <w:t>3</w:t>
            </w:r>
            <w:r>
              <w:rPr>
                <w:rFonts w:hint="eastAsia" w:ascii="宋体" w:hAnsi="宋体" w:cs="宋体"/>
                <w:color w:val="auto"/>
                <w:highlight w:val="none"/>
              </w:rPr>
              <w:t>分</w:t>
            </w:r>
            <w:r>
              <w:rPr>
                <w:rFonts w:hint="eastAsia" w:ascii="宋体" w:hAnsi="宋体" w:cs="宋体"/>
                <w:color w:val="auto"/>
                <w:highlight w:val="none"/>
                <w:lang w:eastAsia="zh-CN"/>
              </w:rPr>
              <w:t>；</w:t>
            </w:r>
          </w:p>
          <w:p w14:paraId="2B6742CF">
            <w:pPr>
              <w:widowControl/>
              <w:spacing w:line="360" w:lineRule="auto"/>
              <w:jc w:val="left"/>
              <w:rPr>
                <w:rFonts w:hint="eastAsia" w:ascii="宋体" w:hAnsi="宋体" w:eastAsia="宋体" w:cs="宋体"/>
                <w:color w:val="auto"/>
                <w:highlight w:val="none"/>
                <w:lang w:val="en-US" w:eastAsia="zh-CN"/>
              </w:rPr>
            </w:pPr>
            <w:r>
              <w:rPr>
                <w:rFonts w:hint="eastAsia"/>
                <w:color w:val="auto"/>
                <w:highlight w:val="none"/>
              </w:rPr>
              <w:t>③</w:t>
            </w:r>
            <w:r>
              <w:rPr>
                <w:rFonts w:hint="eastAsia" w:ascii="宋体" w:hAnsi="宋体" w:cs="宋体"/>
                <w:color w:val="auto"/>
                <w:highlight w:val="none"/>
                <w:lang w:val="en-US" w:eastAsia="zh-CN"/>
              </w:rPr>
              <w:t>重点及难点的解决方案无</w:t>
            </w:r>
            <w:r>
              <w:rPr>
                <w:rFonts w:hint="eastAsia" w:ascii="宋体" w:hAnsi="宋体" w:cs="宋体"/>
                <w:color w:val="auto"/>
                <w:highlight w:val="none"/>
              </w:rPr>
              <w:t>针对性</w:t>
            </w:r>
            <w:r>
              <w:rPr>
                <w:rFonts w:hint="eastAsia" w:ascii="宋体" w:hAnsi="宋体" w:cs="宋体"/>
                <w:color w:val="auto"/>
                <w:highlight w:val="none"/>
                <w:lang w:val="en-US" w:eastAsia="zh-CN"/>
              </w:rPr>
              <w:t>、缺乏内容</w:t>
            </w:r>
            <w:r>
              <w:rPr>
                <w:rFonts w:hint="eastAsia" w:ascii="宋体" w:hAnsi="宋体" w:cs="宋体"/>
                <w:color w:val="auto"/>
                <w:highlight w:val="none"/>
              </w:rPr>
              <w:t>的得</w:t>
            </w:r>
            <w:r>
              <w:rPr>
                <w:rFonts w:hint="eastAsia" w:ascii="宋体" w:hAnsi="宋体" w:cs="宋体"/>
                <w:color w:val="auto"/>
                <w:highlight w:val="none"/>
                <w:lang w:val="en-US" w:eastAsia="zh-CN"/>
              </w:rPr>
              <w:t>1</w:t>
            </w:r>
            <w:r>
              <w:rPr>
                <w:rFonts w:hint="eastAsia" w:ascii="宋体" w:hAnsi="宋体" w:cs="宋体"/>
                <w:color w:val="auto"/>
                <w:highlight w:val="none"/>
              </w:rPr>
              <w:t>分</w:t>
            </w:r>
            <w:r>
              <w:rPr>
                <w:rFonts w:hint="eastAsia" w:ascii="宋体" w:hAnsi="宋体" w:eastAsia="宋体" w:cs="宋体"/>
                <w:color w:val="auto"/>
                <w:highlight w:val="none"/>
                <w:lang w:val="en-US" w:eastAsia="zh-CN"/>
              </w:rPr>
              <w:t>；</w:t>
            </w:r>
          </w:p>
          <w:p w14:paraId="0C220B06">
            <w:pPr>
              <w:widowControl/>
              <w:spacing w:line="360" w:lineRule="auto"/>
              <w:jc w:val="left"/>
              <w:rPr>
                <w:rFonts w:hint="eastAsia"/>
                <w:color w:val="auto"/>
                <w:highlight w:val="none"/>
              </w:rPr>
            </w:pPr>
            <w:r>
              <w:rPr>
                <w:rFonts w:hint="eastAsia"/>
                <w:color w:val="auto"/>
                <w:highlight w:val="none"/>
              </w:rPr>
              <w:t>④</w:t>
            </w:r>
            <w:r>
              <w:rPr>
                <w:rFonts w:hint="eastAsia" w:ascii="宋体" w:hAnsi="宋体" w:eastAsia="宋体" w:cs="宋体"/>
                <w:color w:val="auto"/>
                <w:highlight w:val="none"/>
                <w:lang w:val="en-US" w:eastAsia="zh-CN"/>
              </w:rPr>
              <w:t>未提供相关内容不得分。</w:t>
            </w:r>
          </w:p>
        </w:tc>
        <w:tc>
          <w:tcPr>
            <w:tcW w:w="524" w:type="dxa"/>
            <w:vAlign w:val="center"/>
          </w:tcPr>
          <w:p w14:paraId="72836264">
            <w:pPr>
              <w:widowControl/>
              <w:spacing w:line="300" w:lineRule="exact"/>
              <w:jc w:val="center"/>
              <w:rPr>
                <w:rFonts w:hint="eastAsia" w:ascii="宋体" w:hAnsi="宋体" w:cs="宋体"/>
                <w:color w:val="auto"/>
                <w:kern w:val="0"/>
                <w:szCs w:val="21"/>
                <w:highlight w:val="none"/>
              </w:rPr>
            </w:pPr>
            <w:r>
              <w:rPr>
                <w:rFonts w:ascii="宋体" w:hAnsi="宋体" w:cs="宋体"/>
                <w:color w:val="auto"/>
                <w:kern w:val="0"/>
                <w:szCs w:val="21"/>
                <w:highlight w:val="none"/>
              </w:rPr>
              <w:t>5</w:t>
            </w:r>
          </w:p>
        </w:tc>
        <w:tc>
          <w:tcPr>
            <w:tcW w:w="1260" w:type="dxa"/>
            <w:vAlign w:val="center"/>
          </w:tcPr>
          <w:p w14:paraId="07006EA0">
            <w:pPr>
              <w:widowControl/>
              <w:spacing w:line="300" w:lineRule="exact"/>
              <w:jc w:val="center"/>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745765E4">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6874CB38">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4</w:t>
            </w:r>
          </w:p>
        </w:tc>
        <w:tc>
          <w:tcPr>
            <w:tcW w:w="938" w:type="dxa"/>
            <w:vMerge w:val="restart"/>
            <w:vAlign w:val="center"/>
          </w:tcPr>
          <w:p w14:paraId="572C81B1">
            <w:pPr>
              <w:keepNext w:val="0"/>
              <w:keepLines w:val="0"/>
              <w:pageBreakBefore w:val="0"/>
              <w:widowControl/>
              <w:kinsoku/>
              <w:wordWrap/>
              <w:overflowPunct/>
              <w:topLinePunct w:val="0"/>
              <w:bidi w:val="0"/>
              <w:spacing w:line="360" w:lineRule="auto"/>
              <w:ind w:firstLine="0"/>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全过程咨询服务方案</w:t>
            </w:r>
          </w:p>
        </w:tc>
        <w:tc>
          <w:tcPr>
            <w:tcW w:w="5528" w:type="dxa"/>
            <w:vAlign w:val="center"/>
          </w:tcPr>
          <w:p w14:paraId="2BFF4D5F">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rPr>
            </w:pPr>
            <w:r>
              <w:rPr>
                <w:rFonts w:hint="eastAsia"/>
                <w:b/>
                <w:bCs/>
                <w:color w:val="auto"/>
                <w:highlight w:val="none"/>
              </w:rPr>
              <w:t>根据供应商提供的</w:t>
            </w:r>
            <w:r>
              <w:rPr>
                <w:rFonts w:hint="eastAsia"/>
                <w:b/>
                <w:bCs/>
                <w:color w:val="auto"/>
                <w:highlight w:val="none"/>
                <w:lang w:val="en-US" w:eastAsia="zh-CN"/>
              </w:rPr>
              <w:t>项目建设管理服务方案</w:t>
            </w:r>
            <w:r>
              <w:rPr>
                <w:rFonts w:hint="eastAsia"/>
                <w:b/>
                <w:bCs/>
                <w:color w:val="auto"/>
                <w:highlight w:val="none"/>
              </w:rPr>
              <w:t>进行评议：</w:t>
            </w:r>
          </w:p>
          <w:p w14:paraId="5766FE01">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①</w:t>
            </w:r>
            <w:r>
              <w:rPr>
                <w:rFonts w:hint="eastAsia"/>
                <w:color w:val="auto"/>
                <w:highlight w:val="none"/>
                <w:lang w:val="en-US" w:eastAsia="zh-CN"/>
              </w:rPr>
              <w:t>服务内容完整，完全符合采购需求，项目进度管理措施有效</w:t>
            </w:r>
            <w:r>
              <w:rPr>
                <w:rFonts w:hint="eastAsia"/>
                <w:color w:val="auto"/>
                <w:highlight w:val="none"/>
              </w:rPr>
              <w:t>的得5分；</w:t>
            </w:r>
          </w:p>
          <w:p w14:paraId="56921ACD">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②</w:t>
            </w:r>
            <w:r>
              <w:rPr>
                <w:rFonts w:hint="eastAsia"/>
                <w:color w:val="auto"/>
                <w:highlight w:val="none"/>
                <w:lang w:val="en-US" w:eastAsia="zh-CN"/>
              </w:rPr>
              <w:t>服务内容基本完整，基本符合采购需求，项目进度管理措施部分有效</w:t>
            </w:r>
            <w:r>
              <w:rPr>
                <w:rFonts w:hint="eastAsia"/>
                <w:color w:val="auto"/>
                <w:highlight w:val="none"/>
              </w:rPr>
              <w:t>得3分；</w:t>
            </w:r>
          </w:p>
          <w:p w14:paraId="4B30B56D">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③</w:t>
            </w:r>
            <w:r>
              <w:rPr>
                <w:rFonts w:hint="eastAsia"/>
                <w:color w:val="auto"/>
                <w:highlight w:val="none"/>
                <w:lang w:val="en-US" w:eastAsia="zh-CN"/>
              </w:rPr>
              <w:t>服务内容不完整，不符合采购需求，项目进度管理措施无效</w:t>
            </w:r>
            <w:r>
              <w:rPr>
                <w:rFonts w:hint="eastAsia"/>
                <w:color w:val="auto"/>
                <w:highlight w:val="none"/>
              </w:rPr>
              <w:t>的得1分；</w:t>
            </w:r>
          </w:p>
          <w:p w14:paraId="21CA481C">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④未提供相关方案的不得分。</w:t>
            </w:r>
          </w:p>
        </w:tc>
        <w:tc>
          <w:tcPr>
            <w:tcW w:w="524" w:type="dxa"/>
            <w:vAlign w:val="center"/>
          </w:tcPr>
          <w:p w14:paraId="6CEA1567">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7FDD8AFB">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0CA3B00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37ED8CBC">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5</w:t>
            </w:r>
          </w:p>
        </w:tc>
        <w:tc>
          <w:tcPr>
            <w:tcW w:w="938" w:type="dxa"/>
            <w:vMerge w:val="continue"/>
            <w:vAlign w:val="center"/>
          </w:tcPr>
          <w:p w14:paraId="6A613EE8">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p>
        </w:tc>
        <w:tc>
          <w:tcPr>
            <w:tcW w:w="5528" w:type="dxa"/>
            <w:vAlign w:val="center"/>
          </w:tcPr>
          <w:p w14:paraId="07C292A5">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rPr>
            </w:pPr>
            <w:r>
              <w:rPr>
                <w:rFonts w:hint="eastAsia"/>
                <w:b/>
                <w:bCs/>
                <w:color w:val="auto"/>
                <w:highlight w:val="none"/>
              </w:rPr>
              <w:t>根据供应商提供的</w:t>
            </w:r>
            <w:r>
              <w:rPr>
                <w:rFonts w:hint="eastAsia"/>
                <w:b/>
                <w:bCs/>
                <w:color w:val="auto"/>
                <w:highlight w:val="none"/>
                <w:lang w:val="en-US" w:eastAsia="zh-CN"/>
              </w:rPr>
              <w:t>监理服务</w:t>
            </w:r>
            <w:r>
              <w:rPr>
                <w:rFonts w:hint="eastAsia"/>
                <w:b/>
                <w:bCs/>
                <w:color w:val="auto"/>
                <w:highlight w:val="none"/>
              </w:rPr>
              <w:t>方案进行评议：</w:t>
            </w:r>
          </w:p>
          <w:p w14:paraId="45249650">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①</w:t>
            </w:r>
            <w:r>
              <w:rPr>
                <w:rFonts w:hint="eastAsia"/>
                <w:color w:val="auto"/>
                <w:highlight w:val="none"/>
                <w:lang w:val="en-US" w:eastAsia="zh-CN"/>
              </w:rPr>
              <w:t>监理服务内容完整，</w:t>
            </w:r>
            <w:r>
              <w:rPr>
                <w:rFonts w:hint="eastAsia"/>
                <w:color w:val="auto"/>
                <w:highlight w:val="none"/>
              </w:rPr>
              <w:t>完全符合采购需求</w:t>
            </w:r>
            <w:r>
              <w:rPr>
                <w:rFonts w:hint="eastAsia"/>
                <w:color w:val="auto"/>
                <w:highlight w:val="none"/>
                <w:lang w:eastAsia="zh-CN"/>
              </w:rPr>
              <w:t>，</w:t>
            </w:r>
            <w:r>
              <w:rPr>
                <w:rFonts w:hint="eastAsia"/>
                <w:color w:val="auto"/>
                <w:highlight w:val="none"/>
                <w:lang w:val="en-US" w:eastAsia="zh-CN"/>
              </w:rPr>
              <w:t>服务质量管理措施有效</w:t>
            </w:r>
            <w:r>
              <w:rPr>
                <w:rFonts w:hint="eastAsia"/>
                <w:color w:val="auto"/>
                <w:highlight w:val="none"/>
              </w:rPr>
              <w:t>的得5分；</w:t>
            </w:r>
          </w:p>
          <w:p w14:paraId="0502975C">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②</w:t>
            </w:r>
            <w:r>
              <w:rPr>
                <w:rFonts w:hint="eastAsia"/>
                <w:color w:val="auto"/>
                <w:highlight w:val="none"/>
                <w:lang w:val="en-US" w:eastAsia="zh-CN"/>
              </w:rPr>
              <w:t>监理服务内容基本完整，基本</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服务质量管理措施部分有效</w:t>
            </w:r>
            <w:r>
              <w:rPr>
                <w:rFonts w:hint="eastAsia"/>
                <w:color w:val="auto"/>
                <w:highlight w:val="none"/>
              </w:rPr>
              <w:t>的得3分；</w:t>
            </w:r>
          </w:p>
          <w:p w14:paraId="79FF4512">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③</w:t>
            </w:r>
            <w:r>
              <w:rPr>
                <w:rFonts w:hint="eastAsia"/>
                <w:color w:val="auto"/>
                <w:highlight w:val="none"/>
                <w:lang w:val="en-US" w:eastAsia="zh-CN"/>
              </w:rPr>
              <w:t>监理服务内容不完整，不</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服务质量管理措施无效</w:t>
            </w:r>
            <w:r>
              <w:rPr>
                <w:rFonts w:hint="eastAsia"/>
                <w:color w:val="auto"/>
                <w:highlight w:val="none"/>
              </w:rPr>
              <w:t>的得1分；</w:t>
            </w:r>
          </w:p>
          <w:p w14:paraId="0B76F5CF">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④未提供相关方案的不得分。</w:t>
            </w:r>
          </w:p>
        </w:tc>
        <w:tc>
          <w:tcPr>
            <w:tcW w:w="524" w:type="dxa"/>
            <w:vAlign w:val="center"/>
          </w:tcPr>
          <w:p w14:paraId="1B8739C5">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209E732C">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698831C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41E1E9B9">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6</w:t>
            </w:r>
          </w:p>
        </w:tc>
        <w:tc>
          <w:tcPr>
            <w:tcW w:w="938" w:type="dxa"/>
            <w:vMerge w:val="continue"/>
            <w:vAlign w:val="center"/>
          </w:tcPr>
          <w:p w14:paraId="1B81BEA4">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p>
        </w:tc>
        <w:tc>
          <w:tcPr>
            <w:tcW w:w="5528" w:type="dxa"/>
            <w:vAlign w:val="center"/>
          </w:tcPr>
          <w:p w14:paraId="1772CFA4">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rPr>
            </w:pPr>
            <w:r>
              <w:rPr>
                <w:rFonts w:hint="eastAsia"/>
                <w:b/>
                <w:bCs/>
                <w:color w:val="auto"/>
                <w:highlight w:val="none"/>
              </w:rPr>
              <w:t>根据供应商提供的</w:t>
            </w:r>
            <w:r>
              <w:rPr>
                <w:rFonts w:hint="eastAsia" w:ascii="宋体" w:hAnsi="宋体" w:eastAsia="宋体" w:cs="宋体"/>
                <w:b/>
                <w:bCs/>
                <w:color w:val="auto"/>
                <w:sz w:val="21"/>
                <w:szCs w:val="21"/>
                <w:highlight w:val="none"/>
                <w:lang w:val="en-US" w:eastAsia="zh-CN"/>
              </w:rPr>
              <w:t>造价控制服务</w:t>
            </w:r>
            <w:r>
              <w:rPr>
                <w:rFonts w:hint="eastAsia"/>
                <w:b/>
                <w:bCs/>
                <w:color w:val="auto"/>
                <w:highlight w:val="none"/>
              </w:rPr>
              <w:t>方案进行评议：</w:t>
            </w:r>
          </w:p>
          <w:p w14:paraId="7E2BB36C">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①</w:t>
            </w:r>
            <w:r>
              <w:rPr>
                <w:rFonts w:hint="eastAsia"/>
                <w:color w:val="auto"/>
                <w:highlight w:val="none"/>
                <w:lang w:val="en-US" w:eastAsia="zh-CN"/>
              </w:rPr>
              <w:t>造价控制服务内容完整，</w:t>
            </w:r>
            <w:r>
              <w:rPr>
                <w:rFonts w:hint="eastAsia"/>
                <w:color w:val="auto"/>
                <w:highlight w:val="none"/>
              </w:rPr>
              <w:t>完全符合采购需求</w:t>
            </w:r>
            <w:r>
              <w:rPr>
                <w:rFonts w:hint="eastAsia"/>
                <w:color w:val="auto"/>
                <w:highlight w:val="none"/>
                <w:lang w:eastAsia="zh-CN"/>
              </w:rPr>
              <w:t>，</w:t>
            </w:r>
            <w:r>
              <w:rPr>
                <w:rFonts w:hint="eastAsia"/>
                <w:color w:val="auto"/>
                <w:highlight w:val="none"/>
                <w:lang w:val="en-US" w:eastAsia="zh-CN"/>
              </w:rPr>
              <w:t>服务质量管理措施有效</w:t>
            </w:r>
            <w:r>
              <w:rPr>
                <w:rFonts w:hint="eastAsia"/>
                <w:color w:val="auto"/>
                <w:highlight w:val="none"/>
              </w:rPr>
              <w:t>的得5分；</w:t>
            </w:r>
          </w:p>
          <w:p w14:paraId="00D8413D">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②</w:t>
            </w:r>
            <w:r>
              <w:rPr>
                <w:rFonts w:hint="eastAsia"/>
                <w:color w:val="auto"/>
                <w:highlight w:val="none"/>
                <w:lang w:val="en-US" w:eastAsia="zh-CN"/>
              </w:rPr>
              <w:t>造价控制服务内容基本完整，基本</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服务质量管理措施部分有效</w:t>
            </w:r>
            <w:r>
              <w:rPr>
                <w:rFonts w:hint="eastAsia"/>
                <w:color w:val="auto"/>
                <w:highlight w:val="none"/>
              </w:rPr>
              <w:t>的得3分；</w:t>
            </w:r>
          </w:p>
          <w:p w14:paraId="689CF87D">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③</w:t>
            </w:r>
            <w:r>
              <w:rPr>
                <w:rFonts w:hint="eastAsia"/>
                <w:color w:val="auto"/>
                <w:highlight w:val="none"/>
                <w:lang w:val="en-US" w:eastAsia="zh-CN"/>
              </w:rPr>
              <w:t>造价控制服务内容不完整，不</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服务质量管理措施无效</w:t>
            </w:r>
            <w:r>
              <w:rPr>
                <w:rFonts w:hint="eastAsia"/>
                <w:color w:val="auto"/>
                <w:highlight w:val="none"/>
              </w:rPr>
              <w:t>的得1分；</w:t>
            </w:r>
          </w:p>
          <w:p w14:paraId="4F2B6909">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④未提供相关方案的不得分。</w:t>
            </w:r>
          </w:p>
        </w:tc>
        <w:tc>
          <w:tcPr>
            <w:tcW w:w="524" w:type="dxa"/>
            <w:vAlign w:val="center"/>
          </w:tcPr>
          <w:p w14:paraId="707498A1">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0C6D3A0E">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241A9AA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1" w:type="dxa"/>
            <w:vAlign w:val="center"/>
          </w:tcPr>
          <w:p w14:paraId="60867689">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7</w:t>
            </w:r>
          </w:p>
        </w:tc>
        <w:tc>
          <w:tcPr>
            <w:tcW w:w="938" w:type="dxa"/>
            <w:vMerge w:val="continue"/>
            <w:vAlign w:val="center"/>
          </w:tcPr>
          <w:p w14:paraId="0E949DAF">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p>
        </w:tc>
        <w:tc>
          <w:tcPr>
            <w:tcW w:w="5528" w:type="dxa"/>
            <w:vAlign w:val="center"/>
          </w:tcPr>
          <w:p w14:paraId="5737C6CA">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b/>
                <w:bCs/>
                <w:color w:val="auto"/>
                <w:highlight w:val="none"/>
              </w:rPr>
            </w:pPr>
            <w:r>
              <w:rPr>
                <w:rFonts w:hint="eastAsia"/>
                <w:b/>
                <w:bCs/>
                <w:color w:val="auto"/>
                <w:highlight w:val="none"/>
              </w:rPr>
              <w:t>根据供应商提供的</w:t>
            </w:r>
            <w:r>
              <w:rPr>
                <w:rFonts w:hint="eastAsia"/>
                <w:b/>
                <w:bCs/>
                <w:color w:val="auto"/>
                <w:highlight w:val="none"/>
                <w:lang w:val="en-US" w:eastAsia="zh-CN"/>
              </w:rPr>
              <w:t>施工招标代理服务方案</w:t>
            </w:r>
            <w:r>
              <w:rPr>
                <w:rFonts w:hint="eastAsia"/>
                <w:b/>
                <w:bCs/>
                <w:color w:val="auto"/>
                <w:highlight w:val="none"/>
              </w:rPr>
              <w:t>进行评议：</w:t>
            </w:r>
          </w:p>
          <w:p w14:paraId="482C87CF">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①</w:t>
            </w:r>
            <w:r>
              <w:rPr>
                <w:rFonts w:hint="eastAsia"/>
                <w:color w:val="auto"/>
                <w:highlight w:val="none"/>
                <w:lang w:val="en-US" w:eastAsia="zh-CN"/>
              </w:rPr>
              <w:t>施工招标代理服务内容完整，</w:t>
            </w:r>
            <w:r>
              <w:rPr>
                <w:rFonts w:hint="eastAsia"/>
                <w:color w:val="auto"/>
                <w:highlight w:val="none"/>
              </w:rPr>
              <w:t>完全符合采购需求</w:t>
            </w:r>
            <w:r>
              <w:rPr>
                <w:rFonts w:hint="eastAsia"/>
                <w:color w:val="auto"/>
                <w:highlight w:val="none"/>
                <w:lang w:eastAsia="zh-CN"/>
              </w:rPr>
              <w:t>，</w:t>
            </w:r>
            <w:r>
              <w:rPr>
                <w:rFonts w:hint="eastAsia"/>
                <w:color w:val="auto"/>
                <w:highlight w:val="none"/>
                <w:lang w:val="en-US" w:eastAsia="zh-CN"/>
              </w:rPr>
              <w:t>服务质量管理措施有效</w:t>
            </w:r>
            <w:r>
              <w:rPr>
                <w:rFonts w:hint="eastAsia"/>
                <w:color w:val="auto"/>
                <w:highlight w:val="none"/>
              </w:rPr>
              <w:t>的得5分；</w:t>
            </w:r>
          </w:p>
          <w:p w14:paraId="2EFB2EDB">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②</w:t>
            </w:r>
            <w:r>
              <w:rPr>
                <w:rFonts w:hint="eastAsia"/>
                <w:color w:val="auto"/>
                <w:highlight w:val="none"/>
                <w:lang w:val="en-US" w:eastAsia="zh-CN"/>
              </w:rPr>
              <w:t>施工招标代理服务内容基本完整，基本</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服务质量管理措施部分有效</w:t>
            </w:r>
            <w:r>
              <w:rPr>
                <w:rFonts w:hint="eastAsia"/>
                <w:color w:val="auto"/>
                <w:highlight w:val="none"/>
              </w:rPr>
              <w:t>的得3分；</w:t>
            </w:r>
          </w:p>
          <w:p w14:paraId="55272E15">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③</w:t>
            </w:r>
            <w:r>
              <w:rPr>
                <w:rFonts w:hint="eastAsia"/>
                <w:color w:val="auto"/>
                <w:highlight w:val="none"/>
                <w:lang w:val="en-US" w:eastAsia="zh-CN"/>
              </w:rPr>
              <w:t>施工招标代理服务内容不完整，不</w:t>
            </w:r>
            <w:r>
              <w:rPr>
                <w:rFonts w:hint="eastAsia"/>
                <w:color w:val="auto"/>
                <w:highlight w:val="none"/>
              </w:rPr>
              <w:t>符合采购需求</w:t>
            </w:r>
            <w:r>
              <w:rPr>
                <w:rFonts w:hint="eastAsia"/>
                <w:color w:val="auto"/>
                <w:highlight w:val="none"/>
                <w:lang w:eastAsia="zh-CN"/>
              </w:rPr>
              <w:t>，</w:t>
            </w:r>
            <w:r>
              <w:rPr>
                <w:rFonts w:hint="eastAsia"/>
                <w:color w:val="auto"/>
                <w:highlight w:val="none"/>
                <w:lang w:val="en-US" w:eastAsia="zh-CN"/>
              </w:rPr>
              <w:t>服务质量管理措施无效</w:t>
            </w:r>
            <w:r>
              <w:rPr>
                <w:rFonts w:hint="eastAsia"/>
                <w:color w:val="auto"/>
                <w:highlight w:val="none"/>
              </w:rPr>
              <w:t>的得1分；</w:t>
            </w:r>
          </w:p>
          <w:p w14:paraId="6270937E">
            <w:pPr>
              <w:pStyle w:val="60"/>
              <w:keepNext w:val="0"/>
              <w:keepLines w:val="0"/>
              <w:pageBreakBefore w:val="0"/>
              <w:kinsoku/>
              <w:wordWrap/>
              <w:overflowPunct/>
              <w:topLinePunct w:val="0"/>
              <w:bidi w:val="0"/>
              <w:spacing w:after="0" w:line="360" w:lineRule="auto"/>
              <w:ind w:left="0" w:leftChars="0" w:firstLine="0" w:firstLineChars="0"/>
              <w:textAlignment w:val="auto"/>
              <w:rPr>
                <w:rFonts w:hint="eastAsia"/>
                <w:color w:val="auto"/>
                <w:highlight w:val="none"/>
              </w:rPr>
            </w:pPr>
            <w:r>
              <w:rPr>
                <w:rFonts w:hint="eastAsia"/>
                <w:color w:val="auto"/>
                <w:highlight w:val="none"/>
              </w:rPr>
              <w:t>④未提供相关方案的不得分。</w:t>
            </w:r>
          </w:p>
        </w:tc>
        <w:tc>
          <w:tcPr>
            <w:tcW w:w="524" w:type="dxa"/>
            <w:vAlign w:val="center"/>
          </w:tcPr>
          <w:p w14:paraId="27F78676">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7AC8D127">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1874DB9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731" w:type="dxa"/>
            <w:vAlign w:val="center"/>
          </w:tcPr>
          <w:p w14:paraId="567BE3F4">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8</w:t>
            </w:r>
          </w:p>
        </w:tc>
        <w:tc>
          <w:tcPr>
            <w:tcW w:w="938" w:type="dxa"/>
            <w:vMerge w:val="restart"/>
            <w:vAlign w:val="center"/>
          </w:tcPr>
          <w:p w14:paraId="70464184">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r>
              <w:rPr>
                <w:rFonts w:hint="eastAsia"/>
                <w:b/>
                <w:bCs/>
                <w:color w:val="auto"/>
                <w:highlight w:val="none"/>
              </w:rPr>
              <w:t>进度安排</w:t>
            </w:r>
          </w:p>
        </w:tc>
        <w:tc>
          <w:tcPr>
            <w:tcW w:w="5528" w:type="dxa"/>
            <w:vAlign w:val="center"/>
          </w:tcPr>
          <w:p w14:paraId="7B83D2DB">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b/>
                <w:bCs/>
                <w:color w:val="auto"/>
                <w:szCs w:val="21"/>
                <w:highlight w:val="none"/>
              </w:rPr>
            </w:pPr>
            <w:r>
              <w:rPr>
                <w:rFonts w:hint="eastAsia" w:ascii="宋体" w:hAnsi="宋体"/>
                <w:b/>
                <w:bCs/>
                <w:color w:val="auto"/>
                <w:szCs w:val="21"/>
                <w:highlight w:val="none"/>
              </w:rPr>
              <w:t>根据供应商针对本项目</w:t>
            </w:r>
            <w:r>
              <w:rPr>
                <w:rFonts w:hint="eastAsia" w:ascii="宋体" w:hAnsi="宋体"/>
                <w:b/>
                <w:bCs/>
                <w:color w:val="auto"/>
                <w:szCs w:val="21"/>
                <w:highlight w:val="none"/>
                <w:lang w:val="en-US" w:eastAsia="zh-CN"/>
              </w:rPr>
              <w:t>建设管理进度安排</w:t>
            </w:r>
            <w:r>
              <w:rPr>
                <w:rFonts w:hint="eastAsia" w:ascii="宋体" w:hAnsi="宋体"/>
                <w:b/>
                <w:bCs/>
                <w:color w:val="auto"/>
                <w:szCs w:val="21"/>
                <w:highlight w:val="none"/>
              </w:rPr>
              <w:t>进行评议：</w:t>
            </w:r>
          </w:p>
          <w:p w14:paraId="0F6E1C6C">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进度计划合理可行、措施针对性强</w:t>
            </w:r>
            <w:r>
              <w:rPr>
                <w:rFonts w:hint="eastAsia" w:ascii="宋体" w:hAnsi="宋体"/>
                <w:color w:val="auto"/>
                <w:szCs w:val="21"/>
                <w:highlight w:val="none"/>
              </w:rPr>
              <w:t>的得</w:t>
            </w:r>
            <w:r>
              <w:rPr>
                <w:rFonts w:hint="eastAsia" w:ascii="宋体" w:hAnsi="宋体"/>
                <w:color w:val="auto"/>
                <w:szCs w:val="21"/>
                <w:highlight w:val="none"/>
                <w:lang w:val="en-US" w:eastAsia="zh-CN"/>
              </w:rPr>
              <w:t>5</w:t>
            </w:r>
            <w:r>
              <w:rPr>
                <w:rFonts w:hint="eastAsia" w:ascii="宋体" w:hAnsi="宋体"/>
                <w:color w:val="auto"/>
                <w:szCs w:val="21"/>
                <w:highlight w:val="none"/>
              </w:rPr>
              <w:t>分；</w:t>
            </w:r>
          </w:p>
          <w:p w14:paraId="51BCE9FD">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进度计划较合理可行、措施针对性较强</w:t>
            </w:r>
            <w:r>
              <w:rPr>
                <w:rFonts w:hint="eastAsia" w:ascii="宋体" w:hAnsi="宋体"/>
                <w:color w:val="auto"/>
                <w:szCs w:val="21"/>
                <w:highlight w:val="none"/>
              </w:rPr>
              <w:t>的得</w:t>
            </w:r>
            <w:r>
              <w:rPr>
                <w:rFonts w:hint="eastAsia" w:ascii="宋体" w:hAnsi="宋体"/>
                <w:color w:val="auto"/>
                <w:szCs w:val="21"/>
                <w:highlight w:val="none"/>
                <w:lang w:val="en-US" w:eastAsia="zh-CN"/>
              </w:rPr>
              <w:t>3</w:t>
            </w:r>
            <w:r>
              <w:rPr>
                <w:rFonts w:hint="eastAsia" w:ascii="宋体" w:hAnsi="宋体"/>
                <w:color w:val="auto"/>
                <w:szCs w:val="21"/>
                <w:highlight w:val="none"/>
              </w:rPr>
              <w:t>分；</w:t>
            </w:r>
          </w:p>
          <w:p w14:paraId="6501C681">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进度计划不合理可行、措施针对性不强</w:t>
            </w:r>
            <w:r>
              <w:rPr>
                <w:rFonts w:hint="eastAsia" w:ascii="宋体" w:hAnsi="宋体"/>
                <w:color w:val="auto"/>
                <w:szCs w:val="21"/>
                <w:highlight w:val="none"/>
              </w:rPr>
              <w:t>的得</w:t>
            </w:r>
            <w:r>
              <w:rPr>
                <w:rFonts w:hint="eastAsia" w:ascii="宋体" w:hAnsi="宋体"/>
                <w:color w:val="auto"/>
                <w:szCs w:val="21"/>
                <w:highlight w:val="none"/>
                <w:lang w:val="en-US" w:eastAsia="zh-CN"/>
              </w:rPr>
              <w:t>1</w:t>
            </w:r>
            <w:r>
              <w:rPr>
                <w:rFonts w:hint="eastAsia" w:ascii="宋体" w:hAnsi="宋体"/>
                <w:color w:val="auto"/>
                <w:szCs w:val="21"/>
                <w:highlight w:val="none"/>
              </w:rPr>
              <w:t>分。</w:t>
            </w:r>
          </w:p>
          <w:p w14:paraId="12AB594B">
            <w:pPr>
              <w:keepNext w:val="0"/>
              <w:keepLines w:val="0"/>
              <w:pageBreakBefore w:val="0"/>
              <w:widowControl/>
              <w:kinsoku/>
              <w:wordWrap/>
              <w:overflowPunct/>
              <w:topLinePunct w:val="0"/>
              <w:bidi w:val="0"/>
              <w:spacing w:line="360" w:lineRule="auto"/>
              <w:ind w:firstLine="0"/>
              <w:jc w:val="left"/>
              <w:textAlignment w:val="auto"/>
              <w:rPr>
                <w:color w:val="auto"/>
                <w:szCs w:val="21"/>
                <w:highlight w:val="none"/>
              </w:rPr>
            </w:pPr>
            <w:r>
              <w:rPr>
                <w:rFonts w:hint="eastAsia" w:ascii="宋体" w:hAnsi="宋体"/>
                <w:color w:val="auto"/>
                <w:szCs w:val="21"/>
                <w:highlight w:val="none"/>
              </w:rPr>
              <w:t>④未提供相关方案的不得分。</w:t>
            </w:r>
          </w:p>
        </w:tc>
        <w:tc>
          <w:tcPr>
            <w:tcW w:w="524" w:type="dxa"/>
            <w:vAlign w:val="center"/>
          </w:tcPr>
          <w:p w14:paraId="4CF8EA46">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val="en-US" w:eastAsia="zh-CN"/>
              </w:rPr>
              <w:t>5</w:t>
            </w:r>
          </w:p>
        </w:tc>
        <w:tc>
          <w:tcPr>
            <w:tcW w:w="1260" w:type="dxa"/>
            <w:vAlign w:val="center"/>
          </w:tcPr>
          <w:p w14:paraId="5A42FE7F">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7D43339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731" w:type="dxa"/>
            <w:vAlign w:val="center"/>
          </w:tcPr>
          <w:p w14:paraId="63EC76FD">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9</w:t>
            </w:r>
          </w:p>
        </w:tc>
        <w:tc>
          <w:tcPr>
            <w:tcW w:w="938" w:type="dxa"/>
            <w:vMerge w:val="continue"/>
            <w:vAlign w:val="center"/>
          </w:tcPr>
          <w:p w14:paraId="439905D2">
            <w:pPr>
              <w:keepNext w:val="0"/>
              <w:keepLines w:val="0"/>
              <w:pageBreakBefore w:val="0"/>
              <w:widowControl/>
              <w:kinsoku/>
              <w:wordWrap/>
              <w:overflowPunct/>
              <w:topLinePunct w:val="0"/>
              <w:bidi w:val="0"/>
              <w:spacing w:line="360" w:lineRule="auto"/>
              <w:ind w:firstLine="0"/>
              <w:jc w:val="center"/>
              <w:textAlignment w:val="auto"/>
              <w:rPr>
                <w:rFonts w:hint="eastAsia"/>
                <w:b/>
                <w:bCs/>
                <w:color w:val="auto"/>
                <w:highlight w:val="none"/>
              </w:rPr>
            </w:pPr>
          </w:p>
        </w:tc>
        <w:tc>
          <w:tcPr>
            <w:tcW w:w="5528" w:type="dxa"/>
            <w:vAlign w:val="center"/>
          </w:tcPr>
          <w:p w14:paraId="06F7E17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b/>
                <w:bCs/>
                <w:color w:val="auto"/>
                <w:szCs w:val="21"/>
                <w:highlight w:val="none"/>
              </w:rPr>
            </w:pPr>
            <w:r>
              <w:rPr>
                <w:rFonts w:hint="eastAsia" w:ascii="宋体" w:hAnsi="宋体"/>
                <w:b/>
                <w:bCs/>
                <w:color w:val="auto"/>
                <w:szCs w:val="21"/>
                <w:highlight w:val="none"/>
              </w:rPr>
              <w:t>根据供应商针对本项目</w:t>
            </w:r>
            <w:r>
              <w:rPr>
                <w:rFonts w:hint="eastAsia" w:ascii="宋体" w:hAnsi="宋体"/>
                <w:b/>
                <w:bCs/>
                <w:color w:val="auto"/>
                <w:szCs w:val="21"/>
                <w:highlight w:val="none"/>
                <w:lang w:val="en-US" w:eastAsia="zh-CN"/>
              </w:rPr>
              <w:t>监理进度安排</w:t>
            </w:r>
            <w:r>
              <w:rPr>
                <w:rFonts w:hint="eastAsia" w:ascii="宋体" w:hAnsi="宋体"/>
                <w:b/>
                <w:bCs/>
                <w:color w:val="auto"/>
                <w:szCs w:val="21"/>
                <w:highlight w:val="none"/>
              </w:rPr>
              <w:t>进行评议：</w:t>
            </w:r>
          </w:p>
          <w:p w14:paraId="293BD31C">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进度计划合理可行、措施针对性强</w:t>
            </w:r>
            <w:r>
              <w:rPr>
                <w:rFonts w:hint="eastAsia" w:ascii="宋体" w:hAnsi="宋体"/>
                <w:color w:val="auto"/>
                <w:szCs w:val="21"/>
                <w:highlight w:val="none"/>
              </w:rPr>
              <w:t>的得</w:t>
            </w:r>
            <w:r>
              <w:rPr>
                <w:rFonts w:hint="eastAsia" w:ascii="宋体" w:hAnsi="宋体"/>
                <w:color w:val="auto"/>
                <w:szCs w:val="21"/>
                <w:highlight w:val="none"/>
                <w:lang w:val="en-US" w:eastAsia="zh-CN"/>
              </w:rPr>
              <w:t>5</w:t>
            </w:r>
            <w:r>
              <w:rPr>
                <w:rFonts w:hint="eastAsia" w:ascii="宋体" w:hAnsi="宋体"/>
                <w:color w:val="auto"/>
                <w:szCs w:val="21"/>
                <w:highlight w:val="none"/>
              </w:rPr>
              <w:t>分；</w:t>
            </w:r>
          </w:p>
          <w:p w14:paraId="5045A1E6">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进度计划较合理可行、措施针对性较强</w:t>
            </w:r>
            <w:r>
              <w:rPr>
                <w:rFonts w:hint="eastAsia" w:ascii="宋体" w:hAnsi="宋体"/>
                <w:color w:val="auto"/>
                <w:szCs w:val="21"/>
                <w:highlight w:val="none"/>
              </w:rPr>
              <w:t>的得</w:t>
            </w:r>
            <w:r>
              <w:rPr>
                <w:rFonts w:hint="eastAsia" w:ascii="宋体" w:hAnsi="宋体"/>
                <w:color w:val="auto"/>
                <w:szCs w:val="21"/>
                <w:highlight w:val="none"/>
                <w:lang w:val="en-US" w:eastAsia="zh-CN"/>
              </w:rPr>
              <w:t>3</w:t>
            </w:r>
            <w:r>
              <w:rPr>
                <w:rFonts w:hint="eastAsia" w:ascii="宋体" w:hAnsi="宋体"/>
                <w:color w:val="auto"/>
                <w:szCs w:val="21"/>
                <w:highlight w:val="none"/>
              </w:rPr>
              <w:t>分；</w:t>
            </w:r>
          </w:p>
          <w:p w14:paraId="6C242273">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进度计划不合理可行、措施针对性不强</w:t>
            </w:r>
            <w:r>
              <w:rPr>
                <w:rFonts w:hint="eastAsia" w:ascii="宋体" w:hAnsi="宋体"/>
                <w:color w:val="auto"/>
                <w:szCs w:val="21"/>
                <w:highlight w:val="none"/>
              </w:rPr>
              <w:t>的得</w:t>
            </w:r>
            <w:r>
              <w:rPr>
                <w:rFonts w:hint="eastAsia" w:ascii="宋体" w:hAnsi="宋体"/>
                <w:color w:val="auto"/>
                <w:szCs w:val="21"/>
                <w:highlight w:val="none"/>
                <w:lang w:val="en-US" w:eastAsia="zh-CN"/>
              </w:rPr>
              <w:t>1</w:t>
            </w:r>
            <w:r>
              <w:rPr>
                <w:rFonts w:hint="eastAsia" w:ascii="宋体" w:hAnsi="宋体"/>
                <w:color w:val="auto"/>
                <w:szCs w:val="21"/>
                <w:highlight w:val="none"/>
              </w:rPr>
              <w:t>分。</w:t>
            </w:r>
          </w:p>
          <w:p w14:paraId="2AE25F53">
            <w:pPr>
              <w:keepNext w:val="0"/>
              <w:keepLines w:val="0"/>
              <w:pageBreakBefore w:val="0"/>
              <w:widowControl/>
              <w:kinsoku/>
              <w:wordWrap/>
              <w:overflowPunct/>
              <w:topLinePunct w:val="0"/>
              <w:bidi w:val="0"/>
              <w:spacing w:line="360" w:lineRule="auto"/>
              <w:ind w:firstLine="0" w:firstLineChars="0"/>
              <w:jc w:val="left"/>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宋体" w:hAnsi="宋体"/>
                <w:color w:val="auto"/>
                <w:szCs w:val="21"/>
                <w:highlight w:val="none"/>
              </w:rPr>
              <w:t>④未提供相关方案的不得分。</w:t>
            </w:r>
          </w:p>
        </w:tc>
        <w:tc>
          <w:tcPr>
            <w:tcW w:w="524" w:type="dxa"/>
            <w:vAlign w:val="center"/>
          </w:tcPr>
          <w:p w14:paraId="684688F8">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lang w:val="en-US" w:eastAsia="zh-CN"/>
              </w:rPr>
              <w:t>5</w:t>
            </w:r>
          </w:p>
        </w:tc>
        <w:tc>
          <w:tcPr>
            <w:tcW w:w="1260" w:type="dxa"/>
            <w:vAlign w:val="center"/>
          </w:tcPr>
          <w:p w14:paraId="6EB0565C">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505B24A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731" w:type="dxa"/>
            <w:vAlign w:val="center"/>
          </w:tcPr>
          <w:p w14:paraId="06C29AFA">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c>
          <w:tcPr>
            <w:tcW w:w="938" w:type="dxa"/>
            <w:vMerge w:val="continue"/>
            <w:vAlign w:val="center"/>
          </w:tcPr>
          <w:p w14:paraId="64DC972C">
            <w:pPr>
              <w:keepNext w:val="0"/>
              <w:keepLines w:val="0"/>
              <w:pageBreakBefore w:val="0"/>
              <w:widowControl/>
              <w:kinsoku/>
              <w:wordWrap/>
              <w:overflowPunct/>
              <w:topLinePunct w:val="0"/>
              <w:bidi w:val="0"/>
              <w:spacing w:line="360" w:lineRule="auto"/>
              <w:ind w:firstLine="0"/>
              <w:jc w:val="center"/>
              <w:textAlignment w:val="auto"/>
              <w:rPr>
                <w:rFonts w:hint="eastAsia"/>
                <w:b/>
                <w:bCs/>
                <w:color w:val="auto"/>
                <w:highlight w:val="none"/>
              </w:rPr>
            </w:pPr>
          </w:p>
        </w:tc>
        <w:tc>
          <w:tcPr>
            <w:tcW w:w="5528" w:type="dxa"/>
            <w:vAlign w:val="center"/>
          </w:tcPr>
          <w:p w14:paraId="67357B8F">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b/>
                <w:bCs/>
                <w:color w:val="auto"/>
                <w:szCs w:val="21"/>
                <w:highlight w:val="none"/>
              </w:rPr>
            </w:pPr>
            <w:r>
              <w:rPr>
                <w:rFonts w:hint="eastAsia" w:ascii="宋体" w:hAnsi="宋体"/>
                <w:b/>
                <w:bCs/>
                <w:color w:val="auto"/>
                <w:szCs w:val="21"/>
                <w:highlight w:val="none"/>
              </w:rPr>
              <w:t>根据供应商针对本项目</w:t>
            </w:r>
            <w:r>
              <w:rPr>
                <w:rFonts w:hint="eastAsia" w:ascii="宋体" w:hAnsi="宋体"/>
                <w:b/>
                <w:bCs/>
                <w:color w:val="auto"/>
                <w:szCs w:val="21"/>
                <w:highlight w:val="none"/>
                <w:lang w:val="en-US" w:eastAsia="zh-CN"/>
              </w:rPr>
              <w:t>工程造价控制进度安排</w:t>
            </w:r>
            <w:r>
              <w:rPr>
                <w:rFonts w:hint="eastAsia" w:ascii="宋体" w:hAnsi="宋体"/>
                <w:b/>
                <w:bCs/>
                <w:color w:val="auto"/>
                <w:szCs w:val="21"/>
                <w:highlight w:val="none"/>
              </w:rPr>
              <w:t>进行评议：</w:t>
            </w:r>
          </w:p>
          <w:p w14:paraId="1AEAB04C">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进度计划合理可行、措施针对性强</w:t>
            </w:r>
            <w:r>
              <w:rPr>
                <w:rFonts w:hint="eastAsia" w:ascii="宋体" w:hAnsi="宋体"/>
                <w:color w:val="auto"/>
                <w:szCs w:val="21"/>
                <w:highlight w:val="none"/>
              </w:rPr>
              <w:t>的得</w:t>
            </w:r>
            <w:r>
              <w:rPr>
                <w:rFonts w:hint="eastAsia" w:ascii="宋体" w:hAnsi="宋体"/>
                <w:color w:val="auto"/>
                <w:szCs w:val="21"/>
                <w:highlight w:val="none"/>
                <w:lang w:val="en-US" w:eastAsia="zh-CN"/>
              </w:rPr>
              <w:t>5</w:t>
            </w:r>
            <w:r>
              <w:rPr>
                <w:rFonts w:hint="eastAsia" w:ascii="宋体" w:hAnsi="宋体"/>
                <w:color w:val="auto"/>
                <w:szCs w:val="21"/>
                <w:highlight w:val="none"/>
              </w:rPr>
              <w:t>分；</w:t>
            </w:r>
          </w:p>
          <w:p w14:paraId="54A8054D">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进度计划较合理可行、措施针对性较强</w:t>
            </w:r>
            <w:r>
              <w:rPr>
                <w:rFonts w:hint="eastAsia" w:ascii="宋体" w:hAnsi="宋体"/>
                <w:color w:val="auto"/>
                <w:szCs w:val="21"/>
                <w:highlight w:val="none"/>
              </w:rPr>
              <w:t>的得</w:t>
            </w:r>
            <w:r>
              <w:rPr>
                <w:rFonts w:hint="eastAsia" w:ascii="宋体" w:hAnsi="宋体"/>
                <w:color w:val="auto"/>
                <w:szCs w:val="21"/>
                <w:highlight w:val="none"/>
                <w:lang w:val="en-US" w:eastAsia="zh-CN"/>
              </w:rPr>
              <w:t>3</w:t>
            </w:r>
            <w:r>
              <w:rPr>
                <w:rFonts w:hint="eastAsia" w:ascii="宋体" w:hAnsi="宋体"/>
                <w:color w:val="auto"/>
                <w:szCs w:val="21"/>
                <w:highlight w:val="none"/>
              </w:rPr>
              <w:t>分；</w:t>
            </w:r>
          </w:p>
          <w:p w14:paraId="4EE6BD1B">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进度计划不合理可行、措施针对性不强</w:t>
            </w:r>
            <w:r>
              <w:rPr>
                <w:rFonts w:hint="eastAsia" w:ascii="宋体" w:hAnsi="宋体"/>
                <w:color w:val="auto"/>
                <w:szCs w:val="21"/>
                <w:highlight w:val="none"/>
              </w:rPr>
              <w:t>的得1分。</w:t>
            </w:r>
          </w:p>
          <w:p w14:paraId="333DDBE4">
            <w:pPr>
              <w:keepNext w:val="0"/>
              <w:keepLines w:val="0"/>
              <w:pageBreakBefore w:val="0"/>
              <w:widowControl/>
              <w:kinsoku/>
              <w:wordWrap/>
              <w:overflowPunct/>
              <w:topLinePunct w:val="0"/>
              <w:bidi w:val="0"/>
              <w:spacing w:line="360" w:lineRule="auto"/>
              <w:ind w:firstLine="0" w:firstLineChars="0"/>
              <w:jc w:val="left"/>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宋体" w:hAnsi="宋体"/>
                <w:color w:val="auto"/>
                <w:szCs w:val="21"/>
                <w:highlight w:val="none"/>
              </w:rPr>
              <w:t>④未提供相关方案的不得分。</w:t>
            </w:r>
          </w:p>
        </w:tc>
        <w:tc>
          <w:tcPr>
            <w:tcW w:w="524" w:type="dxa"/>
            <w:vAlign w:val="center"/>
          </w:tcPr>
          <w:p w14:paraId="1EE86A53">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lang w:val="en-US" w:eastAsia="zh-CN"/>
              </w:rPr>
              <w:t>5</w:t>
            </w:r>
          </w:p>
        </w:tc>
        <w:tc>
          <w:tcPr>
            <w:tcW w:w="1260" w:type="dxa"/>
            <w:vAlign w:val="center"/>
          </w:tcPr>
          <w:p w14:paraId="3CD103D7">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3450D389">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8" w:hRule="atLeast"/>
        </w:trPr>
        <w:tc>
          <w:tcPr>
            <w:tcW w:w="731" w:type="dxa"/>
            <w:vAlign w:val="center"/>
          </w:tcPr>
          <w:p w14:paraId="58ED8EA1">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11</w:t>
            </w:r>
          </w:p>
        </w:tc>
        <w:tc>
          <w:tcPr>
            <w:tcW w:w="938" w:type="dxa"/>
            <w:vMerge w:val="continue"/>
            <w:vAlign w:val="center"/>
          </w:tcPr>
          <w:p w14:paraId="62F54E1D">
            <w:pPr>
              <w:keepNext w:val="0"/>
              <w:keepLines w:val="0"/>
              <w:pageBreakBefore w:val="0"/>
              <w:widowControl/>
              <w:kinsoku/>
              <w:wordWrap/>
              <w:overflowPunct/>
              <w:topLinePunct w:val="0"/>
              <w:bidi w:val="0"/>
              <w:spacing w:line="360" w:lineRule="auto"/>
              <w:ind w:firstLine="0"/>
              <w:jc w:val="center"/>
              <w:textAlignment w:val="auto"/>
              <w:rPr>
                <w:rFonts w:hint="eastAsia"/>
                <w:b/>
                <w:bCs/>
                <w:color w:val="auto"/>
                <w:highlight w:val="none"/>
              </w:rPr>
            </w:pPr>
          </w:p>
        </w:tc>
        <w:tc>
          <w:tcPr>
            <w:tcW w:w="5528" w:type="dxa"/>
            <w:vAlign w:val="center"/>
          </w:tcPr>
          <w:p w14:paraId="21CA6FC6">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b/>
                <w:bCs/>
                <w:color w:val="auto"/>
                <w:szCs w:val="21"/>
                <w:highlight w:val="none"/>
              </w:rPr>
            </w:pPr>
            <w:r>
              <w:rPr>
                <w:rFonts w:hint="eastAsia" w:ascii="宋体" w:hAnsi="宋体"/>
                <w:b/>
                <w:bCs/>
                <w:color w:val="auto"/>
                <w:szCs w:val="21"/>
                <w:highlight w:val="none"/>
              </w:rPr>
              <w:t>根据供应商针对本项目</w:t>
            </w:r>
            <w:r>
              <w:rPr>
                <w:rFonts w:hint="eastAsia" w:ascii="宋体" w:hAnsi="宋体"/>
                <w:b/>
                <w:bCs/>
                <w:color w:val="auto"/>
                <w:szCs w:val="21"/>
                <w:highlight w:val="none"/>
                <w:lang w:val="en-US" w:eastAsia="zh-CN"/>
              </w:rPr>
              <w:t>施工招标代理进度安排</w:t>
            </w:r>
            <w:r>
              <w:rPr>
                <w:rFonts w:hint="eastAsia" w:ascii="宋体" w:hAnsi="宋体"/>
                <w:b/>
                <w:bCs/>
                <w:color w:val="auto"/>
                <w:szCs w:val="21"/>
                <w:highlight w:val="none"/>
              </w:rPr>
              <w:t>进行评议：</w:t>
            </w:r>
          </w:p>
          <w:p w14:paraId="417C3046">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进度计划合理可行、措施针对性强</w:t>
            </w:r>
            <w:r>
              <w:rPr>
                <w:rFonts w:hint="eastAsia" w:ascii="宋体" w:hAnsi="宋体"/>
                <w:color w:val="auto"/>
                <w:szCs w:val="21"/>
                <w:highlight w:val="none"/>
              </w:rPr>
              <w:t>的得</w:t>
            </w:r>
            <w:r>
              <w:rPr>
                <w:rFonts w:hint="eastAsia" w:ascii="宋体" w:hAnsi="宋体"/>
                <w:color w:val="auto"/>
                <w:szCs w:val="21"/>
                <w:highlight w:val="none"/>
                <w:lang w:val="en-US" w:eastAsia="zh-CN"/>
              </w:rPr>
              <w:t>5</w:t>
            </w:r>
            <w:r>
              <w:rPr>
                <w:rFonts w:hint="eastAsia" w:ascii="宋体" w:hAnsi="宋体"/>
                <w:color w:val="auto"/>
                <w:szCs w:val="21"/>
                <w:highlight w:val="none"/>
              </w:rPr>
              <w:t>分；</w:t>
            </w:r>
          </w:p>
          <w:p w14:paraId="6EC84DC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进度计划较合理可行、措施针对性较强</w:t>
            </w:r>
            <w:r>
              <w:rPr>
                <w:rFonts w:hint="eastAsia" w:ascii="宋体" w:hAnsi="宋体"/>
                <w:color w:val="auto"/>
                <w:szCs w:val="21"/>
                <w:highlight w:val="none"/>
              </w:rPr>
              <w:t>的得</w:t>
            </w:r>
            <w:r>
              <w:rPr>
                <w:rFonts w:hint="eastAsia" w:ascii="宋体" w:hAnsi="宋体"/>
                <w:color w:val="auto"/>
                <w:szCs w:val="21"/>
                <w:highlight w:val="none"/>
                <w:lang w:val="en-US" w:eastAsia="zh-CN"/>
              </w:rPr>
              <w:t>3</w:t>
            </w:r>
            <w:r>
              <w:rPr>
                <w:rFonts w:hint="eastAsia" w:ascii="宋体" w:hAnsi="宋体"/>
                <w:color w:val="auto"/>
                <w:szCs w:val="21"/>
                <w:highlight w:val="none"/>
              </w:rPr>
              <w:t>分；</w:t>
            </w:r>
          </w:p>
          <w:p w14:paraId="46BB435B">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进度计划不合理可行、措施针对性不强</w:t>
            </w:r>
            <w:r>
              <w:rPr>
                <w:rFonts w:hint="eastAsia" w:ascii="宋体" w:hAnsi="宋体"/>
                <w:color w:val="auto"/>
                <w:szCs w:val="21"/>
                <w:highlight w:val="none"/>
              </w:rPr>
              <w:t>的得1分。</w:t>
            </w:r>
          </w:p>
          <w:p w14:paraId="0FEBB9CF">
            <w:pPr>
              <w:keepNext w:val="0"/>
              <w:keepLines w:val="0"/>
              <w:pageBreakBefore w:val="0"/>
              <w:widowControl/>
              <w:kinsoku/>
              <w:wordWrap/>
              <w:overflowPunct/>
              <w:topLinePunct w:val="0"/>
              <w:bidi w:val="0"/>
              <w:spacing w:line="360" w:lineRule="auto"/>
              <w:ind w:firstLine="0" w:firstLineChars="0"/>
              <w:jc w:val="left"/>
              <w:textAlignment w:val="auto"/>
              <w:rPr>
                <w:rFonts w:hint="eastAsia" w:ascii="Times New Roman" w:hAnsi="Times New Roman" w:eastAsia="宋体" w:cs="Times New Roman"/>
                <w:color w:val="auto"/>
                <w:kern w:val="2"/>
                <w:sz w:val="21"/>
                <w:szCs w:val="21"/>
                <w:highlight w:val="none"/>
                <w:lang w:val="en-US" w:eastAsia="zh-CN" w:bidi="ar-SA"/>
              </w:rPr>
            </w:pPr>
            <w:r>
              <w:rPr>
                <w:rFonts w:hint="eastAsia" w:ascii="宋体" w:hAnsi="宋体"/>
                <w:color w:val="auto"/>
                <w:szCs w:val="21"/>
                <w:highlight w:val="none"/>
              </w:rPr>
              <w:t>④未提供相关方案的不得分。</w:t>
            </w:r>
          </w:p>
        </w:tc>
        <w:tc>
          <w:tcPr>
            <w:tcW w:w="524" w:type="dxa"/>
            <w:vAlign w:val="center"/>
          </w:tcPr>
          <w:p w14:paraId="7F759B82">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lang w:val="en-US" w:eastAsia="zh-CN"/>
              </w:rPr>
              <w:t>5</w:t>
            </w:r>
          </w:p>
        </w:tc>
        <w:tc>
          <w:tcPr>
            <w:tcW w:w="1260" w:type="dxa"/>
            <w:vAlign w:val="center"/>
          </w:tcPr>
          <w:p w14:paraId="3F75D4C8">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471DB990">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39C0C937">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12</w:t>
            </w:r>
          </w:p>
        </w:tc>
        <w:tc>
          <w:tcPr>
            <w:tcW w:w="938" w:type="dxa"/>
            <w:vAlign w:val="center"/>
          </w:tcPr>
          <w:p w14:paraId="3E437F54">
            <w:pPr>
              <w:keepNext w:val="0"/>
              <w:keepLines w:val="0"/>
              <w:pageBreakBefore w:val="0"/>
              <w:widowControl/>
              <w:kinsoku/>
              <w:wordWrap/>
              <w:overflowPunct/>
              <w:topLinePunct w:val="0"/>
              <w:bidi w:val="0"/>
              <w:spacing w:line="360" w:lineRule="auto"/>
              <w:ind w:firstLine="0"/>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内部管理制度</w:t>
            </w:r>
          </w:p>
        </w:tc>
        <w:tc>
          <w:tcPr>
            <w:tcW w:w="5528" w:type="dxa"/>
            <w:vAlign w:val="center"/>
          </w:tcPr>
          <w:p w14:paraId="0366FF57">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
                <w:color w:val="auto"/>
                <w:szCs w:val="21"/>
                <w:highlight w:val="none"/>
              </w:rPr>
            </w:pPr>
            <w:r>
              <w:rPr>
                <w:rFonts w:hint="eastAsia" w:ascii="宋体" w:hAnsi="宋体" w:cs="宋体"/>
                <w:b/>
                <w:color w:val="auto"/>
                <w:szCs w:val="21"/>
                <w:highlight w:val="none"/>
              </w:rPr>
              <w:t>根据供应商</w:t>
            </w:r>
            <w:r>
              <w:rPr>
                <w:rFonts w:hint="eastAsia" w:ascii="宋体" w:hAnsi="宋体" w:cs="宋体"/>
                <w:b/>
                <w:color w:val="auto"/>
                <w:szCs w:val="21"/>
                <w:highlight w:val="none"/>
                <w:lang w:val="en-US" w:eastAsia="zh-CN"/>
              </w:rPr>
              <w:t>内部各职能部门的分工、协调</w:t>
            </w:r>
            <w:r>
              <w:rPr>
                <w:rFonts w:hint="eastAsia" w:ascii="宋体" w:hAnsi="宋体" w:cs="宋体"/>
                <w:b/>
                <w:color w:val="auto"/>
                <w:szCs w:val="21"/>
                <w:highlight w:val="none"/>
              </w:rPr>
              <w:t>进行评议：</w:t>
            </w:r>
          </w:p>
          <w:p w14:paraId="58C02198">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①</w:t>
            </w:r>
            <w:r>
              <w:rPr>
                <w:rFonts w:hint="eastAsia" w:ascii="宋体" w:hAnsi="宋体" w:cs="宋体"/>
                <w:bCs/>
                <w:color w:val="auto"/>
                <w:szCs w:val="21"/>
                <w:highlight w:val="none"/>
                <w:lang w:val="en-US" w:eastAsia="zh-CN"/>
              </w:rPr>
              <w:t>各职能部门分工明确，各部门工作协调有序的</w:t>
            </w:r>
            <w:r>
              <w:rPr>
                <w:rFonts w:hint="eastAsia" w:ascii="宋体" w:hAnsi="宋体" w:cs="宋体"/>
                <w:bCs/>
                <w:color w:val="auto"/>
                <w:szCs w:val="21"/>
                <w:highlight w:val="none"/>
              </w:rPr>
              <w:t>得5分；</w:t>
            </w:r>
          </w:p>
          <w:p w14:paraId="175BB80A">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②</w:t>
            </w:r>
            <w:r>
              <w:rPr>
                <w:rFonts w:hint="eastAsia" w:ascii="宋体" w:hAnsi="宋体" w:cs="宋体"/>
                <w:bCs/>
                <w:color w:val="auto"/>
                <w:szCs w:val="21"/>
                <w:highlight w:val="none"/>
                <w:lang w:val="en-US" w:eastAsia="zh-CN"/>
              </w:rPr>
              <w:t>各职能部门分工较明确，各部门工作基本协调有序的</w:t>
            </w:r>
            <w:r>
              <w:rPr>
                <w:rFonts w:hint="eastAsia" w:ascii="宋体" w:hAnsi="宋体" w:cs="宋体"/>
                <w:bCs/>
                <w:color w:val="auto"/>
                <w:szCs w:val="21"/>
                <w:highlight w:val="none"/>
              </w:rPr>
              <w:t>得3分；</w:t>
            </w:r>
          </w:p>
          <w:p w14:paraId="392A54DC">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③</w:t>
            </w:r>
            <w:r>
              <w:rPr>
                <w:rFonts w:hint="eastAsia" w:ascii="宋体" w:hAnsi="宋体" w:cs="宋体"/>
                <w:bCs/>
                <w:color w:val="auto"/>
                <w:szCs w:val="21"/>
                <w:highlight w:val="none"/>
                <w:lang w:val="en-US" w:eastAsia="zh-CN"/>
              </w:rPr>
              <w:t>各职能部门分工不明确，各部门工作不协调的</w:t>
            </w:r>
            <w:r>
              <w:rPr>
                <w:rFonts w:hint="eastAsia" w:ascii="宋体" w:hAnsi="宋体" w:cs="宋体"/>
                <w:bCs/>
                <w:color w:val="auto"/>
                <w:szCs w:val="21"/>
                <w:highlight w:val="none"/>
              </w:rPr>
              <w:t>得1分；</w:t>
            </w:r>
          </w:p>
          <w:p w14:paraId="7E363CDB">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④未提供相关方案的不得分。</w:t>
            </w:r>
          </w:p>
        </w:tc>
        <w:tc>
          <w:tcPr>
            <w:tcW w:w="524" w:type="dxa"/>
            <w:vAlign w:val="center"/>
          </w:tcPr>
          <w:p w14:paraId="67306591">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5</w:t>
            </w:r>
          </w:p>
        </w:tc>
        <w:tc>
          <w:tcPr>
            <w:tcW w:w="1260" w:type="dxa"/>
            <w:vAlign w:val="center"/>
          </w:tcPr>
          <w:p w14:paraId="22D63ED8">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175D5C3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737289E5">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13</w:t>
            </w:r>
          </w:p>
        </w:tc>
        <w:tc>
          <w:tcPr>
            <w:tcW w:w="938" w:type="dxa"/>
            <w:vAlign w:val="center"/>
          </w:tcPr>
          <w:p w14:paraId="6AB192E0">
            <w:pPr>
              <w:keepNext w:val="0"/>
              <w:keepLines w:val="0"/>
              <w:pageBreakBefore w:val="0"/>
              <w:widowControl/>
              <w:kinsoku/>
              <w:wordWrap/>
              <w:overflowPunct/>
              <w:topLinePunct w:val="0"/>
              <w:bidi w:val="0"/>
              <w:spacing w:line="360" w:lineRule="auto"/>
              <w:ind w:firstLine="0"/>
              <w:jc w:val="center"/>
              <w:textAlignment w:val="auto"/>
              <w:rPr>
                <w:rFonts w:hint="default" w:ascii="宋体" w:hAnsi="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拟投入本项目办公及检测设备</w:t>
            </w:r>
          </w:p>
        </w:tc>
        <w:tc>
          <w:tcPr>
            <w:tcW w:w="5528" w:type="dxa"/>
            <w:vAlign w:val="center"/>
          </w:tcPr>
          <w:p w14:paraId="3DA2B03C">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
                <w:color w:val="auto"/>
                <w:szCs w:val="21"/>
                <w:highlight w:val="none"/>
              </w:rPr>
            </w:pPr>
            <w:r>
              <w:rPr>
                <w:rFonts w:hint="eastAsia" w:ascii="宋体" w:hAnsi="宋体" w:cs="宋体"/>
                <w:b/>
                <w:color w:val="auto"/>
                <w:szCs w:val="21"/>
                <w:highlight w:val="none"/>
              </w:rPr>
              <w:t>根据供应商</w:t>
            </w:r>
            <w:r>
              <w:rPr>
                <w:rFonts w:hint="eastAsia" w:ascii="宋体" w:hAnsi="宋体" w:cs="宋体"/>
                <w:b/>
                <w:bCs/>
                <w:color w:val="auto"/>
                <w:kern w:val="0"/>
                <w:szCs w:val="21"/>
                <w:highlight w:val="none"/>
                <w:lang w:val="en-US" w:eastAsia="zh-CN"/>
              </w:rPr>
              <w:t>拟投入本项目办公及检测设备配置方案</w:t>
            </w:r>
            <w:r>
              <w:rPr>
                <w:rFonts w:hint="eastAsia" w:ascii="宋体" w:hAnsi="宋体" w:cs="宋体"/>
                <w:b/>
                <w:color w:val="auto"/>
                <w:szCs w:val="21"/>
                <w:highlight w:val="none"/>
              </w:rPr>
              <w:t>进行评议：</w:t>
            </w:r>
          </w:p>
          <w:p w14:paraId="2046E35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①</w:t>
            </w:r>
            <w:r>
              <w:rPr>
                <w:rFonts w:hint="eastAsia" w:ascii="宋体" w:hAnsi="宋体" w:cs="宋体"/>
                <w:bCs/>
                <w:color w:val="auto"/>
                <w:szCs w:val="21"/>
                <w:highlight w:val="none"/>
                <w:lang w:val="en-US" w:eastAsia="zh-CN"/>
              </w:rPr>
              <w:t>办公及检测设备配置完全符合采购需求，配置合理的</w:t>
            </w:r>
            <w:r>
              <w:rPr>
                <w:rFonts w:hint="eastAsia" w:ascii="宋体" w:hAnsi="宋体" w:cs="宋体"/>
                <w:bCs/>
                <w:color w:val="auto"/>
                <w:szCs w:val="21"/>
                <w:highlight w:val="none"/>
              </w:rPr>
              <w:t>得5分；</w:t>
            </w:r>
          </w:p>
          <w:p w14:paraId="0828A15A">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②</w:t>
            </w:r>
            <w:r>
              <w:rPr>
                <w:rFonts w:hint="eastAsia" w:ascii="宋体" w:hAnsi="宋体" w:cs="宋体"/>
                <w:bCs/>
                <w:color w:val="auto"/>
                <w:szCs w:val="21"/>
                <w:highlight w:val="none"/>
                <w:lang w:val="en-US" w:eastAsia="zh-CN"/>
              </w:rPr>
              <w:t>办公及检测设备配置基本符合采购需求，配置基本合理的</w:t>
            </w:r>
            <w:r>
              <w:rPr>
                <w:rFonts w:hint="eastAsia" w:ascii="宋体" w:hAnsi="宋体" w:cs="宋体"/>
                <w:bCs/>
                <w:color w:val="auto"/>
                <w:szCs w:val="21"/>
                <w:highlight w:val="none"/>
              </w:rPr>
              <w:t>得3分；</w:t>
            </w:r>
          </w:p>
          <w:p w14:paraId="65F6C956">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③</w:t>
            </w:r>
            <w:r>
              <w:rPr>
                <w:rFonts w:hint="eastAsia" w:ascii="宋体" w:hAnsi="宋体" w:cs="宋体"/>
                <w:bCs/>
                <w:color w:val="auto"/>
                <w:szCs w:val="21"/>
                <w:highlight w:val="none"/>
                <w:lang w:val="en-US" w:eastAsia="zh-CN"/>
              </w:rPr>
              <w:t>办公及检测设备配置不符合采购需求，配置不合理的</w:t>
            </w:r>
            <w:r>
              <w:rPr>
                <w:rFonts w:hint="eastAsia" w:ascii="宋体" w:hAnsi="宋体" w:cs="宋体"/>
                <w:bCs/>
                <w:color w:val="auto"/>
                <w:szCs w:val="21"/>
                <w:highlight w:val="none"/>
              </w:rPr>
              <w:t>得1分；</w:t>
            </w:r>
          </w:p>
          <w:p w14:paraId="019C668E">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④未提供相关方案的不得分。</w:t>
            </w:r>
          </w:p>
        </w:tc>
        <w:tc>
          <w:tcPr>
            <w:tcW w:w="524" w:type="dxa"/>
            <w:vAlign w:val="center"/>
          </w:tcPr>
          <w:p w14:paraId="0445523A">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5</w:t>
            </w:r>
          </w:p>
        </w:tc>
        <w:tc>
          <w:tcPr>
            <w:tcW w:w="1260" w:type="dxa"/>
            <w:vAlign w:val="center"/>
          </w:tcPr>
          <w:p w14:paraId="63EC519B">
            <w:pPr>
              <w:keepNext w:val="0"/>
              <w:keepLines w:val="0"/>
              <w:pageBreakBefore w:val="0"/>
              <w:widowControl/>
              <w:kinsoku/>
              <w:wordWrap/>
              <w:overflowPunct/>
              <w:topLinePunct w:val="0"/>
              <w:bidi w:val="0"/>
              <w:spacing w:line="360" w:lineRule="auto"/>
              <w:ind w:firstLine="0" w:firstLineChars="0"/>
              <w:jc w:val="center"/>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Cs w:val="21"/>
                <w:highlight w:val="none"/>
              </w:rPr>
              <w:t>主观分</w:t>
            </w:r>
          </w:p>
        </w:tc>
      </w:tr>
      <w:tr w14:paraId="40B2EBC3">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18" w:hRule="atLeast"/>
        </w:trPr>
        <w:tc>
          <w:tcPr>
            <w:tcW w:w="731" w:type="dxa"/>
            <w:vAlign w:val="center"/>
          </w:tcPr>
          <w:p w14:paraId="377D1CD2">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14</w:t>
            </w:r>
          </w:p>
        </w:tc>
        <w:tc>
          <w:tcPr>
            <w:tcW w:w="938" w:type="dxa"/>
            <w:vAlign w:val="center"/>
          </w:tcPr>
          <w:p w14:paraId="6199D33E">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应急预案</w:t>
            </w:r>
          </w:p>
        </w:tc>
        <w:tc>
          <w:tcPr>
            <w:tcW w:w="5528" w:type="dxa"/>
            <w:vAlign w:val="center"/>
          </w:tcPr>
          <w:p w14:paraId="4B8A23F7">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
                <w:color w:val="auto"/>
                <w:szCs w:val="21"/>
                <w:highlight w:val="none"/>
              </w:rPr>
            </w:pPr>
            <w:r>
              <w:rPr>
                <w:rFonts w:hint="eastAsia" w:ascii="宋体" w:hAnsi="宋体" w:cs="宋体"/>
                <w:b/>
                <w:color w:val="auto"/>
                <w:szCs w:val="21"/>
                <w:highlight w:val="none"/>
              </w:rPr>
              <w:t>根据供应商针对本项目制定的应急保障及紧急服务方案进行评议：</w:t>
            </w:r>
          </w:p>
          <w:p w14:paraId="3850397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①应急保障及紧急服务方案完善考虑周全，应急响应及时、后期处置妥当、保障措施有力的得5分；</w:t>
            </w:r>
          </w:p>
          <w:p w14:paraId="618E26C1">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②应急保障及紧急服务方案较完善考虑较周全，应急响应较及时、后期处置较妥当、保障措施较有力的得3分；</w:t>
            </w:r>
          </w:p>
          <w:p w14:paraId="6703E68D">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③应急保障及紧急服务方案欠完善考虑欠周全，应急响应欠及时、后期处置欠妥当、保障措施欠有力的得1分；</w:t>
            </w:r>
          </w:p>
          <w:p w14:paraId="4743830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④未提供相关方案的不得分。</w:t>
            </w:r>
          </w:p>
        </w:tc>
        <w:tc>
          <w:tcPr>
            <w:tcW w:w="524" w:type="dxa"/>
            <w:vAlign w:val="center"/>
          </w:tcPr>
          <w:p w14:paraId="6216E2D6">
            <w:pPr>
              <w:keepNext w:val="0"/>
              <w:keepLines w:val="0"/>
              <w:pageBreakBefore w:val="0"/>
              <w:widowControl/>
              <w:kinsoku/>
              <w:wordWrap/>
              <w:overflowPunct/>
              <w:topLinePunct w:val="0"/>
              <w:bidi w:val="0"/>
              <w:adjustRightInd/>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bCs/>
                <w:color w:val="auto"/>
                <w:kern w:val="0"/>
                <w:szCs w:val="21"/>
                <w:highlight w:val="none"/>
              </w:rPr>
              <w:t>5</w:t>
            </w:r>
          </w:p>
        </w:tc>
        <w:tc>
          <w:tcPr>
            <w:tcW w:w="1260" w:type="dxa"/>
            <w:vAlign w:val="center"/>
          </w:tcPr>
          <w:p w14:paraId="75F72473">
            <w:pPr>
              <w:keepNext w:val="0"/>
              <w:keepLines w:val="0"/>
              <w:pageBreakBefore w:val="0"/>
              <w:kinsoku/>
              <w:wordWrap/>
              <w:overflowPunct/>
              <w:topLinePunct w:val="0"/>
              <w:autoSpaceDE w:val="0"/>
              <w:autoSpaceDN w:val="0"/>
              <w:bidi w:val="0"/>
              <w:adjustRightInd/>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szCs w:val="21"/>
                <w:highlight w:val="none"/>
              </w:rPr>
              <w:t>主观评审</w:t>
            </w:r>
          </w:p>
        </w:tc>
      </w:tr>
      <w:tr w14:paraId="79F79CE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580B11A4">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1</w:t>
            </w:r>
            <w:r>
              <w:rPr>
                <w:rFonts w:hint="eastAsia" w:ascii="宋体" w:hAnsi="宋体" w:cs="宋体"/>
                <w:color w:val="auto"/>
                <w:kern w:val="0"/>
                <w:szCs w:val="21"/>
                <w:highlight w:val="none"/>
                <w:lang w:val="en-US" w:eastAsia="zh-CN"/>
              </w:rPr>
              <w:t>5</w:t>
            </w:r>
          </w:p>
        </w:tc>
        <w:tc>
          <w:tcPr>
            <w:tcW w:w="938" w:type="dxa"/>
            <w:vAlign w:val="center"/>
          </w:tcPr>
          <w:p w14:paraId="0FEC6EDE">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拟投入本项目人员配置方案</w:t>
            </w:r>
          </w:p>
        </w:tc>
        <w:tc>
          <w:tcPr>
            <w:tcW w:w="5528" w:type="dxa"/>
            <w:vAlign w:val="center"/>
          </w:tcPr>
          <w:p w14:paraId="7F852F33">
            <w:pPr>
              <w:keepNext w:val="0"/>
              <w:keepLines w:val="0"/>
              <w:pageBreakBefore w:val="0"/>
              <w:widowControl/>
              <w:kinsoku/>
              <w:wordWrap/>
              <w:overflowPunct/>
              <w:topLinePunct w:val="0"/>
              <w:bidi w:val="0"/>
              <w:spacing w:line="360" w:lineRule="auto"/>
              <w:ind w:firstLine="0"/>
              <w:jc w:val="left"/>
              <w:textAlignment w:val="auto"/>
              <w:rPr>
                <w:rFonts w:hint="eastAsia" w:cs="宋体" w:asciiTheme="minorEastAsia" w:hAnsiTheme="minorEastAsia" w:eastAsiaTheme="minorEastAsia"/>
                <w:b/>
                <w:bCs/>
                <w:color w:val="auto"/>
                <w:kern w:val="0"/>
                <w:szCs w:val="21"/>
                <w:highlight w:val="none"/>
              </w:rPr>
            </w:pPr>
            <w:r>
              <w:rPr>
                <w:rFonts w:hint="eastAsia"/>
                <w:b/>
                <w:bCs/>
                <w:color w:val="auto"/>
                <w:szCs w:val="21"/>
                <w:highlight w:val="none"/>
              </w:rPr>
              <w:t>根据供应商拟投入本项目人员配置方案（包括人员配置结构是否合理、人员是否具有相关经验、成交后人员到岗时间是否及时）进行评议：</w:t>
            </w:r>
          </w:p>
          <w:p w14:paraId="3CE65EDB">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①</w:t>
            </w:r>
            <w:r>
              <w:rPr>
                <w:rFonts w:hint="eastAsia"/>
                <w:color w:val="auto"/>
                <w:szCs w:val="21"/>
                <w:highlight w:val="none"/>
              </w:rPr>
              <w:t>人员配置结构合理、人员相关经验丰富、成交后人员到岗时间及时</w:t>
            </w:r>
            <w:r>
              <w:rPr>
                <w:rFonts w:hint="eastAsia" w:ascii="宋体" w:hAnsi="宋体"/>
                <w:color w:val="auto"/>
                <w:szCs w:val="21"/>
                <w:highlight w:val="none"/>
              </w:rPr>
              <w:t>的得</w:t>
            </w:r>
            <w:r>
              <w:rPr>
                <w:rFonts w:ascii="宋体" w:hAnsi="宋体"/>
                <w:color w:val="auto"/>
                <w:szCs w:val="21"/>
                <w:highlight w:val="none"/>
              </w:rPr>
              <w:t>5</w:t>
            </w:r>
            <w:r>
              <w:rPr>
                <w:rFonts w:hint="eastAsia" w:ascii="宋体" w:hAnsi="宋体"/>
                <w:color w:val="auto"/>
                <w:szCs w:val="21"/>
                <w:highlight w:val="none"/>
              </w:rPr>
              <w:t>分；</w:t>
            </w:r>
          </w:p>
          <w:p w14:paraId="6B23A4F4">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②</w:t>
            </w:r>
            <w:r>
              <w:rPr>
                <w:rFonts w:hint="eastAsia"/>
                <w:color w:val="auto"/>
                <w:szCs w:val="21"/>
                <w:highlight w:val="none"/>
              </w:rPr>
              <w:t>人员配置结构较合理、人员相关经验欠缺、成交后人员到岗时间较及时</w:t>
            </w:r>
            <w:r>
              <w:rPr>
                <w:rFonts w:hint="eastAsia" w:ascii="宋体" w:hAnsi="宋体"/>
                <w:color w:val="auto"/>
                <w:szCs w:val="21"/>
                <w:highlight w:val="none"/>
              </w:rPr>
              <w:t>的得</w:t>
            </w:r>
            <w:r>
              <w:rPr>
                <w:rFonts w:ascii="宋体" w:hAnsi="宋体"/>
                <w:color w:val="auto"/>
                <w:szCs w:val="21"/>
                <w:highlight w:val="none"/>
              </w:rPr>
              <w:t>3</w:t>
            </w:r>
            <w:r>
              <w:rPr>
                <w:rFonts w:hint="eastAsia" w:ascii="宋体" w:hAnsi="宋体"/>
                <w:color w:val="auto"/>
                <w:szCs w:val="21"/>
                <w:highlight w:val="none"/>
              </w:rPr>
              <w:t>分</w:t>
            </w:r>
          </w:p>
          <w:p w14:paraId="5B74F49C">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olor w:val="auto"/>
                <w:szCs w:val="21"/>
                <w:highlight w:val="none"/>
              </w:rPr>
            </w:pPr>
            <w:r>
              <w:rPr>
                <w:rFonts w:hint="eastAsia" w:ascii="宋体" w:hAnsi="宋体"/>
                <w:color w:val="auto"/>
                <w:szCs w:val="21"/>
                <w:highlight w:val="none"/>
              </w:rPr>
              <w:t>③</w:t>
            </w:r>
            <w:r>
              <w:rPr>
                <w:rFonts w:hint="eastAsia"/>
                <w:color w:val="auto"/>
                <w:szCs w:val="21"/>
                <w:highlight w:val="none"/>
              </w:rPr>
              <w:t>人员配置结构不合理、人员不具有相关经验、成交后人员到岗时间不及时</w:t>
            </w:r>
            <w:r>
              <w:rPr>
                <w:rFonts w:hint="eastAsia" w:ascii="宋体" w:hAnsi="宋体"/>
                <w:color w:val="auto"/>
                <w:szCs w:val="21"/>
                <w:highlight w:val="none"/>
              </w:rPr>
              <w:t>的得</w:t>
            </w:r>
            <w:r>
              <w:rPr>
                <w:rFonts w:ascii="宋体" w:hAnsi="宋体"/>
                <w:color w:val="auto"/>
                <w:szCs w:val="21"/>
                <w:highlight w:val="none"/>
              </w:rPr>
              <w:t>1</w:t>
            </w:r>
            <w:r>
              <w:rPr>
                <w:rFonts w:hint="eastAsia" w:ascii="宋体" w:hAnsi="宋体"/>
                <w:color w:val="auto"/>
                <w:szCs w:val="21"/>
                <w:highlight w:val="none"/>
              </w:rPr>
              <w:t>分</w:t>
            </w:r>
          </w:p>
          <w:p w14:paraId="2ADF88D8">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olor w:val="auto"/>
                <w:szCs w:val="21"/>
                <w:highlight w:val="none"/>
              </w:rPr>
              <w:t>④未提供相关方案的不得分。</w:t>
            </w:r>
          </w:p>
        </w:tc>
        <w:tc>
          <w:tcPr>
            <w:tcW w:w="524" w:type="dxa"/>
            <w:vAlign w:val="center"/>
          </w:tcPr>
          <w:p w14:paraId="084B259C">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Cs/>
                <w:color w:val="auto"/>
                <w:kern w:val="0"/>
                <w:szCs w:val="21"/>
                <w:highlight w:val="none"/>
              </w:rPr>
            </w:pPr>
            <w:r>
              <w:rPr>
                <w:rFonts w:ascii="宋体" w:hAnsi="宋体" w:cs="宋体"/>
                <w:color w:val="auto"/>
                <w:kern w:val="0"/>
                <w:szCs w:val="21"/>
                <w:highlight w:val="none"/>
              </w:rPr>
              <w:t>5</w:t>
            </w:r>
          </w:p>
        </w:tc>
        <w:tc>
          <w:tcPr>
            <w:tcW w:w="1260" w:type="dxa"/>
            <w:vAlign w:val="center"/>
          </w:tcPr>
          <w:p w14:paraId="467CBEBD">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szCs w:val="21"/>
                <w:highlight w:val="none"/>
              </w:rPr>
            </w:pPr>
            <w:r>
              <w:rPr>
                <w:rFonts w:hint="eastAsia" w:ascii="宋体" w:hAnsi="宋体" w:cs="宋体"/>
                <w:color w:val="auto"/>
                <w:kern w:val="0"/>
                <w:szCs w:val="21"/>
                <w:highlight w:val="none"/>
              </w:rPr>
              <w:t>主观分</w:t>
            </w:r>
          </w:p>
        </w:tc>
      </w:tr>
      <w:tr w14:paraId="6EAF4C02">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71434022">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1</w:t>
            </w:r>
            <w:r>
              <w:rPr>
                <w:rFonts w:hint="eastAsia" w:ascii="宋体" w:hAnsi="宋体" w:cs="宋体"/>
                <w:color w:val="auto"/>
                <w:kern w:val="0"/>
                <w:szCs w:val="21"/>
                <w:highlight w:val="none"/>
                <w:lang w:val="en-US" w:eastAsia="zh-CN"/>
              </w:rPr>
              <w:t>6</w:t>
            </w:r>
          </w:p>
        </w:tc>
        <w:tc>
          <w:tcPr>
            <w:tcW w:w="938" w:type="dxa"/>
            <w:vAlign w:val="center"/>
          </w:tcPr>
          <w:p w14:paraId="0B67C1A9">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人员管理制度</w:t>
            </w:r>
          </w:p>
        </w:tc>
        <w:tc>
          <w:tcPr>
            <w:tcW w:w="5528" w:type="dxa"/>
            <w:vAlign w:val="center"/>
          </w:tcPr>
          <w:p w14:paraId="3E9A410E">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
                <w:color w:val="auto"/>
                <w:szCs w:val="21"/>
                <w:highlight w:val="none"/>
              </w:rPr>
              <w:t>根据供应商提供的人员管理制度进行评议：</w:t>
            </w:r>
          </w:p>
          <w:p w14:paraId="6FF7F0C7">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①人员考核制度及管理制度完整、合理的得5分；</w:t>
            </w:r>
          </w:p>
          <w:p w14:paraId="071BE397">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②人员考核制度及管理制度较完整、较合理的得3分；</w:t>
            </w:r>
          </w:p>
          <w:p w14:paraId="3B5BCA23">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③人员考核制度及管理制度不完整、不合理的得1分；</w:t>
            </w:r>
          </w:p>
          <w:p w14:paraId="2F576A61">
            <w:pPr>
              <w:pStyle w:val="637"/>
              <w:keepNext w:val="0"/>
              <w:keepLines w:val="0"/>
              <w:pageBreakBefore w:val="0"/>
              <w:kinsoku/>
              <w:wordWrap/>
              <w:overflowPunct/>
              <w:topLinePunct w:val="0"/>
              <w:bidi w:val="0"/>
              <w:spacing w:line="360" w:lineRule="auto"/>
              <w:ind w:firstLine="0" w:firstLineChars="0"/>
              <w:textAlignment w:val="auto"/>
              <w:rPr>
                <w:color w:val="auto"/>
                <w:highlight w:val="none"/>
              </w:rPr>
            </w:pPr>
            <w:r>
              <w:rPr>
                <w:rFonts w:hint="eastAsia" w:ascii="宋体" w:hAnsi="宋体" w:cs="宋体"/>
                <w:bCs/>
                <w:color w:val="auto"/>
                <w:szCs w:val="21"/>
                <w:highlight w:val="none"/>
              </w:rPr>
              <w:t>④未提供相关方案的不得分。</w:t>
            </w:r>
          </w:p>
        </w:tc>
        <w:tc>
          <w:tcPr>
            <w:tcW w:w="524" w:type="dxa"/>
            <w:vAlign w:val="center"/>
          </w:tcPr>
          <w:p w14:paraId="2D1913E8">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ascii="宋体" w:hAnsi="宋体" w:cs="宋体"/>
                <w:color w:val="auto"/>
                <w:kern w:val="0"/>
                <w:szCs w:val="21"/>
                <w:highlight w:val="none"/>
              </w:rPr>
              <w:t>5</w:t>
            </w:r>
          </w:p>
        </w:tc>
        <w:tc>
          <w:tcPr>
            <w:tcW w:w="1260" w:type="dxa"/>
            <w:vAlign w:val="center"/>
          </w:tcPr>
          <w:p w14:paraId="360B3310">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3159DC58">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44500EA4">
            <w:pPr>
              <w:keepNext w:val="0"/>
              <w:keepLines w:val="0"/>
              <w:pageBreakBefore w:val="0"/>
              <w:widowControl/>
              <w:kinsoku/>
              <w:wordWrap/>
              <w:overflowPunct/>
              <w:topLinePunct w:val="0"/>
              <w:bidi w:val="0"/>
              <w:snapToGrid w:val="0"/>
              <w:spacing w:line="360" w:lineRule="auto"/>
              <w:ind w:firstLine="0"/>
              <w:jc w:val="center"/>
              <w:textAlignment w:val="auto"/>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rPr>
              <w:t>1</w:t>
            </w:r>
            <w:r>
              <w:rPr>
                <w:rFonts w:hint="eastAsia" w:ascii="宋体" w:hAnsi="宋体" w:cs="宋体"/>
                <w:color w:val="auto"/>
                <w:kern w:val="0"/>
                <w:szCs w:val="21"/>
                <w:highlight w:val="none"/>
                <w:lang w:val="en-US" w:eastAsia="zh-CN"/>
              </w:rPr>
              <w:t>7</w:t>
            </w:r>
          </w:p>
        </w:tc>
        <w:tc>
          <w:tcPr>
            <w:tcW w:w="938" w:type="dxa"/>
            <w:vAlign w:val="center"/>
          </w:tcPr>
          <w:p w14:paraId="02CCAB0E">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b/>
                <w:bCs/>
                <w:color w:val="auto"/>
                <w:kern w:val="0"/>
                <w:szCs w:val="21"/>
                <w:highlight w:val="none"/>
              </w:rPr>
            </w:pPr>
            <w:r>
              <w:rPr>
                <w:rFonts w:hint="eastAsia" w:ascii="宋体" w:hAnsi="宋体" w:cs="宋体"/>
                <w:b/>
                <w:bCs/>
                <w:color w:val="auto"/>
                <w:kern w:val="0"/>
                <w:szCs w:val="21"/>
                <w:highlight w:val="none"/>
              </w:rPr>
              <w:t>保密制度</w:t>
            </w:r>
          </w:p>
        </w:tc>
        <w:tc>
          <w:tcPr>
            <w:tcW w:w="5528" w:type="dxa"/>
            <w:vAlign w:val="center"/>
          </w:tcPr>
          <w:p w14:paraId="2CB85337">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
                <w:bCs w:val="0"/>
                <w:color w:val="auto"/>
                <w:szCs w:val="21"/>
                <w:highlight w:val="none"/>
              </w:rPr>
            </w:pPr>
            <w:r>
              <w:rPr>
                <w:rFonts w:hint="eastAsia" w:ascii="宋体" w:hAnsi="宋体" w:cs="宋体"/>
                <w:b/>
                <w:bCs w:val="0"/>
                <w:color w:val="auto"/>
                <w:szCs w:val="21"/>
                <w:highlight w:val="none"/>
              </w:rPr>
              <w:t>根据供应商提供的保密制度进行评议：</w:t>
            </w:r>
          </w:p>
          <w:p w14:paraId="35147D85">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①保密制度内容全面、措施可行的得5分；</w:t>
            </w:r>
          </w:p>
          <w:p w14:paraId="7115E6BA">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②保密制度内容较全面、措施基本可行的得3分；</w:t>
            </w:r>
          </w:p>
          <w:p w14:paraId="743D10B7">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③保密制度内容不全面、措施不可行的得1分；</w:t>
            </w:r>
          </w:p>
          <w:p w14:paraId="178EA3C4">
            <w:pPr>
              <w:pStyle w:val="637"/>
              <w:keepNext w:val="0"/>
              <w:keepLines w:val="0"/>
              <w:pageBreakBefore w:val="0"/>
              <w:kinsoku/>
              <w:wordWrap/>
              <w:overflowPunct/>
              <w:topLinePunct w:val="0"/>
              <w:bidi w:val="0"/>
              <w:spacing w:line="360" w:lineRule="auto"/>
              <w:ind w:firstLine="0" w:firstLineChars="0"/>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④未提供相关方案的不得分。</w:t>
            </w:r>
          </w:p>
        </w:tc>
        <w:tc>
          <w:tcPr>
            <w:tcW w:w="524" w:type="dxa"/>
            <w:vAlign w:val="center"/>
          </w:tcPr>
          <w:p w14:paraId="3EA40E10">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ascii="宋体" w:hAnsi="宋体" w:cs="宋体"/>
                <w:color w:val="auto"/>
                <w:kern w:val="0"/>
                <w:szCs w:val="21"/>
                <w:highlight w:val="none"/>
              </w:rPr>
              <w:t>5</w:t>
            </w:r>
          </w:p>
        </w:tc>
        <w:tc>
          <w:tcPr>
            <w:tcW w:w="1260" w:type="dxa"/>
            <w:vAlign w:val="center"/>
          </w:tcPr>
          <w:p w14:paraId="51CB1B2C">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30DC2C2C">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861" w:hRule="atLeast"/>
        </w:trPr>
        <w:tc>
          <w:tcPr>
            <w:tcW w:w="731" w:type="dxa"/>
            <w:vAlign w:val="center"/>
          </w:tcPr>
          <w:p w14:paraId="4A365F91">
            <w:pPr>
              <w:keepNext w:val="0"/>
              <w:keepLines w:val="0"/>
              <w:pageBreakBefore w:val="0"/>
              <w:widowControl/>
              <w:kinsoku/>
              <w:wordWrap/>
              <w:overflowPunct/>
              <w:topLinePunct w:val="0"/>
              <w:bidi w:val="0"/>
              <w:snapToGrid w:val="0"/>
              <w:spacing w:line="360" w:lineRule="auto"/>
              <w:ind w:firstLine="0"/>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18</w:t>
            </w:r>
          </w:p>
        </w:tc>
        <w:tc>
          <w:tcPr>
            <w:tcW w:w="938" w:type="dxa"/>
            <w:vAlign w:val="center"/>
          </w:tcPr>
          <w:p w14:paraId="19A4BA63">
            <w:pPr>
              <w:keepNext w:val="0"/>
              <w:keepLines w:val="0"/>
              <w:pageBreakBefore w:val="0"/>
              <w:widowControl/>
              <w:kinsoku/>
              <w:wordWrap/>
              <w:overflowPunct/>
              <w:topLinePunct w:val="0"/>
              <w:bidi w:val="0"/>
              <w:spacing w:line="360" w:lineRule="auto"/>
              <w:ind w:firstLine="0"/>
              <w:jc w:val="center"/>
              <w:textAlignment w:val="auto"/>
              <w:rPr>
                <w:rFonts w:hint="default" w:ascii="宋体" w:hAnsi="宋体" w:eastAsia="宋体" w:cs="宋体"/>
                <w:b/>
                <w:bCs/>
                <w:color w:val="auto"/>
                <w:kern w:val="0"/>
                <w:szCs w:val="21"/>
                <w:highlight w:val="none"/>
                <w:lang w:val="en-US" w:eastAsia="zh-CN"/>
              </w:rPr>
            </w:pPr>
            <w:r>
              <w:rPr>
                <w:rFonts w:hint="eastAsia" w:ascii="宋体" w:hAnsi="宋体" w:cs="宋体"/>
                <w:b/>
                <w:bCs/>
                <w:color w:val="auto"/>
                <w:kern w:val="0"/>
                <w:szCs w:val="21"/>
                <w:highlight w:val="none"/>
                <w:lang w:val="en-US" w:eastAsia="zh-CN"/>
              </w:rPr>
              <w:t>档案管理制度</w:t>
            </w:r>
          </w:p>
        </w:tc>
        <w:tc>
          <w:tcPr>
            <w:tcW w:w="5528" w:type="dxa"/>
            <w:vAlign w:val="center"/>
          </w:tcPr>
          <w:p w14:paraId="211EC3F2">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
                <w:bCs w:val="0"/>
                <w:color w:val="auto"/>
                <w:szCs w:val="21"/>
                <w:highlight w:val="none"/>
              </w:rPr>
            </w:pPr>
            <w:r>
              <w:rPr>
                <w:rFonts w:hint="eastAsia" w:ascii="宋体" w:hAnsi="宋体" w:cs="宋体"/>
                <w:b/>
                <w:bCs w:val="0"/>
                <w:color w:val="auto"/>
                <w:szCs w:val="21"/>
                <w:highlight w:val="none"/>
              </w:rPr>
              <w:t>根据供应商提供的</w:t>
            </w:r>
            <w:r>
              <w:rPr>
                <w:rFonts w:hint="eastAsia" w:ascii="宋体" w:hAnsi="宋体" w:cs="宋体"/>
                <w:b/>
                <w:bCs w:val="0"/>
                <w:color w:val="auto"/>
                <w:szCs w:val="21"/>
                <w:highlight w:val="none"/>
                <w:lang w:val="en-US" w:eastAsia="zh-CN"/>
              </w:rPr>
              <w:t>档案管理制度</w:t>
            </w:r>
            <w:r>
              <w:rPr>
                <w:rFonts w:hint="eastAsia" w:ascii="宋体" w:hAnsi="宋体" w:cs="宋体"/>
                <w:b/>
                <w:bCs w:val="0"/>
                <w:color w:val="auto"/>
                <w:szCs w:val="21"/>
                <w:highlight w:val="none"/>
              </w:rPr>
              <w:t>进行评议：</w:t>
            </w:r>
          </w:p>
          <w:p w14:paraId="1952DA2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①</w:t>
            </w:r>
            <w:r>
              <w:rPr>
                <w:rFonts w:hint="eastAsia" w:ascii="宋体" w:hAnsi="宋体" w:cs="宋体"/>
                <w:bCs/>
                <w:color w:val="auto"/>
                <w:szCs w:val="21"/>
                <w:highlight w:val="none"/>
                <w:lang w:val="en-US" w:eastAsia="zh-CN"/>
              </w:rPr>
              <w:t>档案管理方法科学，各阶段产出文档编制合理、得当</w:t>
            </w:r>
            <w:r>
              <w:rPr>
                <w:rFonts w:hint="eastAsia" w:ascii="宋体" w:hAnsi="宋体" w:cs="宋体"/>
                <w:bCs/>
                <w:color w:val="auto"/>
                <w:szCs w:val="21"/>
                <w:highlight w:val="none"/>
              </w:rPr>
              <w:t>的得5分；</w:t>
            </w:r>
          </w:p>
          <w:p w14:paraId="2F0CD0BB">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②</w:t>
            </w:r>
            <w:r>
              <w:rPr>
                <w:rFonts w:hint="eastAsia" w:ascii="宋体" w:hAnsi="宋体" w:cs="宋体"/>
                <w:bCs/>
                <w:color w:val="auto"/>
                <w:szCs w:val="21"/>
                <w:highlight w:val="none"/>
                <w:lang w:val="en-US" w:eastAsia="zh-CN"/>
              </w:rPr>
              <w:t>档案管理方法较科学，各阶段产出文档编制较合理、基本得当</w:t>
            </w:r>
            <w:r>
              <w:rPr>
                <w:rFonts w:hint="eastAsia" w:ascii="宋体" w:hAnsi="宋体" w:cs="宋体"/>
                <w:bCs/>
                <w:color w:val="auto"/>
                <w:szCs w:val="21"/>
                <w:highlight w:val="none"/>
              </w:rPr>
              <w:t>的得3分；</w:t>
            </w:r>
          </w:p>
          <w:p w14:paraId="1C800FE0">
            <w:pPr>
              <w:keepNext w:val="0"/>
              <w:keepLines w:val="0"/>
              <w:pageBreakBefore w:val="0"/>
              <w:widowControl/>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③</w:t>
            </w:r>
            <w:r>
              <w:rPr>
                <w:rFonts w:hint="eastAsia" w:ascii="宋体" w:hAnsi="宋体" w:cs="宋体"/>
                <w:bCs/>
                <w:color w:val="auto"/>
                <w:szCs w:val="21"/>
                <w:highlight w:val="none"/>
                <w:lang w:val="en-US" w:eastAsia="zh-CN"/>
              </w:rPr>
              <w:t>档案管理方法不科学，各阶段产出文档编制不合理、不得当</w:t>
            </w:r>
            <w:r>
              <w:rPr>
                <w:rFonts w:hint="eastAsia" w:ascii="宋体" w:hAnsi="宋体" w:cs="宋体"/>
                <w:bCs/>
                <w:color w:val="auto"/>
                <w:szCs w:val="21"/>
                <w:highlight w:val="none"/>
              </w:rPr>
              <w:t>的得1分；</w:t>
            </w:r>
          </w:p>
          <w:p w14:paraId="349F69B5">
            <w:pPr>
              <w:pStyle w:val="637"/>
              <w:keepNext w:val="0"/>
              <w:keepLines w:val="0"/>
              <w:pageBreakBefore w:val="0"/>
              <w:kinsoku/>
              <w:wordWrap/>
              <w:overflowPunct/>
              <w:topLinePunct w:val="0"/>
              <w:bidi w:val="0"/>
              <w:spacing w:line="360" w:lineRule="auto"/>
              <w:ind w:firstLine="0" w:firstLineChars="0"/>
              <w:textAlignment w:val="auto"/>
              <w:rPr>
                <w:rFonts w:hint="eastAsia" w:ascii="宋体" w:hAnsi="宋体" w:cs="宋体"/>
                <w:bCs/>
                <w:color w:val="auto"/>
                <w:szCs w:val="21"/>
                <w:highlight w:val="none"/>
              </w:rPr>
            </w:pPr>
            <w:r>
              <w:rPr>
                <w:rFonts w:hint="eastAsia" w:ascii="宋体" w:hAnsi="宋体" w:cs="宋体"/>
                <w:bCs/>
                <w:color w:val="auto"/>
                <w:szCs w:val="21"/>
                <w:highlight w:val="none"/>
              </w:rPr>
              <w:t>④未提供相关方案的不得分。</w:t>
            </w:r>
          </w:p>
        </w:tc>
        <w:tc>
          <w:tcPr>
            <w:tcW w:w="524" w:type="dxa"/>
            <w:vAlign w:val="center"/>
          </w:tcPr>
          <w:p w14:paraId="61D425E2">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5</w:t>
            </w:r>
          </w:p>
        </w:tc>
        <w:tc>
          <w:tcPr>
            <w:tcW w:w="1260" w:type="dxa"/>
            <w:vAlign w:val="center"/>
          </w:tcPr>
          <w:p w14:paraId="73AB4C65">
            <w:pPr>
              <w:keepNext w:val="0"/>
              <w:keepLines w:val="0"/>
              <w:pageBreakBefore w:val="0"/>
              <w:widowControl/>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主观分</w:t>
            </w:r>
          </w:p>
        </w:tc>
      </w:tr>
      <w:tr w14:paraId="54DFE227">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8981" w:type="dxa"/>
            <w:gridSpan w:val="5"/>
            <w:vAlign w:val="center"/>
          </w:tcPr>
          <w:p w14:paraId="29BB3A80">
            <w:pPr>
              <w:keepNext w:val="0"/>
              <w:keepLines w:val="0"/>
              <w:pageBreakBefore w:val="0"/>
              <w:widowControl/>
              <w:tabs>
                <w:tab w:val="left" w:pos="0"/>
              </w:tabs>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b/>
                <w:bCs/>
                <w:color w:val="auto"/>
                <w:kern w:val="0"/>
                <w:szCs w:val="21"/>
                <w:highlight w:val="none"/>
                <w:lang w:val="en-US" w:eastAsia="zh-CN"/>
              </w:rPr>
              <w:t>二、</w:t>
            </w:r>
            <w:r>
              <w:rPr>
                <w:rFonts w:hint="eastAsia" w:ascii="宋体" w:hAnsi="宋体" w:cs="宋体"/>
                <w:b/>
                <w:bCs/>
                <w:color w:val="auto"/>
                <w:kern w:val="0"/>
                <w:szCs w:val="21"/>
                <w:highlight w:val="none"/>
              </w:rPr>
              <w:t>报价分（</w:t>
            </w:r>
            <w:r>
              <w:rPr>
                <w:rFonts w:hint="eastAsia" w:ascii="宋体" w:hAnsi="宋体" w:cs="宋体"/>
                <w:b/>
                <w:bCs/>
                <w:color w:val="auto"/>
                <w:kern w:val="0"/>
                <w:szCs w:val="21"/>
                <w:highlight w:val="none"/>
                <w:lang w:val="en-US" w:eastAsia="zh-CN"/>
              </w:rPr>
              <w:t>10</w:t>
            </w:r>
            <w:r>
              <w:rPr>
                <w:rFonts w:hint="eastAsia" w:ascii="宋体" w:hAnsi="宋体" w:cs="宋体"/>
                <w:b/>
                <w:bCs/>
                <w:color w:val="auto"/>
                <w:kern w:val="0"/>
                <w:szCs w:val="21"/>
                <w:highlight w:val="none"/>
              </w:rPr>
              <w:t>分）</w:t>
            </w:r>
          </w:p>
        </w:tc>
      </w:tr>
      <w:tr w14:paraId="0C500F8E">
        <w:tblPrEx>
          <w:tblBorders>
            <w:top w:val="single" w:color="auto" w:sz="2" w:space="0"/>
            <w:left w:val="single" w:color="auto" w:sz="2" w:space="0"/>
            <w:bottom w:val="single" w:color="auto" w:sz="2" w:space="0"/>
            <w:right w:val="single" w:color="auto" w:sz="2" w:space="0"/>
            <w:insideH w:val="single" w:color="auto" w:sz="4" w:space="0"/>
            <w:insideV w:val="single" w:color="auto" w:sz="4" w:space="0"/>
          </w:tblBorders>
          <w:tblCellMar>
            <w:top w:w="0" w:type="dxa"/>
            <w:left w:w="108" w:type="dxa"/>
            <w:bottom w:w="0" w:type="dxa"/>
            <w:right w:w="108" w:type="dxa"/>
          </w:tblCellMar>
        </w:tblPrEx>
        <w:trPr>
          <w:trHeight w:val="2561" w:hRule="atLeast"/>
        </w:trPr>
        <w:tc>
          <w:tcPr>
            <w:tcW w:w="731" w:type="dxa"/>
            <w:vAlign w:val="center"/>
          </w:tcPr>
          <w:p w14:paraId="66D2F6D7">
            <w:pPr>
              <w:keepNext w:val="0"/>
              <w:keepLines w:val="0"/>
              <w:pageBreakBefore w:val="0"/>
              <w:widowControl/>
              <w:tabs>
                <w:tab w:val="left" w:pos="0"/>
              </w:tabs>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rPr>
              <w:t>19</w:t>
            </w:r>
          </w:p>
        </w:tc>
        <w:tc>
          <w:tcPr>
            <w:tcW w:w="6466" w:type="dxa"/>
            <w:gridSpan w:val="2"/>
            <w:vAlign w:val="center"/>
          </w:tcPr>
          <w:p w14:paraId="6C0B5A3A">
            <w:pPr>
              <w:keepNext w:val="0"/>
              <w:keepLines w:val="0"/>
              <w:pageBreakBefore w:val="0"/>
              <w:widowControl/>
              <w:tabs>
                <w:tab w:val="left" w:pos="0"/>
              </w:tabs>
              <w:kinsoku/>
              <w:wordWrap/>
              <w:overflowPunct/>
              <w:topLinePunct w:val="0"/>
              <w:bidi w:val="0"/>
              <w:spacing w:line="360" w:lineRule="auto"/>
              <w:ind w:firstLine="0"/>
              <w:jc w:val="left"/>
              <w:textAlignment w:val="auto"/>
              <w:rPr>
                <w:rFonts w:hint="eastAsia" w:ascii="宋体" w:hAnsi="宋体" w:cs="宋体"/>
                <w:b/>
                <w:bCs/>
                <w:color w:val="auto"/>
                <w:kern w:val="0"/>
                <w:szCs w:val="21"/>
                <w:highlight w:val="none"/>
                <w:lang w:val="zh-CN"/>
              </w:rPr>
            </w:pPr>
            <w:r>
              <w:rPr>
                <w:rFonts w:hint="eastAsia" w:ascii="宋体" w:hAnsi="宋体" w:cs="宋体"/>
                <w:b/>
                <w:bCs/>
                <w:color w:val="auto"/>
                <w:kern w:val="0"/>
                <w:szCs w:val="21"/>
                <w:highlight w:val="none"/>
              </w:rPr>
              <w:t>报价</w:t>
            </w:r>
            <w:r>
              <w:rPr>
                <w:rFonts w:hint="eastAsia" w:ascii="宋体" w:hAnsi="宋体" w:cs="宋体"/>
                <w:b/>
                <w:bCs/>
                <w:color w:val="auto"/>
                <w:kern w:val="0"/>
                <w:szCs w:val="21"/>
                <w:highlight w:val="none"/>
                <w:lang w:val="zh-CN"/>
              </w:rPr>
              <w:t>得分</w:t>
            </w:r>
          </w:p>
          <w:p w14:paraId="349C2B46">
            <w:pPr>
              <w:keepNext w:val="0"/>
              <w:keepLines w:val="0"/>
              <w:pageBreakBefore w:val="0"/>
              <w:widowControl/>
              <w:tabs>
                <w:tab w:val="left" w:pos="0"/>
              </w:tabs>
              <w:kinsoku/>
              <w:wordWrap/>
              <w:overflowPunct/>
              <w:topLinePunct w:val="0"/>
              <w:bidi w:val="0"/>
              <w:spacing w:line="360" w:lineRule="auto"/>
              <w:ind w:firstLine="0"/>
              <w:jc w:val="left"/>
              <w:textAlignment w:val="auto"/>
              <w:rPr>
                <w:rFonts w:hint="eastAsia" w:ascii="宋体" w:hAnsi="宋体" w:cs="宋体"/>
                <w:bCs/>
                <w:color w:val="auto"/>
                <w:szCs w:val="21"/>
                <w:highlight w:val="none"/>
              </w:rPr>
            </w:pPr>
            <w:r>
              <w:rPr>
                <w:rFonts w:hint="eastAsia" w:ascii="宋体" w:hAnsi="宋体" w:cs="宋体"/>
                <w:bCs/>
                <w:color w:val="auto"/>
                <w:szCs w:val="21"/>
                <w:highlight w:val="none"/>
              </w:rPr>
              <w:t>参与评审的价格=最终响应报价。</w:t>
            </w:r>
          </w:p>
          <w:p w14:paraId="485E76B1">
            <w:pPr>
              <w:keepNext w:val="0"/>
              <w:keepLines w:val="0"/>
              <w:pageBreakBefore w:val="0"/>
              <w:widowControl/>
              <w:tabs>
                <w:tab w:val="left" w:pos="0"/>
              </w:tabs>
              <w:kinsoku/>
              <w:wordWrap/>
              <w:overflowPunct/>
              <w:topLinePunct w:val="0"/>
              <w:bidi w:val="0"/>
              <w:spacing w:line="360" w:lineRule="auto"/>
              <w:ind w:firstLine="0"/>
              <w:jc w:val="left"/>
              <w:textAlignment w:val="auto"/>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评标基准价指的是满足</w:t>
            </w:r>
            <w:r>
              <w:rPr>
                <w:rFonts w:hint="eastAsia" w:ascii="宋体" w:hAnsi="宋体" w:cs="宋体"/>
                <w:color w:val="auto"/>
                <w:kern w:val="0"/>
                <w:szCs w:val="21"/>
                <w:highlight w:val="none"/>
                <w:lang w:val="en-US" w:eastAsia="zh-CN"/>
              </w:rPr>
              <w:t>磋商</w:t>
            </w:r>
            <w:r>
              <w:rPr>
                <w:rFonts w:hint="eastAsia" w:ascii="宋体" w:hAnsi="宋体" w:cs="宋体"/>
                <w:color w:val="auto"/>
                <w:kern w:val="0"/>
                <w:szCs w:val="21"/>
                <w:highlight w:val="none"/>
                <w:lang w:val="zh-CN"/>
              </w:rPr>
              <w:t>文件要求且最低的参与评审的价格。</w:t>
            </w:r>
          </w:p>
          <w:p w14:paraId="30B31D11">
            <w:pPr>
              <w:keepNext w:val="0"/>
              <w:keepLines w:val="0"/>
              <w:pageBreakBefore w:val="0"/>
              <w:widowControl/>
              <w:tabs>
                <w:tab w:val="left" w:pos="0"/>
              </w:tabs>
              <w:kinsoku/>
              <w:wordWrap/>
              <w:overflowPunct/>
              <w:topLinePunct w:val="0"/>
              <w:bidi w:val="0"/>
              <w:spacing w:line="360" w:lineRule="auto"/>
              <w:ind w:firstLine="0"/>
              <w:jc w:val="left"/>
              <w:textAlignment w:val="auto"/>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参与评审的价格为评标基准价的其价格得分得满分</w:t>
            </w:r>
            <w:r>
              <w:rPr>
                <w:rFonts w:hint="eastAsia" w:ascii="宋体" w:hAnsi="宋体" w:cs="宋体"/>
                <w:color w:val="auto"/>
                <w:kern w:val="0"/>
                <w:szCs w:val="21"/>
                <w:highlight w:val="none"/>
                <w:lang w:val="en-US" w:eastAsia="zh-CN"/>
              </w:rPr>
              <w:t>10</w:t>
            </w:r>
            <w:r>
              <w:rPr>
                <w:rFonts w:hint="eastAsia" w:ascii="宋体" w:hAnsi="宋体" w:cs="宋体"/>
                <w:color w:val="auto"/>
                <w:kern w:val="0"/>
                <w:szCs w:val="21"/>
                <w:highlight w:val="none"/>
                <w:lang w:val="zh-CN"/>
              </w:rPr>
              <w:t>分。</w:t>
            </w:r>
          </w:p>
          <w:p w14:paraId="29443414">
            <w:pPr>
              <w:keepNext w:val="0"/>
              <w:keepLines w:val="0"/>
              <w:pageBreakBefore w:val="0"/>
              <w:widowControl/>
              <w:tabs>
                <w:tab w:val="left" w:pos="0"/>
              </w:tabs>
              <w:kinsoku/>
              <w:wordWrap/>
              <w:overflowPunct/>
              <w:topLinePunct w:val="0"/>
              <w:bidi w:val="0"/>
              <w:spacing w:line="360" w:lineRule="auto"/>
              <w:ind w:firstLine="0"/>
              <w:jc w:val="left"/>
              <w:textAlignment w:val="auto"/>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其他供应商价格得分按照下列公式计算：</w:t>
            </w:r>
          </w:p>
          <w:p w14:paraId="7B397926">
            <w:pPr>
              <w:keepNext w:val="0"/>
              <w:keepLines w:val="0"/>
              <w:pageBreakBefore w:val="0"/>
              <w:widowControl/>
              <w:tabs>
                <w:tab w:val="left" w:pos="0"/>
              </w:tabs>
              <w:kinsoku/>
              <w:wordWrap/>
              <w:overflowPunct/>
              <w:topLinePunct w:val="0"/>
              <w:bidi w:val="0"/>
              <w:spacing w:line="360" w:lineRule="auto"/>
              <w:ind w:firstLine="0"/>
              <w:jc w:val="left"/>
              <w:textAlignment w:val="auto"/>
              <w:rPr>
                <w:rFonts w:hint="eastAsia" w:ascii="宋体" w:hAnsi="宋体" w:cs="宋体"/>
                <w:color w:val="auto"/>
                <w:kern w:val="0"/>
                <w:szCs w:val="21"/>
                <w:highlight w:val="none"/>
                <w:lang w:val="zh-CN"/>
              </w:rPr>
            </w:pPr>
            <w:r>
              <w:rPr>
                <w:rFonts w:hint="eastAsia" w:ascii="宋体" w:hAnsi="宋体" w:cs="宋体"/>
                <w:color w:val="auto"/>
                <w:kern w:val="0"/>
                <w:szCs w:val="21"/>
                <w:highlight w:val="none"/>
                <w:lang w:val="zh-CN"/>
              </w:rPr>
              <w:t>价格得分=（评标基准价/</w:t>
            </w:r>
            <w:r>
              <w:rPr>
                <w:rFonts w:hint="eastAsia" w:ascii="宋体" w:hAnsi="宋体" w:cs="宋体"/>
                <w:color w:val="auto"/>
                <w:kern w:val="0"/>
                <w:szCs w:val="21"/>
                <w:highlight w:val="none"/>
              </w:rPr>
              <w:t>各供应商最终</w:t>
            </w:r>
            <w:r>
              <w:rPr>
                <w:rFonts w:hint="eastAsia" w:ascii="宋体" w:hAnsi="宋体" w:cs="宋体"/>
                <w:bCs/>
                <w:color w:val="auto"/>
                <w:szCs w:val="21"/>
                <w:highlight w:val="none"/>
              </w:rPr>
              <w:t>响应报价</w:t>
            </w:r>
            <w:r>
              <w:rPr>
                <w:rFonts w:hint="eastAsia" w:ascii="宋体" w:hAnsi="宋体" w:cs="宋体"/>
                <w:color w:val="auto"/>
                <w:kern w:val="0"/>
                <w:szCs w:val="21"/>
                <w:highlight w:val="none"/>
                <w:lang w:val="zh-CN"/>
              </w:rPr>
              <w:t>）×</w:t>
            </w:r>
            <w:r>
              <w:rPr>
                <w:rFonts w:hint="eastAsia" w:ascii="宋体" w:hAnsi="宋体" w:cs="宋体"/>
                <w:color w:val="auto"/>
                <w:kern w:val="0"/>
                <w:szCs w:val="21"/>
                <w:highlight w:val="none"/>
                <w:lang w:val="en-US" w:eastAsia="zh-CN"/>
              </w:rPr>
              <w:t>10</w:t>
            </w:r>
            <w:r>
              <w:rPr>
                <w:rFonts w:hint="eastAsia" w:ascii="宋体" w:hAnsi="宋体" w:cs="宋体"/>
                <w:color w:val="auto"/>
                <w:kern w:val="0"/>
                <w:szCs w:val="21"/>
                <w:highlight w:val="none"/>
                <w:lang w:val="zh-CN"/>
              </w:rPr>
              <w:t>％×100。</w:t>
            </w:r>
          </w:p>
        </w:tc>
        <w:tc>
          <w:tcPr>
            <w:tcW w:w="524" w:type="dxa"/>
            <w:vAlign w:val="center"/>
          </w:tcPr>
          <w:p w14:paraId="0070BBD3">
            <w:pPr>
              <w:keepNext w:val="0"/>
              <w:keepLines w:val="0"/>
              <w:pageBreakBefore w:val="0"/>
              <w:widowControl/>
              <w:tabs>
                <w:tab w:val="left" w:pos="0"/>
              </w:tabs>
              <w:kinsoku/>
              <w:wordWrap/>
              <w:overflowPunct/>
              <w:topLinePunct w:val="0"/>
              <w:bidi w:val="0"/>
              <w:spacing w:line="360" w:lineRule="auto"/>
              <w:ind w:firstLine="0"/>
              <w:jc w:val="center"/>
              <w:textAlignment w:val="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10</w:t>
            </w:r>
          </w:p>
        </w:tc>
        <w:tc>
          <w:tcPr>
            <w:tcW w:w="1260" w:type="dxa"/>
            <w:vAlign w:val="center"/>
          </w:tcPr>
          <w:p w14:paraId="76C7C36A">
            <w:pPr>
              <w:keepNext w:val="0"/>
              <w:keepLines w:val="0"/>
              <w:pageBreakBefore w:val="0"/>
              <w:widowControl/>
              <w:tabs>
                <w:tab w:val="left" w:pos="0"/>
              </w:tabs>
              <w:kinsoku/>
              <w:wordWrap/>
              <w:overflowPunct/>
              <w:topLinePunct w:val="0"/>
              <w:bidi w:val="0"/>
              <w:spacing w:line="360" w:lineRule="auto"/>
              <w:ind w:firstLine="0"/>
              <w:jc w:val="center"/>
              <w:textAlignment w:val="auto"/>
              <w:rPr>
                <w:rFonts w:hint="eastAsia" w:ascii="宋体" w:hAnsi="宋体" w:cs="宋体"/>
                <w:color w:val="auto"/>
                <w:kern w:val="0"/>
                <w:szCs w:val="21"/>
                <w:highlight w:val="none"/>
              </w:rPr>
            </w:pPr>
            <w:r>
              <w:rPr>
                <w:rFonts w:hint="eastAsia" w:ascii="宋体" w:hAnsi="宋体" w:cs="宋体"/>
                <w:color w:val="auto"/>
                <w:kern w:val="0"/>
                <w:szCs w:val="21"/>
                <w:highlight w:val="none"/>
                <w:lang w:val="zh-CN"/>
              </w:rPr>
              <w:t>客观</w:t>
            </w:r>
            <w:r>
              <w:rPr>
                <w:rFonts w:hint="eastAsia" w:ascii="宋体" w:hAnsi="宋体" w:cs="宋体"/>
                <w:color w:val="auto"/>
                <w:kern w:val="0"/>
                <w:szCs w:val="21"/>
                <w:highlight w:val="none"/>
              </w:rPr>
              <w:t>分</w:t>
            </w:r>
          </w:p>
        </w:tc>
      </w:tr>
    </w:tbl>
    <w:p w14:paraId="221EFE28">
      <w:pPr>
        <w:adjustRightInd/>
        <w:spacing w:line="360" w:lineRule="auto"/>
        <w:ind w:firstLine="482" w:firstLineChars="200"/>
        <w:rPr>
          <w:rFonts w:hint="eastAsia"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14:paraId="4C48759D">
      <w:pPr>
        <w:ind w:firstLine="643"/>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14:paraId="2B4BE06E">
      <w:pPr>
        <w:pStyle w:val="394"/>
        <w:spacing w:before="0"/>
        <w:ind w:firstLine="0" w:firstLineChars="0"/>
        <w:jc w:val="center"/>
        <w:rPr>
          <w:rFonts w:hint="eastAsia"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14:paraId="6B117828">
      <w:pPr>
        <w:adjustRightInd/>
        <w:spacing w:line="360" w:lineRule="auto"/>
        <w:ind w:firstLine="482"/>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05565B74">
      <w:pPr>
        <w:snapToGrid w:val="0"/>
        <w:spacing w:line="360" w:lineRule="auto"/>
        <w:ind w:firstLine="643"/>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0A38B93B">
      <w:pPr>
        <w:pStyle w:val="394"/>
        <w:spacing w:before="0"/>
        <w:ind w:firstLine="0" w:firstLineChars="0"/>
        <w:rPr>
          <w:rFonts w:hint="eastAsia"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40CE4BFE">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4EBFF5C9">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78C64C6E">
      <w:pPr>
        <w:snapToGrid w:val="0"/>
        <w:spacing w:line="360" w:lineRule="auto"/>
        <w:ind w:firstLine="482"/>
        <w:rPr>
          <w:rFonts w:hint="eastAsia"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5EEA2725">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425EB9CB">
      <w:pPr>
        <w:pStyle w:val="394"/>
        <w:spacing w:before="0"/>
        <w:ind w:firstLine="0" w:firstLineChars="0"/>
        <w:rPr>
          <w:rFonts w:hint="eastAsia"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14:paraId="2A2217EC">
      <w:pPr>
        <w:pStyle w:val="394"/>
        <w:spacing w:before="0"/>
        <w:ind w:firstLine="0" w:firstLineChars="0"/>
        <w:rPr>
          <w:rFonts w:hint="eastAsia"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14:paraId="57485AE3">
      <w:pPr>
        <w:pStyle w:val="394"/>
        <w:spacing w:before="0"/>
        <w:ind w:firstLine="0" w:firstLineChars="0"/>
        <w:rPr>
          <w:rFonts w:hint="eastAsia"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14:paraId="46CBF685">
      <w:pPr>
        <w:pStyle w:val="394"/>
        <w:spacing w:before="0"/>
        <w:ind w:firstLine="480" w:firstLineChars="0"/>
        <w:rPr>
          <w:rFonts w:hint="eastAsia"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14:paraId="33CCF1B6">
      <w:pPr>
        <w:pStyle w:val="394"/>
        <w:spacing w:before="0"/>
        <w:ind w:firstLine="480" w:firstLineChars="0"/>
        <w:rPr>
          <w:rFonts w:hint="eastAsia"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14:paraId="65CFA7C8">
      <w:pPr>
        <w:snapToGrid w:val="0"/>
        <w:spacing w:line="360" w:lineRule="auto"/>
        <w:ind w:left="120" w:leftChars="57" w:firstLine="482" w:firstLineChars="150"/>
        <w:jc w:val="center"/>
        <w:rPr>
          <w:rFonts w:hint="eastAsia"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4885DA0A">
      <w:pPr>
        <w:pStyle w:val="394"/>
        <w:spacing w:before="0"/>
        <w:ind w:firstLine="0" w:firstLineChars="0"/>
        <w:rPr>
          <w:rFonts w:hint="eastAsia"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2DC092AC">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1083FF03">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671CE09C">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2056008D">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2206E114">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157ACE4C">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6F318A90">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6C7072B8">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1.8向采购人、采购代理机构或者有关部门报告评审中发现的违法行为；</w:t>
      </w:r>
    </w:p>
    <w:p w14:paraId="69C18990">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72B10037">
      <w:pPr>
        <w:pStyle w:val="394"/>
        <w:spacing w:before="0"/>
        <w:ind w:firstLine="0" w:firstLineChars="0"/>
        <w:rPr>
          <w:rFonts w:hint="eastAsia"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4434AC4C">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68A80695">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6E320C46">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5086DF1E">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1DE19D8F">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420B63E4">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006ACD5B">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2B8A4660">
      <w:pPr>
        <w:pStyle w:val="394"/>
        <w:spacing w:before="0"/>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454EE63C">
      <w:pPr>
        <w:pStyle w:val="394"/>
        <w:spacing w:before="0"/>
        <w:ind w:firstLine="0" w:firstLineChars="0"/>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71027B26">
      <w:pPr>
        <w:pStyle w:val="394"/>
        <w:spacing w:before="0"/>
        <w:ind w:firstLine="472" w:firstLineChars="196"/>
        <w:rPr>
          <w:rFonts w:hint="eastAsia"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14:paraId="120380DE">
      <w:pPr>
        <w:pStyle w:val="394"/>
        <w:spacing w:before="0"/>
        <w:ind w:firstLine="0" w:firstLineChars="0"/>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2B9EBDA4">
      <w:pPr>
        <w:pStyle w:val="394"/>
        <w:spacing w:before="0"/>
        <w:ind w:firstLine="0" w:firstLineChars="0"/>
        <w:rPr>
          <w:rFonts w:hint="eastAsia"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23C7E935">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4364DDD3">
      <w:pPr>
        <w:pStyle w:val="394"/>
        <w:spacing w:before="0"/>
        <w:ind w:firstLine="0" w:firstLineChars="0"/>
        <w:rPr>
          <w:rFonts w:hint="eastAsia"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1611CEF2">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452F0C86">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14:paraId="0C38FE0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1DDBBB2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14:paraId="5378669A">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3DC77006">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3CE0A4FE">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14:paraId="268FBD20">
      <w:pPr>
        <w:spacing w:line="360" w:lineRule="auto"/>
        <w:rPr>
          <w:rFonts w:hint="eastAsia"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5E6C8CC1">
      <w:pPr>
        <w:pStyle w:val="394"/>
        <w:spacing w:before="0"/>
        <w:ind w:firstLine="0" w:firstLineChars="0"/>
        <w:rPr>
          <w:rFonts w:hint="eastAsia"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4DF966C3">
      <w:pPr>
        <w:pStyle w:val="25"/>
        <w:spacing w:line="360" w:lineRule="auto"/>
        <w:ind w:firstLine="600" w:firstLineChars="250"/>
        <w:rPr>
          <w:rFonts w:hint="eastAsia"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21ADBFB2">
      <w:pPr>
        <w:spacing w:line="360" w:lineRule="auto"/>
        <w:ind w:firstLine="480" w:firstLineChars="200"/>
        <w:rPr>
          <w:rFonts w:hint="eastAsia"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6156C378">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14:paraId="4DB534B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495F42E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0681399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7E7D5B8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4036F2D8">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4D75581C">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6AE6032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cs="宋体" w:asciiTheme="minorEastAsia" w:hAnsiTheme="minorEastAsia" w:eastAsiaTheme="minorEastAsia"/>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770558C6">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7A686048">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7F15B0BC">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0FDDB05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14:paraId="366DE0E7">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14:paraId="4FA2E206">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306088E3">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6C88123F">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1A173B60">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0980084E">
      <w:pPr>
        <w:pStyle w:val="73"/>
        <w:numPr>
          <w:ilvl w:val="0"/>
          <w:numId w:val="9"/>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6FD10278">
      <w:pPr>
        <w:pStyle w:val="73"/>
        <w:numPr>
          <w:ilvl w:val="0"/>
          <w:numId w:val="9"/>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4DE25B53">
      <w:pPr>
        <w:pStyle w:val="73"/>
        <w:numPr>
          <w:ilvl w:val="0"/>
          <w:numId w:val="9"/>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7DF939C9">
      <w:pPr>
        <w:pStyle w:val="73"/>
        <w:numPr>
          <w:ilvl w:val="0"/>
          <w:numId w:val="9"/>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2A7B87C5">
      <w:pPr>
        <w:pStyle w:val="73"/>
        <w:numPr>
          <w:ilvl w:val="0"/>
          <w:numId w:val="9"/>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14:paraId="7CA68088">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14:paraId="0BB286A7">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0D6130B8">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供应商直接或者间接从采购人或者采购代理机构处获得其他供应商的相关情况并修改其响应文件；</w:t>
      </w:r>
    </w:p>
    <w:p w14:paraId="18035D17">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供应商按照采购人或者采购代理机构的授意撤换、修改响应文件或者响应文件；</w:t>
      </w:r>
    </w:p>
    <w:p w14:paraId="4BEE589D">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供应商之间协商报价、技术方案等响应文件或者响应文件的实质性内容；</w:t>
      </w:r>
    </w:p>
    <w:p w14:paraId="13884B74">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251D84F2">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14:paraId="41C43D06">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14:paraId="35C8D5B9">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供应商与采购人或者采购代理机构之间、供应商相互之间，为谋求特定供应商中标、成交或者排斥其他供应商的其他串通行为。</w:t>
      </w:r>
    </w:p>
    <w:p w14:paraId="25A405A3">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14:paraId="725E8814">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14:paraId="189FAEAA">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14:paraId="4E0D0896">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14:paraId="1B3DD369">
      <w:pPr>
        <w:pStyle w:val="73"/>
        <w:numPr>
          <w:ilvl w:val="0"/>
          <w:numId w:val="10"/>
        </w:numPr>
        <w:ind w:firstLineChars="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14:paraId="016193A6">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14:paraId="2FADAE94">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3.21法律、法规、规章（适用本市的）及省级以上规范性文件（适用本市的）规定的其他无效情形。</w:t>
      </w:r>
    </w:p>
    <w:p w14:paraId="5C454F9A">
      <w:pPr>
        <w:pStyle w:val="394"/>
        <w:spacing w:before="0"/>
        <w:ind w:firstLine="0" w:firstLineChars="0"/>
        <w:rPr>
          <w:rFonts w:hint="eastAsia"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4F4812F2">
      <w:pPr>
        <w:spacing w:line="360" w:lineRule="auto"/>
        <w:ind w:firstLine="407" w:firstLineChars="194"/>
        <w:rPr>
          <w:rFonts w:hint="eastAsia"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出现下列情形之一的，采购代理机构应当终止竞争性磋商采购活动，通过电子交易平台发布项目终止公告并说明原因，重新开展采购活动：</w:t>
      </w:r>
    </w:p>
    <w:p w14:paraId="72D9865E">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4FC1876F">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054ECB95">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6C8756D2">
      <w:pPr>
        <w:pStyle w:val="394"/>
        <w:spacing w:before="0"/>
        <w:ind w:firstLine="0" w:firstLineChars="0"/>
        <w:rPr>
          <w:rFonts w:hint="eastAsia"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6DDD175B">
      <w:pPr>
        <w:spacing w:line="360" w:lineRule="auto"/>
        <w:ind w:firstLine="465" w:firstLineChars="194"/>
        <w:rPr>
          <w:rFonts w:hint="eastAsia"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在采购活动中因重大变故，采购任务取消的，采购代理机构将终止采购活动，通过电子交易平台通知所有参加采购活动的供应商，并将项目实施情况和采购任务取消原因报送本级财政部门。</w:t>
      </w:r>
    </w:p>
    <w:p w14:paraId="4CEEB4E1">
      <w:pPr>
        <w:spacing w:line="360" w:lineRule="auto"/>
        <w:ind w:firstLine="482"/>
        <w:rPr>
          <w:rFonts w:hint="eastAsia"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采购代理机构有权对磋商小组各成员的评分情况和评审意见进行合理性和合规性审查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325D8434">
      <w:pPr>
        <w:pStyle w:val="394"/>
        <w:spacing w:before="0"/>
        <w:ind w:firstLine="0" w:firstLineChars="0"/>
        <w:rPr>
          <w:rFonts w:hint="eastAsia" w:cs="仿宋_GB2312" w:asciiTheme="minorEastAsia" w:hAnsiTheme="minorEastAsia" w:eastAsiaTheme="minorEastAsia"/>
          <w:b/>
          <w:color w:val="auto"/>
          <w:highlight w:val="none"/>
        </w:rPr>
      </w:pPr>
    </w:p>
    <w:p w14:paraId="471C75DD">
      <w:pPr>
        <w:snapToGrid w:val="0"/>
        <w:spacing w:line="360" w:lineRule="auto"/>
        <w:ind w:left="120" w:leftChars="57" w:firstLine="482" w:firstLineChars="150"/>
        <w:jc w:val="cente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0864A0D7">
      <w:pPr>
        <w:widowControl/>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6D83A6CD">
      <w:pPr>
        <w:widowControl/>
        <w:spacing w:line="360" w:lineRule="auto"/>
        <w:ind w:firstLine="482"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采购代理机构对评审工作现场进行全过程录音录像，录音录像资料作为采购项目文件随其他文件一并存档。</w:t>
      </w:r>
    </w:p>
    <w:p w14:paraId="2F4DB16A">
      <w:pPr>
        <w:widowControl/>
        <w:adjustRightInd/>
        <w:ind w:firstLine="723"/>
        <w:jc w:val="center"/>
        <w:rPr>
          <w:rFonts w:hint="eastAsia"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r>
        <w:rPr>
          <w:rFonts w:hint="eastAsia" w:cs="仿宋_GB2312" w:asciiTheme="minorEastAsia" w:hAnsiTheme="minorEastAsia" w:eastAsiaTheme="minorEastAsia"/>
          <w:b/>
          <w:color w:val="auto"/>
          <w:sz w:val="36"/>
          <w:szCs w:val="36"/>
          <w:highlight w:val="none"/>
        </w:rPr>
        <w:t>第六部分</w:t>
      </w:r>
      <w:bookmarkEnd w:id="65"/>
      <w:r>
        <w:rPr>
          <w:rFonts w:hint="eastAsia" w:cs="仿宋_GB2312" w:asciiTheme="minorEastAsia" w:hAnsiTheme="minorEastAsia" w:eastAsiaTheme="minorEastAsia"/>
          <w:b/>
          <w:color w:val="auto"/>
          <w:sz w:val="36"/>
          <w:szCs w:val="36"/>
          <w:highlight w:val="none"/>
        </w:rPr>
        <w:t xml:space="preserve">  拟签订的合同文本</w:t>
      </w:r>
    </w:p>
    <w:p w14:paraId="57BC5985">
      <w:pPr>
        <w:spacing w:line="360" w:lineRule="auto"/>
        <w:rPr>
          <w:rFonts w:hint="eastAsia" w:asciiTheme="minorEastAsia" w:hAnsiTheme="minorEastAsia" w:eastAsiaTheme="minorEastAsia"/>
          <w:color w:val="auto"/>
          <w:sz w:val="24"/>
          <w:highlight w:val="none"/>
        </w:rPr>
      </w:pPr>
      <w:bookmarkStart w:id="66" w:name="第五部分"/>
      <w:bookmarkStart w:id="67" w:name="_Toc86217003"/>
    </w:p>
    <w:p w14:paraId="0A2F3711">
      <w:pPr>
        <w:pStyle w:val="390"/>
        <w:adjustRightInd w:val="0"/>
        <w:snapToGrid w:val="0"/>
        <w:spacing w:line="360" w:lineRule="auto"/>
        <w:jc w:val="left"/>
        <w:rPr>
          <w:rFonts w:ascii="宋体" w:hAnsi="宋体" w:cs="宋体"/>
          <w:b/>
          <w:color w:val="auto"/>
          <w:sz w:val="24"/>
          <w:szCs w:val="24"/>
        </w:rPr>
      </w:pPr>
      <w:r>
        <w:rPr>
          <w:rFonts w:hint="eastAsia" w:ascii="宋体" w:hAnsi="宋体" w:cs="宋体"/>
          <w:b/>
          <w:color w:val="auto"/>
          <w:sz w:val="24"/>
          <w:szCs w:val="24"/>
        </w:rPr>
        <w:t>委托人（</w:t>
      </w:r>
      <w:r>
        <w:rPr>
          <w:rFonts w:hint="eastAsia" w:ascii="宋体" w:hAnsi="宋体" w:cs="宋体"/>
          <w:b/>
          <w:color w:val="auto"/>
          <w:sz w:val="24"/>
          <w:szCs w:val="24"/>
          <w:lang w:val="en-US" w:eastAsia="zh-CN"/>
        </w:rPr>
        <w:t>甲方</w:t>
      </w:r>
      <w:r>
        <w:rPr>
          <w:rFonts w:hint="eastAsia" w:ascii="宋体" w:hAnsi="宋体" w:cs="宋体"/>
          <w:b/>
          <w:color w:val="auto"/>
          <w:sz w:val="24"/>
          <w:szCs w:val="24"/>
        </w:rPr>
        <w:t>）：</w:t>
      </w:r>
      <w:r>
        <w:rPr>
          <w:rFonts w:hint="eastAsia" w:ascii="宋体" w:hAnsi="宋体" w:cs="宋体"/>
          <w:b/>
          <w:color w:val="auto"/>
          <w:sz w:val="24"/>
          <w:szCs w:val="24"/>
          <w:u w:val="single"/>
        </w:rPr>
        <w:t xml:space="preserve"> </w:t>
      </w:r>
      <w:r>
        <w:rPr>
          <w:rFonts w:hint="eastAsia" w:ascii="宋体" w:hAnsi="宋体" w:cs="宋体"/>
          <w:b w:val="0"/>
          <w:bCs/>
          <w:color w:val="auto"/>
          <w:sz w:val="24"/>
          <w:szCs w:val="24"/>
          <w:u w:val="single"/>
          <w:lang w:val="en-US" w:eastAsia="zh-CN"/>
        </w:rPr>
        <w:t xml:space="preserve">                 </w:t>
      </w:r>
      <w:r>
        <w:rPr>
          <w:rFonts w:hint="eastAsia" w:ascii="宋体" w:hAnsi="宋体" w:cs="宋体"/>
          <w:b w:val="0"/>
          <w:bCs/>
          <w:color w:val="auto"/>
          <w:sz w:val="24"/>
          <w:szCs w:val="24"/>
          <w:u w:val="single"/>
        </w:rPr>
        <w:t xml:space="preserve">   </w:t>
      </w:r>
      <w:r>
        <w:rPr>
          <w:rFonts w:hint="eastAsia" w:ascii="宋体" w:hAnsi="宋体" w:cs="宋体"/>
          <w:b/>
          <w:color w:val="auto"/>
          <w:sz w:val="24"/>
          <w:szCs w:val="24"/>
          <w:u w:val="single"/>
        </w:rPr>
        <w:t xml:space="preserve">    </w:t>
      </w:r>
    </w:p>
    <w:p w14:paraId="50603901">
      <w:pPr>
        <w:pStyle w:val="390"/>
        <w:adjustRightInd w:val="0"/>
        <w:snapToGrid w:val="0"/>
        <w:spacing w:line="360" w:lineRule="auto"/>
        <w:jc w:val="left"/>
        <w:rPr>
          <w:rFonts w:ascii="宋体" w:hAnsi="宋体" w:cs="宋体"/>
          <w:b/>
          <w:color w:val="auto"/>
          <w:sz w:val="24"/>
          <w:szCs w:val="24"/>
          <w:u w:val="single"/>
        </w:rPr>
      </w:pPr>
      <w:r>
        <w:rPr>
          <w:rFonts w:hint="eastAsia" w:ascii="宋体" w:hAnsi="宋体" w:cs="宋体"/>
          <w:b/>
          <w:color w:val="auto"/>
          <w:sz w:val="24"/>
          <w:szCs w:val="24"/>
        </w:rPr>
        <w:t>咨询人（</w:t>
      </w:r>
      <w:r>
        <w:rPr>
          <w:rFonts w:hint="eastAsia" w:ascii="宋体" w:hAnsi="宋体" w:cs="宋体"/>
          <w:b/>
          <w:color w:val="auto"/>
          <w:sz w:val="24"/>
          <w:szCs w:val="24"/>
          <w:lang w:val="en-US" w:eastAsia="zh-CN"/>
        </w:rPr>
        <w:t>乙方</w:t>
      </w:r>
      <w:r>
        <w:rPr>
          <w:rFonts w:hint="eastAsia" w:ascii="宋体" w:hAnsi="宋体" w:cs="宋体"/>
          <w:b/>
          <w:color w:val="auto"/>
          <w:sz w:val="24"/>
          <w:szCs w:val="24"/>
        </w:rPr>
        <w:t>）：</w:t>
      </w:r>
      <w:r>
        <w:rPr>
          <w:rFonts w:hint="eastAsia" w:ascii="宋体" w:hAnsi="宋体" w:cs="宋体"/>
          <w:b/>
          <w:color w:val="auto"/>
          <w:sz w:val="24"/>
          <w:szCs w:val="24"/>
          <w:u w:val="single"/>
          <w:lang w:val="en-US" w:eastAsia="zh-CN"/>
        </w:rPr>
        <w:t xml:space="preserve">                 </w:t>
      </w:r>
      <w:r>
        <w:rPr>
          <w:rFonts w:hint="eastAsia" w:ascii="宋体" w:hAnsi="宋体" w:cs="宋体"/>
          <w:b w:val="0"/>
          <w:bCs/>
          <w:color w:val="auto"/>
          <w:sz w:val="24"/>
          <w:szCs w:val="24"/>
          <w:u w:val="single"/>
          <w:lang w:val="en-US" w:eastAsia="zh-CN"/>
        </w:rPr>
        <w:t xml:space="preserve">    </w:t>
      </w:r>
      <w:r>
        <w:rPr>
          <w:rFonts w:hint="eastAsia" w:ascii="宋体" w:hAnsi="宋体" w:cs="宋体"/>
          <w:b w:val="0"/>
          <w:bCs/>
          <w:color w:val="auto"/>
          <w:sz w:val="24"/>
          <w:szCs w:val="24"/>
          <w:u w:val="single"/>
        </w:rPr>
        <w:t xml:space="preserve"> </w:t>
      </w:r>
      <w:r>
        <w:rPr>
          <w:rFonts w:hint="eastAsia" w:ascii="宋体" w:hAnsi="宋体" w:cs="宋体"/>
          <w:b/>
          <w:color w:val="auto"/>
          <w:sz w:val="24"/>
          <w:szCs w:val="24"/>
          <w:u w:val="single"/>
        </w:rPr>
        <w:t xml:space="preserve">    </w:t>
      </w:r>
    </w:p>
    <w:p w14:paraId="1677AD30">
      <w:pPr>
        <w:pStyle w:val="390"/>
        <w:adjustRightInd w:val="0"/>
        <w:snapToGrid w:val="0"/>
        <w:spacing w:line="360" w:lineRule="auto"/>
        <w:jc w:val="left"/>
        <w:rPr>
          <w:rFonts w:ascii="宋体" w:hAnsi="宋体" w:cs="宋体"/>
          <w:b/>
          <w:color w:val="auto"/>
          <w:sz w:val="24"/>
          <w:szCs w:val="24"/>
          <w:u w:val="single"/>
        </w:rPr>
      </w:pPr>
    </w:p>
    <w:p w14:paraId="767A8D76">
      <w:pPr>
        <w:pStyle w:val="390"/>
        <w:adjustRightInd w:val="0"/>
        <w:snapToGrid w:val="0"/>
        <w:spacing w:line="360" w:lineRule="auto"/>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宋体" w:hAnsi="宋体" w:cs="宋体"/>
          <w:color w:val="auto"/>
          <w:sz w:val="24"/>
          <w:szCs w:val="24"/>
        </w:rPr>
        <w:t>根据《</w:t>
      </w:r>
      <w:r>
        <w:rPr>
          <w:color w:val="auto"/>
        </w:rPr>
        <w:fldChar w:fldCharType="begin"/>
      </w:r>
      <w:r>
        <w:rPr>
          <w:color w:val="auto"/>
        </w:rPr>
        <w:instrText xml:space="preserve"> HYPERLINK "javascript:SLC(21651,0)" </w:instrText>
      </w:r>
      <w:r>
        <w:rPr>
          <w:color w:val="auto"/>
        </w:rPr>
        <w:fldChar w:fldCharType="separate"/>
      </w:r>
      <w:r>
        <w:rPr>
          <w:rStyle w:val="642"/>
          <w:rFonts w:hint="eastAsia" w:ascii="宋体" w:hAnsi="宋体" w:cs="宋体"/>
          <w:color w:val="auto"/>
          <w:sz w:val="24"/>
          <w:szCs w:val="24"/>
        </w:rPr>
        <w:t>中华人民共和国</w:t>
      </w:r>
      <w:r>
        <w:rPr>
          <w:rFonts w:hint="eastAsia" w:ascii="宋体" w:hAnsi="宋体" w:cs="宋体"/>
          <w:color w:val="auto"/>
          <w:sz w:val="24"/>
          <w:szCs w:val="24"/>
        </w:rPr>
        <w:t>民法典</w:t>
      </w:r>
      <w:r>
        <w:rPr>
          <w:rFonts w:hint="eastAsia" w:ascii="宋体" w:hAnsi="宋体" w:cs="宋体"/>
          <w:color w:val="auto"/>
          <w:sz w:val="24"/>
          <w:szCs w:val="24"/>
        </w:rPr>
        <w:fldChar w:fldCharType="end"/>
      </w:r>
      <w:r>
        <w:rPr>
          <w:rFonts w:hint="eastAsia" w:ascii="宋体" w:hAnsi="宋体" w:cs="宋体"/>
          <w:color w:val="auto"/>
          <w:sz w:val="24"/>
          <w:szCs w:val="24"/>
        </w:rPr>
        <w:t>》及其他有关法律、法规，遵循平等、自愿、公平和诚实信用的原则，双方就下述建设工程委托造价咨询与其他服务事项协商一致，订立本合同。</w:t>
      </w:r>
    </w:p>
    <w:p w14:paraId="4E63535B">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val="en-US" w:eastAsia="zh-CN"/>
        </w:rPr>
        <w:t>项目需求：</w:t>
      </w:r>
    </w:p>
    <w:p w14:paraId="0263B0E1">
      <w:pPr>
        <w:keepNext w:val="0"/>
        <w:keepLines w:val="0"/>
        <w:pageBreakBefore w:val="0"/>
        <w:widowControl w:val="0"/>
        <w:numPr>
          <w:ilvl w:val="0"/>
          <w:numId w:val="0"/>
        </w:numPr>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jc w:val="both"/>
        <w:textAlignment w:val="auto"/>
        <w:outlineLvl w:val="9"/>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sz w:val="24"/>
          <w:szCs w:val="24"/>
          <w:highlight w:val="none"/>
          <w:shd w:val="clear" w:color="auto" w:fill="FFFFFF"/>
          <w:lang w:eastAsia="zh-CN"/>
        </w:rPr>
        <w:t>由</w:t>
      </w:r>
      <w:r>
        <w:rPr>
          <w:rFonts w:hint="eastAsia" w:asciiTheme="minorEastAsia" w:hAnsiTheme="minorEastAsia" w:eastAsiaTheme="minorEastAsia" w:cstheme="minorEastAsia"/>
          <w:color w:val="auto"/>
          <w:sz w:val="24"/>
          <w:szCs w:val="24"/>
          <w:highlight w:val="none"/>
          <w:shd w:val="clear" w:color="auto" w:fill="FFFFFF"/>
          <w:lang w:val="en-US" w:eastAsia="zh-CN"/>
        </w:rPr>
        <w:t>甲方</w:t>
      </w:r>
      <w:r>
        <w:rPr>
          <w:rFonts w:hint="eastAsia" w:asciiTheme="minorEastAsia" w:hAnsiTheme="minorEastAsia" w:eastAsiaTheme="minorEastAsia" w:cstheme="minorEastAsia"/>
          <w:color w:val="auto"/>
          <w:sz w:val="24"/>
          <w:szCs w:val="24"/>
          <w:highlight w:val="none"/>
          <w:shd w:val="clear" w:color="auto" w:fill="FFFFFF"/>
          <w:lang w:eastAsia="zh-CN"/>
        </w:rPr>
        <w:t>委托</w:t>
      </w:r>
      <w:r>
        <w:rPr>
          <w:rFonts w:hint="eastAsia" w:asciiTheme="minorEastAsia" w:hAnsiTheme="minorEastAsia" w:eastAsiaTheme="minorEastAsia" w:cstheme="minorEastAsia"/>
          <w:color w:val="auto"/>
          <w:sz w:val="24"/>
          <w:szCs w:val="24"/>
          <w:highlight w:val="none"/>
          <w:shd w:val="clear" w:color="auto" w:fill="FFFFFF"/>
          <w:lang w:val="en-US" w:eastAsia="zh-CN"/>
        </w:rPr>
        <w:t>乙方</w:t>
      </w:r>
      <w:r>
        <w:rPr>
          <w:rFonts w:hint="eastAsia" w:asciiTheme="minorEastAsia" w:hAnsiTheme="minorEastAsia" w:eastAsiaTheme="minorEastAsia" w:cstheme="minorEastAsia"/>
          <w:color w:val="auto"/>
          <w:sz w:val="24"/>
          <w:szCs w:val="24"/>
          <w:highlight w:val="none"/>
          <w:shd w:val="clear" w:color="auto" w:fill="FFFFFF"/>
          <w:lang w:eastAsia="zh-CN"/>
        </w:rPr>
        <w:t>负责</w:t>
      </w:r>
      <w:r>
        <w:rPr>
          <w:rFonts w:hint="eastAsia" w:asciiTheme="minorEastAsia" w:hAnsiTheme="minorEastAsia" w:eastAsiaTheme="minorEastAsia" w:cstheme="minorEastAsia"/>
          <w:color w:val="auto"/>
          <w:sz w:val="24"/>
          <w:szCs w:val="24"/>
          <w:highlight w:val="none"/>
          <w:u w:val="single"/>
          <w:shd w:val="clear" w:color="auto" w:fill="FFFFFF"/>
          <w:lang w:val="en-US" w:eastAsia="zh-CN"/>
        </w:rPr>
        <w:t xml:space="preserve"> </w:t>
      </w:r>
      <w:r>
        <w:rPr>
          <w:rFonts w:hint="eastAsia" w:ascii="宋体" w:hAnsi="宋体" w:cs="宋体"/>
          <w:b w:val="0"/>
          <w:bCs/>
          <w:color w:val="auto"/>
          <w:sz w:val="24"/>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shd w:val="clear" w:color="auto" w:fill="FFFFFF"/>
          <w:lang w:val="en-US" w:eastAsia="zh-CN"/>
        </w:rPr>
        <w:t xml:space="preserve"> </w:t>
      </w:r>
      <w:r>
        <w:rPr>
          <w:rFonts w:hint="eastAsia" w:asciiTheme="minorEastAsia" w:hAnsiTheme="minorEastAsia" w:eastAsiaTheme="minorEastAsia" w:cstheme="minorEastAsia"/>
          <w:color w:val="auto"/>
          <w:sz w:val="24"/>
          <w:szCs w:val="24"/>
          <w:highlight w:val="none"/>
          <w:u w:val="none"/>
          <w:shd w:val="clear" w:color="auto" w:fill="FFFFFF"/>
          <w:lang w:val="en-US" w:eastAsia="zh-CN"/>
        </w:rPr>
        <w:t>的</w:t>
      </w:r>
      <w:r>
        <w:rPr>
          <w:rFonts w:hint="eastAsia" w:asciiTheme="minorEastAsia" w:hAnsiTheme="minorEastAsia" w:eastAsiaTheme="minorEastAsia" w:cstheme="minorEastAsia"/>
          <w:color w:val="auto"/>
          <w:sz w:val="24"/>
          <w:szCs w:val="24"/>
          <w:highlight w:val="none"/>
        </w:rPr>
        <w:t>建设全过程的工程咨询服务</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shd w:val="clear" w:color="auto" w:fill="FFFFFF"/>
        </w:rPr>
        <w:t>承担</w:t>
      </w:r>
      <w:r>
        <w:rPr>
          <w:rFonts w:hint="eastAsia" w:asciiTheme="minorEastAsia" w:hAnsiTheme="minorEastAsia" w:eastAsiaTheme="minorEastAsia" w:cstheme="minorEastAsia"/>
          <w:color w:val="auto"/>
          <w:sz w:val="24"/>
          <w:szCs w:val="24"/>
          <w:highlight w:val="none"/>
          <w:shd w:val="clear" w:color="auto" w:fill="FFFFFF"/>
          <w:lang w:val="zh-CN"/>
        </w:rPr>
        <w:t>项目建设管理服务、工程监理、工程造价咨询服务、招标代理服务及其他受到</w:t>
      </w:r>
      <w:r>
        <w:rPr>
          <w:rFonts w:hint="eastAsia" w:asciiTheme="minorEastAsia" w:hAnsiTheme="minorEastAsia" w:eastAsiaTheme="minorEastAsia" w:cstheme="minorEastAsia"/>
          <w:color w:val="auto"/>
          <w:sz w:val="24"/>
          <w:szCs w:val="24"/>
          <w:highlight w:val="none"/>
          <w:shd w:val="clear" w:color="auto" w:fill="FFFFFF"/>
          <w:lang w:val="en-US" w:eastAsia="zh-CN"/>
        </w:rPr>
        <w:t>甲方</w:t>
      </w:r>
      <w:r>
        <w:rPr>
          <w:rFonts w:hint="eastAsia" w:asciiTheme="minorEastAsia" w:hAnsiTheme="minorEastAsia" w:eastAsiaTheme="minorEastAsia" w:cstheme="minorEastAsia"/>
          <w:color w:val="auto"/>
          <w:sz w:val="24"/>
          <w:szCs w:val="24"/>
          <w:highlight w:val="none"/>
          <w:shd w:val="clear" w:color="auto" w:fill="FFFFFF"/>
          <w:lang w:val="zh-CN"/>
        </w:rPr>
        <w:t>委托的相关工作。</w:t>
      </w:r>
    </w:p>
    <w:p w14:paraId="0A8E16B2">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val="en-US" w:eastAsia="zh-CN"/>
        </w:rPr>
        <w:t>合同履行期限：</w:t>
      </w:r>
    </w:p>
    <w:p w14:paraId="1876952B">
      <w:pPr>
        <w:pStyle w:val="33"/>
        <w:keepNext w:val="0"/>
        <w:keepLines w:val="0"/>
        <w:pageBreakBefore w:val="0"/>
        <w:widowControl w:val="0"/>
        <w:numPr>
          <w:ilvl w:val="0"/>
          <w:numId w:val="0"/>
        </w:numPr>
        <w:tabs>
          <w:tab w:val="left" w:pos="0"/>
        </w:tabs>
        <w:kinsoku/>
        <w:wordWrap/>
        <w:overflowPunct/>
        <w:topLinePunct w:val="0"/>
        <w:autoSpaceDE/>
        <w:autoSpaceDN/>
        <w:bidi w:val="0"/>
        <w:adjustRightInd/>
        <w:snapToGrid w:val="0"/>
        <w:spacing w:before="0" w:beforeLines="0" w:after="0" w:afterLines="0" w:line="312" w:lineRule="auto"/>
        <w:ind w:leftChars="0" w:right="0" w:rightChars="0" w:firstLine="720" w:firstLineChars="300"/>
        <w:jc w:val="left"/>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全过程工程咨询服务期限自签订合同之日起至工程竣工验收通过、缺陷责任期满，且全部资料归档，财务决算审计完成止</w:t>
      </w:r>
      <w:r>
        <w:rPr>
          <w:rFonts w:hint="eastAsia" w:asciiTheme="minorEastAsia" w:hAnsiTheme="minorEastAsia" w:eastAsiaTheme="minorEastAsia" w:cstheme="minorEastAsia"/>
          <w:color w:val="auto"/>
          <w:kern w:val="2"/>
          <w:sz w:val="24"/>
          <w:szCs w:val="24"/>
          <w:highlight w:val="none"/>
          <w:shd w:val="clear" w:color="auto" w:fill="FFFFFF"/>
          <w:lang w:val="en-US" w:eastAsia="zh-CN" w:bidi="ar-SA"/>
        </w:rPr>
        <w:t>。</w:t>
      </w:r>
    </w:p>
    <w:p w14:paraId="1C63039B">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z w:val="24"/>
          <w:szCs w:val="24"/>
          <w:highlight w:val="none"/>
        </w:rPr>
        <w:t>合同金额</w:t>
      </w:r>
    </w:p>
    <w:p w14:paraId="73A8C207">
      <w:pPr>
        <w:keepNext w:val="0"/>
        <w:keepLines w:val="0"/>
        <w:pageBreakBefore w:val="0"/>
        <w:kinsoku/>
        <w:wordWrap/>
        <w:overflowPunct/>
        <w:topLinePunct w:val="0"/>
        <w:bidi w:val="0"/>
        <w:spacing w:line="312" w:lineRule="auto"/>
        <w:ind w:firstLine="480"/>
        <w:jc w:val="left"/>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根据全过程工程咨询服务范围和内容，本项目的正常报酬约定如下：</w:t>
      </w:r>
    </w:p>
    <w:p w14:paraId="05375CA9">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全过程工程咨询服务费=项目建设管理费+工程监理费+工程造价咨询费+招标代理费+竣工财务决算编制费。</w:t>
      </w:r>
    </w:p>
    <w:p w14:paraId="661B8554">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本项目的全过程工程咨询费也对应由上述五部分组成，本项目工程费为1110.99万元（暂定），暂以工程费及现行收费标准计算本项目全过程工程咨询费，如下：</w:t>
      </w:r>
    </w:p>
    <w:p w14:paraId="07CEE1A9">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项目建设管理费=项目建设管理费费用标准×0.7×本项目中标折扣   %；项目建设管理费费用标准按《浙江省建设工程其他费用定额》（2018版）计算，计费基数以最终审定的工程费用结算价为准。</w:t>
      </w:r>
    </w:p>
    <w:p w14:paraId="37FED652">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工程监理服务费=工程监理费费用标准×0.92×本项目中标折扣   %。工程监理费费用标准按《浙江省建设工程其他费用定额》（2018版）计算，计费基数以最终审定的工程费用结算价为准，计费基数内均需扣除非监理人监理项目。本项目工程复杂系数按1.0计取。</w:t>
      </w:r>
    </w:p>
    <w:p w14:paraId="0B0ED4D5">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造价咨询服务费按《浙江省物价局关于进一步完善工程造价咨询服务收费的通知》（浙价服【2009】84号）中规定的收费基准价计算，计费基数暂以招标控制价编制报告中的工程费为准，其中：</w:t>
      </w:r>
    </w:p>
    <w:p w14:paraId="0466FD72">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（1）施工阶段全过程工程造价控制费=造价咨询服务费费用标准×本项目中标折扣   %。结算金额以最终审定工程费为计费基数计取。</w:t>
      </w:r>
    </w:p>
    <w:p w14:paraId="5611514E">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（2）工程量清单及招标控制价编制费=造价咨询服务费费用标准×本项目中标折扣   %。结算金额以招标控制价编制报告中的工程费为计费基数计取。</w:t>
      </w:r>
    </w:p>
    <w:p w14:paraId="239A0305">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（3）结算审核费=造价咨询服务费费用标准×本项目中标折扣   %。结算金额以最终送审工程费金额为计费基数计取。</w:t>
      </w:r>
    </w:p>
    <w:p w14:paraId="41E95B2C">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4、招标代理服务费：</w:t>
      </w:r>
    </w:p>
    <w:p w14:paraId="1A34766F">
      <w:pPr>
        <w:keepNext w:val="0"/>
        <w:keepLines w:val="0"/>
        <w:pageBreakBefore w:val="0"/>
        <w:kinsoku/>
        <w:wordWrap/>
        <w:overflowPunct/>
        <w:topLinePunct w:val="0"/>
        <w:bidi w:val="0"/>
        <w:adjustRightInd w:val="0"/>
        <w:snapToGrid w:val="0"/>
        <w:spacing w:line="312" w:lineRule="auto"/>
        <w:ind w:right="-210" w:rightChars="-100" w:firstLine="482" w:firstLineChars="200"/>
        <w:textAlignment w:val="auto"/>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按计价格【2002】1980号及发改价格【2011】534号文中工程约定的收费标准并结合本项目的中标折扣进行计取。</w:t>
      </w:r>
    </w:p>
    <w:p w14:paraId="423242D6">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default" w:eastAsia="宋体" w:asciiTheme="minorEastAsia" w:hAnsi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5、竣工财务决算编制费=浙价服[2009]84号文件规定标准×本项目中标折扣   %。结算金额以最终审计的工程结算总价为计费基数计取。</w:t>
      </w:r>
    </w:p>
    <w:p w14:paraId="25342EBC">
      <w:pPr>
        <w:keepNext w:val="0"/>
        <w:keepLines w:val="0"/>
        <w:pageBreakBefore w:val="0"/>
        <w:kinsoku/>
        <w:wordWrap/>
        <w:overflowPunct/>
        <w:topLinePunct w:val="0"/>
        <w:bidi w:val="0"/>
        <w:adjustRightInd w:val="0"/>
        <w:snapToGrid w:val="0"/>
        <w:spacing w:line="312" w:lineRule="auto"/>
        <w:ind w:right="-210" w:rightChars="-100"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6、上述中标</w:t>
      </w:r>
      <w:r>
        <w:rPr>
          <w:rFonts w:hint="eastAsia" w:asciiTheme="minorEastAsia" w:hAnsiTheme="minorEastAsia" w:eastAsiaTheme="minorEastAsia" w:cstheme="minorEastAsia"/>
          <w:color w:val="auto"/>
          <w:sz w:val="24"/>
          <w:szCs w:val="24"/>
          <w:highlight w:val="none"/>
          <w:lang w:val="en-US" w:eastAsia="zh-CN"/>
        </w:rPr>
        <w:t>折扣</w:t>
      </w:r>
      <w:r>
        <w:rPr>
          <w:rFonts w:hint="eastAsia" w:asciiTheme="minorEastAsia" w:hAnsiTheme="minorEastAsia" w:eastAsiaTheme="minorEastAsia" w:cstheme="minorEastAsia"/>
          <w:color w:val="auto"/>
          <w:sz w:val="24"/>
          <w:szCs w:val="24"/>
          <w:highlight w:val="none"/>
        </w:rPr>
        <w:t>固定不变，合同履行过程中不作调整。</w:t>
      </w:r>
    </w:p>
    <w:p w14:paraId="132307D2">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lang w:val="en-US" w:eastAsia="zh-CN"/>
        </w:rPr>
        <w:t>服务</w:t>
      </w:r>
      <w:r>
        <w:rPr>
          <w:rFonts w:hint="eastAsia" w:asciiTheme="minorEastAsia" w:hAnsiTheme="minorEastAsia" w:eastAsiaTheme="minorEastAsia" w:cstheme="minorEastAsia"/>
          <w:b/>
          <w:color w:val="auto"/>
          <w:sz w:val="24"/>
          <w:szCs w:val="24"/>
          <w:highlight w:val="none"/>
          <w:lang w:eastAsia="zh-CN"/>
        </w:rPr>
        <w:t>内</w:t>
      </w:r>
      <w:r>
        <w:rPr>
          <w:rFonts w:hint="eastAsia" w:asciiTheme="minorEastAsia" w:hAnsiTheme="minorEastAsia" w:eastAsiaTheme="minorEastAsia" w:cstheme="minorEastAsia"/>
          <w:b/>
          <w:bCs/>
          <w:color w:val="auto"/>
          <w:sz w:val="24"/>
          <w:szCs w:val="24"/>
          <w:highlight w:val="none"/>
          <w:lang w:eastAsia="zh-CN"/>
        </w:rPr>
        <w:t>容</w:t>
      </w:r>
    </w:p>
    <w:p w14:paraId="7E30A112">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负责实施本项目建设全过程的工程咨询服务（包括但不限于本项目实施期间因上级部门或其他政策原因一并纳入实施改造的内容均由全过程咨询单位提供相应的咨询、监管服务），服务范围包括项目建设管理服务、工程监理、工程造价咨询服务、招标代理服务及其他受到采购人委托的相关工作。具体内容如下：</w:t>
      </w:r>
    </w:p>
    <w:p w14:paraId="11DE9279">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建设管理服务：协助招标人办理未完成的建设手续，协助招标人进行现状的红线范围内场地管理、综合协调管理、设计管理服务、合同及台账管理、编制财务决算报表、现场质量、安全、进度管理服务、竣工验收、质量缺陷责任期阶段相关服务工作等。</w:t>
      </w:r>
    </w:p>
    <w:p w14:paraId="14AD0460">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专项咨询服务：</w:t>
      </w:r>
    </w:p>
    <w:p w14:paraId="71018655">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sym w:font="Wingdings 2" w:char="0052"/>
      </w:r>
      <w:r>
        <w:rPr>
          <w:rFonts w:hint="eastAsia" w:asciiTheme="minorEastAsia" w:hAnsiTheme="minorEastAsia" w:eastAsiaTheme="minorEastAsia" w:cstheme="minorEastAsia"/>
          <w:color w:val="auto"/>
          <w:sz w:val="24"/>
          <w:szCs w:val="24"/>
          <w:highlight w:val="none"/>
          <w:lang w:val="en-US" w:eastAsia="zh-CN"/>
        </w:rPr>
        <w:t>工程监理：本项目施工阶段全过程及缺陷责任期监理（包含工程质量、进度、投资控制、合同管理和组织协调，安全、文明施工监管、环境保护监管等）。</w:t>
      </w:r>
    </w:p>
    <w:p w14:paraId="33B80DF7">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sym w:font="Wingdings 2" w:char="0052"/>
      </w:r>
      <w:r>
        <w:rPr>
          <w:rFonts w:hint="eastAsia" w:asciiTheme="minorEastAsia" w:hAnsiTheme="minorEastAsia" w:eastAsiaTheme="minorEastAsia" w:cstheme="minorEastAsia"/>
          <w:color w:val="auto"/>
          <w:sz w:val="24"/>
          <w:szCs w:val="24"/>
          <w:highlight w:val="none"/>
          <w:lang w:val="en-US" w:eastAsia="zh-CN"/>
        </w:rPr>
        <w:t>工程造价咨询服务：工程量清单和招标控制价编制、施工阶段全过程工程造价控制、</w:t>
      </w:r>
      <w:r>
        <w:rPr>
          <w:rFonts w:hint="eastAsia" w:asciiTheme="minorEastAsia" w:hAnsiTheme="minorEastAsia" w:eastAsiaTheme="minorEastAsia" w:cstheme="minorEastAsia"/>
          <w:color w:val="auto"/>
          <w:sz w:val="24"/>
          <w:szCs w:val="24"/>
          <w:highlight w:val="none"/>
          <w:shd w:val="clear" w:color="auto" w:fill="FFFFFF"/>
          <w:lang w:val="zh-CN"/>
        </w:rPr>
        <w:t>结算审核</w:t>
      </w:r>
      <w:r>
        <w:rPr>
          <w:rFonts w:hint="eastAsia" w:asciiTheme="minorEastAsia" w:hAnsiTheme="minorEastAsia" w:eastAsiaTheme="minorEastAsia" w:cstheme="minorEastAsia"/>
          <w:color w:val="auto"/>
          <w:sz w:val="24"/>
          <w:szCs w:val="24"/>
          <w:highlight w:val="none"/>
          <w:lang w:val="en-US" w:eastAsia="zh-CN"/>
        </w:rPr>
        <w:t>。</w:t>
      </w:r>
    </w:p>
    <w:p w14:paraId="403111FC">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sym w:font="Wingdings 2" w:char="0052"/>
      </w:r>
      <w:r>
        <w:rPr>
          <w:rFonts w:hint="eastAsia" w:asciiTheme="minorEastAsia" w:hAnsiTheme="minorEastAsia" w:eastAsiaTheme="minorEastAsia" w:cstheme="minorEastAsia"/>
          <w:color w:val="auto"/>
          <w:sz w:val="24"/>
          <w:szCs w:val="24"/>
          <w:highlight w:val="none"/>
          <w:lang w:val="en-US" w:eastAsia="zh-CN"/>
        </w:rPr>
        <w:t>招标代理服务：本项目的施工招标代理。</w:t>
      </w:r>
    </w:p>
    <w:p w14:paraId="49E9FF32">
      <w:pPr>
        <w:keepNext w:val="0"/>
        <w:keepLines w:val="0"/>
        <w:pageBreakBefore w:val="0"/>
        <w:kinsoku/>
        <w:wordWrap/>
        <w:overflowPunct/>
        <w:topLinePunct w:val="0"/>
        <w:bidi w:val="0"/>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sym w:font="Wingdings 2" w:char="0052"/>
      </w:r>
      <w:r>
        <w:rPr>
          <w:rFonts w:hint="eastAsia" w:asciiTheme="minorEastAsia" w:hAnsiTheme="minorEastAsia" w:eastAsiaTheme="minorEastAsia" w:cstheme="minorEastAsia"/>
          <w:color w:val="auto"/>
          <w:sz w:val="24"/>
          <w:szCs w:val="24"/>
          <w:highlight w:val="none"/>
          <w:lang w:val="en-US" w:eastAsia="zh-CN"/>
        </w:rPr>
        <w:t>财务咨询服务：本项目的竣工财务结算编制。</w:t>
      </w:r>
    </w:p>
    <w:p w14:paraId="7D220470">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服务具体要求</w:t>
      </w:r>
    </w:p>
    <w:p w14:paraId="2CD828D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一</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项目建设管理服务</w:t>
      </w:r>
    </w:p>
    <w:p w14:paraId="0D20925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1.1负责推进项目前期工作。</w:t>
      </w:r>
    </w:p>
    <w:p w14:paraId="6C14970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（1）会同采购人，起草和编制项目规划。</w:t>
      </w:r>
    </w:p>
    <w:p w14:paraId="0E84EA3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（2）负责其他有关前期协调工作及其他采购人要求的配合工作。</w:t>
      </w:r>
    </w:p>
    <w:p w14:paraId="71E0909F">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1.2负责项目各类合同的起草、谈判、签订和管理工作，并按《中华人民共和国民法典》行使采购人权力，履行采购人的职责和义务。</w:t>
      </w:r>
    </w:p>
    <w:p w14:paraId="5402F48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1.3负责项目进度的管理。</w:t>
      </w:r>
    </w:p>
    <w:p w14:paraId="71F4F01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（1）负责按照项目要求，编制项目进度总体计划，并报采购人审定。</w:t>
      </w:r>
    </w:p>
    <w:p w14:paraId="5E8B496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（2）按批准的进度计划实施工作，确保项目如期完成。</w:t>
      </w:r>
    </w:p>
    <w:p w14:paraId="082E6AEC">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（3）定期组织召开项目例会，及时分析、协调、平衡和调整项目进度，定期向采购人上报有关进度的信息、报表。</w:t>
      </w:r>
    </w:p>
    <w:p w14:paraId="3929F7C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（4）其他项目进度管理工作。</w:t>
      </w:r>
    </w:p>
    <w:p w14:paraId="7D8345C7">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1.4负责工程质量管理。</w:t>
      </w:r>
    </w:p>
    <w:p w14:paraId="612B874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（1）按照国家相关标准、行业标准、地方标准或者其他标准、规范要求，建立质量保证体系，严格管理，确保项目质量达到预定目标。</w:t>
      </w:r>
    </w:p>
    <w:p w14:paraId="4377970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（2）对质量负责，发生质量事故时应及时查明原因和具体责任，并及时组织事故处理方案的实施。</w:t>
      </w:r>
    </w:p>
    <w:p w14:paraId="63D03094">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（3）负责组织项目实施过程中分项分部的验收，包括隐蔽工程和各类材料的验收。</w:t>
      </w:r>
    </w:p>
    <w:p w14:paraId="65E44C3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（4）其他项目质量管理工作。</w:t>
      </w:r>
    </w:p>
    <w:p w14:paraId="553AF341">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1.5负责项目管理工作。</w:t>
      </w:r>
    </w:p>
    <w:p w14:paraId="3B15144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（1）通过招标择优选择的改造服务单位，实施时应实行科学管理，严格造价审核。</w:t>
      </w:r>
    </w:p>
    <w:p w14:paraId="19A82CD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（2）负责编报投资计划，经审核后报采购人办理资金支付；协助办理在保修期内工程尾款的支付。</w:t>
      </w:r>
    </w:p>
    <w:p w14:paraId="3A0237C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（3）严格按照批准的项目规模、功能、标准和预算限额组织检测修复，如有改变项目投资控制范围的调整意见，应提供投资增减情况分析报采购人按程序申报调整项目预算。</w:t>
      </w:r>
    </w:p>
    <w:p w14:paraId="767D771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（4）其他项目管理工作。</w:t>
      </w:r>
    </w:p>
    <w:p w14:paraId="54E02A9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1.6负责按有关规定进行安全管理和文明施工管理，同时在合同服务期内须按采购人要求组织相关专业培训不少于1次，费用包含在合同总价中采购人不再另行支付。</w:t>
      </w:r>
    </w:p>
    <w:p w14:paraId="6608E33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1.7负责项目相关档案和信息管理，待项目竣工验收后提交完整的归档资料给采购人，并根据宁波市城建档案相关办法及国家档案局有关标准和要求对建设工程文件档案进行案卷整理、归档。</w:t>
      </w:r>
    </w:p>
    <w:p w14:paraId="1DDABCD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1.8负责设立项目基建专户，专人管理，专款专用，严格对项目实施的财务活动进行会计核算和财务管理。</w:t>
      </w:r>
    </w:p>
    <w:p w14:paraId="5129E27E">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1.9项目管理单位及与其有隶属关系的单位不得在本项目中承担施工、材料供应等工作。</w:t>
      </w:r>
    </w:p>
    <w:p w14:paraId="1758AB5F">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1.10负责处理施工过程中引起的投诉、信访事件，经采购人同意后做好书面回复工作。</w:t>
      </w:r>
    </w:p>
    <w:p w14:paraId="5B6CFBB0">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1.11按采购人要求做好月度总结及项目总结，每月15号前提交月度总结给采购人。</w:t>
      </w:r>
    </w:p>
    <w:p w14:paraId="0710820C">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1.12组织招标代理工作 ，并根据项目进度情况，协调、审查招标文件、组织招投标工作等。</w:t>
      </w:r>
    </w:p>
    <w:p w14:paraId="03B020B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二</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 xml:space="preserve">监理服务 </w:t>
      </w:r>
    </w:p>
    <w:p w14:paraId="7CEB54E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（1）按相关规定编制全过程实施方案、全过程工期实施计划、全过程实施细则，报委托人同意后实施。</w:t>
      </w:r>
    </w:p>
    <w:p w14:paraId="1155EC5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（2）熟悉合同文件，了解施工现场。</w:t>
      </w:r>
    </w:p>
    <w:p w14:paraId="07DFCA46">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（3）参与交桩和设计交底工作，审查承包人提交的复测结果、施工图变更设计和施工组织设计，督促和检查承包人建立质量保证体系、安全保证体系。</w:t>
      </w:r>
    </w:p>
    <w:p w14:paraId="003C7A04">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（4）检查施工承包人的开工准备工作，审批施工组织设计，签认开工报告，批准单项工程开工报告。</w:t>
      </w:r>
    </w:p>
    <w:p w14:paraId="1F4C775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（5）审查承包人授权的常驻现场代表的资质，以及其他派驻到现场的主要技术、管理人员的资质；审查特殊作业人员上岗证件。</w:t>
      </w:r>
    </w:p>
    <w:p w14:paraId="1E1B2CEE">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（6）建立监理的试验、检测工作体系，按照规定的频率独立开展监理的试验、检测工作。</w:t>
      </w:r>
    </w:p>
    <w:p w14:paraId="52606B4E">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（7）审批承包人拟用于本工程的原始材料、成套设备的品质。</w:t>
      </w:r>
    </w:p>
    <w:p w14:paraId="4FDCD41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审查施工承包人实施工程的实施方案及主要方法或工艺，审批施工承包人提交的各项安全专项方案；还应对施工承包人在施工过程中采取的环境保护措施和施工安全、文明措施加强监督和管理；验收承包人的工地试验室，审核其人员资质。</w:t>
      </w:r>
    </w:p>
    <w:p w14:paraId="7D95BA8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（9）审查施工承包人拟用于本工程的机械设备的性能与数量。</w:t>
      </w:r>
    </w:p>
    <w:p w14:paraId="03D3877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（10）审查承包人提交的总体进度计划，检查和督促承包人实施进度计划、核批承包人的修正计划。</w:t>
      </w:r>
    </w:p>
    <w:p w14:paraId="4D03B05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（11）审查分包合同和分包人的资质，控制重要外购成品件或半成品的质量。</w:t>
      </w:r>
    </w:p>
    <w:p w14:paraId="51D8D57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（12）审查承包人提交的总体进度计划，检查和督促承包人实施进度计划、核批承包人的修正计划。</w:t>
      </w:r>
    </w:p>
    <w:p w14:paraId="2A6312E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（13）参加第一次开始的工地监理会议和主持日常工地监理会议，参加造价专题例会，参加跟踪审计造价会议。</w:t>
      </w:r>
    </w:p>
    <w:p w14:paraId="7155C4DE">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要求承包人按照合同条件、技术规范和监理程序进行施工、通过旁站、巡视、检测、整体验收等手段全面监督、检查和控制工程质量；尤其须注意对进场材料、设备的平行检验及对混凝土浇筑等关键部分、关键工序实行全过程旁站。</w:t>
      </w:r>
    </w:p>
    <w:p w14:paraId="1508FA1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对已完成工程量进行准确的计量，对工程量的增减做好实测实量，保存好原始凭证，并接受委托人代表检核，重大工程量的计量按宁波市有关文件和合同约定执行，审核变更的工作量并签署确认意见（工程量变更的对外确认只能由委托人进行），对上报进度款的工作量进行审核确认后，交委托人最终确认。</w:t>
      </w:r>
    </w:p>
    <w:p w14:paraId="7E300D8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（16）对承包人安全、文明施工进行监管，督促承包单位做好半成品保护，对施工单位成品保护工作的质量与效果进行经常性检查，要避免因成品保护不善造成操作损坏或污染，影响工程整体质量。</w:t>
      </w:r>
    </w:p>
    <w:p w14:paraId="1A5BA9A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（17）签发中间交工文件。</w:t>
      </w:r>
    </w:p>
    <w:p w14:paraId="7C6535C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18）调查、处理工程质量缺陷和事故，与设计、施工单位一起提出改进措施和方法，出现重大质量和安全事故时，督促承包人按规定上报有关部门。对施工现场安全、质量管理进行监管，如发生安全质量事故或区级以上相关行政单位通报批评，与施工单位等被通报批评单位接受相应处罚。</w:t>
      </w:r>
    </w:p>
    <w:p w14:paraId="7CEA85C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（19）签认工程款及其他费用中期支付凭证。</w:t>
      </w:r>
    </w:p>
    <w:p w14:paraId="27D32CE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（20）发布停（复）工令，须事先经委托人核准同意。</w:t>
      </w:r>
    </w:p>
    <w:p w14:paraId="14284E24">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（21）发布变更令（重大、重要变更报委托人核准，凡涉及工程造价须事前经委托人核准）。</w:t>
      </w:r>
    </w:p>
    <w:p w14:paraId="383CD26E">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（22）受理合同事宜，根据合同规定进行评估和处理。</w:t>
      </w:r>
    </w:p>
    <w:p w14:paraId="69DADFF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（23）根据合同规定处理违约事件，协调争端，在诉讼或仲裁过程中作证。</w:t>
      </w:r>
    </w:p>
    <w:p w14:paraId="4A6CBD7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（24）编制监理工作周报、月报及委托人要求编制的报表（或文件等）在每周一、每月25日前向委托人递交。</w:t>
      </w:r>
    </w:p>
    <w:p w14:paraId="3D0A337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（25）对承包人的交工申请进行评估，主持对拟交工工程的检查和验收，签认交工文件，签署监理意见。</w:t>
      </w:r>
    </w:p>
    <w:p w14:paraId="5AD3DC4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（26）督促、检查承包人按工程管理部门和委托人的要求编制竣工文件，审核竣工文件和竣工图并签署意见，配合审计工作，并做好归档工作。</w:t>
      </w:r>
    </w:p>
    <w:p w14:paraId="5F927CB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（27）配合委托人的竣工验收、工程移交和各种预验工作，督促整改意见的落实；</w:t>
      </w:r>
    </w:p>
    <w:p w14:paraId="3A61A4B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（28）对施工承包人的项目负责人及现场管理人员进行考勤。</w:t>
      </w:r>
    </w:p>
    <w:p w14:paraId="234F3B20">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（29）编制监理方面的竣工文件。</w:t>
      </w:r>
    </w:p>
    <w:p w14:paraId="788B371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（30）根据监理工作日记和造价变更工作日记，配合委托人做好决算和结算审计工作，对结算中有关争议内容出具公正、独立的书面意见，并提供相关依据。</w:t>
      </w:r>
    </w:p>
    <w:p w14:paraId="0FA1E37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（31）配合委托人做好竣工验收和验收后的维保和工程移交工作。</w:t>
      </w:r>
    </w:p>
    <w:p w14:paraId="1A61236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（32）工程完工后，向委托人提交项目履约评估报告。</w:t>
      </w:r>
    </w:p>
    <w:p w14:paraId="08B11B76">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（33）按监理规范规定的其他工作。</w:t>
      </w:r>
    </w:p>
    <w:p w14:paraId="33587626">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（34）遵守委托人内部规章制度，接受委托人的履约考核，对现场安全、质量、进度等管控不力的，按照委托人规章制度标准扣除违约金。</w:t>
      </w:r>
    </w:p>
    <w:p w14:paraId="6C6D4B6F">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施工阶段全过程工程造价控制服务</w:t>
      </w:r>
    </w:p>
    <w:p w14:paraId="7CBEA3D7">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（1）了解项目基本情况，包括项目前期资料、招投标文件、施工合同、结算方式等内容；</w:t>
      </w:r>
    </w:p>
    <w:p w14:paraId="2B74CEBF">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（2）协助委托人完成估算、概算审核及报批核对工作；</w:t>
      </w:r>
    </w:p>
    <w:p w14:paraId="2E23323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（3）完成本项目施工招标的工程量清单及招标控制价编制；</w:t>
      </w:r>
    </w:p>
    <w:p w14:paraId="5815EAC1">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（4）了解中标施工单位的施工组织设计和主要施工方案是否经济合理；</w:t>
      </w:r>
    </w:p>
    <w:p w14:paraId="3D1C546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（5）制定现场控制造价步骤与措施；与工程监理单位（质量、进度控制）协调配合，制定控制造价节点与措施，严格签证制度，避免由此给委托人带来的损失；</w:t>
      </w:r>
    </w:p>
    <w:p w14:paraId="00E5ED9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协助委托人签署设计变更、工程变更单，对变更的理由、变更的内容、金额提出建议，若发生较大设计变更或市场波动，负责向委托人提交造价测算分析报告，并提供合理的造价控制方法（或建议），并帮助委托人办理重大设计变更的报批手续。变更审核质量达不到委托人的要求并给委托人造成一定损失的，委托人有权视情况处罚；</w:t>
      </w:r>
    </w:p>
    <w:p w14:paraId="5CE2B13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在施工过程中如发现清单量误差必须及时书面告知委托人，并测算相关费用；对于清单中已经计算而实际施工中漏掉或改动的工序与结构部件，全过程工程咨询人应该采用现场拍照、录像等手段，以书面资料汇总工程量出入的情况，并计算差价，与证明材料一并交给委托人，以便日后结算备用。如全过程工程咨询人对上述问题未发现或漏报、迟报、误报，给委托人造成损失的，委托人有权处罚；</w:t>
      </w:r>
    </w:p>
    <w:p w14:paraId="151D331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（8）全过程咨询人应在施工中标后1个月内，对中标单位的商务报价进行梳理、审核，向委托人出具一份商务标审核意见。</w:t>
      </w:r>
    </w:p>
    <w:p w14:paraId="06BBE63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（9）在施工过程中，全过程工程咨询人对施工单位提交的造价变更联系单及时审批完成，因为全过程工程咨询人的错误致使联系单多次修改而影响工期的，委托人有权视情况进行处罚。</w:t>
      </w:r>
    </w:p>
    <w:p w14:paraId="4047F89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（10）全过程工程咨询人必须在施工招标文件发布前，仔细校核施工图纸，校核各项功能、标准、不合理的地方，对设计图纸“差”、“错”、“漏”、“碰”等问题进行处理。</w:t>
      </w:r>
    </w:p>
    <w:p w14:paraId="5E2CF74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审查项目月、季、年度工程进度报表是否准确，工程量计量、工程款支付是否合理；根据监理签署的施工单位当期实际完成的进度工程量进行复核，按照施工合同中关于进度款的拨付办法，向委托人提出工程进度款拨付意见；</w:t>
      </w:r>
    </w:p>
    <w:p w14:paraId="47FDA9E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（12）审查预付工程款、应付工程款等是否真实、准确、完整；</w:t>
      </w:r>
    </w:p>
    <w:p w14:paraId="5148013C">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审查有关各方签署的措施项目联系单及各种资料是否符合施工实际情况，必要时进行现场拍照、录像，以备查验。结合招标文件、投标文件及工程量清单报价内容，现场核实措施项目与清单报价的措施工程量，并向委托人提出措施项目费用结算意见。</w:t>
      </w:r>
    </w:p>
    <w:p w14:paraId="4561871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（14）根据施工承包合同价、进度计划，编制工程的用款计划书，根据概算进度控制计划，编制年度资金需求计划；</w:t>
      </w:r>
    </w:p>
    <w:p w14:paraId="6A8E07F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（15）参与造价控制有关的工程会议；随时掌握工程进展的实际情况，实施造价控制的跟踪管理；</w:t>
      </w:r>
    </w:p>
    <w:p w14:paraId="3994B02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会同建设方对特殊材料、设备市场价格的征询或审核；参与无价材料、暂定材料的定牌定价。根据施工图纸的要求，对每种无价材料、暂定材料（招标文件中确定的），全过程工程咨询人协助委托人进行市场询价，确定材料价格，最后经委托人确认。协助委托人进行大型设备的采购与招标。</w:t>
      </w:r>
    </w:p>
    <w:p w14:paraId="10ED2336">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（17）及时提醒委托人可能发生的工程费用索赔问题，提供专业评估意见，估算书及反索赔咨询服务，以保证委托人的利益。建设方、施工方双方提出索赔时，为双方提供确认、反馈索赔等咨询意见；</w:t>
      </w:r>
    </w:p>
    <w:p w14:paraId="2B0ABED8">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（18）对分阶段竣工的分部工程，对其完工的结算及时进行核定，每个月向委托人提供造价控制动态分析报告。</w:t>
      </w:r>
    </w:p>
    <w:p w14:paraId="326B1439">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（19）承包方提出索赔时，凭据合同和有关法律、法规，提供咨询意见；</w:t>
      </w:r>
    </w:p>
    <w:p w14:paraId="0DB8EB2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（20）提供与造价控制相关的人工、材料、设备等造价信息，过程中协助委托人进行小型材料招标等其他委托人需要的咨询服务。</w:t>
      </w:r>
    </w:p>
    <w:p w14:paraId="27D7356C">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（21）提供工程范围内的所有工程及委托人另行委托的咨询服务。</w:t>
      </w:r>
    </w:p>
    <w:p w14:paraId="4B39FD67">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四</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招标代理服务内容</w:t>
      </w:r>
    </w:p>
    <w:p w14:paraId="75A0FC16">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完成本项目施工招标的全流程工作。包括但不限于协助招标人发布招标计划、编制招标文件并报相关监管部门审核、发布招标公告及澄清补疑（如有）、组织开评标工作、发放中标通知书、协助招标人签订施工合同、项目资料归档。</w:t>
      </w:r>
    </w:p>
    <w:p w14:paraId="3A73B452">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五</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全过程咨询人向委托人提供的附加服务包括如下：</w:t>
      </w:r>
    </w:p>
    <w:p w14:paraId="50C2D9C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5.1向委托人提供国内和本市工程项目的造价咨询业务有关法律、法令、条例、规定、标准、规范和一般惯例的咨询服务；</w:t>
      </w:r>
    </w:p>
    <w:p w14:paraId="33BE3BC1">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5.2向委托人提供涉及委托工程项目的金额、材料、设备等造价信息和规定的咨询服务；</w:t>
      </w:r>
    </w:p>
    <w:p w14:paraId="1A1E980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双方约定的委托人应提供的建设工程造价咨询材料：</w:t>
      </w:r>
    </w:p>
    <w:p w14:paraId="529242F6">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6.1经批准的概算文件；</w:t>
      </w:r>
    </w:p>
    <w:p w14:paraId="739A6CBD">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6.2设计施工图壹套；</w:t>
      </w:r>
    </w:p>
    <w:p w14:paraId="2E4B361B">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6.3建筑施工电源、水源、施工区域总平面布置图；</w:t>
      </w:r>
    </w:p>
    <w:p w14:paraId="72A0D2E7">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6.4工程招投标需要的有关文件；</w:t>
      </w:r>
    </w:p>
    <w:p w14:paraId="616264C7">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6.5工程预（结）算书及有关设计变更、现场签证、经认可的技术核定单等资料；</w:t>
      </w:r>
    </w:p>
    <w:p w14:paraId="6450227F">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6.6其它与造价相关的文件。</w:t>
      </w:r>
    </w:p>
    <w:p w14:paraId="222B3F65">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七</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其他工作内容</w:t>
      </w:r>
    </w:p>
    <w:p w14:paraId="322EA903">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7.1本项目的造价咨询服务以完成该委托，提交相关服务成果所必须的时间为服务周期。</w:t>
      </w:r>
    </w:p>
    <w:p w14:paraId="4971D1E4">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7.2本项目的全过程造价咨询服务周期为与建设周期同步。</w:t>
      </w:r>
    </w:p>
    <w:p w14:paraId="20BE084A">
      <w:pPr>
        <w:keepNext w:val="0"/>
        <w:keepLines w:val="0"/>
        <w:pageBreakBefore w:val="0"/>
        <w:kinsoku/>
        <w:wordWrap/>
        <w:overflowPunct/>
        <w:topLinePunct w:val="0"/>
        <w:bidi w:val="0"/>
        <w:adjustRightInd/>
        <w:spacing w:line="312"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7.3本合同范围为本项目施工范围内所有的工作内容。</w:t>
      </w:r>
    </w:p>
    <w:p w14:paraId="42D0ED4A">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服务标准</w:t>
      </w:r>
    </w:p>
    <w:p w14:paraId="30E0CE14">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1、质量标准：达到合同规定的质量标准，并满足甲方相关要求。</w:t>
      </w:r>
    </w:p>
    <w:p w14:paraId="08B0A827">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2、安全管理目标：确保安全文明施工，杜绝发生重大安全事故。</w:t>
      </w:r>
    </w:p>
    <w:p w14:paraId="1BF5A802">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3、投资控制目标：以经财政部门批准的</w:t>
      </w:r>
      <w:r>
        <w:rPr>
          <w:rFonts w:hint="eastAsia" w:asciiTheme="minorEastAsia" w:hAnsiTheme="minorEastAsia" w:eastAsiaTheme="minorEastAsia" w:cstheme="minorEastAsia"/>
          <w:color w:val="auto"/>
          <w:sz w:val="24"/>
          <w:szCs w:val="24"/>
          <w:highlight w:val="none"/>
          <w:lang w:val="en-US" w:eastAsia="zh-CN"/>
        </w:rPr>
        <w:t>金额</w:t>
      </w:r>
      <w:r>
        <w:rPr>
          <w:rFonts w:hint="eastAsia" w:asciiTheme="minorEastAsia" w:hAnsiTheme="minorEastAsia" w:eastAsiaTheme="minorEastAsia" w:cstheme="minorEastAsia"/>
          <w:color w:val="auto"/>
          <w:sz w:val="24"/>
          <w:szCs w:val="24"/>
          <w:highlight w:val="none"/>
        </w:rPr>
        <w:t>。</w:t>
      </w:r>
    </w:p>
    <w:p w14:paraId="1EEC175A">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4、进度控制目标：符合市政行业及区相关部门对项目工期要求。</w:t>
      </w:r>
    </w:p>
    <w:p w14:paraId="566B9FBE">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机构设置</w:t>
      </w:r>
    </w:p>
    <w:p w14:paraId="17555B9F">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lang w:val="en-US" w:eastAsia="zh-CN"/>
        </w:rPr>
        <w:t>指</w:t>
      </w:r>
      <w:r>
        <w:rPr>
          <w:rFonts w:hint="eastAsia" w:asciiTheme="minorEastAsia" w:hAnsiTheme="minorEastAsia" w:eastAsiaTheme="minorEastAsia" w:cstheme="minorEastAsia"/>
          <w:color w:val="auto"/>
          <w:sz w:val="24"/>
          <w:szCs w:val="24"/>
          <w:highlight w:val="none"/>
        </w:rPr>
        <w:t>派驻工程现场的</w:t>
      </w:r>
      <w:r>
        <w:rPr>
          <w:rFonts w:hint="eastAsia" w:asciiTheme="minorEastAsia" w:hAnsiTheme="minorEastAsia" w:eastAsiaTheme="minorEastAsia" w:cstheme="minorEastAsia"/>
          <w:color w:val="auto"/>
          <w:sz w:val="24"/>
          <w:szCs w:val="24"/>
          <w:highlight w:val="none"/>
          <w:lang w:val="en-US" w:eastAsia="zh-CN"/>
        </w:rPr>
        <w:t>管理人员</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监理人员到位率应达到80%以上</w:t>
      </w:r>
      <w:r>
        <w:rPr>
          <w:rFonts w:hint="eastAsia" w:asciiTheme="minorEastAsia" w:hAnsiTheme="minorEastAsia" w:eastAsiaTheme="minorEastAsia" w:cstheme="minorEastAsia"/>
          <w:color w:val="auto"/>
          <w:sz w:val="24"/>
          <w:szCs w:val="24"/>
          <w:highlight w:val="none"/>
        </w:rPr>
        <w:t>。</w:t>
      </w:r>
    </w:p>
    <w:p w14:paraId="7D58F56F">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2、项目指挥部各职能部门的设置应与项目建设规模相适应，并满足计划、合同、技术、质量、安全、造价等各方职能要求。</w:t>
      </w:r>
    </w:p>
    <w:p w14:paraId="3CA390FD">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人员数量及相关要求</w:t>
      </w:r>
    </w:p>
    <w:p w14:paraId="14573900">
      <w:pPr>
        <w:pStyle w:val="25"/>
        <w:keepNext w:val="0"/>
        <w:keepLines w:val="0"/>
        <w:pageBreakBefore w:val="0"/>
        <w:widowControl/>
        <w:numPr>
          <w:ilvl w:val="0"/>
          <w:numId w:val="0"/>
        </w:numPr>
        <w:kinsoku/>
        <w:wordWrap/>
        <w:overflowPunct/>
        <w:topLinePunct w:val="0"/>
        <w:autoSpaceDE/>
        <w:autoSpaceDN/>
        <w:bidi w:val="0"/>
        <w:adjustRightInd/>
        <w:snapToGrid w:val="0"/>
        <w:spacing w:before="0" w:after="0" w:line="312" w:lineRule="auto"/>
        <w:ind w:leftChars="200" w:right="0" w:rightChars="0"/>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1、项目负责人</w:t>
      </w:r>
      <w:r>
        <w:rPr>
          <w:rFonts w:hint="eastAsia" w:asciiTheme="minorEastAsia" w:hAnsiTheme="minorEastAsia" w:eastAsiaTheme="minorEastAsia" w:cstheme="minorEastAsia"/>
          <w:b w:val="0"/>
          <w:bCs/>
          <w:i w:val="0"/>
          <w:i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b w:val="0"/>
          <w:bCs/>
          <w:i w:val="0"/>
          <w:iCs w:val="0"/>
          <w:color w:val="auto"/>
          <w:sz w:val="24"/>
          <w:szCs w:val="24"/>
          <w:highlight w:val="none"/>
          <w:u w:val="none" w:color="auto"/>
          <w:lang w:val="en-US" w:eastAsia="zh-CN"/>
        </w:rPr>
        <w:t>。</w:t>
      </w:r>
      <w:r>
        <w:rPr>
          <w:rFonts w:hint="eastAsia" w:asciiTheme="minorEastAsia" w:hAnsiTheme="minorEastAsia" w:eastAsiaTheme="minorEastAsia" w:cstheme="minorEastAsia"/>
          <w:b w:val="0"/>
          <w:bCs/>
          <w:i w:val="0"/>
          <w:iCs w:val="0"/>
          <w:color w:val="auto"/>
          <w:sz w:val="24"/>
          <w:szCs w:val="24"/>
          <w:highlight w:val="none"/>
        </w:rPr>
        <w:t>专业</w:t>
      </w:r>
      <w:r>
        <w:rPr>
          <w:rFonts w:hint="eastAsia" w:asciiTheme="minorEastAsia" w:hAnsiTheme="minorEastAsia" w:eastAsiaTheme="minorEastAsia" w:cstheme="minorEastAsia"/>
          <w:b w:val="0"/>
          <w:bCs/>
          <w:i w:val="0"/>
          <w:iCs w:val="0"/>
          <w:color w:val="auto"/>
          <w:kern w:val="2"/>
          <w:sz w:val="24"/>
          <w:szCs w:val="24"/>
          <w:highlight w:val="none"/>
          <w:lang w:val="en-US" w:eastAsia="zh-CN" w:bidi="ar-SA"/>
        </w:rPr>
        <w:t>：</w:t>
      </w:r>
      <w:r>
        <w:rPr>
          <w:rFonts w:hint="eastAsia" w:asciiTheme="minorEastAsia" w:hAnsiTheme="minorEastAsia" w:eastAsiaTheme="minorEastAsia" w:cstheme="minorEastAsia"/>
          <w:b w:val="0"/>
          <w:bCs/>
          <w:i w:val="0"/>
          <w:i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b w:val="0"/>
          <w:bCs/>
          <w:i w:val="0"/>
          <w:iCs w:val="0"/>
          <w:color w:val="auto"/>
          <w:sz w:val="24"/>
          <w:szCs w:val="24"/>
          <w:highlight w:val="none"/>
          <w:u w:val="none" w:color="auto"/>
          <w:lang w:val="en-US" w:eastAsia="zh-CN"/>
        </w:rPr>
        <w:t>，</w:t>
      </w:r>
      <w:r>
        <w:rPr>
          <w:rFonts w:hint="eastAsia" w:asciiTheme="minorEastAsia" w:hAnsiTheme="minorEastAsia" w:eastAsiaTheme="minorEastAsia" w:cstheme="minorEastAsia"/>
          <w:b w:val="0"/>
          <w:bCs w:val="0"/>
          <w:i w:val="0"/>
          <w:iCs w:val="0"/>
          <w:color w:val="auto"/>
          <w:sz w:val="24"/>
          <w:szCs w:val="24"/>
          <w:highlight w:val="none"/>
        </w:rPr>
        <w:t>职业资格</w:t>
      </w:r>
      <w:r>
        <w:rPr>
          <w:rFonts w:hint="eastAsia" w:asciiTheme="minorEastAsia" w:hAnsiTheme="minorEastAsia" w:eastAsiaTheme="minorEastAsia" w:cstheme="minorEastAsia"/>
          <w:b w:val="0"/>
          <w:bCs w:val="0"/>
          <w:i w:val="0"/>
          <w:iCs w:val="0"/>
          <w:color w:val="auto"/>
          <w:sz w:val="24"/>
          <w:szCs w:val="24"/>
          <w:highlight w:val="none"/>
          <w:lang w:val="en-US" w:eastAsia="zh-CN"/>
        </w:rPr>
        <w:t>或职称</w:t>
      </w:r>
      <w:r>
        <w:rPr>
          <w:rFonts w:hint="eastAsia" w:asciiTheme="minorEastAsia" w:hAnsiTheme="minorEastAsia" w:eastAsiaTheme="minorEastAsia" w:cstheme="minorEastAsia"/>
          <w:b w:val="0"/>
          <w:bCs w:val="0"/>
          <w:i w:val="0"/>
          <w:i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color w:val="auto"/>
          <w:sz w:val="24"/>
          <w:szCs w:val="24"/>
          <w:highlight w:val="none"/>
        </w:rPr>
        <w:t>。</w:t>
      </w:r>
    </w:p>
    <w:p w14:paraId="08DB55AF">
      <w:pPr>
        <w:pStyle w:val="25"/>
        <w:keepNext w:val="0"/>
        <w:keepLines w:val="0"/>
        <w:pageBreakBefore w:val="0"/>
        <w:widowControl/>
        <w:numPr>
          <w:ilvl w:val="0"/>
          <w:numId w:val="0"/>
        </w:numPr>
        <w:kinsoku/>
        <w:wordWrap/>
        <w:overflowPunct/>
        <w:topLinePunct w:val="0"/>
        <w:autoSpaceDE/>
        <w:autoSpaceDN/>
        <w:bidi w:val="0"/>
        <w:adjustRightInd/>
        <w:snapToGrid w:val="0"/>
        <w:spacing w:before="0" w:after="0" w:line="312" w:lineRule="auto"/>
        <w:ind w:leftChars="200" w:right="0" w:rightChars="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监理</w:t>
      </w:r>
      <w:r>
        <w:rPr>
          <w:rFonts w:hint="eastAsia" w:asciiTheme="minorEastAsia" w:hAnsiTheme="minorEastAsia" w:eastAsiaTheme="minorEastAsia" w:cstheme="minorEastAsia"/>
          <w:color w:val="auto"/>
          <w:sz w:val="24"/>
          <w:szCs w:val="24"/>
          <w:highlight w:val="none"/>
          <w:lang w:val="en-US" w:eastAsia="zh-CN"/>
        </w:rPr>
        <w:t>专项负责人</w:t>
      </w:r>
      <w:r>
        <w:rPr>
          <w:rFonts w:hint="eastAsia" w:asciiTheme="minorEastAsia" w:hAnsiTheme="minorEastAsia" w:eastAsiaTheme="minorEastAsia" w:cstheme="minorEastAsia"/>
          <w:b w:val="0"/>
          <w:bCs w:val="0"/>
          <w:color w:val="auto"/>
          <w:sz w:val="24"/>
          <w:szCs w:val="24"/>
          <w:highlight w:val="none"/>
          <w:lang w:val="en-US" w:eastAsia="zh-CN"/>
        </w:rPr>
        <w:t>姓名：</w:t>
      </w:r>
      <w:r>
        <w:rPr>
          <w:rFonts w:hint="eastAsia" w:asciiTheme="minorEastAsia" w:hAnsiTheme="minorEastAsia" w:eastAsiaTheme="minorEastAsia" w:cstheme="minorEastAsia"/>
          <w:b w:val="0"/>
          <w:bCs w:val="0"/>
          <w:color w:val="auto"/>
          <w:sz w:val="24"/>
          <w:szCs w:val="24"/>
          <w:highlight w:val="none"/>
          <w:u w:val="single"/>
          <w:lang w:val="en-US" w:eastAsia="zh-CN"/>
        </w:rPr>
        <w:t xml:space="preserve">  </w:t>
      </w:r>
      <w:r>
        <w:rPr>
          <w:rFonts w:hint="eastAsia" w:asciiTheme="minorEastAsia" w:hAnsiTheme="minorEastAsia" w:eastAsiaTheme="minorEastAsia" w:cstheme="minorEastAsia"/>
          <w:b w:val="0"/>
          <w:b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b w:val="0"/>
          <w:bCs w:val="0"/>
          <w:color w:val="auto"/>
          <w:sz w:val="24"/>
          <w:szCs w:val="24"/>
          <w:highlight w:val="none"/>
          <w:u w:val="none" w:color="auto"/>
          <w:lang w:val="en-US" w:eastAsia="zh-CN"/>
        </w:rPr>
        <w:t>，</w:t>
      </w:r>
      <w:r>
        <w:rPr>
          <w:rFonts w:hint="eastAsia" w:asciiTheme="minorEastAsia" w:hAnsiTheme="minorEastAsia" w:eastAsiaTheme="minorEastAsia" w:cstheme="minorEastAsia"/>
          <w:b w:val="0"/>
          <w:bCs w:val="0"/>
          <w:color w:val="auto"/>
          <w:sz w:val="24"/>
          <w:szCs w:val="24"/>
          <w:highlight w:val="none"/>
        </w:rPr>
        <w:t>专业</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b w:val="0"/>
          <w:bCs w:val="0"/>
          <w:i w:val="0"/>
          <w:iCs w:val="0"/>
          <w:color w:val="auto"/>
          <w:sz w:val="24"/>
          <w:szCs w:val="24"/>
          <w:highlight w:val="none"/>
          <w:u w:val="none" w:color="auto"/>
          <w:lang w:val="en-US" w:eastAsia="zh-CN"/>
        </w:rPr>
        <w:t>，</w:t>
      </w:r>
      <w:r>
        <w:rPr>
          <w:rFonts w:hint="eastAsia" w:asciiTheme="minorEastAsia" w:hAnsiTheme="minorEastAsia" w:eastAsiaTheme="minorEastAsia" w:cstheme="minorEastAsia"/>
          <w:b w:val="0"/>
          <w:bCs w:val="0"/>
          <w:i w:val="0"/>
          <w:iCs w:val="0"/>
          <w:color w:val="auto"/>
          <w:sz w:val="24"/>
          <w:szCs w:val="24"/>
          <w:highlight w:val="none"/>
        </w:rPr>
        <w:t>职业资格</w:t>
      </w:r>
      <w:r>
        <w:rPr>
          <w:rFonts w:hint="eastAsia" w:asciiTheme="minorEastAsia" w:hAnsiTheme="minorEastAsia" w:eastAsiaTheme="minorEastAsia" w:cstheme="minorEastAsia"/>
          <w:b w:val="0"/>
          <w:bCs w:val="0"/>
          <w:i w:val="0"/>
          <w:i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b w:val="0"/>
          <w:bCs w:val="0"/>
          <w:color w:val="auto"/>
          <w:sz w:val="24"/>
          <w:szCs w:val="24"/>
          <w:highlight w:val="none"/>
          <w:u w:val="none" w:color="auto"/>
          <w:lang w:val="en-US" w:eastAsia="zh-CN"/>
        </w:rPr>
        <w:t>。</w:t>
      </w:r>
    </w:p>
    <w:p w14:paraId="3219E1B9">
      <w:pPr>
        <w:pStyle w:val="25"/>
        <w:keepNext w:val="0"/>
        <w:keepLines w:val="0"/>
        <w:pageBreakBefore w:val="0"/>
        <w:widowControl/>
        <w:numPr>
          <w:ilvl w:val="0"/>
          <w:numId w:val="0"/>
        </w:numPr>
        <w:kinsoku/>
        <w:wordWrap/>
        <w:overflowPunct/>
        <w:topLinePunct w:val="0"/>
        <w:autoSpaceDE/>
        <w:autoSpaceDN/>
        <w:bidi w:val="0"/>
        <w:adjustRightInd/>
        <w:snapToGrid w:val="0"/>
        <w:spacing w:before="0" w:after="0" w:line="312" w:lineRule="auto"/>
        <w:ind w:leftChars="200" w:right="0" w:rightChars="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i w:val="0"/>
          <w:iCs w:val="0"/>
          <w:color w:val="auto"/>
          <w:kern w:val="2"/>
          <w:sz w:val="24"/>
          <w:szCs w:val="24"/>
          <w:highlight w:val="none"/>
          <w:lang w:val="en-US" w:eastAsia="zh-CN" w:bidi="ar-SA"/>
        </w:rPr>
        <w:t>3、</w:t>
      </w:r>
      <w:r>
        <w:rPr>
          <w:rFonts w:hint="eastAsia" w:asciiTheme="minorEastAsia" w:hAnsiTheme="minorEastAsia" w:eastAsiaTheme="minorEastAsia" w:cstheme="minorEastAsia"/>
          <w:color w:val="auto"/>
          <w:sz w:val="24"/>
          <w:szCs w:val="24"/>
          <w:highlight w:val="none"/>
          <w:lang w:val="en-US" w:eastAsia="zh-CN"/>
        </w:rPr>
        <w:t>现场管理</w:t>
      </w:r>
      <w:r>
        <w:rPr>
          <w:rFonts w:hint="eastAsia" w:asciiTheme="minorEastAsia" w:hAnsiTheme="minorEastAsia" w:eastAsiaTheme="minorEastAsia" w:cstheme="minorEastAsia"/>
          <w:color w:val="auto"/>
          <w:sz w:val="24"/>
          <w:szCs w:val="24"/>
          <w:highlight w:val="none"/>
        </w:rPr>
        <w:t>人员</w:t>
      </w:r>
      <w:r>
        <w:rPr>
          <w:rFonts w:hint="eastAsia" w:asciiTheme="minorEastAsia" w:hAnsiTheme="minorEastAsia" w:eastAsiaTheme="minorEastAsia" w:cstheme="minorEastAsia"/>
          <w:color w:val="auto"/>
          <w:sz w:val="24"/>
          <w:szCs w:val="24"/>
          <w:highlight w:val="none"/>
          <w:lang w:eastAsia="zh-CN"/>
        </w:rPr>
        <w:t>姓名</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b w:val="0"/>
          <w:bCs/>
          <w:i w:val="0"/>
          <w:i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rPr>
        <w:t>。</w:t>
      </w:r>
    </w:p>
    <w:p w14:paraId="5244C276">
      <w:pPr>
        <w:pStyle w:val="25"/>
        <w:keepNext w:val="0"/>
        <w:keepLines w:val="0"/>
        <w:pageBreakBefore w:val="0"/>
        <w:widowControl/>
        <w:numPr>
          <w:ilvl w:val="0"/>
          <w:numId w:val="0"/>
        </w:numPr>
        <w:kinsoku/>
        <w:wordWrap/>
        <w:overflowPunct/>
        <w:topLinePunct w:val="0"/>
        <w:autoSpaceDE/>
        <w:autoSpaceDN/>
        <w:bidi w:val="0"/>
        <w:adjustRightInd/>
        <w:snapToGrid w:val="0"/>
        <w:spacing w:before="0" w:after="0" w:line="312" w:lineRule="auto"/>
        <w:ind w:leftChars="200" w:right="0" w:rightChars="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4、招标采购人员姓名：</w:t>
      </w:r>
      <w:r>
        <w:rPr>
          <w:rFonts w:hint="eastAsia" w:asciiTheme="minorEastAsia" w:hAnsiTheme="minorEastAsia" w:eastAsiaTheme="minorEastAsia" w:cstheme="minorEastAsia"/>
          <w:b w:val="0"/>
          <w:bCs/>
          <w:i w:val="0"/>
          <w:iCs w:val="0"/>
          <w:color w:val="auto"/>
          <w:sz w:val="24"/>
          <w:szCs w:val="24"/>
          <w:highlight w:val="none"/>
          <w:u w:val="single" w:color="auto"/>
          <w:lang w:val="en-US" w:eastAsia="zh-CN"/>
        </w:rPr>
        <w:t xml:space="preserve">     </w:t>
      </w:r>
      <w:r>
        <w:rPr>
          <w:rFonts w:hint="eastAsia" w:asciiTheme="minorEastAsia" w:hAnsiTheme="minorEastAsia" w:eastAsiaTheme="minorEastAsia" w:cstheme="minorEastAsia"/>
          <w:color w:val="auto"/>
          <w:sz w:val="24"/>
          <w:szCs w:val="24"/>
          <w:highlight w:val="none"/>
        </w:rPr>
        <w:t>。</w:t>
      </w:r>
    </w:p>
    <w:p w14:paraId="065A467F">
      <w:pPr>
        <w:keepNext w:val="0"/>
        <w:keepLines w:val="0"/>
        <w:pageBreakBefore w:val="0"/>
        <w:kinsoku/>
        <w:wordWrap/>
        <w:overflowPunct/>
        <w:topLinePunct w:val="0"/>
        <w:bidi w:val="0"/>
        <w:spacing w:line="312" w:lineRule="auto"/>
        <w:ind w:firstLine="482" w:firstLineChars="200"/>
        <w:textAlignment w:val="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对投入本项目的办公及检测设备的要求</w:t>
      </w:r>
    </w:p>
    <w:tbl>
      <w:tblPr>
        <w:tblStyle w:val="61"/>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28" w:type="dxa"/>
          <w:left w:w="108" w:type="dxa"/>
          <w:bottom w:w="28" w:type="dxa"/>
          <w:right w:w="108" w:type="dxa"/>
        </w:tblCellMar>
      </w:tblPr>
      <w:tblGrid>
        <w:gridCol w:w="1043"/>
        <w:gridCol w:w="4284"/>
        <w:gridCol w:w="1280"/>
        <w:gridCol w:w="2344"/>
      </w:tblGrid>
      <w:tr w14:paraId="01D668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tblHeader/>
          <w:jc w:val="center"/>
        </w:trPr>
        <w:tc>
          <w:tcPr>
            <w:tcW w:w="1043" w:type="dxa"/>
            <w:tcBorders>
              <w:tl2br w:val="nil"/>
              <w:tr2bl w:val="nil"/>
            </w:tcBorders>
            <w:noWrap w:val="0"/>
            <w:vAlign w:val="center"/>
          </w:tcPr>
          <w:p w14:paraId="3DAC598B">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序号</w:t>
            </w:r>
          </w:p>
        </w:tc>
        <w:tc>
          <w:tcPr>
            <w:tcW w:w="4284" w:type="dxa"/>
            <w:tcBorders>
              <w:tl2br w:val="nil"/>
              <w:tr2bl w:val="nil"/>
            </w:tcBorders>
            <w:noWrap w:val="0"/>
            <w:vAlign w:val="center"/>
          </w:tcPr>
          <w:p w14:paraId="2F0A2B51">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所需设备名称</w:t>
            </w:r>
          </w:p>
        </w:tc>
        <w:tc>
          <w:tcPr>
            <w:tcW w:w="1280" w:type="dxa"/>
            <w:tcBorders>
              <w:tl2br w:val="nil"/>
              <w:tr2bl w:val="nil"/>
            </w:tcBorders>
            <w:noWrap w:val="0"/>
            <w:vAlign w:val="center"/>
          </w:tcPr>
          <w:p w14:paraId="25641D63">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数量</w:t>
            </w:r>
          </w:p>
        </w:tc>
        <w:tc>
          <w:tcPr>
            <w:tcW w:w="2344" w:type="dxa"/>
            <w:tcBorders>
              <w:tl2br w:val="nil"/>
              <w:tr2bl w:val="nil"/>
            </w:tcBorders>
            <w:noWrap w:val="0"/>
            <w:vAlign w:val="center"/>
          </w:tcPr>
          <w:p w14:paraId="50EAABD1">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说明</w:t>
            </w:r>
          </w:p>
        </w:tc>
      </w:tr>
      <w:tr w14:paraId="199798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33195667">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4284" w:type="dxa"/>
            <w:tcBorders>
              <w:tl2br w:val="nil"/>
              <w:tr2bl w:val="nil"/>
            </w:tcBorders>
            <w:noWrap w:val="0"/>
            <w:vAlign w:val="center"/>
          </w:tcPr>
          <w:p w14:paraId="7EDCDC71">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4EF1AB8C">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109B6DB2">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3E21BBF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3309A379">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4284" w:type="dxa"/>
            <w:tcBorders>
              <w:tl2br w:val="nil"/>
              <w:tr2bl w:val="nil"/>
            </w:tcBorders>
            <w:noWrap w:val="0"/>
            <w:vAlign w:val="center"/>
          </w:tcPr>
          <w:p w14:paraId="730C05BF">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7CDA4EA2">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20985772">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07B724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3791F812">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4284" w:type="dxa"/>
            <w:tcBorders>
              <w:tl2br w:val="nil"/>
              <w:tr2bl w:val="nil"/>
            </w:tcBorders>
            <w:noWrap w:val="0"/>
            <w:vAlign w:val="center"/>
          </w:tcPr>
          <w:p w14:paraId="2C8301CA">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001A4E2B">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p>
        </w:tc>
        <w:tc>
          <w:tcPr>
            <w:tcW w:w="2344" w:type="dxa"/>
            <w:tcBorders>
              <w:tl2br w:val="nil"/>
              <w:tr2bl w:val="nil"/>
            </w:tcBorders>
            <w:noWrap w:val="0"/>
            <w:vAlign w:val="center"/>
          </w:tcPr>
          <w:p w14:paraId="0E791849">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5816329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7157C249">
            <w:pPr>
              <w:keepNext w:val="0"/>
              <w:keepLines w:val="0"/>
              <w:pageBreakBefore w:val="0"/>
              <w:widowControl w:val="0"/>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p>
        </w:tc>
        <w:tc>
          <w:tcPr>
            <w:tcW w:w="4284" w:type="dxa"/>
            <w:tcBorders>
              <w:tl2br w:val="nil"/>
              <w:tr2bl w:val="nil"/>
            </w:tcBorders>
            <w:noWrap w:val="0"/>
            <w:vAlign w:val="center"/>
          </w:tcPr>
          <w:p w14:paraId="59109004">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7FB3DC8E">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4A27E54B">
            <w:pPr>
              <w:keepNext w:val="0"/>
              <w:keepLines w:val="0"/>
              <w:pageBreakBefore w:val="0"/>
              <w:widowControl w:val="0"/>
              <w:tabs>
                <w:tab w:val="left" w:pos="748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693CE6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29F0E4F7">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4284" w:type="dxa"/>
            <w:tcBorders>
              <w:tl2br w:val="nil"/>
              <w:tr2bl w:val="nil"/>
            </w:tcBorders>
            <w:noWrap w:val="0"/>
            <w:vAlign w:val="center"/>
          </w:tcPr>
          <w:p w14:paraId="60086B8A">
            <w:pPr>
              <w:keepNext w:val="0"/>
              <w:keepLines w:val="0"/>
              <w:pageBreakBefore w:val="0"/>
              <w:widowControl w:val="0"/>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15C6EB04">
            <w:pPr>
              <w:keepNext w:val="0"/>
              <w:keepLines w:val="0"/>
              <w:pageBreakBefore w:val="0"/>
              <w:widowControl w:val="0"/>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282B6973">
            <w:pPr>
              <w:keepNext w:val="0"/>
              <w:keepLines w:val="0"/>
              <w:pageBreakBefore w:val="0"/>
              <w:widowControl w:val="0"/>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59C50CD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790F04C6">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6</w:t>
            </w:r>
          </w:p>
        </w:tc>
        <w:tc>
          <w:tcPr>
            <w:tcW w:w="4284" w:type="dxa"/>
            <w:tcBorders>
              <w:tl2br w:val="nil"/>
              <w:tr2bl w:val="nil"/>
            </w:tcBorders>
            <w:noWrap w:val="0"/>
            <w:vAlign w:val="center"/>
          </w:tcPr>
          <w:p w14:paraId="58F06FCA">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22E7A294">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2FDF4672">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010132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01B2BF43">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w:t>
            </w:r>
          </w:p>
        </w:tc>
        <w:tc>
          <w:tcPr>
            <w:tcW w:w="4284" w:type="dxa"/>
            <w:tcBorders>
              <w:tl2br w:val="nil"/>
              <w:tr2bl w:val="nil"/>
            </w:tcBorders>
            <w:noWrap w:val="0"/>
            <w:vAlign w:val="center"/>
          </w:tcPr>
          <w:p w14:paraId="62AF36D4">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32C0DFCC">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1DE05411">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r w14:paraId="3D182B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28" w:type="dxa"/>
            <w:left w:w="108" w:type="dxa"/>
            <w:bottom w:w="28" w:type="dxa"/>
            <w:right w:w="108" w:type="dxa"/>
          </w:tblCellMar>
        </w:tblPrEx>
        <w:trPr>
          <w:trHeight w:val="454" w:hRule="atLeast"/>
          <w:jc w:val="center"/>
        </w:trPr>
        <w:tc>
          <w:tcPr>
            <w:tcW w:w="1043" w:type="dxa"/>
            <w:tcBorders>
              <w:tl2br w:val="nil"/>
              <w:tr2bl w:val="nil"/>
            </w:tcBorders>
            <w:noWrap w:val="0"/>
            <w:vAlign w:val="center"/>
          </w:tcPr>
          <w:p w14:paraId="21FF9EFB">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4284" w:type="dxa"/>
            <w:tcBorders>
              <w:tl2br w:val="nil"/>
              <w:tr2bl w:val="nil"/>
            </w:tcBorders>
            <w:noWrap w:val="0"/>
            <w:vAlign w:val="center"/>
          </w:tcPr>
          <w:p w14:paraId="14178A83">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1280" w:type="dxa"/>
            <w:tcBorders>
              <w:tl2br w:val="nil"/>
              <w:tr2bl w:val="nil"/>
            </w:tcBorders>
            <w:noWrap w:val="0"/>
            <w:vAlign w:val="center"/>
          </w:tcPr>
          <w:p w14:paraId="087BCD83">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c>
          <w:tcPr>
            <w:tcW w:w="2344" w:type="dxa"/>
            <w:tcBorders>
              <w:tl2br w:val="nil"/>
              <w:tr2bl w:val="nil"/>
            </w:tcBorders>
            <w:noWrap w:val="0"/>
            <w:vAlign w:val="center"/>
          </w:tcPr>
          <w:p w14:paraId="7B0895CD">
            <w:pPr>
              <w:keepNext w:val="0"/>
              <w:keepLines w:val="0"/>
              <w:pageBreakBefore w:val="0"/>
              <w:widowControl w:val="0"/>
              <w:tabs>
                <w:tab w:val="left" w:pos="540"/>
              </w:tabs>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center"/>
              <w:textAlignment w:val="auto"/>
              <w:outlineLvl w:val="9"/>
              <w:rPr>
                <w:rFonts w:hint="eastAsia" w:asciiTheme="minorEastAsia" w:hAnsiTheme="minorEastAsia" w:eastAsiaTheme="minorEastAsia" w:cstheme="minorEastAsia"/>
                <w:color w:val="auto"/>
                <w:sz w:val="24"/>
                <w:szCs w:val="24"/>
                <w:highlight w:val="none"/>
              </w:rPr>
            </w:pPr>
          </w:p>
        </w:tc>
      </w:tr>
    </w:tbl>
    <w:p w14:paraId="0E9668BD">
      <w:pPr>
        <w:pStyle w:val="33"/>
        <w:keepNext w:val="0"/>
        <w:keepLines w:val="0"/>
        <w:pageBreakBefore w:val="0"/>
        <w:widowControl w:val="0"/>
        <w:numPr>
          <w:ilvl w:val="0"/>
          <w:numId w:val="11"/>
        </w:numPr>
        <w:kinsoku/>
        <w:wordWrap/>
        <w:overflowPunct/>
        <w:topLinePunct w:val="0"/>
        <w:autoSpaceDE/>
        <w:autoSpaceDN/>
        <w:bidi w:val="0"/>
        <w:adjustRightInd/>
        <w:snapToGrid w:val="0"/>
        <w:spacing w:before="156" w:beforeLines="5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违约、考评罚则</w:t>
      </w:r>
    </w:p>
    <w:p w14:paraId="2AB62FEB">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1、因全过程项目咨询单位原因，导致工程质量不合格</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应无偿返工，直至合格为止。委托人有权对</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处以违约金。由此增加的费用及造成工程拖延，由</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负责。</w:t>
      </w:r>
    </w:p>
    <w:p w14:paraId="637D934A">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因</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原因，导致工期延长的，未按约定期限完成全过程工程咨询工作,对超出日期按</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00元/天计取赔偿，</w:t>
      </w:r>
      <w:r>
        <w:rPr>
          <w:rFonts w:hint="eastAsia" w:asciiTheme="minorEastAsia" w:hAnsiTheme="minorEastAsia" w:eastAsiaTheme="minorEastAsia" w:cstheme="minorEastAsia"/>
          <w:color w:val="auto"/>
          <w:sz w:val="24"/>
          <w:szCs w:val="24"/>
          <w:highlight w:val="none"/>
          <w:lang w:eastAsia="zh-CN"/>
        </w:rPr>
        <w:t>先行扣除</w:t>
      </w:r>
      <w:r>
        <w:rPr>
          <w:rFonts w:hint="eastAsia" w:asciiTheme="minorEastAsia" w:hAnsiTheme="minorEastAsia" w:eastAsiaTheme="minorEastAsia" w:cstheme="minorEastAsia"/>
          <w:color w:val="auto"/>
          <w:sz w:val="24"/>
          <w:szCs w:val="24"/>
          <w:highlight w:val="none"/>
        </w:rPr>
        <w:t>全过程工程咨询对应履约担保金额，不足部分，委托人有权对</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进行追偿。</w:t>
      </w:r>
    </w:p>
    <w:p w14:paraId="0173C7E3">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因</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原因，未按委托人要求及时、全面履行建设手续代办、设计管理、综合协调义务，导致项目建设进度的推迟或延误的，委托人将给与警告，情节严重的，委托人有权解除合同。</w:t>
      </w:r>
    </w:p>
    <w:p w14:paraId="5BF27ADC">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因</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未妥善履行合同及台帐管理义务，对委托人或第三人所提出的问题（约定范围内的）不能及时核对或答复，导致合同不能全部或部分履行，造成委托人经济损失的，</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应承担赔偿责任。</w:t>
      </w:r>
    </w:p>
    <w:p w14:paraId="03C49127">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不得接受所有第三方的礼品、宴请和任何其它好处，不得泄露全过程工程咨询过程中依法需要保密的内容。合同终止后，未经委托人同意，</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不得泄漏与本合同工程相关的任何资料和情况。否则，委托人有权要求其承担赔偿责任。</w:t>
      </w:r>
    </w:p>
    <w:p w14:paraId="29AFFE15">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如果出现重大责任事故，</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需承担相应的法律责任，并对</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处以本合同全过程工程咨询对应的罚款，不足部分，委托人有权对</w:t>
      </w:r>
      <w:r>
        <w:rPr>
          <w:rFonts w:hint="eastAsia" w:asciiTheme="minorEastAsia" w:hAnsiTheme="minorEastAsia" w:eastAsiaTheme="minorEastAsia" w:cstheme="minorEastAsia"/>
          <w:color w:val="auto"/>
          <w:sz w:val="24"/>
          <w:szCs w:val="24"/>
          <w:highlight w:val="none"/>
          <w:lang w:eastAsia="zh-CN"/>
        </w:rPr>
        <w:t>全过程项目咨询单位</w:t>
      </w:r>
      <w:r>
        <w:rPr>
          <w:rFonts w:hint="eastAsia" w:asciiTheme="minorEastAsia" w:hAnsiTheme="minorEastAsia" w:eastAsiaTheme="minorEastAsia" w:cstheme="minorEastAsia"/>
          <w:color w:val="auto"/>
          <w:sz w:val="24"/>
          <w:szCs w:val="24"/>
          <w:highlight w:val="none"/>
        </w:rPr>
        <w:t>进行追偿。</w:t>
      </w:r>
    </w:p>
    <w:p w14:paraId="650980CD">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、未经甲方允许更换项目负责人的，每次处人民币10000元的违约金；未经甲方允许更换作业人员的，每次处人民币2000元的违约金；现场管理人员未在现场的，按缺勤扣人民币1000元/次/人。</w:t>
      </w:r>
    </w:p>
    <w:p w14:paraId="1C0A91C4">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履约保证金</w:t>
      </w:r>
    </w:p>
    <w:p w14:paraId="1CD9512D">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履约保证金</w:t>
      </w:r>
      <w:r>
        <w:rPr>
          <w:rFonts w:hint="eastAsia" w:asciiTheme="minorEastAsia" w:hAnsiTheme="minorEastAsia" w:eastAsiaTheme="minorEastAsia" w:cstheme="minorEastAsia"/>
          <w:color w:val="auto"/>
          <w:sz w:val="24"/>
          <w:szCs w:val="24"/>
          <w:highlight w:val="none"/>
          <w:lang w:val="en-US" w:eastAsia="zh-CN"/>
        </w:rPr>
        <w:t>金额：</w:t>
      </w:r>
      <w:r>
        <w:rPr>
          <w:rFonts w:hint="eastAsia" w:asciiTheme="minorEastAsia" w:hAnsiTheme="minorEastAsia" w:eastAsiaTheme="minorEastAsia" w:cstheme="minorEastAsia"/>
          <w:color w:val="auto"/>
          <w:sz w:val="24"/>
          <w:szCs w:val="24"/>
          <w:highlight w:val="none"/>
        </w:rPr>
        <w:t>签约合同价的1%。</w:t>
      </w:r>
    </w:p>
    <w:p w14:paraId="0766AC46">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rPr>
        <w:t>提交时间：</w:t>
      </w:r>
      <w:r>
        <w:rPr>
          <w:rFonts w:hint="eastAsia" w:asciiTheme="minorEastAsia" w:hAnsiTheme="minorEastAsia" w:eastAsiaTheme="minorEastAsia" w:cstheme="minorEastAsia"/>
          <w:color w:val="auto"/>
          <w:sz w:val="24"/>
          <w:szCs w:val="24"/>
          <w:highlight w:val="none"/>
        </w:rPr>
        <w:t>合同签订后30天内提交。</w:t>
      </w:r>
      <w:r>
        <w:rPr>
          <w:rFonts w:hint="eastAsia" w:asciiTheme="minorEastAsia" w:hAnsiTheme="minorEastAsia" w:eastAsiaTheme="minorEastAsia" w:cstheme="minorEastAsia"/>
          <w:color w:val="auto"/>
          <w:sz w:val="24"/>
          <w:szCs w:val="24"/>
          <w:highlight w:val="none"/>
          <w:lang w:val="en-US" w:eastAsia="zh-CN"/>
        </w:rPr>
        <w:t>。</w:t>
      </w:r>
    </w:p>
    <w:p w14:paraId="366DFA94">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履约保证金形式：电汇、网银、支票、保险保单、银行保函。</w:t>
      </w:r>
    </w:p>
    <w:p w14:paraId="5DF40D4D">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履约保证金退还：待项目完工验收合格，扣除中标人应承担的违约金后十五日内退还。。</w:t>
      </w:r>
    </w:p>
    <w:p w14:paraId="1232E151">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其它要求</w:t>
      </w:r>
    </w:p>
    <w:p w14:paraId="22B15C4F">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乙方及其组建的项目部应当接受行政主管部门及其他有关部门的监督、检查和审计部门的审计。</w:t>
      </w:r>
    </w:p>
    <w:p w14:paraId="7C19DF13">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转包或分包</w:t>
      </w:r>
    </w:p>
    <w:p w14:paraId="0BA1406D">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1、本合同范围的服务，应由乙方直接供应，不得转让他人供应；</w:t>
      </w:r>
    </w:p>
    <w:p w14:paraId="6B89109A">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2、如有转让的分包行为，甲方有权解除合同，没收履约保证金并追究乙方的违约责任。</w:t>
      </w:r>
    </w:p>
    <w:p w14:paraId="5907BAD1">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支付方式</w:t>
      </w:r>
    </w:p>
    <w:p w14:paraId="2D70BCC8">
      <w:pPr>
        <w:keepNext w:val="0"/>
        <w:keepLines w:val="0"/>
        <w:pageBreakBefore w:val="0"/>
        <w:widowControl w:val="0"/>
        <w:numPr>
          <w:ilvl w:val="0"/>
          <w:numId w:val="0"/>
        </w:numPr>
        <w:tabs>
          <w:tab w:val="left" w:pos="0"/>
        </w:tabs>
        <w:kinsoku/>
        <w:wordWrap/>
        <w:overflowPunct/>
        <w:topLinePunct w:val="0"/>
        <w:autoSpaceDE/>
        <w:autoSpaceDN/>
        <w:bidi w:val="0"/>
        <w:adjustRightInd/>
        <w:snapToGrid w:val="0"/>
        <w:spacing w:before="0" w:beforeLines="0" w:after="0" w:afterLines="0" w:line="312" w:lineRule="auto"/>
        <w:ind w:leftChars="0" w:right="0" w:rightChars="0" w:firstLine="482" w:firstLineChars="200"/>
        <w:jc w:val="left"/>
        <w:textAlignment w:val="auto"/>
        <w:outlineLvl w:val="9"/>
        <w:rPr>
          <w:rFonts w:hint="eastAsia" w:asciiTheme="minorEastAsia" w:hAnsiTheme="minorEastAsia" w:eastAsiaTheme="minorEastAsia" w:cstheme="minorEastAsia"/>
          <w:b/>
          <w:bCs w:val="0"/>
          <w:color w:val="auto"/>
          <w:sz w:val="24"/>
          <w:szCs w:val="24"/>
          <w:highlight w:val="none"/>
          <w:lang w:val="en-US" w:eastAsia="zh-CN" w:bidi="zh-CN"/>
        </w:rPr>
      </w:pPr>
      <w:r>
        <w:rPr>
          <w:rFonts w:hint="eastAsia" w:asciiTheme="minorEastAsia" w:hAnsiTheme="minorEastAsia" w:eastAsiaTheme="minorEastAsia" w:cstheme="minorEastAsia"/>
          <w:b/>
          <w:bCs w:val="0"/>
          <w:color w:val="auto"/>
          <w:sz w:val="24"/>
          <w:szCs w:val="24"/>
          <w:highlight w:val="none"/>
          <w:lang w:val="en-US" w:eastAsia="zh-CN" w:bidi="zh-CN"/>
        </w:rPr>
        <w:t>1、</w:t>
      </w:r>
      <w:r>
        <w:rPr>
          <w:rFonts w:hint="eastAsia" w:asciiTheme="minorEastAsia" w:hAnsiTheme="minorEastAsia" w:eastAsiaTheme="minorEastAsia" w:cstheme="minorEastAsia"/>
          <w:b/>
          <w:bCs w:val="0"/>
          <w:color w:val="auto"/>
          <w:sz w:val="24"/>
          <w:szCs w:val="24"/>
          <w:highlight w:val="none"/>
          <w:lang w:val="zh-CN" w:eastAsia="zh-CN" w:bidi="zh-CN"/>
        </w:rPr>
        <w:t>建设管理费、监理服务费</w:t>
      </w:r>
      <w:r>
        <w:rPr>
          <w:rFonts w:hint="eastAsia" w:asciiTheme="minorEastAsia" w:hAnsiTheme="minorEastAsia" w:eastAsiaTheme="minorEastAsia" w:cstheme="minorEastAsia"/>
          <w:b/>
          <w:bCs w:val="0"/>
          <w:color w:val="auto"/>
          <w:sz w:val="24"/>
          <w:szCs w:val="24"/>
          <w:highlight w:val="none"/>
          <w:lang w:val="en-US" w:eastAsia="zh-CN" w:bidi="zh-CN"/>
        </w:rPr>
        <w:t>的支付</w:t>
      </w:r>
    </w:p>
    <w:p w14:paraId="72A7A8F1">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1）预付款：在合同生效以及具备实施条件后7个工作日内支付暂定合同价（项目建设管理服务费+项目工程监理服务费）的40%。成交人于合同签订前书面承诺放弃预付款或降低预付款支付比例的，可不适用本条款。</w:t>
      </w:r>
    </w:p>
    <w:p w14:paraId="7B36A8C0">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2）项目竣工验收合格且收到成交人提供的发票后15日内支付至暂定合同价（项目建设管理服务费+项目工程监理服务费）的80%。</w:t>
      </w:r>
    </w:p>
    <w:p w14:paraId="3CF09DF5">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3）项目竣工决算审计完成且收到成交人提供的发票后15日内由采购人向成交人支付采购人审定结算价的100%。</w:t>
      </w:r>
    </w:p>
    <w:p w14:paraId="4E7D9488">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6" w:firstLineChars="200"/>
        <w:textAlignment w:val="auto"/>
        <w:outlineLvl w:val="9"/>
        <w:rPr>
          <w:rFonts w:hint="eastAsia" w:asciiTheme="minorEastAsia" w:hAnsiTheme="minorEastAsia" w:eastAsiaTheme="minorEastAsia" w:cstheme="minorEastAsia"/>
          <w:b/>
          <w:bCs/>
          <w:color w:val="auto"/>
          <w:spacing w:val="-4"/>
          <w:sz w:val="24"/>
          <w:szCs w:val="24"/>
          <w:highlight w:val="none"/>
          <w:lang w:val="en-US" w:eastAsia="zh-CN" w:bidi="zh-CN"/>
        </w:rPr>
      </w:pPr>
      <w:r>
        <w:rPr>
          <w:rFonts w:hint="eastAsia" w:asciiTheme="minorEastAsia" w:hAnsiTheme="minorEastAsia" w:eastAsiaTheme="minorEastAsia" w:cstheme="minorEastAsia"/>
          <w:b/>
          <w:bCs/>
          <w:color w:val="auto"/>
          <w:spacing w:val="-4"/>
          <w:sz w:val="24"/>
          <w:szCs w:val="24"/>
          <w:highlight w:val="none"/>
          <w:lang w:val="en-US" w:eastAsia="zh-CN" w:bidi="zh-CN"/>
        </w:rPr>
        <w:t>2、造价咨询服务费的支付：</w:t>
      </w:r>
    </w:p>
    <w:p w14:paraId="0FC075EB">
      <w:pPr>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（1）施工阶段全过程工程造价控制费付款方式：在施工阶段全过程工程造价控制咨询服务结束，并出具跟踪审计报告后一个月内，一次性支付对应咨询费用。</w:t>
      </w:r>
    </w:p>
    <w:p w14:paraId="4DE5826B">
      <w:pPr>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（2）工程量清单及招标控制价编制费付款方式：招标控制价编制完成并出具控制价报告后一个月内，一次性支付对应咨询费用。</w:t>
      </w:r>
    </w:p>
    <w:p w14:paraId="3DFAEF8F">
      <w:pPr>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（3）结算审核费：结算审核完成并出具审核报告后一个月内，一次性支付对应咨询费用。</w:t>
      </w:r>
    </w:p>
    <w:p w14:paraId="6403525C">
      <w:pPr>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4" w:firstLineChars="200"/>
        <w:textAlignment w:val="auto"/>
        <w:outlineLvl w:val="9"/>
        <w:rPr>
          <w:rFonts w:hint="eastAsia" w:asciiTheme="minorEastAsia" w:hAnsiTheme="minorEastAsia" w:eastAsiaTheme="minorEastAsia" w:cstheme="minorEastAsia"/>
          <w:b w:val="0"/>
          <w:bCs w:val="0"/>
          <w:color w:val="auto"/>
          <w:spacing w:val="-4"/>
          <w:sz w:val="24"/>
          <w:szCs w:val="24"/>
          <w:highlight w:val="none"/>
          <w:lang w:val="en-US" w:eastAsia="zh-CN" w:bidi="zh-CN"/>
        </w:rPr>
      </w:pPr>
      <w:r>
        <w:rPr>
          <w:rFonts w:hint="eastAsia" w:asciiTheme="minorEastAsia" w:hAnsiTheme="minorEastAsia" w:eastAsiaTheme="minorEastAsia" w:cstheme="minorEastAsia"/>
          <w:b w:val="0"/>
          <w:bCs w:val="0"/>
          <w:color w:val="auto"/>
          <w:spacing w:val="-4"/>
          <w:sz w:val="24"/>
          <w:szCs w:val="24"/>
          <w:highlight w:val="none"/>
          <w:lang w:val="en-US" w:eastAsia="zh-CN" w:bidi="zh-CN"/>
        </w:rPr>
        <w:t>（4）财务决算编制费：编制完成并提供完整资料后一个月内，一次性支付对应咨询费用。</w:t>
      </w:r>
    </w:p>
    <w:p w14:paraId="088AB8E6">
      <w:pPr>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66" w:firstLineChars="200"/>
        <w:textAlignment w:val="auto"/>
        <w:outlineLvl w:val="9"/>
        <w:rPr>
          <w:rFonts w:hint="eastAsia" w:asciiTheme="minorEastAsia" w:hAnsiTheme="minorEastAsia" w:eastAsiaTheme="minorEastAsia" w:cstheme="minorEastAsia"/>
          <w:b/>
          <w:bCs/>
          <w:color w:val="auto"/>
          <w:spacing w:val="-4"/>
          <w:sz w:val="24"/>
          <w:szCs w:val="24"/>
          <w:highlight w:val="none"/>
          <w:lang w:val="en-US" w:eastAsia="zh-CN" w:bidi="zh-CN"/>
        </w:rPr>
      </w:pPr>
      <w:r>
        <w:rPr>
          <w:rFonts w:hint="eastAsia" w:asciiTheme="minorEastAsia" w:hAnsiTheme="minorEastAsia" w:eastAsiaTheme="minorEastAsia" w:cstheme="minorEastAsia"/>
          <w:b/>
          <w:bCs/>
          <w:color w:val="auto"/>
          <w:spacing w:val="-4"/>
          <w:sz w:val="24"/>
          <w:szCs w:val="24"/>
          <w:highlight w:val="none"/>
          <w:lang w:val="en-US" w:eastAsia="zh-CN" w:bidi="zh-CN"/>
        </w:rPr>
        <w:t>3、招标代理费</w:t>
      </w:r>
    </w:p>
    <w:p w14:paraId="057E3D6B">
      <w:pPr>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b/>
          <w:bCs/>
          <w:color w:val="auto"/>
          <w:spacing w:val="-4"/>
          <w:sz w:val="24"/>
          <w:szCs w:val="24"/>
          <w:highlight w:val="none"/>
          <w:lang w:val="en-US" w:eastAsia="zh-CN" w:bidi="zh-CN"/>
        </w:rPr>
      </w:pPr>
      <w:r>
        <w:rPr>
          <w:rFonts w:hint="eastAsia" w:ascii="宋体" w:hAnsi="宋体" w:cs="宋体"/>
          <w:bCs/>
          <w:color w:val="auto"/>
          <w:sz w:val="24"/>
          <w:highlight w:val="none"/>
        </w:rPr>
        <w:t>招标代理服务费（施工）付款方式：施工招标完成，并提供完整归档资料后一个月内，一次性支付对应咨询费用。</w:t>
      </w:r>
    </w:p>
    <w:p w14:paraId="0548A082">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验收</w:t>
      </w:r>
    </w:p>
    <w:p w14:paraId="16B6C6FD">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甲方负责对乙方的履约行为进行考核，标准为本项目的</w:t>
      </w:r>
      <w:r>
        <w:rPr>
          <w:rFonts w:hint="eastAsia" w:asciiTheme="minorEastAsia" w:hAnsiTheme="minorEastAsia" w:eastAsiaTheme="minorEastAsia" w:cstheme="minorEastAsia"/>
          <w:color w:val="auto"/>
          <w:sz w:val="24"/>
          <w:szCs w:val="24"/>
          <w:highlight w:val="none"/>
          <w:lang w:val="en-US" w:eastAsia="zh-CN"/>
        </w:rPr>
        <w:t>采购</w:t>
      </w:r>
      <w:r>
        <w:rPr>
          <w:rFonts w:hint="eastAsia" w:asciiTheme="minorEastAsia" w:hAnsiTheme="minorEastAsia" w:eastAsiaTheme="minorEastAsia" w:cstheme="minorEastAsia"/>
          <w:color w:val="auto"/>
          <w:sz w:val="24"/>
          <w:szCs w:val="24"/>
          <w:highlight w:val="none"/>
        </w:rPr>
        <w:t>文件、乙方的投标文件，要求验收必须符合相关政策法规和地方标准。</w:t>
      </w:r>
    </w:p>
    <w:p w14:paraId="5823DE91">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税费</w:t>
      </w:r>
    </w:p>
    <w:p w14:paraId="6E7E00E1">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本合同执行中相关的一切税费均由乙方负担。</w:t>
      </w:r>
    </w:p>
    <w:p w14:paraId="07324558">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不可抗力</w:t>
      </w:r>
    </w:p>
    <w:p w14:paraId="1C31D8D9">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1、在合同有效期内，因自然灾害等不可抗力因素造成本合同项目经济损失的，甲、乙双方共同协商妥善解决。</w:t>
      </w:r>
    </w:p>
    <w:p w14:paraId="61F58A5B">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2、不可抗力事件发生后，应立即通知对方，并寄送有关权威机构出具的证明。</w:t>
      </w:r>
    </w:p>
    <w:p w14:paraId="3CB3886A">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3、不可抗力事件延续120天以上，双方应通过友好协商，确定是否继续履行合同。</w:t>
      </w:r>
    </w:p>
    <w:p w14:paraId="7568C32A">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十、诉讼</w:t>
      </w:r>
    </w:p>
    <w:p w14:paraId="3AF50B61">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双方在执行合同中所发生的一切争议，应通过协商解决。如协商不成，可向项目所在地法院起诉。</w:t>
      </w:r>
    </w:p>
    <w:p w14:paraId="32EA47AC">
      <w:pPr>
        <w:pStyle w:val="33"/>
        <w:keepNext w:val="0"/>
        <w:keepLines w:val="0"/>
        <w:pageBreakBefore w:val="0"/>
        <w:widowControl w:val="0"/>
        <w:numPr>
          <w:ilvl w:val="0"/>
          <w:numId w:val="11"/>
        </w:numPr>
        <w:kinsoku/>
        <w:wordWrap/>
        <w:overflowPunct/>
        <w:topLinePunct w:val="0"/>
        <w:autoSpaceDE/>
        <w:autoSpaceDN/>
        <w:bidi w:val="0"/>
        <w:adjustRightInd/>
        <w:snapToGrid w:val="0"/>
        <w:spacing w:before="0" w:beforeLines="0" w:after="0" w:afterLines="0" w:line="312" w:lineRule="auto"/>
        <w:ind w:left="0" w:leftChars="0" w:right="0" w:rightChars="0" w:firstLine="0" w:firstLineChars="0"/>
        <w:jc w:val="left"/>
        <w:textAlignment w:val="auto"/>
        <w:outlineLvl w:val="9"/>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合同生效</w:t>
      </w:r>
    </w:p>
    <w:p w14:paraId="5AAAA39F">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1、合同经双方法定代表人或授权代表签字并加盖单位公章后生效。</w:t>
      </w:r>
    </w:p>
    <w:p w14:paraId="535F7E16">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2、本合同招标文件、乙方投标文件作为合同附件，对合同条款具有补充作用。</w:t>
      </w:r>
    </w:p>
    <w:p w14:paraId="6FE396DA">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3、合同执行中涉及采购资金和采购内容修改或补充的，须经财政部门审批，并签书面补充协议报政府采购监督管理部门备案，方可作为主合同不可分割的一部分。</w:t>
      </w:r>
    </w:p>
    <w:p w14:paraId="53EA288F">
      <w:pPr>
        <w:pStyle w:val="25"/>
        <w:keepNext w:val="0"/>
        <w:keepLines w:val="0"/>
        <w:pageBreakBefore w:val="0"/>
        <w:widowControl/>
        <w:kinsoku/>
        <w:wordWrap/>
        <w:overflowPunct/>
        <w:topLinePunct w:val="0"/>
        <w:autoSpaceDE/>
        <w:autoSpaceDN/>
        <w:bidi w:val="0"/>
        <w:adjustRightInd/>
        <w:snapToGrid w:val="0"/>
        <w:spacing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4、本合同未尽事宜，遵照《</w:t>
      </w:r>
      <w:r>
        <w:rPr>
          <w:rFonts w:hint="eastAsia" w:asciiTheme="minorEastAsia" w:hAnsiTheme="minorEastAsia" w:eastAsiaTheme="minorEastAsia" w:cstheme="minorEastAsia"/>
          <w:color w:val="auto"/>
          <w:sz w:val="24"/>
          <w:szCs w:val="24"/>
          <w:highlight w:val="none"/>
          <w:lang w:val="en-US" w:eastAsia="zh-CN"/>
        </w:rPr>
        <w:t>民法典</w:t>
      </w:r>
      <w:r>
        <w:rPr>
          <w:rFonts w:hint="eastAsia" w:asciiTheme="minorEastAsia" w:hAnsiTheme="minorEastAsia" w:eastAsiaTheme="minorEastAsia" w:cstheme="minorEastAsia"/>
          <w:color w:val="auto"/>
          <w:sz w:val="24"/>
          <w:szCs w:val="24"/>
          <w:highlight w:val="none"/>
        </w:rPr>
        <w:t>》有关条文执行。</w:t>
      </w:r>
    </w:p>
    <w:p w14:paraId="6B06884F">
      <w:pPr>
        <w:pStyle w:val="25"/>
        <w:keepNext w:val="0"/>
        <w:keepLines w:val="0"/>
        <w:pageBreakBefore w:val="0"/>
        <w:widowControl/>
        <w:kinsoku/>
        <w:wordWrap/>
        <w:overflowPunct/>
        <w:topLinePunct w:val="0"/>
        <w:autoSpaceDE/>
        <w:autoSpaceDN/>
        <w:bidi w:val="0"/>
        <w:adjustRightInd/>
        <w:snapToGrid w:val="0"/>
        <w:spacing w:before="0" w:beforeLines="0" w:after="0" w:afterLines="0" w:line="312" w:lineRule="auto"/>
        <w:ind w:left="0" w:leftChars="0" w:right="0" w:rightChars="0" w:firstLine="480" w:firstLineChars="200"/>
        <w:textAlignment w:val="auto"/>
        <w:outlineLvl w:val="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5、本合同一式</w:t>
      </w:r>
      <w:r>
        <w:rPr>
          <w:rFonts w:hint="eastAsia" w:asciiTheme="minorEastAsia" w:hAnsiTheme="minorEastAsia" w:eastAsiaTheme="minorEastAsia" w:cstheme="minorEastAsia"/>
          <w:color w:val="auto"/>
          <w:sz w:val="24"/>
          <w:szCs w:val="24"/>
          <w:highlight w:val="none"/>
          <w:lang w:val="en-US" w:eastAsia="zh-CN"/>
        </w:rPr>
        <w:t>六</w:t>
      </w:r>
      <w:r>
        <w:rPr>
          <w:rFonts w:hint="eastAsia" w:asciiTheme="minorEastAsia" w:hAnsiTheme="minorEastAsia" w:eastAsiaTheme="minorEastAsia" w:cstheme="minorEastAsia"/>
          <w:color w:val="auto"/>
          <w:sz w:val="24"/>
          <w:szCs w:val="24"/>
          <w:highlight w:val="none"/>
        </w:rPr>
        <w:t>份，具有同等法律效力，甲乙双方各执</w:t>
      </w: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份。</w:t>
      </w:r>
    </w:p>
    <w:tbl>
      <w:tblPr>
        <w:tblStyle w:val="61"/>
        <w:tblW w:w="9291" w:type="dxa"/>
        <w:tblInd w:w="105"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32"/>
        <w:gridCol w:w="4759"/>
      </w:tblGrid>
      <w:tr w14:paraId="78154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4532" w:type="dxa"/>
            <w:noWrap w:val="0"/>
            <w:vAlign w:val="top"/>
          </w:tcPr>
          <w:p w14:paraId="38680730">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甲方：</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盖章</w:t>
            </w:r>
            <w:r>
              <w:rPr>
                <w:rFonts w:hint="eastAsia" w:asciiTheme="minorEastAsia" w:hAnsiTheme="minorEastAsia" w:eastAsiaTheme="minorEastAsia" w:cstheme="minorEastAsia"/>
                <w:color w:val="auto"/>
                <w:sz w:val="24"/>
                <w:szCs w:val="24"/>
                <w:highlight w:val="none"/>
                <w:lang w:eastAsia="zh-CN"/>
              </w:rPr>
              <w:t>）</w:t>
            </w:r>
          </w:p>
          <w:p w14:paraId="4F6A22FC">
            <w:pPr>
              <w:rPr>
                <w:rFonts w:hint="eastAsia" w:asciiTheme="minorEastAsia" w:hAnsiTheme="minorEastAsia" w:eastAsiaTheme="minorEastAsia" w:cstheme="minorEastAsia"/>
                <w:color w:val="auto"/>
                <w:sz w:val="24"/>
                <w:szCs w:val="24"/>
                <w:highlight w:val="none"/>
                <w:lang w:eastAsia="zh-CN"/>
              </w:rPr>
            </w:pPr>
          </w:p>
          <w:p w14:paraId="64A9FAA3">
            <w:pP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纳税人识别号：                                               </w:t>
            </w:r>
          </w:p>
          <w:p w14:paraId="5BC0EC5C">
            <w:pPr>
              <w:rPr>
                <w:rFonts w:hint="default" w:asciiTheme="minorEastAsia" w:hAnsiTheme="minorEastAsia" w:eastAsiaTheme="minorEastAsia" w:cstheme="minorEastAsia"/>
                <w:color w:val="auto"/>
                <w:sz w:val="24"/>
                <w:szCs w:val="24"/>
                <w:highlight w:val="none"/>
                <w:lang w:val="en-US" w:eastAsia="zh-CN"/>
              </w:rPr>
            </w:pPr>
          </w:p>
        </w:tc>
        <w:tc>
          <w:tcPr>
            <w:tcW w:w="4759" w:type="dxa"/>
            <w:noWrap w:val="0"/>
            <w:vAlign w:val="top"/>
          </w:tcPr>
          <w:p w14:paraId="026FE339">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乙方：</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盖章</w:t>
            </w:r>
            <w:r>
              <w:rPr>
                <w:rFonts w:hint="eastAsia" w:asciiTheme="minorEastAsia" w:hAnsiTheme="minorEastAsia" w:eastAsiaTheme="minorEastAsia" w:cstheme="minorEastAsia"/>
                <w:color w:val="auto"/>
                <w:sz w:val="24"/>
                <w:szCs w:val="24"/>
                <w:highlight w:val="none"/>
                <w:lang w:eastAsia="zh-CN"/>
              </w:rPr>
              <w:t>）</w:t>
            </w:r>
          </w:p>
          <w:p w14:paraId="65F4993C">
            <w:pPr>
              <w:rPr>
                <w:rFonts w:hint="eastAsia" w:asciiTheme="minorEastAsia" w:hAnsiTheme="minorEastAsia" w:eastAsiaTheme="minorEastAsia" w:cstheme="minorEastAsia"/>
                <w:color w:val="auto"/>
                <w:sz w:val="24"/>
                <w:szCs w:val="24"/>
                <w:highlight w:val="none"/>
                <w:lang w:eastAsia="zh-CN"/>
              </w:rPr>
            </w:pPr>
          </w:p>
          <w:p w14:paraId="64A62536">
            <w:pP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 xml:space="preserve">纳税人识别号： </w:t>
            </w:r>
          </w:p>
        </w:tc>
      </w:tr>
      <w:tr w14:paraId="250EE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4532" w:type="dxa"/>
            <w:noWrap w:val="0"/>
            <w:vAlign w:val="top"/>
          </w:tcPr>
          <w:p w14:paraId="714AB75C">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电话</w:t>
            </w:r>
            <w:r>
              <w:rPr>
                <w:rFonts w:hint="eastAsia" w:asciiTheme="minorEastAsia" w:hAnsiTheme="minorEastAsia" w:eastAsiaTheme="minorEastAsia" w:cstheme="minorEastAsia"/>
                <w:color w:val="auto"/>
                <w:sz w:val="24"/>
                <w:szCs w:val="24"/>
                <w:highlight w:val="none"/>
              </w:rPr>
              <w:t>：</w:t>
            </w:r>
          </w:p>
          <w:p w14:paraId="52A9F2F7">
            <w:pPr>
              <w:rPr>
                <w:rFonts w:hint="eastAsia" w:asciiTheme="minorEastAsia" w:hAnsiTheme="minorEastAsia" w:eastAsiaTheme="minorEastAsia" w:cstheme="minorEastAsia"/>
                <w:color w:val="auto"/>
                <w:sz w:val="24"/>
                <w:szCs w:val="24"/>
                <w:highlight w:val="none"/>
              </w:rPr>
            </w:pPr>
          </w:p>
          <w:p w14:paraId="3B73C2C2">
            <w:p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开户银行：</w:t>
            </w:r>
          </w:p>
          <w:p w14:paraId="07B092AB">
            <w:pPr>
              <w:rPr>
                <w:rFonts w:hint="eastAsia" w:asciiTheme="minorEastAsia" w:hAnsiTheme="minorEastAsia" w:eastAsiaTheme="minorEastAsia" w:cstheme="minorEastAsia"/>
                <w:color w:val="auto"/>
                <w:sz w:val="24"/>
                <w:szCs w:val="24"/>
                <w:highlight w:val="none"/>
                <w:lang w:val="en-US" w:eastAsia="zh-CN"/>
              </w:rPr>
            </w:pPr>
          </w:p>
          <w:p w14:paraId="7F80D427">
            <w:pPr>
              <w:rPr>
                <w:rFonts w:hint="eastAsia" w:asciiTheme="minorEastAsia" w:hAnsiTheme="minorEastAsia" w:eastAsiaTheme="minorEastAsia" w:cstheme="minorEastAsia"/>
                <w:color w:val="auto"/>
                <w:sz w:val="24"/>
                <w:szCs w:val="24"/>
                <w:highlight w:val="none"/>
                <w:lang w:val="en-US" w:eastAsia="zh-CN"/>
              </w:rPr>
            </w:pPr>
          </w:p>
          <w:p w14:paraId="2EB838C6">
            <w:pP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账号：</w:t>
            </w:r>
          </w:p>
          <w:p w14:paraId="0AC43968">
            <w:pPr>
              <w:rPr>
                <w:rFonts w:hint="default" w:asciiTheme="minorEastAsia" w:hAnsiTheme="minorEastAsia" w:eastAsiaTheme="minorEastAsia" w:cstheme="minorEastAsia"/>
                <w:color w:val="auto"/>
                <w:sz w:val="24"/>
                <w:szCs w:val="24"/>
                <w:highlight w:val="none"/>
                <w:lang w:val="en-US" w:eastAsia="zh-CN"/>
              </w:rPr>
            </w:pPr>
          </w:p>
        </w:tc>
        <w:tc>
          <w:tcPr>
            <w:tcW w:w="4759" w:type="dxa"/>
            <w:noWrap w:val="0"/>
            <w:vAlign w:val="top"/>
          </w:tcPr>
          <w:p w14:paraId="236A5579">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地址</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电话</w:t>
            </w:r>
            <w:r>
              <w:rPr>
                <w:rFonts w:hint="eastAsia" w:asciiTheme="minorEastAsia" w:hAnsiTheme="minorEastAsia" w:eastAsiaTheme="minorEastAsia" w:cstheme="minorEastAsia"/>
                <w:color w:val="auto"/>
                <w:sz w:val="24"/>
                <w:szCs w:val="24"/>
                <w:highlight w:val="none"/>
              </w:rPr>
              <w:t>：</w:t>
            </w:r>
          </w:p>
          <w:p w14:paraId="2E8A58D8">
            <w:pPr>
              <w:rPr>
                <w:rFonts w:hint="eastAsia"/>
              </w:rPr>
            </w:pPr>
          </w:p>
          <w:p w14:paraId="4EDFC7B2">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 xml:space="preserve">开户银行： </w:t>
            </w:r>
          </w:p>
          <w:p w14:paraId="20AB2C51">
            <w:pPr>
              <w:rPr>
                <w:rFonts w:hint="eastAsia"/>
                <w:lang w:val="en-US" w:eastAsia="zh-CN"/>
              </w:rPr>
            </w:pPr>
          </w:p>
          <w:p w14:paraId="5701FBC3">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lang w:val="en-US" w:eastAsia="zh-CN"/>
              </w:rPr>
            </w:pPr>
          </w:p>
          <w:p w14:paraId="37FE94DB">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楷体" w:eastAsia="楷体"/>
                <w:color w:val="auto"/>
                <w:sz w:val="28"/>
                <w:szCs w:val="24"/>
              </w:rPr>
            </w:pPr>
            <w:r>
              <w:rPr>
                <w:rFonts w:hint="eastAsia" w:asciiTheme="minorEastAsia" w:hAnsiTheme="minorEastAsia" w:eastAsiaTheme="minorEastAsia" w:cstheme="minorEastAsia"/>
                <w:color w:val="auto"/>
                <w:sz w:val="24"/>
                <w:szCs w:val="24"/>
                <w:highlight w:val="none"/>
                <w:lang w:val="en-US" w:eastAsia="zh-CN"/>
              </w:rPr>
              <w:t>账号：</w:t>
            </w:r>
          </w:p>
          <w:p w14:paraId="00BF31C1">
            <w:pPr>
              <w:rPr>
                <w:rFonts w:hint="eastAsia" w:asciiTheme="minorEastAsia" w:hAnsiTheme="minorEastAsia" w:eastAsiaTheme="minorEastAsia" w:cstheme="minorEastAsia"/>
                <w:color w:val="auto"/>
                <w:sz w:val="24"/>
                <w:szCs w:val="24"/>
                <w:highlight w:val="none"/>
                <w:lang w:val="en-US" w:eastAsia="zh-CN"/>
              </w:rPr>
            </w:pPr>
          </w:p>
        </w:tc>
      </w:tr>
      <w:tr w14:paraId="0D7A9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4532" w:type="dxa"/>
            <w:noWrap w:val="0"/>
            <w:vAlign w:val="top"/>
          </w:tcPr>
          <w:p w14:paraId="2FBC40C2">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w:t>
            </w:r>
            <w:r>
              <w:rPr>
                <w:rFonts w:hint="eastAsia" w:asciiTheme="minorEastAsia" w:hAnsiTheme="minorEastAsia" w:eastAsiaTheme="minorEastAsia" w:cstheme="minorEastAsia"/>
                <w:color w:val="auto"/>
                <w:sz w:val="24"/>
                <w:szCs w:val="24"/>
                <w:highlight w:val="none"/>
                <w:lang w:eastAsia="zh-CN"/>
              </w:rPr>
              <w:t>或委托代理人</w:t>
            </w:r>
            <w:r>
              <w:rPr>
                <w:rFonts w:hint="eastAsia" w:asciiTheme="minorEastAsia" w:hAnsiTheme="minorEastAsia" w:eastAsiaTheme="minorEastAsia" w:cstheme="minorEastAsia"/>
                <w:color w:val="auto"/>
                <w:sz w:val="24"/>
                <w:szCs w:val="24"/>
                <w:highlight w:val="none"/>
              </w:rPr>
              <w:t>：</w:t>
            </w:r>
          </w:p>
          <w:p w14:paraId="2443A198">
            <w:pPr>
              <w:rPr>
                <w:rFonts w:hint="eastAsia"/>
                <w:color w:val="auto"/>
              </w:rPr>
            </w:pPr>
          </w:p>
          <w:p w14:paraId="1E7C6323">
            <w:pPr>
              <w:rPr>
                <w:rFonts w:hint="eastAsia"/>
                <w:color w:val="auto"/>
              </w:rPr>
            </w:pPr>
          </w:p>
        </w:tc>
        <w:tc>
          <w:tcPr>
            <w:tcW w:w="4759" w:type="dxa"/>
            <w:noWrap w:val="0"/>
            <w:vAlign w:val="top"/>
          </w:tcPr>
          <w:p w14:paraId="33BA256E">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法定代表人</w:t>
            </w:r>
            <w:r>
              <w:rPr>
                <w:rFonts w:hint="eastAsia" w:asciiTheme="minorEastAsia" w:hAnsiTheme="minorEastAsia" w:eastAsiaTheme="minorEastAsia" w:cstheme="minorEastAsia"/>
                <w:color w:val="auto"/>
                <w:sz w:val="24"/>
                <w:szCs w:val="24"/>
                <w:highlight w:val="none"/>
                <w:lang w:eastAsia="zh-CN"/>
              </w:rPr>
              <w:t>或委托代理人</w:t>
            </w:r>
            <w:r>
              <w:rPr>
                <w:rFonts w:hint="eastAsia" w:asciiTheme="minorEastAsia" w:hAnsiTheme="minorEastAsia" w:eastAsiaTheme="minorEastAsia" w:cstheme="minorEastAsia"/>
                <w:color w:val="auto"/>
                <w:sz w:val="24"/>
                <w:szCs w:val="24"/>
                <w:highlight w:val="none"/>
              </w:rPr>
              <w:t>：</w:t>
            </w:r>
          </w:p>
        </w:tc>
      </w:tr>
      <w:tr w14:paraId="779E0C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0" w:hRule="atLeast"/>
        </w:trPr>
        <w:tc>
          <w:tcPr>
            <w:tcW w:w="4532" w:type="dxa"/>
            <w:noWrap w:val="0"/>
            <w:vAlign w:val="top"/>
          </w:tcPr>
          <w:p w14:paraId="5900AF1F">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签字日期：   年</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月 </w:t>
            </w:r>
            <w:r>
              <w:rPr>
                <w:rFonts w:hint="eastAsia" w:asciiTheme="minorEastAsia" w:hAnsiTheme="minorEastAsia" w:eastAsiaTheme="minorEastAsia" w:cstheme="minorEastAsia"/>
                <w:color w:val="auto"/>
                <w:sz w:val="24"/>
                <w:szCs w:val="24"/>
                <w:highlight w:val="none"/>
                <w:lang w:val="en-US" w:eastAsia="zh-CN"/>
              </w:rPr>
              <w:t xml:space="preserve"> </w:t>
            </w:r>
            <w:r>
              <w:rPr>
                <w:rFonts w:hint="eastAsia" w:asciiTheme="minorEastAsia" w:hAnsiTheme="minorEastAsia" w:eastAsiaTheme="minorEastAsia" w:cstheme="minorEastAsia"/>
                <w:color w:val="auto"/>
                <w:sz w:val="24"/>
                <w:szCs w:val="24"/>
                <w:highlight w:val="none"/>
              </w:rPr>
              <w:t xml:space="preserve"> 日</w:t>
            </w:r>
          </w:p>
        </w:tc>
        <w:tc>
          <w:tcPr>
            <w:tcW w:w="4759" w:type="dxa"/>
            <w:noWrap w:val="0"/>
            <w:vAlign w:val="top"/>
          </w:tcPr>
          <w:p w14:paraId="3DE6441D">
            <w:pPr>
              <w:pStyle w:val="33"/>
              <w:keepNext w:val="0"/>
              <w:keepLines w:val="0"/>
              <w:pageBreakBefore w:val="0"/>
              <w:widowControl/>
              <w:kinsoku/>
              <w:wordWrap/>
              <w:overflowPunct/>
              <w:topLinePunct w:val="0"/>
              <w:bidi w:val="0"/>
              <w:spacing w:before="0" w:beforeLines="0" w:after="0" w:afterLines="0" w:line="312"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签字日期：   年  月  日</w:t>
            </w:r>
          </w:p>
        </w:tc>
      </w:tr>
    </w:tbl>
    <w:p w14:paraId="390D4BC3">
      <w:pPr>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14:paraId="5E288EF4">
      <w:pPr>
        <w:snapToGrid w:val="0"/>
        <w:spacing w:line="360" w:lineRule="auto"/>
        <w:ind w:firstLine="723"/>
        <w:jc w:val="center"/>
        <w:outlineLvl w:val="0"/>
        <w:rPr>
          <w:rFonts w:hint="eastAsia"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66"/>
      <w:r>
        <w:rPr>
          <w:rFonts w:hint="eastAsia" w:cs="仿宋_GB2312" w:asciiTheme="minorEastAsia" w:hAnsiTheme="minorEastAsia" w:eastAsiaTheme="minorEastAsia"/>
          <w:b/>
          <w:color w:val="auto"/>
          <w:sz w:val="36"/>
          <w:szCs w:val="20"/>
          <w:highlight w:val="none"/>
        </w:rPr>
        <w:t xml:space="preserve">  </w:t>
      </w:r>
      <w:bookmarkEnd w:id="67"/>
      <w:r>
        <w:rPr>
          <w:rFonts w:hint="eastAsia" w:cs="仿宋_GB2312" w:asciiTheme="minorEastAsia" w:hAnsiTheme="minorEastAsia" w:eastAsiaTheme="minorEastAsia"/>
          <w:b/>
          <w:color w:val="auto"/>
          <w:sz w:val="36"/>
          <w:szCs w:val="20"/>
          <w:highlight w:val="none"/>
        </w:rPr>
        <w:t>应提交的有关格式范例</w:t>
      </w:r>
    </w:p>
    <w:p w14:paraId="666E4107">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5854624B">
      <w:pPr>
        <w:spacing w:line="360" w:lineRule="auto"/>
        <w:ind w:firstLine="723"/>
        <w:jc w:val="center"/>
        <w:rPr>
          <w:rFonts w:hint="eastAsia"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01CD1A60">
      <w:pPr>
        <w:pStyle w:val="185"/>
        <w:spacing w:line="360" w:lineRule="auto"/>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（1）资格文件……………………………………………………………………（页码）</w:t>
      </w:r>
    </w:p>
    <w:p w14:paraId="589CB16C">
      <w:pPr>
        <w:pStyle w:val="185"/>
        <w:spacing w:line="360" w:lineRule="auto"/>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w:t>
      </w:r>
      <w:r>
        <w:rPr>
          <w:rFonts w:hint="eastAsia" w:asciiTheme="minorEastAsia" w:hAnsiTheme="minorEastAsia" w:eastAsiaTheme="minorEastAsia"/>
          <w:color w:val="auto"/>
          <w:highlight w:val="none"/>
        </w:rPr>
        <w:t>评分索引表</w:t>
      </w:r>
      <w:r>
        <w:rPr>
          <w:rFonts w:hint="eastAsia" w:cs="仿宋_GB2312" w:asciiTheme="minorEastAsia" w:hAnsiTheme="minorEastAsia" w:eastAsiaTheme="minorEastAsia"/>
          <w:color w:val="auto"/>
          <w:highlight w:val="none"/>
        </w:rPr>
        <w:t>…………………………………………………………………（页码）</w:t>
      </w:r>
    </w:p>
    <w:p w14:paraId="05F6953C">
      <w:pPr>
        <w:pStyle w:val="185"/>
        <w:spacing w:line="360" w:lineRule="auto"/>
        <w:rPr>
          <w:rFonts w:hint="eastAsia" w:cs="仿宋_GB2312" w:asciiTheme="minorEastAsia" w:hAnsiTheme="minorEastAsia" w:eastAsiaTheme="minorEastAsia"/>
          <w:color w:val="auto"/>
          <w:highlight w:val="none"/>
        </w:rPr>
      </w:pPr>
      <w:r>
        <w:rPr>
          <w:rFonts w:hint="eastAsia" w:asciiTheme="minorEastAsia" w:hAnsiTheme="minorEastAsia" w:eastAsiaTheme="minorEastAsia"/>
          <w:color w:val="auto"/>
          <w:highlight w:val="none"/>
        </w:rPr>
        <w:t>（3）响应函</w:t>
      </w:r>
      <w:r>
        <w:rPr>
          <w:rFonts w:hint="eastAsia" w:cs="仿宋_GB2312" w:asciiTheme="minorEastAsia" w:hAnsiTheme="minorEastAsia" w:eastAsiaTheme="minorEastAsia"/>
          <w:color w:val="auto"/>
          <w:highlight w:val="none"/>
        </w:rPr>
        <w:t>………………………………………………………………………（页码）</w:t>
      </w:r>
    </w:p>
    <w:p w14:paraId="49767ED3">
      <w:pPr>
        <w:pStyle w:val="185"/>
        <w:spacing w:line="360" w:lineRule="auto"/>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（4）授权委托书或法定代表人（单位负责人、自然人本人）身份证明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4A80B64E">
      <w:pPr>
        <w:snapToGrid w:val="0"/>
        <w:spacing w:line="360" w:lineRule="auto"/>
        <w:ind w:left="479" w:leftChars="228"/>
        <w:rPr>
          <w:rFonts w:hint="eastAsia" w:cs="仿宋_GB2312" w:asciiTheme="minorEastAsia" w:hAnsiTheme="minorEastAsia" w:eastAsiaTheme="minorEastAsia"/>
          <w:color w:val="auto"/>
          <w:sz w:val="24"/>
          <w:highlight w:val="none"/>
          <w:lang w:val="zh-CN"/>
        </w:rPr>
      </w:pPr>
      <w:r>
        <w:rPr>
          <w:rFonts w:hint="eastAsia" w:cs="宋体" w:asciiTheme="minorEastAsia" w:hAnsiTheme="minorEastAsia" w:eastAsiaTheme="minorEastAsia"/>
          <w:color w:val="auto"/>
          <w:sz w:val="24"/>
          <w:highlight w:val="none"/>
        </w:rPr>
        <w:t>（5）分包意向协议（如有）</w:t>
      </w:r>
      <w:r>
        <w:rPr>
          <w:rFonts w:hint="eastAsia" w:cs="仿宋_GB2312" w:asciiTheme="minorEastAsia" w:hAnsiTheme="minorEastAsia" w:eastAsiaTheme="minorEastAsia"/>
          <w:color w:val="auto"/>
          <w:sz w:val="24"/>
          <w:highlight w:val="none"/>
          <w:lang w:val="zh-CN"/>
        </w:rPr>
        <w:t>……………………………………………………（页码）</w:t>
      </w:r>
    </w:p>
    <w:p w14:paraId="3B14697B">
      <w:pPr>
        <w:pStyle w:val="185"/>
        <w:spacing w:line="360" w:lineRule="auto"/>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（6）所有资信文件（扫描件）…………………………………………………（页码）</w:t>
      </w:r>
    </w:p>
    <w:p w14:paraId="335A57EC">
      <w:pPr>
        <w:pStyle w:val="185"/>
        <w:spacing w:line="360" w:lineRule="auto"/>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6DD4AB59">
      <w:pPr>
        <w:pStyle w:val="185"/>
        <w:spacing w:line="360" w:lineRule="auto"/>
        <w:rPr>
          <w:rFonts w:hint="eastAsia" w:cs="仿宋_GB2312" w:asciiTheme="minorEastAsia" w:hAnsiTheme="minorEastAsia" w:eastAsiaTheme="minorEastAsia"/>
          <w:color w:val="auto"/>
          <w:highlight w:val="none"/>
          <w:lang w:val="zh-CN"/>
        </w:rPr>
      </w:pPr>
      <w:r>
        <w:rPr>
          <w:rFonts w:hint="eastAsia" w:cs="仿宋_GB2312" w:asciiTheme="minorEastAsia" w:hAnsiTheme="minorEastAsia" w:eastAsiaTheme="minorEastAsia"/>
          <w:color w:val="auto"/>
          <w:highlight w:val="none"/>
        </w:rPr>
        <w:t>（8）服务条款响应（偏离）表</w:t>
      </w:r>
      <w:r>
        <w:rPr>
          <w:rFonts w:hint="eastAsia" w:cs="仿宋_GB2312" w:asciiTheme="minorEastAsia" w:hAnsiTheme="minorEastAsia" w:eastAsiaTheme="minorEastAsia"/>
          <w:color w:val="auto"/>
          <w:highlight w:val="none"/>
          <w:lang w:val="zh-CN"/>
        </w:rPr>
        <w:t>…………………………………………………（页码）</w:t>
      </w:r>
    </w:p>
    <w:p w14:paraId="15244D3D">
      <w:pPr>
        <w:pStyle w:val="185"/>
        <w:spacing w:line="360" w:lineRule="auto"/>
        <w:rPr>
          <w:rFonts w:hint="eastAsia" w:cs="仿宋_GB2312" w:asciiTheme="minorEastAsia" w:hAnsiTheme="minorEastAsia" w:eastAsiaTheme="minorEastAsia"/>
          <w:color w:val="auto"/>
          <w:highlight w:val="none"/>
          <w:lang w:val="zh-CN"/>
        </w:rPr>
      </w:pPr>
      <w:r>
        <w:rPr>
          <w:rFonts w:hint="eastAsia" w:cs="仿宋_GB2312" w:asciiTheme="minorEastAsia" w:hAnsiTheme="minorEastAsia" w:eastAsiaTheme="minorEastAsia"/>
          <w:color w:val="auto"/>
          <w:highlight w:val="none"/>
        </w:rPr>
        <w:t>（9）</w:t>
      </w:r>
      <w:r>
        <w:rPr>
          <w:rFonts w:hint="eastAsia" w:cs="仿宋_GB2312" w:asciiTheme="minorEastAsia" w:hAnsiTheme="minorEastAsia" w:eastAsiaTheme="minorEastAsia"/>
          <w:color w:val="auto"/>
          <w:highlight w:val="none"/>
          <w:lang w:val="zh-CN"/>
        </w:rPr>
        <w:t>商务条款响应（偏离）表…………………………………………………（页码）</w:t>
      </w:r>
    </w:p>
    <w:p w14:paraId="723FF6A9">
      <w:pPr>
        <w:spacing w:line="360" w:lineRule="auto"/>
        <w:ind w:firstLine="480" w:firstLineChars="20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0</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认为需要的其他商务文件或说明 </w:t>
      </w:r>
      <w:r>
        <w:rPr>
          <w:rFonts w:hint="eastAsia" w:cs="仿宋_GB2312" w:asciiTheme="minorEastAsia" w:hAnsiTheme="minorEastAsia" w:eastAsiaTheme="minorEastAsia"/>
          <w:color w:val="auto"/>
          <w:sz w:val="24"/>
          <w:highlight w:val="none"/>
          <w:lang w:val="zh-CN"/>
        </w:rPr>
        <w:t>………………………………………（页码）</w:t>
      </w:r>
      <w:r>
        <w:rPr>
          <w:rFonts w:hint="eastAsia" w:cs="仿宋_GB2312" w:asciiTheme="minorEastAsia" w:hAnsiTheme="minorEastAsia" w:eastAsiaTheme="minorEastAsia"/>
          <w:color w:val="auto"/>
          <w:kern w:val="0"/>
          <w:sz w:val="24"/>
          <w:highlight w:val="none"/>
          <w:lang w:val="zh-CN"/>
        </w:rPr>
        <w:t xml:space="preserve"> </w:t>
      </w:r>
    </w:p>
    <w:p w14:paraId="3A9427E5">
      <w:pPr>
        <w:spacing w:line="360" w:lineRule="auto"/>
        <w:ind w:firstLine="480"/>
        <w:jc w:val="center"/>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1</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33B15C30">
      <w:pPr>
        <w:spacing w:line="360" w:lineRule="auto"/>
        <w:ind w:firstLine="482"/>
        <w:rPr>
          <w:rFonts w:hint="eastAsia"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343F979F">
      <w:pPr>
        <w:ind w:firstLine="643"/>
        <w:rPr>
          <w:rFonts w:hint="eastAsia"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2A0833ED">
      <w:pPr>
        <w:pStyle w:val="22"/>
        <w:rPr>
          <w:rFonts w:hint="eastAsia" w:asciiTheme="minorEastAsia" w:hAnsiTheme="minorEastAsia" w:eastAsiaTheme="minorEastAsia"/>
          <w:color w:val="auto"/>
          <w:highlight w:val="none"/>
        </w:rPr>
      </w:pPr>
    </w:p>
    <w:p w14:paraId="39AF2437">
      <w:pPr>
        <w:widowControl/>
        <w:tabs>
          <w:tab w:val="left" w:pos="1200"/>
        </w:tabs>
        <w:adjustRightInd/>
        <w:jc w:val="center"/>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rPr>
        <w:t>一、</w:t>
      </w:r>
      <w:r>
        <w:rPr>
          <w:rFonts w:hint="eastAsia" w:cs="仿宋_GB2312" w:asciiTheme="minorEastAsia" w:hAnsiTheme="minorEastAsia" w:eastAsiaTheme="minorEastAsia"/>
          <w:b/>
          <w:color w:val="auto"/>
          <w:kern w:val="0"/>
          <w:sz w:val="32"/>
          <w:szCs w:val="32"/>
          <w:highlight w:val="none"/>
          <w:lang w:val="zh-CN"/>
        </w:rPr>
        <w:t>资格文件</w:t>
      </w:r>
    </w:p>
    <w:p w14:paraId="48351C54">
      <w:pPr>
        <w:snapToGrid w:val="0"/>
        <w:spacing w:line="360" w:lineRule="auto"/>
        <w:ind w:right="480"/>
        <w:jc w:val="center"/>
        <w:rPr>
          <w:rFonts w:hint="eastAsia"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（一）符合参加政府采购活动应当具备的一般条件的承诺函</w:t>
      </w:r>
    </w:p>
    <w:p w14:paraId="7B5DDBAE">
      <w:pPr>
        <w:snapToGrid w:val="0"/>
        <w:spacing w:line="360" w:lineRule="auto"/>
        <w:rPr>
          <w:rFonts w:hint="eastAsia"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宁波市海曙区横街镇人民政府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宁波尔谦工程管理咨询有限公司</w:t>
      </w:r>
      <w:r>
        <w:rPr>
          <w:rFonts w:hint="eastAsia" w:cs="宋体" w:asciiTheme="minorEastAsia" w:hAnsiTheme="minorEastAsia" w:eastAsiaTheme="minorEastAsia"/>
          <w:color w:val="auto"/>
          <w:sz w:val="24"/>
          <w:highlight w:val="none"/>
        </w:rPr>
        <w:t>：</w:t>
      </w:r>
    </w:p>
    <w:p w14:paraId="50B0567B">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政府采购活动，郑重承诺：</w:t>
      </w:r>
    </w:p>
    <w:p w14:paraId="36A6E17E">
      <w:pPr>
        <w:snapToGrid w:val="0"/>
        <w:spacing w:line="360" w:lineRule="auto"/>
        <w:ind w:firstLine="360" w:firstLineChars="15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2D20BF8A">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07E21DD9">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45121A4A">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52C79EBE">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066725ED">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3B21D417">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5C466EE5">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（二）未被信用中国（www.creditchina.gov.cn)、中国政府采购网（www.ccgp.gov.cn）列入失信被执行人、重大税收违法失信主体、政府采购严重违法失信行为记录名单。</w:t>
      </w:r>
    </w:p>
    <w:p w14:paraId="2EF3B925">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041239D0">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2C44C7F2">
      <w:pPr>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14:paraId="45817EAD">
      <w:pPr>
        <w:snapToGrid w:val="0"/>
        <w:spacing w:line="360" w:lineRule="auto"/>
        <w:ind w:firstLine="5520" w:firstLineChars="23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3C3B1C8A">
      <w:pPr>
        <w:snapToGrid w:val="0"/>
        <w:spacing w:line="360" w:lineRule="auto"/>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14:paraId="091A999E">
      <w:pPr>
        <w:snapToGrid w:val="0"/>
        <w:spacing w:line="360" w:lineRule="auto"/>
        <w:ind w:right="480" w:firstLine="643"/>
        <w:jc w:val="center"/>
        <w:rPr>
          <w:rFonts w:hint="eastAsia" w:cs="仿宋_GB2312" w:asciiTheme="minorEastAsia" w:hAnsiTheme="minorEastAsia" w:eastAsiaTheme="minorEastAsia"/>
          <w:b/>
          <w:color w:val="auto"/>
          <w:kern w:val="0"/>
          <w:sz w:val="32"/>
          <w:szCs w:val="32"/>
          <w:highlight w:val="none"/>
        </w:rPr>
      </w:pPr>
    </w:p>
    <w:p w14:paraId="20B774C2">
      <w:pPr>
        <w:widowControl/>
        <w:adjustRightInd/>
        <w:ind w:firstLine="643"/>
        <w:jc w:val="left"/>
        <w:rPr>
          <w:rFonts w:hint="eastAsia"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38E4F7E6">
      <w:pPr>
        <w:snapToGrid w:val="0"/>
        <w:ind w:right="480" w:firstLine="643"/>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（二）提供有效的营业执照副本（或事业法人登记证副本或其他登记证明材料）原件扫描件或者电子营业执照加盖供应商公章；响应供应商如果有名称变更的，应提供由行政主管部门出具的变更证明文件；</w:t>
      </w:r>
    </w:p>
    <w:p w14:paraId="54FD221A">
      <w:pPr>
        <w:spacing w:line="360" w:lineRule="auto"/>
        <w:ind w:firstLine="643"/>
        <w:jc w:val="center"/>
        <w:rPr>
          <w:rFonts w:hint="eastAsia" w:cs="仿宋_GB2312" w:asciiTheme="minorEastAsia" w:hAnsiTheme="minorEastAsia" w:eastAsiaTheme="minorEastAsia"/>
          <w:b/>
          <w:color w:val="auto"/>
          <w:sz w:val="32"/>
          <w:szCs w:val="32"/>
          <w:highlight w:val="none"/>
        </w:rPr>
      </w:pPr>
    </w:p>
    <w:p w14:paraId="5E827E08">
      <w:pPr>
        <w:snapToGrid w:val="0"/>
        <w:spacing w:line="360" w:lineRule="auto"/>
        <w:ind w:right="480" w:firstLine="643"/>
        <w:jc w:val="center"/>
        <w:rPr>
          <w:rFonts w:hint="eastAsia"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（三）</w:t>
      </w:r>
      <w:r>
        <w:rPr>
          <w:rFonts w:hint="eastAsia" w:cs="宋体" w:asciiTheme="minorEastAsia" w:hAnsiTheme="minorEastAsia" w:eastAsiaTheme="minorEastAsia"/>
          <w:b/>
          <w:color w:val="auto"/>
          <w:kern w:val="0"/>
          <w:sz w:val="32"/>
          <w:szCs w:val="32"/>
          <w:highlight w:val="none"/>
        </w:rPr>
        <w:t>落实政府采购政策需满足的资格要求</w:t>
      </w:r>
    </w:p>
    <w:p w14:paraId="272BC489">
      <w:pPr>
        <w:spacing w:line="360" w:lineRule="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3B9451F6">
      <w:pPr>
        <w:snapToGrid w:val="0"/>
        <w:spacing w:before="50" w:after="50" w:line="360" w:lineRule="auto"/>
        <w:ind w:firstLine="472" w:firstLineChars="196"/>
        <w:jc w:val="left"/>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42C10A94">
      <w:pPr>
        <w:snapToGrid w:val="0"/>
        <w:spacing w:before="50" w:after="50" w:line="360" w:lineRule="auto"/>
        <w:ind w:firstLine="482"/>
        <w:jc w:val="center"/>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 xml:space="preserve">    </w:t>
      </w:r>
    </w:p>
    <w:p w14:paraId="3322CF44">
      <w:pPr>
        <w:spacing w:line="360" w:lineRule="auto"/>
        <w:ind w:firstLine="482"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cs="宋体" w:asciiTheme="minorEastAsia" w:hAnsiTheme="minorEastAsia" w:eastAsiaTheme="minorEastAsia"/>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61E251EA">
      <w:pPr>
        <w:spacing w:line="360" w:lineRule="auto"/>
        <w:ind w:firstLine="643"/>
        <w:jc w:val="center"/>
        <w:rPr>
          <w:rFonts w:hint="eastAsia" w:cs="仿宋_GB2312" w:asciiTheme="minorEastAsia" w:hAnsiTheme="minorEastAsia" w:eastAsiaTheme="minorEastAsia"/>
          <w:b/>
          <w:color w:val="auto"/>
          <w:sz w:val="32"/>
          <w:szCs w:val="32"/>
          <w:highlight w:val="none"/>
        </w:rPr>
      </w:pPr>
    </w:p>
    <w:p w14:paraId="3A44FD7D">
      <w:pPr>
        <w:rPr>
          <w:rFonts w:hint="eastAsia" w:asciiTheme="minorEastAsia" w:hAnsiTheme="minorEastAsia" w:eastAsiaTheme="minorEastAsia"/>
          <w:color w:val="auto"/>
          <w:sz w:val="24"/>
          <w:highlight w:val="none"/>
        </w:rPr>
      </w:pPr>
    </w:p>
    <w:p w14:paraId="7C56104E">
      <w:pPr>
        <w:spacing w:line="360" w:lineRule="auto"/>
        <w:ind w:firstLine="643"/>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（四）符合特定资格条件要求的资质文件（扫描件）</w:t>
      </w:r>
    </w:p>
    <w:p w14:paraId="64C5F8F4">
      <w:pPr>
        <w:widowControl/>
        <w:spacing w:line="360" w:lineRule="auto"/>
        <w:ind w:firstLine="480" w:firstLineChars="200"/>
        <w:jc w:val="left"/>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lang w:val="en-US" w:eastAsia="zh-CN"/>
        </w:rPr>
        <w:t>1</w:t>
      </w: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rPr>
        <w:t>工程监理专项咨询服务须具有中华人民共和国住房和城乡建设部</w:t>
      </w:r>
      <w:r>
        <w:rPr>
          <w:rFonts w:hint="eastAsia" w:cs="仿宋_GB2312" w:asciiTheme="minorEastAsia" w:hAnsiTheme="minorEastAsia" w:eastAsiaTheme="minorEastAsia"/>
          <w:color w:val="auto"/>
          <w:sz w:val="24"/>
          <w:highlight w:val="none"/>
          <w:lang w:val="en-US" w:eastAsia="zh-CN"/>
        </w:rPr>
        <w:t>门</w:t>
      </w:r>
      <w:r>
        <w:rPr>
          <w:rFonts w:hint="eastAsia" w:cs="仿宋_GB2312" w:asciiTheme="minorEastAsia" w:hAnsiTheme="minorEastAsia" w:eastAsiaTheme="minorEastAsia"/>
          <w:color w:val="auto"/>
          <w:sz w:val="24"/>
          <w:highlight w:val="none"/>
        </w:rPr>
        <w:t>核发的市政公用工程监理丙级及以上资质或工程监理综合</w:t>
      </w:r>
      <w:r>
        <w:rPr>
          <w:rFonts w:hint="eastAsia" w:cs="仿宋_GB2312" w:asciiTheme="minorEastAsia" w:hAnsiTheme="minorEastAsia" w:eastAsiaTheme="minorEastAsia"/>
          <w:color w:val="auto"/>
          <w:sz w:val="24"/>
          <w:highlight w:val="none"/>
          <w:lang w:val="en-US" w:eastAsia="zh-CN"/>
        </w:rPr>
        <w:t>甲级</w:t>
      </w:r>
      <w:r>
        <w:rPr>
          <w:rFonts w:hint="eastAsia" w:cs="仿宋_GB2312" w:asciiTheme="minorEastAsia" w:hAnsiTheme="minorEastAsia" w:eastAsiaTheme="minorEastAsia"/>
          <w:color w:val="auto"/>
          <w:sz w:val="24"/>
          <w:highlight w:val="none"/>
        </w:rPr>
        <w:t>资质（响应文件中提供资质证书扫描件并加盖电子公章）</w:t>
      </w:r>
      <w:r>
        <w:rPr>
          <w:rFonts w:hint="eastAsia" w:cs="仿宋_GB2312" w:asciiTheme="minorEastAsia" w:hAnsiTheme="minorEastAsia" w:eastAsiaTheme="minorEastAsia"/>
          <w:color w:val="auto"/>
          <w:sz w:val="24"/>
          <w:highlight w:val="none"/>
          <w:lang w:eastAsia="zh-CN"/>
        </w:rPr>
        <w:t>；</w:t>
      </w:r>
    </w:p>
    <w:p w14:paraId="36A5D6E6">
      <w:pPr>
        <w:widowControl/>
        <w:spacing w:line="360" w:lineRule="auto"/>
        <w:ind w:firstLine="480" w:firstLineChars="200"/>
        <w:jc w:val="left"/>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（2）拟派项目负责人须具备工程建设类注册执业资格（包括一级注册建造师或注册造价工程师或注册监理工程师）和具有工程类（或工程经济类）高级及以上专业技术职称</w:t>
      </w:r>
      <w:r>
        <w:rPr>
          <w:rFonts w:hint="eastAsia" w:cs="仿宋_GB2312" w:asciiTheme="minorEastAsia" w:hAnsiTheme="minorEastAsia" w:eastAsiaTheme="minorEastAsia"/>
          <w:color w:val="auto"/>
          <w:sz w:val="24"/>
          <w:highlight w:val="none"/>
        </w:rPr>
        <w:t>（响应文件中提供证书扫描件并加盖电子公章）</w:t>
      </w:r>
      <w:r>
        <w:rPr>
          <w:rFonts w:hint="eastAsia" w:cs="仿宋_GB2312" w:asciiTheme="minorEastAsia" w:hAnsiTheme="minorEastAsia" w:eastAsiaTheme="minorEastAsia"/>
          <w:color w:val="auto"/>
          <w:sz w:val="24"/>
          <w:highlight w:val="none"/>
          <w:lang w:eastAsia="zh-CN"/>
        </w:rPr>
        <w:t>；</w:t>
      </w:r>
    </w:p>
    <w:p w14:paraId="5B8FC10D">
      <w:pPr>
        <w:widowControl/>
        <w:spacing w:line="360" w:lineRule="auto"/>
        <w:ind w:firstLine="480" w:firstLineChars="200"/>
        <w:jc w:val="left"/>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lang w:val="en-US" w:eastAsia="zh-CN"/>
        </w:rPr>
        <w:t>3</w:t>
      </w:r>
      <w:r>
        <w:rPr>
          <w:rFonts w:hint="eastAsia" w:cs="仿宋_GB2312" w:asciiTheme="minorEastAsia" w:hAnsiTheme="minorEastAsia" w:eastAsiaTheme="minorEastAsia"/>
          <w:color w:val="auto"/>
          <w:sz w:val="24"/>
          <w:highlight w:val="none"/>
          <w:lang w:eastAsia="zh-CN"/>
        </w:rPr>
        <w:t>）</w:t>
      </w:r>
      <w:r>
        <w:rPr>
          <w:rFonts w:hint="eastAsia" w:cs="仿宋_GB2312" w:asciiTheme="minorEastAsia" w:hAnsiTheme="minorEastAsia" w:eastAsiaTheme="minorEastAsia"/>
          <w:color w:val="auto"/>
          <w:sz w:val="24"/>
          <w:highlight w:val="none"/>
        </w:rPr>
        <w:t>拟派总监理工程师须具备国家注册监理工程师资格，注册专业为市政公用工程（</w:t>
      </w:r>
      <w:r>
        <w:rPr>
          <w:rFonts w:hint="eastAsia" w:cs="仿宋_GB2312" w:asciiTheme="minorEastAsia" w:hAnsiTheme="minorEastAsia" w:eastAsiaTheme="minorEastAsia"/>
          <w:color w:val="auto"/>
          <w:sz w:val="24"/>
          <w:highlight w:val="none"/>
          <w:lang w:val="en-US" w:eastAsia="zh-CN"/>
        </w:rPr>
        <w:t>响应文件中提供承诺函，格式自拟</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w:t>
      </w:r>
    </w:p>
    <w:p w14:paraId="0679EC77">
      <w:pPr>
        <w:widowControl/>
        <w:spacing w:line="360" w:lineRule="auto"/>
        <w:ind w:firstLine="480" w:firstLineChars="200"/>
        <w:jc w:val="left"/>
        <w:rPr>
          <w:rFonts w:hint="eastAsia" w:cs="仿宋_GB2312" w:asciiTheme="minorEastAsia" w:hAnsiTheme="minorEastAsia" w:eastAsiaTheme="minorEastAsia"/>
          <w:color w:val="auto"/>
          <w:sz w:val="24"/>
          <w:highlight w:val="none"/>
        </w:rPr>
      </w:pPr>
    </w:p>
    <w:p w14:paraId="3F9357BB">
      <w:pPr>
        <w:snapToGrid w:val="0"/>
        <w:spacing w:line="360" w:lineRule="auto"/>
        <w:ind w:firstLine="5880" w:firstLineChars="245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27838E99">
      <w:pPr>
        <w:snapToGrid w:val="0"/>
        <w:spacing w:line="360" w:lineRule="auto"/>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4B0B1F9D">
      <w:pPr>
        <w:spacing w:line="360" w:lineRule="auto"/>
        <w:ind w:firstLine="643"/>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（五）联合体协议</w:t>
      </w:r>
    </w:p>
    <w:p w14:paraId="1C2DB87D">
      <w:pPr>
        <w:pStyle w:val="15"/>
        <w:ind w:firstLine="560"/>
        <w:rPr>
          <w:color w:val="auto"/>
          <w:highlight w:val="none"/>
        </w:rPr>
      </w:pPr>
    </w:p>
    <w:p w14:paraId="5D853561">
      <w:pPr>
        <w:snapToGrid w:val="0"/>
        <w:spacing w:line="360" w:lineRule="auto"/>
        <w:ind w:right="480" w:firstLine="482"/>
        <w:jc w:val="center"/>
        <w:rPr>
          <w:rFonts w:hint="eastAsia" w:cs="仿宋_GB2312" w:asciiTheme="minorEastAsia" w:hAnsiTheme="minorEastAsia"/>
          <w:b/>
          <w:color w:val="auto"/>
          <w:kern w:val="0"/>
          <w:sz w:val="32"/>
          <w:szCs w:val="32"/>
          <w:highlight w:val="none"/>
        </w:rPr>
        <w:sectPr>
          <w:headerReference r:id="rId8" w:type="default"/>
          <w:footerReference r:id="rId9" w:type="default"/>
          <w:pgSz w:w="11906" w:h="16838"/>
          <w:pgMar w:top="1247" w:right="1418" w:bottom="1276" w:left="1418" w:header="851" w:footer="992" w:gutter="0"/>
          <w:cols w:space="720" w:num="1"/>
          <w:titlePg/>
          <w:docGrid w:linePitch="312" w:charSpace="0"/>
        </w:sectPr>
      </w:pPr>
      <w:r>
        <w:rPr>
          <w:rFonts w:hint="eastAsia" w:ascii="宋体" w:hAnsi="宋体" w:cs="宋体"/>
          <w:b/>
          <w:color w:val="auto"/>
          <w:sz w:val="24"/>
          <w:highlight w:val="none"/>
        </w:rPr>
        <w:t>（以联合体形式参与的，提供联合体协议；供应商不以联合体形式参与的，则不需要提供，详见附件7）</w:t>
      </w:r>
    </w:p>
    <w:p w14:paraId="04FC3183">
      <w:pPr>
        <w:spacing w:line="360" w:lineRule="auto"/>
        <w:ind w:firstLine="643"/>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二、评分索引表</w:t>
      </w:r>
    </w:p>
    <w:tbl>
      <w:tblPr>
        <w:tblStyle w:val="61"/>
        <w:tblW w:w="0" w:type="auto"/>
        <w:jc w:val="center"/>
        <w:tblLayout w:type="fixed"/>
        <w:tblCellMar>
          <w:top w:w="0" w:type="dxa"/>
          <w:left w:w="108" w:type="dxa"/>
          <w:bottom w:w="0" w:type="dxa"/>
          <w:right w:w="108" w:type="dxa"/>
        </w:tblCellMar>
      </w:tblPr>
      <w:tblGrid>
        <w:gridCol w:w="740"/>
        <w:gridCol w:w="4220"/>
        <w:gridCol w:w="1245"/>
        <w:gridCol w:w="1230"/>
        <w:gridCol w:w="1220"/>
      </w:tblGrid>
      <w:tr w14:paraId="08E65D0B">
        <w:tblPrEx>
          <w:tblCellMar>
            <w:top w:w="0" w:type="dxa"/>
            <w:left w:w="108" w:type="dxa"/>
            <w:bottom w:w="0" w:type="dxa"/>
            <w:right w:w="108" w:type="dxa"/>
          </w:tblCellMar>
        </w:tblPrEx>
        <w:trPr>
          <w:trHeight w:val="596"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E59109C">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序号</w:t>
            </w:r>
          </w:p>
        </w:tc>
        <w:tc>
          <w:tcPr>
            <w:tcW w:w="4220" w:type="dxa"/>
            <w:tcBorders>
              <w:top w:val="single" w:color="auto" w:sz="4" w:space="0"/>
              <w:left w:val="single" w:color="auto" w:sz="4" w:space="0"/>
              <w:bottom w:val="single" w:color="auto" w:sz="4" w:space="0"/>
              <w:right w:val="single" w:color="auto" w:sz="4" w:space="0"/>
            </w:tcBorders>
            <w:vAlign w:val="center"/>
          </w:tcPr>
          <w:p w14:paraId="2A787ACB">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评审内容</w:t>
            </w:r>
          </w:p>
        </w:tc>
        <w:tc>
          <w:tcPr>
            <w:tcW w:w="1245" w:type="dxa"/>
            <w:tcBorders>
              <w:top w:val="single" w:color="auto" w:sz="4" w:space="0"/>
              <w:left w:val="nil"/>
              <w:bottom w:val="single" w:color="auto" w:sz="4" w:space="0"/>
              <w:right w:val="single" w:color="auto" w:sz="4" w:space="0"/>
            </w:tcBorders>
            <w:vAlign w:val="center"/>
          </w:tcPr>
          <w:p w14:paraId="291F798E">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自评分</w:t>
            </w:r>
          </w:p>
        </w:tc>
        <w:tc>
          <w:tcPr>
            <w:tcW w:w="1230" w:type="dxa"/>
            <w:tcBorders>
              <w:top w:val="single" w:color="auto" w:sz="4" w:space="0"/>
              <w:left w:val="nil"/>
              <w:bottom w:val="single" w:color="auto" w:sz="4" w:space="0"/>
              <w:right w:val="single" w:color="auto" w:sz="4" w:space="0"/>
            </w:tcBorders>
            <w:vAlign w:val="center"/>
          </w:tcPr>
          <w:p w14:paraId="3089BD86">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说明</w:t>
            </w:r>
          </w:p>
        </w:tc>
        <w:tc>
          <w:tcPr>
            <w:tcW w:w="1220" w:type="dxa"/>
            <w:tcBorders>
              <w:top w:val="single" w:color="auto" w:sz="4" w:space="0"/>
              <w:left w:val="nil"/>
              <w:bottom w:val="single" w:color="auto" w:sz="4" w:space="0"/>
              <w:right w:val="single" w:color="auto" w:sz="4" w:space="0"/>
            </w:tcBorders>
            <w:vAlign w:val="center"/>
          </w:tcPr>
          <w:p w14:paraId="48D88DC9">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证明文件</w:t>
            </w:r>
          </w:p>
        </w:tc>
      </w:tr>
      <w:tr w14:paraId="0F5A8699">
        <w:tblPrEx>
          <w:tblCellMar>
            <w:top w:w="0" w:type="dxa"/>
            <w:left w:w="108" w:type="dxa"/>
            <w:bottom w:w="0" w:type="dxa"/>
            <w:right w:w="108" w:type="dxa"/>
          </w:tblCellMar>
        </w:tblPrEx>
        <w:trPr>
          <w:trHeight w:val="593" w:hRule="atLeast"/>
          <w:jc w:val="center"/>
        </w:trPr>
        <w:tc>
          <w:tcPr>
            <w:tcW w:w="740" w:type="dxa"/>
            <w:tcBorders>
              <w:top w:val="nil"/>
              <w:left w:val="single" w:color="auto" w:sz="4" w:space="0"/>
              <w:bottom w:val="single" w:color="auto" w:sz="4" w:space="0"/>
              <w:right w:val="single" w:color="auto" w:sz="4" w:space="0"/>
            </w:tcBorders>
            <w:vAlign w:val="center"/>
          </w:tcPr>
          <w:p w14:paraId="57749A35">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59758662">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76211F2B">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328BAC01">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49404124">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65157F83">
        <w:tblPrEx>
          <w:tblCellMar>
            <w:top w:w="0" w:type="dxa"/>
            <w:left w:w="108" w:type="dxa"/>
            <w:bottom w:w="0" w:type="dxa"/>
            <w:right w:w="108" w:type="dxa"/>
          </w:tblCellMar>
        </w:tblPrEx>
        <w:trPr>
          <w:trHeight w:val="613" w:hRule="atLeast"/>
          <w:jc w:val="center"/>
        </w:trPr>
        <w:tc>
          <w:tcPr>
            <w:tcW w:w="740" w:type="dxa"/>
            <w:tcBorders>
              <w:top w:val="nil"/>
              <w:left w:val="single" w:color="auto" w:sz="4" w:space="0"/>
              <w:bottom w:val="single" w:color="auto" w:sz="4" w:space="0"/>
              <w:right w:val="single" w:color="auto" w:sz="4" w:space="0"/>
            </w:tcBorders>
            <w:vAlign w:val="center"/>
          </w:tcPr>
          <w:p w14:paraId="269AA1FE">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47C184FC">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025EAD51">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44C0FF6F">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75CE49EA">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61FABAD2">
        <w:tblPrEx>
          <w:tblCellMar>
            <w:top w:w="0" w:type="dxa"/>
            <w:left w:w="108" w:type="dxa"/>
            <w:bottom w:w="0" w:type="dxa"/>
            <w:right w:w="108" w:type="dxa"/>
          </w:tblCellMar>
        </w:tblPrEx>
        <w:trPr>
          <w:trHeight w:val="520" w:hRule="atLeast"/>
          <w:jc w:val="center"/>
        </w:trPr>
        <w:tc>
          <w:tcPr>
            <w:tcW w:w="740" w:type="dxa"/>
            <w:tcBorders>
              <w:top w:val="nil"/>
              <w:left w:val="single" w:color="auto" w:sz="4" w:space="0"/>
              <w:bottom w:val="single" w:color="auto" w:sz="4" w:space="0"/>
              <w:right w:val="single" w:color="auto" w:sz="4" w:space="0"/>
            </w:tcBorders>
            <w:vAlign w:val="center"/>
          </w:tcPr>
          <w:p w14:paraId="3E49727B">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11EC1BFD">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3EEBC775">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70FDF51E">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440E54FE">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6BA92B26">
        <w:tblPrEx>
          <w:tblCellMar>
            <w:top w:w="0" w:type="dxa"/>
            <w:left w:w="108" w:type="dxa"/>
            <w:bottom w:w="0" w:type="dxa"/>
            <w:right w:w="108" w:type="dxa"/>
          </w:tblCellMar>
        </w:tblPrEx>
        <w:trPr>
          <w:trHeight w:val="531" w:hRule="atLeast"/>
          <w:jc w:val="center"/>
        </w:trPr>
        <w:tc>
          <w:tcPr>
            <w:tcW w:w="740" w:type="dxa"/>
            <w:tcBorders>
              <w:top w:val="nil"/>
              <w:left w:val="single" w:color="auto" w:sz="4" w:space="0"/>
              <w:bottom w:val="single" w:color="auto" w:sz="4" w:space="0"/>
              <w:right w:val="single" w:color="auto" w:sz="4" w:space="0"/>
            </w:tcBorders>
            <w:vAlign w:val="center"/>
          </w:tcPr>
          <w:p w14:paraId="53855324">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nil"/>
              <w:left w:val="single" w:color="auto" w:sz="4" w:space="0"/>
              <w:bottom w:val="single" w:color="auto" w:sz="4" w:space="0"/>
              <w:right w:val="single" w:color="auto" w:sz="4" w:space="0"/>
            </w:tcBorders>
            <w:vAlign w:val="center"/>
          </w:tcPr>
          <w:p w14:paraId="388CF6C3">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nil"/>
              <w:left w:val="nil"/>
              <w:bottom w:val="single" w:color="auto" w:sz="4" w:space="0"/>
              <w:right w:val="single" w:color="auto" w:sz="4" w:space="0"/>
            </w:tcBorders>
            <w:vAlign w:val="center"/>
          </w:tcPr>
          <w:p w14:paraId="3C5650B5">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nil"/>
              <w:left w:val="nil"/>
              <w:bottom w:val="single" w:color="auto" w:sz="4" w:space="0"/>
              <w:right w:val="single" w:color="auto" w:sz="4" w:space="0"/>
            </w:tcBorders>
            <w:vAlign w:val="center"/>
          </w:tcPr>
          <w:p w14:paraId="6002BEA9">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nil"/>
              <w:left w:val="nil"/>
              <w:bottom w:val="single" w:color="auto" w:sz="4" w:space="0"/>
              <w:right w:val="single" w:color="auto" w:sz="4" w:space="0"/>
            </w:tcBorders>
            <w:vAlign w:val="center"/>
          </w:tcPr>
          <w:p w14:paraId="710EEFAD">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4DA1023C">
        <w:tblPrEx>
          <w:tblCellMar>
            <w:top w:w="0" w:type="dxa"/>
            <w:left w:w="108" w:type="dxa"/>
            <w:bottom w:w="0" w:type="dxa"/>
            <w:right w:w="108" w:type="dxa"/>
          </w:tblCellMar>
        </w:tblPrEx>
        <w:trPr>
          <w:trHeight w:val="607"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17ABE00">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6A8DFBB8">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6D8EF82F">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310CF4DE">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1E7A28E0">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217E2360">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CD7A85B">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2C0DDA40">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62439DF5">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4B939D01">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3812DCE8">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59E18756">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0A8B3AFA">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1D8DCD3D">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347DAAD2">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78F0F904">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6B22C58B">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381ABC7C">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CD24604">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35FBF6DC">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3318CAD3">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3F8318BA">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043A8CED">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0B8DDBB5">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5E1E5414">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2C33030E">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318B507A">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33ADB225">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1D54655A">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4C59525A">
        <w:tblPrEx>
          <w:tblCellMar>
            <w:top w:w="0" w:type="dxa"/>
            <w:left w:w="108" w:type="dxa"/>
            <w:bottom w:w="0" w:type="dxa"/>
            <w:right w:w="108" w:type="dxa"/>
          </w:tblCellMar>
        </w:tblPrEx>
        <w:trPr>
          <w:trHeight w:val="615"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6495289">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277261DC">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67EE7141">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4E2BF5A7">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021C72BA">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087A860C">
        <w:tblPrEx>
          <w:tblCellMar>
            <w:top w:w="0" w:type="dxa"/>
            <w:left w:w="108" w:type="dxa"/>
            <w:bottom w:w="0" w:type="dxa"/>
            <w:right w:w="108" w:type="dxa"/>
          </w:tblCellMar>
        </w:tblPrEx>
        <w:trPr>
          <w:trHeight w:val="608"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32CDB93E">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1AC5E9A6">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27B79D86">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238F40A3">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49CE5410">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r w14:paraId="1B0600BC">
        <w:tblPrEx>
          <w:tblCellMar>
            <w:top w:w="0" w:type="dxa"/>
            <w:left w:w="108" w:type="dxa"/>
            <w:bottom w:w="0" w:type="dxa"/>
            <w:right w:w="108" w:type="dxa"/>
          </w:tblCellMar>
        </w:tblPrEx>
        <w:trPr>
          <w:trHeight w:val="75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14:paraId="7B44BA22">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4220" w:type="dxa"/>
            <w:tcBorders>
              <w:top w:val="single" w:color="auto" w:sz="4" w:space="0"/>
              <w:left w:val="single" w:color="auto" w:sz="4" w:space="0"/>
              <w:bottom w:val="single" w:color="auto" w:sz="4" w:space="0"/>
              <w:right w:val="single" w:color="auto" w:sz="4" w:space="0"/>
            </w:tcBorders>
            <w:vAlign w:val="center"/>
          </w:tcPr>
          <w:p w14:paraId="0D5C5BB9">
            <w:pPr>
              <w:keepNext w:val="0"/>
              <w:keepLines w:val="0"/>
              <w:pageBreakBefore w:val="0"/>
              <w:widowControl w:val="0"/>
              <w:kinsoku/>
              <w:wordWrap/>
              <w:overflowPunct/>
              <w:topLinePunct w:val="0"/>
              <w:autoSpaceDE/>
              <w:autoSpaceDN/>
              <w:bidi w:val="0"/>
              <w:adjustRightInd w:val="0"/>
              <w:snapToGrid/>
              <w:ind w:firstLine="0"/>
              <w:textAlignment w:val="auto"/>
              <w:rPr>
                <w:rFonts w:hint="eastAsia" w:cs="宋体" w:asciiTheme="minorEastAsia" w:hAnsiTheme="minorEastAsia" w:eastAsiaTheme="minorEastAsia"/>
                <w:color w:val="auto"/>
                <w:highlight w:val="none"/>
              </w:rPr>
            </w:pPr>
          </w:p>
        </w:tc>
        <w:tc>
          <w:tcPr>
            <w:tcW w:w="1245" w:type="dxa"/>
            <w:tcBorders>
              <w:top w:val="single" w:color="auto" w:sz="4" w:space="0"/>
              <w:left w:val="nil"/>
              <w:bottom w:val="single" w:color="auto" w:sz="4" w:space="0"/>
              <w:right w:val="single" w:color="auto" w:sz="4" w:space="0"/>
            </w:tcBorders>
            <w:vAlign w:val="center"/>
          </w:tcPr>
          <w:p w14:paraId="275710BF">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30" w:type="dxa"/>
            <w:tcBorders>
              <w:top w:val="single" w:color="auto" w:sz="4" w:space="0"/>
              <w:left w:val="nil"/>
              <w:bottom w:val="single" w:color="auto" w:sz="4" w:space="0"/>
              <w:right w:val="single" w:color="auto" w:sz="4" w:space="0"/>
            </w:tcBorders>
            <w:vAlign w:val="center"/>
          </w:tcPr>
          <w:p w14:paraId="00AEE8C6">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p>
        </w:tc>
        <w:tc>
          <w:tcPr>
            <w:tcW w:w="1220" w:type="dxa"/>
            <w:tcBorders>
              <w:top w:val="single" w:color="auto" w:sz="4" w:space="0"/>
              <w:left w:val="nil"/>
              <w:bottom w:val="single" w:color="auto" w:sz="4" w:space="0"/>
              <w:right w:val="single" w:color="auto" w:sz="4" w:space="0"/>
            </w:tcBorders>
            <w:vAlign w:val="center"/>
          </w:tcPr>
          <w:p w14:paraId="2F7B78DE">
            <w:pPr>
              <w:keepNext w:val="0"/>
              <w:keepLines w:val="0"/>
              <w:pageBreakBefore w:val="0"/>
              <w:widowControl w:val="0"/>
              <w:kinsoku/>
              <w:wordWrap/>
              <w:overflowPunct/>
              <w:topLinePunct w:val="0"/>
              <w:autoSpaceDE/>
              <w:autoSpaceDN/>
              <w:bidi w:val="0"/>
              <w:adjustRightInd w:val="0"/>
              <w:snapToGrid/>
              <w:ind w:firstLine="0"/>
              <w:jc w:val="center"/>
              <w:textAlignment w:val="auto"/>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bidi="ar"/>
              </w:rPr>
              <w:t>见（  ）页</w:t>
            </w:r>
          </w:p>
        </w:tc>
      </w:tr>
    </w:tbl>
    <w:p w14:paraId="55F7ECF9">
      <w:pPr>
        <w:spacing w:line="400" w:lineRule="exact"/>
        <w:ind w:firstLine="482"/>
        <w:rPr>
          <w:rFonts w:hint="eastAsia"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lang w:bidi="ar"/>
        </w:rPr>
        <w:t>根据评分标准逐条填写（价格部分除外）</w:t>
      </w:r>
    </w:p>
    <w:p w14:paraId="02E9E734">
      <w:pPr>
        <w:widowControl/>
        <w:ind w:firstLine="643"/>
        <w:jc w:val="left"/>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br w:type="page"/>
      </w:r>
    </w:p>
    <w:p w14:paraId="1D2F0142">
      <w:pPr>
        <w:spacing w:line="360" w:lineRule="auto"/>
        <w:ind w:firstLine="643"/>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三、响应</w:t>
      </w:r>
      <w:r>
        <w:rPr>
          <w:rFonts w:hint="eastAsia" w:cs="仿宋_GB2312" w:asciiTheme="minorEastAsia" w:hAnsiTheme="minorEastAsia" w:eastAsiaTheme="minorEastAsia"/>
          <w:b/>
          <w:color w:val="auto"/>
          <w:sz w:val="32"/>
          <w:szCs w:val="32"/>
          <w:highlight w:val="none"/>
        </w:rPr>
        <w:t>函</w:t>
      </w:r>
    </w:p>
    <w:p w14:paraId="0DD7090E">
      <w:pPr>
        <w:spacing w:line="360" w:lineRule="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宁波市海曙区横街镇人民政府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宁波尔谦工程管理咨询有限公司</w:t>
      </w:r>
      <w:r>
        <w:rPr>
          <w:rFonts w:hint="eastAsia" w:cs="仿宋_GB2312" w:asciiTheme="minorEastAsia" w:hAnsiTheme="minorEastAsia" w:eastAsiaTheme="minorEastAsia"/>
          <w:color w:val="auto"/>
          <w:sz w:val="24"/>
          <w:highlight w:val="none"/>
        </w:rPr>
        <w:t>：</w:t>
      </w:r>
    </w:p>
    <w:p w14:paraId="7F741DA3">
      <w:pPr>
        <w:keepNext w:val="0"/>
        <w:keepLines w:val="0"/>
        <w:pageBreakBefore w:val="0"/>
        <w:widowControl w:val="0"/>
        <w:kinsoku/>
        <w:wordWrap/>
        <w:overflowPunct/>
        <w:topLinePunct w:val="0"/>
        <w:autoSpaceDE/>
        <w:autoSpaceDN/>
        <w:bidi w:val="0"/>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sz w:val="24"/>
          <w:highlight w:val="none"/>
        </w:rPr>
        <w:t>的有关活动，并对此项目进行响应。为此：</w:t>
      </w:r>
    </w:p>
    <w:p w14:paraId="3A081004">
      <w:pPr>
        <w:pStyle w:val="73"/>
        <w:keepNext w:val="0"/>
        <w:keepLines w:val="0"/>
        <w:pageBreakBefore w:val="0"/>
        <w:widowControl w:val="0"/>
        <w:numPr>
          <w:ilvl w:val="0"/>
          <w:numId w:val="0"/>
        </w:numPr>
        <w:kinsoku/>
        <w:wordWrap/>
        <w:overflowPunct/>
        <w:topLinePunct w:val="0"/>
        <w:autoSpaceDE/>
        <w:autoSpaceDN/>
        <w:bidi w:val="0"/>
        <w:snapToGrid w:val="0"/>
        <w:ind w:left="0" w:leftChars="0" w:firstLine="480" w:firstLineChars="200"/>
        <w:textAlignment w:val="auto"/>
        <w:rPr>
          <w:rFonts w:hint="eastAsia"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lang w:val="en-US" w:eastAsia="zh-CN"/>
        </w:rPr>
        <w:t>1、</w:t>
      </w: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26E4B262">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2、</w:t>
      </w: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79A25DF5">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3、</w:t>
      </w:r>
      <w:r>
        <w:rPr>
          <w:rFonts w:hint="eastAsia" w:cs="宋体" w:asciiTheme="minorEastAsia" w:hAnsiTheme="minorEastAsia" w:eastAsiaTheme="minorEastAsia"/>
          <w:color w:val="auto"/>
          <w:sz w:val="24"/>
          <w:highlight w:val="none"/>
        </w:rPr>
        <w:t>我方承诺除响应文件列出的偏离外，我方响应磋商文件的全部要求。</w:t>
      </w:r>
    </w:p>
    <w:p w14:paraId="675926A3">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4、</w:t>
      </w:r>
      <w:r>
        <w:rPr>
          <w:rFonts w:hint="eastAsia" w:cs="仿宋_GB2312" w:asciiTheme="minorEastAsia" w:hAnsiTheme="minorEastAsia" w:eastAsiaTheme="minorEastAsia"/>
          <w:color w:val="auto"/>
          <w:sz w:val="24"/>
          <w:highlight w:val="none"/>
        </w:rPr>
        <w:t>保证遵守磋商文件中的其他有关规定。</w:t>
      </w:r>
    </w:p>
    <w:p w14:paraId="3D4F8887">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5、</w:t>
      </w: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26664C2E">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6、</w:t>
      </w: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246B9235">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如我方成交，我方承诺：</w:t>
      </w:r>
    </w:p>
    <w:p w14:paraId="445FD5ED">
      <w:pPr>
        <w:keepNext w:val="0"/>
        <w:keepLines w:val="0"/>
        <w:pageBreakBefore w:val="0"/>
        <w:widowControl w:val="0"/>
        <w:kinsoku/>
        <w:wordWrap/>
        <w:overflowPunct/>
        <w:topLinePunct w:val="0"/>
        <w:autoSpaceDE/>
        <w:autoSpaceDN/>
        <w:bidi w:val="0"/>
        <w:snapToGrid w:val="0"/>
        <w:spacing w:line="360" w:lineRule="auto"/>
        <w:ind w:left="0" w:leftChars="0" w:firstLine="480" w:firstLineChars="20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 xml:space="preserve">.1在收到成交通知书后，在成交通知书规定的期限内与你方签订合同； </w:t>
      </w:r>
    </w:p>
    <w:p w14:paraId="3DA39230">
      <w:pPr>
        <w:keepNext w:val="0"/>
        <w:keepLines w:val="0"/>
        <w:pageBreakBefore w:val="0"/>
        <w:widowControl w:val="0"/>
        <w:kinsoku/>
        <w:wordWrap/>
        <w:overflowPunct/>
        <w:topLinePunct w:val="0"/>
        <w:autoSpaceDE/>
        <w:autoSpaceDN/>
        <w:bidi w:val="0"/>
        <w:snapToGrid w:val="0"/>
        <w:spacing w:line="360" w:lineRule="auto"/>
        <w:ind w:left="0" w:leftChars="0" w:firstLine="480" w:firstLineChars="20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 xml:space="preserve">.2在签订合同时不向你方提出附加条件； </w:t>
      </w:r>
    </w:p>
    <w:p w14:paraId="0D350C2F">
      <w:pPr>
        <w:keepNext w:val="0"/>
        <w:keepLines w:val="0"/>
        <w:pageBreakBefore w:val="0"/>
        <w:widowControl w:val="0"/>
        <w:kinsoku/>
        <w:wordWrap/>
        <w:overflowPunct/>
        <w:topLinePunct w:val="0"/>
        <w:autoSpaceDE/>
        <w:autoSpaceDN/>
        <w:bidi w:val="0"/>
        <w:snapToGrid w:val="0"/>
        <w:spacing w:line="360" w:lineRule="auto"/>
        <w:ind w:left="0" w:leftChars="0" w:firstLine="480" w:firstLineChars="20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 xml:space="preserve">.3在合同约定的期限内完成合同规定的全部义务。 </w:t>
      </w:r>
    </w:p>
    <w:p w14:paraId="0B135B2B">
      <w:pPr>
        <w:keepNext w:val="0"/>
        <w:keepLines w:val="0"/>
        <w:pageBreakBefore w:val="0"/>
        <w:widowControl w:val="0"/>
        <w:numPr>
          <w:ilvl w:val="0"/>
          <w:numId w:val="0"/>
        </w:numPr>
        <w:kinsoku/>
        <w:wordWrap/>
        <w:overflowPunct/>
        <w:topLinePunct w:val="0"/>
        <w:autoSpaceDE/>
        <w:autoSpaceDN/>
        <w:bidi w:val="0"/>
        <w:adjustRightInd/>
        <w:spacing w:line="360" w:lineRule="auto"/>
        <w:ind w:left="0" w:leftChars="0" w:firstLine="480" w:firstLineChars="200"/>
        <w:textAlignment w:val="auto"/>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8、</w:t>
      </w:r>
      <w:r>
        <w:rPr>
          <w:rFonts w:hint="eastAsia" w:cs="宋体" w:asciiTheme="minorEastAsia" w:hAnsiTheme="minorEastAsia" w:eastAsiaTheme="minorEastAsia"/>
          <w:color w:val="auto"/>
          <w:sz w:val="24"/>
          <w:highlight w:val="none"/>
        </w:rPr>
        <w:t>其他补充说明:</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p>
    <w:p w14:paraId="2628D880">
      <w:pPr>
        <w:autoSpaceDE w:val="0"/>
        <w:autoSpaceDN w:val="0"/>
        <w:spacing w:line="360" w:lineRule="auto"/>
        <w:ind w:firstLine="3960" w:firstLineChars="1650"/>
        <w:rPr>
          <w:rFonts w:hint="eastAsia" w:cs="仿宋_GB2312" w:asciiTheme="minorEastAsia" w:hAnsiTheme="minorEastAsia" w:eastAsiaTheme="minorEastAsia"/>
          <w:color w:val="auto"/>
          <w:kern w:val="0"/>
          <w:sz w:val="24"/>
          <w:highlight w:val="none"/>
          <w:lang w:val="zh-CN"/>
        </w:rPr>
      </w:pPr>
    </w:p>
    <w:p w14:paraId="78E038A9">
      <w:pPr>
        <w:spacing w:line="360" w:lineRule="auto"/>
        <w:ind w:firstLine="3600" w:firstLineChars="15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523A1CD1">
      <w:pPr>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71B21B24">
      <w:pPr>
        <w:spacing w:line="360" w:lineRule="auto"/>
        <w:ind w:right="42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5A5EE353">
      <w:pPr>
        <w:autoSpaceDE w:val="0"/>
        <w:autoSpaceDN w:val="0"/>
        <w:spacing w:line="360" w:lineRule="auto"/>
        <w:rPr>
          <w:rFonts w:hint="eastAsia" w:cs="仿宋_GB2312" w:asciiTheme="minorEastAsia" w:hAnsiTheme="minorEastAsia" w:eastAsiaTheme="minorEastAsia"/>
          <w:color w:val="auto"/>
          <w:kern w:val="0"/>
          <w:sz w:val="24"/>
          <w:highlight w:val="none"/>
        </w:rPr>
      </w:pPr>
    </w:p>
    <w:p w14:paraId="54645114">
      <w:pPr>
        <w:pStyle w:val="116"/>
        <w:keepNext w:val="0"/>
        <w:pageBreakBefore w:val="0"/>
        <w:tabs>
          <w:tab w:val="clear" w:pos="720"/>
        </w:tabs>
        <w:ind w:firstLine="482"/>
        <w:jc w:val="both"/>
        <w:outlineLvl w:val="9"/>
        <w:rPr>
          <w:rFonts w:hint="eastAsia" w:cs="仿宋_GB2312" w:asciiTheme="minorEastAsia" w:hAnsiTheme="minorEastAsia" w:eastAsiaTheme="minorEastAsia"/>
          <w:color w:val="auto"/>
          <w:sz w:val="24"/>
          <w:szCs w:val="24"/>
          <w:highlight w:val="none"/>
        </w:rPr>
      </w:pPr>
    </w:p>
    <w:p w14:paraId="116E8594">
      <w:pPr>
        <w:spacing w:line="360" w:lineRule="auto"/>
        <w:rPr>
          <w:rFonts w:hint="eastAsia" w:cs="仿宋_GB2312" w:asciiTheme="minorEastAsia" w:hAnsiTheme="minorEastAsia" w:eastAsiaTheme="minorEastAsia"/>
          <w:color w:val="auto"/>
          <w:sz w:val="24"/>
          <w:highlight w:val="none"/>
        </w:rPr>
      </w:pPr>
    </w:p>
    <w:p w14:paraId="4BE394C1">
      <w:pPr>
        <w:spacing w:line="360" w:lineRule="auto"/>
        <w:ind w:firstLine="360"/>
        <w:rPr>
          <w:rFonts w:hint="eastAsia" w:cs="仿宋_GB2312" w:asciiTheme="minorEastAsia" w:hAnsiTheme="minorEastAsia" w:eastAsiaTheme="minorEastAsia"/>
          <w:color w:val="auto"/>
          <w:sz w:val="18"/>
          <w:szCs w:val="18"/>
          <w:highlight w:val="none"/>
        </w:rPr>
      </w:pPr>
    </w:p>
    <w:p w14:paraId="4B0E15AD">
      <w:pPr>
        <w:spacing w:line="360" w:lineRule="auto"/>
        <w:ind w:firstLine="360"/>
        <w:rPr>
          <w:rFonts w:hint="eastAsia" w:cs="仿宋_GB2312" w:asciiTheme="minorEastAsia" w:hAnsiTheme="minorEastAsia" w:eastAsiaTheme="minorEastAsia"/>
          <w:color w:val="auto"/>
          <w:sz w:val="18"/>
          <w:szCs w:val="18"/>
          <w:highlight w:val="none"/>
        </w:rPr>
      </w:pPr>
    </w:p>
    <w:p w14:paraId="7C1D4044">
      <w:pPr>
        <w:widowControl/>
        <w:adjustRightInd/>
        <w:ind w:firstLine="643"/>
        <w:jc w:val="left"/>
        <w:rPr>
          <w:rFonts w:hint="eastAsia"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325C24B3">
      <w:pPr>
        <w:spacing w:line="360" w:lineRule="auto"/>
        <w:ind w:firstLine="643"/>
        <w:jc w:val="center"/>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en-US" w:eastAsia="zh-CN"/>
        </w:rPr>
        <w:t>四、</w:t>
      </w:r>
      <w:r>
        <w:rPr>
          <w:rFonts w:hint="eastAsia" w:cs="仿宋_GB2312" w:asciiTheme="minorEastAsia" w:hAnsiTheme="minorEastAsia" w:eastAsiaTheme="minorEastAsia"/>
          <w:b/>
          <w:color w:val="auto"/>
          <w:kern w:val="0"/>
          <w:sz w:val="32"/>
          <w:szCs w:val="32"/>
          <w:highlight w:val="none"/>
          <w:lang w:val="zh-CN"/>
        </w:rPr>
        <w:t>法人授权书</w:t>
      </w:r>
    </w:p>
    <w:p w14:paraId="787414B6">
      <w:pPr>
        <w:snapToGrid w:val="0"/>
        <w:spacing w:line="360" w:lineRule="auto"/>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lang w:eastAsia="zh-CN"/>
        </w:rPr>
        <w:t>宁波市海曙区横街镇人民政府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宁波尔谦工程管理咨询有限公司</w:t>
      </w:r>
      <w:r>
        <w:rPr>
          <w:rFonts w:hint="eastAsia" w:cs="仿宋_GB2312" w:asciiTheme="minorEastAsia" w:hAnsiTheme="minorEastAsia" w:eastAsiaTheme="minorEastAsia"/>
          <w:color w:val="auto"/>
          <w:kern w:val="0"/>
          <w:sz w:val="24"/>
          <w:highlight w:val="none"/>
          <w:lang w:val="zh-CN"/>
        </w:rPr>
        <w:t>：</w:t>
      </w:r>
    </w:p>
    <w:p w14:paraId="734A882C">
      <w:pPr>
        <w:snapToGrid w:val="0"/>
        <w:spacing w:line="360" w:lineRule="auto"/>
        <w:ind w:firstLine="48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018AC9CA">
      <w:pPr>
        <w:snapToGrid w:val="0"/>
        <w:spacing w:line="360" w:lineRule="auto"/>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5234A842">
      <w:pPr>
        <w:snapToGrid w:val="0"/>
        <w:spacing w:line="360" w:lineRule="auto"/>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4DCED740">
      <w:pPr>
        <w:snapToGrid w:val="0"/>
        <w:spacing w:line="360" w:lineRule="auto"/>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646A0E76">
      <w:pPr>
        <w:snapToGrid w:val="0"/>
        <w:spacing w:line="360" w:lineRule="auto"/>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12C23740">
      <w:pPr>
        <w:pStyle w:val="25"/>
        <w:rPr>
          <w:rFonts w:hint="eastAsia" w:cs="仿宋_GB2312" w:asciiTheme="minorEastAsia" w:hAnsiTheme="minorEastAsia" w:eastAsiaTheme="minorEastAsia"/>
          <w:color w:val="auto"/>
          <w:kern w:val="0"/>
          <w:sz w:val="24"/>
          <w:highlight w:val="none"/>
          <w:lang w:val="zh-CN"/>
        </w:rPr>
      </w:pPr>
    </w:p>
    <w:p w14:paraId="640887BA">
      <w:pPr>
        <w:rPr>
          <w:rFonts w:hint="eastAsia"/>
          <w:color w:val="auto"/>
          <w:highlight w:val="none"/>
          <w:lang w:val="zh-CN"/>
        </w:rPr>
      </w:pPr>
    </w:p>
    <w:p w14:paraId="6EA70067">
      <w:pPr>
        <w:snapToGrid w:val="0"/>
        <w:spacing w:line="360" w:lineRule="auto"/>
        <w:rPr>
          <w:rFonts w:hint="eastAsia" w:cs="仿宋_GB2312" w:asciiTheme="minorEastAsia" w:hAnsiTheme="minorEastAsia" w:eastAsiaTheme="minorEastAsia"/>
          <w:color w:val="auto"/>
          <w:kern w:val="0"/>
          <w:sz w:val="24"/>
          <w:highlight w:val="none"/>
          <w:lang w:val="zh-CN"/>
        </w:rPr>
      </w:pPr>
    </w:p>
    <w:p w14:paraId="79E674DC">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14:paraId="7C9B8130">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14:paraId="123F7778">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14:paraId="7D91FFF0">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14:paraId="179E545F">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14:paraId="1B5B4C1E">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43607A4B">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w:t>
      </w:r>
    </w:p>
    <w:p w14:paraId="25D43ECC">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71D08331">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4673E620">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6BA0ACFC">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234476B5">
      <w:pPr>
        <w:widowControl/>
        <w:adjustRightInd/>
        <w:jc w:val="left"/>
        <w:rPr>
          <w:rFonts w:cs="仿宋_GB2312" w:asciiTheme="minorEastAsia" w:hAnsiTheme="minorEastAsia" w:eastAsiaTheme="minorEastAsia"/>
          <w:b/>
          <w:bCs/>
          <w:color w:val="auto"/>
          <w:sz w:val="30"/>
          <w:szCs w:val="30"/>
          <w:highlight w:val="none"/>
        </w:rPr>
      </w:pPr>
    </w:p>
    <w:p w14:paraId="6E9231BD">
      <w:pPr>
        <w:autoSpaceDE w:val="0"/>
        <w:autoSpaceDN w:val="0"/>
        <w:spacing w:line="360" w:lineRule="auto"/>
        <w:ind w:firstLine="643"/>
        <w:jc w:val="center"/>
        <w:rPr>
          <w:rFonts w:hint="eastAsia" w:cs="仿宋_GB2312" w:asciiTheme="minorEastAsia" w:hAnsiTheme="minorEastAsia" w:eastAsiaTheme="minorEastAsia"/>
          <w:color w:val="auto"/>
          <w:sz w:val="24"/>
          <w:highlight w:val="none"/>
        </w:rPr>
      </w:pPr>
      <w:r>
        <w:rPr>
          <w:rFonts w:cs="仿宋_GB2312" w:asciiTheme="minorEastAsia" w:hAnsiTheme="minorEastAsia" w:eastAsiaTheme="minorEastAsia"/>
          <w:b/>
          <w:color w:val="auto"/>
          <w:kern w:val="0"/>
          <w:sz w:val="32"/>
          <w:szCs w:val="32"/>
          <w:highlight w:val="none"/>
          <w:lang w:val="zh-CN"/>
        </w:rPr>
        <w:br w:type="page"/>
      </w:r>
      <w:r>
        <w:rPr>
          <w:rFonts w:hint="eastAsia" w:cs="仿宋_GB2312" w:asciiTheme="minorEastAsia" w:hAnsiTheme="minorEastAsia" w:eastAsiaTheme="minorEastAsia"/>
          <w:b/>
          <w:color w:val="auto"/>
          <w:sz w:val="30"/>
          <w:szCs w:val="30"/>
          <w:highlight w:val="none"/>
        </w:rPr>
        <w:t>法定代表人的身份证（扫描件）</w:t>
      </w:r>
    </w:p>
    <w:p w14:paraId="61BCCE88">
      <w:pPr>
        <w:pStyle w:val="620"/>
        <w:spacing w:line="360" w:lineRule="auto"/>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法定代表人身份证件扫描件：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60784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54C6E272">
            <w:pPr>
              <w:pStyle w:val="620"/>
              <w:spacing w:line="360" w:lineRule="auto"/>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0C5B92E4">
            <w:pPr>
              <w:pStyle w:val="620"/>
              <w:spacing w:line="360" w:lineRule="auto"/>
              <w:rPr>
                <w:rFonts w:hint="eastAsia" w:asciiTheme="minorEastAsia" w:hAnsiTheme="minorEastAsia" w:eastAsiaTheme="minorEastAsia"/>
                <w:bCs/>
                <w:color w:val="auto"/>
                <w:sz w:val="24"/>
                <w:highlight w:val="none"/>
              </w:rPr>
            </w:pPr>
          </w:p>
        </w:tc>
      </w:tr>
    </w:tbl>
    <w:p w14:paraId="3542B249">
      <w:pPr>
        <w:snapToGrid w:val="0"/>
        <w:spacing w:line="360" w:lineRule="auto"/>
        <w:ind w:firstLine="480"/>
        <w:jc w:val="right"/>
        <w:rPr>
          <w:rFonts w:hint="eastAsia" w:cs="仿宋_GB2312" w:asciiTheme="minorEastAsia" w:hAnsiTheme="minorEastAsia" w:eastAsiaTheme="minorEastAsia"/>
          <w:color w:val="auto"/>
          <w:kern w:val="0"/>
          <w:sz w:val="24"/>
          <w:highlight w:val="none"/>
          <w:lang w:val="zh-CN"/>
        </w:rPr>
      </w:pPr>
    </w:p>
    <w:p w14:paraId="06755E02">
      <w:pPr>
        <w:snapToGrid w:val="0"/>
        <w:spacing w:line="360" w:lineRule="auto"/>
        <w:ind w:firstLine="480"/>
        <w:jc w:val="center"/>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2D639C87">
      <w:pPr>
        <w:widowControl/>
        <w:adjustRightInd/>
        <w:jc w:val="left"/>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color w:val="auto"/>
          <w:kern w:val="0"/>
          <w:sz w:val="24"/>
          <w:highlight w:val="none"/>
          <w:lang w:val="zh-CN"/>
        </w:rPr>
        <w:t xml:space="preserve">                 </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 xml:space="preserve">  日期：  年  月</w:t>
      </w:r>
    </w:p>
    <w:p w14:paraId="5957A518">
      <w:pPr>
        <w:autoSpaceDE w:val="0"/>
        <w:autoSpaceDN w:val="0"/>
        <w:spacing w:line="360" w:lineRule="auto"/>
        <w:ind w:firstLine="602"/>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授权代表的身份证（扫描件）</w:t>
      </w:r>
    </w:p>
    <w:p w14:paraId="168B7363">
      <w:pPr>
        <w:pStyle w:val="620"/>
        <w:spacing w:line="360" w:lineRule="auto"/>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00"/>
      </w:tblGrid>
      <w:tr w14:paraId="53823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4" w:hRule="atLeast"/>
          <w:jc w:val="center"/>
        </w:trPr>
        <w:tc>
          <w:tcPr>
            <w:tcW w:w="9100" w:type="dxa"/>
            <w:shd w:val="clear" w:color="auto" w:fill="auto"/>
          </w:tcPr>
          <w:p w14:paraId="7D2DF6DB">
            <w:pPr>
              <w:pStyle w:val="620"/>
              <w:spacing w:line="360" w:lineRule="auto"/>
              <w:rPr>
                <w:rFonts w:hint="eastAsia"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0EBBC50A">
            <w:pPr>
              <w:pStyle w:val="620"/>
              <w:spacing w:line="360" w:lineRule="auto"/>
              <w:rPr>
                <w:rFonts w:hint="eastAsia" w:asciiTheme="minorEastAsia" w:hAnsiTheme="minorEastAsia" w:eastAsiaTheme="minorEastAsia"/>
                <w:bCs/>
                <w:color w:val="auto"/>
                <w:sz w:val="24"/>
                <w:highlight w:val="none"/>
              </w:rPr>
            </w:pPr>
          </w:p>
        </w:tc>
      </w:tr>
    </w:tbl>
    <w:p w14:paraId="74C4CB4F">
      <w:pPr>
        <w:snapToGrid w:val="0"/>
        <w:spacing w:line="360" w:lineRule="auto"/>
        <w:ind w:firstLine="480"/>
        <w:jc w:val="right"/>
        <w:rPr>
          <w:rFonts w:hint="eastAsia" w:cs="仿宋_GB2312" w:asciiTheme="minorEastAsia" w:hAnsiTheme="minorEastAsia" w:eastAsiaTheme="minorEastAsia"/>
          <w:color w:val="auto"/>
          <w:kern w:val="0"/>
          <w:sz w:val="24"/>
          <w:highlight w:val="none"/>
          <w:lang w:val="zh-CN"/>
        </w:rPr>
      </w:pPr>
    </w:p>
    <w:p w14:paraId="3AA805B3">
      <w:pPr>
        <w:snapToGrid w:val="0"/>
        <w:spacing w:line="360" w:lineRule="auto"/>
        <w:ind w:firstLine="480"/>
        <w:jc w:val="center"/>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39648B48">
      <w:pPr>
        <w:spacing w:line="360" w:lineRule="auto"/>
        <w:jc w:val="center"/>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2975F58B">
      <w:pPr>
        <w:widowControl/>
        <w:adjustRightInd/>
        <w:ind w:firstLine="643"/>
        <w:jc w:val="left"/>
        <w:rPr>
          <w:rFonts w:hint="eastAsia"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47C191CB">
      <w:pPr>
        <w:snapToGrid w:val="0"/>
        <w:spacing w:line="360" w:lineRule="auto"/>
        <w:ind w:firstLine="643"/>
        <w:jc w:val="center"/>
        <w:rPr>
          <w:rFonts w:hint="eastAsia"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五、</w:t>
      </w:r>
      <w:r>
        <w:rPr>
          <w:rFonts w:hint="eastAsia" w:cs="宋体" w:asciiTheme="minorEastAsia" w:hAnsiTheme="minorEastAsia" w:eastAsiaTheme="minorEastAsia"/>
          <w:b/>
          <w:color w:val="auto"/>
          <w:kern w:val="0"/>
          <w:sz w:val="32"/>
          <w:szCs w:val="32"/>
          <w:highlight w:val="none"/>
        </w:rPr>
        <w:t>分包意向协议（如果有）</w:t>
      </w:r>
    </w:p>
    <w:p w14:paraId="0B3E0A5C">
      <w:pPr>
        <w:widowControl/>
        <w:spacing w:line="360" w:lineRule="auto"/>
        <w:ind w:firstLine="120" w:firstLineChars="50"/>
        <w:jc w:val="left"/>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78A8F4C2">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3C2D29A1">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1841D483">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3767494C">
      <w:pPr>
        <w:tabs>
          <w:tab w:val="left" w:pos="432"/>
        </w:tabs>
        <w:ind w:left="664" w:leftChars="316" w:firstLine="228" w:firstLineChars="95"/>
        <w:outlineLvl w:val="9"/>
        <w:rPr>
          <w:rFonts w:hint="eastAsia"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14:paraId="4E4BABB9">
      <w:pPr>
        <w:ind w:firstLine="480"/>
        <w:rPr>
          <w:rFonts w:hint="eastAsia"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14:paraId="7A25B7B6">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68D2223D">
      <w:pPr>
        <w:snapToGrid w:val="0"/>
        <w:spacing w:line="360" w:lineRule="auto"/>
        <w:ind w:firstLine="480"/>
        <w:rPr>
          <w:rFonts w:hint="eastAsia"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1A2B9EB8">
      <w:pPr>
        <w:spacing w:line="360" w:lineRule="auto"/>
        <w:ind w:firstLine="480" w:firstLineChars="200"/>
        <w:rPr>
          <w:rFonts w:hint="eastAsia"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40B9DB47">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308DC303">
      <w:pPr>
        <w:snapToGrid w:val="0"/>
        <w:spacing w:line="360" w:lineRule="auto"/>
        <w:ind w:firstLine="480"/>
        <w:rPr>
          <w:rFonts w:hint="eastAsia"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14:paraId="76C536F0">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10089C57">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592DB9AE">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3E4540F6">
      <w:pPr>
        <w:snapToGrid w:val="0"/>
        <w:spacing w:line="360" w:lineRule="auto"/>
        <w:ind w:left="573" w:leftChars="273"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53B430D4">
      <w:pPr>
        <w:snapToGrid w:val="0"/>
        <w:spacing w:line="360" w:lineRule="auto"/>
        <w:ind w:left="573" w:leftChars="273"/>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78A5E532">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01F93EA1">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4C0A06D9">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14:paraId="14EBF93A">
      <w:pPr>
        <w:snapToGrid w:val="0"/>
        <w:spacing w:line="360" w:lineRule="auto"/>
        <w:ind w:firstLine="48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36D5227E">
      <w:pPr>
        <w:snapToGrid w:val="0"/>
        <w:spacing w:line="360" w:lineRule="auto"/>
        <w:ind w:left="5758" w:leftChars="342" w:hanging="5040" w:hangingChars="2100"/>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14:paraId="197D68A8">
      <w:pPr>
        <w:snapToGrid w:val="0"/>
        <w:spacing w:line="360" w:lineRule="auto"/>
        <w:jc w:val="right"/>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14:paraId="7B32037B">
      <w:pPr>
        <w:snapToGrid w:val="0"/>
        <w:spacing w:line="360" w:lineRule="auto"/>
        <w:ind w:firstLine="5760" w:firstLineChars="2400"/>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7E860365">
      <w:pPr>
        <w:spacing w:line="360" w:lineRule="auto"/>
        <w:jc w:val="center"/>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71CB74D0">
      <w:pPr>
        <w:widowControl/>
        <w:adjustRightInd/>
        <w:ind w:firstLine="643"/>
        <w:jc w:val="left"/>
        <w:rPr>
          <w:rFonts w:hint="eastAsia"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57F570E7">
      <w:pPr>
        <w:spacing w:line="360" w:lineRule="auto"/>
        <w:ind w:firstLine="643"/>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六、所有资信文件（扫描件）</w:t>
      </w:r>
    </w:p>
    <w:p w14:paraId="532326FE">
      <w:pPr>
        <w:spacing w:line="360" w:lineRule="auto"/>
        <w:jc w:val="center"/>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12303A3C">
      <w:pPr>
        <w:spacing w:line="360" w:lineRule="auto"/>
        <w:ind w:firstLine="602"/>
        <w:jc w:val="center"/>
        <w:rPr>
          <w:rFonts w:hint="eastAsia" w:cs="仿宋_GB2312" w:asciiTheme="minorEastAsia" w:hAnsiTheme="minorEastAsia" w:eastAsiaTheme="minorEastAsia"/>
          <w:b/>
          <w:color w:val="auto"/>
          <w:sz w:val="30"/>
          <w:szCs w:val="30"/>
          <w:highlight w:val="none"/>
        </w:rPr>
      </w:pPr>
    </w:p>
    <w:p w14:paraId="4A4EAE2F">
      <w:pPr>
        <w:snapToGrid w:val="0"/>
        <w:spacing w:line="360" w:lineRule="auto"/>
        <w:ind w:firstLine="5160" w:firstLineChars="215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4C8B591A">
      <w:pPr>
        <w:snapToGrid w:val="0"/>
        <w:spacing w:line="360" w:lineRule="auto"/>
        <w:ind w:firstLine="5160" w:firstLineChars="215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14:paraId="52B7A548">
      <w:pPr>
        <w:spacing w:line="360" w:lineRule="auto"/>
        <w:ind w:firstLine="643"/>
        <w:jc w:val="center"/>
        <w:rPr>
          <w:rFonts w:hint="eastAsia" w:cs="仿宋_GB2312" w:asciiTheme="minorEastAsia" w:hAnsiTheme="minorEastAsia" w:eastAsiaTheme="minorEastAsia"/>
          <w:b/>
          <w:color w:val="auto"/>
          <w:kern w:val="0"/>
          <w:sz w:val="32"/>
          <w:szCs w:val="32"/>
          <w:highlight w:val="none"/>
        </w:rPr>
      </w:pPr>
    </w:p>
    <w:p w14:paraId="4EA0799E">
      <w:pPr>
        <w:ind w:firstLine="643"/>
        <w:rPr>
          <w:rFonts w:hint="eastAsia" w:cs="仿宋_GB2312" w:asciiTheme="minorEastAsia" w:hAnsiTheme="minorEastAsia" w:eastAsiaTheme="minorEastAsia"/>
          <w:b/>
          <w:bCs/>
          <w:color w:val="auto"/>
          <w:sz w:val="32"/>
          <w:szCs w:val="32"/>
          <w:highlight w:val="none"/>
        </w:rPr>
      </w:pPr>
    </w:p>
    <w:p w14:paraId="0939087D">
      <w:pPr>
        <w:spacing w:line="360" w:lineRule="auto"/>
        <w:ind w:firstLine="643"/>
        <w:jc w:val="center"/>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07A96D25">
      <w:pPr>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72AC8105">
      <w:pPr>
        <w:spacing w:line="360" w:lineRule="auto"/>
        <w:rPr>
          <w:rFonts w:hint="eastAsia" w:cs="仿宋_GB2312" w:asciiTheme="minorEastAsia" w:hAnsiTheme="minorEastAsia" w:eastAsiaTheme="minorEastAsia"/>
          <w:color w:val="auto"/>
          <w:sz w:val="24"/>
          <w:highlight w:val="none"/>
        </w:rPr>
      </w:pPr>
    </w:p>
    <w:p w14:paraId="283C732D">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7D6CF4A8">
      <w:pPr>
        <w:spacing w:line="360" w:lineRule="auto"/>
        <w:rPr>
          <w:rFonts w:hint="eastAsia"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584F36D4">
      <w:pPr>
        <w:spacing w:line="360" w:lineRule="auto"/>
        <w:ind w:firstLine="643"/>
        <w:jc w:val="center"/>
        <w:rPr>
          <w:rFonts w:hint="eastAsia" w:cs="仿宋_GB2312" w:asciiTheme="minorEastAsia" w:hAnsiTheme="minorEastAsia" w:eastAsiaTheme="minorEastAsia"/>
          <w:b/>
          <w:bCs/>
          <w:color w:val="auto"/>
          <w:sz w:val="32"/>
          <w:szCs w:val="32"/>
          <w:highlight w:val="none"/>
        </w:rPr>
      </w:pPr>
    </w:p>
    <w:p w14:paraId="133FC391">
      <w:pPr>
        <w:spacing w:line="360" w:lineRule="auto"/>
        <w:ind w:firstLine="643"/>
        <w:jc w:val="center"/>
        <w:rPr>
          <w:rFonts w:hint="eastAsia" w:cs="仿宋_GB2312" w:asciiTheme="minorEastAsia" w:hAnsiTheme="minorEastAsia" w:eastAsiaTheme="minorEastAsia"/>
          <w:b/>
          <w:bCs/>
          <w:color w:val="auto"/>
          <w:sz w:val="32"/>
          <w:szCs w:val="32"/>
          <w:highlight w:val="none"/>
        </w:rPr>
      </w:pPr>
    </w:p>
    <w:p w14:paraId="7ABB47A8">
      <w:pPr>
        <w:spacing w:line="360" w:lineRule="auto"/>
        <w:ind w:firstLine="643"/>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八、服务条款响应（偏离）表</w:t>
      </w:r>
    </w:p>
    <w:p w14:paraId="0251CA5C">
      <w:pPr>
        <w:snapToGrid w:val="0"/>
        <w:spacing w:before="50" w:after="120" w:afterLines="50"/>
        <w:ind w:firstLine="422"/>
        <w:jc w:val="center"/>
        <w:rPr>
          <w:rFonts w:hint="eastAsia" w:hAnsi="宋体" w:cs="宋体"/>
          <w:b/>
          <w:bCs/>
          <w:color w:val="auto"/>
          <w:sz w:val="24"/>
          <w:szCs w:val="24"/>
          <w:highlight w:val="none"/>
        </w:rPr>
      </w:pPr>
      <w:r>
        <w:rPr>
          <w:rFonts w:hint="eastAsia" w:hAnsi="宋体" w:cs="宋体"/>
          <w:b/>
          <w:bCs/>
          <w:color w:val="auto"/>
          <w:sz w:val="24"/>
          <w:szCs w:val="24"/>
          <w:highlight w:val="none"/>
        </w:rPr>
        <w:t>服务条款响应（偏离）表</w:t>
      </w:r>
    </w:p>
    <w:p w14:paraId="3AB2A964">
      <w:pPr>
        <w:snapToGrid w:val="0"/>
        <w:spacing w:before="50"/>
        <w:ind w:firstLine="42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                   项目名称：                       标项号：</w:t>
      </w:r>
    </w:p>
    <w:tbl>
      <w:tblPr>
        <w:tblStyle w:val="61"/>
        <w:tblW w:w="939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3"/>
        <w:gridCol w:w="5179"/>
        <w:gridCol w:w="1755"/>
        <w:gridCol w:w="1320"/>
      </w:tblGrid>
      <w:tr w14:paraId="6FF8C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1143" w:type="dxa"/>
            <w:vAlign w:val="center"/>
          </w:tcPr>
          <w:p w14:paraId="1D438A2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179" w:type="dxa"/>
            <w:vAlign w:val="center"/>
          </w:tcPr>
          <w:p w14:paraId="2A3CC92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磋商文件的采购需求</w:t>
            </w:r>
          </w:p>
        </w:tc>
        <w:tc>
          <w:tcPr>
            <w:tcW w:w="1755" w:type="dxa"/>
            <w:vAlign w:val="center"/>
          </w:tcPr>
          <w:p w14:paraId="78DD9C9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响应文件的响应情况</w:t>
            </w:r>
          </w:p>
        </w:tc>
        <w:tc>
          <w:tcPr>
            <w:tcW w:w="1320" w:type="dxa"/>
            <w:vAlign w:val="center"/>
          </w:tcPr>
          <w:p w14:paraId="1FD8EDEB">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说明（偏离/响应）</w:t>
            </w:r>
          </w:p>
        </w:tc>
      </w:tr>
      <w:tr w14:paraId="1D60B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1143" w:type="dxa"/>
            <w:vAlign w:val="center"/>
          </w:tcPr>
          <w:p w14:paraId="13903CFF">
            <w:pPr>
              <w:ind w:firstLine="480"/>
              <w:jc w:val="center"/>
              <w:rPr>
                <w:rFonts w:hint="eastAsia" w:ascii="宋体" w:hAnsi="宋体" w:eastAsia="宋体" w:cs="宋体"/>
                <w:color w:val="auto"/>
                <w:sz w:val="24"/>
                <w:szCs w:val="24"/>
                <w:highlight w:val="none"/>
              </w:rPr>
            </w:pPr>
          </w:p>
        </w:tc>
        <w:tc>
          <w:tcPr>
            <w:tcW w:w="5179" w:type="dxa"/>
            <w:vAlign w:val="center"/>
          </w:tcPr>
          <w:p w14:paraId="553AA671">
            <w:pPr>
              <w:ind w:firstLine="482"/>
              <w:jc w:val="center"/>
              <w:rPr>
                <w:rFonts w:hint="eastAsia" w:ascii="宋体" w:hAnsi="宋体" w:eastAsia="宋体" w:cs="宋体"/>
                <w:b/>
                <w:bCs/>
                <w:color w:val="auto"/>
                <w:sz w:val="24"/>
                <w:szCs w:val="24"/>
                <w:highlight w:val="none"/>
              </w:rPr>
            </w:pPr>
          </w:p>
        </w:tc>
        <w:tc>
          <w:tcPr>
            <w:tcW w:w="1755" w:type="dxa"/>
            <w:vAlign w:val="center"/>
          </w:tcPr>
          <w:p w14:paraId="34B714E4">
            <w:pPr>
              <w:ind w:firstLine="480"/>
              <w:jc w:val="center"/>
              <w:rPr>
                <w:rFonts w:hint="eastAsia" w:ascii="宋体" w:hAnsi="宋体" w:eastAsia="宋体" w:cs="宋体"/>
                <w:color w:val="auto"/>
                <w:sz w:val="24"/>
                <w:szCs w:val="24"/>
                <w:highlight w:val="none"/>
              </w:rPr>
            </w:pPr>
          </w:p>
        </w:tc>
        <w:tc>
          <w:tcPr>
            <w:tcW w:w="1320" w:type="dxa"/>
            <w:vAlign w:val="center"/>
          </w:tcPr>
          <w:p w14:paraId="4BE93AC6">
            <w:pPr>
              <w:ind w:firstLine="480"/>
              <w:jc w:val="center"/>
              <w:rPr>
                <w:rFonts w:hint="eastAsia" w:ascii="宋体" w:hAnsi="宋体" w:eastAsia="宋体" w:cs="宋体"/>
                <w:color w:val="auto"/>
                <w:sz w:val="24"/>
                <w:szCs w:val="24"/>
                <w:highlight w:val="none"/>
              </w:rPr>
            </w:pPr>
          </w:p>
        </w:tc>
      </w:tr>
      <w:tr w14:paraId="4B61D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1143" w:type="dxa"/>
            <w:vAlign w:val="center"/>
          </w:tcPr>
          <w:p w14:paraId="0360DE3C">
            <w:pPr>
              <w:ind w:firstLine="480"/>
              <w:jc w:val="center"/>
              <w:rPr>
                <w:rFonts w:hint="eastAsia" w:ascii="宋体" w:hAnsi="宋体" w:eastAsia="宋体" w:cs="宋体"/>
                <w:color w:val="auto"/>
                <w:sz w:val="24"/>
                <w:szCs w:val="24"/>
                <w:highlight w:val="none"/>
              </w:rPr>
            </w:pPr>
          </w:p>
        </w:tc>
        <w:tc>
          <w:tcPr>
            <w:tcW w:w="5179" w:type="dxa"/>
            <w:vAlign w:val="center"/>
          </w:tcPr>
          <w:p w14:paraId="51C89187">
            <w:pPr>
              <w:ind w:firstLine="482"/>
              <w:jc w:val="center"/>
              <w:rPr>
                <w:rFonts w:hint="eastAsia" w:ascii="宋体" w:hAnsi="宋体" w:eastAsia="宋体" w:cs="宋体"/>
                <w:b/>
                <w:bCs/>
                <w:color w:val="auto"/>
                <w:sz w:val="24"/>
                <w:szCs w:val="24"/>
                <w:highlight w:val="none"/>
              </w:rPr>
            </w:pPr>
          </w:p>
        </w:tc>
        <w:tc>
          <w:tcPr>
            <w:tcW w:w="1755" w:type="dxa"/>
            <w:vAlign w:val="center"/>
          </w:tcPr>
          <w:p w14:paraId="11959381">
            <w:pPr>
              <w:ind w:firstLine="480"/>
              <w:jc w:val="center"/>
              <w:rPr>
                <w:rFonts w:hint="eastAsia" w:ascii="宋体" w:hAnsi="宋体" w:eastAsia="宋体" w:cs="宋体"/>
                <w:color w:val="auto"/>
                <w:sz w:val="24"/>
                <w:szCs w:val="24"/>
                <w:highlight w:val="none"/>
              </w:rPr>
            </w:pPr>
          </w:p>
        </w:tc>
        <w:tc>
          <w:tcPr>
            <w:tcW w:w="1320" w:type="dxa"/>
            <w:vAlign w:val="center"/>
          </w:tcPr>
          <w:p w14:paraId="598CDF72">
            <w:pPr>
              <w:ind w:firstLine="480"/>
              <w:jc w:val="center"/>
              <w:rPr>
                <w:rFonts w:hint="eastAsia" w:ascii="宋体" w:hAnsi="宋体" w:eastAsia="宋体" w:cs="宋体"/>
                <w:color w:val="auto"/>
                <w:sz w:val="24"/>
                <w:szCs w:val="24"/>
                <w:highlight w:val="none"/>
              </w:rPr>
            </w:pPr>
          </w:p>
        </w:tc>
      </w:tr>
      <w:tr w14:paraId="22BBA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1143" w:type="dxa"/>
            <w:vAlign w:val="center"/>
          </w:tcPr>
          <w:p w14:paraId="25D6B64A">
            <w:pPr>
              <w:ind w:firstLine="480"/>
              <w:jc w:val="center"/>
              <w:rPr>
                <w:rFonts w:hint="eastAsia" w:ascii="宋体" w:hAnsi="宋体" w:eastAsia="宋体" w:cs="宋体"/>
                <w:color w:val="auto"/>
                <w:sz w:val="24"/>
                <w:szCs w:val="24"/>
                <w:highlight w:val="none"/>
              </w:rPr>
            </w:pPr>
          </w:p>
        </w:tc>
        <w:tc>
          <w:tcPr>
            <w:tcW w:w="5179" w:type="dxa"/>
            <w:vAlign w:val="center"/>
          </w:tcPr>
          <w:p w14:paraId="3BCE26F5">
            <w:pPr>
              <w:ind w:firstLine="480"/>
              <w:jc w:val="center"/>
              <w:rPr>
                <w:rFonts w:hint="eastAsia" w:ascii="宋体" w:hAnsi="宋体" w:eastAsia="宋体" w:cs="宋体"/>
                <w:color w:val="auto"/>
                <w:sz w:val="24"/>
                <w:szCs w:val="24"/>
                <w:highlight w:val="none"/>
              </w:rPr>
            </w:pPr>
          </w:p>
        </w:tc>
        <w:tc>
          <w:tcPr>
            <w:tcW w:w="1755" w:type="dxa"/>
            <w:vAlign w:val="center"/>
          </w:tcPr>
          <w:p w14:paraId="6DA3CCD6">
            <w:pPr>
              <w:ind w:firstLine="480"/>
              <w:jc w:val="center"/>
              <w:rPr>
                <w:rFonts w:hint="eastAsia" w:ascii="宋体" w:hAnsi="宋体" w:eastAsia="宋体" w:cs="宋体"/>
                <w:color w:val="auto"/>
                <w:sz w:val="24"/>
                <w:szCs w:val="24"/>
                <w:highlight w:val="none"/>
              </w:rPr>
            </w:pPr>
          </w:p>
        </w:tc>
        <w:tc>
          <w:tcPr>
            <w:tcW w:w="1320" w:type="dxa"/>
            <w:vAlign w:val="center"/>
          </w:tcPr>
          <w:p w14:paraId="62D4A363">
            <w:pPr>
              <w:ind w:firstLine="480"/>
              <w:jc w:val="center"/>
              <w:rPr>
                <w:rFonts w:hint="eastAsia" w:ascii="宋体" w:hAnsi="宋体" w:eastAsia="宋体" w:cs="宋体"/>
                <w:color w:val="auto"/>
                <w:sz w:val="24"/>
                <w:szCs w:val="24"/>
                <w:highlight w:val="none"/>
              </w:rPr>
            </w:pPr>
          </w:p>
        </w:tc>
      </w:tr>
      <w:tr w14:paraId="35576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trPr>
        <w:tc>
          <w:tcPr>
            <w:tcW w:w="1143" w:type="dxa"/>
            <w:vAlign w:val="center"/>
          </w:tcPr>
          <w:p w14:paraId="5BAAADCB">
            <w:pPr>
              <w:ind w:firstLine="480"/>
              <w:jc w:val="center"/>
              <w:rPr>
                <w:rFonts w:hint="eastAsia" w:ascii="宋体" w:hAnsi="宋体" w:eastAsia="宋体" w:cs="宋体"/>
                <w:color w:val="auto"/>
                <w:sz w:val="24"/>
                <w:szCs w:val="24"/>
                <w:highlight w:val="none"/>
              </w:rPr>
            </w:pPr>
          </w:p>
        </w:tc>
        <w:tc>
          <w:tcPr>
            <w:tcW w:w="5179" w:type="dxa"/>
            <w:vAlign w:val="center"/>
          </w:tcPr>
          <w:p w14:paraId="02C38556">
            <w:pPr>
              <w:ind w:firstLine="480"/>
              <w:jc w:val="center"/>
              <w:rPr>
                <w:rFonts w:hint="eastAsia" w:ascii="宋体" w:hAnsi="宋体" w:eastAsia="宋体" w:cs="宋体"/>
                <w:color w:val="auto"/>
                <w:sz w:val="24"/>
                <w:szCs w:val="24"/>
                <w:highlight w:val="none"/>
              </w:rPr>
            </w:pPr>
          </w:p>
        </w:tc>
        <w:tc>
          <w:tcPr>
            <w:tcW w:w="1755" w:type="dxa"/>
            <w:vAlign w:val="center"/>
          </w:tcPr>
          <w:p w14:paraId="3B59853E">
            <w:pPr>
              <w:ind w:firstLine="480"/>
              <w:jc w:val="center"/>
              <w:rPr>
                <w:rFonts w:hint="eastAsia" w:ascii="宋体" w:hAnsi="宋体" w:eastAsia="宋体" w:cs="宋体"/>
                <w:color w:val="auto"/>
                <w:sz w:val="24"/>
                <w:szCs w:val="24"/>
                <w:highlight w:val="none"/>
              </w:rPr>
            </w:pPr>
          </w:p>
        </w:tc>
        <w:tc>
          <w:tcPr>
            <w:tcW w:w="1320" w:type="dxa"/>
            <w:vAlign w:val="center"/>
          </w:tcPr>
          <w:p w14:paraId="64356938">
            <w:pPr>
              <w:ind w:firstLine="480"/>
              <w:jc w:val="center"/>
              <w:rPr>
                <w:rFonts w:hint="eastAsia" w:ascii="宋体" w:hAnsi="宋体" w:eastAsia="宋体" w:cs="宋体"/>
                <w:color w:val="auto"/>
                <w:sz w:val="24"/>
                <w:szCs w:val="24"/>
                <w:highlight w:val="none"/>
              </w:rPr>
            </w:pPr>
          </w:p>
        </w:tc>
      </w:tr>
      <w:tr w14:paraId="17D54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1143" w:type="dxa"/>
            <w:vAlign w:val="center"/>
          </w:tcPr>
          <w:p w14:paraId="27868C60">
            <w:pPr>
              <w:ind w:firstLine="480"/>
              <w:jc w:val="center"/>
              <w:rPr>
                <w:rFonts w:hint="eastAsia" w:ascii="宋体" w:hAnsi="宋体" w:eastAsia="宋体" w:cs="宋体"/>
                <w:color w:val="auto"/>
                <w:sz w:val="24"/>
                <w:szCs w:val="24"/>
                <w:highlight w:val="none"/>
              </w:rPr>
            </w:pPr>
          </w:p>
        </w:tc>
        <w:tc>
          <w:tcPr>
            <w:tcW w:w="5179" w:type="dxa"/>
            <w:vAlign w:val="center"/>
          </w:tcPr>
          <w:p w14:paraId="69987755">
            <w:pPr>
              <w:ind w:firstLine="480"/>
              <w:jc w:val="center"/>
              <w:rPr>
                <w:rFonts w:hint="eastAsia" w:ascii="宋体" w:hAnsi="宋体" w:eastAsia="宋体" w:cs="宋体"/>
                <w:color w:val="auto"/>
                <w:sz w:val="24"/>
                <w:szCs w:val="24"/>
                <w:highlight w:val="none"/>
              </w:rPr>
            </w:pPr>
          </w:p>
        </w:tc>
        <w:tc>
          <w:tcPr>
            <w:tcW w:w="1755" w:type="dxa"/>
            <w:vAlign w:val="center"/>
          </w:tcPr>
          <w:p w14:paraId="5E88F46B">
            <w:pPr>
              <w:ind w:firstLine="480"/>
              <w:jc w:val="center"/>
              <w:rPr>
                <w:rFonts w:hint="eastAsia" w:ascii="宋体" w:hAnsi="宋体" w:eastAsia="宋体" w:cs="宋体"/>
                <w:color w:val="auto"/>
                <w:sz w:val="24"/>
                <w:szCs w:val="24"/>
                <w:highlight w:val="none"/>
              </w:rPr>
            </w:pPr>
          </w:p>
        </w:tc>
        <w:tc>
          <w:tcPr>
            <w:tcW w:w="1320" w:type="dxa"/>
            <w:vAlign w:val="center"/>
          </w:tcPr>
          <w:p w14:paraId="5A153F10">
            <w:pPr>
              <w:ind w:firstLine="480"/>
              <w:jc w:val="center"/>
              <w:rPr>
                <w:rFonts w:hint="eastAsia" w:ascii="宋体" w:hAnsi="宋体" w:eastAsia="宋体" w:cs="宋体"/>
                <w:color w:val="auto"/>
                <w:sz w:val="24"/>
                <w:szCs w:val="24"/>
                <w:highlight w:val="none"/>
              </w:rPr>
            </w:pPr>
          </w:p>
        </w:tc>
      </w:tr>
    </w:tbl>
    <w:p w14:paraId="3D48D09B">
      <w:pPr>
        <w:pStyle w:val="22"/>
        <w:ind w:firstLine="420"/>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注：无偏离应在本表空白处醒目地注明“无服务条款偏离”的字样。</w:t>
      </w:r>
    </w:p>
    <w:p w14:paraId="0A9B9DD6">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D211DCE">
      <w:pPr>
        <w:spacing w:line="360" w:lineRule="auto"/>
        <w:rPr>
          <w:rFonts w:hint="eastAsia"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7221D5D">
      <w:pPr>
        <w:pStyle w:val="72"/>
        <w:ind w:firstLine="640"/>
        <w:rPr>
          <w:rFonts w:hint="eastAsia" w:cs="仿宋_GB2312" w:asciiTheme="minorEastAsia" w:hAnsiTheme="minorEastAsia" w:eastAsiaTheme="minorEastAsia"/>
          <w:b/>
          <w:bCs/>
          <w:color w:val="auto"/>
          <w:sz w:val="32"/>
          <w:szCs w:val="32"/>
          <w:highlight w:val="none"/>
        </w:rPr>
      </w:pPr>
    </w:p>
    <w:p w14:paraId="0AE1EE8F">
      <w:pPr>
        <w:pStyle w:val="72"/>
        <w:ind w:firstLine="643"/>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九、商务条款响应（偏离）表</w:t>
      </w:r>
    </w:p>
    <w:p w14:paraId="1DF8EEF3">
      <w:pPr>
        <w:snapToGrid w:val="0"/>
        <w:spacing w:before="50" w:after="120" w:afterLines="50"/>
        <w:ind w:firstLine="422"/>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商务条款响应（偏离）表</w:t>
      </w:r>
    </w:p>
    <w:p w14:paraId="45ED88F1">
      <w:pPr>
        <w:snapToGrid w:val="0"/>
        <w:spacing w:before="50"/>
        <w:ind w:firstLine="42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项目编号：                   项目名称：                       标项号：</w:t>
      </w:r>
    </w:p>
    <w:tbl>
      <w:tblPr>
        <w:tblStyle w:val="6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5058"/>
        <w:gridCol w:w="1714"/>
        <w:gridCol w:w="1289"/>
      </w:tblGrid>
      <w:tr w14:paraId="2CD23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trPr>
        <w:tc>
          <w:tcPr>
            <w:tcW w:w="1116" w:type="dxa"/>
            <w:vAlign w:val="center"/>
          </w:tcPr>
          <w:p w14:paraId="1414325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5058" w:type="dxa"/>
            <w:vAlign w:val="center"/>
          </w:tcPr>
          <w:p w14:paraId="2FA9ABE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磋商文件的商务条款</w:t>
            </w:r>
          </w:p>
        </w:tc>
        <w:tc>
          <w:tcPr>
            <w:tcW w:w="1714" w:type="dxa"/>
            <w:vAlign w:val="center"/>
          </w:tcPr>
          <w:p w14:paraId="7062562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响应文件的响应情况</w:t>
            </w:r>
          </w:p>
        </w:tc>
        <w:tc>
          <w:tcPr>
            <w:tcW w:w="1289" w:type="dxa"/>
            <w:vAlign w:val="center"/>
          </w:tcPr>
          <w:p w14:paraId="3E1BFCE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说明（偏离/响应）</w:t>
            </w:r>
          </w:p>
        </w:tc>
      </w:tr>
      <w:tr w14:paraId="5AB8C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6" w:type="dxa"/>
            <w:vAlign w:val="center"/>
          </w:tcPr>
          <w:p w14:paraId="7ADFF4C0">
            <w:pPr>
              <w:ind w:firstLine="480"/>
              <w:jc w:val="center"/>
              <w:rPr>
                <w:rFonts w:hint="eastAsia" w:ascii="宋体" w:hAnsi="宋体" w:eastAsia="宋体" w:cs="宋体"/>
                <w:color w:val="auto"/>
                <w:sz w:val="24"/>
                <w:szCs w:val="24"/>
                <w:highlight w:val="none"/>
              </w:rPr>
            </w:pPr>
          </w:p>
        </w:tc>
        <w:tc>
          <w:tcPr>
            <w:tcW w:w="5058" w:type="dxa"/>
            <w:vAlign w:val="center"/>
          </w:tcPr>
          <w:p w14:paraId="4E5E2C5F">
            <w:pPr>
              <w:ind w:firstLine="482"/>
              <w:rPr>
                <w:rFonts w:hint="eastAsia" w:ascii="宋体" w:hAnsi="宋体" w:eastAsia="宋体" w:cs="宋体"/>
                <w:b/>
                <w:bCs/>
                <w:color w:val="auto"/>
                <w:sz w:val="24"/>
                <w:szCs w:val="24"/>
                <w:highlight w:val="none"/>
              </w:rPr>
            </w:pPr>
          </w:p>
        </w:tc>
        <w:tc>
          <w:tcPr>
            <w:tcW w:w="1714" w:type="dxa"/>
            <w:vAlign w:val="center"/>
          </w:tcPr>
          <w:p w14:paraId="171EA516">
            <w:pPr>
              <w:ind w:firstLine="480"/>
              <w:jc w:val="center"/>
              <w:rPr>
                <w:rFonts w:hint="eastAsia" w:ascii="宋体" w:hAnsi="宋体" w:eastAsia="宋体" w:cs="宋体"/>
                <w:color w:val="auto"/>
                <w:sz w:val="24"/>
                <w:szCs w:val="24"/>
                <w:highlight w:val="none"/>
              </w:rPr>
            </w:pPr>
          </w:p>
        </w:tc>
        <w:tc>
          <w:tcPr>
            <w:tcW w:w="1289" w:type="dxa"/>
            <w:vAlign w:val="center"/>
          </w:tcPr>
          <w:p w14:paraId="4355B040">
            <w:pPr>
              <w:ind w:firstLine="480"/>
              <w:jc w:val="center"/>
              <w:rPr>
                <w:rFonts w:hint="eastAsia" w:ascii="宋体" w:hAnsi="宋体" w:eastAsia="宋体" w:cs="宋体"/>
                <w:color w:val="auto"/>
                <w:sz w:val="24"/>
                <w:szCs w:val="24"/>
                <w:highlight w:val="none"/>
              </w:rPr>
            </w:pPr>
          </w:p>
        </w:tc>
      </w:tr>
      <w:tr w14:paraId="22C88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6" w:type="dxa"/>
            <w:vAlign w:val="center"/>
          </w:tcPr>
          <w:p w14:paraId="63818016">
            <w:pPr>
              <w:ind w:firstLine="480"/>
              <w:jc w:val="center"/>
              <w:rPr>
                <w:rFonts w:hint="eastAsia" w:ascii="宋体" w:hAnsi="宋体" w:eastAsia="宋体" w:cs="宋体"/>
                <w:color w:val="auto"/>
                <w:sz w:val="24"/>
                <w:szCs w:val="24"/>
                <w:highlight w:val="none"/>
              </w:rPr>
            </w:pPr>
          </w:p>
        </w:tc>
        <w:tc>
          <w:tcPr>
            <w:tcW w:w="5058" w:type="dxa"/>
            <w:vAlign w:val="center"/>
          </w:tcPr>
          <w:p w14:paraId="25346487">
            <w:pPr>
              <w:ind w:firstLine="482"/>
              <w:rPr>
                <w:rFonts w:hint="eastAsia" w:ascii="宋体" w:hAnsi="宋体" w:eastAsia="宋体" w:cs="宋体"/>
                <w:b/>
                <w:bCs/>
                <w:color w:val="auto"/>
                <w:sz w:val="24"/>
                <w:szCs w:val="24"/>
                <w:highlight w:val="none"/>
              </w:rPr>
            </w:pPr>
          </w:p>
        </w:tc>
        <w:tc>
          <w:tcPr>
            <w:tcW w:w="1714" w:type="dxa"/>
            <w:vAlign w:val="center"/>
          </w:tcPr>
          <w:p w14:paraId="7995A2D6">
            <w:pPr>
              <w:ind w:firstLine="480"/>
              <w:jc w:val="center"/>
              <w:rPr>
                <w:rFonts w:hint="eastAsia" w:ascii="宋体" w:hAnsi="宋体" w:eastAsia="宋体" w:cs="宋体"/>
                <w:color w:val="auto"/>
                <w:sz w:val="24"/>
                <w:szCs w:val="24"/>
                <w:highlight w:val="none"/>
              </w:rPr>
            </w:pPr>
          </w:p>
        </w:tc>
        <w:tc>
          <w:tcPr>
            <w:tcW w:w="1289" w:type="dxa"/>
            <w:vAlign w:val="center"/>
          </w:tcPr>
          <w:p w14:paraId="273BB5E7">
            <w:pPr>
              <w:ind w:firstLine="480"/>
              <w:jc w:val="center"/>
              <w:rPr>
                <w:rFonts w:hint="eastAsia" w:ascii="宋体" w:hAnsi="宋体" w:eastAsia="宋体" w:cs="宋体"/>
                <w:color w:val="auto"/>
                <w:sz w:val="24"/>
                <w:szCs w:val="24"/>
                <w:highlight w:val="none"/>
              </w:rPr>
            </w:pPr>
          </w:p>
        </w:tc>
      </w:tr>
      <w:tr w14:paraId="746B2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6" w:type="dxa"/>
            <w:vAlign w:val="center"/>
          </w:tcPr>
          <w:p w14:paraId="6C505870">
            <w:pPr>
              <w:ind w:firstLine="480"/>
              <w:jc w:val="center"/>
              <w:rPr>
                <w:rFonts w:hint="eastAsia" w:ascii="宋体" w:hAnsi="宋体" w:eastAsia="宋体" w:cs="宋体"/>
                <w:color w:val="auto"/>
                <w:sz w:val="24"/>
                <w:szCs w:val="24"/>
                <w:highlight w:val="none"/>
              </w:rPr>
            </w:pPr>
          </w:p>
        </w:tc>
        <w:tc>
          <w:tcPr>
            <w:tcW w:w="5058" w:type="dxa"/>
            <w:vAlign w:val="center"/>
          </w:tcPr>
          <w:p w14:paraId="31206F53">
            <w:pPr>
              <w:ind w:firstLine="482"/>
              <w:rPr>
                <w:rFonts w:hint="eastAsia" w:ascii="宋体" w:hAnsi="宋体" w:eastAsia="宋体" w:cs="宋体"/>
                <w:b/>
                <w:bCs/>
                <w:color w:val="auto"/>
                <w:sz w:val="24"/>
                <w:szCs w:val="24"/>
                <w:highlight w:val="none"/>
              </w:rPr>
            </w:pPr>
          </w:p>
        </w:tc>
        <w:tc>
          <w:tcPr>
            <w:tcW w:w="1714" w:type="dxa"/>
            <w:vAlign w:val="center"/>
          </w:tcPr>
          <w:p w14:paraId="02E2BB7A">
            <w:pPr>
              <w:ind w:firstLine="480"/>
              <w:jc w:val="center"/>
              <w:rPr>
                <w:rFonts w:hint="eastAsia" w:ascii="宋体" w:hAnsi="宋体" w:eastAsia="宋体" w:cs="宋体"/>
                <w:color w:val="auto"/>
                <w:sz w:val="24"/>
                <w:szCs w:val="24"/>
                <w:highlight w:val="none"/>
              </w:rPr>
            </w:pPr>
          </w:p>
        </w:tc>
        <w:tc>
          <w:tcPr>
            <w:tcW w:w="1289" w:type="dxa"/>
            <w:vAlign w:val="center"/>
          </w:tcPr>
          <w:p w14:paraId="2B70FBD1">
            <w:pPr>
              <w:ind w:firstLine="480"/>
              <w:jc w:val="center"/>
              <w:rPr>
                <w:rFonts w:hint="eastAsia" w:ascii="宋体" w:hAnsi="宋体" w:eastAsia="宋体" w:cs="宋体"/>
                <w:color w:val="auto"/>
                <w:sz w:val="24"/>
                <w:szCs w:val="24"/>
                <w:highlight w:val="none"/>
              </w:rPr>
            </w:pPr>
          </w:p>
        </w:tc>
      </w:tr>
      <w:tr w14:paraId="14C35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6" w:type="dxa"/>
            <w:vAlign w:val="center"/>
          </w:tcPr>
          <w:p w14:paraId="17A8BB02">
            <w:pPr>
              <w:ind w:firstLine="480"/>
              <w:jc w:val="center"/>
              <w:rPr>
                <w:rFonts w:hint="eastAsia" w:ascii="宋体" w:hAnsi="宋体" w:eastAsia="宋体" w:cs="宋体"/>
                <w:color w:val="auto"/>
                <w:sz w:val="24"/>
                <w:szCs w:val="24"/>
                <w:highlight w:val="none"/>
              </w:rPr>
            </w:pPr>
          </w:p>
        </w:tc>
        <w:tc>
          <w:tcPr>
            <w:tcW w:w="5058" w:type="dxa"/>
            <w:vAlign w:val="center"/>
          </w:tcPr>
          <w:p w14:paraId="70559482">
            <w:pPr>
              <w:ind w:firstLine="482"/>
              <w:rPr>
                <w:rFonts w:hint="eastAsia" w:ascii="宋体" w:hAnsi="宋体" w:eastAsia="宋体" w:cs="宋体"/>
                <w:b/>
                <w:bCs/>
                <w:color w:val="auto"/>
                <w:sz w:val="24"/>
                <w:szCs w:val="24"/>
                <w:highlight w:val="none"/>
              </w:rPr>
            </w:pPr>
          </w:p>
        </w:tc>
        <w:tc>
          <w:tcPr>
            <w:tcW w:w="1714" w:type="dxa"/>
            <w:vAlign w:val="center"/>
          </w:tcPr>
          <w:p w14:paraId="3AB0A1F6">
            <w:pPr>
              <w:ind w:firstLine="480"/>
              <w:jc w:val="center"/>
              <w:rPr>
                <w:rFonts w:hint="eastAsia" w:ascii="宋体" w:hAnsi="宋体" w:eastAsia="宋体" w:cs="宋体"/>
                <w:color w:val="auto"/>
                <w:sz w:val="24"/>
                <w:szCs w:val="24"/>
                <w:highlight w:val="none"/>
              </w:rPr>
            </w:pPr>
          </w:p>
        </w:tc>
        <w:tc>
          <w:tcPr>
            <w:tcW w:w="1289" w:type="dxa"/>
            <w:vAlign w:val="center"/>
          </w:tcPr>
          <w:p w14:paraId="369C9F89">
            <w:pPr>
              <w:ind w:firstLine="480"/>
              <w:jc w:val="center"/>
              <w:rPr>
                <w:rFonts w:hint="eastAsia" w:ascii="宋体" w:hAnsi="宋体" w:eastAsia="宋体" w:cs="宋体"/>
                <w:color w:val="auto"/>
                <w:sz w:val="24"/>
                <w:szCs w:val="24"/>
                <w:highlight w:val="none"/>
              </w:rPr>
            </w:pPr>
          </w:p>
        </w:tc>
      </w:tr>
      <w:tr w14:paraId="37888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16" w:type="dxa"/>
            <w:vAlign w:val="center"/>
          </w:tcPr>
          <w:p w14:paraId="3B5E7EF0">
            <w:pPr>
              <w:ind w:firstLine="480"/>
              <w:jc w:val="center"/>
              <w:rPr>
                <w:rFonts w:hint="eastAsia" w:ascii="宋体" w:hAnsi="宋体" w:eastAsia="宋体" w:cs="宋体"/>
                <w:color w:val="auto"/>
                <w:sz w:val="24"/>
                <w:szCs w:val="24"/>
                <w:highlight w:val="none"/>
              </w:rPr>
            </w:pPr>
          </w:p>
        </w:tc>
        <w:tc>
          <w:tcPr>
            <w:tcW w:w="5058" w:type="dxa"/>
            <w:vAlign w:val="center"/>
          </w:tcPr>
          <w:p w14:paraId="0329897A">
            <w:pPr>
              <w:ind w:firstLine="480"/>
              <w:rPr>
                <w:rFonts w:hint="eastAsia" w:ascii="宋体" w:hAnsi="宋体" w:eastAsia="宋体" w:cs="宋体"/>
                <w:color w:val="auto"/>
                <w:sz w:val="24"/>
                <w:szCs w:val="24"/>
                <w:highlight w:val="none"/>
              </w:rPr>
            </w:pPr>
          </w:p>
        </w:tc>
        <w:tc>
          <w:tcPr>
            <w:tcW w:w="1714" w:type="dxa"/>
            <w:vAlign w:val="center"/>
          </w:tcPr>
          <w:p w14:paraId="587D6EE9">
            <w:pPr>
              <w:ind w:firstLine="480"/>
              <w:jc w:val="center"/>
              <w:rPr>
                <w:rFonts w:hint="eastAsia" w:ascii="宋体" w:hAnsi="宋体" w:eastAsia="宋体" w:cs="宋体"/>
                <w:color w:val="auto"/>
                <w:sz w:val="24"/>
                <w:szCs w:val="24"/>
                <w:highlight w:val="none"/>
              </w:rPr>
            </w:pPr>
          </w:p>
        </w:tc>
        <w:tc>
          <w:tcPr>
            <w:tcW w:w="1289" w:type="dxa"/>
            <w:vAlign w:val="center"/>
          </w:tcPr>
          <w:p w14:paraId="2E47BDCE">
            <w:pPr>
              <w:ind w:firstLine="480"/>
              <w:jc w:val="center"/>
              <w:rPr>
                <w:rFonts w:hint="eastAsia" w:ascii="宋体" w:hAnsi="宋体" w:eastAsia="宋体" w:cs="宋体"/>
                <w:color w:val="auto"/>
                <w:sz w:val="24"/>
                <w:szCs w:val="24"/>
                <w:highlight w:val="none"/>
              </w:rPr>
            </w:pPr>
          </w:p>
        </w:tc>
      </w:tr>
      <w:tr w14:paraId="5835E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1116" w:type="dxa"/>
            <w:vAlign w:val="center"/>
          </w:tcPr>
          <w:p w14:paraId="5C1ED11A">
            <w:pPr>
              <w:ind w:firstLine="480"/>
              <w:jc w:val="center"/>
              <w:rPr>
                <w:rFonts w:hint="eastAsia" w:ascii="宋体" w:hAnsi="宋体" w:eastAsia="宋体" w:cs="宋体"/>
                <w:color w:val="auto"/>
                <w:sz w:val="24"/>
                <w:szCs w:val="24"/>
                <w:highlight w:val="none"/>
              </w:rPr>
            </w:pPr>
          </w:p>
        </w:tc>
        <w:tc>
          <w:tcPr>
            <w:tcW w:w="5058" w:type="dxa"/>
            <w:vAlign w:val="center"/>
          </w:tcPr>
          <w:p w14:paraId="4F56C98E">
            <w:pPr>
              <w:ind w:firstLine="480"/>
              <w:rPr>
                <w:rFonts w:hint="eastAsia" w:ascii="宋体" w:hAnsi="宋体" w:eastAsia="宋体" w:cs="宋体"/>
                <w:color w:val="auto"/>
                <w:sz w:val="24"/>
                <w:szCs w:val="24"/>
                <w:highlight w:val="none"/>
              </w:rPr>
            </w:pPr>
          </w:p>
        </w:tc>
        <w:tc>
          <w:tcPr>
            <w:tcW w:w="1714" w:type="dxa"/>
            <w:vAlign w:val="center"/>
          </w:tcPr>
          <w:p w14:paraId="72EA174F">
            <w:pPr>
              <w:ind w:firstLine="480"/>
              <w:jc w:val="center"/>
              <w:rPr>
                <w:rFonts w:hint="eastAsia" w:ascii="宋体" w:hAnsi="宋体" w:eastAsia="宋体" w:cs="宋体"/>
                <w:color w:val="auto"/>
                <w:sz w:val="24"/>
                <w:szCs w:val="24"/>
                <w:highlight w:val="none"/>
              </w:rPr>
            </w:pPr>
          </w:p>
        </w:tc>
        <w:tc>
          <w:tcPr>
            <w:tcW w:w="1289" w:type="dxa"/>
            <w:vAlign w:val="center"/>
          </w:tcPr>
          <w:p w14:paraId="65652E98">
            <w:pPr>
              <w:ind w:firstLine="480"/>
              <w:jc w:val="center"/>
              <w:rPr>
                <w:rFonts w:hint="eastAsia" w:ascii="宋体" w:hAnsi="宋体" w:eastAsia="宋体" w:cs="宋体"/>
                <w:color w:val="auto"/>
                <w:sz w:val="24"/>
                <w:szCs w:val="24"/>
                <w:highlight w:val="none"/>
              </w:rPr>
            </w:pPr>
          </w:p>
        </w:tc>
      </w:tr>
    </w:tbl>
    <w:p w14:paraId="2FF11E30">
      <w:pPr>
        <w:pStyle w:val="72"/>
        <w:ind w:firstLine="422"/>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注：供应商须按“第四部分 采购需求 二、商务要求”逐项填写，并根据“第六部分  拟签订的合同文本”内容自行补充。无偏离应在本表空白处醒目地注明“无商务条款偏离”的字样。</w:t>
      </w:r>
    </w:p>
    <w:p w14:paraId="7BC9C918">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p>
    <w:p w14:paraId="4DAE2CA2">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9B4CEA2">
      <w:pPr>
        <w:spacing w:line="360" w:lineRule="auto"/>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0A57AA1E">
      <w:pPr>
        <w:pStyle w:val="72"/>
        <w:ind w:firstLine="640"/>
        <w:rPr>
          <w:rFonts w:hint="eastAsia" w:cs="仿宋_GB2312" w:asciiTheme="minorEastAsia" w:hAnsiTheme="minorEastAsia" w:eastAsiaTheme="minorEastAsia"/>
          <w:b/>
          <w:bCs/>
          <w:color w:val="auto"/>
          <w:sz w:val="32"/>
          <w:szCs w:val="32"/>
          <w:highlight w:val="none"/>
        </w:rPr>
      </w:pPr>
    </w:p>
    <w:p w14:paraId="0079ED2C">
      <w:pPr>
        <w:pStyle w:val="72"/>
        <w:ind w:firstLine="640"/>
        <w:rPr>
          <w:rFonts w:hint="eastAsia" w:cs="仿宋_GB2312" w:asciiTheme="minorEastAsia" w:hAnsiTheme="minorEastAsia" w:eastAsiaTheme="minorEastAsia"/>
          <w:b/>
          <w:bCs/>
          <w:color w:val="auto"/>
          <w:sz w:val="32"/>
          <w:szCs w:val="32"/>
          <w:highlight w:val="none"/>
        </w:rPr>
      </w:pPr>
    </w:p>
    <w:p w14:paraId="04441DB7">
      <w:pPr>
        <w:pStyle w:val="72"/>
        <w:ind w:firstLine="640"/>
        <w:rPr>
          <w:rFonts w:hint="eastAsia" w:cs="仿宋_GB2312" w:asciiTheme="minorEastAsia" w:hAnsiTheme="minorEastAsia" w:eastAsiaTheme="minorEastAsia"/>
          <w:b/>
          <w:bCs/>
          <w:color w:val="auto"/>
          <w:sz w:val="32"/>
          <w:szCs w:val="32"/>
          <w:highlight w:val="none"/>
        </w:rPr>
      </w:pPr>
    </w:p>
    <w:p w14:paraId="75F2B164">
      <w:pPr>
        <w:pStyle w:val="72"/>
        <w:ind w:firstLine="640"/>
        <w:rPr>
          <w:rFonts w:hint="eastAsia" w:cs="仿宋_GB2312" w:asciiTheme="minorEastAsia" w:hAnsiTheme="minorEastAsia" w:eastAsiaTheme="minorEastAsia"/>
          <w:b/>
          <w:bCs/>
          <w:color w:val="auto"/>
          <w:sz w:val="32"/>
          <w:szCs w:val="32"/>
          <w:highlight w:val="none"/>
        </w:rPr>
      </w:pPr>
    </w:p>
    <w:p w14:paraId="715840F5">
      <w:pPr>
        <w:pStyle w:val="72"/>
        <w:ind w:firstLine="640"/>
        <w:rPr>
          <w:rFonts w:hint="eastAsia" w:cs="仿宋_GB2312" w:asciiTheme="minorEastAsia" w:hAnsiTheme="minorEastAsia" w:eastAsiaTheme="minorEastAsia"/>
          <w:b/>
          <w:bCs/>
          <w:color w:val="auto"/>
          <w:sz w:val="32"/>
          <w:szCs w:val="32"/>
          <w:highlight w:val="none"/>
        </w:rPr>
      </w:pPr>
    </w:p>
    <w:p w14:paraId="5F597DF5">
      <w:pPr>
        <w:pStyle w:val="72"/>
        <w:ind w:firstLine="640"/>
        <w:rPr>
          <w:rFonts w:hint="eastAsia" w:cs="仿宋_GB2312" w:asciiTheme="minorEastAsia" w:hAnsiTheme="minorEastAsia" w:eastAsiaTheme="minorEastAsia"/>
          <w:b/>
          <w:bCs/>
          <w:color w:val="auto"/>
          <w:sz w:val="32"/>
          <w:szCs w:val="32"/>
          <w:highlight w:val="none"/>
        </w:rPr>
      </w:pPr>
    </w:p>
    <w:p w14:paraId="76C63DC3">
      <w:pPr>
        <w:pStyle w:val="72"/>
        <w:ind w:firstLine="640"/>
        <w:rPr>
          <w:rFonts w:hint="eastAsia" w:cs="仿宋_GB2312" w:asciiTheme="minorEastAsia" w:hAnsiTheme="minorEastAsia" w:eastAsiaTheme="minorEastAsia"/>
          <w:b/>
          <w:bCs/>
          <w:color w:val="auto"/>
          <w:sz w:val="32"/>
          <w:szCs w:val="32"/>
          <w:highlight w:val="none"/>
        </w:rPr>
      </w:pPr>
    </w:p>
    <w:p w14:paraId="626FA959">
      <w:pPr>
        <w:pStyle w:val="72"/>
        <w:ind w:firstLine="640"/>
        <w:rPr>
          <w:rFonts w:hint="eastAsia" w:cs="仿宋_GB2312" w:asciiTheme="minorEastAsia" w:hAnsiTheme="minorEastAsia" w:eastAsiaTheme="minorEastAsia"/>
          <w:b/>
          <w:bCs/>
          <w:color w:val="auto"/>
          <w:sz w:val="32"/>
          <w:szCs w:val="32"/>
          <w:highlight w:val="none"/>
        </w:rPr>
      </w:pPr>
    </w:p>
    <w:p w14:paraId="7A8A5F18">
      <w:pPr>
        <w:pStyle w:val="72"/>
        <w:ind w:firstLine="640"/>
        <w:rPr>
          <w:rFonts w:hint="eastAsia" w:cs="仿宋_GB2312" w:asciiTheme="minorEastAsia" w:hAnsiTheme="minorEastAsia" w:eastAsiaTheme="minorEastAsia"/>
          <w:b/>
          <w:bCs/>
          <w:color w:val="auto"/>
          <w:sz w:val="32"/>
          <w:szCs w:val="32"/>
          <w:highlight w:val="none"/>
        </w:rPr>
      </w:pPr>
    </w:p>
    <w:p w14:paraId="70F5250E">
      <w:pPr>
        <w:pStyle w:val="72"/>
        <w:ind w:firstLine="640"/>
        <w:rPr>
          <w:rFonts w:hint="eastAsia" w:cs="仿宋_GB2312" w:asciiTheme="minorEastAsia" w:hAnsiTheme="minorEastAsia" w:eastAsiaTheme="minorEastAsia"/>
          <w:b/>
          <w:bCs/>
          <w:color w:val="auto"/>
          <w:sz w:val="32"/>
          <w:szCs w:val="32"/>
          <w:highlight w:val="none"/>
        </w:rPr>
      </w:pPr>
    </w:p>
    <w:p w14:paraId="607F29AA">
      <w:pPr>
        <w:pStyle w:val="72"/>
        <w:ind w:firstLine="640"/>
        <w:rPr>
          <w:rFonts w:hint="eastAsia" w:cs="仿宋_GB2312" w:asciiTheme="minorEastAsia" w:hAnsiTheme="minorEastAsia" w:eastAsiaTheme="minorEastAsia"/>
          <w:b/>
          <w:bCs/>
          <w:color w:val="auto"/>
          <w:sz w:val="32"/>
          <w:szCs w:val="32"/>
          <w:highlight w:val="none"/>
        </w:rPr>
      </w:pPr>
    </w:p>
    <w:p w14:paraId="67230EFB">
      <w:pPr>
        <w:pStyle w:val="72"/>
        <w:rPr>
          <w:rFonts w:hint="eastAsia" w:cs="仿宋_GB2312" w:asciiTheme="minorEastAsia" w:hAnsiTheme="minorEastAsia" w:eastAsiaTheme="minorEastAsia"/>
          <w:b/>
          <w:bCs/>
          <w:color w:val="auto"/>
          <w:sz w:val="32"/>
          <w:szCs w:val="32"/>
          <w:highlight w:val="none"/>
        </w:rPr>
      </w:pPr>
    </w:p>
    <w:p w14:paraId="68773802">
      <w:pPr>
        <w:pStyle w:val="72"/>
        <w:ind w:firstLine="640"/>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十、评标标准相应的商务技术资料（格式自拟）；</w:t>
      </w:r>
    </w:p>
    <w:p w14:paraId="203EDB34">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10-1</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项目需求分析（格式自拟）；</w:t>
      </w:r>
    </w:p>
    <w:p w14:paraId="4DEB8331">
      <w:pPr>
        <w:pStyle w:val="33"/>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（10-2）</w:t>
      </w:r>
      <w:r>
        <w:rPr>
          <w:rFonts w:hint="eastAsia" w:asciiTheme="minorEastAsia" w:hAnsiTheme="minorEastAsia" w:eastAsiaTheme="minorEastAsia"/>
          <w:color w:val="auto"/>
          <w:sz w:val="24"/>
          <w:highlight w:val="none"/>
          <w:lang w:eastAsia="zh-CN"/>
        </w:rPr>
        <w:t>重点及难点分析</w:t>
      </w:r>
      <w:r>
        <w:rPr>
          <w:rFonts w:hint="eastAsia" w:asciiTheme="minorEastAsia" w:hAnsiTheme="minorEastAsia" w:eastAsiaTheme="minorEastAsia"/>
          <w:color w:val="auto"/>
          <w:sz w:val="24"/>
          <w:highlight w:val="none"/>
          <w:lang w:val="en-US" w:eastAsia="zh-CN"/>
        </w:rPr>
        <w:t>（格式自拟）；</w:t>
      </w:r>
    </w:p>
    <w:p w14:paraId="62EA8305">
      <w:pPr>
        <w:pStyle w:val="33"/>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val="en-US" w:eastAsia="zh-CN"/>
        </w:rPr>
        <w:t>（10-3）重点及难点的解决方案（格式自拟）；</w:t>
      </w:r>
    </w:p>
    <w:p w14:paraId="2B04E6AD">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（10-4）全过程咨询服务方案（格式自拟）；</w:t>
      </w:r>
    </w:p>
    <w:p w14:paraId="75703E65">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（10-5）进度安排（格式自拟）；</w:t>
      </w:r>
    </w:p>
    <w:p w14:paraId="7D88AD67">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（10-6）内部管理制度（格式自拟）；</w:t>
      </w:r>
    </w:p>
    <w:p w14:paraId="275FBA1E">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（10-7）拟投入本项目办公及检测设备；</w:t>
      </w:r>
    </w:p>
    <w:tbl>
      <w:tblPr>
        <w:tblStyle w:val="61"/>
        <w:tblW w:w="8796" w:type="dxa"/>
        <w:tblInd w:w="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6"/>
        <w:gridCol w:w="1323"/>
        <w:gridCol w:w="1179"/>
        <w:gridCol w:w="2506"/>
        <w:gridCol w:w="1890"/>
        <w:gridCol w:w="1132"/>
      </w:tblGrid>
      <w:tr w14:paraId="55D89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1895F0DA">
            <w:pPr>
              <w:snapToGrid w:val="0"/>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323" w:type="dxa"/>
            <w:noWrap w:val="0"/>
            <w:tcMar>
              <w:left w:w="28" w:type="dxa"/>
              <w:right w:w="28" w:type="dxa"/>
            </w:tcMar>
            <w:vAlign w:val="center"/>
          </w:tcPr>
          <w:p w14:paraId="447218DE">
            <w:pPr>
              <w:snapToGrid w:val="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设备名称</w:t>
            </w:r>
          </w:p>
        </w:tc>
        <w:tc>
          <w:tcPr>
            <w:tcW w:w="1179" w:type="dxa"/>
            <w:noWrap w:val="0"/>
            <w:tcMar>
              <w:left w:w="28" w:type="dxa"/>
              <w:right w:w="28" w:type="dxa"/>
            </w:tcMar>
            <w:vAlign w:val="center"/>
          </w:tcPr>
          <w:p w14:paraId="16CBCDB8">
            <w:pPr>
              <w:snapToGrid w:val="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数量</w:t>
            </w:r>
          </w:p>
        </w:tc>
        <w:tc>
          <w:tcPr>
            <w:tcW w:w="2506" w:type="dxa"/>
            <w:noWrap w:val="0"/>
            <w:tcMar>
              <w:left w:w="28" w:type="dxa"/>
              <w:right w:w="28" w:type="dxa"/>
            </w:tcMar>
            <w:vAlign w:val="center"/>
          </w:tcPr>
          <w:p w14:paraId="1C21C051">
            <w:pPr>
              <w:snapToGrid w:val="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主要功能</w:t>
            </w:r>
          </w:p>
        </w:tc>
        <w:tc>
          <w:tcPr>
            <w:tcW w:w="1890" w:type="dxa"/>
            <w:noWrap w:val="0"/>
            <w:tcMar>
              <w:left w:w="28" w:type="dxa"/>
              <w:right w:w="28" w:type="dxa"/>
            </w:tcMar>
            <w:vAlign w:val="center"/>
          </w:tcPr>
          <w:p w14:paraId="3E67754E">
            <w:pPr>
              <w:snapToGrid w:val="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自有或租赁</w:t>
            </w:r>
          </w:p>
        </w:tc>
        <w:tc>
          <w:tcPr>
            <w:tcW w:w="1132" w:type="dxa"/>
            <w:noWrap w:val="0"/>
            <w:tcMar>
              <w:left w:w="28" w:type="dxa"/>
              <w:right w:w="28" w:type="dxa"/>
            </w:tcMar>
            <w:vAlign w:val="center"/>
          </w:tcPr>
          <w:p w14:paraId="36653D4A">
            <w:pPr>
              <w:snapToGrid w:val="0"/>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备注</w:t>
            </w:r>
          </w:p>
        </w:tc>
      </w:tr>
      <w:tr w14:paraId="29803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3383B0E0">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23" w:type="dxa"/>
            <w:noWrap w:val="0"/>
            <w:tcMar>
              <w:left w:w="28" w:type="dxa"/>
              <w:right w:w="28" w:type="dxa"/>
            </w:tcMar>
            <w:vAlign w:val="center"/>
          </w:tcPr>
          <w:p w14:paraId="52BEF1EE">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40A539E0">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22702225">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00129D3D">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54962A05">
            <w:pPr>
              <w:snapToGrid w:val="0"/>
              <w:spacing w:line="440" w:lineRule="exact"/>
              <w:jc w:val="center"/>
              <w:rPr>
                <w:rFonts w:hint="eastAsia" w:ascii="宋体" w:hAnsi="宋体" w:eastAsia="宋体" w:cs="宋体"/>
                <w:color w:val="auto"/>
                <w:sz w:val="21"/>
                <w:szCs w:val="21"/>
                <w:highlight w:val="none"/>
              </w:rPr>
            </w:pPr>
          </w:p>
        </w:tc>
      </w:tr>
      <w:tr w14:paraId="636BE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59D135A5">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23" w:type="dxa"/>
            <w:noWrap w:val="0"/>
            <w:tcMar>
              <w:left w:w="28" w:type="dxa"/>
              <w:right w:w="28" w:type="dxa"/>
            </w:tcMar>
            <w:vAlign w:val="center"/>
          </w:tcPr>
          <w:p w14:paraId="12C53F15">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6EF76932">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2565DD7F">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2DF356B1">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4F5711A1">
            <w:pPr>
              <w:snapToGrid w:val="0"/>
              <w:spacing w:line="440" w:lineRule="exact"/>
              <w:jc w:val="center"/>
              <w:rPr>
                <w:rFonts w:hint="eastAsia" w:ascii="宋体" w:hAnsi="宋体" w:eastAsia="宋体" w:cs="宋体"/>
                <w:color w:val="auto"/>
                <w:sz w:val="21"/>
                <w:szCs w:val="21"/>
                <w:highlight w:val="none"/>
              </w:rPr>
            </w:pPr>
          </w:p>
        </w:tc>
      </w:tr>
      <w:tr w14:paraId="59A83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65AFE2C7">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23" w:type="dxa"/>
            <w:noWrap w:val="0"/>
            <w:tcMar>
              <w:left w:w="28" w:type="dxa"/>
              <w:right w:w="28" w:type="dxa"/>
            </w:tcMar>
            <w:vAlign w:val="center"/>
          </w:tcPr>
          <w:p w14:paraId="1BB9C487">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74C82E12">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231AFDC7">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142ECD63">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6FE57710">
            <w:pPr>
              <w:snapToGrid w:val="0"/>
              <w:spacing w:line="440" w:lineRule="exact"/>
              <w:jc w:val="center"/>
              <w:rPr>
                <w:rFonts w:hint="eastAsia" w:ascii="宋体" w:hAnsi="宋体" w:eastAsia="宋体" w:cs="宋体"/>
                <w:color w:val="auto"/>
                <w:sz w:val="21"/>
                <w:szCs w:val="21"/>
                <w:highlight w:val="none"/>
              </w:rPr>
            </w:pPr>
          </w:p>
        </w:tc>
      </w:tr>
      <w:tr w14:paraId="6D88E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5F6058F8">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1323" w:type="dxa"/>
            <w:noWrap w:val="0"/>
            <w:tcMar>
              <w:left w:w="28" w:type="dxa"/>
              <w:right w:w="28" w:type="dxa"/>
            </w:tcMar>
            <w:vAlign w:val="center"/>
          </w:tcPr>
          <w:p w14:paraId="070E1324">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02974C65">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79DB5857">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3E3BB7B6">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4286300A">
            <w:pPr>
              <w:snapToGrid w:val="0"/>
              <w:spacing w:line="440" w:lineRule="exact"/>
              <w:jc w:val="center"/>
              <w:rPr>
                <w:rFonts w:hint="eastAsia" w:ascii="宋体" w:hAnsi="宋体" w:eastAsia="宋体" w:cs="宋体"/>
                <w:color w:val="auto"/>
                <w:sz w:val="21"/>
                <w:szCs w:val="21"/>
                <w:highlight w:val="none"/>
              </w:rPr>
            </w:pPr>
          </w:p>
        </w:tc>
      </w:tr>
      <w:tr w14:paraId="16E50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07D4D0CC">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1323" w:type="dxa"/>
            <w:noWrap w:val="0"/>
            <w:tcMar>
              <w:left w:w="28" w:type="dxa"/>
              <w:right w:w="28" w:type="dxa"/>
            </w:tcMar>
            <w:vAlign w:val="center"/>
          </w:tcPr>
          <w:p w14:paraId="217603C2">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17A16EBE">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5FBDF99B">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257D464D">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785069A0">
            <w:pPr>
              <w:snapToGrid w:val="0"/>
              <w:spacing w:line="440" w:lineRule="exact"/>
              <w:jc w:val="center"/>
              <w:rPr>
                <w:rFonts w:hint="eastAsia" w:ascii="宋体" w:hAnsi="宋体" w:eastAsia="宋体" w:cs="宋体"/>
                <w:color w:val="auto"/>
                <w:sz w:val="21"/>
                <w:szCs w:val="21"/>
                <w:highlight w:val="none"/>
              </w:rPr>
            </w:pPr>
          </w:p>
        </w:tc>
      </w:tr>
      <w:tr w14:paraId="73CAF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035F6EA4">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1323" w:type="dxa"/>
            <w:noWrap w:val="0"/>
            <w:tcMar>
              <w:left w:w="28" w:type="dxa"/>
              <w:right w:w="28" w:type="dxa"/>
            </w:tcMar>
            <w:vAlign w:val="center"/>
          </w:tcPr>
          <w:p w14:paraId="41591E24">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1CC7B143">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4630E736">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76AB74F8">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22D4D8F7">
            <w:pPr>
              <w:snapToGrid w:val="0"/>
              <w:spacing w:line="440" w:lineRule="exact"/>
              <w:jc w:val="center"/>
              <w:rPr>
                <w:rFonts w:hint="eastAsia" w:ascii="宋体" w:hAnsi="宋体" w:eastAsia="宋体" w:cs="宋体"/>
                <w:color w:val="auto"/>
                <w:sz w:val="21"/>
                <w:szCs w:val="21"/>
                <w:highlight w:val="none"/>
              </w:rPr>
            </w:pPr>
          </w:p>
        </w:tc>
      </w:tr>
      <w:tr w14:paraId="1648C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66704D04">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1323" w:type="dxa"/>
            <w:noWrap w:val="0"/>
            <w:tcMar>
              <w:left w:w="28" w:type="dxa"/>
              <w:right w:w="28" w:type="dxa"/>
            </w:tcMar>
            <w:vAlign w:val="center"/>
          </w:tcPr>
          <w:p w14:paraId="6C579BB8">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264FAC03">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77F054DC">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4975E1B4">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2BB067D8">
            <w:pPr>
              <w:snapToGrid w:val="0"/>
              <w:spacing w:line="440" w:lineRule="exact"/>
              <w:jc w:val="center"/>
              <w:rPr>
                <w:rFonts w:hint="eastAsia" w:ascii="宋体" w:hAnsi="宋体" w:eastAsia="宋体" w:cs="宋体"/>
                <w:color w:val="auto"/>
                <w:sz w:val="21"/>
                <w:szCs w:val="21"/>
                <w:highlight w:val="none"/>
              </w:rPr>
            </w:pPr>
          </w:p>
        </w:tc>
      </w:tr>
      <w:tr w14:paraId="5C25F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0603940F">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1323" w:type="dxa"/>
            <w:noWrap w:val="0"/>
            <w:tcMar>
              <w:left w:w="28" w:type="dxa"/>
              <w:right w:w="28" w:type="dxa"/>
            </w:tcMar>
            <w:vAlign w:val="center"/>
          </w:tcPr>
          <w:p w14:paraId="753FEE13">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7B50F4E9">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75E81168">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7A8E13F4">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6E4465FB">
            <w:pPr>
              <w:snapToGrid w:val="0"/>
              <w:spacing w:line="440" w:lineRule="exact"/>
              <w:jc w:val="center"/>
              <w:rPr>
                <w:rFonts w:hint="eastAsia" w:ascii="宋体" w:hAnsi="宋体" w:eastAsia="宋体" w:cs="宋体"/>
                <w:color w:val="auto"/>
                <w:sz w:val="21"/>
                <w:szCs w:val="21"/>
                <w:highlight w:val="none"/>
              </w:rPr>
            </w:pPr>
          </w:p>
        </w:tc>
      </w:tr>
      <w:tr w14:paraId="67182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766" w:type="dxa"/>
            <w:noWrap w:val="0"/>
            <w:tcMar>
              <w:left w:w="28" w:type="dxa"/>
              <w:right w:w="28" w:type="dxa"/>
            </w:tcMar>
            <w:vAlign w:val="center"/>
          </w:tcPr>
          <w:p w14:paraId="59EE3AA9">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1323" w:type="dxa"/>
            <w:noWrap w:val="0"/>
            <w:tcMar>
              <w:left w:w="28" w:type="dxa"/>
              <w:right w:w="28" w:type="dxa"/>
            </w:tcMar>
            <w:vAlign w:val="center"/>
          </w:tcPr>
          <w:p w14:paraId="068D3E38">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43D0BFA9">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3F244863">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0BCE7F92">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6FAE1E60">
            <w:pPr>
              <w:snapToGrid w:val="0"/>
              <w:spacing w:line="440" w:lineRule="exact"/>
              <w:jc w:val="center"/>
              <w:rPr>
                <w:rFonts w:hint="eastAsia" w:ascii="宋体" w:hAnsi="宋体" w:eastAsia="宋体" w:cs="宋体"/>
                <w:color w:val="auto"/>
                <w:sz w:val="21"/>
                <w:szCs w:val="21"/>
                <w:highlight w:val="none"/>
              </w:rPr>
            </w:pPr>
          </w:p>
        </w:tc>
      </w:tr>
      <w:tr w14:paraId="7D4A8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766" w:type="dxa"/>
            <w:noWrap w:val="0"/>
            <w:tcMar>
              <w:left w:w="28" w:type="dxa"/>
              <w:right w:w="28" w:type="dxa"/>
            </w:tcMar>
            <w:vAlign w:val="center"/>
          </w:tcPr>
          <w:p w14:paraId="3E5CCDD5">
            <w:pPr>
              <w:snapToGrid w:val="0"/>
              <w:spacing w:line="44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1323" w:type="dxa"/>
            <w:noWrap w:val="0"/>
            <w:tcMar>
              <w:left w:w="28" w:type="dxa"/>
              <w:right w:w="28" w:type="dxa"/>
            </w:tcMar>
            <w:vAlign w:val="center"/>
          </w:tcPr>
          <w:p w14:paraId="42B95F5A">
            <w:pPr>
              <w:snapToGrid w:val="0"/>
              <w:spacing w:line="440" w:lineRule="exact"/>
              <w:jc w:val="center"/>
              <w:rPr>
                <w:rFonts w:hint="eastAsia" w:ascii="宋体" w:hAnsi="宋体" w:eastAsia="宋体" w:cs="宋体"/>
                <w:color w:val="auto"/>
                <w:sz w:val="21"/>
                <w:szCs w:val="21"/>
                <w:highlight w:val="none"/>
              </w:rPr>
            </w:pPr>
          </w:p>
        </w:tc>
        <w:tc>
          <w:tcPr>
            <w:tcW w:w="1179" w:type="dxa"/>
            <w:noWrap w:val="0"/>
            <w:tcMar>
              <w:left w:w="28" w:type="dxa"/>
              <w:right w:w="28" w:type="dxa"/>
            </w:tcMar>
            <w:vAlign w:val="center"/>
          </w:tcPr>
          <w:p w14:paraId="3106FA4C">
            <w:pPr>
              <w:snapToGrid w:val="0"/>
              <w:spacing w:line="440" w:lineRule="exact"/>
              <w:jc w:val="center"/>
              <w:rPr>
                <w:rFonts w:hint="eastAsia" w:ascii="宋体" w:hAnsi="宋体" w:eastAsia="宋体" w:cs="宋体"/>
                <w:color w:val="auto"/>
                <w:sz w:val="21"/>
                <w:szCs w:val="21"/>
                <w:highlight w:val="none"/>
              </w:rPr>
            </w:pPr>
          </w:p>
        </w:tc>
        <w:tc>
          <w:tcPr>
            <w:tcW w:w="2506" w:type="dxa"/>
            <w:noWrap w:val="0"/>
            <w:tcMar>
              <w:left w:w="28" w:type="dxa"/>
              <w:right w:w="28" w:type="dxa"/>
            </w:tcMar>
            <w:vAlign w:val="center"/>
          </w:tcPr>
          <w:p w14:paraId="40B08980">
            <w:pPr>
              <w:snapToGrid w:val="0"/>
              <w:spacing w:line="440" w:lineRule="exact"/>
              <w:jc w:val="center"/>
              <w:rPr>
                <w:rFonts w:hint="eastAsia" w:ascii="宋体" w:hAnsi="宋体" w:eastAsia="宋体" w:cs="宋体"/>
                <w:color w:val="auto"/>
                <w:sz w:val="21"/>
                <w:szCs w:val="21"/>
                <w:highlight w:val="none"/>
              </w:rPr>
            </w:pPr>
          </w:p>
        </w:tc>
        <w:tc>
          <w:tcPr>
            <w:tcW w:w="1890" w:type="dxa"/>
            <w:noWrap w:val="0"/>
            <w:tcMar>
              <w:left w:w="28" w:type="dxa"/>
              <w:right w:w="28" w:type="dxa"/>
            </w:tcMar>
            <w:vAlign w:val="center"/>
          </w:tcPr>
          <w:p w14:paraId="7A26081C">
            <w:pPr>
              <w:snapToGrid w:val="0"/>
              <w:spacing w:line="440" w:lineRule="exact"/>
              <w:jc w:val="center"/>
              <w:rPr>
                <w:rFonts w:hint="eastAsia" w:ascii="宋体" w:hAnsi="宋体" w:eastAsia="宋体" w:cs="宋体"/>
                <w:color w:val="auto"/>
                <w:sz w:val="21"/>
                <w:szCs w:val="21"/>
                <w:highlight w:val="none"/>
              </w:rPr>
            </w:pPr>
          </w:p>
        </w:tc>
        <w:tc>
          <w:tcPr>
            <w:tcW w:w="1132" w:type="dxa"/>
            <w:noWrap w:val="0"/>
            <w:tcMar>
              <w:left w:w="28" w:type="dxa"/>
              <w:right w:w="28" w:type="dxa"/>
            </w:tcMar>
            <w:vAlign w:val="center"/>
          </w:tcPr>
          <w:p w14:paraId="0E1C45B9">
            <w:pPr>
              <w:snapToGrid w:val="0"/>
              <w:spacing w:line="440" w:lineRule="exact"/>
              <w:jc w:val="center"/>
              <w:rPr>
                <w:rFonts w:hint="eastAsia" w:ascii="宋体" w:hAnsi="宋体" w:eastAsia="宋体" w:cs="宋体"/>
                <w:color w:val="auto"/>
                <w:sz w:val="21"/>
                <w:szCs w:val="21"/>
                <w:highlight w:val="none"/>
              </w:rPr>
            </w:pPr>
          </w:p>
        </w:tc>
      </w:tr>
    </w:tbl>
    <w:p w14:paraId="3477F1A2">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CC6C4A7">
      <w:pPr>
        <w:spacing w:line="360" w:lineRule="auto"/>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4DC3B91D">
      <w:pPr>
        <w:pStyle w:val="72"/>
        <w:ind w:firstLine="640"/>
        <w:rPr>
          <w:rFonts w:hint="eastAsia" w:cs="仿宋_GB2312" w:asciiTheme="minorEastAsia" w:hAnsiTheme="minorEastAsia" w:eastAsiaTheme="minorEastAsia"/>
          <w:b/>
          <w:bCs/>
          <w:color w:val="auto"/>
          <w:sz w:val="32"/>
          <w:szCs w:val="32"/>
          <w:highlight w:val="none"/>
        </w:rPr>
      </w:pPr>
    </w:p>
    <w:p w14:paraId="439DC8E9">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p>
    <w:p w14:paraId="18BC9D76">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p>
    <w:p w14:paraId="3F1FCD1C">
      <w:pPr>
        <w:rPr>
          <w:rFonts w:hint="eastAsia" w:asciiTheme="minorEastAsia" w:hAnsiTheme="minorEastAsia" w:eastAsiaTheme="minorEastAsia"/>
          <w:color w:val="auto"/>
          <w:sz w:val="24"/>
          <w:highlight w:val="none"/>
          <w:lang w:val="en-US" w:eastAsia="zh-CN"/>
        </w:rPr>
      </w:pPr>
    </w:p>
    <w:p w14:paraId="0A456BB8">
      <w:pPr>
        <w:pStyle w:val="73"/>
        <w:rPr>
          <w:rFonts w:hint="eastAsia"/>
          <w:color w:val="auto"/>
          <w:highlight w:val="none"/>
          <w:lang w:val="en-US" w:eastAsia="zh-CN"/>
        </w:rPr>
      </w:pPr>
    </w:p>
    <w:p w14:paraId="5226CF56">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（10-8）应急预案（格式自拟）；</w:t>
      </w:r>
    </w:p>
    <w:p w14:paraId="350E2D0C">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（10-9）拟投入本项目人员配置方案（格式自拟）；</w:t>
      </w:r>
    </w:p>
    <w:tbl>
      <w:tblPr>
        <w:tblStyle w:val="61"/>
        <w:tblW w:w="9268" w:type="dxa"/>
        <w:tblInd w:w="10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276"/>
        <w:gridCol w:w="1141"/>
        <w:gridCol w:w="992"/>
        <w:gridCol w:w="1857"/>
        <w:gridCol w:w="1545"/>
        <w:gridCol w:w="1752"/>
      </w:tblGrid>
      <w:tr w14:paraId="57D01B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05" w:type="dxa"/>
            <w:noWrap w:val="0"/>
            <w:vAlign w:val="center"/>
          </w:tcPr>
          <w:p w14:paraId="6896BC7F">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1276" w:type="dxa"/>
            <w:noWrap w:val="0"/>
            <w:vAlign w:val="center"/>
          </w:tcPr>
          <w:p w14:paraId="3E7A6FFB">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姓名</w:t>
            </w:r>
          </w:p>
        </w:tc>
        <w:tc>
          <w:tcPr>
            <w:tcW w:w="1141" w:type="dxa"/>
            <w:noWrap w:val="0"/>
            <w:vAlign w:val="center"/>
          </w:tcPr>
          <w:p w14:paraId="63B8D9AB">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性别</w:t>
            </w:r>
          </w:p>
        </w:tc>
        <w:tc>
          <w:tcPr>
            <w:tcW w:w="992" w:type="dxa"/>
            <w:noWrap w:val="0"/>
            <w:vAlign w:val="center"/>
          </w:tcPr>
          <w:p w14:paraId="356D6154">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年龄</w:t>
            </w:r>
          </w:p>
        </w:tc>
        <w:tc>
          <w:tcPr>
            <w:tcW w:w="1857" w:type="dxa"/>
            <w:noWrap w:val="0"/>
            <w:vAlign w:val="center"/>
          </w:tcPr>
          <w:p w14:paraId="2CC31806">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本项目岗位</w:t>
            </w:r>
          </w:p>
        </w:tc>
        <w:tc>
          <w:tcPr>
            <w:tcW w:w="1545" w:type="dxa"/>
            <w:noWrap w:val="0"/>
            <w:vAlign w:val="center"/>
          </w:tcPr>
          <w:p w14:paraId="1EDDDA80">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专业</w:t>
            </w:r>
          </w:p>
        </w:tc>
        <w:tc>
          <w:tcPr>
            <w:tcW w:w="1752" w:type="dxa"/>
            <w:noWrap w:val="0"/>
            <w:vAlign w:val="center"/>
          </w:tcPr>
          <w:p w14:paraId="3DDB40BA">
            <w:pPr>
              <w:snapToGrid w:val="0"/>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职业证书或职称证书</w:t>
            </w:r>
          </w:p>
        </w:tc>
      </w:tr>
      <w:tr w14:paraId="05D1BF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noWrap w:val="0"/>
            <w:vAlign w:val="center"/>
          </w:tcPr>
          <w:p w14:paraId="6CA26AEF">
            <w:pPr>
              <w:snapToGrid w:val="0"/>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1</w:t>
            </w:r>
          </w:p>
        </w:tc>
        <w:tc>
          <w:tcPr>
            <w:tcW w:w="1276" w:type="dxa"/>
            <w:noWrap w:val="0"/>
            <w:vAlign w:val="center"/>
          </w:tcPr>
          <w:p w14:paraId="2593472B">
            <w:pPr>
              <w:snapToGrid w:val="0"/>
              <w:spacing w:line="360" w:lineRule="auto"/>
              <w:jc w:val="center"/>
              <w:rPr>
                <w:rFonts w:hint="eastAsia" w:ascii="宋体" w:hAnsi="宋体" w:eastAsia="宋体" w:cs="宋体"/>
                <w:b w:val="0"/>
                <w:bCs/>
                <w:color w:val="auto"/>
                <w:sz w:val="24"/>
                <w:szCs w:val="24"/>
                <w:highlight w:val="none"/>
              </w:rPr>
            </w:pPr>
          </w:p>
        </w:tc>
        <w:tc>
          <w:tcPr>
            <w:tcW w:w="1141" w:type="dxa"/>
            <w:noWrap w:val="0"/>
            <w:vAlign w:val="center"/>
          </w:tcPr>
          <w:p w14:paraId="0787B77E">
            <w:pPr>
              <w:snapToGrid w:val="0"/>
              <w:spacing w:line="360" w:lineRule="auto"/>
              <w:jc w:val="center"/>
              <w:rPr>
                <w:rFonts w:hint="eastAsia" w:ascii="宋体" w:hAnsi="宋体" w:eastAsia="宋体" w:cs="宋体"/>
                <w:b w:val="0"/>
                <w:bCs/>
                <w:color w:val="auto"/>
                <w:sz w:val="24"/>
                <w:szCs w:val="24"/>
                <w:highlight w:val="none"/>
              </w:rPr>
            </w:pPr>
          </w:p>
        </w:tc>
        <w:tc>
          <w:tcPr>
            <w:tcW w:w="992" w:type="dxa"/>
            <w:noWrap w:val="0"/>
            <w:vAlign w:val="center"/>
          </w:tcPr>
          <w:p w14:paraId="784F551D">
            <w:pPr>
              <w:snapToGrid w:val="0"/>
              <w:spacing w:line="360" w:lineRule="auto"/>
              <w:jc w:val="center"/>
              <w:rPr>
                <w:rFonts w:hint="eastAsia" w:ascii="宋体" w:hAnsi="宋体" w:eastAsia="宋体" w:cs="宋体"/>
                <w:b w:val="0"/>
                <w:bCs/>
                <w:color w:val="auto"/>
                <w:sz w:val="24"/>
                <w:szCs w:val="24"/>
                <w:highlight w:val="none"/>
              </w:rPr>
            </w:pPr>
          </w:p>
        </w:tc>
        <w:tc>
          <w:tcPr>
            <w:tcW w:w="1857" w:type="dxa"/>
            <w:noWrap w:val="0"/>
            <w:vAlign w:val="center"/>
          </w:tcPr>
          <w:p w14:paraId="3B728C64">
            <w:pPr>
              <w:snapToGrid w:val="0"/>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项目负责人</w:t>
            </w:r>
          </w:p>
        </w:tc>
        <w:tc>
          <w:tcPr>
            <w:tcW w:w="1545" w:type="dxa"/>
            <w:noWrap w:val="0"/>
            <w:vAlign w:val="center"/>
          </w:tcPr>
          <w:p w14:paraId="5C4E0F29">
            <w:pPr>
              <w:snapToGrid w:val="0"/>
              <w:spacing w:line="360" w:lineRule="auto"/>
              <w:rPr>
                <w:rFonts w:hint="eastAsia" w:ascii="宋体" w:hAnsi="宋体" w:eastAsia="宋体" w:cs="宋体"/>
                <w:b w:val="0"/>
                <w:bCs/>
                <w:color w:val="auto"/>
                <w:sz w:val="24"/>
                <w:szCs w:val="24"/>
                <w:highlight w:val="none"/>
              </w:rPr>
            </w:pPr>
          </w:p>
        </w:tc>
        <w:tc>
          <w:tcPr>
            <w:tcW w:w="1752" w:type="dxa"/>
            <w:noWrap w:val="0"/>
            <w:vAlign w:val="top"/>
          </w:tcPr>
          <w:p w14:paraId="623EDADE">
            <w:pPr>
              <w:snapToGrid w:val="0"/>
              <w:spacing w:line="360" w:lineRule="auto"/>
              <w:rPr>
                <w:rFonts w:hint="eastAsia" w:ascii="宋体" w:hAnsi="宋体" w:eastAsia="宋体" w:cs="宋体"/>
                <w:b/>
                <w:color w:val="auto"/>
                <w:sz w:val="24"/>
                <w:szCs w:val="24"/>
                <w:highlight w:val="none"/>
              </w:rPr>
            </w:pPr>
          </w:p>
        </w:tc>
      </w:tr>
      <w:tr w14:paraId="42DB45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noWrap w:val="0"/>
            <w:vAlign w:val="center"/>
          </w:tcPr>
          <w:p w14:paraId="502B5887">
            <w:pPr>
              <w:snapToGrid w:val="0"/>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2</w:t>
            </w:r>
          </w:p>
        </w:tc>
        <w:tc>
          <w:tcPr>
            <w:tcW w:w="1276" w:type="dxa"/>
            <w:noWrap w:val="0"/>
            <w:vAlign w:val="center"/>
          </w:tcPr>
          <w:p w14:paraId="79B07082">
            <w:pPr>
              <w:snapToGrid w:val="0"/>
              <w:spacing w:line="360" w:lineRule="auto"/>
              <w:jc w:val="center"/>
              <w:rPr>
                <w:rFonts w:hint="eastAsia" w:ascii="宋体" w:hAnsi="宋体" w:eastAsia="宋体" w:cs="宋体"/>
                <w:b w:val="0"/>
                <w:bCs/>
                <w:color w:val="auto"/>
                <w:sz w:val="24"/>
                <w:szCs w:val="24"/>
                <w:highlight w:val="none"/>
              </w:rPr>
            </w:pPr>
          </w:p>
        </w:tc>
        <w:tc>
          <w:tcPr>
            <w:tcW w:w="1141" w:type="dxa"/>
            <w:noWrap w:val="0"/>
            <w:vAlign w:val="center"/>
          </w:tcPr>
          <w:p w14:paraId="1046F950">
            <w:pPr>
              <w:snapToGrid w:val="0"/>
              <w:spacing w:line="360" w:lineRule="auto"/>
              <w:jc w:val="center"/>
              <w:rPr>
                <w:rFonts w:hint="eastAsia" w:ascii="宋体" w:hAnsi="宋体" w:eastAsia="宋体" w:cs="宋体"/>
                <w:b w:val="0"/>
                <w:bCs/>
                <w:color w:val="auto"/>
                <w:sz w:val="24"/>
                <w:szCs w:val="24"/>
                <w:highlight w:val="none"/>
              </w:rPr>
            </w:pPr>
          </w:p>
        </w:tc>
        <w:tc>
          <w:tcPr>
            <w:tcW w:w="992" w:type="dxa"/>
            <w:noWrap w:val="0"/>
            <w:vAlign w:val="center"/>
          </w:tcPr>
          <w:p w14:paraId="0D322A65">
            <w:pPr>
              <w:snapToGrid w:val="0"/>
              <w:spacing w:line="360" w:lineRule="auto"/>
              <w:jc w:val="center"/>
              <w:rPr>
                <w:rFonts w:hint="eastAsia" w:ascii="宋体" w:hAnsi="宋体" w:eastAsia="宋体" w:cs="宋体"/>
                <w:b w:val="0"/>
                <w:bCs/>
                <w:color w:val="auto"/>
                <w:sz w:val="24"/>
                <w:szCs w:val="24"/>
                <w:highlight w:val="none"/>
              </w:rPr>
            </w:pPr>
          </w:p>
        </w:tc>
        <w:tc>
          <w:tcPr>
            <w:tcW w:w="1857" w:type="dxa"/>
            <w:noWrap w:val="0"/>
            <w:vAlign w:val="center"/>
          </w:tcPr>
          <w:p w14:paraId="456AAB3D">
            <w:pPr>
              <w:snapToGrid w:val="0"/>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专业监理工程师</w:t>
            </w:r>
          </w:p>
        </w:tc>
        <w:tc>
          <w:tcPr>
            <w:tcW w:w="1545" w:type="dxa"/>
            <w:noWrap w:val="0"/>
            <w:vAlign w:val="center"/>
          </w:tcPr>
          <w:p w14:paraId="2A5DA649">
            <w:pPr>
              <w:spacing w:line="240" w:lineRule="exact"/>
              <w:jc w:val="center"/>
              <w:rPr>
                <w:rFonts w:hint="eastAsia" w:ascii="宋体" w:hAnsi="宋体" w:eastAsia="宋体" w:cs="宋体"/>
                <w:b w:val="0"/>
                <w:bCs/>
                <w:color w:val="auto"/>
                <w:sz w:val="24"/>
                <w:szCs w:val="24"/>
                <w:highlight w:val="none"/>
              </w:rPr>
            </w:pPr>
          </w:p>
        </w:tc>
        <w:tc>
          <w:tcPr>
            <w:tcW w:w="1752" w:type="dxa"/>
            <w:noWrap w:val="0"/>
            <w:vAlign w:val="center"/>
          </w:tcPr>
          <w:p w14:paraId="487DF295">
            <w:pPr>
              <w:spacing w:line="240" w:lineRule="exact"/>
              <w:jc w:val="center"/>
              <w:rPr>
                <w:rFonts w:hint="eastAsia" w:ascii="宋体" w:hAnsi="宋体" w:eastAsia="宋体" w:cs="宋体"/>
                <w:color w:val="auto"/>
                <w:sz w:val="24"/>
                <w:szCs w:val="24"/>
                <w:highlight w:val="none"/>
              </w:rPr>
            </w:pPr>
          </w:p>
        </w:tc>
      </w:tr>
      <w:tr w14:paraId="1C3E5FD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center"/>
          </w:tcPr>
          <w:p w14:paraId="455AC746">
            <w:pPr>
              <w:snapToGrid w:val="0"/>
              <w:spacing w:line="36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3</w:t>
            </w:r>
          </w:p>
        </w:tc>
        <w:tc>
          <w:tcPr>
            <w:tcW w:w="1276" w:type="dxa"/>
            <w:noWrap w:val="0"/>
            <w:vAlign w:val="center"/>
          </w:tcPr>
          <w:p w14:paraId="3A81B6B5">
            <w:pPr>
              <w:snapToGrid w:val="0"/>
              <w:spacing w:line="360" w:lineRule="auto"/>
              <w:jc w:val="center"/>
              <w:rPr>
                <w:rFonts w:hint="eastAsia" w:ascii="宋体" w:hAnsi="宋体" w:eastAsia="宋体" w:cs="宋体"/>
                <w:b w:val="0"/>
                <w:bCs/>
                <w:color w:val="auto"/>
                <w:sz w:val="24"/>
                <w:szCs w:val="24"/>
                <w:highlight w:val="none"/>
              </w:rPr>
            </w:pPr>
          </w:p>
        </w:tc>
        <w:tc>
          <w:tcPr>
            <w:tcW w:w="1141" w:type="dxa"/>
            <w:noWrap w:val="0"/>
            <w:vAlign w:val="center"/>
          </w:tcPr>
          <w:p w14:paraId="17617E94">
            <w:pPr>
              <w:snapToGrid w:val="0"/>
              <w:spacing w:line="360" w:lineRule="auto"/>
              <w:jc w:val="center"/>
              <w:rPr>
                <w:rFonts w:hint="eastAsia" w:ascii="宋体" w:hAnsi="宋体" w:eastAsia="宋体" w:cs="宋体"/>
                <w:b w:val="0"/>
                <w:bCs/>
                <w:color w:val="auto"/>
                <w:sz w:val="24"/>
                <w:szCs w:val="24"/>
                <w:highlight w:val="none"/>
              </w:rPr>
            </w:pPr>
          </w:p>
        </w:tc>
        <w:tc>
          <w:tcPr>
            <w:tcW w:w="992" w:type="dxa"/>
            <w:noWrap w:val="0"/>
            <w:vAlign w:val="center"/>
          </w:tcPr>
          <w:p w14:paraId="59F58431">
            <w:pPr>
              <w:snapToGrid w:val="0"/>
              <w:spacing w:line="360" w:lineRule="auto"/>
              <w:jc w:val="center"/>
              <w:rPr>
                <w:rFonts w:hint="eastAsia" w:ascii="宋体" w:hAnsi="宋体" w:eastAsia="宋体" w:cs="宋体"/>
                <w:b w:val="0"/>
                <w:bCs/>
                <w:color w:val="auto"/>
                <w:sz w:val="24"/>
                <w:szCs w:val="24"/>
                <w:highlight w:val="none"/>
              </w:rPr>
            </w:pPr>
          </w:p>
        </w:tc>
        <w:tc>
          <w:tcPr>
            <w:tcW w:w="1857" w:type="dxa"/>
            <w:noWrap w:val="0"/>
            <w:vAlign w:val="center"/>
          </w:tcPr>
          <w:p w14:paraId="0DCCED55">
            <w:pPr>
              <w:snapToGrid w:val="0"/>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监理员</w:t>
            </w:r>
          </w:p>
        </w:tc>
        <w:tc>
          <w:tcPr>
            <w:tcW w:w="1545" w:type="dxa"/>
            <w:noWrap w:val="0"/>
            <w:vAlign w:val="center"/>
          </w:tcPr>
          <w:p w14:paraId="3954839B">
            <w:pPr>
              <w:spacing w:line="240" w:lineRule="exact"/>
              <w:jc w:val="center"/>
              <w:rPr>
                <w:rFonts w:hint="eastAsia" w:ascii="宋体" w:hAnsi="宋体" w:eastAsia="宋体" w:cs="宋体"/>
                <w:b w:val="0"/>
                <w:bCs/>
                <w:color w:val="auto"/>
                <w:sz w:val="24"/>
                <w:szCs w:val="24"/>
                <w:highlight w:val="none"/>
              </w:rPr>
            </w:pPr>
          </w:p>
        </w:tc>
        <w:tc>
          <w:tcPr>
            <w:tcW w:w="1752" w:type="dxa"/>
            <w:noWrap w:val="0"/>
            <w:vAlign w:val="center"/>
          </w:tcPr>
          <w:p w14:paraId="0DA59482">
            <w:pPr>
              <w:spacing w:line="240" w:lineRule="exact"/>
              <w:jc w:val="center"/>
              <w:rPr>
                <w:rFonts w:hint="eastAsia" w:ascii="宋体" w:hAnsi="宋体" w:eastAsia="宋体" w:cs="宋体"/>
                <w:color w:val="auto"/>
                <w:sz w:val="24"/>
                <w:szCs w:val="24"/>
                <w:highlight w:val="none"/>
              </w:rPr>
            </w:pPr>
          </w:p>
        </w:tc>
      </w:tr>
      <w:tr w14:paraId="7E77B8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center"/>
          </w:tcPr>
          <w:p w14:paraId="0E9E05B1">
            <w:pPr>
              <w:snapToGrid w:val="0"/>
              <w:spacing w:line="36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4</w:t>
            </w:r>
          </w:p>
        </w:tc>
        <w:tc>
          <w:tcPr>
            <w:tcW w:w="1276" w:type="dxa"/>
            <w:noWrap w:val="0"/>
            <w:vAlign w:val="center"/>
          </w:tcPr>
          <w:p w14:paraId="781E364F">
            <w:pPr>
              <w:snapToGrid w:val="0"/>
              <w:spacing w:line="360" w:lineRule="auto"/>
              <w:jc w:val="center"/>
              <w:rPr>
                <w:rFonts w:hint="eastAsia" w:ascii="宋体" w:hAnsi="宋体" w:eastAsia="宋体" w:cs="宋体"/>
                <w:b w:val="0"/>
                <w:bCs/>
                <w:color w:val="auto"/>
                <w:sz w:val="24"/>
                <w:szCs w:val="24"/>
                <w:highlight w:val="none"/>
              </w:rPr>
            </w:pPr>
          </w:p>
        </w:tc>
        <w:tc>
          <w:tcPr>
            <w:tcW w:w="1141" w:type="dxa"/>
            <w:noWrap w:val="0"/>
            <w:vAlign w:val="center"/>
          </w:tcPr>
          <w:p w14:paraId="144CB1D8">
            <w:pPr>
              <w:snapToGrid w:val="0"/>
              <w:spacing w:line="360" w:lineRule="auto"/>
              <w:jc w:val="center"/>
              <w:rPr>
                <w:rFonts w:hint="eastAsia" w:ascii="宋体" w:hAnsi="宋体" w:eastAsia="宋体" w:cs="宋体"/>
                <w:b w:val="0"/>
                <w:bCs/>
                <w:color w:val="auto"/>
                <w:sz w:val="24"/>
                <w:szCs w:val="24"/>
                <w:highlight w:val="none"/>
              </w:rPr>
            </w:pPr>
          </w:p>
        </w:tc>
        <w:tc>
          <w:tcPr>
            <w:tcW w:w="992" w:type="dxa"/>
            <w:noWrap w:val="0"/>
            <w:vAlign w:val="center"/>
          </w:tcPr>
          <w:p w14:paraId="170A29EA">
            <w:pPr>
              <w:snapToGrid w:val="0"/>
              <w:spacing w:line="360" w:lineRule="auto"/>
              <w:jc w:val="center"/>
              <w:rPr>
                <w:rFonts w:hint="eastAsia" w:ascii="宋体" w:hAnsi="宋体" w:eastAsia="宋体" w:cs="宋体"/>
                <w:b w:val="0"/>
                <w:bCs/>
                <w:color w:val="auto"/>
                <w:sz w:val="24"/>
                <w:szCs w:val="24"/>
                <w:highlight w:val="none"/>
              </w:rPr>
            </w:pPr>
          </w:p>
        </w:tc>
        <w:tc>
          <w:tcPr>
            <w:tcW w:w="1857" w:type="dxa"/>
            <w:noWrap w:val="0"/>
            <w:vAlign w:val="center"/>
          </w:tcPr>
          <w:p w14:paraId="3081F61F">
            <w:pPr>
              <w:snapToGrid w:val="0"/>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现场管理</w:t>
            </w:r>
          </w:p>
        </w:tc>
        <w:tc>
          <w:tcPr>
            <w:tcW w:w="1545" w:type="dxa"/>
            <w:noWrap w:val="0"/>
            <w:vAlign w:val="center"/>
          </w:tcPr>
          <w:p w14:paraId="764258FC">
            <w:pPr>
              <w:spacing w:line="360" w:lineRule="auto"/>
              <w:rPr>
                <w:rFonts w:hint="eastAsia" w:ascii="宋体" w:hAnsi="宋体" w:eastAsia="宋体" w:cs="宋体"/>
                <w:b w:val="0"/>
                <w:bCs/>
                <w:color w:val="auto"/>
                <w:sz w:val="24"/>
                <w:szCs w:val="24"/>
                <w:highlight w:val="none"/>
              </w:rPr>
            </w:pPr>
          </w:p>
        </w:tc>
        <w:tc>
          <w:tcPr>
            <w:tcW w:w="1752" w:type="dxa"/>
            <w:noWrap w:val="0"/>
            <w:vAlign w:val="top"/>
          </w:tcPr>
          <w:p w14:paraId="6351A92D">
            <w:pPr>
              <w:spacing w:line="360" w:lineRule="auto"/>
              <w:rPr>
                <w:rFonts w:hint="eastAsia" w:ascii="宋体" w:hAnsi="宋体" w:eastAsia="宋体" w:cs="宋体"/>
                <w:color w:val="auto"/>
                <w:sz w:val="24"/>
                <w:szCs w:val="24"/>
                <w:highlight w:val="none"/>
              </w:rPr>
            </w:pPr>
          </w:p>
        </w:tc>
      </w:tr>
      <w:tr w14:paraId="3A971E2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center"/>
          </w:tcPr>
          <w:p w14:paraId="12580A02">
            <w:pPr>
              <w:snapToGrid w:val="0"/>
              <w:spacing w:line="36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5</w:t>
            </w:r>
          </w:p>
        </w:tc>
        <w:tc>
          <w:tcPr>
            <w:tcW w:w="1276" w:type="dxa"/>
            <w:noWrap w:val="0"/>
            <w:vAlign w:val="center"/>
          </w:tcPr>
          <w:p w14:paraId="4A1EEAB0">
            <w:pPr>
              <w:snapToGrid w:val="0"/>
              <w:spacing w:line="360" w:lineRule="auto"/>
              <w:jc w:val="center"/>
              <w:rPr>
                <w:rFonts w:hint="eastAsia" w:ascii="宋体" w:hAnsi="宋体" w:eastAsia="宋体" w:cs="宋体"/>
                <w:b w:val="0"/>
                <w:bCs/>
                <w:color w:val="auto"/>
                <w:sz w:val="24"/>
                <w:szCs w:val="24"/>
                <w:highlight w:val="none"/>
              </w:rPr>
            </w:pPr>
          </w:p>
        </w:tc>
        <w:tc>
          <w:tcPr>
            <w:tcW w:w="1141" w:type="dxa"/>
            <w:noWrap w:val="0"/>
            <w:vAlign w:val="center"/>
          </w:tcPr>
          <w:p w14:paraId="2277A9CC">
            <w:pPr>
              <w:snapToGrid w:val="0"/>
              <w:spacing w:line="360" w:lineRule="auto"/>
              <w:jc w:val="center"/>
              <w:rPr>
                <w:rFonts w:hint="eastAsia" w:ascii="宋体" w:hAnsi="宋体" w:eastAsia="宋体" w:cs="宋体"/>
                <w:b w:val="0"/>
                <w:bCs/>
                <w:color w:val="auto"/>
                <w:sz w:val="24"/>
                <w:szCs w:val="24"/>
                <w:highlight w:val="none"/>
              </w:rPr>
            </w:pPr>
          </w:p>
        </w:tc>
        <w:tc>
          <w:tcPr>
            <w:tcW w:w="992" w:type="dxa"/>
            <w:noWrap w:val="0"/>
            <w:vAlign w:val="center"/>
          </w:tcPr>
          <w:p w14:paraId="625F0209">
            <w:pPr>
              <w:snapToGrid w:val="0"/>
              <w:spacing w:line="360" w:lineRule="auto"/>
              <w:jc w:val="center"/>
              <w:rPr>
                <w:rFonts w:hint="eastAsia" w:ascii="宋体" w:hAnsi="宋体" w:eastAsia="宋体" w:cs="宋体"/>
                <w:b w:val="0"/>
                <w:bCs/>
                <w:color w:val="auto"/>
                <w:sz w:val="24"/>
                <w:szCs w:val="24"/>
                <w:highlight w:val="none"/>
              </w:rPr>
            </w:pPr>
          </w:p>
        </w:tc>
        <w:tc>
          <w:tcPr>
            <w:tcW w:w="1857" w:type="dxa"/>
            <w:noWrap w:val="0"/>
            <w:vAlign w:val="center"/>
          </w:tcPr>
          <w:p w14:paraId="0C2548FF">
            <w:pPr>
              <w:snapToGrid w:val="0"/>
              <w:spacing w:line="360" w:lineRule="auto"/>
              <w:jc w:val="center"/>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造价管理</w:t>
            </w:r>
          </w:p>
        </w:tc>
        <w:tc>
          <w:tcPr>
            <w:tcW w:w="1545" w:type="dxa"/>
            <w:noWrap w:val="0"/>
            <w:vAlign w:val="center"/>
          </w:tcPr>
          <w:p w14:paraId="73F393C7">
            <w:pPr>
              <w:spacing w:line="360" w:lineRule="auto"/>
              <w:rPr>
                <w:rFonts w:hint="eastAsia" w:ascii="宋体" w:hAnsi="宋体" w:eastAsia="宋体" w:cs="宋体"/>
                <w:b w:val="0"/>
                <w:bCs/>
                <w:color w:val="auto"/>
                <w:sz w:val="24"/>
                <w:szCs w:val="24"/>
                <w:highlight w:val="none"/>
              </w:rPr>
            </w:pPr>
          </w:p>
        </w:tc>
        <w:tc>
          <w:tcPr>
            <w:tcW w:w="1752" w:type="dxa"/>
            <w:noWrap w:val="0"/>
            <w:vAlign w:val="top"/>
          </w:tcPr>
          <w:p w14:paraId="717A1DE9">
            <w:pPr>
              <w:spacing w:line="360" w:lineRule="auto"/>
              <w:rPr>
                <w:rFonts w:hint="eastAsia" w:ascii="宋体" w:hAnsi="宋体" w:eastAsia="宋体" w:cs="宋体"/>
                <w:color w:val="auto"/>
                <w:sz w:val="24"/>
                <w:szCs w:val="24"/>
                <w:highlight w:val="none"/>
              </w:rPr>
            </w:pPr>
          </w:p>
        </w:tc>
      </w:tr>
      <w:tr w14:paraId="26487A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center"/>
          </w:tcPr>
          <w:p w14:paraId="3BACA2EE">
            <w:pPr>
              <w:snapToGrid w:val="0"/>
              <w:spacing w:line="36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6</w:t>
            </w:r>
          </w:p>
        </w:tc>
        <w:tc>
          <w:tcPr>
            <w:tcW w:w="1276" w:type="dxa"/>
            <w:noWrap w:val="0"/>
            <w:vAlign w:val="center"/>
          </w:tcPr>
          <w:p w14:paraId="6A8534F0">
            <w:pPr>
              <w:snapToGrid w:val="0"/>
              <w:spacing w:line="360" w:lineRule="auto"/>
              <w:jc w:val="center"/>
              <w:rPr>
                <w:rFonts w:hint="eastAsia" w:ascii="宋体" w:hAnsi="宋体" w:eastAsia="宋体" w:cs="宋体"/>
                <w:b w:val="0"/>
                <w:bCs/>
                <w:color w:val="auto"/>
                <w:sz w:val="24"/>
                <w:szCs w:val="24"/>
                <w:highlight w:val="none"/>
              </w:rPr>
            </w:pPr>
          </w:p>
        </w:tc>
        <w:tc>
          <w:tcPr>
            <w:tcW w:w="1141" w:type="dxa"/>
            <w:noWrap w:val="0"/>
            <w:vAlign w:val="center"/>
          </w:tcPr>
          <w:p w14:paraId="101ADEA6">
            <w:pPr>
              <w:snapToGrid w:val="0"/>
              <w:spacing w:line="360" w:lineRule="auto"/>
              <w:jc w:val="center"/>
              <w:rPr>
                <w:rFonts w:hint="eastAsia" w:ascii="宋体" w:hAnsi="宋体" w:eastAsia="宋体" w:cs="宋体"/>
                <w:b w:val="0"/>
                <w:bCs/>
                <w:color w:val="auto"/>
                <w:sz w:val="24"/>
                <w:szCs w:val="24"/>
                <w:highlight w:val="none"/>
              </w:rPr>
            </w:pPr>
          </w:p>
        </w:tc>
        <w:tc>
          <w:tcPr>
            <w:tcW w:w="992" w:type="dxa"/>
            <w:noWrap w:val="0"/>
            <w:vAlign w:val="center"/>
          </w:tcPr>
          <w:p w14:paraId="6D112B9E">
            <w:pPr>
              <w:snapToGrid w:val="0"/>
              <w:spacing w:line="360" w:lineRule="auto"/>
              <w:jc w:val="center"/>
              <w:rPr>
                <w:rFonts w:hint="eastAsia" w:ascii="宋体" w:hAnsi="宋体" w:eastAsia="宋体" w:cs="宋体"/>
                <w:b w:val="0"/>
                <w:bCs/>
                <w:color w:val="auto"/>
                <w:sz w:val="24"/>
                <w:szCs w:val="24"/>
                <w:highlight w:val="none"/>
              </w:rPr>
            </w:pPr>
          </w:p>
        </w:tc>
        <w:tc>
          <w:tcPr>
            <w:tcW w:w="1857" w:type="dxa"/>
            <w:noWrap w:val="0"/>
            <w:vAlign w:val="center"/>
          </w:tcPr>
          <w:p w14:paraId="0EA01705">
            <w:pPr>
              <w:snapToGrid w:val="0"/>
              <w:spacing w:line="360" w:lineRule="auto"/>
              <w:jc w:val="center"/>
              <w:rPr>
                <w:rFonts w:hint="eastAsia" w:ascii="宋体" w:hAnsi="宋体" w:eastAsia="宋体" w:cs="宋体"/>
                <w:b w:val="0"/>
                <w:bCs/>
                <w:color w:val="auto"/>
                <w:sz w:val="24"/>
                <w:szCs w:val="24"/>
                <w:highlight w:val="none"/>
                <w:lang w:val="en-US" w:eastAsia="zh-CN"/>
              </w:rPr>
            </w:pPr>
          </w:p>
        </w:tc>
        <w:tc>
          <w:tcPr>
            <w:tcW w:w="1545" w:type="dxa"/>
            <w:noWrap w:val="0"/>
            <w:vAlign w:val="center"/>
          </w:tcPr>
          <w:p w14:paraId="64E79404">
            <w:pPr>
              <w:spacing w:line="360" w:lineRule="auto"/>
              <w:rPr>
                <w:rFonts w:hint="eastAsia" w:ascii="宋体" w:hAnsi="宋体" w:eastAsia="宋体" w:cs="宋体"/>
                <w:b w:val="0"/>
                <w:bCs/>
                <w:color w:val="auto"/>
                <w:sz w:val="24"/>
                <w:szCs w:val="24"/>
                <w:highlight w:val="none"/>
              </w:rPr>
            </w:pPr>
          </w:p>
        </w:tc>
        <w:tc>
          <w:tcPr>
            <w:tcW w:w="1752" w:type="dxa"/>
            <w:noWrap w:val="0"/>
            <w:vAlign w:val="top"/>
          </w:tcPr>
          <w:p w14:paraId="0CB30E16">
            <w:pPr>
              <w:spacing w:line="360" w:lineRule="auto"/>
              <w:rPr>
                <w:rFonts w:hint="eastAsia" w:ascii="宋体" w:hAnsi="宋体" w:eastAsia="宋体" w:cs="宋体"/>
                <w:color w:val="auto"/>
                <w:sz w:val="24"/>
                <w:szCs w:val="24"/>
                <w:highlight w:val="none"/>
              </w:rPr>
            </w:pPr>
          </w:p>
        </w:tc>
      </w:tr>
      <w:tr w14:paraId="51E3F4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center"/>
          </w:tcPr>
          <w:p w14:paraId="6D3C814B">
            <w:pPr>
              <w:snapToGrid w:val="0"/>
              <w:spacing w:line="36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7</w:t>
            </w:r>
          </w:p>
        </w:tc>
        <w:tc>
          <w:tcPr>
            <w:tcW w:w="1276" w:type="dxa"/>
            <w:noWrap w:val="0"/>
            <w:vAlign w:val="top"/>
          </w:tcPr>
          <w:p w14:paraId="3920EC51">
            <w:pPr>
              <w:spacing w:line="360" w:lineRule="auto"/>
              <w:rPr>
                <w:rFonts w:hint="eastAsia" w:ascii="宋体" w:hAnsi="宋体" w:eastAsia="宋体" w:cs="宋体"/>
                <w:b w:val="0"/>
                <w:bCs/>
                <w:color w:val="auto"/>
                <w:sz w:val="24"/>
                <w:szCs w:val="24"/>
                <w:highlight w:val="none"/>
              </w:rPr>
            </w:pPr>
          </w:p>
        </w:tc>
        <w:tc>
          <w:tcPr>
            <w:tcW w:w="1141" w:type="dxa"/>
            <w:noWrap w:val="0"/>
            <w:vAlign w:val="top"/>
          </w:tcPr>
          <w:p w14:paraId="36AED1B6">
            <w:pPr>
              <w:snapToGrid w:val="0"/>
              <w:spacing w:line="360" w:lineRule="auto"/>
              <w:rPr>
                <w:rFonts w:hint="eastAsia" w:ascii="宋体" w:hAnsi="宋体" w:eastAsia="宋体" w:cs="宋体"/>
                <w:b w:val="0"/>
                <w:bCs/>
                <w:color w:val="auto"/>
                <w:sz w:val="24"/>
                <w:szCs w:val="24"/>
                <w:highlight w:val="none"/>
              </w:rPr>
            </w:pPr>
          </w:p>
        </w:tc>
        <w:tc>
          <w:tcPr>
            <w:tcW w:w="992" w:type="dxa"/>
            <w:noWrap w:val="0"/>
            <w:vAlign w:val="top"/>
          </w:tcPr>
          <w:p w14:paraId="109E46AA">
            <w:pPr>
              <w:spacing w:line="360" w:lineRule="auto"/>
              <w:rPr>
                <w:rFonts w:hint="eastAsia" w:ascii="宋体" w:hAnsi="宋体" w:eastAsia="宋体" w:cs="宋体"/>
                <w:b w:val="0"/>
                <w:bCs/>
                <w:color w:val="auto"/>
                <w:sz w:val="24"/>
                <w:szCs w:val="24"/>
                <w:highlight w:val="none"/>
              </w:rPr>
            </w:pPr>
          </w:p>
        </w:tc>
        <w:tc>
          <w:tcPr>
            <w:tcW w:w="1857" w:type="dxa"/>
            <w:noWrap w:val="0"/>
            <w:vAlign w:val="center"/>
          </w:tcPr>
          <w:p w14:paraId="36FB3D90">
            <w:pPr>
              <w:widowControl/>
              <w:shd w:val="clear" w:color="auto" w:fill="auto"/>
              <w:adjustRightInd w:val="0"/>
              <w:snapToGrid w:val="0"/>
              <w:spacing w:beforeLines="0" w:afterLines="0" w:line="480" w:lineRule="exact"/>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kern w:val="2"/>
                <w:sz w:val="24"/>
                <w:szCs w:val="24"/>
                <w:highlight w:val="none"/>
                <w:lang w:val="en-US" w:eastAsia="zh-CN" w:bidi="ar-SA"/>
              </w:rPr>
              <w:t>...</w:t>
            </w:r>
          </w:p>
        </w:tc>
        <w:tc>
          <w:tcPr>
            <w:tcW w:w="1545" w:type="dxa"/>
            <w:noWrap w:val="0"/>
            <w:vAlign w:val="top"/>
          </w:tcPr>
          <w:p w14:paraId="0B20E88E">
            <w:pPr>
              <w:spacing w:line="360" w:lineRule="auto"/>
              <w:rPr>
                <w:rFonts w:hint="eastAsia" w:ascii="宋体" w:hAnsi="宋体" w:eastAsia="宋体" w:cs="宋体"/>
                <w:b w:val="0"/>
                <w:bCs/>
                <w:color w:val="auto"/>
                <w:sz w:val="24"/>
                <w:szCs w:val="24"/>
                <w:highlight w:val="none"/>
              </w:rPr>
            </w:pPr>
          </w:p>
        </w:tc>
        <w:tc>
          <w:tcPr>
            <w:tcW w:w="1752" w:type="dxa"/>
            <w:noWrap w:val="0"/>
            <w:vAlign w:val="top"/>
          </w:tcPr>
          <w:p w14:paraId="0E0980ED">
            <w:pPr>
              <w:spacing w:line="360" w:lineRule="auto"/>
              <w:rPr>
                <w:rFonts w:hint="eastAsia" w:ascii="宋体" w:hAnsi="宋体" w:eastAsia="宋体" w:cs="宋体"/>
                <w:color w:val="auto"/>
                <w:sz w:val="24"/>
                <w:szCs w:val="24"/>
                <w:highlight w:val="none"/>
              </w:rPr>
            </w:pPr>
          </w:p>
        </w:tc>
      </w:tr>
      <w:tr w14:paraId="4B0D29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top"/>
          </w:tcPr>
          <w:p w14:paraId="0CBC428C">
            <w:pPr>
              <w:snapToGrid w:val="0"/>
              <w:spacing w:line="360" w:lineRule="auto"/>
              <w:jc w:val="center"/>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8</w:t>
            </w:r>
          </w:p>
        </w:tc>
        <w:tc>
          <w:tcPr>
            <w:tcW w:w="1276" w:type="dxa"/>
            <w:noWrap w:val="0"/>
            <w:vAlign w:val="top"/>
          </w:tcPr>
          <w:p w14:paraId="3BC20EB1">
            <w:pPr>
              <w:spacing w:line="360" w:lineRule="auto"/>
              <w:rPr>
                <w:rFonts w:hint="eastAsia" w:ascii="宋体" w:hAnsi="宋体" w:eastAsia="宋体" w:cs="宋体"/>
                <w:color w:val="auto"/>
                <w:sz w:val="24"/>
                <w:szCs w:val="24"/>
                <w:highlight w:val="none"/>
              </w:rPr>
            </w:pPr>
          </w:p>
        </w:tc>
        <w:tc>
          <w:tcPr>
            <w:tcW w:w="1141" w:type="dxa"/>
            <w:noWrap w:val="0"/>
            <w:vAlign w:val="top"/>
          </w:tcPr>
          <w:p w14:paraId="56C094A1">
            <w:pPr>
              <w:snapToGrid w:val="0"/>
              <w:spacing w:line="360" w:lineRule="auto"/>
              <w:rPr>
                <w:rFonts w:hint="eastAsia" w:ascii="宋体" w:hAnsi="宋体" w:eastAsia="宋体" w:cs="宋体"/>
                <w:color w:val="auto"/>
                <w:sz w:val="24"/>
                <w:szCs w:val="24"/>
                <w:highlight w:val="none"/>
              </w:rPr>
            </w:pPr>
          </w:p>
        </w:tc>
        <w:tc>
          <w:tcPr>
            <w:tcW w:w="992" w:type="dxa"/>
            <w:noWrap w:val="0"/>
            <w:vAlign w:val="top"/>
          </w:tcPr>
          <w:p w14:paraId="24E2CB47">
            <w:pPr>
              <w:spacing w:line="360" w:lineRule="auto"/>
              <w:rPr>
                <w:rFonts w:hint="eastAsia" w:ascii="宋体" w:hAnsi="宋体" w:eastAsia="宋体" w:cs="宋体"/>
                <w:color w:val="auto"/>
                <w:sz w:val="24"/>
                <w:szCs w:val="24"/>
                <w:highlight w:val="none"/>
              </w:rPr>
            </w:pPr>
          </w:p>
        </w:tc>
        <w:tc>
          <w:tcPr>
            <w:tcW w:w="1857" w:type="dxa"/>
            <w:noWrap w:val="0"/>
            <w:vAlign w:val="center"/>
          </w:tcPr>
          <w:p w14:paraId="3BF08B5D">
            <w:pPr>
              <w:widowControl/>
              <w:shd w:val="clear" w:color="auto" w:fill="auto"/>
              <w:adjustRightInd w:val="0"/>
              <w:snapToGrid w:val="0"/>
              <w:spacing w:beforeLines="0" w:afterLines="0" w:line="480" w:lineRule="exact"/>
              <w:jc w:val="center"/>
              <w:rPr>
                <w:rFonts w:hint="eastAsia" w:ascii="宋体" w:hAnsi="宋体" w:eastAsia="宋体" w:cs="宋体"/>
                <w:color w:val="auto"/>
                <w:kern w:val="2"/>
                <w:sz w:val="24"/>
                <w:szCs w:val="24"/>
                <w:highlight w:val="none"/>
                <w:lang w:val="en-US" w:eastAsia="zh-CN" w:bidi="ar-SA"/>
              </w:rPr>
            </w:pPr>
          </w:p>
        </w:tc>
        <w:tc>
          <w:tcPr>
            <w:tcW w:w="1545" w:type="dxa"/>
            <w:noWrap w:val="0"/>
            <w:vAlign w:val="top"/>
          </w:tcPr>
          <w:p w14:paraId="195301E0">
            <w:pPr>
              <w:spacing w:line="360" w:lineRule="auto"/>
              <w:rPr>
                <w:rFonts w:hint="eastAsia" w:ascii="宋体" w:hAnsi="宋体" w:eastAsia="宋体" w:cs="宋体"/>
                <w:color w:val="auto"/>
                <w:sz w:val="24"/>
                <w:szCs w:val="24"/>
                <w:highlight w:val="none"/>
              </w:rPr>
            </w:pPr>
          </w:p>
        </w:tc>
        <w:tc>
          <w:tcPr>
            <w:tcW w:w="1752" w:type="dxa"/>
            <w:noWrap w:val="0"/>
            <w:vAlign w:val="top"/>
          </w:tcPr>
          <w:p w14:paraId="3480351E">
            <w:pPr>
              <w:spacing w:line="360" w:lineRule="auto"/>
              <w:rPr>
                <w:rFonts w:hint="eastAsia" w:ascii="宋体" w:hAnsi="宋体" w:eastAsia="宋体" w:cs="宋体"/>
                <w:color w:val="auto"/>
                <w:sz w:val="24"/>
                <w:szCs w:val="24"/>
                <w:highlight w:val="none"/>
              </w:rPr>
            </w:pPr>
          </w:p>
        </w:tc>
      </w:tr>
      <w:tr w14:paraId="7D6C42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top"/>
          </w:tcPr>
          <w:p w14:paraId="49AE686A">
            <w:pPr>
              <w:snapToGrid w:val="0"/>
              <w:spacing w:line="360" w:lineRule="auto"/>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rPr>
              <w:t>9</w:t>
            </w:r>
          </w:p>
        </w:tc>
        <w:tc>
          <w:tcPr>
            <w:tcW w:w="1276" w:type="dxa"/>
            <w:noWrap w:val="0"/>
            <w:vAlign w:val="top"/>
          </w:tcPr>
          <w:p w14:paraId="27EC5F7F">
            <w:pPr>
              <w:spacing w:line="360" w:lineRule="auto"/>
              <w:rPr>
                <w:rFonts w:hint="eastAsia" w:ascii="宋体" w:hAnsi="宋体" w:eastAsia="宋体" w:cs="宋体"/>
                <w:color w:val="auto"/>
                <w:sz w:val="24"/>
                <w:szCs w:val="24"/>
                <w:highlight w:val="none"/>
              </w:rPr>
            </w:pPr>
          </w:p>
        </w:tc>
        <w:tc>
          <w:tcPr>
            <w:tcW w:w="1141" w:type="dxa"/>
            <w:noWrap w:val="0"/>
            <w:vAlign w:val="top"/>
          </w:tcPr>
          <w:p w14:paraId="57A68501">
            <w:pPr>
              <w:snapToGrid w:val="0"/>
              <w:spacing w:line="360" w:lineRule="auto"/>
              <w:rPr>
                <w:rFonts w:hint="eastAsia" w:ascii="宋体" w:hAnsi="宋体" w:eastAsia="宋体" w:cs="宋体"/>
                <w:color w:val="auto"/>
                <w:sz w:val="24"/>
                <w:szCs w:val="24"/>
                <w:highlight w:val="none"/>
              </w:rPr>
            </w:pPr>
          </w:p>
        </w:tc>
        <w:tc>
          <w:tcPr>
            <w:tcW w:w="992" w:type="dxa"/>
            <w:noWrap w:val="0"/>
            <w:vAlign w:val="top"/>
          </w:tcPr>
          <w:p w14:paraId="450676A9">
            <w:pPr>
              <w:spacing w:line="360" w:lineRule="auto"/>
              <w:rPr>
                <w:rFonts w:hint="eastAsia" w:ascii="宋体" w:hAnsi="宋体" w:eastAsia="宋体" w:cs="宋体"/>
                <w:color w:val="auto"/>
                <w:sz w:val="24"/>
                <w:szCs w:val="24"/>
                <w:highlight w:val="none"/>
              </w:rPr>
            </w:pPr>
          </w:p>
        </w:tc>
        <w:tc>
          <w:tcPr>
            <w:tcW w:w="1857" w:type="dxa"/>
            <w:noWrap w:val="0"/>
            <w:vAlign w:val="center"/>
          </w:tcPr>
          <w:p w14:paraId="4796B6B7">
            <w:pPr>
              <w:tabs>
                <w:tab w:val="center" w:pos="4860"/>
                <w:tab w:val="right" w:pos="9720"/>
              </w:tabs>
              <w:adjustRightInd w:val="0"/>
              <w:snapToGrid w:val="0"/>
              <w:spacing w:line="360" w:lineRule="auto"/>
              <w:jc w:val="center"/>
              <w:rPr>
                <w:rFonts w:hint="eastAsia" w:ascii="宋体" w:hAnsi="宋体" w:eastAsia="宋体" w:cs="宋体"/>
                <w:color w:val="auto"/>
                <w:sz w:val="24"/>
                <w:szCs w:val="24"/>
                <w:highlight w:val="none"/>
                <w:lang w:val="en-US" w:eastAsia="zh-CN"/>
              </w:rPr>
            </w:pPr>
          </w:p>
        </w:tc>
        <w:tc>
          <w:tcPr>
            <w:tcW w:w="1545" w:type="dxa"/>
            <w:noWrap w:val="0"/>
            <w:vAlign w:val="top"/>
          </w:tcPr>
          <w:p w14:paraId="70B6269C">
            <w:pPr>
              <w:spacing w:line="360" w:lineRule="auto"/>
              <w:rPr>
                <w:rFonts w:hint="eastAsia" w:ascii="宋体" w:hAnsi="宋体" w:eastAsia="宋体" w:cs="宋体"/>
                <w:color w:val="auto"/>
                <w:sz w:val="24"/>
                <w:szCs w:val="24"/>
                <w:highlight w:val="none"/>
              </w:rPr>
            </w:pPr>
          </w:p>
        </w:tc>
        <w:tc>
          <w:tcPr>
            <w:tcW w:w="1752" w:type="dxa"/>
            <w:noWrap w:val="0"/>
            <w:vAlign w:val="top"/>
          </w:tcPr>
          <w:p w14:paraId="7E0C5AD3">
            <w:pPr>
              <w:spacing w:line="360" w:lineRule="auto"/>
              <w:rPr>
                <w:rFonts w:hint="eastAsia" w:ascii="宋体" w:hAnsi="宋体" w:eastAsia="宋体" w:cs="宋体"/>
                <w:color w:val="auto"/>
                <w:sz w:val="24"/>
                <w:szCs w:val="24"/>
                <w:highlight w:val="none"/>
              </w:rPr>
            </w:pPr>
          </w:p>
        </w:tc>
      </w:tr>
      <w:tr w14:paraId="473CF9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705" w:type="dxa"/>
            <w:shd w:val="clear" w:color="auto" w:fill="auto"/>
            <w:noWrap w:val="0"/>
            <w:vAlign w:val="top"/>
          </w:tcPr>
          <w:p w14:paraId="1E215132">
            <w:pPr>
              <w:snapToGrid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10</w:t>
            </w:r>
          </w:p>
        </w:tc>
        <w:tc>
          <w:tcPr>
            <w:tcW w:w="1276" w:type="dxa"/>
            <w:noWrap w:val="0"/>
            <w:vAlign w:val="top"/>
          </w:tcPr>
          <w:p w14:paraId="6E428C8D">
            <w:pPr>
              <w:spacing w:line="360" w:lineRule="auto"/>
              <w:rPr>
                <w:rFonts w:hint="eastAsia" w:ascii="宋体" w:hAnsi="宋体" w:eastAsia="宋体" w:cs="宋体"/>
                <w:color w:val="auto"/>
                <w:sz w:val="24"/>
                <w:szCs w:val="24"/>
                <w:highlight w:val="none"/>
              </w:rPr>
            </w:pPr>
          </w:p>
        </w:tc>
        <w:tc>
          <w:tcPr>
            <w:tcW w:w="1141" w:type="dxa"/>
            <w:noWrap w:val="0"/>
            <w:vAlign w:val="top"/>
          </w:tcPr>
          <w:p w14:paraId="77B5DF9F">
            <w:pPr>
              <w:snapToGrid w:val="0"/>
              <w:spacing w:line="360" w:lineRule="auto"/>
              <w:rPr>
                <w:rFonts w:hint="eastAsia" w:ascii="宋体" w:hAnsi="宋体" w:eastAsia="宋体" w:cs="宋体"/>
                <w:color w:val="auto"/>
                <w:sz w:val="24"/>
                <w:szCs w:val="24"/>
                <w:highlight w:val="none"/>
              </w:rPr>
            </w:pPr>
          </w:p>
        </w:tc>
        <w:tc>
          <w:tcPr>
            <w:tcW w:w="992" w:type="dxa"/>
            <w:noWrap w:val="0"/>
            <w:vAlign w:val="top"/>
          </w:tcPr>
          <w:p w14:paraId="731B8BBC">
            <w:pPr>
              <w:spacing w:line="360" w:lineRule="auto"/>
              <w:rPr>
                <w:rFonts w:hint="eastAsia" w:ascii="宋体" w:hAnsi="宋体" w:eastAsia="宋体" w:cs="宋体"/>
                <w:color w:val="auto"/>
                <w:sz w:val="24"/>
                <w:szCs w:val="24"/>
                <w:highlight w:val="none"/>
              </w:rPr>
            </w:pPr>
          </w:p>
        </w:tc>
        <w:tc>
          <w:tcPr>
            <w:tcW w:w="1857" w:type="dxa"/>
            <w:noWrap w:val="0"/>
            <w:vAlign w:val="center"/>
          </w:tcPr>
          <w:p w14:paraId="6BF2A74D">
            <w:pPr>
              <w:pStyle w:val="640"/>
              <w:adjustRightInd w:val="0"/>
              <w:snapToGrid w:val="0"/>
              <w:spacing w:line="360" w:lineRule="auto"/>
              <w:ind w:firstLine="0"/>
              <w:jc w:val="center"/>
              <w:rPr>
                <w:rFonts w:hint="eastAsia" w:ascii="宋体" w:hAnsi="宋体" w:eastAsia="宋体" w:cs="宋体"/>
                <w:color w:val="auto"/>
                <w:kern w:val="2"/>
                <w:sz w:val="24"/>
                <w:szCs w:val="24"/>
                <w:highlight w:val="none"/>
                <w:lang w:val="en-US" w:eastAsia="zh-CN" w:bidi="ar-SA"/>
              </w:rPr>
            </w:pPr>
          </w:p>
        </w:tc>
        <w:tc>
          <w:tcPr>
            <w:tcW w:w="1545" w:type="dxa"/>
            <w:noWrap w:val="0"/>
            <w:vAlign w:val="top"/>
          </w:tcPr>
          <w:p w14:paraId="036DF794">
            <w:pPr>
              <w:spacing w:line="360" w:lineRule="auto"/>
              <w:rPr>
                <w:rFonts w:hint="eastAsia" w:ascii="宋体" w:hAnsi="宋体" w:eastAsia="宋体" w:cs="宋体"/>
                <w:color w:val="auto"/>
                <w:sz w:val="24"/>
                <w:szCs w:val="24"/>
                <w:highlight w:val="none"/>
              </w:rPr>
            </w:pPr>
          </w:p>
        </w:tc>
        <w:tc>
          <w:tcPr>
            <w:tcW w:w="1752" w:type="dxa"/>
            <w:noWrap w:val="0"/>
            <w:vAlign w:val="top"/>
          </w:tcPr>
          <w:p w14:paraId="1CCE4543">
            <w:pPr>
              <w:spacing w:line="360" w:lineRule="auto"/>
              <w:rPr>
                <w:rFonts w:hint="eastAsia" w:ascii="宋体" w:hAnsi="宋体" w:eastAsia="宋体" w:cs="宋体"/>
                <w:color w:val="auto"/>
                <w:sz w:val="24"/>
                <w:szCs w:val="24"/>
                <w:highlight w:val="none"/>
              </w:rPr>
            </w:pPr>
          </w:p>
        </w:tc>
      </w:tr>
    </w:tbl>
    <w:p w14:paraId="6D92E8B2">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663F5915">
      <w:pPr>
        <w:spacing w:line="360" w:lineRule="auto"/>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4DA817AC">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p>
    <w:p w14:paraId="32D753AA">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p>
    <w:p w14:paraId="3024BC9B">
      <w:pPr>
        <w:rPr>
          <w:rFonts w:hint="eastAsia" w:asciiTheme="minorEastAsia" w:hAnsiTheme="minorEastAsia" w:eastAsiaTheme="minorEastAsia"/>
          <w:color w:val="auto"/>
          <w:sz w:val="24"/>
          <w:highlight w:val="none"/>
          <w:lang w:val="en-US" w:eastAsia="zh-CN"/>
        </w:rPr>
      </w:pPr>
    </w:p>
    <w:p w14:paraId="296B791E">
      <w:pPr>
        <w:pStyle w:val="73"/>
        <w:rPr>
          <w:rFonts w:hint="eastAsia" w:asciiTheme="minorEastAsia" w:hAnsiTheme="minorEastAsia" w:eastAsiaTheme="minorEastAsia"/>
          <w:color w:val="auto"/>
          <w:sz w:val="24"/>
          <w:highlight w:val="none"/>
          <w:lang w:val="en-US" w:eastAsia="zh-CN"/>
        </w:rPr>
      </w:pPr>
    </w:p>
    <w:p w14:paraId="456FC676">
      <w:pPr>
        <w:rPr>
          <w:rFonts w:hint="eastAsia" w:asciiTheme="minorEastAsia" w:hAnsiTheme="minorEastAsia" w:eastAsiaTheme="minorEastAsia"/>
          <w:color w:val="auto"/>
          <w:sz w:val="24"/>
          <w:highlight w:val="none"/>
          <w:lang w:val="en-US" w:eastAsia="zh-CN"/>
        </w:rPr>
      </w:pPr>
    </w:p>
    <w:p w14:paraId="654D5257">
      <w:pPr>
        <w:pStyle w:val="73"/>
        <w:rPr>
          <w:rFonts w:hint="eastAsia" w:asciiTheme="minorEastAsia" w:hAnsiTheme="minorEastAsia" w:eastAsiaTheme="minorEastAsia"/>
          <w:color w:val="auto"/>
          <w:sz w:val="24"/>
          <w:highlight w:val="none"/>
          <w:lang w:val="en-US" w:eastAsia="zh-CN"/>
        </w:rPr>
      </w:pPr>
    </w:p>
    <w:p w14:paraId="45D2E60A">
      <w:pPr>
        <w:rPr>
          <w:rFonts w:hint="eastAsia" w:asciiTheme="minorEastAsia" w:hAnsiTheme="minorEastAsia" w:eastAsiaTheme="minorEastAsia"/>
          <w:color w:val="auto"/>
          <w:sz w:val="24"/>
          <w:highlight w:val="none"/>
          <w:lang w:val="en-US" w:eastAsia="zh-CN"/>
        </w:rPr>
      </w:pPr>
    </w:p>
    <w:p w14:paraId="067299B2">
      <w:pPr>
        <w:pStyle w:val="73"/>
        <w:rPr>
          <w:rFonts w:hint="eastAsia" w:asciiTheme="minorEastAsia" w:hAnsiTheme="minorEastAsia" w:eastAsiaTheme="minorEastAsia"/>
          <w:color w:val="auto"/>
          <w:sz w:val="24"/>
          <w:highlight w:val="none"/>
          <w:lang w:val="en-US" w:eastAsia="zh-CN"/>
        </w:rPr>
      </w:pPr>
    </w:p>
    <w:p w14:paraId="59214F74">
      <w:pPr>
        <w:rPr>
          <w:rFonts w:hint="eastAsia"/>
          <w:lang w:val="en-US" w:eastAsia="zh-CN"/>
        </w:rPr>
      </w:pPr>
    </w:p>
    <w:p w14:paraId="231719B1">
      <w:pPr>
        <w:pStyle w:val="73"/>
        <w:rPr>
          <w:rFonts w:hint="eastAsia" w:asciiTheme="minorEastAsia" w:hAnsiTheme="minorEastAsia" w:eastAsiaTheme="minorEastAsia"/>
          <w:color w:val="auto"/>
          <w:sz w:val="24"/>
          <w:highlight w:val="none"/>
          <w:lang w:val="en-US" w:eastAsia="zh-CN"/>
        </w:rPr>
      </w:pPr>
    </w:p>
    <w:p w14:paraId="35EF9621">
      <w:pPr>
        <w:pStyle w:val="641"/>
        <w:numPr>
          <w:ilvl w:val="0"/>
          <w:numId w:val="0"/>
        </w:numPr>
        <w:jc w:val="center"/>
        <w:rPr>
          <w:rFonts w:hint="eastAsia" w:ascii="宋体" w:hAnsi="宋体" w:eastAsia="宋体" w:cs="宋体"/>
          <w:b/>
          <w:color w:val="auto"/>
          <w:kern w:val="0"/>
          <w:sz w:val="24"/>
          <w:szCs w:val="24"/>
          <w:highlight w:val="none"/>
          <w:lang w:val="en-US" w:eastAsia="zh-CN" w:bidi="zh-CN"/>
        </w:rPr>
      </w:pPr>
      <w:r>
        <w:rPr>
          <w:rFonts w:hint="eastAsia" w:ascii="宋体" w:hAnsi="宋体" w:eastAsia="宋体" w:cs="宋体"/>
          <w:b/>
          <w:color w:val="auto"/>
          <w:kern w:val="0"/>
          <w:sz w:val="24"/>
          <w:szCs w:val="24"/>
          <w:highlight w:val="none"/>
          <w:lang w:val="en-US" w:eastAsia="zh-CN" w:bidi="zh-CN"/>
        </w:rPr>
        <w:t>1、拟派项目负责人简历表</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197"/>
        <w:gridCol w:w="1901"/>
        <w:gridCol w:w="953"/>
        <w:gridCol w:w="381"/>
        <w:gridCol w:w="759"/>
        <w:gridCol w:w="1335"/>
        <w:gridCol w:w="953"/>
        <w:gridCol w:w="1805"/>
      </w:tblGrid>
      <w:tr w14:paraId="5C91BEC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18E852DD">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姓名</w:t>
            </w:r>
          </w:p>
        </w:tc>
        <w:tc>
          <w:tcPr>
            <w:tcW w:w="1901" w:type="dxa"/>
            <w:noWrap w:val="0"/>
            <w:vAlign w:val="center"/>
          </w:tcPr>
          <w:p w14:paraId="477D96A7">
            <w:pPr>
              <w:shd w:val="clear" w:color="auto" w:fill="auto"/>
              <w:jc w:val="center"/>
              <w:rPr>
                <w:rFonts w:hint="eastAsia" w:ascii="宋体" w:hAnsi="宋体" w:eastAsia="宋体" w:cs="宋体"/>
                <w:b/>
                <w:color w:val="auto"/>
                <w:sz w:val="24"/>
                <w:szCs w:val="24"/>
                <w:highlight w:val="none"/>
              </w:rPr>
            </w:pPr>
          </w:p>
        </w:tc>
        <w:tc>
          <w:tcPr>
            <w:tcW w:w="1334" w:type="dxa"/>
            <w:gridSpan w:val="2"/>
            <w:noWrap w:val="0"/>
            <w:vAlign w:val="center"/>
          </w:tcPr>
          <w:p w14:paraId="59263716">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性别</w:t>
            </w:r>
          </w:p>
        </w:tc>
        <w:tc>
          <w:tcPr>
            <w:tcW w:w="2094" w:type="dxa"/>
            <w:gridSpan w:val="2"/>
            <w:noWrap w:val="0"/>
            <w:vAlign w:val="center"/>
          </w:tcPr>
          <w:p w14:paraId="67771AFC">
            <w:pPr>
              <w:shd w:val="clear" w:color="auto" w:fill="auto"/>
              <w:jc w:val="center"/>
              <w:rPr>
                <w:rFonts w:hint="eastAsia" w:ascii="宋体" w:hAnsi="宋体" w:eastAsia="宋体" w:cs="宋体"/>
                <w:color w:val="auto"/>
                <w:sz w:val="24"/>
                <w:szCs w:val="24"/>
                <w:highlight w:val="none"/>
              </w:rPr>
            </w:pPr>
          </w:p>
        </w:tc>
        <w:tc>
          <w:tcPr>
            <w:tcW w:w="953" w:type="dxa"/>
            <w:noWrap w:val="0"/>
            <w:vAlign w:val="center"/>
          </w:tcPr>
          <w:p w14:paraId="3BB95FFD">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年龄</w:t>
            </w:r>
          </w:p>
        </w:tc>
        <w:tc>
          <w:tcPr>
            <w:tcW w:w="1805" w:type="dxa"/>
            <w:noWrap w:val="0"/>
            <w:vAlign w:val="center"/>
          </w:tcPr>
          <w:p w14:paraId="4F2E59BA">
            <w:pPr>
              <w:shd w:val="clear" w:color="auto" w:fill="auto"/>
              <w:jc w:val="center"/>
              <w:rPr>
                <w:rFonts w:hint="eastAsia" w:ascii="宋体" w:hAnsi="宋体" w:eastAsia="宋体" w:cs="宋体"/>
                <w:b/>
                <w:color w:val="auto"/>
                <w:sz w:val="24"/>
                <w:szCs w:val="24"/>
                <w:highlight w:val="none"/>
              </w:rPr>
            </w:pPr>
          </w:p>
        </w:tc>
      </w:tr>
      <w:tr w14:paraId="5F6369C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5B34F6C4">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职务</w:t>
            </w:r>
          </w:p>
        </w:tc>
        <w:tc>
          <w:tcPr>
            <w:tcW w:w="1901" w:type="dxa"/>
            <w:noWrap w:val="0"/>
            <w:vAlign w:val="center"/>
          </w:tcPr>
          <w:p w14:paraId="7E19A757">
            <w:pPr>
              <w:shd w:val="clear" w:color="auto" w:fill="auto"/>
              <w:jc w:val="center"/>
              <w:rPr>
                <w:rFonts w:hint="eastAsia" w:ascii="宋体" w:hAnsi="宋体" w:eastAsia="宋体" w:cs="宋体"/>
                <w:b/>
                <w:color w:val="auto"/>
                <w:sz w:val="24"/>
                <w:szCs w:val="24"/>
                <w:highlight w:val="none"/>
              </w:rPr>
            </w:pPr>
          </w:p>
        </w:tc>
        <w:tc>
          <w:tcPr>
            <w:tcW w:w="1334" w:type="dxa"/>
            <w:gridSpan w:val="2"/>
            <w:noWrap w:val="0"/>
            <w:vAlign w:val="center"/>
          </w:tcPr>
          <w:p w14:paraId="00CD24A5">
            <w:pPr>
              <w:shd w:val="clear" w:color="auto" w:fill="auto"/>
              <w:jc w:val="center"/>
              <w:rPr>
                <w:rFonts w:hint="eastAsia" w:ascii="宋体" w:hAnsi="宋体" w:eastAsia="宋体" w:cs="宋体"/>
                <w:b/>
                <w:color w:val="auto"/>
                <w:sz w:val="24"/>
                <w:szCs w:val="24"/>
                <w:highlight w:val="none"/>
                <w:lang w:val="en-US" w:eastAsia="zh-CN"/>
              </w:rPr>
            </w:pPr>
            <w:r>
              <w:rPr>
                <w:rFonts w:hint="eastAsia" w:ascii="宋体" w:hAnsi="宋体" w:eastAsia="宋体" w:cs="宋体"/>
                <w:color w:val="auto"/>
                <w:sz w:val="24"/>
                <w:szCs w:val="24"/>
                <w:highlight w:val="none"/>
              </w:rPr>
              <w:t>技术职称</w:t>
            </w:r>
            <w:r>
              <w:rPr>
                <w:rFonts w:hint="eastAsia" w:ascii="宋体" w:hAnsi="宋体" w:eastAsia="宋体" w:cs="宋体"/>
                <w:color w:val="auto"/>
                <w:sz w:val="24"/>
                <w:szCs w:val="24"/>
                <w:highlight w:val="none"/>
                <w:lang w:val="en-US" w:eastAsia="zh-CN"/>
              </w:rPr>
              <w:t>/资格证书</w:t>
            </w:r>
          </w:p>
        </w:tc>
        <w:tc>
          <w:tcPr>
            <w:tcW w:w="2094" w:type="dxa"/>
            <w:gridSpan w:val="2"/>
            <w:noWrap w:val="0"/>
            <w:vAlign w:val="center"/>
          </w:tcPr>
          <w:p w14:paraId="0BFEE91F">
            <w:pPr>
              <w:shd w:val="clear" w:color="auto" w:fill="auto"/>
              <w:jc w:val="center"/>
              <w:rPr>
                <w:rFonts w:hint="eastAsia" w:ascii="宋体" w:hAnsi="宋体" w:eastAsia="宋体" w:cs="宋体"/>
                <w:color w:val="auto"/>
                <w:sz w:val="24"/>
                <w:szCs w:val="24"/>
                <w:highlight w:val="none"/>
              </w:rPr>
            </w:pPr>
          </w:p>
        </w:tc>
        <w:tc>
          <w:tcPr>
            <w:tcW w:w="953" w:type="dxa"/>
            <w:noWrap w:val="0"/>
            <w:vAlign w:val="center"/>
          </w:tcPr>
          <w:p w14:paraId="7AA10057">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1805" w:type="dxa"/>
            <w:noWrap w:val="0"/>
            <w:vAlign w:val="center"/>
          </w:tcPr>
          <w:p w14:paraId="4BE7975F">
            <w:pPr>
              <w:shd w:val="clear" w:color="auto" w:fill="auto"/>
              <w:jc w:val="center"/>
              <w:rPr>
                <w:rFonts w:hint="eastAsia" w:ascii="宋体" w:hAnsi="宋体" w:eastAsia="宋体" w:cs="宋体"/>
                <w:b/>
                <w:color w:val="auto"/>
                <w:sz w:val="24"/>
                <w:szCs w:val="24"/>
                <w:highlight w:val="none"/>
              </w:rPr>
            </w:pPr>
          </w:p>
        </w:tc>
      </w:tr>
      <w:tr w14:paraId="5B9113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229ABE19">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参加工作</w:t>
            </w:r>
          </w:p>
          <w:p w14:paraId="411ECCB7">
            <w:pPr>
              <w:shd w:val="clear" w:color="auto" w:fill="auto"/>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时间</w:t>
            </w:r>
          </w:p>
        </w:tc>
        <w:tc>
          <w:tcPr>
            <w:tcW w:w="3235" w:type="dxa"/>
            <w:gridSpan w:val="3"/>
            <w:noWrap w:val="0"/>
            <w:vAlign w:val="center"/>
          </w:tcPr>
          <w:p w14:paraId="506AB37A">
            <w:pPr>
              <w:shd w:val="clear" w:color="auto" w:fill="auto"/>
              <w:jc w:val="center"/>
              <w:rPr>
                <w:rFonts w:hint="eastAsia" w:ascii="宋体" w:hAnsi="宋体" w:eastAsia="宋体" w:cs="宋体"/>
                <w:b/>
                <w:color w:val="auto"/>
                <w:sz w:val="24"/>
                <w:szCs w:val="24"/>
                <w:highlight w:val="none"/>
              </w:rPr>
            </w:pPr>
          </w:p>
        </w:tc>
        <w:tc>
          <w:tcPr>
            <w:tcW w:w="2094" w:type="dxa"/>
            <w:gridSpan w:val="2"/>
            <w:noWrap w:val="0"/>
            <w:vAlign w:val="center"/>
          </w:tcPr>
          <w:p w14:paraId="0C572D25">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取得技术职称</w:t>
            </w:r>
            <w:r>
              <w:rPr>
                <w:rFonts w:hint="eastAsia" w:ascii="宋体" w:hAnsi="宋体" w:eastAsia="宋体" w:cs="宋体"/>
                <w:color w:val="auto"/>
                <w:sz w:val="24"/>
                <w:szCs w:val="24"/>
                <w:highlight w:val="none"/>
                <w:lang w:val="en-US" w:eastAsia="zh-CN"/>
              </w:rPr>
              <w:t>/资格证书</w:t>
            </w:r>
            <w:r>
              <w:rPr>
                <w:rFonts w:hint="eastAsia" w:ascii="宋体" w:hAnsi="宋体" w:eastAsia="宋体" w:cs="宋体"/>
                <w:color w:val="auto"/>
                <w:sz w:val="24"/>
                <w:szCs w:val="24"/>
                <w:highlight w:val="none"/>
              </w:rPr>
              <w:t>时间</w:t>
            </w:r>
          </w:p>
        </w:tc>
        <w:tc>
          <w:tcPr>
            <w:tcW w:w="2758" w:type="dxa"/>
            <w:gridSpan w:val="2"/>
            <w:noWrap w:val="0"/>
            <w:vAlign w:val="center"/>
          </w:tcPr>
          <w:p w14:paraId="32292FEA">
            <w:pPr>
              <w:shd w:val="clear" w:color="auto" w:fill="auto"/>
              <w:jc w:val="center"/>
              <w:rPr>
                <w:rFonts w:hint="eastAsia" w:ascii="宋体" w:hAnsi="宋体" w:eastAsia="宋体" w:cs="宋体"/>
                <w:b/>
                <w:color w:val="auto"/>
                <w:sz w:val="24"/>
                <w:szCs w:val="24"/>
                <w:highlight w:val="none"/>
              </w:rPr>
            </w:pPr>
          </w:p>
        </w:tc>
      </w:tr>
      <w:tr w14:paraId="4DEBA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9284" w:type="dxa"/>
            <w:gridSpan w:val="8"/>
            <w:noWrap w:val="0"/>
            <w:vAlign w:val="center"/>
          </w:tcPr>
          <w:p w14:paraId="2D9C196F">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主要工作经历</w:t>
            </w:r>
          </w:p>
        </w:tc>
      </w:tr>
      <w:tr w14:paraId="0BF7FC3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042BCA0A">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p>
        </w:tc>
        <w:tc>
          <w:tcPr>
            <w:tcW w:w="2854" w:type="dxa"/>
            <w:gridSpan w:val="2"/>
            <w:noWrap w:val="0"/>
            <w:vAlign w:val="center"/>
          </w:tcPr>
          <w:p w14:paraId="2A08B014">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参加过的类似项目</w:t>
            </w:r>
          </w:p>
        </w:tc>
        <w:tc>
          <w:tcPr>
            <w:tcW w:w="1140" w:type="dxa"/>
            <w:gridSpan w:val="2"/>
            <w:noWrap w:val="0"/>
            <w:vAlign w:val="center"/>
          </w:tcPr>
          <w:p w14:paraId="11D4567F">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建设</w:t>
            </w:r>
          </w:p>
          <w:p w14:paraId="5AF0C50D">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规模</w:t>
            </w:r>
          </w:p>
        </w:tc>
        <w:tc>
          <w:tcPr>
            <w:tcW w:w="1335" w:type="dxa"/>
            <w:noWrap w:val="0"/>
            <w:vAlign w:val="center"/>
          </w:tcPr>
          <w:p w14:paraId="1730FCED">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担任职务</w:t>
            </w:r>
          </w:p>
        </w:tc>
        <w:tc>
          <w:tcPr>
            <w:tcW w:w="953" w:type="dxa"/>
            <w:noWrap w:val="0"/>
            <w:vAlign w:val="center"/>
          </w:tcPr>
          <w:p w14:paraId="244E4F71">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在建或已完</w:t>
            </w:r>
          </w:p>
        </w:tc>
        <w:tc>
          <w:tcPr>
            <w:tcW w:w="1805" w:type="dxa"/>
            <w:noWrap w:val="0"/>
            <w:vAlign w:val="center"/>
          </w:tcPr>
          <w:p w14:paraId="4F8B556E">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招标人及</w:t>
            </w:r>
          </w:p>
          <w:p w14:paraId="12510B04">
            <w:pPr>
              <w:shd w:val="clear" w:color="auto" w:fill="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tc>
      </w:tr>
      <w:tr w14:paraId="1CF7E62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62E09A3F">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76CD7E9C">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58CD45CE">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3826177D">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2B3C1158">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00E6D306">
            <w:pPr>
              <w:shd w:val="clear" w:color="auto" w:fill="auto"/>
              <w:jc w:val="center"/>
              <w:rPr>
                <w:rFonts w:hint="eastAsia" w:ascii="宋体" w:hAnsi="宋体" w:eastAsia="宋体" w:cs="宋体"/>
                <w:b/>
                <w:color w:val="auto"/>
                <w:sz w:val="24"/>
                <w:szCs w:val="24"/>
                <w:highlight w:val="none"/>
              </w:rPr>
            </w:pPr>
          </w:p>
        </w:tc>
      </w:tr>
      <w:tr w14:paraId="088CB4E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13E0534B">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694D5EB1">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5A6BDD56">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511403A9">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0028142B">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65673166">
            <w:pPr>
              <w:shd w:val="clear" w:color="auto" w:fill="auto"/>
              <w:jc w:val="center"/>
              <w:rPr>
                <w:rFonts w:hint="eastAsia" w:ascii="宋体" w:hAnsi="宋体" w:eastAsia="宋体" w:cs="宋体"/>
                <w:b/>
                <w:color w:val="auto"/>
                <w:sz w:val="24"/>
                <w:szCs w:val="24"/>
                <w:highlight w:val="none"/>
              </w:rPr>
            </w:pPr>
          </w:p>
        </w:tc>
      </w:tr>
      <w:tr w14:paraId="548D8C5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18B18884">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2161AC20">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1542E95D">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0CC3A5E3">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12670A03">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1C326895">
            <w:pPr>
              <w:shd w:val="clear" w:color="auto" w:fill="auto"/>
              <w:jc w:val="center"/>
              <w:rPr>
                <w:rFonts w:hint="eastAsia" w:ascii="宋体" w:hAnsi="宋体" w:eastAsia="宋体" w:cs="宋体"/>
                <w:b/>
                <w:color w:val="auto"/>
                <w:sz w:val="24"/>
                <w:szCs w:val="24"/>
                <w:highlight w:val="none"/>
              </w:rPr>
            </w:pPr>
          </w:p>
        </w:tc>
      </w:tr>
      <w:tr w14:paraId="1304C0F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03C6E9CD">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7DE35EDC">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3ADF7AEB">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2CE14692">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2F979F08">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0A46F8BF">
            <w:pPr>
              <w:shd w:val="clear" w:color="auto" w:fill="auto"/>
              <w:jc w:val="center"/>
              <w:rPr>
                <w:rFonts w:hint="eastAsia" w:ascii="宋体" w:hAnsi="宋体" w:eastAsia="宋体" w:cs="宋体"/>
                <w:b/>
                <w:color w:val="auto"/>
                <w:sz w:val="24"/>
                <w:szCs w:val="24"/>
                <w:highlight w:val="none"/>
              </w:rPr>
            </w:pPr>
          </w:p>
        </w:tc>
      </w:tr>
      <w:tr w14:paraId="643FC0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0AF6AC2C">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011715F2">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3FE8A4DF">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417E1415">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603EC766">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080940AD">
            <w:pPr>
              <w:shd w:val="clear" w:color="auto" w:fill="auto"/>
              <w:jc w:val="center"/>
              <w:rPr>
                <w:rFonts w:hint="eastAsia" w:ascii="宋体" w:hAnsi="宋体" w:eastAsia="宋体" w:cs="宋体"/>
                <w:b/>
                <w:color w:val="auto"/>
                <w:sz w:val="24"/>
                <w:szCs w:val="24"/>
                <w:highlight w:val="none"/>
              </w:rPr>
            </w:pPr>
          </w:p>
        </w:tc>
      </w:tr>
      <w:tr w14:paraId="47EA87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15B7CC73">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7D158AD8">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641E3CF9">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163EFE49">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4FF38D74">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45E446C0">
            <w:pPr>
              <w:shd w:val="clear" w:color="auto" w:fill="auto"/>
              <w:jc w:val="center"/>
              <w:rPr>
                <w:rFonts w:hint="eastAsia" w:ascii="宋体" w:hAnsi="宋体" w:eastAsia="宋体" w:cs="宋体"/>
                <w:b/>
                <w:color w:val="auto"/>
                <w:sz w:val="24"/>
                <w:szCs w:val="24"/>
                <w:highlight w:val="none"/>
              </w:rPr>
            </w:pPr>
          </w:p>
        </w:tc>
      </w:tr>
      <w:tr w14:paraId="6E7C463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97" w:hRule="atLeast"/>
          <w:jc w:val="center"/>
        </w:trPr>
        <w:tc>
          <w:tcPr>
            <w:tcW w:w="1197" w:type="dxa"/>
            <w:noWrap w:val="0"/>
            <w:vAlign w:val="center"/>
          </w:tcPr>
          <w:p w14:paraId="014E264F">
            <w:pPr>
              <w:shd w:val="clear" w:color="auto" w:fill="auto"/>
              <w:jc w:val="center"/>
              <w:rPr>
                <w:rFonts w:hint="eastAsia" w:ascii="宋体" w:hAnsi="宋体" w:eastAsia="宋体" w:cs="宋体"/>
                <w:b/>
                <w:color w:val="auto"/>
                <w:sz w:val="24"/>
                <w:szCs w:val="24"/>
                <w:highlight w:val="none"/>
              </w:rPr>
            </w:pPr>
          </w:p>
        </w:tc>
        <w:tc>
          <w:tcPr>
            <w:tcW w:w="2854" w:type="dxa"/>
            <w:gridSpan w:val="2"/>
            <w:noWrap w:val="0"/>
            <w:vAlign w:val="center"/>
          </w:tcPr>
          <w:p w14:paraId="2A9D0989">
            <w:pPr>
              <w:shd w:val="clear" w:color="auto" w:fill="auto"/>
              <w:jc w:val="center"/>
              <w:rPr>
                <w:rFonts w:hint="eastAsia" w:ascii="宋体" w:hAnsi="宋体" w:eastAsia="宋体" w:cs="宋体"/>
                <w:b/>
                <w:color w:val="auto"/>
                <w:sz w:val="24"/>
                <w:szCs w:val="24"/>
                <w:highlight w:val="none"/>
              </w:rPr>
            </w:pPr>
          </w:p>
        </w:tc>
        <w:tc>
          <w:tcPr>
            <w:tcW w:w="1140" w:type="dxa"/>
            <w:gridSpan w:val="2"/>
            <w:noWrap w:val="0"/>
            <w:vAlign w:val="center"/>
          </w:tcPr>
          <w:p w14:paraId="6AC9724E">
            <w:pPr>
              <w:shd w:val="clear" w:color="auto" w:fill="auto"/>
              <w:jc w:val="center"/>
              <w:rPr>
                <w:rFonts w:hint="eastAsia" w:ascii="宋体" w:hAnsi="宋体" w:eastAsia="宋体" w:cs="宋体"/>
                <w:b/>
                <w:color w:val="auto"/>
                <w:sz w:val="24"/>
                <w:szCs w:val="24"/>
                <w:highlight w:val="none"/>
              </w:rPr>
            </w:pPr>
          </w:p>
        </w:tc>
        <w:tc>
          <w:tcPr>
            <w:tcW w:w="1335" w:type="dxa"/>
            <w:noWrap w:val="0"/>
            <w:vAlign w:val="center"/>
          </w:tcPr>
          <w:p w14:paraId="4433DEF5">
            <w:pPr>
              <w:shd w:val="clear" w:color="auto" w:fill="auto"/>
              <w:jc w:val="center"/>
              <w:rPr>
                <w:rFonts w:hint="eastAsia" w:ascii="宋体" w:hAnsi="宋体" w:eastAsia="宋体" w:cs="宋体"/>
                <w:b/>
                <w:color w:val="auto"/>
                <w:sz w:val="24"/>
                <w:szCs w:val="24"/>
                <w:highlight w:val="none"/>
              </w:rPr>
            </w:pPr>
          </w:p>
        </w:tc>
        <w:tc>
          <w:tcPr>
            <w:tcW w:w="953" w:type="dxa"/>
            <w:noWrap w:val="0"/>
            <w:vAlign w:val="center"/>
          </w:tcPr>
          <w:p w14:paraId="25962B7C">
            <w:pPr>
              <w:shd w:val="clear" w:color="auto" w:fill="auto"/>
              <w:jc w:val="center"/>
              <w:rPr>
                <w:rFonts w:hint="eastAsia" w:ascii="宋体" w:hAnsi="宋体" w:eastAsia="宋体" w:cs="宋体"/>
                <w:b/>
                <w:color w:val="auto"/>
                <w:sz w:val="24"/>
                <w:szCs w:val="24"/>
                <w:highlight w:val="none"/>
              </w:rPr>
            </w:pPr>
          </w:p>
        </w:tc>
        <w:tc>
          <w:tcPr>
            <w:tcW w:w="1805" w:type="dxa"/>
            <w:noWrap w:val="0"/>
            <w:vAlign w:val="center"/>
          </w:tcPr>
          <w:p w14:paraId="4CBD3E1B">
            <w:pPr>
              <w:shd w:val="clear" w:color="auto" w:fill="auto"/>
              <w:jc w:val="center"/>
              <w:rPr>
                <w:rFonts w:hint="eastAsia" w:ascii="宋体" w:hAnsi="宋体" w:eastAsia="宋体" w:cs="宋体"/>
                <w:b/>
                <w:color w:val="auto"/>
                <w:sz w:val="24"/>
                <w:szCs w:val="24"/>
                <w:highlight w:val="none"/>
              </w:rPr>
            </w:pPr>
          </w:p>
        </w:tc>
      </w:tr>
    </w:tbl>
    <w:p w14:paraId="4C0924CD">
      <w:pPr>
        <w:snapToGrid w:val="0"/>
        <w:spacing w:line="440" w:lineRule="exact"/>
        <w:rPr>
          <w:rFonts w:hint="eastAsia" w:ascii="宋体" w:hAnsi="宋体" w:eastAsia="宋体" w:cs="宋体"/>
          <w:color w:val="auto"/>
          <w:sz w:val="24"/>
          <w:szCs w:val="24"/>
          <w:highlight w:val="none"/>
          <w:shd w:val="pct10" w:color="auto" w:fill="FFFFFF"/>
        </w:rPr>
      </w:pPr>
      <w:r>
        <w:rPr>
          <w:rFonts w:hint="eastAsia" w:ascii="宋体" w:hAnsi="宋体" w:eastAsia="宋体" w:cs="宋体"/>
          <w:b w:val="0"/>
          <w:bCs/>
          <w:color w:val="auto"/>
          <w:sz w:val="24"/>
          <w:szCs w:val="24"/>
          <w:highlight w:val="none"/>
          <w:lang w:val="en-US" w:eastAsia="zh-CN"/>
        </w:rPr>
        <w:t>注：</w:t>
      </w:r>
      <w:r>
        <w:rPr>
          <w:rFonts w:hint="eastAsia" w:ascii="宋体" w:hAnsi="宋体" w:eastAsia="宋体" w:cs="宋体"/>
          <w:b w:val="0"/>
          <w:bCs/>
          <w:color w:val="auto"/>
          <w:sz w:val="24"/>
          <w:szCs w:val="24"/>
          <w:highlight w:val="none"/>
        </w:rPr>
        <w:t>拟派项目负责人</w:t>
      </w:r>
      <w:r>
        <w:rPr>
          <w:rFonts w:hint="eastAsia" w:ascii="宋体" w:hAnsi="宋体" w:eastAsia="宋体" w:cs="宋体"/>
          <w:b w:val="0"/>
          <w:bCs/>
          <w:color w:val="auto"/>
          <w:sz w:val="24"/>
          <w:szCs w:val="24"/>
          <w:highlight w:val="none"/>
          <w:lang w:val="en-US" w:eastAsia="zh-CN"/>
        </w:rPr>
        <w:t>填写此表。后附拟派项目负责人对应的资格要求证书扫描件、近磋商日前三个月内任一月份供应商为其缴纳社保证明（由社保部门出具并盖章的社保证明为准）。</w:t>
      </w:r>
    </w:p>
    <w:p w14:paraId="2CFC979A">
      <w:pPr>
        <w:rPr>
          <w:rFonts w:hint="eastAsia" w:asciiTheme="minorEastAsia" w:hAnsiTheme="minorEastAsia" w:eastAsiaTheme="minorEastAsia"/>
          <w:color w:val="auto"/>
          <w:sz w:val="24"/>
          <w:highlight w:val="none"/>
          <w:lang w:val="en-US" w:eastAsia="zh-CN"/>
        </w:rPr>
      </w:pPr>
    </w:p>
    <w:p w14:paraId="1CE0D777">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855C525">
      <w:pPr>
        <w:spacing w:line="360" w:lineRule="auto"/>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C255CED">
      <w:pPr>
        <w:pStyle w:val="73"/>
        <w:rPr>
          <w:rFonts w:hint="eastAsia" w:asciiTheme="minorEastAsia" w:hAnsiTheme="minorEastAsia" w:eastAsiaTheme="minorEastAsia"/>
          <w:color w:val="auto"/>
          <w:sz w:val="24"/>
          <w:highlight w:val="none"/>
          <w:lang w:val="en-US" w:eastAsia="zh-CN"/>
        </w:rPr>
      </w:pPr>
    </w:p>
    <w:p w14:paraId="61FD6107">
      <w:pPr>
        <w:rPr>
          <w:rFonts w:hint="eastAsia" w:asciiTheme="minorEastAsia" w:hAnsiTheme="minorEastAsia" w:eastAsiaTheme="minorEastAsia"/>
          <w:color w:val="auto"/>
          <w:sz w:val="24"/>
          <w:highlight w:val="none"/>
          <w:lang w:val="en-US" w:eastAsia="zh-CN"/>
        </w:rPr>
      </w:pPr>
    </w:p>
    <w:p w14:paraId="6F798554">
      <w:pPr>
        <w:pStyle w:val="73"/>
        <w:rPr>
          <w:rFonts w:hint="eastAsia"/>
          <w:color w:val="auto"/>
          <w:highlight w:val="none"/>
          <w:lang w:val="en-US" w:eastAsia="zh-CN"/>
        </w:rPr>
      </w:pPr>
    </w:p>
    <w:p w14:paraId="7A455DE1">
      <w:pPr>
        <w:rPr>
          <w:rFonts w:hint="eastAsia"/>
          <w:color w:val="auto"/>
          <w:highlight w:val="none"/>
          <w:lang w:val="en-US" w:eastAsia="zh-CN"/>
        </w:rPr>
      </w:pPr>
    </w:p>
    <w:p w14:paraId="7422CFEA">
      <w:pPr>
        <w:pStyle w:val="73"/>
        <w:rPr>
          <w:rFonts w:hint="eastAsia"/>
          <w:color w:val="auto"/>
          <w:highlight w:val="none"/>
          <w:lang w:val="en-US" w:eastAsia="zh-CN"/>
        </w:rPr>
      </w:pPr>
    </w:p>
    <w:p w14:paraId="706D8E79">
      <w:pPr>
        <w:rPr>
          <w:rFonts w:hint="eastAsia"/>
          <w:color w:val="auto"/>
          <w:highlight w:val="none"/>
          <w:lang w:val="en-US" w:eastAsia="zh-CN"/>
        </w:rPr>
      </w:pPr>
    </w:p>
    <w:p w14:paraId="43DAA2F7">
      <w:pPr>
        <w:pStyle w:val="73"/>
        <w:rPr>
          <w:rFonts w:hint="eastAsia"/>
          <w:color w:val="auto"/>
          <w:highlight w:val="none"/>
          <w:lang w:val="en-US" w:eastAsia="zh-CN"/>
        </w:rPr>
      </w:pPr>
    </w:p>
    <w:p w14:paraId="5EB4E548">
      <w:pPr>
        <w:rPr>
          <w:rFonts w:hint="eastAsia"/>
          <w:color w:val="auto"/>
          <w:highlight w:val="none"/>
          <w:lang w:val="en-US" w:eastAsia="zh-CN"/>
        </w:rPr>
      </w:pPr>
    </w:p>
    <w:p w14:paraId="7876E1B2">
      <w:pPr>
        <w:keepNext w:val="0"/>
        <w:keepLines w:val="0"/>
        <w:pageBreakBefore w:val="0"/>
        <w:widowControl/>
        <w:shd w:val="clear" w:color="auto" w:fill="auto"/>
        <w:kinsoku/>
        <w:wordWrap/>
        <w:overflowPunct/>
        <w:topLinePunct w:val="0"/>
        <w:autoSpaceDE/>
        <w:autoSpaceDN/>
        <w:bidi w:val="0"/>
        <w:adjustRightInd/>
        <w:snapToGrid/>
        <w:spacing w:line="480" w:lineRule="exact"/>
        <w:jc w:val="center"/>
        <w:textAlignment w:val="auto"/>
        <w:rPr>
          <w:rFonts w:hint="eastAsia" w:ascii="宋体" w:hAnsi="宋体" w:eastAsia="宋体" w:cs="宋体"/>
          <w:b/>
          <w:color w:val="auto"/>
          <w:kern w:val="0"/>
          <w:sz w:val="24"/>
          <w:szCs w:val="24"/>
          <w:highlight w:val="none"/>
          <w:lang w:val="en-US" w:eastAsia="zh-CN" w:bidi="zh-CN"/>
        </w:rPr>
      </w:pPr>
      <w:r>
        <w:rPr>
          <w:rFonts w:hint="eastAsia" w:ascii="宋体" w:hAnsi="宋体" w:eastAsia="宋体" w:cs="宋体"/>
          <w:b/>
          <w:color w:val="auto"/>
          <w:kern w:val="0"/>
          <w:sz w:val="24"/>
          <w:szCs w:val="24"/>
          <w:highlight w:val="none"/>
          <w:lang w:val="en-US" w:eastAsia="zh-CN" w:bidi="zh-CN"/>
        </w:rPr>
        <w:t>2、拟派监理人员配备承诺书</w:t>
      </w:r>
    </w:p>
    <w:p w14:paraId="7504908D">
      <w:pPr>
        <w:shd w:val="clear" w:color="auto" w:fill="auto"/>
        <w:ind w:firstLine="482" w:firstLineChars="200"/>
        <w:rPr>
          <w:rFonts w:hint="eastAsia" w:ascii="宋体" w:hAnsi="宋体" w:eastAsia="宋体" w:cs="宋体"/>
          <w:b/>
          <w:color w:val="auto"/>
          <w:sz w:val="24"/>
          <w:szCs w:val="24"/>
          <w:highlight w:val="none"/>
          <w:lang w:val="en-US" w:eastAsia="zh-CN" w:bidi="ar-SA"/>
        </w:rPr>
      </w:pPr>
    </w:p>
    <w:p w14:paraId="20A7B98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（采购人名称）</w:t>
      </w:r>
      <w:r>
        <w:rPr>
          <w:rFonts w:hint="eastAsia" w:ascii="宋体" w:hAnsi="宋体" w:eastAsia="宋体" w:cs="宋体"/>
          <w:color w:val="auto"/>
          <w:sz w:val="24"/>
          <w:szCs w:val="24"/>
          <w:highlight w:val="none"/>
        </w:rPr>
        <w:t>：</w:t>
      </w:r>
    </w:p>
    <w:p w14:paraId="51382E38">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rPr>
        <w:t>（</w:t>
      </w:r>
      <w:r>
        <w:rPr>
          <w:rFonts w:hint="eastAsia" w:ascii="宋体" w:hAnsi="宋体" w:cs="宋体"/>
          <w:color w:val="auto"/>
          <w:sz w:val="24"/>
          <w:szCs w:val="24"/>
          <w:highlight w:val="none"/>
          <w:u w:val="single"/>
          <w:lang w:val="en-US" w:eastAsia="zh-CN"/>
        </w:rPr>
        <w:t>供应商</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sz w:val="24"/>
          <w:szCs w:val="24"/>
          <w:highlight w:val="none"/>
        </w:rPr>
        <w:t>自愿参加项目编号为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rPr>
        <w:t xml:space="preserve">  项目名称   </w:t>
      </w:r>
      <w:r>
        <w:rPr>
          <w:rFonts w:hint="eastAsia" w:ascii="宋体" w:hAnsi="宋体" w:eastAsia="宋体" w:cs="宋体"/>
          <w:color w:val="auto"/>
          <w:sz w:val="24"/>
          <w:szCs w:val="24"/>
          <w:highlight w:val="none"/>
        </w:rPr>
        <w:t xml:space="preserve"> 的投标，现就本项目拟派监理人员相关承诺如下：</w:t>
      </w:r>
    </w:p>
    <w:p w14:paraId="427EB0A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拟派总监理工程师具有注册在我单位的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专业的国家注册监理工程师执业资格。</w:t>
      </w:r>
    </w:p>
    <w:p w14:paraId="7B6469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拟</w:t>
      </w:r>
      <w:r>
        <w:rPr>
          <w:rFonts w:hint="eastAsia" w:ascii="宋体" w:hAnsi="宋体" w:eastAsia="宋体" w:cs="宋体"/>
          <w:color w:val="auto"/>
          <w:sz w:val="24"/>
          <w:szCs w:val="24"/>
          <w:highlight w:val="none"/>
        </w:rPr>
        <w:t>派总监理工程师非拟派</w:t>
      </w:r>
      <w:r>
        <w:rPr>
          <w:rFonts w:hint="eastAsia" w:ascii="宋体" w:hAnsi="宋体" w:eastAsia="宋体" w:cs="宋体"/>
          <w:color w:val="auto"/>
          <w:sz w:val="24"/>
          <w:szCs w:val="24"/>
          <w:highlight w:val="none"/>
          <w:lang w:val="en-US" w:eastAsia="zh-CN"/>
        </w:rPr>
        <w:t>项目负责人</w:t>
      </w:r>
      <w:r>
        <w:rPr>
          <w:rFonts w:hint="eastAsia" w:ascii="宋体" w:hAnsi="宋体" w:eastAsia="宋体" w:cs="宋体"/>
          <w:color w:val="auto"/>
          <w:sz w:val="24"/>
          <w:szCs w:val="24"/>
          <w:highlight w:val="none"/>
        </w:rPr>
        <w:t>兼任。</w:t>
      </w:r>
    </w:p>
    <w:p w14:paraId="4DFEF78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拟</w:t>
      </w:r>
      <w:r>
        <w:rPr>
          <w:rFonts w:hint="eastAsia" w:ascii="宋体" w:hAnsi="宋体" w:eastAsia="宋体" w:cs="宋体"/>
          <w:color w:val="auto"/>
          <w:sz w:val="24"/>
          <w:szCs w:val="24"/>
          <w:highlight w:val="none"/>
        </w:rPr>
        <w:t>派总监理工程师</w:t>
      </w:r>
      <w:r>
        <w:rPr>
          <w:rFonts w:hint="eastAsia" w:ascii="宋体" w:hAnsi="宋体" w:eastAsia="宋体" w:cs="宋体"/>
          <w:color w:val="auto"/>
          <w:sz w:val="24"/>
          <w:szCs w:val="24"/>
          <w:highlight w:val="none"/>
          <w:lang w:val="en-US" w:eastAsia="zh-CN"/>
        </w:rPr>
        <w:t>承担的监理任务量</w:t>
      </w:r>
      <w:r>
        <w:rPr>
          <w:rFonts w:hint="eastAsia" w:ascii="宋体" w:hAnsi="宋体" w:eastAsia="宋体" w:cs="宋体"/>
          <w:color w:val="auto"/>
          <w:sz w:val="24"/>
          <w:szCs w:val="24"/>
          <w:highlight w:val="none"/>
        </w:rPr>
        <w:t>符合《宁波市建设工程施工现场项目管理人员配备管理办法》（甬建发〔2016〕200号）的规定。</w:t>
      </w:r>
    </w:p>
    <w:p w14:paraId="3C0D6B7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拟派监理人员满足</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w:t>
      </w:r>
      <w:r>
        <w:rPr>
          <w:rFonts w:hint="eastAsia" w:ascii="宋体" w:hAnsi="宋体" w:eastAsia="宋体" w:cs="宋体"/>
          <w:color w:val="auto"/>
          <w:sz w:val="24"/>
          <w:szCs w:val="24"/>
          <w:highlight w:val="none"/>
          <w:lang w:eastAsia="zh-CN"/>
        </w:rPr>
        <w:t>《第四部分 采购需求》</w:t>
      </w:r>
      <w:r>
        <w:rPr>
          <w:rFonts w:hint="eastAsia" w:ascii="宋体" w:hAnsi="宋体" w:eastAsia="宋体" w:cs="宋体"/>
          <w:color w:val="auto"/>
          <w:sz w:val="24"/>
          <w:szCs w:val="24"/>
          <w:highlight w:val="none"/>
        </w:rPr>
        <w:t>的相关要求。</w:t>
      </w:r>
    </w:p>
    <w:p w14:paraId="11513D1A">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若我公司中标，我方承诺将按时配备满足</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文件要求的监理人员，否则采购人有权利解除合同且不承担任何违约责任。</w:t>
      </w:r>
    </w:p>
    <w:p w14:paraId="6C03B8A5">
      <w:pPr>
        <w:keepNext w:val="0"/>
        <w:keepLines w:val="0"/>
        <w:pageBreakBefore w:val="0"/>
        <w:widowControl/>
        <w:shd w:val="clear" w:color="auto" w:fill="auto"/>
        <w:kinsoku/>
        <w:wordWrap/>
        <w:overflowPunct/>
        <w:topLinePunct w:val="0"/>
        <w:autoSpaceDE/>
        <w:autoSpaceDN/>
        <w:bidi w:val="0"/>
        <w:adjustRightInd/>
        <w:snapToGrid/>
        <w:spacing w:line="480" w:lineRule="exact"/>
        <w:ind w:right="0"/>
        <w:textAlignment w:val="auto"/>
        <w:rPr>
          <w:rFonts w:hint="eastAsia" w:ascii="宋体" w:hAnsi="宋体" w:eastAsia="宋体" w:cs="宋体"/>
          <w:bCs/>
          <w:color w:val="auto"/>
          <w:sz w:val="21"/>
          <w:szCs w:val="21"/>
          <w:highlight w:val="none"/>
          <w:u w:val="single"/>
          <w:lang w:val="en-US" w:bidi="ar-SA"/>
        </w:rPr>
      </w:pPr>
    </w:p>
    <w:p w14:paraId="764D96CB">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26587F8">
      <w:pPr>
        <w:spacing w:line="360" w:lineRule="auto"/>
        <w:jc w:val="cente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BEFE48D">
      <w:pPr>
        <w:pStyle w:val="73"/>
        <w:rPr>
          <w:rFonts w:hint="eastAsia"/>
          <w:color w:val="auto"/>
          <w:highlight w:val="none"/>
          <w:lang w:val="en-US" w:eastAsia="zh-CN"/>
        </w:rPr>
      </w:pPr>
    </w:p>
    <w:p w14:paraId="14B8B98A">
      <w:pPr>
        <w:rPr>
          <w:rFonts w:hint="eastAsia"/>
          <w:color w:val="auto"/>
          <w:highlight w:val="none"/>
          <w:lang w:val="en-US" w:eastAsia="zh-CN"/>
        </w:rPr>
      </w:pPr>
    </w:p>
    <w:p w14:paraId="70260C6E">
      <w:pPr>
        <w:pStyle w:val="33"/>
        <w:spacing w:line="360" w:lineRule="auto"/>
        <w:ind w:firstLine="480" w:firstLineChars="200"/>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（10-10）人员管理制度（格式自拟）；</w:t>
      </w:r>
    </w:p>
    <w:p w14:paraId="4BF95F00">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（10-11）保密制度（格式自拟）；</w:t>
      </w:r>
    </w:p>
    <w:p w14:paraId="132CEC3C">
      <w:pPr>
        <w:pStyle w:val="33"/>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（10-12）档案管理制度（格式自拟）；</w:t>
      </w:r>
    </w:p>
    <w:p w14:paraId="42C5819D">
      <w:pPr>
        <w:spacing w:line="360" w:lineRule="auto"/>
        <w:jc w:val="both"/>
        <w:rPr>
          <w:rFonts w:hint="eastAsia" w:cs="仿宋_GB2312" w:asciiTheme="minorEastAsia" w:hAnsiTheme="minorEastAsia" w:eastAsiaTheme="minorEastAsia"/>
          <w:b/>
          <w:bCs/>
          <w:color w:val="auto"/>
          <w:sz w:val="32"/>
          <w:szCs w:val="32"/>
          <w:highlight w:val="none"/>
        </w:rPr>
      </w:pPr>
    </w:p>
    <w:p w14:paraId="7214D5BE">
      <w:pPr>
        <w:spacing w:line="360" w:lineRule="auto"/>
        <w:ind w:firstLine="643"/>
        <w:jc w:val="center"/>
        <w:rPr>
          <w:rFonts w:hint="eastAsia" w:cs="仿宋_GB2312" w:asciiTheme="minorEastAsia" w:hAnsiTheme="minorEastAsia" w:eastAsiaTheme="minorEastAsia"/>
          <w:b/>
          <w:bCs/>
          <w:color w:val="auto"/>
          <w:sz w:val="32"/>
          <w:szCs w:val="32"/>
          <w:highlight w:val="none"/>
        </w:rPr>
      </w:pPr>
    </w:p>
    <w:p w14:paraId="667B4B77">
      <w:pPr>
        <w:spacing w:line="360" w:lineRule="auto"/>
        <w:ind w:firstLine="643"/>
        <w:jc w:val="center"/>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w:t>
      </w:r>
      <w:r>
        <w:rPr>
          <w:rFonts w:hint="eastAsia" w:cs="仿宋_GB2312" w:asciiTheme="minorEastAsia" w:hAnsiTheme="minorEastAsia" w:eastAsiaTheme="minorEastAsia"/>
          <w:b/>
          <w:bCs/>
          <w:color w:val="auto"/>
          <w:sz w:val="32"/>
          <w:szCs w:val="32"/>
          <w:highlight w:val="none"/>
          <w:lang w:val="en-US" w:eastAsia="zh-CN"/>
        </w:rPr>
        <w:t>一</w:t>
      </w:r>
      <w:r>
        <w:rPr>
          <w:rFonts w:hint="eastAsia" w:cs="仿宋_GB2312" w:asciiTheme="minorEastAsia" w:hAnsiTheme="minorEastAsia" w:eastAsiaTheme="minorEastAsia"/>
          <w:b/>
          <w:bCs/>
          <w:color w:val="auto"/>
          <w:sz w:val="32"/>
          <w:szCs w:val="32"/>
          <w:highlight w:val="none"/>
        </w:rPr>
        <w:t>、认为需要的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1703457C">
      <w:pPr>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6729A1D5">
      <w:pPr>
        <w:spacing w:line="360" w:lineRule="auto"/>
        <w:jc w:val="center"/>
        <w:rPr>
          <w:rFonts w:hint="eastAsia" w:cs="仿宋_GB2312" w:asciiTheme="minorEastAsia" w:hAnsiTheme="minorEastAsia" w:eastAsiaTheme="minorEastAsia"/>
          <w:color w:val="auto"/>
          <w:sz w:val="24"/>
          <w:highlight w:val="none"/>
        </w:rPr>
      </w:pPr>
    </w:p>
    <w:p w14:paraId="684C3C31">
      <w:pPr>
        <w:spacing w:line="360" w:lineRule="auto"/>
        <w:rPr>
          <w:rFonts w:hint="eastAsia" w:cs="仿宋_GB2312" w:asciiTheme="minorEastAsia" w:hAnsiTheme="minorEastAsia" w:eastAsiaTheme="minorEastAsia"/>
          <w:color w:val="auto"/>
          <w:sz w:val="24"/>
          <w:highlight w:val="none"/>
        </w:rPr>
      </w:pPr>
    </w:p>
    <w:p w14:paraId="5427DF68">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E75BB44">
      <w:pPr>
        <w:spacing w:line="360" w:lineRule="auto"/>
        <w:rPr>
          <w:rFonts w:hint="eastAsia"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6A78B389">
      <w:pPr>
        <w:spacing w:line="360" w:lineRule="auto"/>
        <w:ind w:firstLine="643"/>
        <w:jc w:val="center"/>
        <w:rPr>
          <w:rFonts w:hint="eastAsia"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w:t>
      </w:r>
      <w:r>
        <w:rPr>
          <w:rFonts w:hint="eastAsia" w:cs="仿宋_GB2312" w:asciiTheme="minorEastAsia" w:hAnsiTheme="minorEastAsia" w:eastAsiaTheme="minorEastAsia"/>
          <w:b/>
          <w:bCs/>
          <w:color w:val="auto"/>
          <w:sz w:val="32"/>
          <w:szCs w:val="32"/>
          <w:highlight w:val="none"/>
          <w:lang w:val="en-US" w:eastAsia="zh-CN"/>
        </w:rPr>
        <w:t>二</w:t>
      </w:r>
      <w:r>
        <w:rPr>
          <w:rFonts w:hint="eastAsia" w:cs="仿宋_GB2312" w:asciiTheme="minorEastAsia" w:hAnsiTheme="minorEastAsia" w:eastAsiaTheme="minorEastAsia"/>
          <w:b/>
          <w:bCs/>
          <w:color w:val="auto"/>
          <w:sz w:val="32"/>
          <w:szCs w:val="32"/>
          <w:highlight w:val="none"/>
        </w:rPr>
        <w:t>、认为需求的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39FE80A6">
      <w:pPr>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6E7F71B2">
      <w:pPr>
        <w:spacing w:line="360" w:lineRule="auto"/>
        <w:rPr>
          <w:rFonts w:hint="eastAsia" w:cs="仿宋_GB2312" w:asciiTheme="minorEastAsia" w:hAnsiTheme="minorEastAsia" w:eastAsiaTheme="minorEastAsia"/>
          <w:color w:val="auto"/>
          <w:sz w:val="24"/>
          <w:highlight w:val="none"/>
        </w:rPr>
      </w:pPr>
    </w:p>
    <w:p w14:paraId="27748151">
      <w:pPr>
        <w:autoSpaceDE w:val="0"/>
        <w:autoSpaceDN w:val="0"/>
        <w:spacing w:line="360" w:lineRule="auto"/>
        <w:ind w:firstLine="4560" w:firstLineChars="1900"/>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FB1FB1E">
      <w:pPr>
        <w:spacing w:line="360" w:lineRule="auto"/>
        <w:rPr>
          <w:rFonts w:hint="eastAsia"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39192837">
      <w:pPr>
        <w:spacing w:line="360" w:lineRule="auto"/>
        <w:ind w:firstLine="643"/>
        <w:jc w:val="center"/>
        <w:rPr>
          <w:rFonts w:hint="eastAsia" w:cs="仿宋_GB2312" w:asciiTheme="minorEastAsia" w:hAnsiTheme="minorEastAsia" w:eastAsiaTheme="minorEastAsia"/>
          <w:b/>
          <w:bCs/>
          <w:color w:val="auto"/>
          <w:sz w:val="32"/>
          <w:szCs w:val="32"/>
          <w:highlight w:val="none"/>
        </w:rPr>
      </w:pPr>
    </w:p>
    <w:p w14:paraId="7D1BE67B">
      <w:pPr>
        <w:tabs>
          <w:tab w:val="left" w:pos="0"/>
        </w:tabs>
        <w:autoSpaceDE w:val="0"/>
        <w:autoSpaceDN w:val="0"/>
        <w:spacing w:line="360" w:lineRule="auto"/>
        <w:ind w:firstLine="2409" w:firstLineChars="800"/>
        <w:rPr>
          <w:rFonts w:hint="eastAsia" w:cs="仿宋_GB2312" w:asciiTheme="minorEastAsia" w:hAnsiTheme="minorEastAsia" w:eastAsiaTheme="minorEastAsia"/>
          <w:b/>
          <w:bCs/>
          <w:color w:val="auto"/>
          <w:sz w:val="30"/>
          <w:szCs w:val="30"/>
          <w:highlight w:val="none"/>
        </w:rPr>
      </w:pPr>
    </w:p>
    <w:p w14:paraId="04486AB8">
      <w:pPr>
        <w:tabs>
          <w:tab w:val="left" w:pos="0"/>
        </w:tabs>
        <w:autoSpaceDE w:val="0"/>
        <w:autoSpaceDN w:val="0"/>
        <w:spacing w:line="360" w:lineRule="auto"/>
        <w:ind w:firstLine="602"/>
        <w:jc w:val="center"/>
        <w:rPr>
          <w:rFonts w:hint="eastAsia" w:cs="仿宋_GB2312" w:asciiTheme="minorEastAsia" w:hAnsiTheme="minorEastAsia" w:eastAsiaTheme="minorEastAsia"/>
          <w:b/>
          <w:bCs/>
          <w:color w:val="auto"/>
          <w:sz w:val="30"/>
          <w:szCs w:val="30"/>
          <w:highlight w:val="none"/>
        </w:rPr>
      </w:pPr>
    </w:p>
    <w:p w14:paraId="7ED81509">
      <w:pPr>
        <w:widowControl/>
        <w:adjustRightInd/>
        <w:ind w:firstLine="723"/>
        <w:jc w:val="left"/>
        <w:rPr>
          <w:rFonts w:hint="eastAsia"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4772EBA8">
      <w:pPr>
        <w:pStyle w:val="116"/>
        <w:keepNext w:val="0"/>
        <w:pageBreakBefore w:val="0"/>
        <w:tabs>
          <w:tab w:val="clear" w:pos="720"/>
        </w:tabs>
        <w:ind w:firstLine="643"/>
        <w:outlineLvl w:val="9"/>
        <w:rPr>
          <w:rFonts w:hint="eastAsia" w:cs="仿宋_GB2312" w:asciiTheme="minorEastAsia" w:hAnsiTheme="minorEastAsia" w:eastAsiaTheme="minorEastAsia"/>
          <w:color w:val="auto"/>
          <w:kern w:val="2"/>
          <w:sz w:val="32"/>
          <w:szCs w:val="32"/>
          <w:highlight w:val="none"/>
        </w:rPr>
        <w:sectPr>
          <w:headerReference r:id="rId11" w:type="first"/>
          <w:footerReference r:id="rId14" w:type="first"/>
          <w:headerReference r:id="rId10" w:type="default"/>
          <w:footerReference r:id="rId12" w:type="default"/>
          <w:footerReference r:id="rId13" w:type="even"/>
          <w:pgSz w:w="11906" w:h="16838"/>
          <w:pgMar w:top="1417" w:right="1418" w:bottom="1417" w:left="1418" w:header="851" w:footer="992" w:gutter="0"/>
          <w:cols w:space="720" w:num="1"/>
          <w:titlePg/>
          <w:docGrid w:linePitch="312" w:charSpace="0"/>
        </w:sectPr>
      </w:pPr>
    </w:p>
    <w:p w14:paraId="5D2F3A4E">
      <w:pPr>
        <w:pStyle w:val="394"/>
        <w:ind w:firstLine="0" w:firstLineChars="0"/>
        <w:jc w:val="center"/>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第八部分 报价格式</w:t>
      </w:r>
    </w:p>
    <w:p w14:paraId="1720019E">
      <w:pPr>
        <w:pStyle w:val="116"/>
        <w:keepNext w:val="0"/>
        <w:pageBreakBefore w:val="0"/>
        <w:tabs>
          <w:tab w:val="clear" w:pos="720"/>
        </w:tabs>
        <w:ind w:firstLine="643"/>
        <w:outlineLvl w:val="9"/>
        <w:rPr>
          <w:rFonts w:hint="eastAsia"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初次报价一览表</w:t>
      </w:r>
    </w:p>
    <w:p w14:paraId="3AD4618F">
      <w:pPr>
        <w:autoSpaceDE w:val="0"/>
        <w:autoSpaceDN w:val="0"/>
        <w:spacing w:line="360" w:lineRule="auto"/>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14:paraId="4319AC0B">
      <w:pPr>
        <w:spacing w:line="360" w:lineRule="auto"/>
        <w:ind w:firstLine="48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】的实施。</w:t>
      </w:r>
    </w:p>
    <w:p w14:paraId="0FDC12D7">
      <w:pPr>
        <w:snapToGrid w:val="0"/>
        <w:spacing w:line="360" w:lineRule="auto"/>
        <w:ind w:left="480" w:firstLine="482"/>
        <w:jc w:val="center"/>
        <w:rPr>
          <w:rFonts w:hint="eastAsia"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初次报价一览表</w:t>
      </w:r>
    </w:p>
    <w:tbl>
      <w:tblPr>
        <w:tblStyle w:val="61"/>
        <w:tblW w:w="499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69"/>
        <w:gridCol w:w="3456"/>
        <w:gridCol w:w="4459"/>
      </w:tblGrid>
      <w:tr w14:paraId="0879C0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jc w:val="center"/>
        </w:trPr>
        <w:tc>
          <w:tcPr>
            <w:tcW w:w="737" w:type="pct"/>
            <w:tcBorders>
              <w:top w:val="single" w:color="auto" w:sz="4" w:space="0"/>
              <w:left w:val="single" w:color="auto" w:sz="4" w:space="0"/>
              <w:bottom w:val="single" w:color="auto" w:sz="4" w:space="0"/>
              <w:right w:val="single" w:color="auto" w:sz="4" w:space="0"/>
            </w:tcBorders>
            <w:vAlign w:val="center"/>
          </w:tcPr>
          <w:p w14:paraId="3ED08350">
            <w:pPr>
              <w:widowControl/>
              <w:adjustRightInd/>
              <w:jc w:val="center"/>
              <w:rPr>
                <w:rFonts w:hint="eastAsia" w:ascii="宋体" w:hAnsi="宋体" w:cs="宋体"/>
                <w:color w:val="auto"/>
                <w:sz w:val="24"/>
                <w:highlight w:val="none"/>
              </w:rPr>
            </w:pPr>
            <w:r>
              <w:rPr>
                <w:rFonts w:hint="eastAsia" w:ascii="宋体" w:hAnsi="宋体" w:cs="宋体"/>
                <w:color w:val="auto"/>
                <w:sz w:val="24"/>
                <w:highlight w:val="none"/>
              </w:rPr>
              <w:t>标项</w:t>
            </w:r>
          </w:p>
        </w:tc>
        <w:tc>
          <w:tcPr>
            <w:tcW w:w="1861" w:type="pct"/>
            <w:tcBorders>
              <w:top w:val="single" w:color="auto" w:sz="4" w:space="0"/>
              <w:left w:val="single" w:color="auto" w:sz="4" w:space="0"/>
              <w:bottom w:val="single" w:color="auto" w:sz="4" w:space="0"/>
              <w:right w:val="single" w:color="auto" w:sz="4" w:space="0"/>
            </w:tcBorders>
            <w:vAlign w:val="center"/>
          </w:tcPr>
          <w:p w14:paraId="376243C8">
            <w:pPr>
              <w:widowControl/>
              <w:adjustRightInd/>
              <w:jc w:val="center"/>
              <w:rPr>
                <w:rFonts w:hint="eastAsia" w:ascii="宋体" w:hAnsi="宋体" w:cs="宋体"/>
                <w:color w:val="auto"/>
                <w:sz w:val="24"/>
                <w:highlight w:val="none"/>
              </w:rPr>
            </w:pPr>
            <w:r>
              <w:rPr>
                <w:rFonts w:hint="eastAsia" w:ascii="宋体" w:hAnsi="宋体" w:cs="宋体"/>
                <w:color w:val="auto"/>
                <w:sz w:val="24"/>
                <w:highlight w:val="none"/>
              </w:rPr>
              <w:t>服务内容</w:t>
            </w:r>
          </w:p>
        </w:tc>
        <w:tc>
          <w:tcPr>
            <w:tcW w:w="2401" w:type="pct"/>
            <w:tcBorders>
              <w:top w:val="single" w:color="auto" w:sz="4" w:space="0"/>
              <w:left w:val="single" w:color="auto" w:sz="4" w:space="0"/>
              <w:bottom w:val="single" w:color="auto" w:sz="4" w:space="0"/>
              <w:right w:val="single" w:color="auto" w:sz="4" w:space="0"/>
            </w:tcBorders>
            <w:vAlign w:val="center"/>
          </w:tcPr>
          <w:p w14:paraId="4B764854">
            <w:pPr>
              <w:widowControl/>
              <w:adjustRightInd/>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响应折扣</w:t>
            </w:r>
          </w:p>
        </w:tc>
      </w:tr>
      <w:tr w14:paraId="0956C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3" w:hRule="atLeast"/>
          <w:jc w:val="center"/>
        </w:trPr>
        <w:tc>
          <w:tcPr>
            <w:tcW w:w="737" w:type="pct"/>
            <w:tcBorders>
              <w:top w:val="single" w:color="auto" w:sz="4" w:space="0"/>
              <w:left w:val="single" w:color="auto" w:sz="4" w:space="0"/>
              <w:bottom w:val="single" w:color="auto" w:sz="4" w:space="0"/>
              <w:right w:val="single" w:color="auto" w:sz="4" w:space="0"/>
            </w:tcBorders>
            <w:vAlign w:val="center"/>
          </w:tcPr>
          <w:p w14:paraId="6C4A3C9A">
            <w:pPr>
              <w:widowControl/>
              <w:adjustRightInd/>
              <w:jc w:val="center"/>
              <w:rPr>
                <w:rFonts w:hint="eastAsia" w:ascii="宋体" w:hAnsi="宋体" w:cs="宋体"/>
                <w:color w:val="auto"/>
                <w:sz w:val="24"/>
                <w:highlight w:val="none"/>
              </w:rPr>
            </w:pPr>
          </w:p>
        </w:tc>
        <w:tc>
          <w:tcPr>
            <w:tcW w:w="1861" w:type="pct"/>
            <w:tcBorders>
              <w:top w:val="single" w:color="auto" w:sz="4" w:space="0"/>
              <w:left w:val="single" w:color="auto" w:sz="4" w:space="0"/>
              <w:bottom w:val="single" w:color="auto" w:sz="4" w:space="0"/>
              <w:right w:val="single" w:color="auto" w:sz="4" w:space="0"/>
            </w:tcBorders>
            <w:vAlign w:val="center"/>
          </w:tcPr>
          <w:p w14:paraId="6AB7F32A">
            <w:pPr>
              <w:widowControl/>
              <w:adjustRightInd/>
              <w:jc w:val="center"/>
              <w:rPr>
                <w:rFonts w:hint="eastAsia" w:ascii="宋体" w:hAnsi="宋体" w:cs="宋体"/>
                <w:color w:val="auto"/>
                <w:sz w:val="24"/>
                <w:highlight w:val="none"/>
              </w:rPr>
            </w:pPr>
          </w:p>
        </w:tc>
        <w:tc>
          <w:tcPr>
            <w:tcW w:w="2401" w:type="pct"/>
            <w:tcBorders>
              <w:top w:val="single" w:color="auto" w:sz="4" w:space="0"/>
              <w:left w:val="single" w:color="auto" w:sz="4" w:space="0"/>
              <w:bottom w:val="single" w:color="auto" w:sz="4" w:space="0"/>
              <w:right w:val="single" w:color="auto" w:sz="4" w:space="0"/>
            </w:tcBorders>
            <w:vAlign w:val="center"/>
          </w:tcPr>
          <w:p w14:paraId="52792AF7">
            <w:pPr>
              <w:widowControl/>
              <w:adjustRightInd/>
              <w:jc w:val="center"/>
              <w:rPr>
                <w:rFonts w:hint="eastAsia" w:ascii="宋体" w:hAnsi="宋体" w:eastAsia="宋体" w:cs="宋体"/>
                <w:bCs/>
                <w:color w:val="auto"/>
                <w:sz w:val="24"/>
                <w:highlight w:val="none"/>
                <w:lang w:eastAsia="zh-CN"/>
              </w:rPr>
            </w:pPr>
            <w:r>
              <w:rPr>
                <w:rFonts w:hint="eastAsia" w:ascii="宋体" w:hAnsi="宋体" w:cs="宋体"/>
                <w:b w:val="0"/>
                <w:bCs/>
                <w:color w:val="auto"/>
                <w:sz w:val="24"/>
                <w:szCs w:val="24"/>
                <w:highlight w:val="none"/>
                <w:u w:val="single"/>
                <w:lang w:val="en-US" w:eastAsia="zh-CN"/>
              </w:rPr>
              <w:t xml:space="preserve">      </w:t>
            </w:r>
            <w:r>
              <w:rPr>
                <w:rFonts w:hint="eastAsia" w:ascii="宋体" w:hAnsi="宋体" w:eastAsia="宋体" w:cs="宋体"/>
                <w:b w:val="0"/>
                <w:bCs/>
                <w:color w:val="auto"/>
                <w:sz w:val="24"/>
                <w:szCs w:val="24"/>
                <w:highlight w:val="none"/>
              </w:rPr>
              <w:t>%</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保留2位小数</w:t>
            </w:r>
            <w:r>
              <w:rPr>
                <w:rFonts w:hint="eastAsia" w:ascii="宋体" w:hAnsi="宋体" w:cs="宋体"/>
                <w:b w:val="0"/>
                <w:bCs/>
                <w:color w:val="auto"/>
                <w:sz w:val="24"/>
                <w:szCs w:val="24"/>
                <w:highlight w:val="none"/>
                <w:lang w:eastAsia="zh-CN"/>
              </w:rPr>
              <w:t>）</w:t>
            </w:r>
          </w:p>
        </w:tc>
      </w:tr>
    </w:tbl>
    <w:p w14:paraId="24510408">
      <w:pPr>
        <w:spacing w:line="360" w:lineRule="auto"/>
        <w:ind w:firstLine="482"/>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b/>
          <w:bCs/>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color w:val="auto"/>
          <w:kern w:val="0"/>
          <w:sz w:val="24"/>
          <w:highlight w:val="none"/>
        </w:rPr>
        <w:t>否则视为</w:t>
      </w:r>
      <w:r>
        <w:rPr>
          <w:rFonts w:hint="eastAsia" w:cs="宋体" w:asciiTheme="minorEastAsia" w:hAnsiTheme="minorEastAsia" w:eastAsiaTheme="minorEastAsia"/>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4C3A7C04">
      <w:pPr>
        <w:snapToGrid w:val="0"/>
        <w:spacing w:line="360" w:lineRule="auto"/>
        <w:ind w:firstLine="480" w:firstLineChars="200"/>
        <w:jc w:val="left"/>
        <w:rPr>
          <w:rFonts w:hint="eastAsia" w:cs="仿宋_GB2312" w:asciiTheme="minorEastAsia" w:hAnsiTheme="minorEastAsia" w:eastAsiaTheme="minorEastAsia"/>
          <w:color w:val="auto"/>
          <w:kern w:val="0"/>
          <w:sz w:val="24"/>
          <w:highlight w:val="none"/>
          <w:lang w:val="zh-CN"/>
        </w:rPr>
      </w:pPr>
      <w:r>
        <w:rPr>
          <w:rFonts w:cs="仿宋_GB2312" w:asciiTheme="minorEastAsia" w:hAnsiTheme="minorEastAsia" w:eastAsiaTheme="minorEastAsia"/>
          <w:color w:val="auto"/>
          <w:kern w:val="0"/>
          <w:sz w:val="24"/>
          <w:highlight w:val="none"/>
        </w:rPr>
        <w:t>2</w:t>
      </w:r>
      <w:r>
        <w:rPr>
          <w:rFonts w:hint="eastAsia" w:cs="仿宋_GB2312" w:asciiTheme="minorEastAsia" w:hAnsiTheme="minorEastAsia" w:eastAsiaTheme="minorEastAsia"/>
          <w:color w:val="auto"/>
          <w:kern w:val="0"/>
          <w:sz w:val="24"/>
          <w:highlight w:val="none"/>
          <w:lang w:val="zh-CN"/>
        </w:rPr>
        <w:t>、特别提示：采购代理机构将对项目名称和项目编号，成交供应商名称、地址和成交金额，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0EC62F5B">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cs="仿宋_GB2312" w:asciiTheme="minorEastAsia" w:hAnsiTheme="minorEastAsia" w:eastAsiaTheme="minorEastAsia"/>
          <w:color w:val="auto"/>
          <w:kern w:val="0"/>
          <w:sz w:val="24"/>
          <w:szCs w:val="22"/>
          <w:highlight w:val="none"/>
        </w:rPr>
        <w:t>3</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0962FA27">
      <w:pPr>
        <w:spacing w:line="360" w:lineRule="auto"/>
        <w:ind w:firstLine="480" w:firstLineChars="20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4、投标折扣率最多保留两位小数。</w:t>
      </w:r>
    </w:p>
    <w:p w14:paraId="0CC01CAB">
      <w:pPr>
        <w:spacing w:line="360" w:lineRule="auto"/>
        <w:ind w:firstLine="480" w:firstLineChars="200"/>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5、例投标人报价为八折，即填报的折扣率为80%。</w:t>
      </w:r>
    </w:p>
    <w:p w14:paraId="2835E411">
      <w:pPr>
        <w:spacing w:line="360" w:lineRule="auto"/>
        <w:ind w:right="-874" w:rightChars="-416"/>
        <w:rPr>
          <w:rFonts w:hint="eastAsia" w:cs="仿宋_GB2312" w:asciiTheme="minorEastAsia" w:hAnsiTheme="minorEastAsia" w:eastAsiaTheme="minorEastAsia"/>
          <w:color w:val="auto"/>
          <w:sz w:val="24"/>
          <w:highlight w:val="none"/>
        </w:rPr>
      </w:pPr>
    </w:p>
    <w:p w14:paraId="1571F250">
      <w:pPr>
        <w:spacing w:line="360" w:lineRule="auto"/>
        <w:ind w:right="-874" w:rightChars="-416"/>
        <w:rPr>
          <w:rFonts w:hint="eastAsia"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14:paraId="2A173FE7">
      <w:pPr>
        <w:autoSpaceDE w:val="0"/>
        <w:autoSpaceDN w:val="0"/>
        <w:spacing w:line="360" w:lineRule="auto"/>
        <w:ind w:left="5040" w:hanging="5040" w:hangingChars="2100"/>
        <w:rPr>
          <w:rFonts w:hint="eastAsia" w:cs="仿宋_GB2312" w:asciiTheme="minorEastAsia" w:hAnsiTheme="minorEastAsia" w:eastAsiaTheme="minorEastAsia"/>
          <w:color w:val="auto"/>
          <w:kern w:val="0"/>
          <w:sz w:val="24"/>
          <w:highlight w:val="none"/>
          <w:lang w:val="zh-CN"/>
        </w:rPr>
        <w:sectPr>
          <w:pgSz w:w="11906" w:h="16838"/>
          <w:pgMar w:top="471" w:right="1418" w:bottom="777" w:left="1418" w:header="851" w:footer="992" w:gutter="0"/>
          <w:cols w:space="0" w:num="1"/>
          <w:titlePg/>
          <w:docGrid w:linePitch="312" w:charSpace="0"/>
        </w:sectPr>
      </w:pPr>
      <w:r>
        <w:rPr>
          <w:rFonts w:hint="eastAsia" w:cs="仿宋_GB2312" w:asciiTheme="minorEastAsia" w:hAnsiTheme="minorEastAsia" w:eastAsiaTheme="minorEastAsia"/>
          <w:color w:val="auto"/>
          <w:kern w:val="0"/>
          <w:sz w:val="24"/>
          <w:highlight w:val="none"/>
          <w:lang w:val="zh-CN"/>
        </w:rPr>
        <w:t xml:space="preserve">                                            日期：    年  月   日</w:t>
      </w:r>
    </w:p>
    <w:p w14:paraId="50D70370">
      <w:pPr>
        <w:keepNext w:val="0"/>
        <w:keepLines w:val="0"/>
        <w:pageBreakBefore/>
        <w:widowControl/>
        <w:numPr>
          <w:ilvl w:val="0"/>
          <w:numId w:val="0"/>
        </w:numPr>
        <w:tabs>
          <w:tab w:val="left" w:pos="432"/>
        </w:tabs>
        <w:adjustRightInd/>
        <w:spacing w:before="100" w:beforeAutospacing="1" w:after="100" w:afterAutospacing="1" w:line="240" w:lineRule="auto"/>
        <w:ind w:left="1290" w:firstLine="1470" w:firstLineChars="700"/>
        <w:outlineLvl w:val="9"/>
        <w:rPr>
          <w:rFonts w:hint="eastAsia" w:cs="仿宋_GB2312" w:asciiTheme="minorEastAsia" w:hAnsiTheme="minorEastAsia" w:eastAsiaTheme="minorEastAsia"/>
          <w:color w:val="auto"/>
          <w:highlight w:val="none"/>
        </w:rPr>
      </w:pPr>
      <w:bookmarkStart w:id="68" w:name="_Toc465665161"/>
      <w:r>
        <w:rPr>
          <w:rFonts w:hint="eastAsia" w:cs="仿宋_GB2312" w:asciiTheme="minorEastAsia" w:hAnsiTheme="minorEastAsia" w:eastAsiaTheme="minorEastAsia"/>
          <w:color w:val="auto"/>
          <w:highlight w:val="none"/>
        </w:rPr>
        <w:t>附件</w:t>
      </w:r>
      <w:bookmarkEnd w:id="68"/>
    </w:p>
    <w:p w14:paraId="511D03BC">
      <w:pPr>
        <w:spacing w:line="360" w:lineRule="auto"/>
        <w:ind w:firstLine="667"/>
        <w:jc w:val="left"/>
        <w:rPr>
          <w:rFonts w:hint="eastAsia"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6FD6E126">
      <w:pPr>
        <w:pStyle w:val="33"/>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质疑函范本请到浙江政府采购网下载专区下载。</w:t>
      </w:r>
    </w:p>
    <w:p w14:paraId="0AB3349A">
      <w:pPr>
        <w:spacing w:line="360" w:lineRule="auto"/>
        <w:ind w:firstLine="667"/>
        <w:jc w:val="left"/>
        <w:rPr>
          <w:rFonts w:hint="eastAsia"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附件2：投诉书范本及制作说明</w:t>
      </w:r>
    </w:p>
    <w:p w14:paraId="59E5E478">
      <w:pPr>
        <w:pStyle w:val="33"/>
        <w:spacing w:line="360" w:lineRule="auto"/>
        <w:ind w:firstLine="482" w:firstLineChars="200"/>
        <w:rPr>
          <w:rFonts w:hint="eastAsia"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投诉书范本请到浙江政府采购网下载专区下载。</w:t>
      </w:r>
    </w:p>
    <w:p w14:paraId="5421E8C8">
      <w:pPr>
        <w:spacing w:line="360" w:lineRule="auto"/>
        <w:ind w:firstLine="482"/>
        <w:jc w:val="center"/>
        <w:rPr>
          <w:rFonts w:hint="eastAsia" w:cs="仿宋_GB2312" w:asciiTheme="minorEastAsia" w:hAnsiTheme="minorEastAsia" w:eastAsiaTheme="minorEastAsia"/>
          <w:b/>
          <w:color w:val="auto"/>
          <w:sz w:val="24"/>
          <w:highlight w:val="none"/>
        </w:rPr>
      </w:pPr>
    </w:p>
    <w:p w14:paraId="646B402D">
      <w:pPr>
        <w:ind w:firstLine="643"/>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br w:type="page"/>
      </w:r>
    </w:p>
    <w:p w14:paraId="4F6A6C4A">
      <w:pPr>
        <w:spacing w:line="360" w:lineRule="auto"/>
        <w:jc w:val="left"/>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2E74EFCB">
      <w:pPr>
        <w:spacing w:line="360" w:lineRule="auto"/>
        <w:ind w:firstLine="667"/>
        <w:jc w:val="center"/>
        <w:rPr>
          <w:rFonts w:hint="eastAsia"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14:paraId="19FEC9BE">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single"/>
          <w:lang w:eastAsia="zh-CN"/>
        </w:rPr>
        <w:t>宁波市海曙区横街镇人民政府</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rPr>
        <w:t>单位的</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14:paraId="3A2B1BB3">
      <w:pPr>
        <w:spacing w:line="360" w:lineRule="auto"/>
        <w:ind w:firstLine="480" w:firstLineChars="200"/>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50AC4A18">
      <w:pPr>
        <w:spacing w:line="360" w:lineRule="auto"/>
        <w:ind w:firstLine="480" w:firstLineChars="200"/>
        <w:rPr>
          <w:rFonts w:hint="eastAsia" w:cs="仿宋_GB2312" w:asciiTheme="minorEastAsia" w:hAnsiTheme="minorEastAsia" w:eastAsiaTheme="minorEastAsia"/>
          <w:color w:val="auto"/>
          <w:sz w:val="24"/>
          <w:highlight w:val="none"/>
        </w:rPr>
      </w:pPr>
    </w:p>
    <w:p w14:paraId="15A522A3">
      <w:pPr>
        <w:spacing w:line="360" w:lineRule="auto"/>
        <w:ind w:firstLine="480" w:firstLineChars="200"/>
        <w:rPr>
          <w:rFonts w:hint="eastAsia" w:cs="仿宋_GB2312" w:asciiTheme="minorEastAsia" w:hAnsiTheme="minorEastAsia" w:eastAsiaTheme="minorEastAsia"/>
          <w:color w:val="auto"/>
          <w:sz w:val="24"/>
          <w:highlight w:val="none"/>
        </w:rPr>
      </w:pPr>
    </w:p>
    <w:p w14:paraId="69A3363D">
      <w:pPr>
        <w:tabs>
          <w:tab w:val="left" w:pos="4860"/>
        </w:tabs>
        <w:spacing w:line="360" w:lineRule="auto"/>
        <w:ind w:right="1560" w:firstLine="480" w:firstLineChars="200"/>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4F9AA867">
      <w:pPr>
        <w:tabs>
          <w:tab w:val="left" w:pos="4860"/>
        </w:tabs>
        <w:spacing w:line="360" w:lineRule="auto"/>
        <w:ind w:right="1560" w:firstLine="480" w:firstLineChars="200"/>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5AA16BFE">
      <w:pPr>
        <w:spacing w:line="360" w:lineRule="auto"/>
        <w:ind w:firstLine="480" w:firstLineChars="200"/>
        <w:rPr>
          <w:rFonts w:hint="eastAsia" w:cs="仿宋_GB2312" w:asciiTheme="minorEastAsia" w:hAnsiTheme="minorEastAsia" w:eastAsiaTheme="minorEastAsia"/>
          <w:color w:val="auto"/>
          <w:sz w:val="24"/>
          <w:highlight w:val="none"/>
        </w:rPr>
      </w:pPr>
    </w:p>
    <w:p w14:paraId="46B3B290">
      <w:pPr>
        <w:widowControl/>
        <w:adjustRightInd/>
        <w:ind w:firstLine="643"/>
        <w:jc w:val="left"/>
        <w:rPr>
          <w:rFonts w:hint="eastAsia"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27172B0C">
      <w:pPr>
        <w:autoSpaceDE w:val="0"/>
        <w:autoSpaceDN w:val="0"/>
        <w:ind w:firstLine="643"/>
        <w:jc w:val="left"/>
        <w:rPr>
          <w:rFonts w:hint="eastAsia"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14:paraId="1B757237">
      <w:pPr>
        <w:autoSpaceDE w:val="0"/>
        <w:autoSpaceDN w:val="0"/>
        <w:ind w:firstLine="643"/>
        <w:jc w:val="center"/>
        <w:rPr>
          <w:rFonts w:hint="eastAsia"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14:paraId="6EA45DC3">
      <w:pPr>
        <w:autoSpaceDE w:val="0"/>
        <w:autoSpaceDN w:val="0"/>
        <w:ind w:firstLine="643"/>
        <w:jc w:val="center"/>
        <w:rPr>
          <w:rFonts w:hint="eastAsia" w:asciiTheme="minorEastAsia" w:hAnsiTheme="minorEastAsia" w:eastAsiaTheme="minorEastAsia"/>
          <w:b/>
          <w:bCs/>
          <w:color w:val="auto"/>
          <w:sz w:val="32"/>
          <w:szCs w:val="32"/>
          <w:highlight w:val="none"/>
        </w:rPr>
      </w:pPr>
    </w:p>
    <w:p w14:paraId="3B799E5F">
      <w:pPr>
        <w:spacing w:line="360" w:lineRule="auto"/>
        <w:rPr>
          <w:rFonts w:hint="eastAsia"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eastAsia="zh-CN"/>
        </w:rPr>
        <w:t>宁波市海曙区横街镇人民政府</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宁波尔谦工程管理咨询有限公司</w:t>
      </w:r>
      <w:r>
        <w:rPr>
          <w:rFonts w:hint="eastAsia" w:cs="仿宋_GB2312" w:asciiTheme="minorEastAsia" w:hAnsiTheme="minorEastAsia" w:eastAsiaTheme="minorEastAsia"/>
          <w:color w:val="auto"/>
          <w:sz w:val="24"/>
          <w:highlight w:val="none"/>
        </w:rPr>
        <w:t>：</w:t>
      </w:r>
    </w:p>
    <w:p w14:paraId="3BEA1B35">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仿宋_GB2312" w:asciiTheme="minorEastAsia" w:hAnsiTheme="minorEastAsia" w:eastAsiaTheme="minorEastAsia"/>
          <w:color w:val="auto"/>
          <w:kern w:val="0"/>
          <w:sz w:val="24"/>
          <w:highlight w:val="none"/>
          <w:lang w:val="zh-CN"/>
        </w:rPr>
        <w:t>【项目编号：</w:t>
      </w:r>
      <w:r>
        <w:rPr>
          <w:rFonts w:cs="仿宋_GB2312" w:asciiTheme="minorEastAsia" w:hAnsiTheme="minorEastAsia" w:eastAsiaTheme="minorEastAsia"/>
          <w:color w:val="auto"/>
          <w:kern w:val="0"/>
          <w:sz w:val="24"/>
          <w:highlight w:val="none"/>
          <w:lang w:val="zh-CN"/>
        </w:rPr>
        <w:t>_______</w:t>
      </w:r>
      <w:r>
        <w:rPr>
          <w:rFonts w:hint="eastAsia"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14:paraId="264D6779">
      <w:pPr>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14:paraId="72AF197B">
      <w:pPr>
        <w:spacing w:line="360" w:lineRule="auto"/>
        <w:ind w:firstLine="480"/>
        <w:rPr>
          <w:rFonts w:hint="eastAsia" w:cs="宋体" w:asciiTheme="minorEastAsia" w:hAnsiTheme="minorEastAsia" w:eastAsiaTheme="minorEastAsia"/>
          <w:color w:val="auto"/>
          <w:sz w:val="24"/>
          <w:highlight w:val="none"/>
        </w:rPr>
      </w:pPr>
    </w:p>
    <w:p w14:paraId="77C2B7EC">
      <w:pPr>
        <w:spacing w:line="360" w:lineRule="auto"/>
        <w:ind w:firstLine="480"/>
        <w:rPr>
          <w:rFonts w:hint="eastAsia" w:cs="宋体" w:asciiTheme="minorEastAsia" w:hAnsiTheme="minorEastAsia" w:eastAsiaTheme="minorEastAsia"/>
          <w:color w:val="auto"/>
          <w:sz w:val="24"/>
          <w:highlight w:val="none"/>
        </w:rPr>
      </w:pPr>
    </w:p>
    <w:p w14:paraId="594FD5E6">
      <w:pPr>
        <w:spacing w:line="360" w:lineRule="auto"/>
        <w:ind w:firstLine="480"/>
        <w:rPr>
          <w:rFonts w:hint="eastAsia" w:cs="宋体" w:asciiTheme="minorEastAsia" w:hAnsiTheme="minorEastAsia" w:eastAsiaTheme="minorEastAsia"/>
          <w:color w:val="auto"/>
          <w:sz w:val="24"/>
          <w:highlight w:val="none"/>
        </w:rPr>
      </w:pPr>
    </w:p>
    <w:p w14:paraId="5874C53C">
      <w:pPr>
        <w:spacing w:line="360" w:lineRule="auto"/>
        <w:ind w:firstLine="480"/>
        <w:rPr>
          <w:rFonts w:hint="eastAsia" w:cs="宋体" w:asciiTheme="minorEastAsia" w:hAnsiTheme="minorEastAsia" w:eastAsiaTheme="minorEastAsia"/>
          <w:color w:val="auto"/>
          <w:sz w:val="24"/>
          <w:highlight w:val="none"/>
        </w:rPr>
      </w:pPr>
    </w:p>
    <w:p w14:paraId="25B02537">
      <w:pPr>
        <w:spacing w:line="360" w:lineRule="auto"/>
        <w:ind w:right="482" w:firstLine="4080" w:firstLineChars="17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14:paraId="5E8A4CAE">
      <w:pPr>
        <w:spacing w:line="360" w:lineRule="auto"/>
        <w:ind w:right="482" w:firstLine="4080" w:firstLineChars="17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14:paraId="785430F5">
      <w:pPr>
        <w:ind w:firstLine="482"/>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14:paraId="50298C4A">
      <w:pPr>
        <w:spacing w:line="360" w:lineRule="auto"/>
        <w:ind w:firstLine="480"/>
        <w:rPr>
          <w:rFonts w:hint="eastAsia"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14:paraId="2335AE44">
      <w:pPr>
        <w:widowControl/>
        <w:spacing w:line="360" w:lineRule="auto"/>
        <w:ind w:firstLine="480" w:firstLineChars="200"/>
        <w:jc w:val="left"/>
        <w:rPr>
          <w:rFonts w:hint="eastAsia" w:cs="宋体" w:asciiTheme="minorEastAsia" w:hAnsiTheme="minorEastAsia" w:eastAsiaTheme="minorEastAsia"/>
          <w:color w:val="auto"/>
          <w:kern w:val="0"/>
          <w:sz w:val="24"/>
          <w:highlight w:val="none"/>
        </w:rPr>
      </w:pPr>
    </w:p>
    <w:p w14:paraId="6384359C">
      <w:pPr>
        <w:snapToGrid w:val="0"/>
        <w:spacing w:line="360" w:lineRule="auto"/>
        <w:ind w:firstLine="482"/>
        <w:jc w:val="center"/>
        <w:rPr>
          <w:rFonts w:hint="eastAsia" w:cs="仿宋_GB2312" w:asciiTheme="minorEastAsia" w:hAnsiTheme="minorEastAsia" w:eastAsiaTheme="minorEastAsia"/>
          <w:b/>
          <w:color w:val="auto"/>
          <w:sz w:val="24"/>
          <w:highlight w:val="none"/>
        </w:rPr>
      </w:pPr>
    </w:p>
    <w:p w14:paraId="38BFD8A8">
      <w:pPr>
        <w:widowControl/>
        <w:adjustRightInd/>
        <w:ind w:firstLine="482"/>
        <w:jc w:val="left"/>
        <w:rPr>
          <w:rFonts w:hint="eastAsia"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14:paraId="03B405F2">
      <w:pPr>
        <w:autoSpaceDE w:val="0"/>
        <w:autoSpaceDN w:val="0"/>
        <w:ind w:firstLine="643"/>
        <w:jc w:val="left"/>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14:paraId="712C0506">
      <w:pPr>
        <w:spacing w:line="360" w:lineRule="auto"/>
        <w:ind w:firstLine="643"/>
        <w:jc w:val="center"/>
        <w:rPr>
          <w:rFonts w:hint="eastAsia" w:cs="宋体" w:asciiTheme="minorEastAsia" w:hAnsiTheme="minorEastAsia" w:eastAsiaTheme="minorEastAsia"/>
          <w:b/>
          <w:color w:val="auto"/>
          <w:sz w:val="32"/>
          <w:szCs w:val="32"/>
          <w:highlight w:val="none"/>
        </w:rPr>
      </w:pPr>
    </w:p>
    <w:p w14:paraId="2B30A015">
      <w:pPr>
        <w:adjustRightInd/>
        <w:spacing w:line="360" w:lineRule="auto"/>
        <w:ind w:firstLine="723"/>
        <w:jc w:val="center"/>
        <w:outlineLvl w:val="9"/>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14:paraId="66BA2502">
      <w:pPr>
        <w:spacing w:line="360" w:lineRule="auto"/>
        <w:ind w:firstLine="360" w:firstLineChars="150"/>
        <w:jc w:val="left"/>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lang w:eastAsia="zh-CN"/>
        </w:rPr>
        <w:t>宁波市海曙区横街镇人民政府</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cs="宋体" w:asciiTheme="minorEastAsia" w:hAnsiTheme="minorEastAsia" w:eastAsia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37741D9">
      <w:pPr>
        <w:spacing w:line="360" w:lineRule="auto"/>
        <w:ind w:firstLine="482" w:firstLineChars="200"/>
        <w:jc w:val="left"/>
        <w:rPr>
          <w:rFonts w:hint="eastAsia" w:cs="宋体" w:asciiTheme="minorEastAsia" w:hAnsiTheme="minorEastAsia" w:eastAsiaTheme="minorEastAsia"/>
          <w:color w:val="auto"/>
          <w:sz w:val="24"/>
          <w:highlight w:val="none"/>
        </w:rPr>
      </w:pPr>
      <w:r>
        <w:rPr>
          <w:rFonts w:hint="eastAsia" w:asciiTheme="minorEastAsia" w:hAnsiTheme="minorEastAsia" w:eastAsiaTheme="minorEastAsia"/>
          <w:b/>
          <w:bCs w:val="0"/>
          <w:color w:val="auto"/>
          <w:sz w:val="24"/>
          <w:highlight w:val="none"/>
          <w:u w:val="single"/>
        </w:rPr>
        <w:t>全过程咨询</w:t>
      </w:r>
      <w:r>
        <w:rPr>
          <w:rFonts w:hint="eastAsia" w:cs="宋体" w:asciiTheme="minorEastAsia" w:hAnsiTheme="minorEastAsia" w:eastAsiaTheme="minorEastAsia"/>
          <w:color w:val="auto"/>
          <w:sz w:val="24"/>
          <w:highlight w:val="none"/>
        </w:rPr>
        <w:t>，属于</w:t>
      </w:r>
      <w:r>
        <w:rPr>
          <w:rFonts w:hint="eastAsia" w:cs="宋体" w:asciiTheme="minorEastAsia" w:hAnsiTheme="minorEastAsia" w:eastAsiaTheme="minorEastAsia"/>
          <w:b/>
          <w:bCs/>
          <w:color w:val="auto"/>
          <w:sz w:val="24"/>
          <w:highlight w:val="none"/>
          <w:u w:val="single"/>
        </w:rPr>
        <w:t>其他未列明行业</w:t>
      </w:r>
      <w:r>
        <w:rPr>
          <w:rFonts w:hint="eastAsia" w:cs="宋体" w:asciiTheme="minorEastAsia" w:hAnsiTheme="minorEastAsia" w:eastAsiaTheme="minorEastAsia"/>
          <w:color w:val="auto"/>
          <w:sz w:val="24"/>
          <w:highlight w:val="none"/>
        </w:rPr>
        <w:t xml:space="preserve">；承建（承接）企业为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14:paraId="2FE986DD">
      <w:pPr>
        <w:spacing w:line="360" w:lineRule="auto"/>
        <w:ind w:firstLine="480" w:firstLineChars="200"/>
        <w:jc w:val="left"/>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14:paraId="275127AD">
      <w:pPr>
        <w:spacing w:line="360" w:lineRule="auto"/>
        <w:ind w:firstLine="480" w:firstLineChars="200"/>
        <w:jc w:val="left"/>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14:paraId="02DC5122">
      <w:pPr>
        <w:spacing w:line="360" w:lineRule="auto"/>
        <w:ind w:right="1760"/>
        <w:jc w:val="right"/>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14:paraId="054AC593">
      <w:pPr>
        <w:spacing w:line="360" w:lineRule="auto"/>
        <w:ind w:right="1120" w:firstLine="4680" w:firstLineChars="195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14:paraId="2C6243EC">
      <w:pPr>
        <w:spacing w:line="360" w:lineRule="auto"/>
        <w:ind w:firstLine="310" w:firstLineChars="147"/>
        <w:jc w:val="left"/>
        <w:rPr>
          <w:rFonts w:hint="eastAsia"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14:paraId="3D73E9AA">
      <w:pPr>
        <w:spacing w:line="360" w:lineRule="auto"/>
        <w:ind w:right="420"/>
        <w:rPr>
          <w:rFonts w:hint="eastAsia" w:cs="宋体" w:asciiTheme="minorEastAsia" w:hAnsiTheme="minorEastAsia" w:eastAsiaTheme="minorEastAsia"/>
          <w:color w:val="auto"/>
          <w:sz w:val="24"/>
          <w:highlight w:val="none"/>
        </w:rPr>
      </w:pPr>
    </w:p>
    <w:p w14:paraId="37CA280B">
      <w:pPr>
        <w:spacing w:line="360" w:lineRule="auto"/>
        <w:ind w:right="42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14:paraId="7675F253">
      <w:pPr>
        <w:spacing w:line="360" w:lineRule="auto"/>
        <w:ind w:right="420"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444897F6">
      <w:pPr>
        <w:spacing w:line="360" w:lineRule="auto"/>
        <w:ind w:right="420" w:firstLine="720" w:firstLineChars="3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00C0D2D1">
      <w:pPr>
        <w:spacing w:line="360" w:lineRule="auto"/>
        <w:ind w:right="420" w:firstLine="482" w:firstLineChars="200"/>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4、其他未列明行业。从业人员300人以下的为中小微型企业。其中，从业人员100人及以上的为中型企业；从业人员10人及以上的为小型企业；从业人员10人以下的为微型企业。</w:t>
      </w:r>
    </w:p>
    <w:p w14:paraId="4967F732">
      <w:pPr>
        <w:ind w:firstLine="643"/>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r>
        <w:rPr>
          <w:rFonts w:hint="eastAsia" w:cs="仿宋_GB2312" w:asciiTheme="minorEastAsia" w:hAnsiTheme="minorEastAsia" w:eastAsiaTheme="minorEastAsia"/>
          <w:b/>
          <w:color w:val="auto"/>
          <w:sz w:val="32"/>
          <w:szCs w:val="32"/>
          <w:highlight w:val="none"/>
        </w:rPr>
        <w:t>附件6：</w:t>
      </w:r>
    </w:p>
    <w:p w14:paraId="7AB4345A">
      <w:pPr>
        <w:adjustRightInd/>
        <w:spacing w:line="360" w:lineRule="auto"/>
        <w:ind w:firstLine="723"/>
        <w:jc w:val="center"/>
        <w:outlineLvl w:val="9"/>
        <w:rPr>
          <w:rFonts w:hint="eastAsia"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政府采购活动现场确认声明书</w:t>
      </w:r>
    </w:p>
    <w:p w14:paraId="21B11B9B">
      <w:pPr>
        <w:adjustRightInd/>
        <w:snapToGrid w:val="0"/>
        <w:spacing w:line="360" w:lineRule="auto"/>
        <w:rPr>
          <w:rFonts w:hint="eastAsia"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pacing w:val="6"/>
          <w:sz w:val="24"/>
          <w:highlight w:val="none"/>
          <w:u w:val="single"/>
          <w:lang w:eastAsia="zh-CN"/>
        </w:rPr>
        <w:t>宁波尔谦工程管理咨询有限公司</w:t>
      </w:r>
      <w:r>
        <w:rPr>
          <w:rFonts w:hint="eastAsia" w:cs="宋体" w:asciiTheme="minorEastAsia" w:hAnsiTheme="minorEastAsia" w:eastAsiaTheme="minorEastAsia"/>
          <w:color w:val="auto"/>
          <w:spacing w:val="6"/>
          <w:sz w:val="24"/>
          <w:highlight w:val="none"/>
        </w:rPr>
        <w:t>：</w:t>
      </w:r>
    </w:p>
    <w:p w14:paraId="7D35588F">
      <w:pPr>
        <w:adjustRightInd/>
        <w:snapToGrid w:val="0"/>
        <w:spacing w:line="360" w:lineRule="auto"/>
        <w:ind w:firstLine="504" w:firstLineChars="200"/>
        <w:rPr>
          <w:rFonts w:hint="eastAsia"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pacing w:val="6"/>
          <w:sz w:val="24"/>
          <w:highlight w:val="none"/>
        </w:rPr>
        <w:t>本人</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（授权代表姓名），经由</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（单位）</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（法定代表人姓名）合法授权参加</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（项目编号：</w:t>
      </w:r>
      <w:r>
        <w:rPr>
          <w:rFonts w:hint="eastAsia" w:cs="宋体" w:asciiTheme="minorEastAsia" w:hAnsiTheme="minorEastAsia" w:eastAsiaTheme="minorEastAsia"/>
          <w:color w:val="auto"/>
          <w:spacing w:val="6"/>
          <w:sz w:val="24"/>
          <w:highlight w:val="none"/>
          <w:u w:val="single"/>
        </w:rPr>
        <w:t xml:space="preserve">         </w:t>
      </w:r>
      <w:r>
        <w:rPr>
          <w:rFonts w:hint="eastAsia" w:cs="宋体" w:asciiTheme="minorEastAsia" w:hAnsiTheme="minorEastAsia" w:eastAsiaTheme="minorEastAsia"/>
          <w:color w:val="auto"/>
          <w:spacing w:val="6"/>
          <w:sz w:val="24"/>
          <w:highlight w:val="none"/>
        </w:rPr>
        <w:t xml:space="preserve">）政府采购活动，经与本单位法人代表（负责人）联系确认，现就有关公平竞争事项郑重声明如下： </w:t>
      </w:r>
    </w:p>
    <w:p w14:paraId="6F8D61AE">
      <w:pPr>
        <w:widowControl/>
        <w:numPr>
          <w:ilvl w:val="0"/>
          <w:numId w:val="12"/>
        </w:num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本单位与采购人之间 （不存在利害关系 □存在下列利害关系</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6A8B8C8C">
      <w:pPr>
        <w:widowControl/>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A.投资关系    B.行政隶属关系    C.业务指导关系</w:t>
      </w:r>
    </w:p>
    <w:p w14:paraId="59A26339">
      <w:pPr>
        <w:widowControl/>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D.其他可能</w:t>
      </w:r>
      <w:r>
        <w:rPr>
          <w:rFonts w:hint="eastAsia" w:cs="宋体" w:asciiTheme="minorEastAsia" w:hAnsiTheme="minorEastAsia" w:eastAsiaTheme="minorEastAsia"/>
          <w:color w:val="auto"/>
          <w:sz w:val="24"/>
          <w:highlight w:val="none"/>
        </w:rPr>
        <w:t>影响采购公正的</w:t>
      </w:r>
      <w:r>
        <w:rPr>
          <w:rFonts w:hint="eastAsia" w:cs="宋体" w:asciiTheme="minorEastAsia" w:hAnsiTheme="minorEastAsia" w:eastAsiaTheme="minorEastAsia"/>
          <w:color w:val="auto"/>
          <w:kern w:val="0"/>
          <w:sz w:val="24"/>
          <w:highlight w:val="none"/>
        </w:rPr>
        <w:t xml:space="preserve">利害关系（如有，请如实说明） </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77659A04">
      <w:pPr>
        <w:widowControl/>
        <w:numPr>
          <w:ilvl w:val="0"/>
          <w:numId w:val="12"/>
        </w:num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 xml:space="preserve">现已清楚知道参加本项目采购活动的其他所有供应商名称，本单位 □与其他所有供应商之间均不存在利害关系 □与 </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（供应商名称）之间存在下列利害关系</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2B94C086">
      <w:p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A.法定代表人或负责人或实际控制人是同一人</w:t>
      </w:r>
    </w:p>
    <w:p w14:paraId="477A5B1C">
      <w:pPr>
        <w:adjustRightInd/>
        <w:snapToGrid w:val="0"/>
        <w:spacing w:line="360" w:lineRule="auto"/>
        <w:ind w:firstLine="480" w:firstLineChars="200"/>
        <w:rPr>
          <w:rFonts w:hint="eastAsia"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B.法定代表人或负责人或实际控制人是夫妻关系</w:t>
      </w:r>
    </w:p>
    <w:p w14:paraId="11D5EF6A">
      <w:pPr>
        <w:adjustRightInd/>
        <w:snapToGrid w:val="0"/>
        <w:spacing w:line="360" w:lineRule="auto"/>
        <w:ind w:firstLine="480" w:firstLineChars="200"/>
        <w:rPr>
          <w:rFonts w:hint="eastAsia"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C.法定代表人或负责人或实际控制人是直系血亲关系</w:t>
      </w:r>
    </w:p>
    <w:p w14:paraId="5CCC62DC">
      <w:pPr>
        <w:adjustRightInd/>
        <w:snapToGrid w:val="0"/>
        <w:spacing w:line="360" w:lineRule="auto"/>
        <w:ind w:firstLine="480" w:firstLineChars="200"/>
        <w:rPr>
          <w:rFonts w:hint="eastAsia"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kern w:val="0"/>
          <w:sz w:val="24"/>
          <w:highlight w:val="none"/>
        </w:rPr>
        <w:t>D.法定代表人或负责人或实际控制人存在三代以内旁系血亲关系</w:t>
      </w:r>
    </w:p>
    <w:p w14:paraId="56F3D770">
      <w:p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E.法定代表人或负责人或实际控制人存在近姻亲关系</w:t>
      </w:r>
    </w:p>
    <w:p w14:paraId="7D2C7A98">
      <w:p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F.法定代表人或负责人或实际控制人存在股份控制或实际控制关系</w:t>
      </w:r>
    </w:p>
    <w:p w14:paraId="3143FCBF">
      <w:p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G.存在共同直接或间接投资设立子公司、联营企业和合营企业情况</w:t>
      </w:r>
    </w:p>
    <w:p w14:paraId="31EC39AB">
      <w:pPr>
        <w:adjustRightInd/>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H.存在分级代理或代销关系、同一生产制造商关系、</w:t>
      </w:r>
      <w:r>
        <w:rPr>
          <w:rFonts w:hint="eastAsia" w:cs="宋体" w:asciiTheme="minorEastAsia" w:hAnsiTheme="minorEastAsia" w:eastAsiaTheme="minorEastAsia"/>
          <w:color w:val="auto"/>
          <w:sz w:val="24"/>
          <w:highlight w:val="none"/>
        </w:rPr>
        <w:t>管理关系、重要业务（占主营业务收入50%以上）或重要财务往来关系（如融资）等其他实质性控制关系</w:t>
      </w:r>
    </w:p>
    <w:p w14:paraId="5509FF7D">
      <w:pPr>
        <w:adjustRightInd/>
        <w:snapToGrid w:val="0"/>
        <w:spacing w:line="360" w:lineRule="auto"/>
        <w:ind w:firstLine="480" w:firstLineChars="200"/>
        <w:rPr>
          <w:rFonts w:hint="eastAsia" w:cs="宋体" w:asciiTheme="minorEastAsia" w:hAnsiTheme="minorEastAsia" w:eastAsiaTheme="minorEastAsia"/>
          <w:color w:val="auto"/>
          <w:spacing w:val="6"/>
          <w:sz w:val="24"/>
          <w:highlight w:val="none"/>
        </w:rPr>
      </w:pPr>
      <w:r>
        <w:rPr>
          <w:rFonts w:hint="eastAsia" w:cs="宋体" w:asciiTheme="minorEastAsia" w:hAnsiTheme="minorEastAsia" w:eastAsiaTheme="minorEastAsia"/>
          <w:color w:val="auto"/>
          <w:sz w:val="24"/>
          <w:highlight w:val="none"/>
        </w:rPr>
        <w:t>I</w:t>
      </w:r>
      <w:r>
        <w:rPr>
          <w:rFonts w:hint="eastAsia" w:cs="宋体" w:asciiTheme="minorEastAsia" w:hAnsiTheme="minorEastAsia" w:eastAsiaTheme="minorEastAsia"/>
          <w:color w:val="auto"/>
          <w:kern w:val="0"/>
          <w:sz w:val="24"/>
          <w:highlight w:val="none"/>
        </w:rPr>
        <w:t>.</w:t>
      </w:r>
      <w:r>
        <w:rPr>
          <w:rFonts w:hint="eastAsia" w:cs="宋体" w:asciiTheme="minorEastAsia" w:hAnsiTheme="minorEastAsia" w:eastAsiaTheme="minorEastAsia"/>
          <w:color w:val="auto"/>
          <w:sz w:val="24"/>
          <w:highlight w:val="none"/>
        </w:rPr>
        <w:t>其他利害关系情况</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14:paraId="1137A500">
      <w:pPr>
        <w:widowControl/>
        <w:numPr>
          <w:ilvl w:val="0"/>
          <w:numId w:val="13"/>
        </w:num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sz w:val="24"/>
          <w:highlight w:val="none"/>
        </w:rPr>
        <w:t>现已清楚知道并</w:t>
      </w:r>
      <w:r>
        <w:rPr>
          <w:rFonts w:hint="eastAsia" w:cs="宋体" w:asciiTheme="minorEastAsia" w:hAnsiTheme="minorEastAsia" w:eastAsiaTheme="minorEastAsia"/>
          <w:color w:val="auto"/>
          <w:kern w:val="0"/>
          <w:sz w:val="24"/>
          <w:highlight w:val="none"/>
        </w:rPr>
        <w:t>严格遵守政府采购法律法规和现场纪律。</w:t>
      </w:r>
    </w:p>
    <w:p w14:paraId="3532AF77">
      <w:pPr>
        <w:widowControl/>
        <w:numPr>
          <w:ilvl w:val="0"/>
          <w:numId w:val="13"/>
        </w:numPr>
        <w:adjustRightInd/>
        <w:snapToGrid w:val="0"/>
        <w:spacing w:line="360" w:lineRule="auto"/>
        <w:ind w:firstLine="480" w:firstLineChars="200"/>
        <w:rPr>
          <w:rFonts w:hint="eastAsia"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我发现</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供应商之间存在或可能存在上述第二条第</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项利害关系。</w:t>
      </w:r>
    </w:p>
    <w:p w14:paraId="08BDC6D6">
      <w:pPr>
        <w:adjustRightInd/>
        <w:snapToGrid w:val="0"/>
        <w:spacing w:line="360" w:lineRule="auto"/>
        <w:ind w:firstLine="480" w:firstLineChars="200"/>
        <w:rPr>
          <w:rFonts w:hint="eastAsia"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（供应商代表签名）：</w:t>
      </w:r>
    </w:p>
    <w:p w14:paraId="6F49B75C">
      <w:pPr>
        <w:adjustRightInd/>
        <w:spacing w:line="360" w:lineRule="auto"/>
        <w:ind w:firstLine="480" w:firstLineChars="200"/>
        <w:rPr>
          <w:rFonts w:hint="eastAsia"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 xml:space="preserve">                                    202</w:t>
      </w:r>
      <w:r>
        <w:rPr>
          <w:rFonts w:hint="eastAsia" w:cs="宋体" w:asciiTheme="minorEastAsia" w:hAnsiTheme="minorEastAsia" w:eastAsiaTheme="minorEastAsia"/>
          <w:color w:val="auto"/>
          <w:sz w:val="24"/>
          <w:highlight w:val="none"/>
          <w:lang w:val="en-US" w:eastAsia="zh-CN"/>
        </w:rPr>
        <w:t>5</w:t>
      </w:r>
      <w:r>
        <w:rPr>
          <w:rFonts w:hint="eastAsia" w:cs="宋体" w:asciiTheme="minorEastAsia" w:hAnsiTheme="minorEastAsia" w:eastAsiaTheme="minorEastAsia"/>
          <w:color w:val="auto"/>
          <w:sz w:val="24"/>
          <w:highlight w:val="none"/>
        </w:rPr>
        <w:t>年  月  日（请填写磋商日当天日期）</w:t>
      </w:r>
    </w:p>
    <w:p w14:paraId="02033BD9">
      <w:pPr>
        <w:adjustRightInd/>
        <w:ind w:firstLine="482"/>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说明：（1）供应商解密响应文件及获知其他供应商信息进行如实声明并盖章或授权代表签名后，以扫描件形式通过邮件方式发送至邮箱：</w:t>
      </w:r>
      <w:r>
        <w:rPr>
          <w:rFonts w:hint="eastAsia" w:cs="宋体" w:asciiTheme="minorEastAsia" w:hAnsiTheme="minorEastAsia" w:eastAsiaTheme="minorEastAsia"/>
          <w:b/>
          <w:bCs/>
          <w:color w:val="auto"/>
          <w:sz w:val="24"/>
          <w:highlight w:val="none"/>
          <w:u w:val="single"/>
        </w:rPr>
        <w:t>3261114155@qq.com</w:t>
      </w:r>
      <w:r>
        <w:rPr>
          <w:rFonts w:hint="eastAsia" w:cs="宋体" w:asciiTheme="minorEastAsia" w:hAnsiTheme="minorEastAsia" w:eastAsiaTheme="minorEastAsia"/>
          <w:b/>
          <w:bCs/>
          <w:color w:val="auto"/>
          <w:sz w:val="24"/>
          <w:highlight w:val="none"/>
        </w:rPr>
        <w:t>。</w:t>
      </w:r>
    </w:p>
    <w:p w14:paraId="282083B8">
      <w:pPr>
        <w:adjustRightInd/>
        <w:ind w:firstLine="482" w:firstLineChars="200"/>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（2）在电子响应文件解密后供应商可看到所参与标项的供应商名称，在确认与采购人和其他供应商无任何上述关系的情况下，请在一中的“</w:t>
      </w:r>
      <w:r>
        <w:rPr>
          <w:rFonts w:hint="eastAsia" w:cs="宋体" w:asciiTheme="minorEastAsia" w:hAnsiTheme="minorEastAsia" w:eastAsiaTheme="minorEastAsia"/>
          <w:b/>
          <w:bCs/>
          <w:color w:val="auto"/>
          <w:kern w:val="0"/>
          <w:sz w:val="24"/>
          <w:highlight w:val="none"/>
        </w:rPr>
        <w:t>□不存在利害关系</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打钩，二中的</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□与其他所有供应商之间均不存在利害关系</w:t>
      </w:r>
      <w:r>
        <w:rPr>
          <w:rFonts w:hint="eastAsia" w:cs="宋体" w:asciiTheme="minorEastAsia" w:hAnsiTheme="minorEastAsia" w:eastAsiaTheme="minorEastAsia"/>
          <w:b/>
          <w:bCs/>
          <w:color w:val="auto"/>
          <w:sz w:val="24"/>
          <w:highlight w:val="none"/>
        </w:rPr>
        <w:t>”</w:t>
      </w:r>
      <w:r>
        <w:rPr>
          <w:rFonts w:hint="eastAsia" w:cs="宋体" w:asciiTheme="minorEastAsia" w:hAnsiTheme="minorEastAsia" w:eastAsiaTheme="minorEastAsia"/>
          <w:b/>
          <w:bCs/>
          <w:color w:val="auto"/>
          <w:kern w:val="0"/>
          <w:sz w:val="24"/>
          <w:highlight w:val="none"/>
        </w:rPr>
        <w:t>打钩</w:t>
      </w:r>
      <w:r>
        <w:rPr>
          <w:rFonts w:hint="eastAsia" w:cs="宋体" w:asciiTheme="minorEastAsia" w:hAnsiTheme="minorEastAsia" w:eastAsiaTheme="minorEastAsia"/>
          <w:b/>
          <w:bCs/>
          <w:color w:val="auto"/>
          <w:sz w:val="24"/>
          <w:highlight w:val="none"/>
        </w:rPr>
        <w:t>，四中的2个下划线用斜杠“/”划掉。</w:t>
      </w:r>
    </w:p>
    <w:p w14:paraId="33FFCA40">
      <w:pPr>
        <w:spacing w:line="360" w:lineRule="auto"/>
        <w:ind w:firstLine="482" w:firstLineChars="200"/>
        <w:rPr>
          <w:rFonts w:hint="eastAsia" w:cs="宋体" w:asciiTheme="minorEastAsia" w:hAnsiTheme="minorEastAsia" w:eastAsiaTheme="minorEastAsia"/>
          <w:b/>
          <w:bCs/>
          <w:color w:val="auto"/>
          <w:sz w:val="24"/>
          <w:highlight w:val="none"/>
        </w:rPr>
      </w:pPr>
      <w:r>
        <w:rPr>
          <w:rFonts w:hint="eastAsia" w:cs="宋体" w:asciiTheme="minorEastAsia" w:hAnsiTheme="minorEastAsia" w:eastAsiaTheme="minorEastAsia"/>
          <w:b/>
          <w:bCs/>
          <w:color w:val="auto"/>
          <w:sz w:val="24"/>
          <w:highlight w:val="none"/>
        </w:rPr>
        <w:t>（3）此声明书非响应文件的组成内容，无需编入响应文件中。</w:t>
      </w:r>
    </w:p>
    <w:p w14:paraId="4628BE44">
      <w:pPr>
        <w:pStyle w:val="15"/>
        <w:ind w:firstLine="482"/>
        <w:rPr>
          <w:rFonts w:hint="eastAsia" w:cs="宋体" w:asciiTheme="minorEastAsia" w:hAnsiTheme="minorEastAsia" w:eastAsiaTheme="minorEastAsia"/>
          <w:b/>
          <w:bCs/>
          <w:color w:val="auto"/>
          <w:sz w:val="24"/>
          <w:highlight w:val="none"/>
        </w:rPr>
      </w:pPr>
    </w:p>
    <w:p w14:paraId="5CC29DBA">
      <w:pPr>
        <w:ind w:firstLine="482"/>
        <w:rPr>
          <w:rFonts w:hint="eastAsia" w:cs="宋体" w:asciiTheme="minorEastAsia" w:hAnsiTheme="minorEastAsia" w:eastAsiaTheme="minorEastAsia"/>
          <w:b/>
          <w:bCs/>
          <w:color w:val="auto"/>
          <w:sz w:val="24"/>
          <w:highlight w:val="none"/>
        </w:rPr>
      </w:pPr>
    </w:p>
    <w:p w14:paraId="4F5A620A">
      <w:pPr>
        <w:pStyle w:val="15"/>
        <w:ind w:firstLine="643"/>
        <w:rPr>
          <w:rFonts w:hint="eastAsia" w:cs="仿宋_GB2312" w:asciiTheme="minorEastAsia" w:hAnsiTheme="minorEastAsia" w:eastAsiaTheme="minorEastAsia"/>
          <w:b/>
          <w:color w:val="auto"/>
          <w:sz w:val="32"/>
          <w:szCs w:val="32"/>
          <w:highlight w:val="none"/>
        </w:rPr>
      </w:pPr>
    </w:p>
    <w:p w14:paraId="24E9D86D">
      <w:pPr>
        <w:pStyle w:val="15"/>
        <w:ind w:firstLine="643"/>
        <w:rPr>
          <w:rFonts w:hint="eastAsia" w:cs="仿宋_GB2312" w:asciiTheme="minorEastAsia" w:hAnsiTheme="minorEastAsia" w:eastAsiaTheme="minorEastAsia"/>
          <w:b/>
          <w:color w:val="auto"/>
          <w:sz w:val="32"/>
          <w:szCs w:val="32"/>
          <w:highlight w:val="none"/>
        </w:rPr>
      </w:pPr>
    </w:p>
    <w:p w14:paraId="27808C0A">
      <w:pPr>
        <w:pStyle w:val="15"/>
        <w:ind w:firstLine="643"/>
        <w:rPr>
          <w:rFonts w:hint="eastAsia" w:cs="仿宋_GB2312" w:asciiTheme="minorEastAsia" w:hAnsiTheme="minorEastAsia" w:eastAsiaTheme="minorEastAsia"/>
          <w:b/>
          <w:color w:val="auto"/>
          <w:sz w:val="32"/>
          <w:szCs w:val="32"/>
          <w:highlight w:val="none"/>
        </w:rPr>
      </w:pPr>
    </w:p>
    <w:p w14:paraId="170B7980">
      <w:pPr>
        <w:pStyle w:val="15"/>
        <w:ind w:firstLine="643"/>
        <w:rPr>
          <w:rFonts w:hint="eastAsia" w:cs="仿宋_GB2312" w:asciiTheme="minorEastAsia" w:hAnsiTheme="minorEastAsia" w:eastAsiaTheme="minorEastAsia"/>
          <w:b/>
          <w:color w:val="auto"/>
          <w:sz w:val="32"/>
          <w:szCs w:val="32"/>
          <w:highlight w:val="none"/>
        </w:rPr>
      </w:pPr>
    </w:p>
    <w:p w14:paraId="440A2E6B">
      <w:pPr>
        <w:pStyle w:val="15"/>
        <w:ind w:firstLine="643"/>
        <w:rPr>
          <w:rFonts w:hint="eastAsia" w:cs="仿宋_GB2312" w:asciiTheme="minorEastAsia" w:hAnsiTheme="minorEastAsia" w:eastAsiaTheme="minorEastAsia"/>
          <w:b/>
          <w:color w:val="auto"/>
          <w:sz w:val="32"/>
          <w:szCs w:val="32"/>
          <w:highlight w:val="none"/>
        </w:rPr>
      </w:pPr>
    </w:p>
    <w:p w14:paraId="5D2D6569">
      <w:pPr>
        <w:pStyle w:val="15"/>
        <w:ind w:firstLine="643"/>
        <w:rPr>
          <w:rFonts w:hint="eastAsia" w:cs="仿宋_GB2312" w:asciiTheme="minorEastAsia" w:hAnsiTheme="minorEastAsia" w:eastAsiaTheme="minorEastAsia"/>
          <w:b/>
          <w:color w:val="auto"/>
          <w:sz w:val="32"/>
          <w:szCs w:val="32"/>
          <w:highlight w:val="none"/>
        </w:rPr>
      </w:pPr>
    </w:p>
    <w:p w14:paraId="3C3F4250">
      <w:pPr>
        <w:pStyle w:val="15"/>
        <w:ind w:firstLine="643"/>
        <w:rPr>
          <w:rFonts w:hint="eastAsia" w:cs="仿宋_GB2312" w:asciiTheme="minorEastAsia" w:hAnsiTheme="minorEastAsia" w:eastAsiaTheme="minorEastAsia"/>
          <w:b/>
          <w:color w:val="auto"/>
          <w:sz w:val="32"/>
          <w:szCs w:val="32"/>
          <w:highlight w:val="none"/>
        </w:rPr>
      </w:pPr>
    </w:p>
    <w:p w14:paraId="1258B655">
      <w:pPr>
        <w:pStyle w:val="15"/>
        <w:ind w:firstLine="643"/>
        <w:rPr>
          <w:rFonts w:hint="eastAsia" w:cs="仿宋_GB2312" w:asciiTheme="minorEastAsia" w:hAnsiTheme="minorEastAsia" w:eastAsiaTheme="minorEastAsia"/>
          <w:b/>
          <w:color w:val="auto"/>
          <w:sz w:val="32"/>
          <w:szCs w:val="32"/>
          <w:highlight w:val="none"/>
        </w:rPr>
      </w:pPr>
    </w:p>
    <w:p w14:paraId="202777E7">
      <w:pPr>
        <w:pStyle w:val="15"/>
        <w:ind w:firstLine="643"/>
        <w:rPr>
          <w:rFonts w:hint="eastAsia" w:cs="仿宋_GB2312" w:asciiTheme="minorEastAsia" w:hAnsiTheme="minorEastAsia" w:eastAsiaTheme="minorEastAsia"/>
          <w:b/>
          <w:color w:val="auto"/>
          <w:sz w:val="32"/>
          <w:szCs w:val="32"/>
          <w:highlight w:val="none"/>
        </w:rPr>
      </w:pPr>
    </w:p>
    <w:p w14:paraId="2A4FC7EF">
      <w:pPr>
        <w:pStyle w:val="15"/>
        <w:ind w:firstLine="643"/>
        <w:rPr>
          <w:rFonts w:hint="eastAsia" w:cs="仿宋_GB2312" w:asciiTheme="minorEastAsia" w:hAnsiTheme="minorEastAsia" w:eastAsiaTheme="minorEastAsia"/>
          <w:b/>
          <w:color w:val="auto"/>
          <w:sz w:val="32"/>
          <w:szCs w:val="32"/>
          <w:highlight w:val="none"/>
        </w:rPr>
      </w:pPr>
    </w:p>
    <w:p w14:paraId="38FF2EE7">
      <w:pPr>
        <w:pStyle w:val="15"/>
        <w:ind w:firstLine="643"/>
        <w:rPr>
          <w:rFonts w:hint="eastAsia" w:cs="仿宋_GB2312" w:asciiTheme="minorEastAsia" w:hAnsiTheme="minorEastAsia" w:eastAsiaTheme="minorEastAsia"/>
          <w:b/>
          <w:color w:val="auto"/>
          <w:sz w:val="32"/>
          <w:szCs w:val="32"/>
          <w:highlight w:val="none"/>
        </w:rPr>
      </w:pPr>
    </w:p>
    <w:p w14:paraId="1451C861">
      <w:pPr>
        <w:pStyle w:val="15"/>
        <w:ind w:firstLine="643"/>
        <w:rPr>
          <w:rFonts w:hint="eastAsia" w:cs="仿宋_GB2312" w:asciiTheme="minorEastAsia" w:hAnsiTheme="minorEastAsia" w:eastAsiaTheme="minorEastAsia"/>
          <w:b/>
          <w:color w:val="auto"/>
          <w:sz w:val="32"/>
          <w:szCs w:val="32"/>
          <w:highlight w:val="none"/>
        </w:rPr>
      </w:pPr>
    </w:p>
    <w:p w14:paraId="2D97AB89">
      <w:pPr>
        <w:pStyle w:val="15"/>
        <w:ind w:firstLine="643"/>
        <w:rPr>
          <w:rFonts w:hint="eastAsia" w:cs="仿宋_GB2312" w:asciiTheme="minorEastAsia" w:hAnsiTheme="minorEastAsia" w:eastAsiaTheme="minorEastAsia"/>
          <w:b/>
          <w:color w:val="auto"/>
          <w:sz w:val="32"/>
          <w:szCs w:val="32"/>
          <w:highlight w:val="none"/>
        </w:rPr>
      </w:pPr>
    </w:p>
    <w:p w14:paraId="67B78E76">
      <w:pPr>
        <w:pStyle w:val="15"/>
        <w:ind w:firstLine="643"/>
        <w:rPr>
          <w:rFonts w:hint="eastAsia" w:cs="仿宋_GB2312" w:asciiTheme="minorEastAsia" w:hAnsiTheme="minorEastAsia" w:eastAsiaTheme="minorEastAsia"/>
          <w:b/>
          <w:color w:val="auto"/>
          <w:sz w:val="32"/>
          <w:szCs w:val="32"/>
          <w:highlight w:val="none"/>
        </w:rPr>
      </w:pPr>
    </w:p>
    <w:p w14:paraId="4A663CFB">
      <w:pPr>
        <w:pStyle w:val="15"/>
        <w:ind w:firstLine="643"/>
        <w:rPr>
          <w:rFonts w:hint="eastAsia" w:cs="仿宋_GB2312" w:asciiTheme="minorEastAsia" w:hAnsiTheme="minorEastAsia" w:eastAsiaTheme="minorEastAsia"/>
          <w:b/>
          <w:color w:val="auto"/>
          <w:sz w:val="32"/>
          <w:szCs w:val="32"/>
          <w:highlight w:val="none"/>
        </w:rPr>
      </w:pPr>
    </w:p>
    <w:p w14:paraId="1070A66E">
      <w:pPr>
        <w:pStyle w:val="15"/>
        <w:ind w:firstLine="643"/>
        <w:rPr>
          <w:rFonts w:hint="eastAsia" w:cs="仿宋_GB2312" w:asciiTheme="minorEastAsia" w:hAnsiTheme="minorEastAsia" w:eastAsiaTheme="minorEastAsia"/>
          <w:b/>
          <w:color w:val="auto"/>
          <w:sz w:val="32"/>
          <w:szCs w:val="32"/>
          <w:highlight w:val="none"/>
        </w:rPr>
      </w:pPr>
    </w:p>
    <w:p w14:paraId="482C69F7">
      <w:pPr>
        <w:pStyle w:val="15"/>
        <w:ind w:firstLine="643"/>
        <w:rPr>
          <w:rFonts w:hint="eastAsia" w:cs="仿宋_GB2312" w:asciiTheme="minorEastAsia" w:hAnsiTheme="minorEastAsia" w:eastAsiaTheme="minorEastAsia"/>
          <w:b/>
          <w:color w:val="auto"/>
          <w:sz w:val="32"/>
          <w:szCs w:val="32"/>
          <w:highlight w:val="none"/>
        </w:rPr>
      </w:pPr>
    </w:p>
    <w:p w14:paraId="0EBBDB79">
      <w:pPr>
        <w:pStyle w:val="15"/>
        <w:ind w:firstLine="643"/>
        <w:rPr>
          <w:rFonts w:hint="eastAsia" w:cs="仿宋_GB2312" w:asciiTheme="minorEastAsia" w:hAnsiTheme="minorEastAsia" w:eastAsiaTheme="minorEastAsia"/>
          <w:b/>
          <w:color w:val="auto"/>
          <w:sz w:val="32"/>
          <w:szCs w:val="32"/>
          <w:highlight w:val="none"/>
        </w:rPr>
      </w:pPr>
    </w:p>
    <w:p w14:paraId="2DDB0CFC">
      <w:pPr>
        <w:pStyle w:val="15"/>
        <w:ind w:firstLine="643"/>
        <w:rPr>
          <w:rFonts w:hint="eastAsia" w:cs="仿宋_GB2312" w:asciiTheme="minorEastAsia" w:hAnsiTheme="minorEastAsia" w:eastAsiaTheme="minorEastAsia"/>
          <w:b/>
          <w:color w:val="auto"/>
          <w:sz w:val="32"/>
          <w:szCs w:val="32"/>
          <w:highlight w:val="none"/>
        </w:rPr>
      </w:pPr>
    </w:p>
    <w:p w14:paraId="3D9A3ACA">
      <w:pPr>
        <w:pStyle w:val="15"/>
        <w:ind w:firstLine="643"/>
        <w:rPr>
          <w:rFonts w:hint="eastAsia" w:cs="仿宋_GB2312" w:asciiTheme="minorEastAsia" w:hAnsiTheme="minorEastAsia" w:eastAsiaTheme="minorEastAsia"/>
          <w:b/>
          <w:color w:val="auto"/>
          <w:sz w:val="32"/>
          <w:szCs w:val="32"/>
          <w:highlight w:val="none"/>
        </w:rPr>
      </w:pPr>
    </w:p>
    <w:p w14:paraId="1C64FBFA">
      <w:pPr>
        <w:pStyle w:val="15"/>
        <w:ind w:firstLine="643"/>
        <w:rPr>
          <w:rFonts w:hint="eastAsia" w:cs="仿宋_GB2312" w:asciiTheme="minorEastAsia" w:hAnsiTheme="minorEastAsia" w:eastAsiaTheme="minorEastAsia"/>
          <w:b/>
          <w:color w:val="auto"/>
          <w:sz w:val="32"/>
          <w:szCs w:val="32"/>
          <w:highlight w:val="none"/>
        </w:rPr>
      </w:pPr>
    </w:p>
    <w:p w14:paraId="73637B6F">
      <w:pPr>
        <w:pStyle w:val="15"/>
        <w:ind w:firstLine="643"/>
        <w:rPr>
          <w:rFonts w:hint="eastAsia" w:cs="仿宋_GB2312" w:asciiTheme="minorEastAsia" w:hAnsiTheme="minorEastAsia" w:eastAsiaTheme="minorEastAsia"/>
          <w:b/>
          <w:color w:val="auto"/>
          <w:sz w:val="32"/>
          <w:szCs w:val="32"/>
          <w:highlight w:val="none"/>
        </w:rPr>
      </w:pPr>
    </w:p>
    <w:p w14:paraId="11795D14">
      <w:pPr>
        <w:pStyle w:val="15"/>
        <w:ind w:firstLine="643"/>
        <w:rPr>
          <w:rFonts w:hint="eastAsia" w:cs="仿宋_GB2312" w:asciiTheme="minorEastAsia" w:hAnsiTheme="minorEastAsia" w:eastAsiaTheme="minorEastAsia"/>
          <w:b/>
          <w:color w:val="auto"/>
          <w:sz w:val="32"/>
          <w:szCs w:val="32"/>
          <w:highlight w:val="none"/>
        </w:rPr>
      </w:pPr>
    </w:p>
    <w:p w14:paraId="2463ED95">
      <w:pPr>
        <w:pStyle w:val="15"/>
        <w:ind w:firstLine="643"/>
        <w:rPr>
          <w:rFonts w:hint="eastAsia" w:cs="仿宋_GB2312" w:asciiTheme="minorEastAsia" w:hAnsiTheme="minorEastAsia" w:eastAsiaTheme="minorEastAsia"/>
          <w:b/>
          <w:color w:val="auto"/>
          <w:sz w:val="32"/>
          <w:szCs w:val="32"/>
          <w:highlight w:val="none"/>
        </w:rPr>
      </w:pPr>
    </w:p>
    <w:p w14:paraId="5DE90503">
      <w:pPr>
        <w:pStyle w:val="15"/>
        <w:ind w:firstLine="643"/>
        <w:rPr>
          <w:rFonts w:hint="eastAsia" w:cs="仿宋_GB2312" w:asciiTheme="minorEastAsia" w:hAnsiTheme="minorEastAsia" w:eastAsiaTheme="minorEastAsia"/>
          <w:b/>
          <w:color w:val="auto"/>
          <w:sz w:val="32"/>
          <w:szCs w:val="32"/>
          <w:highlight w:val="none"/>
        </w:rPr>
      </w:pPr>
    </w:p>
    <w:p w14:paraId="7631A5D4">
      <w:pPr>
        <w:pStyle w:val="15"/>
        <w:ind w:firstLine="643"/>
        <w:rPr>
          <w:color w:val="auto"/>
          <w:highlight w:val="none"/>
        </w:rPr>
      </w:pPr>
      <w:r>
        <w:rPr>
          <w:rFonts w:hint="eastAsia" w:cs="仿宋_GB2312" w:asciiTheme="minorEastAsia" w:hAnsiTheme="minorEastAsia" w:eastAsiaTheme="minorEastAsia"/>
          <w:b/>
          <w:color w:val="auto"/>
          <w:sz w:val="32"/>
          <w:szCs w:val="32"/>
          <w:highlight w:val="none"/>
        </w:rPr>
        <w:t>附件7：</w:t>
      </w:r>
    </w:p>
    <w:p w14:paraId="3EE23064">
      <w:pPr>
        <w:ind w:firstLine="643"/>
        <w:jc w:val="center"/>
        <w:rPr>
          <w:b/>
          <w:bCs/>
          <w:color w:val="auto"/>
          <w:sz w:val="32"/>
          <w:szCs w:val="32"/>
          <w:highlight w:val="none"/>
        </w:rPr>
      </w:pPr>
      <w:r>
        <w:rPr>
          <w:rFonts w:hint="eastAsia"/>
          <w:b/>
          <w:bCs/>
          <w:color w:val="auto"/>
          <w:sz w:val="32"/>
          <w:szCs w:val="32"/>
          <w:highlight w:val="none"/>
        </w:rPr>
        <w:t>联合体协议</w:t>
      </w:r>
    </w:p>
    <w:p w14:paraId="7A996AEF">
      <w:pPr>
        <w:pStyle w:val="60"/>
        <w:ind w:firstLine="420"/>
        <w:rPr>
          <w:rFonts w:hint="eastAsia"/>
          <w:color w:val="auto"/>
          <w:highlight w:val="none"/>
        </w:rPr>
      </w:pPr>
    </w:p>
    <w:p w14:paraId="6FB6AA1C">
      <w:pPr>
        <w:widowControl/>
        <w:spacing w:line="360" w:lineRule="auto"/>
        <w:ind w:firstLine="482" w:firstLineChars="200"/>
        <w:jc w:val="left"/>
        <w:rPr>
          <w:rFonts w:hint="eastAsia" w:ascii="宋体" w:hAnsi="宋体" w:cs="宋体"/>
          <w:b/>
          <w:color w:val="auto"/>
          <w:sz w:val="24"/>
          <w:highlight w:val="none"/>
        </w:rPr>
      </w:pPr>
      <w:r>
        <w:rPr>
          <w:rFonts w:hint="eastAsia" w:ascii="宋体" w:hAnsi="宋体" w:cs="宋体"/>
          <w:b/>
          <w:color w:val="auto"/>
          <w:sz w:val="24"/>
          <w:highlight w:val="none"/>
        </w:rPr>
        <w:t>（以联合体形式参与的，提供联合体协议；供应商不以联合体形式参与的，则不需要提供）</w:t>
      </w:r>
    </w:p>
    <w:p w14:paraId="37595A14">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组成一个联合体，以一个供应商的身份</w:t>
      </w:r>
      <w:r>
        <w:rPr>
          <w:rFonts w:hint="eastAsia" w:ascii="宋体" w:hAnsi="宋体" w:cs="宋体"/>
          <w:color w:val="auto"/>
          <w:kern w:val="0"/>
          <w:sz w:val="24"/>
          <w:highlight w:val="none"/>
        </w:rPr>
        <w:t>参加</w:t>
      </w:r>
      <w:r>
        <w:rPr>
          <w:rFonts w:hint="eastAsia" w:asciiTheme="minorEastAsia" w:hAnsiTheme="minorEastAsia" w:eastAsiaTheme="minorEastAsia"/>
          <w:bCs/>
          <w:color w:val="auto"/>
          <w:sz w:val="24"/>
          <w:highlight w:val="none"/>
          <w:u w:val="single"/>
          <w:lang w:eastAsia="zh-CN"/>
        </w:rPr>
        <w:t>宁波市海曙区横街镇凤岙村农村生活污水治理工程全过程工程咨询项目</w:t>
      </w:r>
      <w:r>
        <w:rPr>
          <w:rFonts w:hint="eastAsia" w:ascii="宋体" w:hAnsi="宋体" w:cs="宋体"/>
          <w:color w:val="auto"/>
          <w:sz w:val="24"/>
          <w:highlight w:val="none"/>
        </w:rPr>
        <w:t>【</w:t>
      </w:r>
      <w:r>
        <w:rPr>
          <w:rFonts w:hint="eastAsia" w:ascii="宋体" w:hAnsi="宋体" w:cs="宋体"/>
          <w:color w:val="auto"/>
          <w:sz w:val="24"/>
          <w:highlight w:val="none"/>
          <w:u w:val="single"/>
          <w:lang w:eastAsia="zh-CN"/>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en-US" w:eastAsia="zh-CN"/>
        </w:rPr>
        <w:t>报价</w:t>
      </w:r>
      <w:r>
        <w:rPr>
          <w:rFonts w:hint="eastAsia" w:ascii="宋体" w:hAnsi="宋体" w:cs="宋体"/>
          <w:color w:val="auto"/>
          <w:kern w:val="0"/>
          <w:sz w:val="24"/>
          <w:highlight w:val="none"/>
          <w:lang w:val="zh-CN"/>
        </w:rPr>
        <w:t xml:space="preserve">。 </w:t>
      </w:r>
    </w:p>
    <w:p w14:paraId="27FADD92">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4D59875E">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179DE3E7">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60482EE">
      <w:pPr>
        <w:snapToGrid w:val="0"/>
        <w:spacing w:line="360" w:lineRule="auto"/>
        <w:ind w:firstLine="480"/>
        <w:rPr>
          <w:rFonts w:hint="eastAsia" w:ascii="宋体" w:hAnsi="宋体" w:cs="宋体"/>
          <w:color w:val="auto"/>
          <w:kern w:val="0"/>
          <w:sz w:val="24"/>
          <w:highlight w:val="none"/>
          <w:lang w:val="zh-CN"/>
        </w:rPr>
      </w:pPr>
      <w:bookmarkStart w:id="6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843BBD1">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9A4B5BA">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69"/>
    <w:p w14:paraId="42D9FB02">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AA3CBBE">
      <w:pPr>
        <w:snapToGrid w:val="0"/>
        <w:spacing w:line="360" w:lineRule="auto"/>
        <w:ind w:firstLine="480"/>
        <w:rPr>
          <w:rFonts w:hint="eastAsia"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提供的全部服务由小微企业提供，其合同份额占到合同总金额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3D7A4984">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658A84AB">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23A1B4D">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7035559">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30D94ABE">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34BD6A1">
      <w:pPr>
        <w:snapToGrid w:val="0"/>
        <w:spacing w:line="360" w:lineRule="auto"/>
        <w:ind w:firstLine="48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D3EF971">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w:t>
      </w:r>
      <w:r>
        <w:rPr>
          <w:rFonts w:hint="eastAsia" w:ascii="宋体" w:hAnsi="宋体" w:cs="宋体"/>
          <w:color w:val="auto"/>
          <w:kern w:val="0"/>
          <w:sz w:val="24"/>
          <w:highlight w:val="none"/>
        </w:rPr>
        <w:t>章</w:t>
      </w:r>
      <w:r>
        <w:rPr>
          <w:rFonts w:hint="eastAsia" w:ascii="宋体" w:hAnsi="宋体" w:cs="宋体"/>
          <w:color w:val="auto"/>
          <w:kern w:val="0"/>
          <w:sz w:val="24"/>
          <w:highlight w:val="none"/>
          <w:lang w:val="zh-CN"/>
        </w:rPr>
        <w:t>/公章）：</w:t>
      </w:r>
    </w:p>
    <w:p w14:paraId="2B454BD5">
      <w:pPr>
        <w:snapToGrid w:val="0"/>
        <w:spacing w:line="360" w:lineRule="auto"/>
        <w:ind w:firstLine="5040" w:firstLineChars="21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w:t>
      </w:r>
      <w:r>
        <w:rPr>
          <w:rFonts w:hint="eastAsia" w:ascii="宋体" w:hAnsi="宋体" w:cs="宋体"/>
          <w:color w:val="auto"/>
          <w:kern w:val="0"/>
          <w:sz w:val="24"/>
          <w:highlight w:val="none"/>
        </w:rPr>
        <w:t>章</w:t>
      </w:r>
      <w:r>
        <w:rPr>
          <w:rFonts w:hint="eastAsia" w:ascii="宋体" w:hAnsi="宋体" w:cs="宋体"/>
          <w:color w:val="auto"/>
          <w:kern w:val="0"/>
          <w:sz w:val="24"/>
          <w:highlight w:val="none"/>
          <w:lang w:val="zh-CN"/>
        </w:rPr>
        <w:t>/公章）：</w:t>
      </w:r>
    </w:p>
    <w:p w14:paraId="78381794">
      <w:pPr>
        <w:snapToGrid w:val="0"/>
        <w:spacing w:line="360" w:lineRule="auto"/>
        <w:ind w:right="960"/>
        <w:jc w:val="center"/>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F5D2E7E">
      <w:pPr>
        <w:snapToGrid w:val="0"/>
        <w:spacing w:line="360" w:lineRule="auto"/>
        <w:jc w:val="righ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025F2E4">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6BAB6F34">
      <w:pPr>
        <w:pStyle w:val="22"/>
        <w:rPr>
          <w:rFonts w:hint="eastAsia" w:asciiTheme="minorEastAsia" w:hAnsiTheme="minorEastAsia" w:eastAsiaTheme="minorEastAsia"/>
          <w:color w:val="auto"/>
          <w:highlight w:val="none"/>
          <w:lang w:val="en-US"/>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0" w:csb1="00000000"/>
  </w:font>
  <w:font w:name="Arial Narrow">
    <w:panose1 w:val="020B0606020202030204"/>
    <w:charset w:val="00"/>
    <w:family w:val="swiss"/>
    <w:pitch w:val="default"/>
    <w:sig w:usb0="00000287" w:usb1="00000800" w:usb2="00000000" w:usb3="00000000" w:csb0="2000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DejaVu Math TeX Gyre"/>
    <w:panose1 w:val="02000400000000000000"/>
    <w:charset w:val="00"/>
    <w:family w:val="swiss"/>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Futura Hv">
    <w:altName w:val="Segoe Print"/>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DejaVu Math TeX Gyre"/>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等线">
    <w:panose1 w:val="02010600030101010101"/>
    <w:charset w:val="86"/>
    <w:family w:val="auto"/>
    <w:pitch w:val="default"/>
    <w:sig w:usb0="A00002BF" w:usb1="38CF7CFA" w:usb2="00000016" w:usb3="00000000" w:csb0="0004000F"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A7FC64">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11983">
    <w:pPr>
      <w:pStyle w:val="39"/>
      <w:framePr w:wrap="around" w:vAnchor="text" w:hAnchor="margin" w:xAlign="right" w:y="1"/>
      <w:rPr>
        <w:rStyle w:val="65"/>
      </w:rPr>
    </w:pPr>
    <w:r>
      <w:fldChar w:fldCharType="begin"/>
    </w:r>
    <w:r>
      <w:rPr>
        <w:rStyle w:val="65"/>
      </w:rPr>
      <w:instrText xml:space="preserve">PAGE  </w:instrText>
    </w:r>
    <w:r>
      <w:fldChar w:fldCharType="end"/>
    </w:r>
  </w:p>
  <w:p w14:paraId="26DE8929">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54CD67">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0583B">
    <w: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81845AC">
                          <w:pPr>
                            <w:pStyle w:val="39"/>
                          </w:pPr>
                          <w:r>
                            <w:fldChar w:fldCharType="begin"/>
                          </w:r>
                          <w:r>
                            <w:instrText xml:space="preserve"> PAGE  \* MERGEFORMAT </w:instrText>
                          </w:r>
                          <w:r>
                            <w:fldChar w:fldCharType="separate"/>
                          </w:r>
                          <w:r>
                            <w:t>30</w:t>
                          </w:r>
                          <w:r>
                            <w:fldChar w:fldCharType="end"/>
                          </w:r>
                        </w:p>
                      </w:txbxContent>
                    </wps:txbx>
                    <wps:bodyPr wrap="none" lIns="0" tIns="0" rIns="0" bIns="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bjCpscBAACcAwAADgAAAAAAAAABACAAAAAeAQAAZHJzL2Uyb0RvYy54&#10;bWxQSwUGAAAAAAYABgBZAQAAVwUAAAAA&#10;">
              <v:fill on="f" focussize="0,0"/>
              <v:stroke on="f"/>
              <v:imagedata o:title=""/>
              <o:lock v:ext="edit" aspectratio="f"/>
              <v:textbox inset="0mm,0mm,0mm,0mm" style="mso-fit-shape-to-text:t;">
                <w:txbxContent>
                  <w:p w14:paraId="281845AC">
                    <w:pPr>
                      <w:pStyle w:val="39"/>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D4605">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80D6B">
    <w:pPr>
      <w:pStyle w:val="39"/>
      <w:framePr w:wrap="around" w:vAnchor="text" w:hAnchor="margin" w:xAlign="right" w:y="1"/>
      <w:rPr>
        <w:rStyle w:val="65"/>
      </w:rPr>
    </w:pPr>
    <w:r>
      <w:fldChar w:fldCharType="begin"/>
    </w:r>
    <w:r>
      <w:rPr>
        <w:rStyle w:val="65"/>
      </w:rPr>
      <w:instrText xml:space="preserve">PAGE  </w:instrText>
    </w:r>
    <w:r>
      <w:fldChar w:fldCharType="end"/>
    </w:r>
  </w:p>
  <w:p w14:paraId="598A2103">
    <w:pPr>
      <w:pStyle w:val="39"/>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41998">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0" w:name="_Toc91899912"/>
    <w:bookmarkStart w:id="71" w:name="_Toc36110187"/>
    <w:bookmarkStart w:id="72" w:name="_Toc131845147"/>
    <w:bookmarkStart w:id="73" w:name="_Toc164085800"/>
    <w:r>
      <w:rPr>
        <w:rFonts w:hint="eastAsia" w:ascii="仿宋_GB2312" w:eastAsia="仿宋_GB2312"/>
        <w:kern w:val="0"/>
        <w:szCs w:val="21"/>
      </w:rPr>
      <w:t xml:space="preserve"> 页</w:t>
    </w:r>
    <w:bookmarkEnd w:id="70"/>
    <w:bookmarkEnd w:id="71"/>
    <w:bookmarkEnd w:id="72"/>
    <w:bookmarkEnd w:id="7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A1587">
    <w:pPr>
      <w:pStyle w:val="41"/>
      <w:pBdr>
        <w:bottom w:val="single" w:color="auto" w:sz="4" w:space="1"/>
      </w:pBdr>
      <w:jc w:val="righ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948EC">
    <w:pPr>
      <w:pStyle w:val="41"/>
      <w:pBdr>
        <w:bottom w:val="single" w:color="auto" w:sz="4" w:space="1"/>
      </w:pBdr>
      <w:jc w:val="righ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F55C9D">
    <w:pPr>
      <w:pBdr>
        <w:bottom w:val="single" w:color="auto" w:sz="4" w:space="0"/>
      </w:pBdr>
      <w:jc w:val="right"/>
      <w:rPr>
        <w:rFonts w:hint="default" w:eastAsia="宋体"/>
        <w:lang w:val="en-US" w:eastAsia="zh-CN"/>
      </w:rPr>
    </w:pPr>
    <w:r>
      <w:rPr>
        <w:rFonts w:hint="eastAsia"/>
        <w:lang w:val="en-US" w:eastAsia="zh-CN"/>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43FE1">
    <w:pPr>
      <w:pStyle w:val="41"/>
      <w:jc w:val="right"/>
      <w:rPr>
        <w:rFonts w:hint="eastAsia" w:ascii="宋体" w:hAnsi="宋体" w:eastAsia="宋体" w:cs="宋体"/>
        <w:i w:val="0"/>
        <w:iCs w:val="0"/>
        <w:sz w:val="21"/>
        <w:szCs w:val="21"/>
      </w:rPr>
    </w:pPr>
    <w:r>
      <w:rPr>
        <w:rFonts w:hint="eastAsia" w:ascii="宋体" w:hAnsi="宋体" w:eastAsia="宋体" w:cs="宋体"/>
        <w:i w:val="0"/>
        <w:iCs w:val="0"/>
        <w:sz w:val="21"/>
        <w:szCs w:val="21"/>
      </w:rPr>
      <w:t>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6B1855">
    <w:pPr>
      <w:pStyle w:val="41"/>
      <w:pBdr>
        <w:bottom w:val="single" w:color="auto" w:sz="4" w:space="1"/>
      </w:pBdr>
      <w:jc w:val="right"/>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865"/>
        </w:tabs>
        <w:ind w:left="1865" w:hanging="360"/>
      </w:pPr>
      <w:rPr>
        <w:rFonts w:hint="default" w:ascii="Symbol" w:hAnsi="Symbol" w:eastAsia="Symbol"/>
      </w:rPr>
    </w:lvl>
  </w:abstractNum>
  <w:abstractNum w:abstractNumId="1">
    <w:nsid w:val="00000007"/>
    <w:multiLevelType w:val="multilevel"/>
    <w:tmpl w:val="00000007"/>
    <w:lvl w:ilvl="0" w:tentative="0">
      <w:start w:val="1"/>
      <w:numFmt w:val="bullet"/>
      <w:pStyle w:val="103"/>
      <w:lvlText w:val=""/>
      <w:lvlJc w:val="left"/>
      <w:pPr>
        <w:tabs>
          <w:tab w:val="left" w:pos="840"/>
        </w:tabs>
        <w:ind w:left="840" w:hanging="420"/>
      </w:pPr>
      <w:rPr>
        <w:rFonts w:hint="default" w:ascii="Wingdings" w:hAnsi="Wingdings"/>
      </w:rPr>
    </w:lvl>
    <w:lvl w:ilvl="1" w:tentative="0">
      <w:start w:val="1"/>
      <w:numFmt w:val="bullet"/>
      <w:pStyle w:val="86"/>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12"/>
    <w:multiLevelType w:val="singleLevel"/>
    <w:tmpl w:val="00000012"/>
    <w:lvl w:ilvl="0" w:tentative="0">
      <w:start w:val="1"/>
      <w:numFmt w:val="chineseCounting"/>
      <w:suff w:val="nothing"/>
      <w:lvlText w:val="%1、"/>
      <w:lvlJc w:val="left"/>
      <w:pPr>
        <w:tabs>
          <w:tab w:val="left" w:pos="0"/>
        </w:tabs>
        <w:ind w:left="0" w:firstLine="0"/>
      </w:pPr>
      <w:rPr>
        <w:rFonts w:hint="eastAsia" w:ascii="宋体" w:hAnsi="宋体" w:eastAsia="宋体" w:cs="宋体"/>
        <w:color w:val="000000"/>
      </w:rPr>
    </w:lvl>
  </w:abstractNum>
  <w:abstractNum w:abstractNumId="4">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328634"/>
    <w:multiLevelType w:val="singleLevel"/>
    <w:tmpl w:val="55328634"/>
    <w:lvl w:ilvl="0" w:tentative="0">
      <w:start w:val="6"/>
      <w:numFmt w:val="chineseCounting"/>
      <w:suff w:val="nothing"/>
      <w:lvlText w:val="（%1）"/>
      <w:lvlJc w:val="left"/>
      <w:rPr>
        <w:rFonts w:hint="eastAsia"/>
        <w:b/>
        <w:bCs/>
      </w:rPr>
    </w:lvl>
  </w:abstractNum>
  <w:abstractNum w:abstractNumId="8">
    <w:nsid w:val="557FD3DA"/>
    <w:multiLevelType w:val="singleLevel"/>
    <w:tmpl w:val="557FD3DA"/>
    <w:lvl w:ilvl="0" w:tentative="0">
      <w:start w:val="3"/>
      <w:numFmt w:val="chineseCounting"/>
      <w:suff w:val="nothing"/>
      <w:lvlText w:val="%1、"/>
      <w:lvlJc w:val="left"/>
    </w:lvl>
  </w:abstractNum>
  <w:abstractNum w:abstractNumId="9">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0">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1">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2">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2"/>
  </w:num>
  <w:num w:numId="3">
    <w:abstractNumId w:val="0"/>
  </w:num>
  <w:num w:numId="4">
    <w:abstractNumId w:val="1"/>
  </w:num>
  <w:num w:numId="5">
    <w:abstractNumId w:val="9"/>
  </w:num>
  <w:num w:numId="6">
    <w:abstractNumId w:val="11"/>
  </w:num>
  <w:num w:numId="7">
    <w:abstractNumId w:val="12"/>
  </w:num>
  <w:num w:numId="8">
    <w:abstractNumId w:val="7"/>
  </w:num>
  <w:num w:numId="9">
    <w:abstractNumId w:val="5"/>
  </w:num>
  <w:num w:numId="10">
    <w:abstractNumId w:val="10"/>
  </w:num>
  <w:num w:numId="11">
    <w:abstractNumId w:val="3"/>
  </w:num>
  <w:num w:numId="12">
    <w:abstractNumId w:val="6"/>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xODcyYWIxMmZlMWY5MDRjYmIyYTIyOGY2MGIxMWEifQ=="/>
    <w:docVar w:name="KSO_WPS_MARK_KEY" w:val="3ec36821-5376-463a-b658-4e0eeb24c337"/>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3A0"/>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6E33"/>
    <w:rsid w:val="002778AB"/>
    <w:rsid w:val="002802A5"/>
    <w:rsid w:val="00281BCB"/>
    <w:rsid w:val="00282CA4"/>
    <w:rsid w:val="00282D65"/>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A6B4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780"/>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528"/>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1FBB"/>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2C17"/>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6B7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ABB"/>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00B"/>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2E7"/>
    <w:rsid w:val="00722A86"/>
    <w:rsid w:val="00722C69"/>
    <w:rsid w:val="0072388C"/>
    <w:rsid w:val="00726665"/>
    <w:rsid w:val="007266B9"/>
    <w:rsid w:val="00726B00"/>
    <w:rsid w:val="007278FE"/>
    <w:rsid w:val="00727AC5"/>
    <w:rsid w:val="00727C65"/>
    <w:rsid w:val="00731872"/>
    <w:rsid w:val="00731EA1"/>
    <w:rsid w:val="00734932"/>
    <w:rsid w:val="00735BAF"/>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A7135"/>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8D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4D5F"/>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8D6"/>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307"/>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3BD3"/>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2F8"/>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E7A79"/>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45A"/>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4E9F"/>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6CE4"/>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1CDD"/>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0D6B"/>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551F"/>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772B4"/>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2BD"/>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5DE6"/>
    <w:rsid w:val="00FE6227"/>
    <w:rsid w:val="00FE6A50"/>
    <w:rsid w:val="00FE705C"/>
    <w:rsid w:val="00FF0B4F"/>
    <w:rsid w:val="00FF1AD3"/>
    <w:rsid w:val="00FF49F4"/>
    <w:rsid w:val="00FF651D"/>
    <w:rsid w:val="00FF68CA"/>
    <w:rsid w:val="010651D9"/>
    <w:rsid w:val="012F41F1"/>
    <w:rsid w:val="01A653B9"/>
    <w:rsid w:val="02DA0C0E"/>
    <w:rsid w:val="034D0227"/>
    <w:rsid w:val="035C1E18"/>
    <w:rsid w:val="03914CEF"/>
    <w:rsid w:val="03DD35E4"/>
    <w:rsid w:val="03F22D08"/>
    <w:rsid w:val="042E51E5"/>
    <w:rsid w:val="04E32FDC"/>
    <w:rsid w:val="065A6178"/>
    <w:rsid w:val="06946878"/>
    <w:rsid w:val="06C82346"/>
    <w:rsid w:val="06FF1D0D"/>
    <w:rsid w:val="075562B7"/>
    <w:rsid w:val="07CE48F8"/>
    <w:rsid w:val="07DE427B"/>
    <w:rsid w:val="07F6164B"/>
    <w:rsid w:val="08517143"/>
    <w:rsid w:val="08730818"/>
    <w:rsid w:val="087A1B7A"/>
    <w:rsid w:val="08B27C10"/>
    <w:rsid w:val="092D370C"/>
    <w:rsid w:val="094445B2"/>
    <w:rsid w:val="096B2097"/>
    <w:rsid w:val="09CC2642"/>
    <w:rsid w:val="0A483850"/>
    <w:rsid w:val="0A5B7E63"/>
    <w:rsid w:val="0A6B328E"/>
    <w:rsid w:val="0ABF1FBE"/>
    <w:rsid w:val="0AD26D8C"/>
    <w:rsid w:val="0BAB1E8A"/>
    <w:rsid w:val="0BAB6B6A"/>
    <w:rsid w:val="0BC3149D"/>
    <w:rsid w:val="0C10430F"/>
    <w:rsid w:val="0C2219BD"/>
    <w:rsid w:val="0C3122CE"/>
    <w:rsid w:val="0C581BF2"/>
    <w:rsid w:val="0C87121B"/>
    <w:rsid w:val="0C927CA5"/>
    <w:rsid w:val="0CB97065"/>
    <w:rsid w:val="0CE8083A"/>
    <w:rsid w:val="0D41103B"/>
    <w:rsid w:val="0DF37A28"/>
    <w:rsid w:val="0DF702FE"/>
    <w:rsid w:val="0E3F698B"/>
    <w:rsid w:val="0E7E55BE"/>
    <w:rsid w:val="0F21508F"/>
    <w:rsid w:val="0F816ACD"/>
    <w:rsid w:val="0F8258F3"/>
    <w:rsid w:val="0FB94501"/>
    <w:rsid w:val="0FF47C77"/>
    <w:rsid w:val="103F7CA2"/>
    <w:rsid w:val="104B534E"/>
    <w:rsid w:val="10B047CF"/>
    <w:rsid w:val="10DD0E16"/>
    <w:rsid w:val="10FC16EA"/>
    <w:rsid w:val="111710A0"/>
    <w:rsid w:val="115A298D"/>
    <w:rsid w:val="118963A1"/>
    <w:rsid w:val="11BE5AB6"/>
    <w:rsid w:val="11CE2534"/>
    <w:rsid w:val="126020B8"/>
    <w:rsid w:val="127723A9"/>
    <w:rsid w:val="12E84200"/>
    <w:rsid w:val="12EF203C"/>
    <w:rsid w:val="13072A44"/>
    <w:rsid w:val="13A24F4F"/>
    <w:rsid w:val="13C00783"/>
    <w:rsid w:val="145044FA"/>
    <w:rsid w:val="14531B82"/>
    <w:rsid w:val="14661880"/>
    <w:rsid w:val="14941188"/>
    <w:rsid w:val="14CC6F39"/>
    <w:rsid w:val="150347A1"/>
    <w:rsid w:val="1588773E"/>
    <w:rsid w:val="15C471A6"/>
    <w:rsid w:val="15CA107C"/>
    <w:rsid w:val="161F26AA"/>
    <w:rsid w:val="16AE03E4"/>
    <w:rsid w:val="17385300"/>
    <w:rsid w:val="174B5B3D"/>
    <w:rsid w:val="178501FF"/>
    <w:rsid w:val="17F65FC0"/>
    <w:rsid w:val="186742B0"/>
    <w:rsid w:val="18D953BD"/>
    <w:rsid w:val="19143B09"/>
    <w:rsid w:val="191822CD"/>
    <w:rsid w:val="193D0C2D"/>
    <w:rsid w:val="19634A28"/>
    <w:rsid w:val="19A15D46"/>
    <w:rsid w:val="19B843F1"/>
    <w:rsid w:val="19B94F67"/>
    <w:rsid w:val="19F03933"/>
    <w:rsid w:val="1A012BD0"/>
    <w:rsid w:val="1A121BEB"/>
    <w:rsid w:val="1A60461B"/>
    <w:rsid w:val="1A8200D8"/>
    <w:rsid w:val="1AB57476"/>
    <w:rsid w:val="1ADA4D76"/>
    <w:rsid w:val="1B2A271F"/>
    <w:rsid w:val="1B6705AA"/>
    <w:rsid w:val="1B78333C"/>
    <w:rsid w:val="1B890139"/>
    <w:rsid w:val="1CFF2E33"/>
    <w:rsid w:val="1D266CE1"/>
    <w:rsid w:val="1D3963AF"/>
    <w:rsid w:val="1D6F3E9B"/>
    <w:rsid w:val="1DC1363D"/>
    <w:rsid w:val="1E5A6E90"/>
    <w:rsid w:val="1E714A66"/>
    <w:rsid w:val="1E9E64F0"/>
    <w:rsid w:val="1F732F0E"/>
    <w:rsid w:val="1F93214F"/>
    <w:rsid w:val="1FA408DD"/>
    <w:rsid w:val="1FE868A9"/>
    <w:rsid w:val="208B2A62"/>
    <w:rsid w:val="20A6664D"/>
    <w:rsid w:val="211E26D6"/>
    <w:rsid w:val="21283D08"/>
    <w:rsid w:val="2176515B"/>
    <w:rsid w:val="223602ED"/>
    <w:rsid w:val="2241337E"/>
    <w:rsid w:val="2288483E"/>
    <w:rsid w:val="230E1A60"/>
    <w:rsid w:val="23185695"/>
    <w:rsid w:val="23B63732"/>
    <w:rsid w:val="24052E2B"/>
    <w:rsid w:val="24D408E1"/>
    <w:rsid w:val="254C2D14"/>
    <w:rsid w:val="25B440B3"/>
    <w:rsid w:val="27734588"/>
    <w:rsid w:val="27870A7F"/>
    <w:rsid w:val="27ED3BF4"/>
    <w:rsid w:val="281A2F57"/>
    <w:rsid w:val="28993379"/>
    <w:rsid w:val="29820AB2"/>
    <w:rsid w:val="2AA1365A"/>
    <w:rsid w:val="2AA37F66"/>
    <w:rsid w:val="2AC1011E"/>
    <w:rsid w:val="2AC97147"/>
    <w:rsid w:val="2AD76456"/>
    <w:rsid w:val="2B5B1692"/>
    <w:rsid w:val="2BBC165C"/>
    <w:rsid w:val="2C351E0C"/>
    <w:rsid w:val="2C595236"/>
    <w:rsid w:val="2CB371D5"/>
    <w:rsid w:val="2DB86778"/>
    <w:rsid w:val="2DBB74BD"/>
    <w:rsid w:val="2DD15014"/>
    <w:rsid w:val="2EBB2B6B"/>
    <w:rsid w:val="2EC36EF6"/>
    <w:rsid w:val="2F4F5EB6"/>
    <w:rsid w:val="2F7F6399"/>
    <w:rsid w:val="2FD07944"/>
    <w:rsid w:val="2FD25781"/>
    <w:rsid w:val="301253D5"/>
    <w:rsid w:val="302A6106"/>
    <w:rsid w:val="30840E48"/>
    <w:rsid w:val="30BA6CFC"/>
    <w:rsid w:val="30EF0EEA"/>
    <w:rsid w:val="30F34AD5"/>
    <w:rsid w:val="31564347"/>
    <w:rsid w:val="316E7F7B"/>
    <w:rsid w:val="319C6071"/>
    <w:rsid w:val="31AF55A4"/>
    <w:rsid w:val="322535F5"/>
    <w:rsid w:val="3264169D"/>
    <w:rsid w:val="32BF3808"/>
    <w:rsid w:val="32DB72BE"/>
    <w:rsid w:val="334F2B8D"/>
    <w:rsid w:val="33A715BF"/>
    <w:rsid w:val="33AE3840"/>
    <w:rsid w:val="341C3615"/>
    <w:rsid w:val="341C48E8"/>
    <w:rsid w:val="342E63AB"/>
    <w:rsid w:val="345D260B"/>
    <w:rsid w:val="34A12ACF"/>
    <w:rsid w:val="34B00336"/>
    <w:rsid w:val="34CA2C35"/>
    <w:rsid w:val="35611EC4"/>
    <w:rsid w:val="35F965A0"/>
    <w:rsid w:val="36072414"/>
    <w:rsid w:val="360B4516"/>
    <w:rsid w:val="364641D2"/>
    <w:rsid w:val="365302AE"/>
    <w:rsid w:val="366567E6"/>
    <w:rsid w:val="3679013B"/>
    <w:rsid w:val="36880FF2"/>
    <w:rsid w:val="36B6571C"/>
    <w:rsid w:val="37B20C77"/>
    <w:rsid w:val="37F142D2"/>
    <w:rsid w:val="38353194"/>
    <w:rsid w:val="389235E4"/>
    <w:rsid w:val="389E07E8"/>
    <w:rsid w:val="38C420A7"/>
    <w:rsid w:val="39242B89"/>
    <w:rsid w:val="392F5027"/>
    <w:rsid w:val="39873363"/>
    <w:rsid w:val="39A13F14"/>
    <w:rsid w:val="3AE65754"/>
    <w:rsid w:val="3B197DB6"/>
    <w:rsid w:val="3B293484"/>
    <w:rsid w:val="3B334302"/>
    <w:rsid w:val="3B554279"/>
    <w:rsid w:val="3B7919E7"/>
    <w:rsid w:val="3BBE6CEB"/>
    <w:rsid w:val="3C0F76FD"/>
    <w:rsid w:val="3C5F759A"/>
    <w:rsid w:val="3C9D5067"/>
    <w:rsid w:val="3CD025E5"/>
    <w:rsid w:val="3D17748C"/>
    <w:rsid w:val="3D204F34"/>
    <w:rsid w:val="3D295311"/>
    <w:rsid w:val="3D5C78D4"/>
    <w:rsid w:val="3DCA27E0"/>
    <w:rsid w:val="3DF06A9E"/>
    <w:rsid w:val="3E2A0839"/>
    <w:rsid w:val="3F634935"/>
    <w:rsid w:val="3F6F51DD"/>
    <w:rsid w:val="3FFF72A6"/>
    <w:rsid w:val="405A435B"/>
    <w:rsid w:val="4125079F"/>
    <w:rsid w:val="41265D6F"/>
    <w:rsid w:val="415F094C"/>
    <w:rsid w:val="41B810BD"/>
    <w:rsid w:val="423D42C3"/>
    <w:rsid w:val="429A01EE"/>
    <w:rsid w:val="42AA65A3"/>
    <w:rsid w:val="42E1381E"/>
    <w:rsid w:val="43601604"/>
    <w:rsid w:val="43FB717C"/>
    <w:rsid w:val="443B36A2"/>
    <w:rsid w:val="4443328C"/>
    <w:rsid w:val="444455BE"/>
    <w:rsid w:val="449D72FA"/>
    <w:rsid w:val="449F722D"/>
    <w:rsid w:val="44EB79FC"/>
    <w:rsid w:val="451E447A"/>
    <w:rsid w:val="45345B76"/>
    <w:rsid w:val="45A2397F"/>
    <w:rsid w:val="45DD6F5A"/>
    <w:rsid w:val="45F4468E"/>
    <w:rsid w:val="46050CBD"/>
    <w:rsid w:val="467E5752"/>
    <w:rsid w:val="47307808"/>
    <w:rsid w:val="479266B6"/>
    <w:rsid w:val="481A5BC9"/>
    <w:rsid w:val="484B629B"/>
    <w:rsid w:val="486F747C"/>
    <w:rsid w:val="49150F3E"/>
    <w:rsid w:val="491D5621"/>
    <w:rsid w:val="491E1FD5"/>
    <w:rsid w:val="49764039"/>
    <w:rsid w:val="4B1D68D2"/>
    <w:rsid w:val="4BCE2367"/>
    <w:rsid w:val="4C3E5E0B"/>
    <w:rsid w:val="4C8853A9"/>
    <w:rsid w:val="4CEC65D1"/>
    <w:rsid w:val="4D317C8F"/>
    <w:rsid w:val="4D7E62F1"/>
    <w:rsid w:val="4D861CF6"/>
    <w:rsid w:val="4E231EC4"/>
    <w:rsid w:val="4EEA32B3"/>
    <w:rsid w:val="4EEE3181"/>
    <w:rsid w:val="4F15290B"/>
    <w:rsid w:val="4F820F5D"/>
    <w:rsid w:val="4FBA0958"/>
    <w:rsid w:val="4FBF18D3"/>
    <w:rsid w:val="4FC1254A"/>
    <w:rsid w:val="4FE30DC1"/>
    <w:rsid w:val="501157CE"/>
    <w:rsid w:val="50636642"/>
    <w:rsid w:val="506B0941"/>
    <w:rsid w:val="507F3FA0"/>
    <w:rsid w:val="510F5405"/>
    <w:rsid w:val="512428A6"/>
    <w:rsid w:val="51781094"/>
    <w:rsid w:val="519B6CC9"/>
    <w:rsid w:val="51A0432A"/>
    <w:rsid w:val="51D67879"/>
    <w:rsid w:val="51DB762E"/>
    <w:rsid w:val="527140E5"/>
    <w:rsid w:val="5292508F"/>
    <w:rsid w:val="52A96B6F"/>
    <w:rsid w:val="52B753C1"/>
    <w:rsid w:val="52BF7DD2"/>
    <w:rsid w:val="52C45EE8"/>
    <w:rsid w:val="52F50359"/>
    <w:rsid w:val="544F09ED"/>
    <w:rsid w:val="548A6E01"/>
    <w:rsid w:val="549225EC"/>
    <w:rsid w:val="54DE6C35"/>
    <w:rsid w:val="54E53674"/>
    <w:rsid w:val="550764A4"/>
    <w:rsid w:val="551926E0"/>
    <w:rsid w:val="561279B9"/>
    <w:rsid w:val="561E4919"/>
    <w:rsid w:val="56515F3B"/>
    <w:rsid w:val="568A7075"/>
    <w:rsid w:val="569B0F46"/>
    <w:rsid w:val="572B71CA"/>
    <w:rsid w:val="573C5E95"/>
    <w:rsid w:val="577D1B56"/>
    <w:rsid w:val="58196ABF"/>
    <w:rsid w:val="58417C07"/>
    <w:rsid w:val="58AE4F0C"/>
    <w:rsid w:val="58C6476C"/>
    <w:rsid w:val="59084C7F"/>
    <w:rsid w:val="590D09EF"/>
    <w:rsid w:val="590D1897"/>
    <w:rsid w:val="59BB7B8F"/>
    <w:rsid w:val="59F3435B"/>
    <w:rsid w:val="5A2A7C7B"/>
    <w:rsid w:val="5B9A15AA"/>
    <w:rsid w:val="5BCA7F13"/>
    <w:rsid w:val="5BF74317"/>
    <w:rsid w:val="5C016442"/>
    <w:rsid w:val="5C0E556A"/>
    <w:rsid w:val="5C1321CA"/>
    <w:rsid w:val="5C80234E"/>
    <w:rsid w:val="5CCB5CF1"/>
    <w:rsid w:val="5CDF179C"/>
    <w:rsid w:val="5D05202B"/>
    <w:rsid w:val="5D19284F"/>
    <w:rsid w:val="5D1A49F1"/>
    <w:rsid w:val="5E1929B8"/>
    <w:rsid w:val="5E261785"/>
    <w:rsid w:val="5E4D5515"/>
    <w:rsid w:val="5ECD192C"/>
    <w:rsid w:val="5F724B4A"/>
    <w:rsid w:val="5FA50CF8"/>
    <w:rsid w:val="5FCC5339"/>
    <w:rsid w:val="5FE70807"/>
    <w:rsid w:val="6042451C"/>
    <w:rsid w:val="60BF2C01"/>
    <w:rsid w:val="60D4195D"/>
    <w:rsid w:val="60E53485"/>
    <w:rsid w:val="61054A27"/>
    <w:rsid w:val="611D2366"/>
    <w:rsid w:val="618945FC"/>
    <w:rsid w:val="61B3013A"/>
    <w:rsid w:val="61C148CA"/>
    <w:rsid w:val="62885958"/>
    <w:rsid w:val="628A41A8"/>
    <w:rsid w:val="631C0AE6"/>
    <w:rsid w:val="632B47CD"/>
    <w:rsid w:val="63464725"/>
    <w:rsid w:val="63AB0D70"/>
    <w:rsid w:val="63AB687C"/>
    <w:rsid w:val="63C17E4E"/>
    <w:rsid w:val="63C937DE"/>
    <w:rsid w:val="63DF4FB6"/>
    <w:rsid w:val="645B38E5"/>
    <w:rsid w:val="64B21B0A"/>
    <w:rsid w:val="64CE2EAA"/>
    <w:rsid w:val="65BC18E5"/>
    <w:rsid w:val="662E75B1"/>
    <w:rsid w:val="66342C2E"/>
    <w:rsid w:val="663E784C"/>
    <w:rsid w:val="664A2893"/>
    <w:rsid w:val="667744B2"/>
    <w:rsid w:val="66884E55"/>
    <w:rsid w:val="66CE390F"/>
    <w:rsid w:val="66DE2AC5"/>
    <w:rsid w:val="67406BC6"/>
    <w:rsid w:val="67A240D1"/>
    <w:rsid w:val="67DF6AF4"/>
    <w:rsid w:val="684D1648"/>
    <w:rsid w:val="685867EC"/>
    <w:rsid w:val="685F3791"/>
    <w:rsid w:val="68EE4D46"/>
    <w:rsid w:val="698D0267"/>
    <w:rsid w:val="69AC0C58"/>
    <w:rsid w:val="69D93AF2"/>
    <w:rsid w:val="6A007A75"/>
    <w:rsid w:val="6B7D0AFE"/>
    <w:rsid w:val="6C241170"/>
    <w:rsid w:val="6C574A65"/>
    <w:rsid w:val="6CD96F0E"/>
    <w:rsid w:val="6D06106B"/>
    <w:rsid w:val="6DB372E9"/>
    <w:rsid w:val="6DE035C6"/>
    <w:rsid w:val="6E8A66AF"/>
    <w:rsid w:val="6E8E12EF"/>
    <w:rsid w:val="6F3D3E33"/>
    <w:rsid w:val="6F5C254F"/>
    <w:rsid w:val="6F614293"/>
    <w:rsid w:val="6FDB5326"/>
    <w:rsid w:val="70A240C5"/>
    <w:rsid w:val="70B84386"/>
    <w:rsid w:val="70F43A84"/>
    <w:rsid w:val="71583A76"/>
    <w:rsid w:val="71C1726B"/>
    <w:rsid w:val="71D43752"/>
    <w:rsid w:val="72273D81"/>
    <w:rsid w:val="724A4F46"/>
    <w:rsid w:val="72504160"/>
    <w:rsid w:val="72C7610E"/>
    <w:rsid w:val="72E74AAF"/>
    <w:rsid w:val="73137F9A"/>
    <w:rsid w:val="737F240C"/>
    <w:rsid w:val="73D54113"/>
    <w:rsid w:val="73DD6243"/>
    <w:rsid w:val="73F84699"/>
    <w:rsid w:val="7486142B"/>
    <w:rsid w:val="748D4180"/>
    <w:rsid w:val="749C4185"/>
    <w:rsid w:val="74BB41DE"/>
    <w:rsid w:val="74F33BDF"/>
    <w:rsid w:val="75C8558D"/>
    <w:rsid w:val="75D7589A"/>
    <w:rsid w:val="75DA2C18"/>
    <w:rsid w:val="75F60EF6"/>
    <w:rsid w:val="76832D41"/>
    <w:rsid w:val="7736021D"/>
    <w:rsid w:val="775319EF"/>
    <w:rsid w:val="783545C9"/>
    <w:rsid w:val="786066B3"/>
    <w:rsid w:val="787735AE"/>
    <w:rsid w:val="790F1C77"/>
    <w:rsid w:val="79CA04D7"/>
    <w:rsid w:val="79F04B91"/>
    <w:rsid w:val="79FF3026"/>
    <w:rsid w:val="7A0F108E"/>
    <w:rsid w:val="7A640E22"/>
    <w:rsid w:val="7A67303B"/>
    <w:rsid w:val="7AAB1D04"/>
    <w:rsid w:val="7ABA4368"/>
    <w:rsid w:val="7ABA72C5"/>
    <w:rsid w:val="7B1E6D01"/>
    <w:rsid w:val="7B257FFD"/>
    <w:rsid w:val="7C2823C0"/>
    <w:rsid w:val="7C2B1DA5"/>
    <w:rsid w:val="7CE42970"/>
    <w:rsid w:val="7D371124"/>
    <w:rsid w:val="7D860169"/>
    <w:rsid w:val="7DD138A4"/>
    <w:rsid w:val="7DDC070D"/>
    <w:rsid w:val="7DF4317E"/>
    <w:rsid w:val="7DFB1089"/>
    <w:rsid w:val="7E040C0B"/>
    <w:rsid w:val="7E64308B"/>
    <w:rsid w:val="7E671B2F"/>
    <w:rsid w:val="7E7427A1"/>
    <w:rsid w:val="7E982A8F"/>
    <w:rsid w:val="7F171925"/>
    <w:rsid w:val="7F2461A8"/>
    <w:rsid w:val="7F3C0050"/>
    <w:rsid w:val="7F887D4D"/>
    <w:rsid w:val="7F994ABD"/>
    <w:rsid w:val="7FCD467E"/>
    <w:rsid w:val="7FDE33D3"/>
    <w:rsid w:val="7FFD1F6F"/>
    <w:rsid w:val="F6FD0D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9"/>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9"/>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3"/>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2"/>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1"/>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1"/>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9"/>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613"/>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4"/>
    <w:qFormat/>
    <w:uiPriority w:val="99"/>
    <w:pPr>
      <w:jc w:val="left"/>
    </w:pPr>
  </w:style>
  <w:style w:type="paragraph" w:styleId="20">
    <w:name w:val="Salutation"/>
    <w:basedOn w:val="1"/>
    <w:next w:val="1"/>
    <w:link w:val="482"/>
    <w:qFormat/>
    <w:uiPriority w:val="0"/>
    <w:rPr>
      <w:rFonts w:ascii="仿宋_GB2312" w:eastAsia="仿宋_GB2312"/>
      <w:sz w:val="28"/>
      <w:szCs w:val="20"/>
    </w:rPr>
  </w:style>
  <w:style w:type="paragraph" w:styleId="21">
    <w:name w:val="Body Text 3"/>
    <w:basedOn w:val="1"/>
    <w:link w:val="581"/>
    <w:qFormat/>
    <w:uiPriority w:val="0"/>
    <w:pPr>
      <w:jc w:val="center"/>
    </w:pPr>
    <w:rPr>
      <w:szCs w:val="20"/>
    </w:rPr>
  </w:style>
  <w:style w:type="paragraph" w:styleId="22">
    <w:name w:val="Body Text"/>
    <w:basedOn w:val="1"/>
    <w:next w:val="23"/>
    <w:link w:val="512"/>
    <w:qFormat/>
    <w:uiPriority w:val="0"/>
    <w:pPr>
      <w:autoSpaceDE w:val="0"/>
      <w:autoSpaceDN w:val="0"/>
      <w:spacing w:line="360" w:lineRule="auto"/>
    </w:pPr>
    <w:rPr>
      <w:rFonts w:ascii="宋体"/>
      <w:sz w:val="24"/>
      <w:szCs w:val="21"/>
      <w:lang w:val="zh-CN"/>
    </w:rPr>
  </w:style>
  <w:style w:type="paragraph" w:styleId="23">
    <w:name w:val="Body Text First Indent"/>
    <w:basedOn w:val="22"/>
    <w:next w:val="24"/>
    <w:link w:val="545"/>
    <w:qFormat/>
    <w:uiPriority w:val="0"/>
    <w:pPr>
      <w:ind w:firstLine="420"/>
    </w:pPr>
    <w:rPr>
      <w:szCs w:val="20"/>
    </w:rPr>
  </w:style>
  <w:style w:type="paragraph" w:styleId="24">
    <w:name w:val="toc 6"/>
    <w:basedOn w:val="1"/>
    <w:next w:val="1"/>
    <w:qFormat/>
    <w:uiPriority w:val="0"/>
    <w:pPr>
      <w:ind w:left="2100" w:leftChars="1000"/>
    </w:pPr>
  </w:style>
  <w:style w:type="paragraph" w:styleId="25">
    <w:name w:val="Body Text Indent"/>
    <w:basedOn w:val="1"/>
    <w:next w:val="1"/>
    <w:link w:val="475"/>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71"/>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489"/>
    <w:qFormat/>
    <w:uiPriority w:val="0"/>
    <w:rPr>
      <w:rFonts w:ascii="宋体" w:hAnsi="Courier New"/>
      <w:szCs w:val="20"/>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598"/>
    <w:qFormat/>
    <w:uiPriority w:val="0"/>
    <w:pPr>
      <w:ind w:left="100" w:leftChars="2500"/>
    </w:pPr>
    <w:rPr>
      <w:rFonts w:ascii="宋体"/>
      <w:sz w:val="24"/>
      <w:szCs w:val="21"/>
      <w:lang w:val="zh-CN"/>
    </w:rPr>
  </w:style>
  <w:style w:type="paragraph" w:styleId="37">
    <w:name w:val="Body Text Indent 2"/>
    <w:basedOn w:val="1"/>
    <w:link w:val="503"/>
    <w:qFormat/>
    <w:uiPriority w:val="0"/>
    <w:pPr>
      <w:spacing w:line="360" w:lineRule="auto"/>
      <w:ind w:firstLine="601"/>
      <w:textAlignment w:val="baseline"/>
    </w:pPr>
    <w:rPr>
      <w:rFonts w:ascii="宋体"/>
      <w:kern w:val="0"/>
      <w:sz w:val="28"/>
      <w:szCs w:val="20"/>
    </w:rPr>
  </w:style>
  <w:style w:type="paragraph" w:styleId="38">
    <w:name w:val="Balloon Text"/>
    <w:basedOn w:val="1"/>
    <w:link w:val="615"/>
    <w:semiHidden/>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envelope return"/>
    <w:basedOn w:val="1"/>
    <w:qFormat/>
    <w:uiPriority w:val="0"/>
    <w:pPr>
      <w:snapToGrid w:val="0"/>
    </w:pPr>
    <w:rPr>
      <w:rFonts w:ascii="Arial" w:hAnsi="Arial"/>
    </w:rPr>
  </w:style>
  <w:style w:type="paragraph" w:styleId="41">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488"/>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5"/>
    <w:link w:val="473"/>
    <w:qFormat/>
    <w:uiPriority w:val="0"/>
    <w:pPr>
      <w:adjustRightInd/>
      <w:snapToGrid/>
      <w:spacing w:before="60" w:after="60" w:line="300" w:lineRule="exact"/>
      <w:ind w:firstLine="0"/>
    </w:pPr>
    <w:rPr>
      <w:rFonts w:ascii="Times New Roman"/>
      <w:snapToGrid/>
      <w:color w:val="0000FF"/>
      <w:kern w:val="0"/>
      <w:sz w:val="21"/>
    </w:rPr>
  </w:style>
  <w:style w:type="paragraph" w:styleId="51">
    <w:name w:val="List 5"/>
    <w:basedOn w:val="1"/>
    <w:qFormat/>
    <w:uiPriority w:val="0"/>
    <w:pPr>
      <w:adjustRightInd/>
      <w:ind w:left="100" w:leftChars="800" w:hanging="200" w:hangingChars="200"/>
    </w:pPr>
  </w:style>
  <w:style w:type="paragraph" w:styleId="52">
    <w:name w:val="Body Text Indent 3"/>
    <w:basedOn w:val="1"/>
    <w:link w:val="588"/>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qFormat/>
    <w:uiPriority w:val="0"/>
    <w:pPr>
      <w:spacing w:after="120" w:line="480" w:lineRule="auto"/>
    </w:pPr>
  </w:style>
  <w:style w:type="paragraph" w:styleId="56">
    <w:name w:val="HTML Preformatted"/>
    <w:basedOn w:val="1"/>
    <w:link w:val="54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semiHidden/>
    <w:qFormat/>
    <w:uiPriority w:val="0"/>
    <w:rPr>
      <w:b/>
      <w:bCs/>
    </w:rPr>
  </w:style>
  <w:style w:type="paragraph" w:styleId="60">
    <w:name w:val="Body Text First Indent 2"/>
    <w:basedOn w:val="25"/>
    <w:next w:val="1"/>
    <w:link w:val="502"/>
    <w:qFormat/>
    <w:uiPriority w:val="0"/>
    <w:pPr>
      <w:adjustRightInd/>
      <w:spacing w:after="120" w:line="240" w:lineRule="auto"/>
      <w:ind w:left="420" w:leftChars="200" w:firstLine="210"/>
    </w:pPr>
    <w:rPr>
      <w:sz w:val="21"/>
    </w:rPr>
  </w:style>
  <w:style w:type="table" w:styleId="62">
    <w:name w:val="Table Grid"/>
    <w:basedOn w:val="6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73">
    <w:name w:val="List Paragraph"/>
    <w:basedOn w:val="1"/>
    <w:next w:val="1"/>
    <w:qFormat/>
    <w:uiPriority w:val="0"/>
    <w:pPr>
      <w:spacing w:line="360" w:lineRule="auto"/>
      <w:ind w:firstLine="200" w:firstLineChars="200"/>
    </w:pPr>
    <w:rPr>
      <w:rFonts w:eastAsia="楷体_GB2312" w:cs="Lucida Sans"/>
      <w:sz w:val="24"/>
    </w:rPr>
  </w:style>
  <w:style w:type="paragraph" w:customStyle="1" w:styleId="74">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
    <w:name w:val="冯"/>
    <w:basedOn w:val="1"/>
    <w:link w:val="516"/>
    <w:qFormat/>
    <w:uiPriority w:val="0"/>
    <w:pPr>
      <w:widowControl/>
      <w:adjustRightInd/>
      <w:spacing w:line="360" w:lineRule="auto"/>
      <w:ind w:firstLine="480" w:firstLineChars="200"/>
    </w:pPr>
    <w:rPr>
      <w:rFonts w:ascii="宋体" w:hAnsi="宋体"/>
      <w:color w:val="000000"/>
      <w:kern w:val="0"/>
      <w:sz w:val="24"/>
    </w:rPr>
  </w:style>
  <w:style w:type="paragraph" w:customStyle="1" w:styleId="76">
    <w:name w:val="样式3"/>
    <w:basedOn w:val="77"/>
    <w:qFormat/>
    <w:uiPriority w:val="0"/>
    <w:pPr>
      <w:tabs>
        <w:tab w:val="left" w:pos="2790"/>
        <w:tab w:val="left" w:pos="4230"/>
      </w:tabs>
      <w:spacing w:before="312" w:beforeLines="100"/>
      <w:jc w:val="left"/>
    </w:pPr>
  </w:style>
  <w:style w:type="paragraph" w:customStyle="1" w:styleId="7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8">
    <w:name w:val="P1"/>
    <w:basedOn w:val="1"/>
    <w:qFormat/>
    <w:uiPriority w:val="0"/>
    <w:pPr>
      <w:adjustRightInd/>
      <w:spacing w:line="288" w:lineRule="auto"/>
      <w:ind w:firstLine="425" w:firstLineChars="200"/>
    </w:pPr>
  </w:style>
  <w:style w:type="paragraph" w:customStyle="1" w:styleId="79">
    <w:name w:val="Char1 Char Char Char"/>
    <w:basedOn w:val="1"/>
    <w:qFormat/>
    <w:uiPriority w:val="0"/>
    <w:rPr>
      <w:rFonts w:ascii="Tahoma" w:hAnsi="Tahoma"/>
      <w:sz w:val="24"/>
      <w:szCs w:val="20"/>
    </w:rPr>
  </w:style>
  <w:style w:type="paragraph" w:customStyle="1" w:styleId="8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3">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
    <w:name w:val="样式7"/>
    <w:basedOn w:val="85"/>
    <w:next w:val="1"/>
    <w:qFormat/>
    <w:uiPriority w:val="0"/>
    <w:pPr>
      <w:spacing w:after="156" w:afterLines="50"/>
      <w:jc w:val="left"/>
      <w:outlineLvl w:val="3"/>
    </w:pPr>
    <w:rPr>
      <w:sz w:val="24"/>
      <w:szCs w:val="24"/>
    </w:rPr>
  </w:style>
  <w:style w:type="paragraph" w:customStyle="1" w:styleId="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6">
    <w:name w:val="Bulleted List"/>
    <w:basedOn w:val="1"/>
    <w:qFormat/>
    <w:uiPriority w:val="0"/>
    <w:pPr>
      <w:numPr>
        <w:ilvl w:val="1"/>
        <w:numId w:val="4"/>
      </w:numPr>
      <w:adjustRightInd/>
    </w:pPr>
  </w:style>
  <w:style w:type="paragraph" w:customStyle="1" w:styleId="87">
    <w:name w:val="Char3"/>
    <w:basedOn w:val="1"/>
    <w:qFormat/>
    <w:uiPriority w:val="0"/>
    <w:pPr>
      <w:adjustRightInd/>
    </w:pPr>
    <w:rPr>
      <w:rFonts w:ascii="仿宋_GB2312" w:eastAsia="仿宋_GB2312"/>
      <w:b/>
      <w:sz w:val="32"/>
      <w:szCs w:val="32"/>
    </w:rPr>
  </w:style>
  <w:style w:type="paragraph" w:customStyle="1" w:styleId="88">
    <w:name w:val="Char Char1 Char Char Char Char Char Char"/>
    <w:basedOn w:val="1"/>
    <w:qFormat/>
    <w:uiPriority w:val="0"/>
    <w:rPr>
      <w:rFonts w:ascii="仿宋_GB2312" w:eastAsia="仿宋_GB2312"/>
      <w:b/>
      <w:sz w:val="32"/>
      <w:szCs w:val="20"/>
    </w:rPr>
  </w:style>
  <w:style w:type="paragraph" w:customStyle="1" w:styleId="89">
    <w:name w:val="文本正文 Char"/>
    <w:basedOn w:val="1"/>
    <w:qFormat/>
    <w:uiPriority w:val="0"/>
    <w:pPr>
      <w:spacing w:line="360" w:lineRule="auto"/>
      <w:ind w:firstLine="200" w:firstLineChars="200"/>
    </w:pPr>
    <w:rPr>
      <w:kern w:val="0"/>
      <w:sz w:val="24"/>
      <w:szCs w:val="20"/>
    </w:rPr>
  </w:style>
  <w:style w:type="paragraph" w:customStyle="1" w:styleId="9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5">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6">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7">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9">
    <w:name w:val="Char1"/>
    <w:basedOn w:val="1"/>
    <w:qFormat/>
    <w:uiPriority w:val="0"/>
    <w:rPr>
      <w:rFonts w:ascii="仿宋_GB2312" w:eastAsia="仿宋_GB2312"/>
      <w:b/>
      <w:sz w:val="32"/>
      <w:szCs w:val="32"/>
    </w:rPr>
  </w:style>
  <w:style w:type="paragraph" w:customStyle="1" w:styleId="100">
    <w:name w:val="CM14"/>
    <w:basedOn w:val="101"/>
    <w:next w:val="101"/>
    <w:qFormat/>
    <w:uiPriority w:val="0"/>
    <w:pPr>
      <w:spacing w:after="68"/>
    </w:pPr>
    <w:rPr>
      <w:rFonts w:ascii="FHLHE E+ Futura Bk" w:eastAsia="FHLHE E+ Futura Bk" w:cs="Times New Roman"/>
      <w:color w:val="auto"/>
    </w:rPr>
  </w:style>
  <w:style w:type="paragraph" w:customStyle="1" w:styleId="101">
    <w:name w:val="Default"/>
    <w:link w:val="62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2">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3">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6">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107">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1">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9">
    <w:name w:val="无间隔1"/>
    <w:link w:val="531"/>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9"/>
    <w:qFormat/>
    <w:uiPriority w:val="0"/>
    <w:pPr>
      <w:tabs>
        <w:tab w:val="left" w:pos="2356"/>
      </w:tabs>
    </w:pPr>
  </w:style>
  <w:style w:type="paragraph" w:customStyle="1" w:styleId="171">
    <w:name w:val="样式 标题 4h4H4Fab-4T5Ref Heading 1rh1Heading sqlsect 1.2.3...."/>
    <w:basedOn w:val="5"/>
    <w:link w:val="559"/>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left" w:pos="1680"/>
        <w:tab w:val="clear" w:pos="1260"/>
      </w:tabs>
      <w:spacing w:before="0" w:beforeLines="0" w:after="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2">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0">
    <w:name w:val="标题五"/>
    <w:basedOn w:val="1"/>
    <w:qFormat/>
    <w:uiPriority w:val="0"/>
    <w:pPr>
      <w:adjustRightInd/>
      <w:spacing w:before="156" w:beforeLines="50" w:line="360" w:lineRule="auto"/>
    </w:pPr>
    <w:rPr>
      <w:b/>
      <w:sz w:val="24"/>
    </w:rPr>
  </w:style>
  <w:style w:type="paragraph" w:customStyle="1" w:styleId="201">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2"/>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5"/>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2"/>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5"/>
    <w:qFormat/>
    <w:uiPriority w:val="0"/>
    <w:pPr>
      <w:snapToGrid w:val="0"/>
      <w:spacing w:line="360" w:lineRule="auto"/>
    </w:pPr>
    <w:rPr>
      <w:rFonts w:ascii="宋体"/>
      <w:b/>
      <w:sz w:val="24"/>
      <w:szCs w:val="20"/>
    </w:rPr>
  </w:style>
  <w:style w:type="paragraph" w:customStyle="1" w:styleId="23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2"/>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25"/>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7">
    <w:name w:val="4"/>
    <w:basedOn w:val="1"/>
    <w:next w:val="37"/>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9"/>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1"/>
    <w:next w:val="101"/>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7"/>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4"/>
    <w:next w:val="1"/>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156" w:afterLines="50"/>
      <w:ind w:firstLine="200" w:firstLineChars="200"/>
    </w:pPr>
    <w:rPr>
      <w:kern w:val="0"/>
      <w:sz w:val="24"/>
      <w:szCs w:val="20"/>
    </w:rPr>
  </w:style>
  <w:style w:type="paragraph" w:customStyle="1" w:styleId="33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4"/>
    <w:qFormat/>
    <w:uiPriority w:val="0"/>
    <w:pPr>
      <w:numPr>
        <w:numId w:val="4"/>
      </w:numPr>
      <w:tabs>
        <w:tab w:val="left" w:pos="840"/>
        <w:tab w:val="left" w:pos="1680"/>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5"/>
    <w:link w:val="552"/>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2"/>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18"/>
    <w:qFormat/>
    <w:uiPriority w:val="0"/>
    <w:pPr>
      <w:snapToGrid w:val="0"/>
      <w:spacing w:line="360" w:lineRule="auto"/>
    </w:pPr>
  </w:style>
  <w:style w:type="paragraph" w:customStyle="1" w:styleId="372">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6"/>
    <w:next w:val="1"/>
    <w:qFormat/>
    <w:uiPriority w:val="0"/>
    <w:pPr>
      <w:numPr>
        <w:numId w:val="5"/>
      </w:numPr>
      <w:tabs>
        <w:tab w:val="left" w:pos="480"/>
        <w:tab w:val="left" w:pos="1080"/>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22"/>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6"/>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2"/>
    <w:next w:val="1"/>
    <w:qFormat/>
    <w:uiPriority w:val="0"/>
    <w:pPr>
      <w:numPr>
        <w:numId w:val="5"/>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2"/>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字符"/>
    <w:link w:val="42"/>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semiHidden/>
    <w:qFormat/>
    <w:locked/>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3"/>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semiHidden/>
    <w:qFormat/>
    <w:locked/>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semiHidden/>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标题 2 Char"/>
    <w:qFormat/>
    <w:uiPriority w:val="0"/>
    <w:rPr>
      <w:rFonts w:ascii="Arial" w:hAnsi="Arial" w:eastAsia="黑体"/>
      <w:b/>
      <w:kern w:val="2"/>
      <w:sz w:val="32"/>
      <w:lang w:val="en-US" w:eastAsia="zh-CN"/>
    </w:rPr>
  </w:style>
  <w:style w:type="character" w:customStyle="1" w:styleId="469">
    <w:name w:val="h3 Char"/>
    <w:qFormat/>
    <w:uiPriority w:val="0"/>
    <w:rPr>
      <w:rFonts w:eastAsia="宋体"/>
      <w:b/>
      <w:kern w:val="2"/>
      <w:sz w:val="32"/>
      <w:lang w:val="en-US" w:eastAsia="zh-CN" w:bidi="ar-SA"/>
    </w:rPr>
  </w:style>
  <w:style w:type="character" w:customStyle="1" w:styleId="470">
    <w:name w:val="页眉 Char1"/>
    <w:qFormat/>
    <w:uiPriority w:val="0"/>
    <w:rPr>
      <w:rFonts w:eastAsia="宋体"/>
      <w:kern w:val="2"/>
      <w:sz w:val="18"/>
      <w:szCs w:val="18"/>
      <w:lang w:val="en-US" w:eastAsia="zh-CN" w:bidi="ar-SA"/>
    </w:rPr>
  </w:style>
  <w:style w:type="character" w:customStyle="1" w:styleId="471">
    <w:name w:val="标题 8 字符"/>
    <w:link w:val="9"/>
    <w:qFormat/>
    <w:uiPriority w:val="0"/>
    <w:rPr>
      <w:rFonts w:ascii="Arial" w:hAnsi="Arial" w:eastAsia="黑体"/>
      <w:kern w:val="2"/>
      <w:sz w:val="24"/>
      <w:szCs w:val="24"/>
    </w:rPr>
  </w:style>
  <w:style w:type="character" w:customStyle="1" w:styleId="472">
    <w:name w:val="冯广丽 Char"/>
    <w:link w:val="235"/>
    <w:qFormat/>
    <w:uiPriority w:val="0"/>
    <w:rPr>
      <w:rFonts w:ascii="宋体" w:hAnsi="宋体"/>
      <w:kern w:val="2"/>
      <w:sz w:val="24"/>
      <w:szCs w:val="22"/>
    </w:rPr>
  </w:style>
  <w:style w:type="character" w:customStyle="1" w:styleId="473">
    <w:name w:val="脚注文本 字符"/>
    <w:link w:val="50"/>
    <w:qFormat/>
    <w:uiPriority w:val="0"/>
    <w:rPr>
      <w:color w:val="0000FF"/>
      <w:sz w:val="21"/>
    </w:rPr>
  </w:style>
  <w:style w:type="character" w:customStyle="1" w:styleId="474">
    <w:name w:val="font12gray1"/>
    <w:qFormat/>
    <w:uiPriority w:val="0"/>
    <w:rPr>
      <w:rFonts w:ascii="仿宋_GB2312" w:eastAsia="微软雅黑"/>
      <w:b/>
      <w:spacing w:val="300"/>
      <w:kern w:val="2"/>
      <w:sz w:val="18"/>
      <w:szCs w:val="18"/>
      <w:lang w:val="en-US" w:eastAsia="zh-CN" w:bidi="ar-SA"/>
    </w:rPr>
  </w:style>
  <w:style w:type="character" w:customStyle="1" w:styleId="475">
    <w:name w:val="正文文本缩进 字符"/>
    <w:link w:val="25"/>
    <w:qFormat/>
    <w:uiPriority w:val="0"/>
    <w:rPr>
      <w:rFonts w:ascii="宋体" w:hAnsi="宋体"/>
      <w:kern w:val="2"/>
      <w:sz w:val="24"/>
      <w:szCs w:val="24"/>
    </w:rPr>
  </w:style>
  <w:style w:type="character" w:customStyle="1" w:styleId="476">
    <w:name w:val="方案正文 Char"/>
    <w:qFormat/>
    <w:uiPriority w:val="0"/>
    <w:rPr>
      <w:rFonts w:ascii="仿宋_GB2312" w:eastAsia="仿宋_GB2312"/>
      <w:b/>
      <w:color w:val="000000"/>
      <w:kern w:val="2"/>
      <w:sz w:val="24"/>
      <w:lang w:val="en-US" w:eastAsia="zh-CN" w:bidi="ar-SA"/>
    </w:rPr>
  </w:style>
  <w:style w:type="character" w:customStyle="1" w:styleId="477">
    <w:name w:val="Item List Char"/>
    <w:link w:val="262"/>
    <w:qFormat/>
    <w:uiPriority w:val="0"/>
    <w:rPr>
      <w:rFonts w:ascii="Arial"/>
      <w:bCs/>
      <w:sz w:val="21"/>
      <w:szCs w:val="21"/>
      <w:lang w:val="en-US" w:eastAsia="zh-CN" w:bidi="ar-SA"/>
    </w:rPr>
  </w:style>
  <w:style w:type="character" w:customStyle="1" w:styleId="478">
    <w:name w:val="Normal Indent Char Char"/>
    <w:qFormat/>
    <w:uiPriority w:val="0"/>
    <w:rPr>
      <w:rFonts w:eastAsia="宋体"/>
      <w:kern w:val="2"/>
      <w:sz w:val="21"/>
      <w:lang w:val="en-US" w:eastAsia="zh-CN" w:bidi="ar-SA"/>
    </w:rPr>
  </w:style>
  <w:style w:type="character" w:customStyle="1" w:styleId="479">
    <w:name w:val="t21"/>
    <w:qFormat/>
    <w:uiPriority w:val="0"/>
    <w:rPr>
      <w:rFonts w:ascii="仿宋_GB2312" w:eastAsia="微软雅黑"/>
      <w:b/>
      <w:kern w:val="2"/>
      <w:sz w:val="23"/>
      <w:szCs w:val="23"/>
      <w:lang w:val="en-US" w:eastAsia="zh-CN" w:bidi="ar-SA"/>
    </w:rPr>
  </w:style>
  <w:style w:type="character" w:customStyle="1" w:styleId="480">
    <w:name w:val="Char Char121"/>
    <w:qFormat/>
    <w:uiPriority w:val="0"/>
    <w:rPr>
      <w:rFonts w:ascii="仿宋_GB2312" w:eastAsia="仿宋_GB2312"/>
      <w:b/>
      <w:bCs/>
      <w:kern w:val="2"/>
      <w:sz w:val="24"/>
      <w:szCs w:val="24"/>
      <w:lang w:val="zh-CN" w:eastAsia="zh-CN" w:bidi="ar-SA"/>
    </w:rPr>
  </w:style>
  <w:style w:type="character" w:customStyle="1" w:styleId="481">
    <w:name w:val="标题 7 字符"/>
    <w:link w:val="8"/>
    <w:qFormat/>
    <w:uiPriority w:val="0"/>
    <w:rPr>
      <w:b/>
      <w:bCs/>
      <w:kern w:val="2"/>
      <w:sz w:val="24"/>
      <w:szCs w:val="24"/>
    </w:rPr>
  </w:style>
  <w:style w:type="character" w:customStyle="1" w:styleId="482">
    <w:name w:val="称呼 字符"/>
    <w:link w:val="20"/>
    <w:qFormat/>
    <w:uiPriority w:val="0"/>
    <w:rPr>
      <w:rFonts w:ascii="仿宋_GB2312" w:eastAsia="仿宋_GB2312"/>
      <w:kern w:val="2"/>
      <w:sz w:val="28"/>
    </w:rPr>
  </w:style>
  <w:style w:type="character" w:customStyle="1" w:styleId="483">
    <w:name w:val="正文 项目 Char"/>
    <w:qFormat/>
    <w:uiPriority w:val="0"/>
    <w:rPr>
      <w:rFonts w:ascii="仿宋_GB2312" w:hAnsi="仿宋_GB2312" w:eastAsia="仿宋_GB2312"/>
      <w:kern w:val="2"/>
      <w:sz w:val="24"/>
      <w:lang w:bidi="ar-SA"/>
    </w:rPr>
  </w:style>
  <w:style w:type="character" w:customStyle="1" w:styleId="484">
    <w:name w:val="普通文字 Char1"/>
    <w:qFormat/>
    <w:uiPriority w:val="0"/>
    <w:rPr>
      <w:rFonts w:ascii="宋体" w:hAnsi="Courier New" w:eastAsia="宋体"/>
      <w:kern w:val="2"/>
      <w:sz w:val="21"/>
      <w:lang w:val="en-US" w:eastAsia="zh-CN"/>
    </w:rPr>
  </w:style>
  <w:style w:type="character" w:customStyle="1" w:styleId="485">
    <w:name w:val="正文1 Char1"/>
    <w:qFormat/>
    <w:uiPriority w:val="0"/>
    <w:rPr>
      <w:rFonts w:ascii="仿宋_GB2312" w:hAnsi="Courier New" w:eastAsia="仿宋_GB2312"/>
      <w:kern w:val="28"/>
      <w:sz w:val="24"/>
      <w:szCs w:val="24"/>
    </w:rPr>
  </w:style>
  <w:style w:type="character" w:customStyle="1" w:styleId="486">
    <w:name w:val="hei16b1"/>
    <w:qFormat/>
    <w:uiPriority w:val="0"/>
    <w:rPr>
      <w:rFonts w:hint="default" w:ascii="Arial" w:hAnsi="Arial" w:cs="Arial"/>
      <w:b/>
      <w:bCs/>
      <w:color w:val="000000"/>
      <w:sz w:val="24"/>
      <w:szCs w:val="24"/>
    </w:rPr>
  </w:style>
  <w:style w:type="character" w:customStyle="1" w:styleId="487">
    <w:name w:val="c7 style3"/>
    <w:qFormat/>
    <w:uiPriority w:val="0"/>
  </w:style>
  <w:style w:type="character" w:customStyle="1" w:styleId="488">
    <w:name w:val="副标题 字符"/>
    <w:link w:val="47"/>
    <w:qFormat/>
    <w:uiPriority w:val="0"/>
    <w:rPr>
      <w:rFonts w:ascii="Arial" w:hAnsi="Arial" w:eastAsia="隶书"/>
      <w:b/>
      <w:bCs/>
      <w:kern w:val="28"/>
      <w:sz w:val="44"/>
      <w:szCs w:val="32"/>
      <w:lang w:val="en-US" w:eastAsia="zh-CN" w:bidi="ar-SA"/>
    </w:rPr>
  </w:style>
  <w:style w:type="character" w:customStyle="1" w:styleId="489">
    <w:name w:val="纯文本 字符"/>
    <w:link w:val="33"/>
    <w:qFormat/>
    <w:uiPriority w:val="0"/>
    <w:rPr>
      <w:rFonts w:ascii="宋体" w:hAnsi="Courier New" w:eastAsia="宋体" w:cs="Arial"/>
      <w:snapToGrid w:val="0"/>
      <w:kern w:val="2"/>
      <w:sz w:val="21"/>
      <w:szCs w:val="21"/>
      <w:lang w:val="en-US" w:eastAsia="zh-CN" w:bidi="ar-SA"/>
    </w:rPr>
  </w:style>
  <w:style w:type="character" w:customStyle="1" w:styleId="490">
    <w:name w:val="表正文 Char1"/>
    <w:qFormat/>
    <w:uiPriority w:val="0"/>
    <w:rPr>
      <w:rFonts w:ascii="宋体" w:eastAsia="宋体"/>
      <w:snapToGrid w:val="0"/>
      <w:color w:val="000000"/>
      <w:kern w:val="28"/>
      <w:sz w:val="28"/>
    </w:rPr>
  </w:style>
  <w:style w:type="character" w:customStyle="1" w:styleId="491">
    <w:name w:val="Char Char5"/>
    <w:qFormat/>
    <w:uiPriority w:val="0"/>
    <w:rPr>
      <w:rFonts w:ascii="宋体" w:hAnsi="Courier New" w:eastAsia="宋体"/>
      <w:kern w:val="2"/>
      <w:sz w:val="21"/>
      <w:lang w:val="en-US" w:eastAsia="zh-CN"/>
    </w:rPr>
  </w:style>
  <w:style w:type="character" w:customStyle="1" w:styleId="492">
    <w:name w:val="标题 1 Char Char"/>
    <w:qFormat/>
    <w:uiPriority w:val="0"/>
    <w:rPr>
      <w:rFonts w:hint="eastAsia" w:ascii="宋体" w:hAnsi="宋体" w:eastAsia="宋体"/>
      <w:b/>
      <w:spacing w:val="-2"/>
      <w:sz w:val="24"/>
      <w:lang w:val="en-US" w:eastAsia="zh-CN" w:bidi="ar-SA"/>
    </w:rPr>
  </w:style>
  <w:style w:type="character" w:customStyle="1" w:styleId="493">
    <w:name w:val="Char Char4"/>
    <w:qFormat/>
    <w:uiPriority w:val="0"/>
    <w:rPr>
      <w:rFonts w:eastAsia="宋体"/>
      <w:b/>
      <w:sz w:val="24"/>
      <w:lang w:val="en-GB" w:eastAsia="zh-CN" w:bidi="ar-SA"/>
    </w:rPr>
  </w:style>
  <w:style w:type="character" w:customStyle="1" w:styleId="494">
    <w:name w:val="zbggmain style9"/>
    <w:qFormat/>
    <w:uiPriority w:val="0"/>
  </w:style>
  <w:style w:type="character" w:customStyle="1" w:styleId="495">
    <w:name w:val="Header Char"/>
    <w:semiHidden/>
    <w:qFormat/>
    <w:locked/>
    <w:uiPriority w:val="0"/>
    <w:rPr>
      <w:rFonts w:eastAsia="宋体"/>
      <w:kern w:val="2"/>
      <w:sz w:val="18"/>
      <w:szCs w:val="18"/>
      <w:lang w:val="en-US" w:eastAsia="zh-CN" w:bidi="ar-SA"/>
    </w:rPr>
  </w:style>
  <w:style w:type="character" w:customStyle="1" w:styleId="496">
    <w:name w:val="样式 宋体"/>
    <w:qFormat/>
    <w:uiPriority w:val="0"/>
    <w:rPr>
      <w:rFonts w:ascii="宋体" w:hAnsi="宋体"/>
      <w:sz w:val="24"/>
    </w:rPr>
  </w:style>
  <w:style w:type="character" w:customStyle="1" w:styleId="497">
    <w:name w:val="哈哈正文 Char"/>
    <w:link w:val="313"/>
    <w:qFormat/>
    <w:uiPriority w:val="0"/>
    <w:rPr>
      <w:rFonts w:ascii="宋体" w:hAnsi="宋体" w:eastAsia="宋体"/>
      <w:kern w:val="2"/>
      <w:sz w:val="24"/>
      <w:lang w:bidi="ar-SA"/>
    </w:rPr>
  </w:style>
  <w:style w:type="character" w:customStyle="1" w:styleId="498">
    <w:name w:val="标题 Char"/>
    <w:qFormat/>
    <w:uiPriority w:val="0"/>
    <w:rPr>
      <w:rFonts w:eastAsia="宋体"/>
      <w:b/>
      <w:sz w:val="24"/>
      <w:lang w:val="en-GB" w:eastAsia="zh-CN" w:bidi="ar-SA"/>
    </w:rPr>
  </w:style>
  <w:style w:type="character" w:customStyle="1" w:styleId="499">
    <w:name w:val="纯文本 Char Char Char"/>
    <w:qFormat/>
    <w:uiPriority w:val="0"/>
    <w:rPr>
      <w:rFonts w:ascii="宋体" w:hAnsi="Courier New" w:eastAsia="宋体"/>
      <w:kern w:val="2"/>
      <w:sz w:val="21"/>
      <w:lang w:val="en-US" w:eastAsia="zh-CN" w:bidi="ar-SA"/>
    </w:rPr>
  </w:style>
  <w:style w:type="character" w:customStyle="1" w:styleId="500">
    <w:name w:val="正文 编号 Char"/>
    <w:qFormat/>
    <w:uiPriority w:val="0"/>
    <w:rPr>
      <w:rFonts w:ascii="仿宋_GB2312" w:hAnsi="仿宋_GB2312" w:eastAsia="仿宋_GB2312"/>
      <w:kern w:val="2"/>
      <w:sz w:val="24"/>
      <w:lang w:bidi="ar-SA"/>
    </w:rPr>
  </w:style>
  <w:style w:type="character" w:customStyle="1" w:styleId="501">
    <w:name w:val="插图说明 Char"/>
    <w:qFormat/>
    <w:uiPriority w:val="0"/>
    <w:rPr>
      <w:rFonts w:eastAsia="黑体"/>
      <w:sz w:val="24"/>
      <w:lang w:val="en-US" w:eastAsia="zh-CN"/>
    </w:rPr>
  </w:style>
  <w:style w:type="character" w:customStyle="1" w:styleId="502">
    <w:name w:val="正文文本首行缩进 2 字符"/>
    <w:link w:val="60"/>
    <w:qFormat/>
    <w:uiPriority w:val="0"/>
    <w:rPr>
      <w:rFonts w:ascii="宋体" w:hAnsi="宋体"/>
      <w:kern w:val="2"/>
      <w:sz w:val="21"/>
      <w:szCs w:val="24"/>
    </w:rPr>
  </w:style>
  <w:style w:type="character" w:customStyle="1" w:styleId="503">
    <w:name w:val="正文文本缩进 2 字符"/>
    <w:link w:val="37"/>
    <w:qFormat/>
    <w:uiPriority w:val="0"/>
    <w:rPr>
      <w:rFonts w:ascii="宋体"/>
      <w:sz w:val="28"/>
    </w:rPr>
  </w:style>
  <w:style w:type="character" w:customStyle="1" w:styleId="504">
    <w:name w:val="公文正文 Char"/>
    <w:qFormat/>
    <w:uiPriority w:val="0"/>
    <w:rPr>
      <w:rFonts w:ascii="仿宋_GB2312" w:eastAsia="仿宋_GB2312"/>
      <w:kern w:val="2"/>
      <w:sz w:val="24"/>
      <w:szCs w:val="24"/>
      <w:lang w:val="en-US" w:eastAsia="zh-CN" w:bidi="ar-SA"/>
    </w:rPr>
  </w:style>
  <w:style w:type="character" w:customStyle="1" w:styleId="505">
    <w:name w:val="Char Char41"/>
    <w:qFormat/>
    <w:uiPriority w:val="0"/>
    <w:rPr>
      <w:rFonts w:eastAsia="宋体"/>
      <w:b/>
      <w:sz w:val="24"/>
      <w:lang w:val="en-GB" w:eastAsia="zh-CN" w:bidi="ar-SA"/>
    </w:rPr>
  </w:style>
  <w:style w:type="character" w:customStyle="1" w:styleId="506">
    <w:name w:val="unnamed31"/>
    <w:qFormat/>
    <w:uiPriority w:val="0"/>
    <w:rPr>
      <w:rFonts w:ascii="Tahoma" w:hAnsi="Tahoma" w:eastAsia="宋体"/>
      <w:b/>
      <w:kern w:val="2"/>
      <w:sz w:val="24"/>
      <w:szCs w:val="32"/>
      <w:u w:val="none"/>
      <w:lang w:val="en-US" w:eastAsia="zh-CN" w:bidi="ar-SA"/>
    </w:rPr>
  </w:style>
  <w:style w:type="character" w:customStyle="1" w:styleId="507">
    <w:name w:val="Char Char91"/>
    <w:qFormat/>
    <w:uiPriority w:val="0"/>
    <w:rPr>
      <w:rFonts w:eastAsia="宋体"/>
      <w:kern w:val="2"/>
      <w:sz w:val="18"/>
      <w:szCs w:val="18"/>
      <w:lang w:val="en-US" w:eastAsia="zh-CN" w:bidi="ar-SA"/>
    </w:rPr>
  </w:style>
  <w:style w:type="character" w:customStyle="1" w:styleId="508">
    <w:name w:val="Footer-Even Char1"/>
    <w:qFormat/>
    <w:uiPriority w:val="0"/>
    <w:rPr>
      <w:rFonts w:eastAsia="宋体"/>
      <w:kern w:val="2"/>
      <w:sz w:val="18"/>
      <w:szCs w:val="18"/>
      <w:lang w:val="en-US" w:eastAsia="zh-CN" w:bidi="ar-SA"/>
    </w:rPr>
  </w:style>
  <w:style w:type="character" w:customStyle="1" w:styleId="509">
    <w:name w:val="gf正文1 Char"/>
    <w:qFormat/>
    <w:uiPriority w:val="0"/>
    <w:rPr>
      <w:rFonts w:ascii="宋体" w:hAnsi="宋体" w:eastAsia="宋体" w:cs="宋体"/>
      <w:kern w:val="2"/>
      <w:sz w:val="24"/>
      <w:szCs w:val="24"/>
      <w:lang w:val="en-US" w:eastAsia="zh-CN" w:bidi="ar-SA"/>
    </w:rPr>
  </w:style>
  <w:style w:type="character" w:customStyle="1" w:styleId="510">
    <w:name w:val="javascript"/>
    <w:qFormat/>
    <w:uiPriority w:val="0"/>
  </w:style>
  <w:style w:type="character" w:customStyle="1" w:styleId="511">
    <w:name w:val="列出段落 Char"/>
    <w:qFormat/>
    <w:uiPriority w:val="34"/>
    <w:rPr>
      <w:rFonts w:eastAsia="楷体_GB2312" w:cs="Lucida Sans"/>
      <w:kern w:val="2"/>
      <w:sz w:val="24"/>
      <w:szCs w:val="24"/>
      <w:lang w:val="en-US" w:eastAsia="zh-CN" w:bidi="ar-SA"/>
    </w:rPr>
  </w:style>
  <w:style w:type="character" w:customStyle="1" w:styleId="512">
    <w:name w:val="正文文本 字符"/>
    <w:link w:val="22"/>
    <w:qFormat/>
    <w:uiPriority w:val="0"/>
    <w:rPr>
      <w:rFonts w:ascii="宋体" w:hAnsi="Arial" w:eastAsia="宋体" w:cs="Arial"/>
      <w:snapToGrid w:val="0"/>
      <w:kern w:val="2"/>
      <w:sz w:val="24"/>
      <w:szCs w:val="21"/>
      <w:lang w:val="zh-CN" w:eastAsia="zh-CN" w:bidi="ar-SA"/>
    </w:rPr>
  </w:style>
  <w:style w:type="character" w:customStyle="1" w:styleId="513">
    <w:name w:val="标书表格字体格式 Char"/>
    <w:qFormat/>
    <w:uiPriority w:val="0"/>
    <w:rPr>
      <w:kern w:val="2"/>
      <w:sz w:val="21"/>
      <w:szCs w:val="24"/>
      <w:lang w:bidi="ar-SA"/>
    </w:rPr>
  </w:style>
  <w:style w:type="character" w:customStyle="1" w:styleId="514">
    <w:name w:val="普通文字 Char3"/>
    <w:qFormat/>
    <w:uiPriority w:val="0"/>
    <w:rPr>
      <w:rFonts w:ascii="宋体" w:hAnsi="Courier New" w:eastAsia="宋体"/>
      <w:kern w:val="2"/>
      <w:sz w:val="21"/>
      <w:lang w:val="en-US" w:eastAsia="zh-CN" w:bidi="ar-SA"/>
    </w:rPr>
  </w:style>
  <w:style w:type="character" w:customStyle="1" w:styleId="515">
    <w:name w:val="h Char Char1"/>
    <w:qFormat/>
    <w:uiPriority w:val="0"/>
    <w:rPr>
      <w:rFonts w:eastAsia="宋体"/>
      <w:kern w:val="2"/>
      <w:sz w:val="18"/>
      <w:szCs w:val="18"/>
      <w:lang w:val="en-US" w:eastAsia="zh-CN" w:bidi="ar-SA"/>
    </w:rPr>
  </w:style>
  <w:style w:type="character" w:customStyle="1" w:styleId="516">
    <w:name w:val="冯 Char"/>
    <w:link w:val="75"/>
    <w:qFormat/>
    <w:uiPriority w:val="0"/>
    <w:rPr>
      <w:rFonts w:ascii="宋体" w:hAnsi="宋体"/>
      <w:color w:val="000000"/>
      <w:sz w:val="24"/>
      <w:szCs w:val="24"/>
    </w:rPr>
  </w:style>
  <w:style w:type="character" w:customStyle="1" w:styleId="517">
    <w:name w:val="highlight1"/>
    <w:qFormat/>
    <w:uiPriority w:val="0"/>
    <w:rPr>
      <w:rFonts w:ascii="仿宋_GB2312" w:eastAsia="微软雅黑"/>
      <w:b/>
      <w:kern w:val="2"/>
      <w:sz w:val="23"/>
      <w:szCs w:val="23"/>
      <w:lang w:val="en-US" w:eastAsia="zh-CN" w:bidi="ar-SA"/>
    </w:rPr>
  </w:style>
  <w:style w:type="character" w:customStyle="1" w:styleId="518">
    <w:name w:val="样式6 Char"/>
    <w:qFormat/>
    <w:uiPriority w:val="0"/>
    <w:rPr>
      <w:rFonts w:ascii="仿宋_GB2312" w:hAnsi="宋体" w:eastAsia="仿宋_GB2312"/>
      <w:b/>
      <w:bCs/>
      <w:kern w:val="2"/>
      <w:sz w:val="24"/>
      <w:szCs w:val="24"/>
      <w:lang w:val="en-US" w:eastAsia="zh-CN" w:bidi="ar-SA"/>
    </w:rPr>
  </w:style>
  <w:style w:type="character" w:customStyle="1" w:styleId="519">
    <w:name w:val="标题 9 字符"/>
    <w:link w:val="10"/>
    <w:qFormat/>
    <w:uiPriority w:val="0"/>
    <w:rPr>
      <w:rFonts w:ascii="Arial" w:hAnsi="Arial" w:eastAsia="黑体"/>
      <w:kern w:val="2"/>
      <w:sz w:val="21"/>
      <w:szCs w:val="21"/>
    </w:rPr>
  </w:style>
  <w:style w:type="character" w:customStyle="1" w:styleId="520">
    <w:name w:val="md"/>
    <w:basedOn w:val="63"/>
    <w:qFormat/>
    <w:uiPriority w:val="0"/>
  </w:style>
  <w:style w:type="character" w:customStyle="1" w:styleId="521">
    <w:name w:val="myp11"/>
    <w:qFormat/>
    <w:uiPriority w:val="0"/>
    <w:rPr>
      <w:rFonts w:ascii="仿宋_GB2312" w:eastAsia="微软雅黑"/>
      <w:b/>
      <w:kern w:val="2"/>
      <w:sz w:val="32"/>
      <w:szCs w:val="32"/>
      <w:lang w:val="en-US" w:eastAsia="zh-CN" w:bidi="ar-SA"/>
    </w:rPr>
  </w:style>
  <w:style w:type="character" w:customStyle="1" w:styleId="522">
    <w:name w:val="Ò³Ã¼ Char Char1"/>
    <w:qFormat/>
    <w:uiPriority w:val="0"/>
    <w:rPr>
      <w:rFonts w:eastAsia="宋体"/>
      <w:kern w:val="2"/>
      <w:sz w:val="18"/>
      <w:szCs w:val="18"/>
      <w:lang w:val="en-US" w:eastAsia="zh-CN" w:bidi="ar-SA"/>
    </w:rPr>
  </w:style>
  <w:style w:type="character" w:customStyle="1" w:styleId="523">
    <w:name w:val="tw4winTerm"/>
    <w:qFormat/>
    <w:uiPriority w:val="0"/>
    <w:rPr>
      <w:color w:val="0000FF"/>
    </w:rPr>
  </w:style>
  <w:style w:type="character" w:customStyle="1" w:styleId="524">
    <w:name w:val="表格 Char Char"/>
    <w:qFormat/>
    <w:uiPriority w:val="0"/>
    <w:rPr>
      <w:rFonts w:ascii="宋体" w:hAnsi="宋体" w:eastAsia="宋体"/>
      <w:lang w:bidi="ar-SA"/>
    </w:rPr>
  </w:style>
  <w:style w:type="character" w:customStyle="1" w:styleId="525">
    <w:name w:val="样式8 Char"/>
    <w:qFormat/>
    <w:uiPriority w:val="0"/>
    <w:rPr>
      <w:rFonts w:ascii="仿宋_GB2312" w:hAnsi="宋体" w:eastAsia="仿宋_GB2312"/>
      <w:b/>
      <w:bCs/>
      <w:kern w:val="2"/>
      <w:sz w:val="24"/>
      <w:szCs w:val="24"/>
    </w:rPr>
  </w:style>
  <w:style w:type="character" w:customStyle="1" w:styleId="526">
    <w:name w:val="样式5 Char"/>
    <w:qFormat/>
    <w:uiPriority w:val="0"/>
    <w:rPr>
      <w:rFonts w:ascii="仿宋_GB2312" w:hAnsi="仿宋" w:eastAsia="仿宋_GB2312"/>
      <w:kern w:val="2"/>
      <w:sz w:val="24"/>
      <w:szCs w:val="24"/>
    </w:rPr>
  </w:style>
  <w:style w:type="character" w:customStyle="1" w:styleId="527">
    <w:name w:val="页脚 Char1"/>
    <w:qFormat/>
    <w:uiPriority w:val="0"/>
    <w:rPr>
      <w:rFonts w:eastAsia="宋体"/>
      <w:kern w:val="2"/>
      <w:sz w:val="18"/>
      <w:szCs w:val="18"/>
      <w:lang w:val="en-US" w:eastAsia="zh-CN" w:bidi="ar-SA"/>
    </w:rPr>
  </w:style>
  <w:style w:type="character" w:customStyle="1" w:styleId="528">
    <w:name w:val="tw4winJump"/>
    <w:qFormat/>
    <w:uiPriority w:val="0"/>
    <w:rPr>
      <w:rFonts w:ascii="Courier New" w:hAnsi="Courier New" w:cs="Courier New"/>
      <w:color w:val="008080"/>
    </w:rPr>
  </w:style>
  <w:style w:type="character" w:customStyle="1" w:styleId="529">
    <w:name w:val="批注文字 Char"/>
    <w:qFormat/>
    <w:uiPriority w:val="99"/>
    <w:rPr>
      <w:kern w:val="2"/>
      <w:sz w:val="21"/>
      <w:szCs w:val="24"/>
    </w:rPr>
  </w:style>
  <w:style w:type="character" w:customStyle="1" w:styleId="530">
    <w:name w:val="Char Char122"/>
    <w:qFormat/>
    <w:uiPriority w:val="0"/>
    <w:rPr>
      <w:rFonts w:ascii="仿宋_GB2312" w:eastAsia="仿宋_GB2312"/>
      <w:b/>
      <w:bCs/>
      <w:kern w:val="2"/>
      <w:sz w:val="24"/>
      <w:szCs w:val="24"/>
      <w:lang w:val="zh-CN" w:eastAsia="zh-CN" w:bidi="ar-SA"/>
    </w:rPr>
  </w:style>
  <w:style w:type="character" w:customStyle="1" w:styleId="531">
    <w:name w:val="No Spacing Char"/>
    <w:link w:val="169"/>
    <w:qFormat/>
    <w:uiPriority w:val="1"/>
    <w:rPr>
      <w:rFonts w:ascii="Calibri" w:hAnsi="Calibri"/>
      <w:sz w:val="22"/>
      <w:szCs w:val="22"/>
      <w:lang w:val="en-US" w:eastAsia="zh-CN" w:bidi="ar-SA"/>
    </w:rPr>
  </w:style>
  <w:style w:type="character" w:customStyle="1" w:styleId="532">
    <w:name w:val="Char Char21"/>
    <w:qFormat/>
    <w:uiPriority w:val="0"/>
    <w:rPr>
      <w:rFonts w:ascii="宋体" w:hAnsi="Courier New" w:eastAsia="宋体"/>
      <w:kern w:val="2"/>
      <w:sz w:val="21"/>
      <w:lang w:val="en-US" w:eastAsia="zh-CN" w:bidi="ar-SA"/>
    </w:rPr>
  </w:style>
  <w:style w:type="character" w:customStyle="1" w:styleId="533">
    <w:name w:val="Char Char8"/>
    <w:qFormat/>
    <w:uiPriority w:val="0"/>
    <w:rPr>
      <w:rFonts w:eastAsia="宋体"/>
      <w:b/>
      <w:sz w:val="24"/>
      <w:lang w:val="en-GB" w:eastAsia="zh-CN"/>
    </w:rPr>
  </w:style>
  <w:style w:type="character" w:customStyle="1" w:styleId="534">
    <w:name w:val="font21"/>
    <w:qFormat/>
    <w:uiPriority w:val="0"/>
    <w:rPr>
      <w:rFonts w:hint="eastAsia" w:ascii="宋体" w:hAnsi="宋体" w:eastAsia="宋体"/>
      <w:kern w:val="2"/>
      <w:sz w:val="28"/>
      <w:szCs w:val="28"/>
      <w:lang w:val="en-US" w:eastAsia="zh-CN" w:bidi="ar-SA"/>
    </w:rPr>
  </w:style>
  <w:style w:type="character" w:customStyle="1" w:styleId="535">
    <w:name w:val="正文2 Char"/>
    <w:qFormat/>
    <w:uiPriority w:val="0"/>
    <w:rPr>
      <w:rFonts w:eastAsia="宋体"/>
      <w:kern w:val="2"/>
      <w:sz w:val="24"/>
      <w:lang w:val="en-US" w:eastAsia="zh-CN" w:bidi="ar-SA"/>
    </w:rPr>
  </w:style>
  <w:style w:type="character" w:customStyle="1" w:styleId="536">
    <w:name w:val="big1"/>
    <w:qFormat/>
    <w:uiPriority w:val="0"/>
    <w:rPr>
      <w:rFonts w:hint="eastAsia" w:ascii="宋体" w:hAnsi="宋体" w:eastAsia="宋体"/>
      <w:color w:val="333333"/>
      <w:sz w:val="22"/>
      <w:szCs w:val="22"/>
    </w:rPr>
  </w:style>
  <w:style w:type="character" w:customStyle="1" w:styleId="537">
    <w:name w:val="Body Text(ch) Char Char"/>
    <w:qFormat/>
    <w:uiPriority w:val="0"/>
    <w:rPr>
      <w:rFonts w:ascii="宋体"/>
      <w:kern w:val="2"/>
      <w:sz w:val="24"/>
      <w:szCs w:val="21"/>
      <w:lang w:val="zh-CN"/>
    </w:rPr>
  </w:style>
  <w:style w:type="character" w:customStyle="1" w:styleId="538">
    <w:name w:val="blue1"/>
    <w:basedOn w:val="63"/>
    <w:qFormat/>
    <w:uiPriority w:val="0"/>
  </w:style>
  <w:style w:type="character" w:customStyle="1" w:styleId="539">
    <w:name w:val="正文 项目2 Char"/>
    <w:basedOn w:val="483"/>
    <w:qFormat/>
    <w:uiPriority w:val="0"/>
    <w:rPr>
      <w:rFonts w:ascii="仿宋_GB2312" w:hAnsi="仿宋_GB2312" w:eastAsia="仿宋_GB2312"/>
      <w:kern w:val="2"/>
      <w:sz w:val="24"/>
      <w:lang w:bidi="ar-SA"/>
    </w:rPr>
  </w:style>
  <w:style w:type="character" w:customStyle="1" w:styleId="540">
    <w:name w:val="solutionfonts"/>
    <w:qFormat/>
    <w:uiPriority w:val="0"/>
  </w:style>
  <w:style w:type="character" w:customStyle="1" w:styleId="541">
    <w:name w:val="Char Char81"/>
    <w:qFormat/>
    <w:uiPriority w:val="0"/>
    <w:rPr>
      <w:rFonts w:eastAsia="宋体"/>
      <w:b/>
      <w:sz w:val="24"/>
      <w:lang w:val="en-GB" w:eastAsia="zh-CN"/>
    </w:rPr>
  </w:style>
  <w:style w:type="character" w:customStyle="1" w:styleId="542">
    <w:name w:val="Char Char2"/>
    <w:qFormat/>
    <w:uiPriority w:val="0"/>
    <w:rPr>
      <w:rFonts w:eastAsia="宋体"/>
      <w:b/>
      <w:bCs/>
      <w:kern w:val="2"/>
      <w:sz w:val="21"/>
      <w:szCs w:val="24"/>
      <w:lang w:val="en-US" w:eastAsia="zh-CN" w:bidi="ar-SA"/>
    </w:rPr>
  </w:style>
  <w:style w:type="character" w:customStyle="1" w:styleId="543">
    <w:name w:val="HTML 预设格式 字符"/>
    <w:link w:val="56"/>
    <w:qFormat/>
    <w:uiPriority w:val="0"/>
    <w:rPr>
      <w:rFonts w:ascii="黑体" w:hAnsi="Courier New" w:eastAsia="黑体"/>
    </w:rPr>
  </w:style>
  <w:style w:type="character" w:customStyle="1" w:styleId="544">
    <w:name w:val="Heading 7 Char"/>
    <w:qFormat/>
    <w:locked/>
    <w:uiPriority w:val="0"/>
    <w:rPr>
      <w:rFonts w:ascii="宋体" w:hAnsi="宋体" w:eastAsia="宋体"/>
      <w:b/>
      <w:bCs/>
      <w:kern w:val="2"/>
      <w:sz w:val="24"/>
      <w:szCs w:val="24"/>
      <w:lang w:val="en-US" w:eastAsia="zh-CN" w:bidi="ar-SA"/>
    </w:rPr>
  </w:style>
  <w:style w:type="character" w:customStyle="1" w:styleId="545">
    <w:name w:val="正文文本首行缩进 字符"/>
    <w:link w:val="23"/>
    <w:qFormat/>
    <w:uiPriority w:val="0"/>
    <w:rPr>
      <w:rFonts w:ascii="宋体"/>
      <w:kern w:val="2"/>
      <w:sz w:val="24"/>
      <w:lang w:val="zh-CN"/>
    </w:rPr>
  </w:style>
  <w:style w:type="character" w:customStyle="1" w:styleId="546">
    <w:name w:val="标题 2 Char Char"/>
    <w:qFormat/>
    <w:uiPriority w:val="0"/>
    <w:rPr>
      <w:rFonts w:ascii="楷体_GB2312" w:hAnsi="Arial" w:eastAsia="楷体_GB2312"/>
      <w:b/>
      <w:bCs/>
      <w:kern w:val="2"/>
      <w:sz w:val="24"/>
      <w:szCs w:val="32"/>
      <w:lang w:val="en-US" w:eastAsia="zh-CN" w:bidi="ar-SA"/>
    </w:rPr>
  </w:style>
  <w:style w:type="character" w:customStyle="1" w:styleId="547">
    <w:name w:val="pt141"/>
    <w:qFormat/>
    <w:uiPriority w:val="0"/>
    <w:rPr>
      <w:color w:val="330066"/>
      <w:sz w:val="22"/>
      <w:szCs w:val="22"/>
    </w:rPr>
  </w:style>
  <w:style w:type="character" w:customStyle="1" w:styleId="548">
    <w:name w:val="h Char Char"/>
    <w:qFormat/>
    <w:uiPriority w:val="0"/>
    <w:rPr>
      <w:rFonts w:eastAsia="宋体"/>
      <w:kern w:val="2"/>
      <w:sz w:val="18"/>
      <w:lang w:val="en-US" w:eastAsia="zh-CN" w:bidi="ar-SA"/>
    </w:rPr>
  </w:style>
  <w:style w:type="character" w:customStyle="1" w:styleId="549">
    <w:name w:val="标题 1 字符"/>
    <w:link w:val="2"/>
    <w:qFormat/>
    <w:uiPriority w:val="0"/>
    <w:rPr>
      <w:b/>
      <w:bCs/>
      <w:kern w:val="44"/>
      <w:sz w:val="44"/>
      <w:szCs w:val="44"/>
    </w:rPr>
  </w:style>
  <w:style w:type="character" w:customStyle="1" w:styleId="550">
    <w:name w:val="页眉 Char"/>
    <w:qFormat/>
    <w:uiPriority w:val="0"/>
    <w:rPr>
      <w:rFonts w:eastAsia="仿宋_GB2312"/>
      <w:kern w:val="2"/>
      <w:sz w:val="18"/>
      <w:lang w:val="en-US" w:eastAsia="zh-CN"/>
    </w:rPr>
  </w:style>
  <w:style w:type="character" w:customStyle="1" w:styleId="551">
    <w:name w:val="b11_01b Char"/>
    <w:link w:val="409"/>
    <w:qFormat/>
    <w:uiPriority w:val="0"/>
    <w:rPr>
      <w:rFonts w:ascii="Verdana" w:hAnsi="Verdana"/>
      <w:b/>
      <w:bCs/>
      <w:color w:val="4A82CA"/>
      <w:sz w:val="17"/>
      <w:szCs w:val="17"/>
    </w:rPr>
  </w:style>
  <w:style w:type="character" w:customStyle="1" w:styleId="552">
    <w:name w:val="标题4-dyf Char"/>
    <w:link w:val="347"/>
    <w:qFormat/>
    <w:uiPriority w:val="0"/>
    <w:rPr>
      <w:rFonts w:ascii="Cambria" w:hAnsi="Cambria"/>
      <w:b/>
      <w:bCs/>
      <w:color w:val="000000"/>
      <w:kern w:val="2"/>
      <w:sz w:val="21"/>
      <w:szCs w:val="21"/>
    </w:rPr>
  </w:style>
  <w:style w:type="character" w:customStyle="1" w:styleId="553">
    <w:name w:val="批注主题 Char"/>
    <w:qFormat/>
    <w:uiPriority w:val="0"/>
    <w:rPr>
      <w:rFonts w:eastAsia="宋体"/>
      <w:b/>
      <w:bCs/>
      <w:kern w:val="2"/>
      <w:sz w:val="21"/>
      <w:szCs w:val="24"/>
      <w:lang w:val="en-US" w:eastAsia="zh-CN" w:bidi="ar-SA"/>
    </w:rPr>
  </w:style>
  <w:style w:type="character" w:customStyle="1" w:styleId="5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5">
    <w:name w:val="正文首行缩进两字 Char"/>
    <w:qFormat/>
    <w:uiPriority w:val="0"/>
    <w:rPr>
      <w:sz w:val="24"/>
      <w:szCs w:val="24"/>
      <w:lang w:val="en-US" w:eastAsia="zh-CN" w:bidi="ar-SA"/>
    </w:rPr>
  </w:style>
  <w:style w:type="character" w:customStyle="1" w:styleId="556">
    <w:name w:val="Char Char51"/>
    <w:qFormat/>
    <w:uiPriority w:val="0"/>
    <w:rPr>
      <w:rFonts w:ascii="宋体" w:hAnsi="Courier New" w:eastAsia="宋体"/>
      <w:kern w:val="2"/>
      <w:sz w:val="21"/>
      <w:lang w:val="en-US" w:eastAsia="zh-CN"/>
    </w:rPr>
  </w:style>
  <w:style w:type="character" w:customStyle="1" w:styleId="557">
    <w:name w:val="带编号样式 Char"/>
    <w:qFormat/>
    <w:uiPriority w:val="0"/>
    <w:rPr>
      <w:rFonts w:ascii="仿宋_GB2312" w:eastAsia="仿宋_GB2312"/>
      <w:color w:val="000000"/>
      <w:sz w:val="24"/>
      <w:lang w:bidi="ar-SA"/>
    </w:rPr>
  </w:style>
  <w:style w:type="character" w:customStyle="1" w:styleId="558">
    <w:name w:val="样式4 Char"/>
    <w:qFormat/>
    <w:uiPriority w:val="0"/>
    <w:rPr>
      <w:rFonts w:ascii="仿宋_GB2312" w:hAnsi="仿宋" w:eastAsia="仿宋_GB2312"/>
      <w:b/>
      <w:kern w:val="2"/>
      <w:sz w:val="32"/>
      <w:szCs w:val="32"/>
      <w:lang w:bidi="ar-SA"/>
    </w:rPr>
  </w:style>
  <w:style w:type="character" w:customStyle="1" w:styleId="559">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60">
    <w:name w:val="PI Char"/>
    <w:qFormat/>
    <w:uiPriority w:val="0"/>
    <w:rPr>
      <w:rFonts w:ascii="宋体" w:hAnsi="宋体" w:eastAsia="宋体"/>
      <w:kern w:val="2"/>
      <w:sz w:val="24"/>
      <w:szCs w:val="24"/>
      <w:lang w:val="en-US" w:eastAsia="zh-CN" w:bidi="ar-SA"/>
    </w:rPr>
  </w:style>
  <w:style w:type="character" w:customStyle="1" w:styleId="561">
    <w:name w:val="Char Char111"/>
    <w:qFormat/>
    <w:locked/>
    <w:uiPriority w:val="0"/>
    <w:rPr>
      <w:rFonts w:ascii="宋体" w:hAnsi="宋体" w:eastAsia="宋体"/>
      <w:b/>
      <w:kern w:val="2"/>
      <w:sz w:val="24"/>
      <w:szCs w:val="24"/>
      <w:lang w:val="en-US" w:eastAsia="zh-CN" w:bidi="ar-SA"/>
    </w:rPr>
  </w:style>
  <w:style w:type="character" w:customStyle="1" w:styleId="562">
    <w:name w:val="Document Map Char"/>
    <w:semiHidden/>
    <w:qFormat/>
    <w:locked/>
    <w:uiPriority w:val="0"/>
    <w:rPr>
      <w:rFonts w:eastAsia="宋体"/>
      <w:kern w:val="2"/>
      <w:sz w:val="21"/>
      <w:szCs w:val="24"/>
      <w:lang w:val="en-US" w:eastAsia="zh-CN" w:bidi="ar-SA"/>
    </w:rPr>
  </w:style>
  <w:style w:type="character" w:customStyle="1" w:styleId="563">
    <w:name w:val="正文文本缩进 Char"/>
    <w:qFormat/>
    <w:uiPriority w:val="0"/>
    <w:rPr>
      <w:rFonts w:ascii="宋体" w:hAnsi="宋体"/>
      <w:kern w:val="2"/>
      <w:sz w:val="24"/>
      <w:szCs w:val="24"/>
    </w:rPr>
  </w:style>
  <w:style w:type="character" w:customStyle="1" w:styleId="564">
    <w:name w:val="文本正文 Char Char"/>
    <w:qFormat/>
    <w:locked/>
    <w:uiPriority w:val="0"/>
    <w:rPr>
      <w:sz w:val="24"/>
      <w:lang w:bidi="ar-SA"/>
    </w:rPr>
  </w:style>
  <w:style w:type="character" w:customStyle="1" w:styleId="565">
    <w:name w:val="样式7 Char"/>
    <w:qFormat/>
    <w:uiPriority w:val="0"/>
    <w:rPr>
      <w:rFonts w:ascii="仿宋_GB2312" w:hAnsi="仿宋" w:eastAsia="仿宋_GB2312"/>
      <w:b/>
      <w:kern w:val="2"/>
      <w:sz w:val="24"/>
      <w:szCs w:val="24"/>
    </w:rPr>
  </w:style>
  <w:style w:type="character" w:customStyle="1" w:styleId="566">
    <w:name w:val="样式3 Char"/>
    <w:basedOn w:val="567"/>
    <w:qFormat/>
    <w:uiPriority w:val="0"/>
    <w:rPr>
      <w:rFonts w:ascii="仿宋_GB2312" w:hAnsi="仿宋" w:eastAsia="仿宋_GB2312" w:cs="仿宋_GB2312"/>
      <w:sz w:val="32"/>
      <w:szCs w:val="30"/>
      <w:lang w:val="zh-CN"/>
    </w:rPr>
  </w:style>
  <w:style w:type="character" w:customStyle="1" w:styleId="567">
    <w:name w:val="样式2 Char"/>
    <w:qFormat/>
    <w:uiPriority w:val="0"/>
    <w:rPr>
      <w:rFonts w:ascii="仿宋_GB2312" w:hAnsi="仿宋" w:eastAsia="仿宋_GB2312" w:cs="仿宋_GB2312"/>
      <w:b/>
      <w:bCs/>
      <w:sz w:val="32"/>
      <w:szCs w:val="30"/>
      <w:lang w:val="zh-CN"/>
    </w:rPr>
  </w:style>
  <w:style w:type="character" w:customStyle="1" w:styleId="568">
    <w:name w:val="二级标题 Char Char"/>
    <w:qFormat/>
    <w:uiPriority w:val="0"/>
    <w:rPr>
      <w:rFonts w:ascii="宋体" w:hAnsi="宋体" w:eastAsia="宋体"/>
      <w:b/>
      <w:snapToGrid w:val="0"/>
      <w:kern w:val="2"/>
      <w:sz w:val="24"/>
      <w:szCs w:val="24"/>
      <w:lang w:val="en-US" w:eastAsia="zh-CN" w:bidi="ar-SA"/>
    </w:rPr>
  </w:style>
  <w:style w:type="character" w:customStyle="1" w:styleId="569">
    <w:name w:val="Table Text Char1"/>
    <w:qFormat/>
    <w:uiPriority w:val="0"/>
    <w:rPr>
      <w:rFonts w:eastAsia="宋体"/>
      <w:sz w:val="24"/>
      <w:szCs w:val="24"/>
      <w:lang w:val="en-US" w:eastAsia="zh-CN" w:bidi="ar-SA"/>
    </w:rPr>
  </w:style>
  <w:style w:type="character" w:customStyle="1" w:styleId="570">
    <w:name w:val="shadow11"/>
    <w:qFormat/>
    <w:uiPriority w:val="0"/>
    <w:rPr>
      <w:color w:val="000000"/>
      <w:sz w:val="21"/>
    </w:rPr>
  </w:style>
  <w:style w:type="character" w:customStyle="1" w:styleId="571">
    <w:name w:val="HTML 地址 字符"/>
    <w:link w:val="30"/>
    <w:qFormat/>
    <w:uiPriority w:val="0"/>
    <w:rPr>
      <w:rFonts w:ascii="宋体" w:hAnsi="宋体"/>
      <w:i/>
      <w:iCs/>
      <w:sz w:val="24"/>
      <w:szCs w:val="24"/>
    </w:rPr>
  </w:style>
  <w:style w:type="character" w:customStyle="1" w:styleId="572">
    <w:name w:val="Char Char22"/>
    <w:qFormat/>
    <w:uiPriority w:val="0"/>
    <w:rPr>
      <w:rFonts w:eastAsia="宋体"/>
      <w:b/>
      <w:bCs/>
      <w:kern w:val="2"/>
      <w:sz w:val="21"/>
      <w:szCs w:val="24"/>
      <w:lang w:val="en-US" w:eastAsia="zh-CN" w:bidi="ar-SA"/>
    </w:rPr>
  </w:style>
  <w:style w:type="character" w:customStyle="1" w:styleId="573">
    <w:name w:val="标题 5 字符"/>
    <w:link w:val="6"/>
    <w:qFormat/>
    <w:uiPriority w:val="0"/>
    <w:rPr>
      <w:b/>
      <w:bCs/>
      <w:kern w:val="2"/>
      <w:sz w:val="28"/>
      <w:szCs w:val="28"/>
    </w:rPr>
  </w:style>
  <w:style w:type="character" w:customStyle="1" w:styleId="574">
    <w:name w:val="h3 Char1"/>
    <w:qFormat/>
    <w:uiPriority w:val="0"/>
    <w:rPr>
      <w:rFonts w:eastAsia="宋体"/>
      <w:b/>
      <w:bCs/>
      <w:kern w:val="2"/>
      <w:sz w:val="32"/>
      <w:szCs w:val="32"/>
      <w:lang w:bidi="ar-SA"/>
    </w:rPr>
  </w:style>
  <w:style w:type="character" w:customStyle="1" w:styleId="575">
    <w:name w:val="FA正文 Char Char"/>
    <w:qFormat/>
    <w:uiPriority w:val="0"/>
    <w:rPr>
      <w:rFonts w:hAnsi="宋体"/>
      <w:kern w:val="2"/>
      <w:sz w:val="24"/>
      <w:lang w:bidi="ar-SA"/>
    </w:rPr>
  </w:style>
  <w:style w:type="character" w:customStyle="1" w:styleId="576">
    <w:name w:val="Char Char7"/>
    <w:semiHidden/>
    <w:qFormat/>
    <w:uiPriority w:val="0"/>
    <w:rPr>
      <w:rFonts w:eastAsia="宋体"/>
      <w:kern w:val="2"/>
      <w:sz w:val="21"/>
      <w:szCs w:val="24"/>
      <w:lang w:val="en-US" w:eastAsia="zh-CN" w:bidi="ar-SA"/>
    </w:rPr>
  </w:style>
  <w:style w:type="character" w:customStyle="1" w:styleId="577">
    <w:name w:val="hui"/>
    <w:basedOn w:val="63"/>
    <w:qFormat/>
    <w:uiPriority w:val="0"/>
  </w:style>
  <w:style w:type="character" w:customStyle="1" w:styleId="578">
    <w:name w:val="正文缩进 Char"/>
    <w:qFormat/>
    <w:uiPriority w:val="0"/>
    <w:rPr>
      <w:rFonts w:eastAsia="宋体"/>
      <w:kern w:val="2"/>
      <w:sz w:val="21"/>
      <w:lang w:val="en-US" w:eastAsia="zh-CN"/>
    </w:rPr>
  </w:style>
  <w:style w:type="character" w:customStyle="1" w:styleId="579">
    <w:name w:val="正文1 Char"/>
    <w:qFormat/>
    <w:uiPriority w:val="0"/>
    <w:rPr>
      <w:rFonts w:ascii="宋体" w:eastAsia="宋体"/>
      <w:snapToGrid w:val="0"/>
      <w:color w:val="000000"/>
      <w:kern w:val="28"/>
      <w:sz w:val="28"/>
      <w:lang w:val="en-US" w:eastAsia="zh-CN" w:bidi="ar-SA"/>
    </w:rPr>
  </w:style>
  <w:style w:type="character" w:customStyle="1" w:styleId="580">
    <w:name w:val="Char Char61"/>
    <w:qFormat/>
    <w:uiPriority w:val="0"/>
    <w:rPr>
      <w:rFonts w:eastAsia="宋体"/>
      <w:kern w:val="2"/>
      <w:sz w:val="21"/>
      <w:szCs w:val="24"/>
      <w:lang w:val="en-US" w:eastAsia="zh-CN" w:bidi="ar-SA"/>
    </w:rPr>
  </w:style>
  <w:style w:type="character" w:customStyle="1" w:styleId="581">
    <w:name w:val="正文文本 3 字符"/>
    <w:link w:val="21"/>
    <w:qFormat/>
    <w:uiPriority w:val="0"/>
    <w:rPr>
      <w:kern w:val="2"/>
      <w:sz w:val="21"/>
    </w:rPr>
  </w:style>
  <w:style w:type="character" w:customStyle="1" w:styleId="582">
    <w:name w:val="message1"/>
    <w:qFormat/>
    <w:uiPriority w:val="0"/>
    <w:rPr>
      <w:rFonts w:hint="default" w:ascii="Tahoma" w:hAnsi="Tahoma" w:cs="Tahoma"/>
      <w:sz w:val="18"/>
      <w:szCs w:val="18"/>
    </w:rPr>
  </w:style>
  <w:style w:type="character" w:customStyle="1" w:styleId="583">
    <w:name w:val="DO_NOT_TRANSLATE"/>
    <w:qFormat/>
    <w:uiPriority w:val="0"/>
    <w:rPr>
      <w:rFonts w:ascii="Courier New" w:hAnsi="Courier New" w:cs="Courier New"/>
      <w:color w:val="800000"/>
    </w:rPr>
  </w:style>
  <w:style w:type="character" w:customStyle="1" w:styleId="584">
    <w:name w:val="unnamed11"/>
    <w:qFormat/>
    <w:uiPriority w:val="0"/>
    <w:rPr>
      <w:sz w:val="20"/>
      <w:szCs w:val="20"/>
    </w:rPr>
  </w:style>
  <w:style w:type="character" w:customStyle="1" w:styleId="585">
    <w:name w:val="tw4winInternal"/>
    <w:qFormat/>
    <w:uiPriority w:val="0"/>
    <w:rPr>
      <w:rFonts w:ascii="Courier New" w:hAnsi="Courier New" w:cs="Courier New"/>
      <w:color w:val="FF0000"/>
    </w:rPr>
  </w:style>
  <w:style w:type="character" w:customStyle="1" w:styleId="586">
    <w:name w:val="正文（缩进2汉字） Char"/>
    <w:link w:val="326"/>
    <w:qFormat/>
    <w:uiPriority w:val="0"/>
    <w:rPr>
      <w:rFonts w:ascii="宋体"/>
    </w:rPr>
  </w:style>
  <w:style w:type="character" w:customStyle="1" w:styleId="587">
    <w:name w:val="页脚 Char"/>
    <w:qFormat/>
    <w:uiPriority w:val="0"/>
    <w:rPr>
      <w:rFonts w:eastAsia="仿宋_GB2312"/>
      <w:kern w:val="2"/>
      <w:sz w:val="18"/>
      <w:lang w:val="en-US" w:eastAsia="zh-CN"/>
    </w:rPr>
  </w:style>
  <w:style w:type="character" w:customStyle="1" w:styleId="588">
    <w:name w:val="正文文本缩进 3 字符"/>
    <w:link w:val="52"/>
    <w:qFormat/>
    <w:uiPriority w:val="0"/>
    <w:rPr>
      <w:kern w:val="2"/>
      <w:sz w:val="24"/>
    </w:rPr>
  </w:style>
  <w:style w:type="character" w:customStyle="1" w:styleId="589">
    <w:name w:val="正文缩进 Char1"/>
    <w:qFormat/>
    <w:uiPriority w:val="0"/>
    <w:rPr>
      <w:rFonts w:ascii="宋体" w:eastAsia="宋体"/>
      <w:snapToGrid w:val="0"/>
      <w:color w:val="000000"/>
      <w:kern w:val="28"/>
      <w:sz w:val="28"/>
      <w:lang w:val="en-US" w:eastAsia="zh-CN" w:bidi="ar-SA"/>
    </w:rPr>
  </w:style>
  <w:style w:type="character" w:customStyle="1" w:styleId="590">
    <w:name w:val="style36"/>
    <w:basedOn w:val="63"/>
    <w:qFormat/>
    <w:uiPriority w:val="0"/>
  </w:style>
  <w:style w:type="character" w:customStyle="1" w:styleId="591">
    <w:name w:val="hui3"/>
    <w:qFormat/>
    <w:uiPriority w:val="0"/>
    <w:rPr>
      <w:color w:val="333333"/>
    </w:rPr>
  </w:style>
  <w:style w:type="character" w:customStyle="1" w:styleId="592">
    <w:name w:val="apple-converted-space"/>
    <w:qFormat/>
    <w:uiPriority w:val="0"/>
  </w:style>
  <w:style w:type="character" w:customStyle="1" w:styleId="593">
    <w:name w:val="文档结构图 Char"/>
    <w:qFormat/>
    <w:uiPriority w:val="0"/>
    <w:rPr>
      <w:rFonts w:eastAsia="宋体"/>
      <w:kern w:val="2"/>
      <w:sz w:val="21"/>
      <w:szCs w:val="24"/>
      <w:lang w:val="en-US" w:eastAsia="zh-CN" w:bidi="ar-SA"/>
    </w:rPr>
  </w:style>
  <w:style w:type="character" w:customStyle="1" w:styleId="594">
    <w:name w:val="正文非缩进 Char3"/>
    <w:qFormat/>
    <w:uiPriority w:val="0"/>
    <w:rPr>
      <w:rFonts w:ascii="宋体" w:eastAsia="宋体"/>
      <w:snapToGrid w:val="0"/>
      <w:color w:val="000000"/>
      <w:kern w:val="28"/>
      <w:sz w:val="28"/>
      <w:lang w:val="en-US" w:eastAsia="zh-CN" w:bidi="ar-SA"/>
    </w:rPr>
  </w:style>
  <w:style w:type="character" w:customStyle="1" w:styleId="595">
    <w:name w:val="dectext1"/>
    <w:qFormat/>
    <w:uiPriority w:val="0"/>
    <w:rPr>
      <w:rFonts w:ascii="宋体" w:hAnsi="宋体" w:eastAsia="宋体"/>
      <w:color w:val="333333"/>
      <w:sz w:val="21"/>
      <w:szCs w:val="21"/>
      <w:u w:val="none"/>
    </w:rPr>
  </w:style>
  <w:style w:type="character" w:customStyle="1" w:styleId="596">
    <w:name w:val="副标题 Char1"/>
    <w:qFormat/>
    <w:uiPriority w:val="0"/>
    <w:rPr>
      <w:rFonts w:ascii="Cambria" w:hAnsi="Cambria" w:eastAsia="宋体" w:cs="Times New Roman"/>
      <w:b/>
      <w:bCs/>
      <w:snapToGrid w:val="0"/>
      <w:kern w:val="28"/>
      <w:sz w:val="32"/>
      <w:szCs w:val="32"/>
    </w:rPr>
  </w:style>
  <w:style w:type="character" w:customStyle="1" w:styleId="597">
    <w:name w:val="f141"/>
    <w:qFormat/>
    <w:uiPriority w:val="0"/>
    <w:rPr>
      <w:rFonts w:ascii="Tahoma" w:hAnsi="Tahoma" w:eastAsia="宋体"/>
      <w:b/>
      <w:kern w:val="2"/>
      <w:sz w:val="21"/>
      <w:szCs w:val="21"/>
      <w:lang w:val="en-US" w:eastAsia="zh-CN" w:bidi="ar-SA"/>
    </w:rPr>
  </w:style>
  <w:style w:type="character" w:customStyle="1" w:styleId="598">
    <w:name w:val="日期 字符"/>
    <w:link w:val="36"/>
    <w:qFormat/>
    <w:uiPriority w:val="0"/>
    <w:rPr>
      <w:rFonts w:ascii="宋体"/>
      <w:kern w:val="2"/>
      <w:sz w:val="24"/>
      <w:szCs w:val="21"/>
      <w:lang w:val="zh-CN"/>
    </w:rPr>
  </w:style>
  <w:style w:type="character" w:customStyle="1" w:styleId="599">
    <w:name w:val="标题 4 字符"/>
    <w:link w:val="5"/>
    <w:qFormat/>
    <w:uiPriority w:val="0"/>
    <w:rPr>
      <w:rFonts w:ascii="Arial" w:hAnsi="Arial" w:eastAsia="黑体"/>
      <w:b/>
      <w:bCs/>
      <w:kern w:val="2"/>
      <w:sz w:val="28"/>
      <w:szCs w:val="28"/>
      <w:lang w:val="zh-CN"/>
    </w:rPr>
  </w:style>
  <w:style w:type="character" w:customStyle="1" w:styleId="600">
    <w:name w:val="链接"/>
    <w:qFormat/>
    <w:uiPriority w:val="0"/>
    <w:rPr>
      <w:color w:val="0000FF"/>
      <w:sz w:val="21"/>
      <w:szCs w:val="21"/>
      <w:u w:val="single"/>
    </w:rPr>
  </w:style>
  <w:style w:type="character" w:customStyle="1" w:styleId="601">
    <w:name w:val="正文首行缩进 Char Char Char Char Char Char"/>
    <w:qFormat/>
    <w:uiPriority w:val="0"/>
    <w:rPr>
      <w:rFonts w:ascii="宋体" w:eastAsia="宋体"/>
      <w:kern w:val="2"/>
      <w:sz w:val="24"/>
      <w:lang w:val="zh-CN" w:bidi="ar-SA"/>
    </w:rPr>
  </w:style>
  <w:style w:type="character" w:customStyle="1" w:styleId="602">
    <w:name w:val="tw4winError"/>
    <w:qFormat/>
    <w:uiPriority w:val="0"/>
    <w:rPr>
      <w:rFonts w:ascii="Courier New" w:hAnsi="Courier New" w:cs="Courier New"/>
      <w:color w:val="00FF00"/>
      <w:sz w:val="40"/>
      <w:szCs w:val="40"/>
    </w:rPr>
  </w:style>
  <w:style w:type="character" w:customStyle="1" w:styleId="603">
    <w:name w:val="Used by Word for text of Help footnotes Char Char"/>
    <w:semiHidden/>
    <w:qFormat/>
    <w:uiPriority w:val="0"/>
    <w:rPr>
      <w:rFonts w:ascii="Times New Roman" w:hAnsi="Times New Roman" w:eastAsia="宋体" w:cs="Times New Roman"/>
      <w:sz w:val="20"/>
      <w:szCs w:val="20"/>
    </w:rPr>
  </w:style>
  <w:style w:type="character" w:customStyle="1" w:styleId="60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5">
    <w:name w:val="表正文 Char"/>
    <w:qFormat/>
    <w:uiPriority w:val="0"/>
    <w:rPr>
      <w:rFonts w:ascii="宋体" w:eastAsia="宋体"/>
      <w:snapToGrid w:val="0"/>
      <w:color w:val="000000"/>
      <w:kern w:val="28"/>
      <w:sz w:val="28"/>
      <w:lang w:val="en-US" w:eastAsia="zh-CN" w:bidi="ar-SA"/>
    </w:rPr>
  </w:style>
  <w:style w:type="character" w:customStyle="1" w:styleId="606">
    <w:name w:val="普通文字 Char1 Char"/>
    <w:qFormat/>
    <w:uiPriority w:val="0"/>
    <w:rPr>
      <w:rFonts w:ascii="宋体" w:hAnsi="Courier New" w:eastAsia="宋体"/>
      <w:kern w:val="2"/>
      <w:sz w:val="21"/>
      <w:szCs w:val="24"/>
      <w:lang w:val="en-US" w:eastAsia="zh-CN" w:bidi="ar-SA"/>
    </w:rPr>
  </w:style>
  <w:style w:type="character" w:customStyle="1" w:styleId="607">
    <w:name w:val="pt9"/>
    <w:qFormat/>
    <w:uiPriority w:val="0"/>
    <w:rPr>
      <w:rFonts w:ascii="仿宋_GB2312" w:eastAsia="微软雅黑"/>
      <w:b/>
      <w:kern w:val="2"/>
      <w:sz w:val="32"/>
      <w:szCs w:val="32"/>
      <w:lang w:val="en-US" w:eastAsia="zh-CN" w:bidi="ar-SA"/>
    </w:rPr>
  </w:style>
  <w:style w:type="character" w:customStyle="1" w:styleId="608">
    <w:name w:val="large1"/>
    <w:qFormat/>
    <w:uiPriority w:val="0"/>
    <w:rPr>
      <w:rFonts w:hint="eastAsia" w:ascii="宋体" w:hAnsi="宋体" w:eastAsia="宋体"/>
      <w:sz w:val="21"/>
      <w:szCs w:val="21"/>
    </w:rPr>
  </w:style>
  <w:style w:type="character" w:customStyle="1" w:styleId="609">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10">
    <w:name w:val="标题 4 Char1"/>
    <w:semiHidden/>
    <w:qFormat/>
    <w:uiPriority w:val="9"/>
    <w:rPr>
      <w:rFonts w:ascii="Cambria" w:hAnsi="Cambria" w:eastAsia="宋体" w:cs="Times New Roman"/>
      <w:b/>
      <w:bCs/>
      <w:kern w:val="2"/>
      <w:sz w:val="28"/>
      <w:szCs w:val="28"/>
    </w:rPr>
  </w:style>
  <w:style w:type="character" w:customStyle="1" w:styleId="611">
    <w:name w:val="tw4winPopup"/>
    <w:qFormat/>
    <w:uiPriority w:val="0"/>
    <w:rPr>
      <w:rFonts w:ascii="Courier New" w:hAnsi="Courier New" w:cs="Courier New"/>
      <w:color w:val="008000"/>
    </w:rPr>
  </w:style>
  <w:style w:type="character" w:customStyle="1" w:styleId="612">
    <w:name w:val="标题 6 字符"/>
    <w:link w:val="7"/>
    <w:qFormat/>
    <w:uiPriority w:val="0"/>
    <w:rPr>
      <w:rFonts w:ascii="Arial" w:hAnsi="Arial" w:eastAsia="黑体"/>
      <w:b/>
      <w:bCs/>
      <w:kern w:val="2"/>
      <w:sz w:val="24"/>
      <w:szCs w:val="24"/>
    </w:rPr>
  </w:style>
  <w:style w:type="character" w:customStyle="1" w:styleId="613">
    <w:name w:val="正文缩进 字符"/>
    <w:link w:val="15"/>
    <w:qFormat/>
    <w:uiPriority w:val="0"/>
    <w:rPr>
      <w:rFonts w:ascii="宋体" w:eastAsia="宋体"/>
      <w:snapToGrid w:val="0"/>
      <w:color w:val="000000"/>
      <w:kern w:val="28"/>
      <w:sz w:val="28"/>
      <w:lang w:val="en-US" w:eastAsia="zh-CN" w:bidi="ar-SA"/>
    </w:rPr>
  </w:style>
  <w:style w:type="character" w:customStyle="1" w:styleId="614">
    <w:name w:val="批注文字 字符"/>
    <w:link w:val="19"/>
    <w:qFormat/>
    <w:uiPriority w:val="99"/>
    <w:rPr>
      <w:kern w:val="2"/>
      <w:sz w:val="21"/>
      <w:szCs w:val="24"/>
    </w:rPr>
  </w:style>
  <w:style w:type="character" w:customStyle="1" w:styleId="615">
    <w:name w:val="批注框文本 字符"/>
    <w:link w:val="38"/>
    <w:semiHidden/>
    <w:qFormat/>
    <w:uiPriority w:val="0"/>
    <w:rPr>
      <w:kern w:val="2"/>
      <w:sz w:val="18"/>
      <w:szCs w:val="18"/>
    </w:rPr>
  </w:style>
  <w:style w:type="character" w:customStyle="1" w:styleId="616">
    <w:name w:val="Footer Char"/>
    <w:qFormat/>
    <w:locked/>
    <w:uiPriority w:val="0"/>
    <w:rPr>
      <w:rFonts w:eastAsia="宋体"/>
      <w:kern w:val="2"/>
      <w:sz w:val="18"/>
      <w:lang w:val="en-US" w:eastAsia="zh-CN" w:bidi="ar-SA"/>
    </w:rPr>
  </w:style>
  <w:style w:type="paragraph" w:customStyle="1" w:styleId="61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8">
    <w:name w:val="索引 11"/>
    <w:basedOn w:val="1"/>
    <w:next w:val="1"/>
    <w:qFormat/>
    <w:uiPriority w:val="0"/>
    <w:pPr>
      <w:adjustRightInd/>
      <w:spacing w:line="360" w:lineRule="auto"/>
    </w:pPr>
    <w:rPr>
      <w:rFonts w:ascii="仿宋_GB2312" w:eastAsia="仿宋_GB2312"/>
      <w:sz w:val="24"/>
      <w:szCs w:val="20"/>
    </w:rPr>
  </w:style>
  <w:style w:type="paragraph" w:customStyle="1" w:styleId="619">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0">
    <w:name w:val="纯文本_0_0"/>
    <w:basedOn w:val="1"/>
    <w:link w:val="621"/>
    <w:qFormat/>
    <w:uiPriority w:val="0"/>
    <w:pPr>
      <w:adjustRightInd/>
    </w:pPr>
    <w:rPr>
      <w:rFonts w:ascii="宋体" w:hAnsi="Courier New"/>
      <w:szCs w:val="21"/>
    </w:rPr>
  </w:style>
  <w:style w:type="character" w:customStyle="1" w:styleId="621">
    <w:name w:val="纯文本 Char_0"/>
    <w:link w:val="620"/>
    <w:qFormat/>
    <w:uiPriority w:val="0"/>
    <w:rPr>
      <w:rFonts w:ascii="宋体" w:hAnsi="Courier New"/>
      <w:kern w:val="2"/>
      <w:sz w:val="21"/>
      <w:szCs w:val="21"/>
      <w:lang w:val="en-US" w:eastAsia="zh-CN"/>
    </w:rPr>
  </w:style>
  <w:style w:type="character" w:customStyle="1" w:styleId="622">
    <w:name w:val="纯文本 Char1"/>
    <w:link w:val="623"/>
    <w:qFormat/>
    <w:uiPriority w:val="0"/>
    <w:rPr>
      <w:rFonts w:ascii="宋体" w:hAnsi="Courier New"/>
    </w:rPr>
  </w:style>
  <w:style w:type="paragraph" w:customStyle="1" w:styleId="623">
    <w:name w:val="纯文本1"/>
    <w:basedOn w:val="1"/>
    <w:link w:val="622"/>
    <w:qFormat/>
    <w:uiPriority w:val="0"/>
    <w:pPr>
      <w:adjustRightInd/>
    </w:pPr>
    <w:rPr>
      <w:rFonts w:ascii="宋体" w:hAnsi="Courier New"/>
      <w:kern w:val="0"/>
      <w:sz w:val="20"/>
      <w:szCs w:val="20"/>
    </w:rPr>
  </w:style>
  <w:style w:type="paragraph" w:customStyle="1" w:styleId="624">
    <w:name w:val="Char Char Char Char Char Char Char2"/>
    <w:basedOn w:val="1"/>
    <w:qFormat/>
    <w:uiPriority w:val="0"/>
    <w:rPr>
      <w:rFonts w:ascii="仿宋_GB2312" w:eastAsia="仿宋_GB2312"/>
      <w:b/>
      <w:sz w:val="32"/>
      <w:szCs w:val="32"/>
    </w:rPr>
  </w:style>
  <w:style w:type="paragraph" w:customStyle="1" w:styleId="625">
    <w:name w:val="Char Char1 Char Char Char Char Char Char2"/>
    <w:basedOn w:val="1"/>
    <w:qFormat/>
    <w:uiPriority w:val="0"/>
    <w:rPr>
      <w:rFonts w:ascii="仿宋_GB2312" w:eastAsia="仿宋_GB2312"/>
      <w:b/>
      <w:sz w:val="32"/>
      <w:szCs w:val="20"/>
    </w:rPr>
  </w:style>
  <w:style w:type="paragraph" w:customStyle="1" w:styleId="626">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7">
    <w:name w:val="Default Char"/>
    <w:link w:val="101"/>
    <w:qFormat/>
    <w:uiPriority w:val="0"/>
    <w:rPr>
      <w:rFonts w:ascii="仿宋_GB2312" w:eastAsia="仿宋_GB2312" w:cs="仿宋_GB2312"/>
      <w:color w:val="000000"/>
      <w:sz w:val="24"/>
      <w:szCs w:val="24"/>
    </w:rPr>
  </w:style>
  <w:style w:type="paragraph" w:customStyle="1" w:styleId="62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9">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30">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2">
    <w:name w:val="正文5"/>
    <w:basedOn w:val="1"/>
    <w:qFormat/>
    <w:uiPriority w:val="0"/>
    <w:pPr>
      <w:spacing w:line="318" w:lineRule="atLeast"/>
      <w:ind w:left="369" w:firstLine="369"/>
      <w:textAlignment w:val="baseline"/>
    </w:pPr>
    <w:rPr>
      <w:rFonts w:ascii="宋体"/>
      <w:szCs w:val="20"/>
    </w:rPr>
  </w:style>
  <w:style w:type="paragraph" w:customStyle="1" w:styleId="633">
    <w:name w:val="列表段落1"/>
    <w:basedOn w:val="1"/>
    <w:qFormat/>
    <w:uiPriority w:val="0"/>
    <w:pPr>
      <w:spacing w:line="360" w:lineRule="auto"/>
      <w:ind w:firstLine="420" w:firstLineChars="200"/>
      <w:textAlignment w:val="baseline"/>
    </w:pPr>
    <w:rPr>
      <w:kern w:val="0"/>
      <w:sz w:val="28"/>
      <w:szCs w:val="21"/>
    </w:rPr>
  </w:style>
  <w:style w:type="paragraph" w:customStyle="1" w:styleId="634">
    <w:name w:val="正文6"/>
    <w:basedOn w:val="1"/>
    <w:qFormat/>
    <w:uiPriority w:val="0"/>
    <w:pPr>
      <w:spacing w:line="318" w:lineRule="atLeast"/>
      <w:ind w:left="369" w:firstLine="369"/>
      <w:textAlignment w:val="baseline"/>
    </w:pPr>
    <w:rPr>
      <w:rFonts w:ascii="宋体"/>
      <w:kern w:val="0"/>
      <w:szCs w:val="20"/>
    </w:rPr>
  </w:style>
  <w:style w:type="character" w:customStyle="1" w:styleId="635">
    <w:name w:val="font01"/>
    <w:basedOn w:val="63"/>
    <w:qFormat/>
    <w:uiPriority w:val="0"/>
    <w:rPr>
      <w:rFonts w:hint="eastAsia" w:ascii="宋体" w:hAnsi="宋体" w:eastAsia="宋体" w:cs="宋体"/>
      <w:color w:val="000000"/>
      <w:sz w:val="22"/>
      <w:szCs w:val="22"/>
      <w:u w:val="none"/>
    </w:rPr>
  </w:style>
  <w:style w:type="character" w:customStyle="1" w:styleId="636">
    <w:name w:val="font51"/>
    <w:basedOn w:val="63"/>
    <w:qFormat/>
    <w:uiPriority w:val="0"/>
    <w:rPr>
      <w:rFonts w:hint="eastAsia" w:ascii="宋体" w:hAnsi="宋体" w:eastAsia="宋体" w:cs="宋体"/>
      <w:color w:val="000000"/>
      <w:sz w:val="22"/>
      <w:szCs w:val="22"/>
      <w:u w:val="none"/>
      <w:vertAlign w:val="subscript"/>
    </w:rPr>
  </w:style>
  <w:style w:type="paragraph" w:customStyle="1" w:styleId="637">
    <w:name w:val="_Style 7"/>
    <w:basedOn w:val="1"/>
    <w:qFormat/>
    <w:uiPriority w:val="99"/>
    <w:pPr>
      <w:ind w:firstLine="420" w:firstLineChars="200"/>
    </w:pPr>
  </w:style>
  <w:style w:type="table" w:customStyle="1" w:styleId="638">
    <w:name w:val="Table Normal"/>
    <w:semiHidden/>
    <w:unhideWhenUsed/>
    <w:qFormat/>
    <w:uiPriority w:val="0"/>
    <w:tblPr>
      <w:tblCellMar>
        <w:top w:w="0" w:type="dxa"/>
        <w:left w:w="0" w:type="dxa"/>
        <w:bottom w:w="0" w:type="dxa"/>
        <w:right w:w="0" w:type="dxa"/>
      </w:tblCellMar>
    </w:tblPr>
  </w:style>
  <w:style w:type="paragraph" w:customStyle="1" w:styleId="639">
    <w:name w:val="bg正文"/>
    <w:basedOn w:val="1"/>
    <w:qFormat/>
    <w:uiPriority w:val="0"/>
    <w:pPr>
      <w:jc w:val="center"/>
    </w:pPr>
    <w:rPr>
      <w:rFonts w:eastAsia="等线"/>
    </w:rPr>
  </w:style>
  <w:style w:type="paragraph" w:customStyle="1" w:styleId="640">
    <w:name w:val="Other|1"/>
    <w:basedOn w:val="1"/>
    <w:qFormat/>
    <w:uiPriority w:val="0"/>
    <w:pPr>
      <w:spacing w:line="480" w:lineRule="auto"/>
      <w:ind w:firstLine="400"/>
    </w:pPr>
    <w:rPr>
      <w:rFonts w:ascii="宋体" w:hAnsi="宋体" w:cs="宋体"/>
      <w:sz w:val="26"/>
      <w:szCs w:val="26"/>
      <w:lang w:val="zh-TW" w:eastAsia="zh-TW" w:bidi="zh-TW"/>
    </w:rPr>
  </w:style>
  <w:style w:type="paragraph" w:customStyle="1" w:styleId="641">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642">
    <w:name w:val="15"/>
    <w:autoRedefine/>
    <w:qFormat/>
    <w:uiPriority w:val="99"/>
    <w:rPr>
      <w:rFonts w:ascii="Times New Roman" w:hAnsi="Times New Roman"/>
      <w:color w:val="464445"/>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11322</Words>
  <Characters>12156</Characters>
  <Lines>384</Lines>
  <Paragraphs>108</Paragraphs>
  <TotalTime>190</TotalTime>
  <ScaleCrop>false</ScaleCrop>
  <LinksUpToDate>false</LinksUpToDate>
  <CharactersWithSpaces>12384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2015-04-27T17:52:00Z</dcterms:created>
  <dc:creator>玥</dc:creator>
  <cp:lastModifiedBy>城荒梦散こ</cp:lastModifiedBy>
  <cp:lastPrinted>2021-10-23T02:37:00Z</cp:lastPrinted>
  <dcterms:modified xsi:type="dcterms:W3CDTF">2025-04-02T07:16:52Z</dcterms:modified>
  <dc:title>杭州市市民卡扩大发卡工程</dc:title>
  <cp:revision>466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CFE23047E93344758E19AD43BF16F728_13</vt:lpwstr>
  </property>
  <property fmtid="{D5CDD505-2E9C-101B-9397-08002B2CF9AE}" pid="4" name="KSOTemplateDocerSaveRecord">
    <vt:lpwstr>eyJoZGlkIjoiMjZiNmIzNzc2MTJmODdlYzY2YjRkYTYwNTIyYTQzNjIiLCJ1c2VySWQiOiI4NjM3OTQwNzkifQ==</vt:lpwstr>
  </property>
</Properties>
</file>