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Times New Roman"/>
          <w:b/>
          <w:sz w:val="32"/>
          <w:szCs w:val="32"/>
        </w:rPr>
      </w:pPr>
      <w:r>
        <w:rPr>
          <w:rFonts w:hint="eastAsia" w:ascii="宋体" w:hAnsi="宋体" w:cs="Times New Roman"/>
          <w:b/>
          <w:sz w:val="32"/>
          <w:szCs w:val="32"/>
          <w:lang w:val="en-US" w:eastAsia="zh-CN"/>
        </w:rPr>
        <w:t>宁波市五乡中学2024年维修工程</w:t>
      </w:r>
    </w:p>
    <w:p>
      <w:pPr>
        <w:spacing w:line="360" w:lineRule="auto"/>
        <w:jc w:val="center"/>
        <w:rPr>
          <w:rFonts w:ascii="宋体" w:hAnsi="宋体"/>
          <w:b/>
          <w:sz w:val="32"/>
          <w:szCs w:val="32"/>
        </w:rPr>
      </w:pPr>
      <w:r>
        <w:rPr>
          <w:rFonts w:hint="eastAsia" w:ascii="宋体" w:hAnsi="宋体"/>
          <w:b/>
          <w:sz w:val="32"/>
          <w:szCs w:val="32"/>
        </w:rPr>
        <w:t>工程量清单编制说明</w:t>
      </w:r>
    </w:p>
    <w:p>
      <w:pPr>
        <w:pStyle w:val="2"/>
        <w:ind w:firstLine="0" w:firstLineChars="0"/>
        <w:rPr>
          <w:rFonts w:hint="default"/>
        </w:rPr>
      </w:pPr>
    </w:p>
    <w:p>
      <w:pPr>
        <w:numPr>
          <w:ilvl w:val="0"/>
          <w:numId w:val="1"/>
        </w:numPr>
        <w:tabs>
          <w:tab w:val="left" w:pos="764"/>
          <w:tab w:val="left" w:pos="1080"/>
          <w:tab w:val="left" w:pos="9180"/>
          <w:tab w:val="left" w:pos="9360"/>
        </w:tabs>
        <w:spacing w:line="360" w:lineRule="auto"/>
        <w:ind w:right="359" w:rightChars="171"/>
        <w:outlineLvl w:val="0"/>
        <w:rPr>
          <w:rFonts w:ascii="宋体" w:hAnsi="宋体"/>
          <w:b/>
          <w:sz w:val="24"/>
        </w:rPr>
      </w:pPr>
      <w:r>
        <w:rPr>
          <w:rFonts w:hint="eastAsia" w:ascii="宋体" w:hAnsi="宋体"/>
          <w:b/>
          <w:sz w:val="24"/>
        </w:rPr>
        <w:t>基本情况</w:t>
      </w:r>
    </w:p>
    <w:p>
      <w:pPr>
        <w:numPr>
          <w:ilvl w:val="0"/>
          <w:numId w:val="2"/>
        </w:numPr>
        <w:tabs>
          <w:tab w:val="left" w:pos="720"/>
          <w:tab w:val="left" w:pos="900"/>
          <w:tab w:val="left" w:pos="9180"/>
          <w:tab w:val="left" w:pos="9360"/>
        </w:tabs>
        <w:spacing w:line="360" w:lineRule="auto"/>
        <w:ind w:left="0" w:right="25" w:rightChars="12" w:firstLine="482"/>
        <w:rPr>
          <w:rFonts w:ascii="宋体" w:hAnsi="宋体"/>
          <w:sz w:val="24"/>
        </w:rPr>
      </w:pPr>
      <w:r>
        <w:rPr>
          <w:rFonts w:hint="eastAsia" w:ascii="宋体" w:hAnsi="宋体"/>
          <w:sz w:val="24"/>
        </w:rPr>
        <w:t>本工程位于宁波市</w:t>
      </w:r>
      <w:r>
        <w:rPr>
          <w:rFonts w:hint="eastAsia" w:ascii="宋体" w:hAnsi="宋体"/>
          <w:sz w:val="24"/>
          <w:lang w:val="en-US" w:eastAsia="zh-CN"/>
        </w:rPr>
        <w:t>鄞州</w:t>
      </w:r>
      <w:r>
        <w:rPr>
          <w:rFonts w:hint="eastAsia" w:ascii="宋体" w:hAnsi="宋体"/>
          <w:sz w:val="24"/>
        </w:rPr>
        <w:t>区</w:t>
      </w:r>
      <w:r>
        <w:rPr>
          <w:rFonts w:hint="eastAsia" w:ascii="宋体" w:hAnsi="宋体"/>
          <w:sz w:val="24"/>
          <w:lang w:val="en-US" w:eastAsia="zh-CN"/>
        </w:rPr>
        <w:t>五乡中学内</w:t>
      </w:r>
      <w:r>
        <w:rPr>
          <w:rFonts w:hint="eastAsia" w:ascii="宋体" w:hAnsi="宋体"/>
          <w:sz w:val="24"/>
        </w:rPr>
        <w:t>，主要工程内容为：</w:t>
      </w:r>
      <w:r>
        <w:rPr>
          <w:rFonts w:hint="eastAsia" w:ascii="宋体" w:hAnsi="宋体" w:cs="宋体"/>
          <w:sz w:val="24"/>
          <w:lang w:val="en-US" w:eastAsia="zh-CN"/>
        </w:rPr>
        <w:t>五乡中学内的运动场及连廊、大门处的路面改造</w:t>
      </w:r>
      <w:r>
        <w:rPr>
          <w:rFonts w:hint="eastAsia" w:ascii="宋体" w:hAnsi="宋体" w:cs="宋体"/>
          <w:sz w:val="24"/>
        </w:rPr>
        <w:t>。</w:t>
      </w:r>
    </w:p>
    <w:p>
      <w:pPr>
        <w:numPr>
          <w:ilvl w:val="0"/>
          <w:numId w:val="2"/>
        </w:numPr>
        <w:tabs>
          <w:tab w:val="left" w:pos="720"/>
          <w:tab w:val="left" w:pos="900"/>
          <w:tab w:val="left" w:pos="9180"/>
          <w:tab w:val="left" w:pos="9360"/>
        </w:tabs>
        <w:spacing w:line="360" w:lineRule="auto"/>
        <w:ind w:left="0" w:right="25" w:rightChars="12" w:firstLine="482"/>
        <w:rPr>
          <w:rFonts w:ascii="宋体" w:hAnsi="宋体"/>
          <w:sz w:val="24"/>
        </w:rPr>
      </w:pPr>
      <w:r>
        <w:rPr>
          <w:rFonts w:hint="eastAsia" w:ascii="宋体" w:hAnsi="宋体"/>
          <w:sz w:val="24"/>
        </w:rPr>
        <w:t>本次招标控制价编制范围为：施工图纸范围内的</w:t>
      </w:r>
      <w:r>
        <w:rPr>
          <w:rFonts w:hint="eastAsia" w:ascii="宋体" w:hAnsi="宋体"/>
          <w:sz w:val="24"/>
          <w:lang w:val="en-US" w:eastAsia="zh-CN"/>
        </w:rPr>
        <w:t>铺砖路面及运动场</w:t>
      </w:r>
      <w:r>
        <w:rPr>
          <w:rFonts w:hint="eastAsia" w:ascii="宋体" w:hAnsi="宋体"/>
          <w:sz w:val="24"/>
        </w:rPr>
        <w:t>等。</w:t>
      </w:r>
    </w:p>
    <w:p>
      <w:pPr>
        <w:numPr>
          <w:ilvl w:val="0"/>
          <w:numId w:val="1"/>
        </w:numPr>
        <w:tabs>
          <w:tab w:val="left" w:pos="764"/>
          <w:tab w:val="left" w:pos="1080"/>
          <w:tab w:val="left" w:pos="9180"/>
          <w:tab w:val="left" w:pos="9360"/>
        </w:tabs>
        <w:spacing w:line="360" w:lineRule="auto"/>
        <w:ind w:right="25" w:rightChars="12"/>
        <w:outlineLvl w:val="0"/>
        <w:rPr>
          <w:rFonts w:ascii="宋体" w:hAnsi="宋体"/>
          <w:b/>
          <w:sz w:val="24"/>
        </w:rPr>
      </w:pPr>
      <w:r>
        <w:rPr>
          <w:rFonts w:hint="eastAsia" w:ascii="宋体" w:hAnsi="宋体"/>
          <w:b/>
          <w:sz w:val="24"/>
        </w:rPr>
        <w:t>编制依据</w:t>
      </w:r>
    </w:p>
    <w:p>
      <w:pPr>
        <w:numPr>
          <w:ilvl w:val="0"/>
          <w:numId w:val="3"/>
        </w:numPr>
        <w:tabs>
          <w:tab w:val="left" w:pos="360"/>
          <w:tab w:val="left" w:pos="900"/>
          <w:tab w:val="left" w:pos="1236"/>
          <w:tab w:val="left" w:pos="9180"/>
          <w:tab w:val="left" w:pos="9360"/>
          <w:tab w:val="clear" w:pos="1350"/>
        </w:tabs>
        <w:spacing w:line="360" w:lineRule="auto"/>
        <w:ind w:left="0" w:right="25" w:rightChars="12" w:firstLine="540"/>
        <w:rPr>
          <w:rFonts w:ascii="宋体" w:hAnsi="宋体"/>
          <w:sz w:val="24"/>
        </w:rPr>
      </w:pPr>
      <w:r>
        <w:rPr>
          <w:rFonts w:hint="eastAsia" w:ascii="宋体" w:hAnsi="宋体"/>
          <w:sz w:val="24"/>
        </w:rPr>
        <w:t>建设单位提供的</w:t>
      </w:r>
      <w:r>
        <w:rPr>
          <w:rFonts w:hint="eastAsia" w:ascii="宋体" w:hAnsi="宋体" w:cs="宋体"/>
          <w:strike w:val="0"/>
          <w:dstrike w:val="0"/>
          <w:color w:val="auto"/>
          <w:sz w:val="24"/>
          <w:szCs w:val="24"/>
          <w:highlight w:val="none"/>
          <w:lang w:val="en-US" w:eastAsia="zh-CN"/>
        </w:rPr>
        <w:t>浙江高专建筑设计研究院有限公司</w:t>
      </w:r>
      <w:r>
        <w:rPr>
          <w:rFonts w:hint="eastAsia" w:ascii="宋体" w:hAnsi="宋体"/>
          <w:sz w:val="24"/>
        </w:rPr>
        <w:t>设计的《</w:t>
      </w:r>
      <w:r>
        <w:rPr>
          <w:rFonts w:hint="eastAsia" w:ascii="宋体" w:hAnsi="宋体"/>
          <w:sz w:val="24"/>
          <w:lang w:val="en-US" w:eastAsia="zh-CN"/>
        </w:rPr>
        <w:t>宁波市五乡中学2024年维修工程</w:t>
      </w:r>
      <w:r>
        <w:rPr>
          <w:rFonts w:hint="eastAsia" w:ascii="宋体" w:hAnsi="宋体"/>
          <w:sz w:val="24"/>
        </w:rPr>
        <w:t>》图纸电子版。</w:t>
      </w:r>
    </w:p>
    <w:p>
      <w:pPr>
        <w:numPr>
          <w:ilvl w:val="0"/>
          <w:numId w:val="3"/>
        </w:numPr>
        <w:tabs>
          <w:tab w:val="left" w:pos="360"/>
          <w:tab w:val="left" w:pos="900"/>
          <w:tab w:val="left" w:pos="1236"/>
          <w:tab w:val="left" w:pos="9180"/>
          <w:tab w:val="left" w:pos="9360"/>
          <w:tab w:val="clear" w:pos="1350"/>
        </w:tabs>
        <w:spacing w:line="360" w:lineRule="auto"/>
        <w:ind w:left="0" w:right="25" w:rightChars="12" w:firstLine="540"/>
        <w:rPr>
          <w:rFonts w:ascii="宋体" w:hAnsi="宋体"/>
          <w:sz w:val="24"/>
        </w:rPr>
      </w:pPr>
      <w:r>
        <w:rPr>
          <w:rFonts w:hint="eastAsia" w:ascii="宋体" w:hAnsi="宋体"/>
          <w:sz w:val="24"/>
        </w:rPr>
        <w:t>建设单位提供的招标文件设计联系单、图纸问题回复等资料。</w:t>
      </w:r>
    </w:p>
    <w:p>
      <w:pPr>
        <w:numPr>
          <w:ilvl w:val="0"/>
          <w:numId w:val="3"/>
        </w:numPr>
        <w:tabs>
          <w:tab w:val="left" w:pos="360"/>
          <w:tab w:val="left" w:pos="900"/>
          <w:tab w:val="left" w:pos="1236"/>
          <w:tab w:val="left" w:pos="9180"/>
          <w:tab w:val="left" w:pos="9360"/>
          <w:tab w:val="clear" w:pos="1350"/>
        </w:tabs>
        <w:spacing w:line="360" w:lineRule="auto"/>
        <w:ind w:left="0" w:right="25" w:rightChars="12" w:firstLine="540"/>
        <w:rPr>
          <w:rFonts w:ascii="宋体" w:hAnsi="宋体"/>
          <w:sz w:val="24"/>
        </w:rPr>
      </w:pPr>
      <w:r>
        <w:rPr>
          <w:rFonts w:ascii="宋体" w:hAnsi="宋体"/>
          <w:sz w:val="24"/>
        </w:rPr>
        <w:t>《建设工程工程量清单计价规范》</w:t>
      </w:r>
      <w:r>
        <w:rPr>
          <w:rFonts w:hint="eastAsia" w:ascii="宋体" w:hAnsi="宋体"/>
          <w:sz w:val="24"/>
        </w:rPr>
        <w:t>(</w:t>
      </w:r>
      <w:r>
        <w:rPr>
          <w:rFonts w:ascii="宋体" w:hAnsi="宋体"/>
          <w:sz w:val="24"/>
        </w:rPr>
        <w:t>GB50500-2013</w:t>
      </w:r>
      <w:r>
        <w:rPr>
          <w:rFonts w:hint="eastAsia" w:ascii="宋体" w:hAnsi="宋体"/>
          <w:sz w:val="24"/>
        </w:rPr>
        <w:t>)、《工程工程量计算规范》(</w:t>
      </w:r>
      <w:r>
        <w:rPr>
          <w:rFonts w:ascii="宋体" w:hAnsi="宋体"/>
          <w:sz w:val="24"/>
        </w:rPr>
        <w:t>GB50857-2013</w:t>
      </w:r>
      <w:r>
        <w:rPr>
          <w:rFonts w:hint="eastAsia" w:ascii="宋体" w:hAnsi="宋体"/>
          <w:sz w:val="24"/>
        </w:rPr>
        <w:t>)各专业</w:t>
      </w:r>
      <w:r>
        <w:rPr>
          <w:rFonts w:ascii="宋体" w:hAnsi="宋体"/>
          <w:sz w:val="24"/>
        </w:rPr>
        <w:t>、《浙江省建设工程计价规则》</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 、《建设工程工程量清单计算规范（2013）浙江省补充规定（一、二）》（</w:t>
      </w:r>
      <w:r>
        <w:rPr>
          <w:rFonts w:hint="eastAsia" w:ascii="宋体" w:hAnsi="宋体" w:cs="宋体"/>
          <w:kern w:val="0"/>
          <w:sz w:val="24"/>
          <w:lang w:val="zh-CN"/>
        </w:rPr>
        <w:t>浙建站计</w:t>
      </w:r>
      <w:r>
        <w:rPr>
          <w:rFonts w:hint="eastAsia" w:ascii="宋体" w:hAnsi="宋体"/>
          <w:sz w:val="24"/>
        </w:rPr>
        <w:t>[</w:t>
      </w:r>
      <w:r>
        <w:rPr>
          <w:rFonts w:hint="eastAsia" w:ascii="宋体" w:hAnsi="宋体" w:cs="宋体"/>
          <w:kern w:val="0"/>
          <w:sz w:val="24"/>
          <w:lang w:val="zh-CN"/>
        </w:rPr>
        <w:t>2013</w:t>
      </w:r>
      <w:r>
        <w:rPr>
          <w:rFonts w:hint="eastAsia" w:ascii="宋体" w:hAnsi="宋体"/>
          <w:sz w:val="24"/>
        </w:rPr>
        <w:t>]</w:t>
      </w:r>
      <w:r>
        <w:rPr>
          <w:rFonts w:hint="eastAsia" w:ascii="宋体" w:hAnsi="宋体" w:cs="宋体"/>
          <w:kern w:val="0"/>
          <w:sz w:val="24"/>
          <w:lang w:val="zh-CN"/>
        </w:rPr>
        <w:t>63号</w:t>
      </w:r>
      <w:r>
        <w:rPr>
          <w:rFonts w:hint="eastAsia" w:ascii="宋体" w:hAnsi="宋体"/>
          <w:sz w:val="24"/>
        </w:rPr>
        <w:t>、浙建站计[2014]31号) 及省市建设和造价管理机构颁发的有关文件。</w:t>
      </w:r>
    </w:p>
    <w:p>
      <w:pPr>
        <w:numPr>
          <w:ilvl w:val="0"/>
          <w:numId w:val="3"/>
        </w:numPr>
        <w:tabs>
          <w:tab w:val="left" w:pos="360"/>
          <w:tab w:val="left" w:pos="900"/>
          <w:tab w:val="left" w:pos="9180"/>
          <w:tab w:val="left" w:pos="9360"/>
        </w:tabs>
        <w:spacing w:line="360" w:lineRule="auto"/>
        <w:ind w:left="0" w:right="25" w:rightChars="12" w:firstLine="540"/>
        <w:rPr>
          <w:rFonts w:ascii="宋体" w:hAnsi="宋体"/>
          <w:sz w:val="24"/>
        </w:rPr>
      </w:pPr>
      <w:r>
        <w:rPr>
          <w:rFonts w:ascii="宋体" w:hAnsi="宋体"/>
          <w:sz w:val="24"/>
        </w:rPr>
        <w:t>《浙江省</w:t>
      </w:r>
      <w:r>
        <w:rPr>
          <w:rFonts w:hint="eastAsia" w:ascii="宋体" w:hAnsi="宋体"/>
          <w:sz w:val="24"/>
        </w:rPr>
        <w:t>房屋建筑与装饰</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通用安装</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市政</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园林绿化及仿古建筑</w:t>
      </w:r>
      <w:r>
        <w:rPr>
          <w:rFonts w:ascii="宋体" w:hAnsi="宋体"/>
          <w:sz w:val="24"/>
        </w:rPr>
        <w:t>工程预算定额》</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w:t>
      </w:r>
      <w:r>
        <w:rPr>
          <w:rFonts w:ascii="宋体" w:hAnsi="宋体"/>
          <w:sz w:val="24"/>
        </w:rPr>
        <w:t>、《浙江省</w:t>
      </w:r>
      <w:r>
        <w:rPr>
          <w:rFonts w:hint="eastAsia" w:ascii="宋体" w:hAnsi="宋体"/>
          <w:sz w:val="24"/>
        </w:rPr>
        <w:t>施工机械台班费用定额</w:t>
      </w:r>
      <w:r>
        <w:rPr>
          <w:rFonts w:ascii="宋体" w:hAnsi="宋体"/>
          <w:sz w:val="24"/>
        </w:rPr>
        <w:t>》</w:t>
      </w:r>
      <w:r>
        <w:rPr>
          <w:rFonts w:hint="eastAsia" w:ascii="宋体" w:hAnsi="宋体"/>
          <w:sz w:val="24"/>
        </w:rPr>
        <w:t>(</w:t>
      </w:r>
      <w:r>
        <w:rPr>
          <w:rFonts w:ascii="宋体" w:hAnsi="宋体"/>
          <w:sz w:val="24"/>
        </w:rPr>
        <w:t>201</w:t>
      </w:r>
      <w:r>
        <w:rPr>
          <w:rFonts w:hint="eastAsia" w:ascii="宋体" w:hAnsi="宋体"/>
          <w:sz w:val="24"/>
        </w:rPr>
        <w:t>8</w:t>
      </w:r>
      <w:r>
        <w:rPr>
          <w:rFonts w:ascii="宋体" w:hAnsi="宋体"/>
          <w:sz w:val="24"/>
        </w:rPr>
        <w:t>版</w:t>
      </w:r>
      <w:r>
        <w:rPr>
          <w:rFonts w:hint="eastAsia" w:ascii="宋体" w:hAnsi="宋体"/>
          <w:sz w:val="24"/>
        </w:rPr>
        <w:t>)及省市建设和造价管理机构颁发的有关文件</w:t>
      </w:r>
      <w:r>
        <w:rPr>
          <w:rFonts w:ascii="宋体" w:hAnsi="宋体"/>
          <w:sz w:val="24"/>
        </w:rPr>
        <w:t>。</w:t>
      </w:r>
    </w:p>
    <w:p>
      <w:pPr>
        <w:numPr>
          <w:ilvl w:val="0"/>
          <w:numId w:val="3"/>
        </w:numPr>
        <w:tabs>
          <w:tab w:val="left" w:pos="360"/>
          <w:tab w:val="left" w:pos="900"/>
          <w:tab w:val="left" w:pos="1080"/>
          <w:tab w:val="left" w:pos="1260"/>
          <w:tab w:val="left" w:pos="9180"/>
          <w:tab w:val="left" w:pos="9360"/>
          <w:tab w:val="clear" w:pos="1350"/>
        </w:tabs>
        <w:spacing w:line="360" w:lineRule="auto"/>
        <w:ind w:left="0" w:right="25" w:rightChars="12" w:firstLine="540"/>
        <w:rPr>
          <w:rFonts w:ascii="宋体" w:hAnsi="宋体"/>
          <w:sz w:val="24"/>
        </w:rPr>
      </w:pPr>
      <w:r>
        <w:rPr>
          <w:rFonts w:hint="eastAsia" w:ascii="宋体" w:hAnsi="宋体"/>
          <w:sz w:val="24"/>
        </w:rPr>
        <w:t>相关技术标准、标准图集与验收规范。</w:t>
      </w:r>
    </w:p>
    <w:p>
      <w:pPr>
        <w:numPr>
          <w:ilvl w:val="0"/>
          <w:numId w:val="3"/>
        </w:numPr>
        <w:tabs>
          <w:tab w:val="left" w:pos="360"/>
          <w:tab w:val="left" w:pos="900"/>
          <w:tab w:val="left" w:pos="1080"/>
          <w:tab w:val="left" w:pos="1260"/>
          <w:tab w:val="left" w:pos="9180"/>
          <w:tab w:val="left" w:pos="9360"/>
          <w:tab w:val="clear" w:pos="1350"/>
        </w:tabs>
        <w:spacing w:line="360" w:lineRule="auto"/>
        <w:ind w:left="0" w:right="25" w:rightChars="12" w:firstLine="540"/>
        <w:rPr>
          <w:rFonts w:ascii="宋体" w:hAnsi="宋体"/>
          <w:sz w:val="24"/>
        </w:rPr>
      </w:pPr>
      <w:r>
        <w:rPr>
          <w:rFonts w:hint="eastAsia" w:ascii="宋体" w:hAnsi="宋体"/>
          <w:sz w:val="24"/>
        </w:rPr>
        <w:t>省、市现行有关文件规定、解释及补充定额等。</w:t>
      </w:r>
    </w:p>
    <w:p>
      <w:pPr>
        <w:numPr>
          <w:ilvl w:val="0"/>
          <w:numId w:val="3"/>
        </w:numPr>
        <w:tabs>
          <w:tab w:val="left" w:pos="360"/>
          <w:tab w:val="left" w:pos="900"/>
          <w:tab w:val="left" w:pos="1080"/>
          <w:tab w:val="left" w:pos="1260"/>
          <w:tab w:val="left" w:pos="9180"/>
          <w:tab w:val="left" w:pos="9360"/>
          <w:tab w:val="clear" w:pos="1350"/>
        </w:tabs>
        <w:spacing w:line="360" w:lineRule="auto"/>
        <w:ind w:left="0" w:right="25" w:rightChars="12" w:firstLine="540"/>
        <w:rPr>
          <w:rFonts w:ascii="宋体" w:hAnsi="宋体"/>
          <w:sz w:val="24"/>
        </w:rPr>
      </w:pPr>
      <w:r>
        <w:rPr>
          <w:rFonts w:hint="eastAsia" w:ascii="宋体" w:hAnsi="宋体"/>
          <w:sz w:val="24"/>
        </w:rPr>
        <w:t>委托方关于招标控制价编制的相关要求。</w:t>
      </w:r>
    </w:p>
    <w:p>
      <w:pPr>
        <w:numPr>
          <w:ilvl w:val="0"/>
          <w:numId w:val="1"/>
        </w:numPr>
        <w:tabs>
          <w:tab w:val="left" w:pos="764"/>
          <w:tab w:val="left" w:pos="1080"/>
          <w:tab w:val="left" w:pos="9180"/>
          <w:tab w:val="left" w:pos="9360"/>
        </w:tabs>
        <w:spacing w:line="360" w:lineRule="auto"/>
        <w:ind w:right="25" w:rightChars="12"/>
        <w:outlineLvl w:val="0"/>
        <w:rPr>
          <w:rFonts w:ascii="宋体" w:hAnsi="宋体"/>
          <w:b/>
          <w:sz w:val="24"/>
        </w:rPr>
      </w:pPr>
      <w:r>
        <w:rPr>
          <w:rFonts w:hint="eastAsia" w:ascii="宋体" w:hAnsi="宋体"/>
          <w:b/>
          <w:sz w:val="24"/>
        </w:rPr>
        <w:t>编制原则及办法</w:t>
      </w:r>
    </w:p>
    <w:p>
      <w:pPr>
        <w:numPr>
          <w:ilvl w:val="0"/>
          <w:numId w:val="4"/>
        </w:numPr>
        <w:tabs>
          <w:tab w:val="left" w:pos="720"/>
          <w:tab w:val="left" w:pos="900"/>
          <w:tab w:val="left" w:pos="9180"/>
          <w:tab w:val="left" w:pos="9360"/>
        </w:tabs>
        <w:spacing w:line="360" w:lineRule="auto"/>
        <w:ind w:right="25" w:rightChars="12"/>
        <w:rPr>
          <w:rFonts w:ascii="宋体" w:hAnsi="宋体"/>
          <w:sz w:val="24"/>
        </w:rPr>
      </w:pPr>
      <w:r>
        <w:rPr>
          <w:rFonts w:hint="eastAsia" w:ascii="宋体" w:hAnsi="宋体"/>
          <w:sz w:val="24"/>
        </w:rPr>
        <w:t>编制方法：采用国标清单计价法。</w:t>
      </w:r>
    </w:p>
    <w:p>
      <w:pPr>
        <w:numPr>
          <w:ilvl w:val="0"/>
          <w:numId w:val="4"/>
        </w:numPr>
        <w:tabs>
          <w:tab w:val="left" w:pos="720"/>
          <w:tab w:val="left" w:pos="900"/>
          <w:tab w:val="left" w:pos="9180"/>
          <w:tab w:val="left" w:pos="9360"/>
        </w:tabs>
        <w:spacing w:line="360" w:lineRule="auto"/>
        <w:ind w:right="25" w:rightChars="12"/>
        <w:rPr>
          <w:rFonts w:ascii="宋体" w:hAnsi="宋体"/>
          <w:sz w:val="24"/>
        </w:rPr>
      </w:pPr>
      <w:r>
        <w:rPr>
          <w:rFonts w:hint="eastAsia" w:ascii="宋体" w:hAnsi="宋体"/>
          <w:sz w:val="24"/>
        </w:rPr>
        <w:t>工程量：根据建设单位提供的施工图结合计算规则计算。</w:t>
      </w:r>
    </w:p>
    <w:p>
      <w:pPr>
        <w:pStyle w:val="17"/>
        <w:numPr>
          <w:ilvl w:val="0"/>
          <w:numId w:val="4"/>
        </w:numPr>
        <w:autoSpaceDE w:val="0"/>
        <w:autoSpaceDN w:val="0"/>
        <w:adjustRightInd w:val="0"/>
        <w:spacing w:line="480" w:lineRule="exact"/>
        <w:ind w:firstLineChars="0"/>
        <w:jc w:val="left"/>
        <w:rPr>
          <w:rFonts w:ascii="宋体" w:hAnsi="宋体" w:cs="宋体"/>
          <w:sz w:val="24"/>
        </w:rPr>
      </w:pPr>
      <w:r>
        <w:rPr>
          <w:rFonts w:ascii="宋体" w:hAnsi="宋体" w:cs="宋体"/>
          <w:sz w:val="24"/>
        </w:rPr>
        <w:t>规费</w:t>
      </w:r>
      <w:r>
        <w:rPr>
          <w:rFonts w:hint="eastAsia" w:ascii="宋体" w:hAnsi="宋体" w:cs="宋体"/>
          <w:sz w:val="24"/>
        </w:rPr>
        <w:t>：</w:t>
      </w:r>
      <w:r>
        <w:rPr>
          <w:rFonts w:ascii="宋体" w:hAnsi="宋体" w:cs="宋体"/>
          <w:sz w:val="24"/>
        </w:rPr>
        <w:t>按相应专业工程的规费费率的30%计取；</w:t>
      </w:r>
    </w:p>
    <w:p>
      <w:pPr>
        <w:pStyle w:val="17"/>
        <w:numPr>
          <w:ilvl w:val="0"/>
          <w:numId w:val="4"/>
        </w:numPr>
        <w:autoSpaceDE w:val="0"/>
        <w:autoSpaceDN w:val="0"/>
        <w:adjustRightInd w:val="0"/>
        <w:spacing w:line="480" w:lineRule="exact"/>
        <w:ind w:firstLineChars="0"/>
        <w:jc w:val="left"/>
        <w:rPr>
          <w:rFonts w:hint="eastAsia" w:ascii="宋体" w:hAnsi="宋体" w:cs="宋体"/>
          <w:sz w:val="24"/>
        </w:rPr>
      </w:pPr>
      <w:r>
        <w:rPr>
          <w:rFonts w:ascii="宋体" w:hAnsi="宋体" w:cs="宋体"/>
          <w:sz w:val="24"/>
        </w:rPr>
        <w:t>税金：按“浙建建发[2019]92号”文件规定，采用一般计税法，</w:t>
      </w:r>
      <w:r>
        <w:rPr>
          <w:rFonts w:ascii="宋体" w:hAnsi="宋体"/>
          <w:sz w:val="24"/>
        </w:rPr>
        <w:t>税率</w:t>
      </w:r>
      <w:r>
        <w:rPr>
          <w:rFonts w:ascii="宋体" w:hAnsi="宋体" w:cs="宋体"/>
          <w:sz w:val="24"/>
        </w:rPr>
        <w:t>9%。</w:t>
      </w:r>
    </w:p>
    <w:p>
      <w:pPr>
        <w:numPr>
          <w:ilvl w:val="0"/>
          <w:numId w:val="1"/>
        </w:numPr>
        <w:tabs>
          <w:tab w:val="left" w:pos="764"/>
          <w:tab w:val="left" w:pos="1080"/>
          <w:tab w:val="left" w:pos="9180"/>
          <w:tab w:val="left" w:pos="9360"/>
        </w:tabs>
        <w:spacing w:line="360" w:lineRule="auto"/>
        <w:ind w:right="25" w:rightChars="12"/>
        <w:outlineLvl w:val="0"/>
        <w:rPr>
          <w:rFonts w:ascii="宋体" w:hAnsi="宋体" w:cs="宋体"/>
          <w:color w:val="000000"/>
          <w:kern w:val="0"/>
          <w:sz w:val="24"/>
          <w:lang w:bidi="ar"/>
        </w:rPr>
      </w:pPr>
      <w:r>
        <w:rPr>
          <w:rFonts w:hint="eastAsia" w:ascii="宋体" w:hAnsi="宋体"/>
          <w:b/>
          <w:sz w:val="24"/>
        </w:rPr>
        <w:t>有关事项说明</w:t>
      </w:r>
    </w:p>
    <w:p>
      <w:pPr>
        <w:widowControl/>
        <w:spacing w:line="360" w:lineRule="auto"/>
        <w:ind w:firstLine="482" w:firstLineChars="200"/>
        <w:jc w:val="left"/>
        <w:rPr>
          <w:rFonts w:ascii="宋体" w:hAnsi="宋体" w:cs="宋体"/>
          <w:b/>
          <w:bCs/>
          <w:color w:val="000000"/>
          <w:kern w:val="0"/>
          <w:sz w:val="24"/>
          <w:lang w:bidi="ar"/>
        </w:rPr>
      </w:pPr>
      <w:r>
        <w:rPr>
          <w:rFonts w:hint="eastAsia" w:ascii="宋体" w:hAnsi="宋体" w:cs="宋体"/>
          <w:b/>
          <w:bCs/>
          <w:color w:val="000000"/>
          <w:kern w:val="0"/>
          <w:sz w:val="24"/>
          <w:lang w:bidi="ar"/>
        </w:rPr>
        <w:t>（一）市政工程</w:t>
      </w:r>
    </w:p>
    <w:p>
      <w:pPr>
        <w:widowControl/>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1、中粗砂按人工机制砂价格计入；</w:t>
      </w:r>
    </w:p>
    <w:p>
      <w:pPr>
        <w:widowControl/>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宋体" w:hAnsi="宋体" w:cs="宋体"/>
          <w:sz w:val="24"/>
          <w:lang w:val="en-US" w:eastAsia="zh-CN" w:bidi="ar"/>
        </w:rPr>
        <w:t>2、</w:t>
      </w:r>
      <w:r>
        <w:rPr>
          <w:rFonts w:hint="eastAsia" w:ascii="Times New Roman" w:hAnsi="Times New Roman" w:eastAsia="宋体" w:cs="Times New Roman"/>
          <w:color w:val="auto"/>
          <w:sz w:val="24"/>
          <w:lang w:val="en-US" w:eastAsia="zh-CN"/>
        </w:rPr>
        <w:t>根据设计回复，</w:t>
      </w:r>
      <w:r>
        <w:rPr>
          <w:rFonts w:hint="eastAsia" w:cs="Times New Roman"/>
          <w:color w:val="auto"/>
          <w:sz w:val="24"/>
          <w:lang w:val="en-US" w:eastAsia="zh-CN"/>
        </w:rPr>
        <w:t>花岗岩铺装均按芝麻灰计入</w:t>
      </w:r>
      <w:r>
        <w:rPr>
          <w:rFonts w:hint="eastAsia" w:ascii="Times New Roman" w:hAnsi="Times New Roman" w:eastAsia="宋体" w:cs="Times New Roman"/>
          <w:color w:val="auto"/>
          <w:sz w:val="24"/>
          <w:lang w:val="en-US" w:eastAsia="zh-CN"/>
        </w:rPr>
        <w:t>；</w:t>
      </w:r>
    </w:p>
    <w:p>
      <w:pPr>
        <w:widowControl/>
        <w:spacing w:line="360" w:lineRule="auto"/>
        <w:ind w:firstLine="480" w:firstLineChars="200"/>
        <w:jc w:val="left"/>
        <w:rPr>
          <w:rFonts w:ascii="宋体" w:hAnsi="宋体" w:cs="宋体"/>
          <w:sz w:val="24"/>
          <w:lang w:bidi="ar"/>
        </w:rPr>
      </w:pPr>
      <w:r>
        <w:rPr>
          <w:rFonts w:hint="eastAsia" w:ascii="Times New Roman" w:hAnsi="Times New Roman" w:cs="Times New Roman"/>
          <w:color w:val="auto"/>
          <w:sz w:val="24"/>
          <w:lang w:val="en-US" w:eastAsia="zh-CN"/>
        </w:rPr>
        <w:t>3、</w:t>
      </w:r>
      <w:r>
        <w:rPr>
          <w:rFonts w:hint="eastAsia" w:ascii="宋体" w:hAnsi="宋体" w:cs="宋体"/>
          <w:sz w:val="24"/>
          <w:lang w:bidi="ar"/>
        </w:rPr>
        <w:t>处置地点为绕城高速范围以内陆域处置，投标人自行考虑相应运距，结算时应提供相应的处置文件或凭证，运距不做调整；</w:t>
      </w:r>
    </w:p>
    <w:p>
      <w:pPr>
        <w:numPr>
          <w:ilvl w:val="0"/>
          <w:numId w:val="1"/>
        </w:numPr>
        <w:tabs>
          <w:tab w:val="left" w:pos="764"/>
          <w:tab w:val="left" w:pos="1080"/>
          <w:tab w:val="left" w:pos="9180"/>
          <w:tab w:val="left" w:pos="9360"/>
        </w:tabs>
        <w:spacing w:line="360" w:lineRule="auto"/>
        <w:ind w:right="25" w:rightChars="12"/>
        <w:outlineLvl w:val="0"/>
        <w:rPr>
          <w:rFonts w:hint="eastAsia" w:ascii="宋体" w:hAnsi="宋体" w:eastAsia="宋体" w:cs="宋体"/>
          <w:b/>
          <w:kern w:val="0"/>
          <w:sz w:val="24"/>
          <w:szCs w:val="24"/>
        </w:rPr>
      </w:pPr>
      <w:r>
        <w:rPr>
          <w:rFonts w:hint="eastAsia" w:ascii="宋体" w:hAnsi="宋体" w:eastAsia="宋体" w:cs="宋体"/>
          <w:b/>
          <w:kern w:val="0"/>
          <w:sz w:val="24"/>
          <w:szCs w:val="24"/>
        </w:rPr>
        <w:t>和开评标阶段有关的说明</w:t>
      </w:r>
    </w:p>
    <w:p>
      <w:pPr>
        <w:numPr>
          <w:ilvl w:val="0"/>
          <w:numId w:val="5"/>
        </w:numPr>
        <w:tabs>
          <w:tab w:val="left" w:pos="1080"/>
          <w:tab w:val="left" w:pos="1480"/>
          <w:tab w:val="left" w:pos="8400"/>
          <w:tab w:val="left" w:pos="9180"/>
        </w:tabs>
        <w:spacing w:line="360" w:lineRule="auto"/>
        <w:ind w:left="480" w:right="25" w:rightChars="12"/>
        <w:outlineLvl w:val="0"/>
        <w:rPr>
          <w:rFonts w:hint="eastAsia" w:ascii="宋体" w:hAnsi="宋体" w:eastAsia="宋体" w:cs="宋体"/>
          <w:sz w:val="24"/>
          <w:szCs w:val="24"/>
        </w:rPr>
      </w:pPr>
      <w:r>
        <w:rPr>
          <w:rFonts w:hint="eastAsia" w:ascii="宋体" w:hAnsi="宋体" w:eastAsia="宋体" w:cs="宋体"/>
          <w:sz w:val="24"/>
          <w:szCs w:val="24"/>
        </w:rPr>
        <w:t>本工程安全文明施工基本费低限值为</w:t>
      </w:r>
      <w:r>
        <w:rPr>
          <w:rFonts w:hint="eastAsia" w:ascii="宋体" w:hAnsi="宋体" w:cs="宋体"/>
          <w:b/>
          <w:bCs/>
          <w:color w:val="FF0000"/>
          <w:sz w:val="24"/>
          <w:szCs w:val="24"/>
          <w:lang w:val="en-US" w:eastAsia="zh-CN"/>
        </w:rPr>
        <w:t>6748.88</w:t>
      </w:r>
      <w:r>
        <w:rPr>
          <w:rFonts w:hint="eastAsia" w:ascii="宋体" w:hAnsi="宋体" w:eastAsia="宋体" w:cs="宋体"/>
          <w:sz w:val="24"/>
          <w:szCs w:val="24"/>
        </w:rPr>
        <w:t>元。</w:t>
      </w:r>
    </w:p>
    <w:p>
      <w:pPr>
        <w:numPr>
          <w:ilvl w:val="0"/>
          <w:numId w:val="5"/>
        </w:numPr>
        <w:tabs>
          <w:tab w:val="left" w:pos="900"/>
          <w:tab w:val="left" w:pos="8280"/>
          <w:tab w:val="left" w:pos="9180"/>
          <w:tab w:val="left" w:pos="9360"/>
        </w:tabs>
        <w:spacing w:line="360" w:lineRule="auto"/>
        <w:ind w:left="480" w:leftChars="0" w:right="25" w:rightChars="12"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暂估价</w:t>
      </w:r>
    </w:p>
    <w:tbl>
      <w:tblPr>
        <w:tblStyle w:val="13"/>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88"/>
        <w:gridCol w:w="2967"/>
        <w:gridCol w:w="637"/>
        <w:gridCol w:w="989"/>
        <w:gridCol w:w="992"/>
        <w:gridCol w:w="108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3" w:hRule="atLeast"/>
          <w:jc w:val="center"/>
        </w:trPr>
        <w:tc>
          <w:tcPr>
            <w:tcW w:w="588"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rPr>
            </w:pPr>
            <w:r>
              <w:rPr>
                <w:rFonts w:hint="eastAsia" w:ascii="宋体" w:hAnsi="宋体" w:eastAsia="宋体" w:cs="宋体"/>
                <w:color w:val="auto"/>
                <w:sz w:val="18"/>
                <w:szCs w:val="18"/>
              </w:rPr>
              <w:t>编号</w:t>
            </w:r>
          </w:p>
        </w:tc>
        <w:tc>
          <w:tcPr>
            <w:tcW w:w="296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rPr>
            </w:pPr>
            <w:r>
              <w:rPr>
                <w:rFonts w:hint="eastAsia" w:ascii="宋体" w:hAnsi="宋体" w:eastAsia="宋体" w:cs="宋体"/>
                <w:color w:val="auto"/>
                <w:sz w:val="18"/>
                <w:szCs w:val="18"/>
              </w:rPr>
              <w:t>名称、规格、型号</w:t>
            </w:r>
          </w:p>
        </w:tc>
        <w:tc>
          <w:tcPr>
            <w:tcW w:w="63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rPr>
            </w:pPr>
            <w:r>
              <w:rPr>
                <w:rFonts w:hint="eastAsia" w:ascii="宋体" w:hAnsi="宋体" w:eastAsia="宋体" w:cs="宋体"/>
                <w:color w:val="auto"/>
                <w:sz w:val="18"/>
                <w:szCs w:val="18"/>
              </w:rPr>
              <w:t>单位</w:t>
            </w:r>
          </w:p>
        </w:tc>
        <w:tc>
          <w:tcPr>
            <w:tcW w:w="989"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rPr>
            </w:pPr>
            <w:r>
              <w:rPr>
                <w:rFonts w:hint="eastAsia" w:ascii="宋体" w:hAnsi="宋体" w:eastAsia="宋体" w:cs="宋体"/>
                <w:color w:val="auto"/>
                <w:sz w:val="18"/>
                <w:szCs w:val="18"/>
              </w:rPr>
              <w:t>工程量</w:t>
            </w:r>
          </w:p>
        </w:tc>
        <w:tc>
          <w:tcPr>
            <w:tcW w:w="992"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rPr>
            </w:pPr>
            <w:r>
              <w:rPr>
                <w:rFonts w:hint="eastAsia" w:ascii="宋体" w:hAnsi="宋体" w:eastAsia="宋体" w:cs="宋体"/>
                <w:color w:val="auto"/>
                <w:sz w:val="18"/>
                <w:szCs w:val="18"/>
              </w:rPr>
              <w:t>单价</w:t>
            </w:r>
          </w:p>
        </w:tc>
        <w:tc>
          <w:tcPr>
            <w:tcW w:w="1088"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rPr>
            </w:pPr>
            <w:r>
              <w:rPr>
                <w:rFonts w:hint="eastAsia" w:ascii="宋体" w:hAnsi="宋体" w:eastAsia="宋体" w:cs="宋体"/>
                <w:color w:val="auto"/>
                <w:sz w:val="18"/>
                <w:szCs w:val="18"/>
              </w:rPr>
              <w:t>合价</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2" w:hRule="atLeast"/>
          <w:jc w:val="center"/>
        </w:trPr>
        <w:tc>
          <w:tcPr>
            <w:tcW w:w="588"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一</w:t>
            </w:r>
          </w:p>
        </w:tc>
        <w:tc>
          <w:tcPr>
            <w:tcW w:w="2967" w:type="dxa"/>
            <w:shd w:val="clear" w:color="auto" w:fill="FFFFFF"/>
            <w:noWrap w:val="0"/>
            <w:tcMar>
              <w:top w:w="0" w:type="dxa"/>
              <w:left w:w="108" w:type="dxa"/>
              <w:bottom w:w="0" w:type="dxa"/>
              <w:right w:w="108" w:type="dxa"/>
            </w:tcMar>
            <w:vAlign w:val="center"/>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专业工程暂估价</w:t>
            </w:r>
          </w:p>
        </w:tc>
        <w:tc>
          <w:tcPr>
            <w:tcW w:w="637"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18"/>
                <w:szCs w:val="18"/>
              </w:rPr>
            </w:pPr>
          </w:p>
        </w:tc>
        <w:tc>
          <w:tcPr>
            <w:tcW w:w="989"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18"/>
                <w:szCs w:val="18"/>
              </w:rPr>
            </w:pPr>
          </w:p>
        </w:tc>
        <w:tc>
          <w:tcPr>
            <w:tcW w:w="992" w:type="dxa"/>
            <w:shd w:val="clear" w:color="auto" w:fill="FFFFFF"/>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lang w:val="en-US" w:eastAsia="zh-CN"/>
              </w:rPr>
            </w:pPr>
          </w:p>
        </w:tc>
        <w:tc>
          <w:tcPr>
            <w:tcW w:w="1088" w:type="dxa"/>
            <w:shd w:val="clear" w:color="auto" w:fill="FFFFFF"/>
            <w:noWrap w:val="0"/>
            <w:tcMar>
              <w:top w:w="0" w:type="dxa"/>
              <w:left w:w="108" w:type="dxa"/>
              <w:bottom w:w="0" w:type="dxa"/>
              <w:right w:w="108" w:type="dxa"/>
            </w:tcMar>
            <w:vAlign w:val="center"/>
          </w:tcPr>
          <w:p>
            <w:pPr>
              <w:jc w:val="right"/>
              <w:rPr>
                <w:rFonts w:hint="eastAsia" w:ascii="宋体" w:hAnsi="宋体" w:eastAsia="宋体" w:cs="宋体"/>
                <w:color w:val="auto"/>
                <w:sz w:val="18"/>
                <w:szCs w:val="18"/>
                <w:highlight w:val="green"/>
                <w:lang w:val="en-US" w:eastAsia="zh-CN"/>
              </w:rPr>
            </w:pPr>
            <w:r>
              <w:rPr>
                <w:rFonts w:hint="eastAsia" w:ascii="宋体" w:hAnsi="宋体" w:eastAsia="宋体" w:cs="宋体"/>
                <w:i w:val="0"/>
                <w:iCs w:val="0"/>
                <w:color w:val="auto"/>
                <w:kern w:val="0"/>
                <w:sz w:val="18"/>
                <w:szCs w:val="18"/>
                <w:u w:val="none"/>
                <w:lang w:val="en-US" w:eastAsia="zh-CN" w:bidi="ar"/>
              </w:rPr>
              <w:t>11500</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left"/>
              <w:rPr>
                <w:rFonts w:hint="eastAsia" w:ascii="宋体" w:hAnsi="宋体" w:eastAsia="宋体" w:cs="宋体"/>
                <w:color w:val="auto"/>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88" w:type="dxa"/>
            <w:shd w:val="clear" w:color="auto" w:fill="FFFFFF"/>
            <w:noWrap w:val="0"/>
            <w:tcMar>
              <w:top w:w="0" w:type="dxa"/>
              <w:left w:w="108" w:type="dxa"/>
              <w:bottom w:w="0" w:type="dxa"/>
              <w:right w:w="108" w:type="dxa"/>
            </w:tcMar>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967" w:type="dxa"/>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零星维修</w:t>
            </w:r>
          </w:p>
        </w:tc>
        <w:tc>
          <w:tcPr>
            <w:tcW w:w="637" w:type="dxa"/>
            <w:shd w:val="clear" w:color="auto" w:fill="FFFFFF"/>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项</w:t>
            </w:r>
          </w:p>
        </w:tc>
        <w:tc>
          <w:tcPr>
            <w:tcW w:w="989" w:type="dxa"/>
            <w:shd w:val="clear" w:color="auto" w:fill="FFFFFF"/>
            <w:noWrap w:val="0"/>
            <w:tcMar>
              <w:top w:w="0" w:type="dxa"/>
              <w:left w:w="108" w:type="dxa"/>
              <w:bottom w:w="0" w:type="dxa"/>
              <w:right w:w="108" w:type="dxa"/>
            </w:tcMar>
            <w:vAlign w:val="center"/>
          </w:tcPr>
          <w:p>
            <w:pPr>
              <w:keepNext w:val="0"/>
              <w:keepLines w:val="0"/>
              <w:widowControl/>
              <w:suppressLineNumbers w:val="0"/>
              <w:jc w:val="righ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992" w:type="dxa"/>
            <w:shd w:val="clear" w:color="auto" w:fill="FFFFFF"/>
            <w:noWrap w:val="0"/>
            <w:tcMar>
              <w:top w:w="0" w:type="dxa"/>
              <w:left w:w="108" w:type="dxa"/>
              <w:bottom w:w="0" w:type="dxa"/>
              <w:right w:w="108" w:type="dxa"/>
            </w:tcMar>
            <w:vAlign w:val="center"/>
          </w:tcPr>
          <w:p>
            <w:pPr>
              <w:keepNext w:val="0"/>
              <w:keepLines w:val="0"/>
              <w:widowControl/>
              <w:suppressLineNumbers w:val="0"/>
              <w:jc w:val="righ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 xml:space="preserve">11500 </w:t>
            </w:r>
          </w:p>
        </w:tc>
        <w:tc>
          <w:tcPr>
            <w:tcW w:w="1088" w:type="dxa"/>
            <w:shd w:val="clear" w:color="auto" w:fill="FFFFFF"/>
            <w:noWrap w:val="0"/>
            <w:tcMar>
              <w:top w:w="0" w:type="dxa"/>
              <w:left w:w="108" w:type="dxa"/>
              <w:bottom w:w="0" w:type="dxa"/>
              <w:right w:w="108" w:type="dxa"/>
            </w:tcMar>
            <w:vAlign w:val="center"/>
          </w:tcPr>
          <w:p>
            <w:pPr>
              <w:keepNext w:val="0"/>
              <w:keepLines w:val="0"/>
              <w:widowControl/>
              <w:suppressLineNumbers w:val="0"/>
              <w:jc w:val="righ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 xml:space="preserve">11500 </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3" w:hRule="atLeast"/>
          <w:jc w:val="center"/>
        </w:trPr>
        <w:tc>
          <w:tcPr>
            <w:tcW w:w="588" w:type="dxa"/>
            <w:shd w:val="clear" w:color="auto" w:fill="FFFFFF"/>
            <w:noWrap w:val="0"/>
            <w:tcMar>
              <w:top w:w="0" w:type="dxa"/>
              <w:left w:w="108" w:type="dxa"/>
              <w:bottom w:w="0" w:type="dxa"/>
              <w:right w:w="108" w:type="dxa"/>
            </w:tcMar>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二</w:t>
            </w:r>
          </w:p>
        </w:tc>
        <w:tc>
          <w:tcPr>
            <w:tcW w:w="2967" w:type="dxa"/>
            <w:shd w:val="clear" w:color="auto" w:fill="FFFFFF"/>
            <w:noWrap w:val="0"/>
            <w:tcMar>
              <w:top w:w="0" w:type="dxa"/>
              <w:left w:w="108" w:type="dxa"/>
              <w:bottom w:w="0" w:type="dxa"/>
              <w:right w:w="108" w:type="dxa"/>
            </w:tcMar>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税金（一）</w:t>
            </w:r>
          </w:p>
        </w:tc>
        <w:tc>
          <w:tcPr>
            <w:tcW w:w="637" w:type="dxa"/>
            <w:shd w:val="clear" w:color="auto" w:fill="FFFFFF"/>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元</w:t>
            </w:r>
          </w:p>
        </w:tc>
        <w:tc>
          <w:tcPr>
            <w:tcW w:w="989" w:type="dxa"/>
            <w:shd w:val="clear" w:color="auto" w:fill="FFFFFF"/>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highlight w:val="none"/>
              </w:rPr>
            </w:pPr>
          </w:p>
        </w:tc>
        <w:tc>
          <w:tcPr>
            <w:tcW w:w="992" w:type="dxa"/>
            <w:shd w:val="clear" w:color="auto" w:fill="FFFFFF"/>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088" w:type="dxa"/>
            <w:shd w:val="clear" w:color="auto" w:fill="FFFFFF"/>
            <w:noWrap w:val="0"/>
            <w:tcMar>
              <w:top w:w="0" w:type="dxa"/>
              <w:left w:w="108" w:type="dxa"/>
              <w:bottom w:w="0" w:type="dxa"/>
              <w:right w:w="108" w:type="dxa"/>
            </w:tcMar>
            <w:vAlign w:val="center"/>
          </w:tcPr>
          <w:p>
            <w:pPr>
              <w:widowControl/>
              <w:jc w:val="righ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1035</w:t>
            </w:r>
          </w:p>
        </w:tc>
        <w:tc>
          <w:tcPr>
            <w:tcW w:w="1483" w:type="dxa"/>
            <w:shd w:val="clear" w:color="auto" w:fill="FFFFFF"/>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88" w:type="dxa"/>
            <w:shd w:val="clear" w:color="auto" w:fill="E6E0EC"/>
            <w:noWrap w:val="0"/>
            <w:tcMar>
              <w:top w:w="0" w:type="dxa"/>
              <w:left w:w="108" w:type="dxa"/>
              <w:bottom w:w="0" w:type="dxa"/>
              <w:right w:w="108" w:type="dxa"/>
            </w:tcMar>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2967" w:type="dxa"/>
            <w:shd w:val="clear" w:color="auto" w:fill="E6E0EC"/>
            <w:noWrap w:val="0"/>
            <w:tcMar>
              <w:top w:w="0" w:type="dxa"/>
              <w:left w:w="108" w:type="dxa"/>
              <w:bottom w:w="0" w:type="dxa"/>
              <w:right w:w="108" w:type="dxa"/>
            </w:tcMar>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含税价合计</w:t>
            </w:r>
          </w:p>
        </w:tc>
        <w:tc>
          <w:tcPr>
            <w:tcW w:w="637" w:type="dxa"/>
            <w:shd w:val="clear" w:color="auto" w:fill="E6E0EC"/>
            <w:noWrap w:val="0"/>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元</w:t>
            </w:r>
          </w:p>
        </w:tc>
        <w:tc>
          <w:tcPr>
            <w:tcW w:w="989" w:type="dxa"/>
            <w:shd w:val="clear" w:color="auto" w:fill="E6E0EC"/>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highlight w:val="none"/>
              </w:rPr>
            </w:pPr>
          </w:p>
        </w:tc>
        <w:tc>
          <w:tcPr>
            <w:tcW w:w="992" w:type="dxa"/>
            <w:shd w:val="clear" w:color="auto" w:fill="E6E0EC"/>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highlight w:val="none"/>
              </w:rPr>
            </w:pPr>
          </w:p>
        </w:tc>
        <w:tc>
          <w:tcPr>
            <w:tcW w:w="1088" w:type="dxa"/>
            <w:shd w:val="clear" w:color="auto" w:fill="E6E0EC"/>
            <w:noWrap w:val="0"/>
            <w:tcMar>
              <w:top w:w="0" w:type="dxa"/>
              <w:left w:w="108" w:type="dxa"/>
              <w:bottom w:w="0" w:type="dxa"/>
              <w:right w:w="108" w:type="dxa"/>
            </w:tcMar>
            <w:vAlign w:val="center"/>
          </w:tcPr>
          <w:p>
            <w:pPr>
              <w:widowControl/>
              <w:jc w:val="righ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12535</w:t>
            </w:r>
          </w:p>
        </w:tc>
        <w:tc>
          <w:tcPr>
            <w:tcW w:w="1483" w:type="dxa"/>
            <w:shd w:val="clear" w:color="auto" w:fill="E6E0EC"/>
            <w:noWrap w:val="0"/>
            <w:tcMar>
              <w:top w:w="0" w:type="dxa"/>
              <w:left w:w="108" w:type="dxa"/>
              <w:bottom w:w="0" w:type="dxa"/>
              <w:right w:w="108" w:type="dxa"/>
            </w:tcMar>
            <w:vAlign w:val="center"/>
          </w:tcPr>
          <w:p>
            <w:pPr>
              <w:spacing w:before="100" w:beforeAutospacing="1" w:after="100" w:afterAutospacing="1"/>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一+二</w:t>
            </w:r>
          </w:p>
        </w:tc>
      </w:tr>
    </w:tbl>
    <w:p>
      <w:pPr>
        <w:numPr>
          <w:ilvl w:val="0"/>
          <w:numId w:val="0"/>
        </w:numPr>
        <w:tabs>
          <w:tab w:val="left" w:pos="1080"/>
          <w:tab w:val="left" w:pos="1480"/>
          <w:tab w:val="left" w:pos="8400"/>
          <w:tab w:val="left" w:pos="9180"/>
        </w:tabs>
        <w:spacing w:line="360" w:lineRule="auto"/>
        <w:ind w:right="25" w:rightChars="12" w:firstLine="480" w:firstLineChars="200"/>
        <w:outlineLvl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不可竞争费用</w:t>
      </w: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96"/>
        <w:gridCol w:w="3256"/>
        <w:gridCol w:w="652"/>
        <w:gridCol w:w="1034"/>
        <w:gridCol w:w="959"/>
        <w:gridCol w:w="121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7" w:hRule="atLeast"/>
          <w:jc w:val="center"/>
        </w:trPr>
        <w:tc>
          <w:tcPr>
            <w:tcW w:w="596"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sz w:val="24"/>
              </w:rPr>
            </w:pPr>
            <w:r>
              <w:rPr>
                <w:rFonts w:ascii="宋体" w:hAnsi="宋体" w:cs="宋体"/>
                <w:color w:val="000000"/>
                <w:sz w:val="18"/>
                <w:szCs w:val="18"/>
              </w:rPr>
              <w:t>编号</w:t>
            </w:r>
          </w:p>
        </w:tc>
        <w:tc>
          <w:tcPr>
            <w:tcW w:w="3256"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sz w:val="24"/>
              </w:rPr>
            </w:pPr>
            <w:r>
              <w:rPr>
                <w:rFonts w:ascii="宋体" w:hAnsi="宋体" w:cs="宋体"/>
                <w:color w:val="000000"/>
                <w:sz w:val="18"/>
                <w:szCs w:val="18"/>
              </w:rPr>
              <w:t>名称、规格、型号</w:t>
            </w:r>
          </w:p>
        </w:tc>
        <w:tc>
          <w:tcPr>
            <w:tcW w:w="652"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sz w:val="24"/>
              </w:rPr>
            </w:pPr>
            <w:r>
              <w:rPr>
                <w:rFonts w:ascii="宋体" w:hAnsi="宋体" w:cs="宋体"/>
                <w:color w:val="000000"/>
                <w:sz w:val="18"/>
                <w:szCs w:val="18"/>
              </w:rPr>
              <w:t>单位</w:t>
            </w:r>
          </w:p>
        </w:tc>
        <w:tc>
          <w:tcPr>
            <w:tcW w:w="1034"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sz w:val="24"/>
              </w:rPr>
            </w:pPr>
            <w:r>
              <w:rPr>
                <w:rFonts w:ascii="宋体" w:hAnsi="宋体" w:cs="宋体"/>
                <w:color w:val="000000"/>
                <w:sz w:val="18"/>
                <w:szCs w:val="18"/>
              </w:rPr>
              <w:t>工程量</w:t>
            </w:r>
          </w:p>
        </w:tc>
        <w:tc>
          <w:tcPr>
            <w:tcW w:w="959"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sz w:val="24"/>
              </w:rPr>
            </w:pPr>
            <w:r>
              <w:rPr>
                <w:rFonts w:hint="eastAsia" w:ascii="宋体" w:hAnsi="宋体" w:cs="宋体"/>
                <w:color w:val="000000"/>
                <w:sz w:val="18"/>
                <w:szCs w:val="18"/>
              </w:rPr>
              <w:t>暂定</w:t>
            </w:r>
            <w:r>
              <w:rPr>
                <w:rFonts w:ascii="宋体" w:hAnsi="宋体" w:cs="宋体"/>
                <w:color w:val="000000"/>
                <w:sz w:val="18"/>
                <w:szCs w:val="18"/>
              </w:rPr>
              <w:t>单价</w:t>
            </w:r>
          </w:p>
        </w:tc>
        <w:tc>
          <w:tcPr>
            <w:tcW w:w="1211"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sz w:val="24"/>
              </w:rPr>
            </w:pPr>
            <w:r>
              <w:rPr>
                <w:rFonts w:ascii="宋体" w:hAnsi="宋体" w:cs="宋体"/>
                <w:color w:val="000000"/>
                <w:sz w:val="18"/>
                <w:szCs w:val="18"/>
              </w:rPr>
              <w:t>合价</w:t>
            </w:r>
          </w:p>
        </w:tc>
        <w:tc>
          <w:tcPr>
            <w:tcW w:w="1118"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sz w:val="24"/>
              </w:rPr>
            </w:pPr>
            <w:r>
              <w:rPr>
                <w:rFonts w:ascii="宋体" w:hAnsi="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atLeast"/>
          <w:jc w:val="center"/>
        </w:trPr>
        <w:tc>
          <w:tcPr>
            <w:tcW w:w="596"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Arial" w:hAnsi="Arial" w:cs="Arial"/>
                <w:color w:val="000000"/>
                <w:kern w:val="0"/>
                <w:sz w:val="18"/>
                <w:szCs w:val="18"/>
              </w:rPr>
            </w:pPr>
            <w:r>
              <w:rPr>
                <w:rFonts w:hint="eastAsia" w:ascii="宋体" w:hAnsi="宋体" w:cs="宋体"/>
                <w:color w:val="auto"/>
                <w:sz w:val="18"/>
                <w:szCs w:val="18"/>
              </w:rPr>
              <w:t>一</w:t>
            </w:r>
          </w:p>
        </w:tc>
        <w:tc>
          <w:tcPr>
            <w:tcW w:w="3256" w:type="dxa"/>
            <w:shd w:val="clear" w:color="auto" w:fill="FFFFFF"/>
            <w:tcMar>
              <w:top w:w="0" w:type="dxa"/>
              <w:left w:w="108" w:type="dxa"/>
              <w:bottom w:w="0" w:type="dxa"/>
              <w:right w:w="108" w:type="dxa"/>
            </w:tcMar>
            <w:vAlign w:val="center"/>
          </w:tcPr>
          <w:p>
            <w:pPr>
              <w:spacing w:before="100" w:beforeAutospacing="1" w:after="100" w:afterAutospacing="1"/>
              <w:rPr>
                <w:rFonts w:ascii="宋体" w:hAnsi="宋体" w:cs="宋体"/>
                <w:color w:val="000000"/>
                <w:sz w:val="18"/>
                <w:szCs w:val="18"/>
              </w:rPr>
            </w:pPr>
            <w:r>
              <w:rPr>
                <w:rFonts w:hint="eastAsia" w:ascii="宋体" w:hAnsi="宋体" w:cs="宋体"/>
                <w:color w:val="auto"/>
                <w:sz w:val="18"/>
                <w:szCs w:val="18"/>
                <w:lang w:val="en-US" w:eastAsia="zh-CN"/>
              </w:rPr>
              <w:t>处置费</w:t>
            </w:r>
          </w:p>
        </w:tc>
        <w:tc>
          <w:tcPr>
            <w:tcW w:w="652"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Arial" w:hAnsi="Arial" w:cs="Arial"/>
                <w:color w:val="000000"/>
                <w:sz w:val="18"/>
                <w:szCs w:val="18"/>
              </w:rPr>
            </w:pPr>
          </w:p>
        </w:tc>
        <w:tc>
          <w:tcPr>
            <w:tcW w:w="1034" w:type="dxa"/>
            <w:shd w:val="clear" w:color="auto" w:fill="FFFFFF"/>
            <w:tcMar>
              <w:top w:w="0" w:type="dxa"/>
              <w:left w:w="108" w:type="dxa"/>
              <w:bottom w:w="0" w:type="dxa"/>
              <w:right w:w="108" w:type="dxa"/>
            </w:tcMar>
            <w:vAlign w:val="center"/>
          </w:tcPr>
          <w:p>
            <w:pPr>
              <w:spacing w:before="100" w:beforeAutospacing="1" w:after="100" w:afterAutospacing="1"/>
              <w:jc w:val="right"/>
              <w:rPr>
                <w:rFonts w:ascii="Arial" w:hAnsi="Arial" w:cs="Arial"/>
                <w:sz w:val="18"/>
                <w:szCs w:val="18"/>
              </w:rPr>
            </w:pPr>
          </w:p>
        </w:tc>
        <w:tc>
          <w:tcPr>
            <w:tcW w:w="959" w:type="dxa"/>
            <w:shd w:val="clear" w:color="auto" w:fill="FFFFFF"/>
            <w:tcMar>
              <w:top w:w="0" w:type="dxa"/>
              <w:left w:w="108" w:type="dxa"/>
              <w:bottom w:w="0" w:type="dxa"/>
              <w:right w:w="108" w:type="dxa"/>
            </w:tcMar>
            <w:vAlign w:val="center"/>
          </w:tcPr>
          <w:p>
            <w:pPr>
              <w:spacing w:before="100" w:beforeAutospacing="1" w:after="100" w:afterAutospacing="1"/>
              <w:jc w:val="right"/>
              <w:rPr>
                <w:rFonts w:ascii="Arial" w:hAnsi="Arial" w:cs="Arial"/>
                <w:sz w:val="18"/>
                <w:szCs w:val="18"/>
              </w:rPr>
            </w:pPr>
          </w:p>
        </w:tc>
        <w:tc>
          <w:tcPr>
            <w:tcW w:w="1211" w:type="dxa"/>
            <w:shd w:val="clear" w:color="auto" w:fill="FFFFFF"/>
            <w:tcMar>
              <w:top w:w="0" w:type="dxa"/>
              <w:left w:w="108" w:type="dxa"/>
              <w:bottom w:w="0" w:type="dxa"/>
              <w:right w:w="108" w:type="dxa"/>
            </w:tcMar>
            <w:vAlign w:val="center"/>
          </w:tcPr>
          <w:p>
            <w:pPr>
              <w:spacing w:before="100" w:beforeAutospacing="1" w:after="100" w:afterAutospacing="1"/>
              <w:jc w:val="right"/>
              <w:rPr>
                <w:rFonts w:ascii="Arial" w:hAnsi="Arial" w:cs="Arial"/>
                <w:color w:val="000000"/>
                <w:sz w:val="18"/>
                <w:szCs w:val="18"/>
              </w:rPr>
            </w:pPr>
          </w:p>
        </w:tc>
        <w:tc>
          <w:tcPr>
            <w:tcW w:w="1118" w:type="dxa"/>
            <w:shd w:val="clear" w:color="auto" w:fill="FFFFFF"/>
            <w:tcMar>
              <w:top w:w="0" w:type="dxa"/>
              <w:left w:w="108" w:type="dxa"/>
              <w:bottom w:w="0" w:type="dxa"/>
              <w:right w:w="108" w:type="dxa"/>
            </w:tcMar>
            <w:vAlign w:val="center"/>
          </w:tcPr>
          <w:p>
            <w:pPr>
              <w:spacing w:before="100" w:beforeAutospacing="1" w:after="100" w:afterAutospacing="1"/>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7" w:hRule="atLeast"/>
          <w:jc w:val="center"/>
        </w:trPr>
        <w:tc>
          <w:tcPr>
            <w:tcW w:w="596" w:type="dxa"/>
            <w:shd w:val="clear" w:color="auto" w:fill="FFFFFF"/>
            <w:tcMar>
              <w:top w:w="0" w:type="dxa"/>
              <w:left w:w="108" w:type="dxa"/>
              <w:bottom w:w="0" w:type="dxa"/>
              <w:right w:w="108" w:type="dxa"/>
            </w:tcMar>
            <w:vAlign w:val="center"/>
          </w:tcPr>
          <w:p>
            <w:pPr>
              <w:widowControl/>
              <w:jc w:val="center"/>
              <w:rPr>
                <w:rFonts w:ascii="Arial" w:hAnsi="Arial" w:cs="Arial"/>
                <w:color w:val="000000"/>
                <w:sz w:val="18"/>
                <w:szCs w:val="18"/>
              </w:rPr>
            </w:pPr>
            <w:r>
              <w:rPr>
                <w:rFonts w:hint="eastAsia" w:ascii="Arial" w:hAnsi="Arial" w:cs="Arial"/>
                <w:color w:val="auto"/>
                <w:kern w:val="0"/>
                <w:sz w:val="18"/>
                <w:szCs w:val="18"/>
                <w:lang w:val="en-US" w:eastAsia="zh-CN"/>
              </w:rPr>
              <w:t>1</w:t>
            </w:r>
          </w:p>
        </w:tc>
        <w:tc>
          <w:tcPr>
            <w:tcW w:w="3256" w:type="dxa"/>
            <w:shd w:val="clear" w:color="auto" w:fill="FFFFFF"/>
            <w:tcMar>
              <w:top w:w="0" w:type="dxa"/>
              <w:left w:w="108" w:type="dxa"/>
              <w:bottom w:w="0" w:type="dxa"/>
              <w:right w:w="108"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auto"/>
                <w:sz w:val="18"/>
                <w:szCs w:val="18"/>
                <w:lang w:val="en-US" w:eastAsia="zh-CN"/>
              </w:rPr>
              <w:t>土方处置费</w:t>
            </w:r>
          </w:p>
        </w:tc>
        <w:tc>
          <w:tcPr>
            <w:tcW w:w="652" w:type="dxa"/>
            <w:shd w:val="clear" w:color="auto" w:fill="FFFFFF"/>
            <w:tcMar>
              <w:top w:w="0" w:type="dxa"/>
              <w:left w:w="108" w:type="dxa"/>
              <w:bottom w:w="0" w:type="dxa"/>
              <w:right w:w="108"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auto"/>
                <w:kern w:val="0"/>
                <w:sz w:val="18"/>
                <w:szCs w:val="18"/>
                <w:lang w:val="en-US" w:eastAsia="zh-CN" w:bidi="ar"/>
              </w:rPr>
              <w:t>t</w:t>
            </w:r>
          </w:p>
        </w:tc>
        <w:tc>
          <w:tcPr>
            <w:tcW w:w="1034" w:type="dxa"/>
            <w:shd w:val="clear" w:color="auto" w:fill="FFFFFF"/>
            <w:tcMar>
              <w:top w:w="0" w:type="dxa"/>
              <w:left w:w="108" w:type="dxa"/>
              <w:bottom w:w="0" w:type="dxa"/>
              <w:right w:w="108" w:type="dxa"/>
            </w:tcMar>
            <w:vAlign w:val="center"/>
          </w:tcPr>
          <w:p>
            <w:pPr>
              <w:widowControl/>
              <w:jc w:val="right"/>
              <w:textAlignment w:val="center"/>
              <w:rPr>
                <w:rFonts w:ascii="宋体" w:hAnsi="宋体" w:cs="宋体"/>
                <w:color w:val="000000"/>
                <w:kern w:val="0"/>
                <w:sz w:val="18"/>
                <w:szCs w:val="18"/>
                <w:lang w:bidi="ar"/>
              </w:rPr>
            </w:pPr>
            <w:r>
              <w:rPr>
                <w:rFonts w:hint="eastAsia" w:ascii="Arial" w:hAnsi="Arial" w:cs="Arial"/>
                <w:color w:val="auto"/>
                <w:sz w:val="15"/>
                <w:szCs w:val="15"/>
                <w:lang w:val="en-US" w:eastAsia="zh-CN"/>
              </w:rPr>
              <w:t>27.54</w:t>
            </w:r>
          </w:p>
        </w:tc>
        <w:tc>
          <w:tcPr>
            <w:tcW w:w="959" w:type="dxa"/>
            <w:shd w:val="clear" w:color="auto" w:fill="FFFFFF"/>
            <w:tcMar>
              <w:top w:w="0" w:type="dxa"/>
              <w:left w:w="108" w:type="dxa"/>
              <w:bottom w:w="0" w:type="dxa"/>
              <w:right w:w="108" w:type="dxa"/>
            </w:tcMar>
            <w:vAlign w:val="center"/>
          </w:tcPr>
          <w:p>
            <w:pPr>
              <w:widowControl/>
              <w:jc w:val="right"/>
              <w:textAlignment w:val="center"/>
              <w:rPr>
                <w:rFonts w:ascii="宋体" w:hAnsi="宋体" w:cs="宋体"/>
                <w:color w:val="000000"/>
                <w:kern w:val="0"/>
                <w:sz w:val="18"/>
                <w:szCs w:val="18"/>
                <w:lang w:bidi="ar"/>
              </w:rPr>
            </w:pPr>
            <w:r>
              <w:rPr>
                <w:rFonts w:hint="eastAsia" w:ascii="Arial" w:hAnsi="Arial" w:cs="Arial"/>
                <w:color w:val="auto"/>
                <w:sz w:val="15"/>
                <w:szCs w:val="15"/>
                <w:lang w:val="en-US" w:eastAsia="zh-CN"/>
              </w:rPr>
              <w:t>28</w:t>
            </w:r>
          </w:p>
        </w:tc>
        <w:tc>
          <w:tcPr>
            <w:tcW w:w="1211" w:type="dxa"/>
            <w:shd w:val="clear" w:color="auto" w:fill="FFFFFF"/>
            <w:tcMar>
              <w:top w:w="0" w:type="dxa"/>
              <w:left w:w="108" w:type="dxa"/>
              <w:bottom w:w="0" w:type="dxa"/>
              <w:right w:w="108" w:type="dxa"/>
            </w:tcMar>
            <w:vAlign w:val="center"/>
          </w:tcPr>
          <w:p>
            <w:pPr>
              <w:widowControl/>
              <w:jc w:val="right"/>
              <w:textAlignment w:val="center"/>
              <w:rPr>
                <w:rFonts w:ascii="宋体" w:hAnsi="宋体" w:cs="宋体"/>
                <w:color w:val="000000"/>
                <w:kern w:val="0"/>
                <w:sz w:val="18"/>
                <w:szCs w:val="18"/>
                <w:lang w:bidi="ar"/>
              </w:rPr>
            </w:pPr>
            <w:r>
              <w:rPr>
                <w:rFonts w:hint="eastAsia" w:ascii="Arial" w:hAnsi="Arial" w:cs="Arial"/>
                <w:color w:val="auto"/>
                <w:sz w:val="15"/>
                <w:szCs w:val="15"/>
                <w:lang w:val="en-US" w:eastAsia="zh-CN"/>
              </w:rPr>
              <w:t>771</w:t>
            </w:r>
          </w:p>
        </w:tc>
        <w:tc>
          <w:tcPr>
            <w:tcW w:w="1118" w:type="dxa"/>
            <w:shd w:val="clear" w:color="auto" w:fill="FFFFFF"/>
            <w:tcMar>
              <w:top w:w="0" w:type="dxa"/>
              <w:left w:w="108" w:type="dxa"/>
              <w:bottom w:w="0" w:type="dxa"/>
              <w:right w:w="108" w:type="dxa"/>
            </w:tcMar>
            <w:vAlign w:val="center"/>
          </w:tcPr>
          <w:p>
            <w:pPr>
              <w:spacing w:before="100" w:beforeAutospacing="1" w:after="100" w:afterAutospacing="1"/>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atLeast"/>
          <w:jc w:val="center"/>
        </w:trPr>
        <w:tc>
          <w:tcPr>
            <w:tcW w:w="596" w:type="dxa"/>
            <w:shd w:val="clear" w:color="auto" w:fill="FFFFFF"/>
            <w:tcMar>
              <w:top w:w="0" w:type="dxa"/>
              <w:left w:w="108" w:type="dxa"/>
              <w:bottom w:w="0" w:type="dxa"/>
              <w:right w:w="108" w:type="dxa"/>
            </w:tcMar>
            <w:vAlign w:val="center"/>
          </w:tcPr>
          <w:p>
            <w:pPr>
              <w:widowControl/>
              <w:jc w:val="center"/>
              <w:rPr>
                <w:rFonts w:ascii="Arial" w:hAnsi="Arial" w:cs="Arial"/>
                <w:color w:val="000000"/>
                <w:sz w:val="18"/>
                <w:szCs w:val="18"/>
              </w:rPr>
            </w:pPr>
            <w:r>
              <w:rPr>
                <w:rFonts w:hint="eastAsia" w:ascii="Arial" w:hAnsi="Arial" w:cs="Arial"/>
                <w:color w:val="auto"/>
                <w:sz w:val="18"/>
                <w:szCs w:val="18"/>
                <w:lang w:val="en-US" w:eastAsia="zh-CN"/>
              </w:rPr>
              <w:t>2</w:t>
            </w:r>
          </w:p>
        </w:tc>
        <w:tc>
          <w:tcPr>
            <w:tcW w:w="3256" w:type="dxa"/>
            <w:shd w:val="clear" w:color="auto" w:fill="FFFFFF"/>
            <w:tcMar>
              <w:top w:w="0" w:type="dxa"/>
              <w:left w:w="108" w:type="dxa"/>
              <w:bottom w:w="0" w:type="dxa"/>
              <w:right w:w="108"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auto"/>
                <w:kern w:val="0"/>
                <w:sz w:val="18"/>
                <w:szCs w:val="18"/>
                <w:lang w:val="en-US" w:eastAsia="zh-CN" w:bidi="ar"/>
              </w:rPr>
              <w:t>建筑垃圾处置费</w:t>
            </w:r>
          </w:p>
        </w:tc>
        <w:tc>
          <w:tcPr>
            <w:tcW w:w="652" w:type="dxa"/>
            <w:shd w:val="clear" w:color="auto" w:fill="FFFFFF"/>
            <w:tcMar>
              <w:top w:w="0" w:type="dxa"/>
              <w:left w:w="108" w:type="dxa"/>
              <w:bottom w:w="0" w:type="dxa"/>
              <w:right w:w="108"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auto"/>
                <w:kern w:val="0"/>
                <w:sz w:val="18"/>
                <w:szCs w:val="18"/>
                <w:lang w:val="en-US" w:eastAsia="zh-CN" w:bidi="ar"/>
              </w:rPr>
              <w:t>t</w:t>
            </w:r>
          </w:p>
        </w:tc>
        <w:tc>
          <w:tcPr>
            <w:tcW w:w="1034" w:type="dxa"/>
            <w:shd w:val="clear" w:color="auto" w:fill="FFFFFF"/>
            <w:tcMar>
              <w:top w:w="0" w:type="dxa"/>
              <w:left w:w="108" w:type="dxa"/>
              <w:bottom w:w="0" w:type="dxa"/>
              <w:right w:w="108" w:type="dxa"/>
            </w:tcMar>
            <w:vAlign w:val="center"/>
          </w:tcPr>
          <w:p>
            <w:pPr>
              <w:widowControl/>
              <w:jc w:val="right"/>
              <w:textAlignment w:val="center"/>
              <w:rPr>
                <w:rFonts w:hint="default" w:ascii="宋体" w:hAnsi="宋体" w:cs="宋体"/>
                <w:color w:val="000000"/>
                <w:kern w:val="0"/>
                <w:sz w:val="18"/>
                <w:szCs w:val="18"/>
                <w:lang w:val="en-US" w:bidi="ar"/>
              </w:rPr>
            </w:pPr>
            <w:r>
              <w:rPr>
                <w:rFonts w:hint="eastAsia" w:ascii="宋体" w:hAnsi="宋体" w:cs="宋体"/>
                <w:color w:val="auto"/>
                <w:kern w:val="0"/>
                <w:sz w:val="15"/>
                <w:szCs w:val="15"/>
                <w:lang w:val="en-US" w:eastAsia="zh-CN" w:bidi="ar"/>
              </w:rPr>
              <w:t>356.422</w:t>
            </w:r>
          </w:p>
        </w:tc>
        <w:tc>
          <w:tcPr>
            <w:tcW w:w="959" w:type="dxa"/>
            <w:shd w:val="clear" w:color="auto" w:fill="FFFFFF"/>
            <w:tcMar>
              <w:top w:w="0" w:type="dxa"/>
              <w:left w:w="108" w:type="dxa"/>
              <w:bottom w:w="0" w:type="dxa"/>
              <w:right w:w="108" w:type="dxa"/>
            </w:tcMar>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auto"/>
                <w:kern w:val="0"/>
                <w:sz w:val="15"/>
                <w:szCs w:val="15"/>
                <w:lang w:val="en-US" w:eastAsia="zh-CN" w:bidi="ar"/>
              </w:rPr>
              <w:t>28</w:t>
            </w:r>
          </w:p>
        </w:tc>
        <w:tc>
          <w:tcPr>
            <w:tcW w:w="1211" w:type="dxa"/>
            <w:shd w:val="clear" w:color="auto" w:fill="FFFFFF"/>
            <w:tcMar>
              <w:top w:w="0" w:type="dxa"/>
              <w:left w:w="108" w:type="dxa"/>
              <w:bottom w:w="0" w:type="dxa"/>
              <w:right w:w="108" w:type="dxa"/>
            </w:tcMar>
            <w:vAlign w:val="center"/>
          </w:tcPr>
          <w:p>
            <w:pPr>
              <w:widowControl/>
              <w:jc w:val="right"/>
              <w:textAlignment w:val="center"/>
              <w:rPr>
                <w:rFonts w:hint="default" w:ascii="宋体" w:hAnsi="宋体" w:cs="宋体"/>
                <w:color w:val="000000"/>
                <w:kern w:val="0"/>
                <w:sz w:val="18"/>
                <w:szCs w:val="18"/>
                <w:lang w:val="en-US" w:bidi="ar"/>
              </w:rPr>
            </w:pPr>
            <w:r>
              <w:rPr>
                <w:rFonts w:hint="eastAsia" w:ascii="Arial" w:hAnsi="Arial" w:cs="Arial"/>
                <w:color w:val="auto"/>
                <w:sz w:val="15"/>
                <w:szCs w:val="15"/>
                <w:lang w:val="en-US" w:eastAsia="zh-CN"/>
              </w:rPr>
              <w:t>9980</w:t>
            </w:r>
          </w:p>
        </w:tc>
        <w:tc>
          <w:tcPr>
            <w:tcW w:w="1118" w:type="dxa"/>
            <w:shd w:val="clear" w:color="auto" w:fill="FFFFFF"/>
            <w:tcMar>
              <w:top w:w="0" w:type="dxa"/>
              <w:left w:w="108" w:type="dxa"/>
              <w:bottom w:w="0" w:type="dxa"/>
              <w:right w:w="108" w:type="dxa"/>
            </w:tcMar>
            <w:vAlign w:val="center"/>
          </w:tcPr>
          <w:p>
            <w:pPr>
              <w:spacing w:before="100" w:beforeAutospacing="1" w:after="100" w:afterAutospacing="1"/>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7" w:hRule="atLeast"/>
          <w:jc w:val="center"/>
        </w:trPr>
        <w:tc>
          <w:tcPr>
            <w:tcW w:w="596"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Arial" w:hAnsi="Arial" w:cs="Arial"/>
                <w:color w:val="000000"/>
                <w:sz w:val="18"/>
                <w:szCs w:val="18"/>
              </w:rPr>
            </w:pPr>
            <w:r>
              <w:rPr>
                <w:rFonts w:hint="eastAsia" w:ascii="宋体" w:hAnsi="宋体" w:cs="宋体"/>
                <w:color w:val="auto"/>
                <w:sz w:val="18"/>
                <w:szCs w:val="18"/>
                <w:lang w:val="en-US" w:eastAsia="zh-CN"/>
              </w:rPr>
              <w:t>二</w:t>
            </w:r>
          </w:p>
        </w:tc>
        <w:tc>
          <w:tcPr>
            <w:tcW w:w="3256" w:type="dxa"/>
            <w:shd w:val="clear" w:color="auto" w:fill="FFFFFF"/>
            <w:tcMar>
              <w:top w:w="0" w:type="dxa"/>
              <w:left w:w="108" w:type="dxa"/>
              <w:bottom w:w="0" w:type="dxa"/>
              <w:right w:w="108" w:type="dxa"/>
            </w:tcMar>
            <w:vAlign w:val="center"/>
          </w:tcPr>
          <w:p>
            <w:pPr>
              <w:spacing w:before="100" w:beforeAutospacing="1" w:after="100" w:afterAutospacing="1"/>
              <w:rPr>
                <w:rFonts w:ascii="宋体" w:hAnsi="宋体" w:cs="宋体"/>
                <w:color w:val="000000"/>
                <w:kern w:val="0"/>
                <w:sz w:val="18"/>
                <w:szCs w:val="18"/>
                <w:lang w:bidi="ar"/>
              </w:rPr>
            </w:pPr>
            <w:r>
              <w:rPr>
                <w:rFonts w:hint="eastAsia" w:ascii="宋体" w:hAnsi="宋体" w:cs="宋体"/>
                <w:color w:val="auto"/>
                <w:sz w:val="18"/>
                <w:szCs w:val="18"/>
              </w:rPr>
              <w:t>小</w:t>
            </w:r>
            <w:r>
              <w:rPr>
                <w:rFonts w:ascii="宋体" w:hAnsi="宋体" w:cs="宋体"/>
                <w:color w:val="auto"/>
                <w:sz w:val="18"/>
                <w:szCs w:val="18"/>
              </w:rPr>
              <w:t>计</w:t>
            </w:r>
          </w:p>
        </w:tc>
        <w:tc>
          <w:tcPr>
            <w:tcW w:w="652"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color w:val="000000"/>
                <w:kern w:val="0"/>
                <w:sz w:val="18"/>
                <w:szCs w:val="18"/>
                <w:lang w:bidi="ar"/>
              </w:rPr>
            </w:pPr>
            <w:r>
              <w:rPr>
                <w:rFonts w:hint="eastAsia" w:ascii="宋体" w:hAnsi="宋体" w:cs="宋体"/>
                <w:color w:val="auto"/>
                <w:sz w:val="18"/>
                <w:szCs w:val="18"/>
              </w:rPr>
              <w:t>元</w:t>
            </w:r>
            <w:r>
              <w:rPr>
                <w:rFonts w:ascii="宋体" w:hAnsi="宋体" w:cs="宋体"/>
                <w:color w:val="auto"/>
                <w:sz w:val="18"/>
                <w:szCs w:val="18"/>
              </w:rPr>
              <w:t>　</w:t>
            </w:r>
          </w:p>
        </w:tc>
        <w:tc>
          <w:tcPr>
            <w:tcW w:w="1034" w:type="dxa"/>
            <w:shd w:val="clear" w:color="auto" w:fill="FFFFFF"/>
            <w:tcMar>
              <w:top w:w="0" w:type="dxa"/>
              <w:left w:w="108" w:type="dxa"/>
              <w:bottom w:w="0" w:type="dxa"/>
              <w:right w:w="108" w:type="dxa"/>
            </w:tcMar>
            <w:vAlign w:val="center"/>
          </w:tcPr>
          <w:p>
            <w:pPr>
              <w:spacing w:before="100" w:beforeAutospacing="1" w:after="100" w:afterAutospacing="1"/>
              <w:jc w:val="right"/>
              <w:rPr>
                <w:rFonts w:ascii="宋体" w:hAnsi="宋体" w:cs="宋体"/>
                <w:color w:val="000000"/>
                <w:kern w:val="0"/>
                <w:sz w:val="18"/>
                <w:szCs w:val="18"/>
                <w:lang w:bidi="ar"/>
              </w:rPr>
            </w:pPr>
          </w:p>
        </w:tc>
        <w:tc>
          <w:tcPr>
            <w:tcW w:w="959" w:type="dxa"/>
            <w:shd w:val="clear" w:color="auto" w:fill="FFFFFF"/>
            <w:tcMar>
              <w:top w:w="0" w:type="dxa"/>
              <w:left w:w="108" w:type="dxa"/>
              <w:bottom w:w="0" w:type="dxa"/>
              <w:right w:w="108" w:type="dxa"/>
            </w:tcMar>
            <w:vAlign w:val="center"/>
          </w:tcPr>
          <w:p>
            <w:pPr>
              <w:spacing w:before="100" w:beforeAutospacing="1" w:after="100" w:afterAutospacing="1"/>
              <w:jc w:val="right"/>
              <w:rPr>
                <w:rFonts w:ascii="宋体" w:hAnsi="宋体" w:cs="宋体"/>
                <w:color w:val="000000"/>
                <w:kern w:val="0"/>
                <w:sz w:val="18"/>
                <w:szCs w:val="18"/>
                <w:lang w:bidi="ar"/>
              </w:rPr>
            </w:pPr>
          </w:p>
        </w:tc>
        <w:tc>
          <w:tcPr>
            <w:tcW w:w="1211" w:type="dxa"/>
            <w:shd w:val="clear" w:color="auto" w:fill="FFFFFF"/>
            <w:tcMar>
              <w:top w:w="0" w:type="dxa"/>
              <w:left w:w="108" w:type="dxa"/>
              <w:bottom w:w="0" w:type="dxa"/>
              <w:right w:w="108" w:type="dxa"/>
            </w:tcMar>
            <w:vAlign w:val="center"/>
          </w:tcPr>
          <w:p>
            <w:pPr>
              <w:widowControl/>
              <w:jc w:val="right"/>
              <w:textAlignment w:val="center"/>
              <w:rPr>
                <w:rFonts w:hint="default" w:ascii="宋体" w:hAnsi="宋体" w:cs="宋体"/>
                <w:color w:val="000000"/>
                <w:kern w:val="0"/>
                <w:sz w:val="18"/>
                <w:szCs w:val="18"/>
                <w:lang w:val="en-US" w:bidi="ar"/>
              </w:rPr>
            </w:pPr>
            <w:r>
              <w:rPr>
                <w:rFonts w:hint="eastAsia" w:ascii="Arial" w:hAnsi="Arial" w:cs="Arial"/>
                <w:color w:val="auto"/>
                <w:sz w:val="15"/>
                <w:szCs w:val="15"/>
                <w:lang w:val="en-US" w:eastAsia="zh-CN"/>
              </w:rPr>
              <w:t>10751</w:t>
            </w:r>
          </w:p>
        </w:tc>
        <w:tc>
          <w:tcPr>
            <w:tcW w:w="1118"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7" w:hRule="atLeast"/>
          <w:jc w:val="center"/>
        </w:trPr>
        <w:tc>
          <w:tcPr>
            <w:tcW w:w="596"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Arial" w:hAnsi="Arial" w:cs="Arial"/>
                <w:color w:val="000000"/>
                <w:sz w:val="18"/>
                <w:szCs w:val="18"/>
                <w:lang w:bidi="ar"/>
              </w:rPr>
            </w:pPr>
            <w:r>
              <w:rPr>
                <w:rFonts w:hint="eastAsia" w:ascii="宋体" w:hAnsi="宋体" w:cs="宋体"/>
                <w:color w:val="auto"/>
                <w:sz w:val="18"/>
                <w:szCs w:val="18"/>
                <w:lang w:val="en-US" w:eastAsia="zh-CN"/>
              </w:rPr>
              <w:t>三</w:t>
            </w:r>
          </w:p>
        </w:tc>
        <w:tc>
          <w:tcPr>
            <w:tcW w:w="3256" w:type="dxa"/>
            <w:shd w:val="clear" w:color="auto" w:fill="FFFFFF"/>
            <w:tcMar>
              <w:top w:w="0" w:type="dxa"/>
              <w:left w:w="108" w:type="dxa"/>
              <w:bottom w:w="0" w:type="dxa"/>
              <w:right w:w="108" w:type="dxa"/>
            </w:tcMar>
            <w:vAlign w:val="center"/>
          </w:tcPr>
          <w:p>
            <w:pPr>
              <w:spacing w:before="100" w:beforeAutospacing="1" w:after="100" w:afterAutospacing="1"/>
              <w:rPr>
                <w:rFonts w:ascii="宋体" w:hAnsi="宋体" w:cs="宋体"/>
                <w:color w:val="000000"/>
                <w:kern w:val="0"/>
                <w:sz w:val="18"/>
                <w:szCs w:val="18"/>
                <w:lang w:bidi="ar"/>
              </w:rPr>
            </w:pPr>
            <w:r>
              <w:rPr>
                <w:rFonts w:ascii="宋体" w:hAnsi="宋体" w:cs="宋体"/>
                <w:color w:val="auto"/>
                <w:sz w:val="18"/>
                <w:szCs w:val="18"/>
              </w:rPr>
              <w:t>税金</w:t>
            </w:r>
          </w:p>
        </w:tc>
        <w:tc>
          <w:tcPr>
            <w:tcW w:w="652"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color w:val="000000"/>
                <w:kern w:val="0"/>
                <w:sz w:val="18"/>
                <w:szCs w:val="18"/>
                <w:lang w:bidi="ar"/>
              </w:rPr>
            </w:pPr>
            <w:r>
              <w:rPr>
                <w:rFonts w:hint="eastAsia" w:ascii="宋体" w:hAnsi="宋体" w:cs="宋体"/>
                <w:color w:val="auto"/>
                <w:sz w:val="18"/>
                <w:szCs w:val="18"/>
              </w:rPr>
              <w:t>元</w:t>
            </w:r>
          </w:p>
        </w:tc>
        <w:tc>
          <w:tcPr>
            <w:tcW w:w="1034" w:type="dxa"/>
            <w:shd w:val="clear" w:color="auto" w:fill="FFFFFF"/>
            <w:tcMar>
              <w:top w:w="0" w:type="dxa"/>
              <w:left w:w="108" w:type="dxa"/>
              <w:bottom w:w="0" w:type="dxa"/>
              <w:right w:w="108" w:type="dxa"/>
            </w:tcMar>
            <w:vAlign w:val="center"/>
          </w:tcPr>
          <w:p>
            <w:pPr>
              <w:spacing w:before="100" w:beforeAutospacing="1" w:after="100" w:afterAutospacing="1"/>
              <w:jc w:val="right"/>
              <w:rPr>
                <w:rFonts w:ascii="宋体" w:hAnsi="宋体" w:cs="宋体"/>
                <w:color w:val="000000"/>
                <w:kern w:val="0"/>
                <w:sz w:val="18"/>
                <w:szCs w:val="18"/>
                <w:lang w:bidi="ar"/>
              </w:rPr>
            </w:pPr>
          </w:p>
        </w:tc>
        <w:tc>
          <w:tcPr>
            <w:tcW w:w="959" w:type="dxa"/>
            <w:shd w:val="clear" w:color="auto" w:fill="FFFFFF"/>
            <w:tcMar>
              <w:top w:w="0" w:type="dxa"/>
              <w:left w:w="108" w:type="dxa"/>
              <w:bottom w:w="0" w:type="dxa"/>
              <w:right w:w="108" w:type="dxa"/>
            </w:tcMar>
            <w:vAlign w:val="center"/>
          </w:tcPr>
          <w:p>
            <w:pPr>
              <w:spacing w:before="100" w:beforeAutospacing="1" w:after="100" w:afterAutospacing="1"/>
              <w:jc w:val="right"/>
              <w:rPr>
                <w:rFonts w:ascii="宋体" w:hAnsi="宋体" w:cs="宋体"/>
                <w:color w:val="000000"/>
                <w:kern w:val="0"/>
                <w:sz w:val="18"/>
                <w:szCs w:val="18"/>
                <w:lang w:bidi="ar"/>
              </w:rPr>
            </w:pPr>
            <w:r>
              <w:rPr>
                <w:rFonts w:hint="eastAsia" w:ascii="宋体" w:hAnsi="宋体" w:cs="宋体"/>
                <w:color w:val="auto"/>
                <w:sz w:val="15"/>
                <w:szCs w:val="15"/>
              </w:rPr>
              <w:t>9%</w:t>
            </w:r>
          </w:p>
        </w:tc>
        <w:tc>
          <w:tcPr>
            <w:tcW w:w="1211" w:type="dxa"/>
            <w:shd w:val="clear" w:color="auto" w:fill="FFFFFF"/>
            <w:tcMar>
              <w:top w:w="0" w:type="dxa"/>
              <w:left w:w="108" w:type="dxa"/>
              <w:bottom w:w="0" w:type="dxa"/>
              <w:right w:w="108" w:type="dxa"/>
            </w:tcMar>
            <w:vAlign w:val="center"/>
          </w:tcPr>
          <w:p>
            <w:pPr>
              <w:widowControl/>
              <w:jc w:val="right"/>
              <w:textAlignment w:val="center"/>
              <w:rPr>
                <w:rFonts w:hint="default" w:ascii="宋体" w:hAnsi="宋体" w:cs="宋体"/>
                <w:color w:val="000000"/>
                <w:kern w:val="0"/>
                <w:sz w:val="18"/>
                <w:szCs w:val="18"/>
                <w:lang w:val="en-US" w:bidi="ar"/>
              </w:rPr>
            </w:pPr>
            <w:r>
              <w:rPr>
                <w:rFonts w:hint="eastAsia" w:ascii="Arial" w:hAnsi="Arial" w:cs="Arial"/>
                <w:color w:val="auto"/>
                <w:sz w:val="15"/>
                <w:szCs w:val="15"/>
                <w:lang w:val="en-US" w:eastAsia="zh-CN"/>
              </w:rPr>
              <w:t>968</w:t>
            </w:r>
          </w:p>
        </w:tc>
        <w:tc>
          <w:tcPr>
            <w:tcW w:w="1118"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color w:val="000000"/>
                <w:sz w:val="18"/>
                <w:szCs w:val="18"/>
              </w:rPr>
            </w:pPr>
            <w:r>
              <w:rPr>
                <w:rFonts w:hint="eastAsia" w:ascii="宋体" w:hAnsi="宋体" w:cs="宋体"/>
                <w:color w:val="auto"/>
                <w:sz w:val="18"/>
                <w:szCs w:val="18"/>
              </w:rPr>
              <w:t>（</w:t>
            </w:r>
            <w:r>
              <w:rPr>
                <w:rFonts w:hint="eastAsia" w:ascii="宋体" w:hAnsi="宋体" w:cs="宋体"/>
                <w:color w:val="auto"/>
                <w:sz w:val="18"/>
                <w:szCs w:val="18"/>
                <w:lang w:eastAsia="zh-CN"/>
              </w:rPr>
              <w:t>四</w:t>
            </w:r>
            <w:r>
              <w:rPr>
                <w:rFonts w:hint="eastAsia" w:ascii="宋体" w:hAnsi="宋体" w:cs="宋体"/>
                <w:color w:val="auto"/>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7" w:hRule="atLeast"/>
          <w:jc w:val="center"/>
        </w:trPr>
        <w:tc>
          <w:tcPr>
            <w:tcW w:w="596"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Arial" w:hAnsi="Arial" w:cs="Arial"/>
                <w:color w:val="000000"/>
                <w:sz w:val="18"/>
                <w:szCs w:val="18"/>
                <w:lang w:bidi="ar"/>
              </w:rPr>
            </w:pPr>
            <w:r>
              <w:rPr>
                <w:rFonts w:hint="eastAsia" w:ascii="宋体" w:hAnsi="宋体" w:cs="宋体"/>
                <w:color w:val="auto"/>
                <w:sz w:val="18"/>
                <w:szCs w:val="18"/>
                <w:lang w:val="en-US" w:eastAsia="zh-CN"/>
              </w:rPr>
              <w:t>四</w:t>
            </w:r>
          </w:p>
        </w:tc>
        <w:tc>
          <w:tcPr>
            <w:tcW w:w="3256" w:type="dxa"/>
            <w:shd w:val="clear" w:color="auto" w:fill="FFFFFF"/>
            <w:tcMar>
              <w:top w:w="0" w:type="dxa"/>
              <w:left w:w="108" w:type="dxa"/>
              <w:bottom w:w="0" w:type="dxa"/>
              <w:right w:w="108" w:type="dxa"/>
            </w:tcMar>
            <w:vAlign w:val="center"/>
          </w:tcPr>
          <w:p>
            <w:pPr>
              <w:spacing w:before="100" w:beforeAutospacing="1" w:after="100" w:afterAutospacing="1"/>
              <w:rPr>
                <w:rFonts w:ascii="宋体" w:hAnsi="宋体" w:cs="宋体"/>
                <w:color w:val="000000"/>
                <w:kern w:val="0"/>
                <w:sz w:val="18"/>
                <w:szCs w:val="18"/>
                <w:lang w:bidi="ar"/>
              </w:rPr>
            </w:pPr>
            <w:r>
              <w:rPr>
                <w:rFonts w:ascii="宋体" w:hAnsi="宋体" w:cs="宋体"/>
                <w:color w:val="auto"/>
                <w:sz w:val="18"/>
                <w:szCs w:val="18"/>
              </w:rPr>
              <w:t>含税</w:t>
            </w:r>
            <w:r>
              <w:rPr>
                <w:rFonts w:hint="eastAsia" w:ascii="宋体" w:hAnsi="宋体" w:cs="宋体"/>
                <w:color w:val="auto"/>
                <w:sz w:val="18"/>
                <w:szCs w:val="18"/>
              </w:rPr>
              <w:t>价</w:t>
            </w:r>
            <w:r>
              <w:rPr>
                <w:rFonts w:ascii="宋体" w:hAnsi="宋体" w:cs="宋体"/>
                <w:color w:val="auto"/>
                <w:sz w:val="18"/>
                <w:szCs w:val="18"/>
              </w:rPr>
              <w:t>合计</w:t>
            </w:r>
          </w:p>
        </w:tc>
        <w:tc>
          <w:tcPr>
            <w:tcW w:w="652"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color w:val="000000"/>
                <w:kern w:val="0"/>
                <w:sz w:val="18"/>
                <w:szCs w:val="18"/>
                <w:lang w:bidi="ar"/>
              </w:rPr>
            </w:pPr>
            <w:r>
              <w:rPr>
                <w:rFonts w:hint="eastAsia" w:ascii="宋体" w:hAnsi="宋体" w:cs="宋体"/>
                <w:color w:val="auto"/>
                <w:sz w:val="18"/>
                <w:szCs w:val="18"/>
              </w:rPr>
              <w:t>元</w:t>
            </w:r>
          </w:p>
        </w:tc>
        <w:tc>
          <w:tcPr>
            <w:tcW w:w="1034" w:type="dxa"/>
            <w:shd w:val="clear" w:color="auto" w:fill="FFFFFF"/>
            <w:tcMar>
              <w:top w:w="0" w:type="dxa"/>
              <w:left w:w="108" w:type="dxa"/>
              <w:bottom w:w="0" w:type="dxa"/>
              <w:right w:w="108" w:type="dxa"/>
            </w:tcMar>
            <w:vAlign w:val="center"/>
          </w:tcPr>
          <w:p>
            <w:pPr>
              <w:spacing w:before="100" w:beforeAutospacing="1" w:after="100" w:afterAutospacing="1"/>
              <w:jc w:val="right"/>
              <w:rPr>
                <w:rFonts w:ascii="宋体" w:hAnsi="宋体" w:cs="宋体"/>
                <w:color w:val="000000"/>
                <w:kern w:val="0"/>
                <w:sz w:val="18"/>
                <w:szCs w:val="18"/>
                <w:lang w:bidi="ar"/>
              </w:rPr>
            </w:pPr>
          </w:p>
        </w:tc>
        <w:tc>
          <w:tcPr>
            <w:tcW w:w="959" w:type="dxa"/>
            <w:shd w:val="clear" w:color="auto" w:fill="FFFFFF"/>
            <w:tcMar>
              <w:top w:w="0" w:type="dxa"/>
              <w:left w:w="108" w:type="dxa"/>
              <w:bottom w:w="0" w:type="dxa"/>
              <w:right w:w="108" w:type="dxa"/>
            </w:tcMar>
            <w:vAlign w:val="center"/>
          </w:tcPr>
          <w:p>
            <w:pPr>
              <w:spacing w:before="100" w:beforeAutospacing="1" w:after="100" w:afterAutospacing="1"/>
              <w:jc w:val="right"/>
              <w:rPr>
                <w:rFonts w:ascii="宋体" w:hAnsi="宋体" w:cs="宋体"/>
                <w:color w:val="000000"/>
                <w:kern w:val="0"/>
                <w:sz w:val="18"/>
                <w:szCs w:val="18"/>
                <w:lang w:bidi="ar"/>
              </w:rPr>
            </w:pPr>
          </w:p>
        </w:tc>
        <w:tc>
          <w:tcPr>
            <w:tcW w:w="1211" w:type="dxa"/>
            <w:shd w:val="clear" w:color="auto" w:fill="FFFFFF"/>
            <w:tcMar>
              <w:top w:w="0" w:type="dxa"/>
              <w:left w:w="108" w:type="dxa"/>
              <w:bottom w:w="0" w:type="dxa"/>
              <w:right w:w="108" w:type="dxa"/>
            </w:tcMar>
            <w:vAlign w:val="center"/>
          </w:tcPr>
          <w:p>
            <w:pPr>
              <w:widowControl/>
              <w:jc w:val="right"/>
              <w:textAlignment w:val="center"/>
              <w:rPr>
                <w:rFonts w:hint="default" w:ascii="宋体" w:hAnsi="宋体" w:cs="宋体"/>
                <w:color w:val="000000"/>
                <w:kern w:val="0"/>
                <w:sz w:val="18"/>
                <w:szCs w:val="18"/>
                <w:lang w:val="en-US" w:bidi="ar"/>
              </w:rPr>
            </w:pPr>
            <w:r>
              <w:rPr>
                <w:rFonts w:hint="eastAsia" w:ascii="Arial" w:hAnsi="Arial" w:cs="Arial"/>
                <w:color w:val="auto"/>
                <w:sz w:val="15"/>
                <w:szCs w:val="15"/>
                <w:lang w:val="en-US" w:eastAsia="zh-CN"/>
              </w:rPr>
              <w:t>11719</w:t>
            </w:r>
          </w:p>
        </w:tc>
        <w:tc>
          <w:tcPr>
            <w:tcW w:w="1118" w:type="dxa"/>
            <w:shd w:val="clear" w:color="auto" w:fill="FFFFFF"/>
            <w:tcMar>
              <w:top w:w="0" w:type="dxa"/>
              <w:left w:w="108" w:type="dxa"/>
              <w:bottom w:w="0" w:type="dxa"/>
              <w:right w:w="108" w:type="dxa"/>
            </w:tcMar>
            <w:vAlign w:val="center"/>
          </w:tcPr>
          <w:p>
            <w:pPr>
              <w:spacing w:before="100" w:beforeAutospacing="1" w:after="100" w:afterAutospacing="1"/>
              <w:jc w:val="center"/>
              <w:rPr>
                <w:rFonts w:ascii="宋体" w:hAnsi="宋体" w:cs="宋体"/>
                <w:color w:val="000000"/>
                <w:sz w:val="18"/>
                <w:szCs w:val="18"/>
              </w:rPr>
            </w:pPr>
            <w:r>
              <w:rPr>
                <w:rFonts w:hint="eastAsia" w:ascii="宋体" w:hAnsi="宋体" w:cs="宋体"/>
                <w:color w:val="auto"/>
                <w:sz w:val="18"/>
                <w:lang w:eastAsia="zh-CN"/>
              </w:rPr>
              <w:t>四</w:t>
            </w:r>
            <w:r>
              <w:rPr>
                <w:rFonts w:hint="eastAsia" w:ascii="宋体" w:hAnsi="宋体" w:cs="宋体"/>
                <w:color w:val="auto"/>
                <w:sz w:val="18"/>
              </w:rPr>
              <w:t>+</w:t>
            </w:r>
            <w:r>
              <w:rPr>
                <w:rFonts w:hint="eastAsia" w:ascii="宋体" w:hAnsi="宋体" w:cs="宋体"/>
                <w:color w:val="auto"/>
                <w:sz w:val="18"/>
                <w:lang w:eastAsia="zh-CN"/>
              </w:rPr>
              <w:t>五</w:t>
            </w:r>
          </w:p>
        </w:tc>
      </w:tr>
    </w:tbl>
    <w:p>
      <w:pPr>
        <w:tabs>
          <w:tab w:val="left" w:pos="824"/>
          <w:tab w:val="left" w:pos="960"/>
          <w:tab w:val="left" w:pos="1080"/>
          <w:tab w:val="left" w:pos="8280"/>
          <w:tab w:val="left" w:pos="9180"/>
          <w:tab w:val="left" w:pos="9360"/>
        </w:tabs>
        <w:spacing w:line="360" w:lineRule="auto"/>
        <w:ind w:right="25" w:rightChars="12"/>
        <w:outlineLvl w:val="0"/>
        <w:rPr>
          <w:rFonts w:hint="eastAsia" w:ascii="宋体" w:hAnsi="宋体" w:cs="宋体"/>
          <w:b/>
          <w:bCs/>
          <w:sz w:val="24"/>
        </w:rPr>
      </w:pPr>
    </w:p>
    <w:p>
      <w:pPr>
        <w:pStyle w:val="17"/>
        <w:numPr>
          <w:ilvl w:val="0"/>
          <w:numId w:val="1"/>
        </w:numPr>
        <w:tabs>
          <w:tab w:val="left" w:pos="960"/>
          <w:tab w:val="left" w:pos="1080"/>
          <w:tab w:val="left" w:pos="8280"/>
          <w:tab w:val="left" w:pos="9180"/>
          <w:tab w:val="left" w:pos="9360"/>
        </w:tabs>
        <w:spacing w:line="360" w:lineRule="auto"/>
        <w:ind w:right="25" w:rightChars="12" w:firstLineChars="0"/>
        <w:outlineLvl w:val="0"/>
        <w:rPr>
          <w:rFonts w:ascii="宋体" w:hAnsi="宋体" w:cs="宋体"/>
          <w:b/>
          <w:bCs/>
          <w:sz w:val="24"/>
        </w:rPr>
      </w:pPr>
      <w:r>
        <w:rPr>
          <w:b/>
          <w:sz w:val="24"/>
        </w:rPr>
        <w:t>材料（设备）约定品牌范围一览表</w:t>
      </w:r>
      <w:r>
        <w:rPr>
          <w:rFonts w:hint="eastAsia" w:ascii="宋体" w:hAnsi="宋体" w:cs="宋体"/>
          <w:b/>
          <w:bCs/>
          <w:sz w:val="24"/>
        </w:rPr>
        <w:t>：</w:t>
      </w:r>
    </w:p>
    <w:p>
      <w:pPr>
        <w:tabs>
          <w:tab w:val="left" w:pos="900"/>
          <w:tab w:val="left" w:pos="8280"/>
          <w:tab w:val="left" w:pos="9180"/>
          <w:tab w:val="left" w:pos="9360"/>
        </w:tabs>
        <w:spacing w:line="360" w:lineRule="auto"/>
        <w:ind w:right="25" w:rightChars="12"/>
        <w:jc w:val="left"/>
        <w:rPr>
          <w:rFonts w:ascii="宋体" w:hAnsi="宋体"/>
          <w:b/>
          <w:bCs/>
          <w:szCs w:val="21"/>
        </w:rPr>
      </w:pPr>
      <w:r>
        <w:rPr>
          <w:rFonts w:hint="eastAsia" w:ascii="宋体" w:hAnsi="宋体"/>
          <w:b/>
          <w:bCs/>
          <w:szCs w:val="21"/>
        </w:rPr>
        <w:t>备注：材料推荐品牌是招标人认为最适合本招标项目的产品，投标人应积极响应；投标人也可以选择品牌与产品性能不低于招标人选用要求的其他品牌，进场时需要经过业主及监理的确认。</w:t>
      </w:r>
    </w:p>
    <w:p>
      <w:pPr>
        <w:tabs>
          <w:tab w:val="left" w:pos="900"/>
          <w:tab w:val="left" w:pos="8280"/>
          <w:tab w:val="left" w:pos="9180"/>
          <w:tab w:val="left" w:pos="9360"/>
        </w:tabs>
        <w:spacing w:line="360" w:lineRule="auto"/>
        <w:ind w:right="25" w:rightChars="12"/>
        <w:jc w:val="center"/>
        <w:rPr>
          <w:rFonts w:ascii="宋体" w:hAnsi="宋体"/>
          <w:b/>
          <w:bCs/>
          <w:sz w:val="24"/>
        </w:rPr>
      </w:pPr>
      <w:r>
        <w:rPr>
          <w:rFonts w:hint="eastAsia" w:ascii="宋体" w:hAnsi="宋体"/>
          <w:b/>
          <w:bCs/>
          <w:sz w:val="24"/>
        </w:rPr>
        <w:t>材料品牌表</w:t>
      </w:r>
    </w:p>
    <w:tbl>
      <w:tblPr>
        <w:tblStyle w:val="13"/>
        <w:tblW w:w="8481" w:type="dxa"/>
        <w:tblInd w:w="91" w:type="dxa"/>
        <w:tblLayout w:type="fixed"/>
        <w:tblCellMar>
          <w:top w:w="0" w:type="dxa"/>
          <w:left w:w="108" w:type="dxa"/>
          <w:bottom w:w="0" w:type="dxa"/>
          <w:right w:w="108" w:type="dxa"/>
        </w:tblCellMar>
      </w:tblPr>
      <w:tblGrid>
        <w:gridCol w:w="645"/>
        <w:gridCol w:w="1814"/>
        <w:gridCol w:w="3215"/>
        <w:gridCol w:w="1810"/>
        <w:gridCol w:w="997"/>
      </w:tblGrid>
      <w:tr>
        <w:tblPrEx>
          <w:tblCellMar>
            <w:top w:w="0" w:type="dxa"/>
            <w:left w:w="108" w:type="dxa"/>
            <w:bottom w:w="0" w:type="dxa"/>
            <w:right w:w="108" w:type="dxa"/>
          </w:tblCellMar>
        </w:tblPrEx>
        <w:trPr>
          <w:trHeight w:val="36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材料名称</w:t>
            </w:r>
          </w:p>
        </w:tc>
        <w:tc>
          <w:tcPr>
            <w:tcW w:w="3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参考品牌、型号</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形式</w:t>
            </w:r>
          </w:p>
        </w:tc>
      </w:tr>
      <w:tr>
        <w:tblPrEx>
          <w:tblCellMar>
            <w:top w:w="0" w:type="dxa"/>
            <w:left w:w="108" w:type="dxa"/>
            <w:bottom w:w="0" w:type="dxa"/>
            <w:right w:w="108" w:type="dxa"/>
          </w:tblCellMar>
        </w:tblPrEx>
        <w:trPr>
          <w:trHeight w:val="36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iCs w:val="0"/>
                <w:color w:val="auto"/>
                <w:sz w:val="18"/>
                <w:szCs w:val="18"/>
                <w:u w:val="none"/>
                <w:lang w:val="en-US" w:eastAsia="zh-CN"/>
              </w:rPr>
              <w:t>1</w:t>
            </w:r>
          </w:p>
        </w:tc>
        <w:tc>
          <w:tcPr>
            <w:tcW w:w="1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cs="宋体"/>
                <w:i w:val="0"/>
                <w:iCs w:val="0"/>
                <w:color w:val="auto"/>
                <w:sz w:val="18"/>
                <w:szCs w:val="18"/>
                <w:u w:val="none"/>
                <w:lang w:val="en-US" w:eastAsia="zh-CN"/>
              </w:rPr>
              <w:t>硅PU</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cs="宋体"/>
                <w:i w:val="0"/>
                <w:iCs w:val="0"/>
                <w:color w:val="auto"/>
                <w:sz w:val="18"/>
                <w:szCs w:val="18"/>
                <w:u w:val="none"/>
                <w:lang w:val="en-US" w:eastAsia="zh-CN"/>
              </w:rPr>
              <w:t>爱上、川奥、甬奥</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多选一</w:t>
            </w:r>
          </w:p>
        </w:tc>
      </w:tr>
    </w:tbl>
    <w:p>
      <w:pPr>
        <w:tabs>
          <w:tab w:val="left" w:pos="1080"/>
          <w:tab w:val="left" w:pos="1480"/>
          <w:tab w:val="left" w:pos="8400"/>
          <w:tab w:val="left" w:pos="9180"/>
        </w:tabs>
        <w:spacing w:line="360" w:lineRule="auto"/>
        <w:ind w:right="25" w:rightChars="12"/>
        <w:outlineLvl w:val="0"/>
        <w:rPr>
          <w:rFonts w:ascii="宋体" w:hAnsi="宋体" w:cs="宋体"/>
          <w:b/>
          <w:bCs/>
          <w:sz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60D12"/>
    <w:multiLevelType w:val="singleLevel"/>
    <w:tmpl w:val="FD060D12"/>
    <w:lvl w:ilvl="0" w:tentative="0">
      <w:start w:val="1"/>
      <w:numFmt w:val="decimal"/>
      <w:suff w:val="nothing"/>
      <w:lvlText w:val="%1、"/>
      <w:lvlJc w:val="left"/>
    </w:lvl>
  </w:abstractNum>
  <w:abstractNum w:abstractNumId="1">
    <w:nsid w:val="0F1540B4"/>
    <w:multiLevelType w:val="multilevel"/>
    <w:tmpl w:val="0F1540B4"/>
    <w:lvl w:ilvl="0" w:tentative="0">
      <w:start w:val="1"/>
      <w:numFmt w:val="japaneseCounting"/>
      <w:lvlText w:val="%1、"/>
      <w:lvlJc w:val="left"/>
      <w:pPr>
        <w:tabs>
          <w:tab w:val="left" w:pos="824"/>
        </w:tabs>
        <w:ind w:left="824" w:hanging="480"/>
      </w:pPr>
      <w:rPr>
        <w:rFonts w:hint="default"/>
      </w:rPr>
    </w:lvl>
    <w:lvl w:ilvl="1" w:tentative="0">
      <w:start w:val="1"/>
      <w:numFmt w:val="lowerLetter"/>
      <w:lvlText w:val="%2)"/>
      <w:lvlJc w:val="left"/>
      <w:pPr>
        <w:tabs>
          <w:tab w:val="left" w:pos="1184"/>
        </w:tabs>
        <w:ind w:left="1184" w:hanging="420"/>
      </w:pPr>
    </w:lvl>
    <w:lvl w:ilvl="2" w:tentative="0">
      <w:start w:val="1"/>
      <w:numFmt w:val="lowerRoman"/>
      <w:lvlText w:val="%3."/>
      <w:lvlJc w:val="right"/>
      <w:pPr>
        <w:tabs>
          <w:tab w:val="left" w:pos="1604"/>
        </w:tabs>
        <w:ind w:left="1604" w:hanging="420"/>
      </w:pPr>
    </w:lvl>
    <w:lvl w:ilvl="3" w:tentative="0">
      <w:start w:val="1"/>
      <w:numFmt w:val="decimal"/>
      <w:lvlText w:val="%4."/>
      <w:lvlJc w:val="left"/>
      <w:pPr>
        <w:tabs>
          <w:tab w:val="left" w:pos="2024"/>
        </w:tabs>
        <w:ind w:left="2024" w:hanging="420"/>
      </w:pPr>
    </w:lvl>
    <w:lvl w:ilvl="4" w:tentative="0">
      <w:start w:val="1"/>
      <w:numFmt w:val="lowerLetter"/>
      <w:lvlText w:val="%5)"/>
      <w:lvlJc w:val="left"/>
      <w:pPr>
        <w:tabs>
          <w:tab w:val="left" w:pos="2444"/>
        </w:tabs>
        <w:ind w:left="2444" w:hanging="420"/>
      </w:pPr>
    </w:lvl>
    <w:lvl w:ilvl="5" w:tentative="0">
      <w:start w:val="1"/>
      <w:numFmt w:val="lowerRoman"/>
      <w:lvlText w:val="%6."/>
      <w:lvlJc w:val="right"/>
      <w:pPr>
        <w:tabs>
          <w:tab w:val="left" w:pos="2864"/>
        </w:tabs>
        <w:ind w:left="2864" w:hanging="420"/>
      </w:pPr>
    </w:lvl>
    <w:lvl w:ilvl="6" w:tentative="0">
      <w:start w:val="1"/>
      <w:numFmt w:val="decimal"/>
      <w:lvlText w:val="%7."/>
      <w:lvlJc w:val="left"/>
      <w:pPr>
        <w:tabs>
          <w:tab w:val="left" w:pos="3284"/>
        </w:tabs>
        <w:ind w:left="3284" w:hanging="420"/>
      </w:pPr>
    </w:lvl>
    <w:lvl w:ilvl="7" w:tentative="0">
      <w:start w:val="1"/>
      <w:numFmt w:val="lowerLetter"/>
      <w:lvlText w:val="%8)"/>
      <w:lvlJc w:val="left"/>
      <w:pPr>
        <w:tabs>
          <w:tab w:val="left" w:pos="3704"/>
        </w:tabs>
        <w:ind w:left="3704" w:hanging="420"/>
      </w:pPr>
    </w:lvl>
    <w:lvl w:ilvl="8" w:tentative="0">
      <w:start w:val="1"/>
      <w:numFmt w:val="lowerRoman"/>
      <w:lvlText w:val="%9."/>
      <w:lvlJc w:val="right"/>
      <w:pPr>
        <w:tabs>
          <w:tab w:val="left" w:pos="4124"/>
        </w:tabs>
        <w:ind w:left="4124" w:hanging="420"/>
      </w:pPr>
    </w:lvl>
  </w:abstractNum>
  <w:abstractNum w:abstractNumId="2">
    <w:nsid w:val="16D17626"/>
    <w:multiLevelType w:val="multilevel"/>
    <w:tmpl w:val="16D1762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BBE05D9"/>
    <w:multiLevelType w:val="multilevel"/>
    <w:tmpl w:val="4BBE05D9"/>
    <w:lvl w:ilvl="0" w:tentative="0">
      <w:start w:val="1"/>
      <w:numFmt w:val="decimal"/>
      <w:lvlText w:val="%1、"/>
      <w:lvlJc w:val="left"/>
      <w:pPr>
        <w:tabs>
          <w:tab w:val="left" w:pos="1350"/>
        </w:tabs>
        <w:ind w:left="1350" w:hanging="81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79E76533"/>
    <w:multiLevelType w:val="multilevel"/>
    <w:tmpl w:val="79E76533"/>
    <w:lvl w:ilvl="0" w:tentative="0">
      <w:start w:val="1"/>
      <w:numFmt w:val="decimal"/>
      <w:lvlText w:val="%1、"/>
      <w:lvlJc w:val="left"/>
      <w:pPr>
        <w:tabs>
          <w:tab w:val="left" w:pos="1236"/>
        </w:tabs>
        <w:ind w:left="1236"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YmUzYWFhNTFiOTlkMTg0MDI1MjdkZDY3NGIxMmIifQ=="/>
  </w:docVars>
  <w:rsids>
    <w:rsidRoot w:val="00172A27"/>
    <w:rsid w:val="00002FD5"/>
    <w:rsid w:val="00003382"/>
    <w:rsid w:val="0001569D"/>
    <w:rsid w:val="00017DD7"/>
    <w:rsid w:val="00022DBE"/>
    <w:rsid w:val="000252B0"/>
    <w:rsid w:val="0003715D"/>
    <w:rsid w:val="00037ED1"/>
    <w:rsid w:val="00040446"/>
    <w:rsid w:val="0004426D"/>
    <w:rsid w:val="00045451"/>
    <w:rsid w:val="00060C35"/>
    <w:rsid w:val="0006468C"/>
    <w:rsid w:val="00064BBF"/>
    <w:rsid w:val="0006784B"/>
    <w:rsid w:val="0007227A"/>
    <w:rsid w:val="0008402E"/>
    <w:rsid w:val="0008666A"/>
    <w:rsid w:val="000A1663"/>
    <w:rsid w:val="000A4FEB"/>
    <w:rsid w:val="000A670E"/>
    <w:rsid w:val="000A6C0A"/>
    <w:rsid w:val="000B7F06"/>
    <w:rsid w:val="000C0823"/>
    <w:rsid w:val="000C5168"/>
    <w:rsid w:val="000D085E"/>
    <w:rsid w:val="000D5479"/>
    <w:rsid w:val="000D5A41"/>
    <w:rsid w:val="000E0394"/>
    <w:rsid w:val="000F36CE"/>
    <w:rsid w:val="000F7DF2"/>
    <w:rsid w:val="00103FFC"/>
    <w:rsid w:val="00105AD5"/>
    <w:rsid w:val="00105B98"/>
    <w:rsid w:val="00105DA1"/>
    <w:rsid w:val="001119E0"/>
    <w:rsid w:val="0012463B"/>
    <w:rsid w:val="001261A9"/>
    <w:rsid w:val="0014055C"/>
    <w:rsid w:val="001405D3"/>
    <w:rsid w:val="0015661D"/>
    <w:rsid w:val="00164D4A"/>
    <w:rsid w:val="00167DF8"/>
    <w:rsid w:val="00171BCD"/>
    <w:rsid w:val="00172971"/>
    <w:rsid w:val="00172A27"/>
    <w:rsid w:val="0018105E"/>
    <w:rsid w:val="00182D2A"/>
    <w:rsid w:val="00184071"/>
    <w:rsid w:val="001920B8"/>
    <w:rsid w:val="001975BA"/>
    <w:rsid w:val="001A31D2"/>
    <w:rsid w:val="001A5415"/>
    <w:rsid w:val="001C52EF"/>
    <w:rsid w:val="001C67D4"/>
    <w:rsid w:val="001C6F72"/>
    <w:rsid w:val="001D577D"/>
    <w:rsid w:val="001E238C"/>
    <w:rsid w:val="001E3055"/>
    <w:rsid w:val="001E5BD4"/>
    <w:rsid w:val="001E630A"/>
    <w:rsid w:val="001F611C"/>
    <w:rsid w:val="0020672A"/>
    <w:rsid w:val="002067F6"/>
    <w:rsid w:val="0021050E"/>
    <w:rsid w:val="00223E36"/>
    <w:rsid w:val="002251B5"/>
    <w:rsid w:val="0022602D"/>
    <w:rsid w:val="0022761F"/>
    <w:rsid w:val="00230E4A"/>
    <w:rsid w:val="00232681"/>
    <w:rsid w:val="0023287E"/>
    <w:rsid w:val="00237990"/>
    <w:rsid w:val="00252B20"/>
    <w:rsid w:val="002574B8"/>
    <w:rsid w:val="00262182"/>
    <w:rsid w:val="00263421"/>
    <w:rsid w:val="00264BC0"/>
    <w:rsid w:val="00267401"/>
    <w:rsid w:val="00271419"/>
    <w:rsid w:val="002770D7"/>
    <w:rsid w:val="00280DEC"/>
    <w:rsid w:val="00286299"/>
    <w:rsid w:val="00292C33"/>
    <w:rsid w:val="002A0B9C"/>
    <w:rsid w:val="002A2D99"/>
    <w:rsid w:val="002A6ADF"/>
    <w:rsid w:val="002A7E37"/>
    <w:rsid w:val="002B0AB4"/>
    <w:rsid w:val="002C1AD7"/>
    <w:rsid w:val="002C31FE"/>
    <w:rsid w:val="002C67CD"/>
    <w:rsid w:val="002D0ED2"/>
    <w:rsid w:val="002E5DBE"/>
    <w:rsid w:val="002F14F1"/>
    <w:rsid w:val="002F7A51"/>
    <w:rsid w:val="003003F1"/>
    <w:rsid w:val="00306A65"/>
    <w:rsid w:val="0031238F"/>
    <w:rsid w:val="00313C0E"/>
    <w:rsid w:val="00322E2E"/>
    <w:rsid w:val="00325B71"/>
    <w:rsid w:val="00336DAC"/>
    <w:rsid w:val="00337DEC"/>
    <w:rsid w:val="00342770"/>
    <w:rsid w:val="0034312A"/>
    <w:rsid w:val="0035097F"/>
    <w:rsid w:val="003643E6"/>
    <w:rsid w:val="003671A9"/>
    <w:rsid w:val="00370AF9"/>
    <w:rsid w:val="003718D0"/>
    <w:rsid w:val="00381BAB"/>
    <w:rsid w:val="00383F78"/>
    <w:rsid w:val="00386963"/>
    <w:rsid w:val="00387DD9"/>
    <w:rsid w:val="003A01BC"/>
    <w:rsid w:val="003A333D"/>
    <w:rsid w:val="003A3D86"/>
    <w:rsid w:val="003D3199"/>
    <w:rsid w:val="003F31B6"/>
    <w:rsid w:val="003F5327"/>
    <w:rsid w:val="003F67EF"/>
    <w:rsid w:val="00400412"/>
    <w:rsid w:val="00404F74"/>
    <w:rsid w:val="004055F0"/>
    <w:rsid w:val="0041666C"/>
    <w:rsid w:val="00423631"/>
    <w:rsid w:val="00433FAF"/>
    <w:rsid w:val="00434DBC"/>
    <w:rsid w:val="004350D2"/>
    <w:rsid w:val="00440972"/>
    <w:rsid w:val="00445353"/>
    <w:rsid w:val="00447EC0"/>
    <w:rsid w:val="00451202"/>
    <w:rsid w:val="00451FA8"/>
    <w:rsid w:val="00471CA0"/>
    <w:rsid w:val="00477DFF"/>
    <w:rsid w:val="00485A35"/>
    <w:rsid w:val="004875B5"/>
    <w:rsid w:val="00487D9A"/>
    <w:rsid w:val="004904D6"/>
    <w:rsid w:val="00494DD6"/>
    <w:rsid w:val="004B4017"/>
    <w:rsid w:val="004B49D5"/>
    <w:rsid w:val="004E1DD5"/>
    <w:rsid w:val="004E1F4E"/>
    <w:rsid w:val="004E2EA2"/>
    <w:rsid w:val="004E4DD1"/>
    <w:rsid w:val="004E5AB6"/>
    <w:rsid w:val="00505C27"/>
    <w:rsid w:val="0051102C"/>
    <w:rsid w:val="00513561"/>
    <w:rsid w:val="005156A2"/>
    <w:rsid w:val="005157AA"/>
    <w:rsid w:val="005168A3"/>
    <w:rsid w:val="00520419"/>
    <w:rsid w:val="00524FAF"/>
    <w:rsid w:val="00543B17"/>
    <w:rsid w:val="00544E3C"/>
    <w:rsid w:val="00545F63"/>
    <w:rsid w:val="0055702C"/>
    <w:rsid w:val="00570B6F"/>
    <w:rsid w:val="00581391"/>
    <w:rsid w:val="00583C9D"/>
    <w:rsid w:val="005922AF"/>
    <w:rsid w:val="00592630"/>
    <w:rsid w:val="00595366"/>
    <w:rsid w:val="005959E2"/>
    <w:rsid w:val="005A785C"/>
    <w:rsid w:val="005B0963"/>
    <w:rsid w:val="005C19D9"/>
    <w:rsid w:val="005C48CB"/>
    <w:rsid w:val="005C5273"/>
    <w:rsid w:val="005D137C"/>
    <w:rsid w:val="005D1D9B"/>
    <w:rsid w:val="005E0ACA"/>
    <w:rsid w:val="005E1C86"/>
    <w:rsid w:val="005E216F"/>
    <w:rsid w:val="005E4F32"/>
    <w:rsid w:val="005E73B4"/>
    <w:rsid w:val="005E7B72"/>
    <w:rsid w:val="005F1BF3"/>
    <w:rsid w:val="00602FBA"/>
    <w:rsid w:val="00603F73"/>
    <w:rsid w:val="006057F8"/>
    <w:rsid w:val="00617294"/>
    <w:rsid w:val="006176BF"/>
    <w:rsid w:val="00624A9C"/>
    <w:rsid w:val="00631F7B"/>
    <w:rsid w:val="006356D9"/>
    <w:rsid w:val="0064399A"/>
    <w:rsid w:val="00645D21"/>
    <w:rsid w:val="00650C2B"/>
    <w:rsid w:val="00654A92"/>
    <w:rsid w:val="006554A9"/>
    <w:rsid w:val="00664253"/>
    <w:rsid w:val="00665EBF"/>
    <w:rsid w:val="0068440B"/>
    <w:rsid w:val="00687F04"/>
    <w:rsid w:val="006907FD"/>
    <w:rsid w:val="006A2DF6"/>
    <w:rsid w:val="006A35AC"/>
    <w:rsid w:val="006B6D4D"/>
    <w:rsid w:val="006D146A"/>
    <w:rsid w:val="006D4C3C"/>
    <w:rsid w:val="006E68EC"/>
    <w:rsid w:val="006E7478"/>
    <w:rsid w:val="006F46AF"/>
    <w:rsid w:val="006F492A"/>
    <w:rsid w:val="00702411"/>
    <w:rsid w:val="007073CA"/>
    <w:rsid w:val="007168AF"/>
    <w:rsid w:val="00716AD4"/>
    <w:rsid w:val="00723B50"/>
    <w:rsid w:val="00726DBD"/>
    <w:rsid w:val="007308A8"/>
    <w:rsid w:val="00735161"/>
    <w:rsid w:val="0073693D"/>
    <w:rsid w:val="00736EB1"/>
    <w:rsid w:val="00740248"/>
    <w:rsid w:val="007459F8"/>
    <w:rsid w:val="00746311"/>
    <w:rsid w:val="00751B5B"/>
    <w:rsid w:val="00754348"/>
    <w:rsid w:val="00760F2A"/>
    <w:rsid w:val="00762287"/>
    <w:rsid w:val="007624DB"/>
    <w:rsid w:val="0078016A"/>
    <w:rsid w:val="00782DAB"/>
    <w:rsid w:val="00783B62"/>
    <w:rsid w:val="00784214"/>
    <w:rsid w:val="0078537C"/>
    <w:rsid w:val="00793212"/>
    <w:rsid w:val="00796FAB"/>
    <w:rsid w:val="007A2EC1"/>
    <w:rsid w:val="007B58AC"/>
    <w:rsid w:val="007C4B40"/>
    <w:rsid w:val="007E0CB0"/>
    <w:rsid w:val="007E7A4C"/>
    <w:rsid w:val="007F2971"/>
    <w:rsid w:val="007F3E52"/>
    <w:rsid w:val="00811301"/>
    <w:rsid w:val="00814E2F"/>
    <w:rsid w:val="00815729"/>
    <w:rsid w:val="00822950"/>
    <w:rsid w:val="00831095"/>
    <w:rsid w:val="00836917"/>
    <w:rsid w:val="008445A1"/>
    <w:rsid w:val="00851910"/>
    <w:rsid w:val="008529AB"/>
    <w:rsid w:val="00853614"/>
    <w:rsid w:val="0085458F"/>
    <w:rsid w:val="008567F9"/>
    <w:rsid w:val="00857862"/>
    <w:rsid w:val="00866D8E"/>
    <w:rsid w:val="008813CA"/>
    <w:rsid w:val="00885D4F"/>
    <w:rsid w:val="008931A5"/>
    <w:rsid w:val="008A0721"/>
    <w:rsid w:val="008B3544"/>
    <w:rsid w:val="008B42AB"/>
    <w:rsid w:val="008C144F"/>
    <w:rsid w:val="008C2852"/>
    <w:rsid w:val="008C4F26"/>
    <w:rsid w:val="008C7DBA"/>
    <w:rsid w:val="008D2EFF"/>
    <w:rsid w:val="008E0253"/>
    <w:rsid w:val="008E2DE9"/>
    <w:rsid w:val="008E3FCF"/>
    <w:rsid w:val="008E4BF3"/>
    <w:rsid w:val="008F2698"/>
    <w:rsid w:val="008F313C"/>
    <w:rsid w:val="009057C0"/>
    <w:rsid w:val="00905E70"/>
    <w:rsid w:val="009063D8"/>
    <w:rsid w:val="00911E78"/>
    <w:rsid w:val="00912B97"/>
    <w:rsid w:val="00917A18"/>
    <w:rsid w:val="0092761A"/>
    <w:rsid w:val="00930CE6"/>
    <w:rsid w:val="00934DC8"/>
    <w:rsid w:val="00937376"/>
    <w:rsid w:val="00940D0E"/>
    <w:rsid w:val="00941A75"/>
    <w:rsid w:val="0094270F"/>
    <w:rsid w:val="009451BD"/>
    <w:rsid w:val="0095250D"/>
    <w:rsid w:val="00957626"/>
    <w:rsid w:val="00963933"/>
    <w:rsid w:val="00967C6B"/>
    <w:rsid w:val="0097440C"/>
    <w:rsid w:val="00977AD5"/>
    <w:rsid w:val="00985805"/>
    <w:rsid w:val="009A2D5E"/>
    <w:rsid w:val="009B6F99"/>
    <w:rsid w:val="009C632E"/>
    <w:rsid w:val="009D16A0"/>
    <w:rsid w:val="009D54F8"/>
    <w:rsid w:val="009D677D"/>
    <w:rsid w:val="009E5AC1"/>
    <w:rsid w:val="009F1A46"/>
    <w:rsid w:val="009F66DD"/>
    <w:rsid w:val="00A05BD8"/>
    <w:rsid w:val="00A07D17"/>
    <w:rsid w:val="00A13AC1"/>
    <w:rsid w:val="00A13B75"/>
    <w:rsid w:val="00A17202"/>
    <w:rsid w:val="00A2250E"/>
    <w:rsid w:val="00A252D2"/>
    <w:rsid w:val="00A34718"/>
    <w:rsid w:val="00A36153"/>
    <w:rsid w:val="00A411FD"/>
    <w:rsid w:val="00A41921"/>
    <w:rsid w:val="00A43895"/>
    <w:rsid w:val="00A44E67"/>
    <w:rsid w:val="00A47F1D"/>
    <w:rsid w:val="00A50C9E"/>
    <w:rsid w:val="00A51B77"/>
    <w:rsid w:val="00A53487"/>
    <w:rsid w:val="00A62626"/>
    <w:rsid w:val="00A739DA"/>
    <w:rsid w:val="00A739E7"/>
    <w:rsid w:val="00A808F2"/>
    <w:rsid w:val="00A84B75"/>
    <w:rsid w:val="00A8710A"/>
    <w:rsid w:val="00A87735"/>
    <w:rsid w:val="00AA0088"/>
    <w:rsid w:val="00AA1717"/>
    <w:rsid w:val="00AA5708"/>
    <w:rsid w:val="00AA7766"/>
    <w:rsid w:val="00AB07BB"/>
    <w:rsid w:val="00AC151A"/>
    <w:rsid w:val="00AC72CD"/>
    <w:rsid w:val="00AD24D2"/>
    <w:rsid w:val="00AE0417"/>
    <w:rsid w:val="00AE05C9"/>
    <w:rsid w:val="00AE60BC"/>
    <w:rsid w:val="00AF011E"/>
    <w:rsid w:val="00B06424"/>
    <w:rsid w:val="00B117C6"/>
    <w:rsid w:val="00B1183F"/>
    <w:rsid w:val="00B1505A"/>
    <w:rsid w:val="00B16565"/>
    <w:rsid w:val="00B20401"/>
    <w:rsid w:val="00B2467F"/>
    <w:rsid w:val="00B307BF"/>
    <w:rsid w:val="00B3332A"/>
    <w:rsid w:val="00B40E38"/>
    <w:rsid w:val="00B41CCA"/>
    <w:rsid w:val="00B427B3"/>
    <w:rsid w:val="00B46537"/>
    <w:rsid w:val="00B46F4B"/>
    <w:rsid w:val="00B6136A"/>
    <w:rsid w:val="00B94462"/>
    <w:rsid w:val="00B97847"/>
    <w:rsid w:val="00B97D10"/>
    <w:rsid w:val="00BA6A07"/>
    <w:rsid w:val="00BC130A"/>
    <w:rsid w:val="00BC386E"/>
    <w:rsid w:val="00BC4BB3"/>
    <w:rsid w:val="00BD322F"/>
    <w:rsid w:val="00BD4EFF"/>
    <w:rsid w:val="00BD6048"/>
    <w:rsid w:val="00BD6A17"/>
    <w:rsid w:val="00BD6BC1"/>
    <w:rsid w:val="00BD7F0F"/>
    <w:rsid w:val="00BF0BC5"/>
    <w:rsid w:val="00BF5582"/>
    <w:rsid w:val="00C13849"/>
    <w:rsid w:val="00C17D5F"/>
    <w:rsid w:val="00C2227A"/>
    <w:rsid w:val="00C2439D"/>
    <w:rsid w:val="00C3142A"/>
    <w:rsid w:val="00C32792"/>
    <w:rsid w:val="00C37789"/>
    <w:rsid w:val="00C42E0A"/>
    <w:rsid w:val="00C43703"/>
    <w:rsid w:val="00C43CE7"/>
    <w:rsid w:val="00C442A8"/>
    <w:rsid w:val="00C545FD"/>
    <w:rsid w:val="00C57D24"/>
    <w:rsid w:val="00C60971"/>
    <w:rsid w:val="00C67124"/>
    <w:rsid w:val="00C73AD7"/>
    <w:rsid w:val="00C73C9E"/>
    <w:rsid w:val="00C7420A"/>
    <w:rsid w:val="00C853AB"/>
    <w:rsid w:val="00C90594"/>
    <w:rsid w:val="00CA281B"/>
    <w:rsid w:val="00CA73EC"/>
    <w:rsid w:val="00CB38CF"/>
    <w:rsid w:val="00CB43F9"/>
    <w:rsid w:val="00CB6B15"/>
    <w:rsid w:val="00CC653E"/>
    <w:rsid w:val="00CD1186"/>
    <w:rsid w:val="00CD6BF6"/>
    <w:rsid w:val="00CE2D7F"/>
    <w:rsid w:val="00CE4E8C"/>
    <w:rsid w:val="00CF3AE9"/>
    <w:rsid w:val="00CF7715"/>
    <w:rsid w:val="00D02A1B"/>
    <w:rsid w:val="00D04CE5"/>
    <w:rsid w:val="00D10408"/>
    <w:rsid w:val="00D12F27"/>
    <w:rsid w:val="00D14405"/>
    <w:rsid w:val="00D15D24"/>
    <w:rsid w:val="00D27C93"/>
    <w:rsid w:val="00D309DB"/>
    <w:rsid w:val="00D30CBF"/>
    <w:rsid w:val="00D318D5"/>
    <w:rsid w:val="00D4683C"/>
    <w:rsid w:val="00D47CE3"/>
    <w:rsid w:val="00D60D38"/>
    <w:rsid w:val="00D6212F"/>
    <w:rsid w:val="00D6575F"/>
    <w:rsid w:val="00D7191F"/>
    <w:rsid w:val="00D808FE"/>
    <w:rsid w:val="00D8408A"/>
    <w:rsid w:val="00D97672"/>
    <w:rsid w:val="00DA1F33"/>
    <w:rsid w:val="00DB3FFC"/>
    <w:rsid w:val="00DC09AD"/>
    <w:rsid w:val="00DD1FC9"/>
    <w:rsid w:val="00DD2223"/>
    <w:rsid w:val="00DE61C4"/>
    <w:rsid w:val="00DE6A1A"/>
    <w:rsid w:val="00DF0832"/>
    <w:rsid w:val="00DF5CB7"/>
    <w:rsid w:val="00DF7F12"/>
    <w:rsid w:val="00E02217"/>
    <w:rsid w:val="00E022C0"/>
    <w:rsid w:val="00E14BD2"/>
    <w:rsid w:val="00E2117D"/>
    <w:rsid w:val="00E21D61"/>
    <w:rsid w:val="00E23308"/>
    <w:rsid w:val="00E36B77"/>
    <w:rsid w:val="00E4155F"/>
    <w:rsid w:val="00E46DD7"/>
    <w:rsid w:val="00E47816"/>
    <w:rsid w:val="00E47E82"/>
    <w:rsid w:val="00E5003A"/>
    <w:rsid w:val="00E5370B"/>
    <w:rsid w:val="00E54BE8"/>
    <w:rsid w:val="00E63E9C"/>
    <w:rsid w:val="00E93864"/>
    <w:rsid w:val="00EA14F1"/>
    <w:rsid w:val="00EB2017"/>
    <w:rsid w:val="00EB4111"/>
    <w:rsid w:val="00EB4A0E"/>
    <w:rsid w:val="00EC0612"/>
    <w:rsid w:val="00EC2D69"/>
    <w:rsid w:val="00EC4BC1"/>
    <w:rsid w:val="00EC778F"/>
    <w:rsid w:val="00ED5B40"/>
    <w:rsid w:val="00ED6D1F"/>
    <w:rsid w:val="00EE0DA9"/>
    <w:rsid w:val="00EE5FF1"/>
    <w:rsid w:val="00F00332"/>
    <w:rsid w:val="00F00769"/>
    <w:rsid w:val="00F00ABE"/>
    <w:rsid w:val="00F07150"/>
    <w:rsid w:val="00F15C55"/>
    <w:rsid w:val="00F20D02"/>
    <w:rsid w:val="00F3472A"/>
    <w:rsid w:val="00F4065C"/>
    <w:rsid w:val="00F4342D"/>
    <w:rsid w:val="00F5249D"/>
    <w:rsid w:val="00F5582A"/>
    <w:rsid w:val="00F70001"/>
    <w:rsid w:val="00F800E8"/>
    <w:rsid w:val="00F84EDF"/>
    <w:rsid w:val="00F8531D"/>
    <w:rsid w:val="00F85A9F"/>
    <w:rsid w:val="00FB3A9D"/>
    <w:rsid w:val="00FC1193"/>
    <w:rsid w:val="00FC12D2"/>
    <w:rsid w:val="00FC2A32"/>
    <w:rsid w:val="00FC4C22"/>
    <w:rsid w:val="00FC648A"/>
    <w:rsid w:val="00FC7646"/>
    <w:rsid w:val="00FE3519"/>
    <w:rsid w:val="00FE4CD5"/>
    <w:rsid w:val="00FE4F68"/>
    <w:rsid w:val="00FE5571"/>
    <w:rsid w:val="00FF1B7F"/>
    <w:rsid w:val="00FF6EA3"/>
    <w:rsid w:val="0219677F"/>
    <w:rsid w:val="02572632"/>
    <w:rsid w:val="038C2B4C"/>
    <w:rsid w:val="03B46204"/>
    <w:rsid w:val="04785F18"/>
    <w:rsid w:val="052851DF"/>
    <w:rsid w:val="054639A7"/>
    <w:rsid w:val="072639A0"/>
    <w:rsid w:val="09976821"/>
    <w:rsid w:val="09C5060B"/>
    <w:rsid w:val="0BB1242F"/>
    <w:rsid w:val="0DE153C0"/>
    <w:rsid w:val="0F07055B"/>
    <w:rsid w:val="0FC47A9F"/>
    <w:rsid w:val="104A7DCD"/>
    <w:rsid w:val="123260DB"/>
    <w:rsid w:val="132E19F8"/>
    <w:rsid w:val="14EF5D19"/>
    <w:rsid w:val="15EB4262"/>
    <w:rsid w:val="160752E5"/>
    <w:rsid w:val="17545782"/>
    <w:rsid w:val="191441EF"/>
    <w:rsid w:val="19AF7AFF"/>
    <w:rsid w:val="1BE560E6"/>
    <w:rsid w:val="1C2B5B81"/>
    <w:rsid w:val="1C8925AF"/>
    <w:rsid w:val="1CA175C8"/>
    <w:rsid w:val="1CBB07EC"/>
    <w:rsid w:val="1CCE2630"/>
    <w:rsid w:val="1CDA1CCB"/>
    <w:rsid w:val="1D083DEB"/>
    <w:rsid w:val="1DB13FB4"/>
    <w:rsid w:val="1E053FE5"/>
    <w:rsid w:val="1E8D086C"/>
    <w:rsid w:val="1F6C157B"/>
    <w:rsid w:val="1F6D153B"/>
    <w:rsid w:val="1FA4216B"/>
    <w:rsid w:val="204B1825"/>
    <w:rsid w:val="204E2B1A"/>
    <w:rsid w:val="21A41FA3"/>
    <w:rsid w:val="21DB3EF9"/>
    <w:rsid w:val="22F175C6"/>
    <w:rsid w:val="23793A16"/>
    <w:rsid w:val="242353C3"/>
    <w:rsid w:val="243112C3"/>
    <w:rsid w:val="248767AB"/>
    <w:rsid w:val="24CD4D8B"/>
    <w:rsid w:val="25AE4303"/>
    <w:rsid w:val="2655542C"/>
    <w:rsid w:val="271A1190"/>
    <w:rsid w:val="27C97169"/>
    <w:rsid w:val="28036755"/>
    <w:rsid w:val="28E44E5A"/>
    <w:rsid w:val="2A10754D"/>
    <w:rsid w:val="2A6B16B7"/>
    <w:rsid w:val="2B54647E"/>
    <w:rsid w:val="2B717030"/>
    <w:rsid w:val="2C4233F5"/>
    <w:rsid w:val="2C657788"/>
    <w:rsid w:val="2CE23C7B"/>
    <w:rsid w:val="2E184591"/>
    <w:rsid w:val="2E6E0E3B"/>
    <w:rsid w:val="2F515460"/>
    <w:rsid w:val="2FD14541"/>
    <w:rsid w:val="301B486F"/>
    <w:rsid w:val="30992120"/>
    <w:rsid w:val="30F11B9B"/>
    <w:rsid w:val="31065561"/>
    <w:rsid w:val="3118742B"/>
    <w:rsid w:val="3317646B"/>
    <w:rsid w:val="3362433B"/>
    <w:rsid w:val="339B5F1A"/>
    <w:rsid w:val="35B4432A"/>
    <w:rsid w:val="36AA1C39"/>
    <w:rsid w:val="36B2792C"/>
    <w:rsid w:val="36CE1E92"/>
    <w:rsid w:val="36F85037"/>
    <w:rsid w:val="3805769C"/>
    <w:rsid w:val="390C44D4"/>
    <w:rsid w:val="3A323073"/>
    <w:rsid w:val="3AD005EF"/>
    <w:rsid w:val="3B19381C"/>
    <w:rsid w:val="3BD92DCE"/>
    <w:rsid w:val="3C9E0486"/>
    <w:rsid w:val="3D1C1746"/>
    <w:rsid w:val="3D5B369C"/>
    <w:rsid w:val="3DA807C1"/>
    <w:rsid w:val="3EA848F4"/>
    <w:rsid w:val="3EE17BD1"/>
    <w:rsid w:val="3F443026"/>
    <w:rsid w:val="3F4914C7"/>
    <w:rsid w:val="403368F1"/>
    <w:rsid w:val="40C4772B"/>
    <w:rsid w:val="415900B9"/>
    <w:rsid w:val="41604617"/>
    <w:rsid w:val="417E3496"/>
    <w:rsid w:val="425C2F3D"/>
    <w:rsid w:val="43192FF6"/>
    <w:rsid w:val="451C7BB5"/>
    <w:rsid w:val="45FF59B3"/>
    <w:rsid w:val="478704C5"/>
    <w:rsid w:val="48382870"/>
    <w:rsid w:val="48D12F3C"/>
    <w:rsid w:val="48E61EA5"/>
    <w:rsid w:val="48EC5605"/>
    <w:rsid w:val="4ADA1F48"/>
    <w:rsid w:val="4AFF5A62"/>
    <w:rsid w:val="4C9B7C34"/>
    <w:rsid w:val="4D7309FE"/>
    <w:rsid w:val="4E844E06"/>
    <w:rsid w:val="4EEA7FED"/>
    <w:rsid w:val="4FAC2198"/>
    <w:rsid w:val="4FBA4253"/>
    <w:rsid w:val="4FDA7242"/>
    <w:rsid w:val="505B128C"/>
    <w:rsid w:val="508D7F41"/>
    <w:rsid w:val="51A90A23"/>
    <w:rsid w:val="51CF5526"/>
    <w:rsid w:val="51E964FE"/>
    <w:rsid w:val="52123355"/>
    <w:rsid w:val="52832953"/>
    <w:rsid w:val="529E0F23"/>
    <w:rsid w:val="53226B9B"/>
    <w:rsid w:val="534B535B"/>
    <w:rsid w:val="540C722D"/>
    <w:rsid w:val="54A23856"/>
    <w:rsid w:val="54BC2D82"/>
    <w:rsid w:val="54F51B60"/>
    <w:rsid w:val="56486BC8"/>
    <w:rsid w:val="565A678F"/>
    <w:rsid w:val="56B62190"/>
    <w:rsid w:val="56EB067F"/>
    <w:rsid w:val="58006252"/>
    <w:rsid w:val="5822790C"/>
    <w:rsid w:val="58B8480D"/>
    <w:rsid w:val="5910311F"/>
    <w:rsid w:val="59985249"/>
    <w:rsid w:val="59A14FB3"/>
    <w:rsid w:val="59AD4E28"/>
    <w:rsid w:val="5A402DFC"/>
    <w:rsid w:val="5B9728A8"/>
    <w:rsid w:val="5BAB06B4"/>
    <w:rsid w:val="5DF115A9"/>
    <w:rsid w:val="5EAD59C9"/>
    <w:rsid w:val="5F3612A7"/>
    <w:rsid w:val="60276126"/>
    <w:rsid w:val="6040434F"/>
    <w:rsid w:val="60562702"/>
    <w:rsid w:val="60C27029"/>
    <w:rsid w:val="61687968"/>
    <w:rsid w:val="637F02EC"/>
    <w:rsid w:val="64C435BB"/>
    <w:rsid w:val="654E4FF6"/>
    <w:rsid w:val="660B6BE4"/>
    <w:rsid w:val="663269B2"/>
    <w:rsid w:val="67A21519"/>
    <w:rsid w:val="67A3627E"/>
    <w:rsid w:val="67C54750"/>
    <w:rsid w:val="68D05BD4"/>
    <w:rsid w:val="68F600DE"/>
    <w:rsid w:val="69DF3B42"/>
    <w:rsid w:val="6B530D99"/>
    <w:rsid w:val="6B5F2C63"/>
    <w:rsid w:val="6BCA4D8E"/>
    <w:rsid w:val="6BE63629"/>
    <w:rsid w:val="6C5A7A50"/>
    <w:rsid w:val="6D0D3AD8"/>
    <w:rsid w:val="6D956C9C"/>
    <w:rsid w:val="71AE1AA4"/>
    <w:rsid w:val="720A5E88"/>
    <w:rsid w:val="724B53C8"/>
    <w:rsid w:val="73894024"/>
    <w:rsid w:val="743D58B8"/>
    <w:rsid w:val="75E774E1"/>
    <w:rsid w:val="7663508E"/>
    <w:rsid w:val="76A03B7A"/>
    <w:rsid w:val="77247141"/>
    <w:rsid w:val="777D2DFD"/>
    <w:rsid w:val="77F662C5"/>
    <w:rsid w:val="78033995"/>
    <w:rsid w:val="788E1EB2"/>
    <w:rsid w:val="799C18E2"/>
    <w:rsid w:val="799D69FB"/>
    <w:rsid w:val="79DE7FAB"/>
    <w:rsid w:val="79EC7E5D"/>
    <w:rsid w:val="7B013CCF"/>
    <w:rsid w:val="7B715D65"/>
    <w:rsid w:val="7D5904AC"/>
    <w:rsid w:val="7D8526D6"/>
    <w:rsid w:val="7DA71A0B"/>
    <w:rsid w:val="7DB32055"/>
    <w:rsid w:val="7E3E591C"/>
    <w:rsid w:val="7FBD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sz w:val="28"/>
    </w:rPr>
  </w:style>
  <w:style w:type="paragraph" w:styleId="3">
    <w:name w:val="Body Text Indent"/>
    <w:basedOn w:val="1"/>
    <w:qFormat/>
    <w:uiPriority w:val="0"/>
    <w:pPr>
      <w:ind w:firstLine="900" w:firstLineChars="300"/>
      <w:jc w:val="left"/>
    </w:pPr>
    <w:rPr>
      <w:rFonts w:hint="eastAsia" w:ascii="黑体" w:eastAsia="黑体"/>
      <w:sz w:val="30"/>
    </w:rPr>
  </w:style>
  <w:style w:type="paragraph" w:styleId="4">
    <w:name w:val="Body Text"/>
    <w:basedOn w:val="1"/>
    <w:qFormat/>
    <w:uiPriority w:val="1"/>
    <w:pPr>
      <w:spacing w:before="1"/>
      <w:ind w:left="780"/>
    </w:pPr>
    <w:rPr>
      <w:rFonts w:ascii="宋体" w:hAnsi="宋体" w:cs="宋体"/>
      <w:sz w:val="24"/>
      <w:lang w:val="zh-CN" w:bidi="zh-C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ascii="宋体" w:hAnsi="宋体"/>
    </w:rPr>
  </w:style>
  <w:style w:type="paragraph" w:styleId="7">
    <w:name w:val="Body Text Indent 2"/>
    <w:basedOn w:val="1"/>
    <w:qFormat/>
    <w:uiPriority w:val="0"/>
    <w:pPr>
      <w:spacing w:line="360" w:lineRule="auto"/>
      <w:ind w:firstLine="420" w:firstLineChars="200"/>
    </w:pPr>
    <w:rPr>
      <w:rFonts w:ascii="宋体"/>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adjustRightInd w:val="0"/>
      <w:snapToGrid w:val="0"/>
      <w:spacing w:line="500" w:lineRule="atLeast"/>
      <w:ind w:firstLine="600" w:firstLineChars="200"/>
      <w:jc w:val="left"/>
    </w:pPr>
    <w:rPr>
      <w:rFonts w:hint="eastAsia" w:ascii="宋体" w:hAnsi="宋体"/>
      <w:sz w:val="30"/>
    </w:rPr>
  </w:style>
  <w:style w:type="paragraph" w:styleId="12">
    <w:name w:val="Normal (Web)"/>
    <w:basedOn w:val="1"/>
    <w:qFormat/>
    <w:uiPriority w:val="99"/>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font51"/>
    <w:basedOn w:val="15"/>
    <w:qFormat/>
    <w:uiPriority w:val="0"/>
    <w:rPr>
      <w:rFonts w:hint="eastAsia" w:ascii="宋体" w:hAnsi="宋体" w:eastAsia="宋体" w:cs="宋体"/>
      <w:color w:val="FF0000"/>
      <w:sz w:val="20"/>
      <w:szCs w:val="20"/>
      <w:u w:val="none"/>
    </w:rPr>
  </w:style>
  <w:style w:type="character" w:customStyle="1" w:styleId="19">
    <w:name w:val="font01"/>
    <w:basedOn w:val="15"/>
    <w:qFormat/>
    <w:uiPriority w:val="0"/>
    <w:rPr>
      <w:rFonts w:hint="eastAsia" w:ascii="宋体" w:hAnsi="宋体" w:eastAsia="宋体" w:cs="宋体"/>
      <w:color w:val="000000"/>
      <w:sz w:val="20"/>
      <w:szCs w:val="20"/>
      <w:u w:val="none"/>
    </w:rPr>
  </w:style>
  <w:style w:type="character" w:customStyle="1" w:styleId="20">
    <w:name w:val="font91"/>
    <w:basedOn w:val="15"/>
    <w:qFormat/>
    <w:uiPriority w:val="0"/>
    <w:rPr>
      <w:rFonts w:hint="eastAsia" w:ascii="宋体" w:hAnsi="宋体" w:eastAsia="宋体" w:cs="宋体"/>
      <w:color w:val="FF0000"/>
      <w:sz w:val="24"/>
      <w:szCs w:val="24"/>
      <w:u w:val="none"/>
    </w:rPr>
  </w:style>
  <w:style w:type="character" w:customStyle="1" w:styleId="21">
    <w:name w:val="UserStyle_1"/>
    <w:basedOn w:val="22"/>
    <w:qFormat/>
    <w:uiPriority w:val="0"/>
    <w:rPr>
      <w:rFonts w:ascii="方正姚体" w:hAnsi="方正姚体" w:eastAsia="方正姚体"/>
      <w:color w:val="000000"/>
      <w:kern w:val="2"/>
      <w:sz w:val="20"/>
      <w:szCs w:val="20"/>
      <w:lang w:val="en-US" w:eastAsia="zh-CN" w:bidi="ar-SA"/>
    </w:rPr>
  </w:style>
  <w:style w:type="character" w:customStyle="1" w:styleId="22">
    <w:name w:val="NormalCharacter"/>
    <w:semiHidden/>
    <w:qFormat/>
    <w:uiPriority w:val="0"/>
    <w:rPr>
      <w:kern w:val="2"/>
      <w:sz w:val="21"/>
      <w:szCs w:val="24"/>
      <w:lang w:val="en-US" w:eastAsia="zh-CN" w:bidi="ar-SA"/>
    </w:rPr>
  </w:style>
  <w:style w:type="character" w:customStyle="1" w:styleId="23">
    <w:name w:val="UserStyle_4"/>
    <w:semiHidden/>
    <w:qFormat/>
    <w:uiPriority w:val="0"/>
  </w:style>
  <w:style w:type="character" w:customStyle="1" w:styleId="24">
    <w:name w:val="font61"/>
    <w:basedOn w:val="15"/>
    <w:qFormat/>
    <w:uiPriority w:val="0"/>
    <w:rPr>
      <w:rFonts w:hint="eastAsia" w:ascii="宋体" w:hAnsi="宋体" w:eastAsia="宋体" w:cs="宋体"/>
      <w:color w:val="000000"/>
      <w:sz w:val="20"/>
      <w:szCs w:val="20"/>
      <w:u w:val="none"/>
    </w:rPr>
  </w:style>
  <w:style w:type="paragraph" w:customStyle="1" w:styleId="25">
    <w:name w:val="列出段落1"/>
    <w:basedOn w:val="1"/>
    <w:qFormat/>
    <w:uiPriority w:val="34"/>
    <w:pPr>
      <w:ind w:firstLine="420" w:firstLineChars="200"/>
    </w:pPr>
  </w:style>
  <w:style w:type="paragraph" w:customStyle="1" w:styleId="26">
    <w:name w:val="UserStyle_5"/>
    <w:basedOn w:val="1"/>
    <w:qFormat/>
    <w:uiPriority w:val="0"/>
    <w:pPr>
      <w:widowControl/>
      <w:textAlignment w:val="baseline"/>
    </w:pPr>
    <w:rPr>
      <w:rFonts w:ascii="宋体" w:hAnsi="宋体"/>
      <w:szCs w:val="21"/>
      <w:lang w:val="zh-CN"/>
    </w:rPr>
  </w:style>
  <w:style w:type="paragraph" w:customStyle="1" w:styleId="27">
    <w:name w:val="Char Char Char Char Char1 Char"/>
    <w:basedOn w:val="1"/>
    <w:qFormat/>
    <w:uiPriority w:val="0"/>
    <w:pPr>
      <w:spacing w:line="360" w:lineRule="auto"/>
      <w:ind w:firstLine="200" w:firstLineChars="200"/>
    </w:pPr>
    <w:rPr>
      <w:rFonts w:ascii="宋体" w:hAnsi="宋体" w:cs="宋体"/>
      <w:sz w:val="24"/>
    </w:rPr>
  </w:style>
  <w:style w:type="paragraph" w:customStyle="1" w:styleId="28">
    <w:name w:val="Char1"/>
    <w:basedOn w:val="1"/>
    <w:qFormat/>
    <w:uiPriority w:val="0"/>
    <w:rPr>
      <w:szCs w:val="20"/>
    </w:rPr>
  </w:style>
  <w:style w:type="paragraph" w:customStyle="1" w:styleId="29">
    <w:name w:val="Char Char Char Char"/>
    <w:basedOn w:val="1"/>
    <w:qFormat/>
    <w:uiPriority w:val="0"/>
    <w:rPr>
      <w:rFonts w:ascii="Tahoma" w:hAnsi="Tahoma"/>
      <w:sz w:val="24"/>
      <w:szCs w:val="20"/>
    </w:rPr>
  </w:style>
  <w:style w:type="character" w:customStyle="1" w:styleId="30">
    <w:name w:val="font21"/>
    <w:basedOn w:val="15"/>
    <w:qFormat/>
    <w:uiPriority w:val="0"/>
    <w:rPr>
      <w:rFonts w:hint="eastAsia" w:ascii="宋体" w:hAnsi="宋体" w:eastAsia="宋体" w:cs="宋体"/>
      <w:color w:val="000000"/>
      <w:sz w:val="20"/>
      <w:szCs w:val="20"/>
      <w:u w:val="none"/>
    </w:rPr>
  </w:style>
  <w:style w:type="paragraph" w:customStyle="1" w:styleId="31">
    <w:name w:val="Char"/>
    <w:basedOn w:val="1"/>
    <w:qFormat/>
    <w:uiPriority w:val="0"/>
    <w:rPr>
      <w:rFonts w:ascii="仿宋_GB2312" w:eastAsia="仿宋_GB2312"/>
      <w:b/>
      <w:sz w:val="32"/>
      <w:szCs w:val="32"/>
    </w:rPr>
  </w:style>
  <w:style w:type="character" w:customStyle="1" w:styleId="32">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0F37-6184-4AB9-98C6-A5731C9E100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991</Words>
  <Characters>1133</Characters>
  <Lines>15</Lines>
  <Paragraphs>4</Paragraphs>
  <TotalTime>7</TotalTime>
  <ScaleCrop>false</ScaleCrop>
  <LinksUpToDate>false</LinksUpToDate>
  <CharactersWithSpaces>1140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2023-01-31T07:10:00Z</dcterms:created>
  <dc:creator>CCB</dc:creator>
  <cp:lastModifiedBy>我心向往</cp:lastModifiedBy>
  <cp:lastPrinted>2020-11-26T07:35:00Z</cp:lastPrinted>
  <dcterms:modified xsi:type="dcterms:W3CDTF">2024-06-06T09:17:57Z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B6A8423F6CC9490080AE003564853172_13</vt:lpwstr>
  </property>
</Properties>
</file>