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F2A5C">
      <w:pPr>
        <w:pageBreakBefore w:val="0"/>
        <w:widowControl w:val="0"/>
        <w:shd w:val="clear"/>
        <w:kinsoku/>
        <w:wordWrap/>
        <w:overflowPunct/>
        <w:topLinePunct w:val="0"/>
        <w:autoSpaceDE/>
        <w:autoSpaceDN/>
        <w:bidi w:val="0"/>
        <w:ind w:left="0" w:leftChars="0" w:right="0" w:rightChars="0"/>
        <w:rPr>
          <w:rFonts w:hint="eastAsia" w:ascii="宋体" w:hAnsi="宋体" w:eastAsia="宋体" w:cs="Times New Roman"/>
          <w:color w:val="auto"/>
          <w:sz w:val="44"/>
          <w:szCs w:val="20"/>
          <w:highlight w:val="none"/>
          <w:shd w:val="clear" w:color="auto" w:fill="auto"/>
        </w:rPr>
      </w:pPr>
    </w:p>
    <w:p w14:paraId="5C0B5BB9">
      <w:pPr>
        <w:pageBreakBefore w:val="0"/>
        <w:widowControl w:val="0"/>
        <w:shd w:val="clear"/>
        <w:kinsoku/>
        <w:wordWrap/>
        <w:overflowPunct/>
        <w:topLinePunct w:val="0"/>
        <w:autoSpaceDE/>
        <w:autoSpaceDN/>
        <w:bidi w:val="0"/>
        <w:ind w:left="0" w:leftChars="0" w:right="0" w:rightChars="0"/>
        <w:rPr>
          <w:rFonts w:hint="eastAsia" w:ascii="宋体" w:hAnsi="宋体" w:eastAsia="宋体" w:cs="Times New Roman"/>
          <w:color w:val="auto"/>
          <w:sz w:val="44"/>
          <w:szCs w:val="20"/>
          <w:highlight w:val="none"/>
          <w:shd w:val="clear" w:color="auto" w:fill="auto"/>
        </w:rPr>
      </w:pPr>
    </w:p>
    <w:p w14:paraId="3354DD1C">
      <w:pPr>
        <w:pageBreakBefore w:val="0"/>
        <w:widowControl w:val="0"/>
        <w:shd w:val="clear"/>
        <w:kinsoku/>
        <w:wordWrap/>
        <w:overflowPunct/>
        <w:topLinePunct w:val="0"/>
        <w:autoSpaceDE/>
        <w:autoSpaceDN/>
        <w:bidi w:val="0"/>
        <w:ind w:left="0" w:leftChars="0" w:right="0" w:rightChars="0"/>
        <w:rPr>
          <w:rFonts w:hint="eastAsia" w:ascii="宋体" w:hAnsi="宋体" w:eastAsia="宋体" w:cs="Times New Roman"/>
          <w:color w:val="auto"/>
          <w:sz w:val="52"/>
          <w:szCs w:val="52"/>
          <w:highlight w:val="none"/>
          <w:shd w:val="clear" w:color="auto" w:fill="auto"/>
        </w:rPr>
      </w:pPr>
    </w:p>
    <w:p w14:paraId="095A13CB">
      <w:pPr>
        <w:keepNext w:val="0"/>
        <w:keepLines w:val="0"/>
        <w:pageBreakBefore w:val="0"/>
        <w:widowControl w:val="0"/>
        <w:shd w:val="clear"/>
        <w:kinsoku/>
        <w:wordWrap/>
        <w:overflowPunct/>
        <w:topLinePunct w:val="0"/>
        <w:autoSpaceDE/>
        <w:autoSpaceDN/>
        <w:bidi w:val="0"/>
        <w:adjustRightInd/>
        <w:snapToGrid/>
        <w:spacing w:before="120" w:beforeLines="50" w:line="288" w:lineRule="auto"/>
        <w:ind w:left="0" w:leftChars="0" w:right="0" w:rightChars="0"/>
        <w:jc w:val="center"/>
        <w:textAlignment w:val="auto"/>
        <w:rPr>
          <w:rFonts w:hint="eastAsia" w:ascii="宋体" w:hAnsi="宋体" w:eastAsia="宋体" w:cs="宋体"/>
          <w:b/>
          <w:bCs/>
          <w:color w:val="auto"/>
          <w:sz w:val="44"/>
          <w:szCs w:val="44"/>
          <w:highlight w:val="none"/>
          <w:shd w:val="clear" w:color="auto" w:fill="auto"/>
        </w:rPr>
      </w:pPr>
      <w:r>
        <w:rPr>
          <w:rFonts w:hint="eastAsia" w:ascii="宋体" w:hAnsi="宋体" w:cs="宋体"/>
          <w:b/>
          <w:bCs/>
          <w:color w:val="auto"/>
          <w:sz w:val="44"/>
          <w:szCs w:val="44"/>
          <w:highlight w:val="none"/>
          <w:shd w:val="clear" w:color="auto" w:fill="auto"/>
          <w:lang w:eastAsia="zh-CN"/>
        </w:rPr>
        <w:t>宁波市北仑区建设工程安全质量管理服务站2025年度建设工程消防验收评定服务</w:t>
      </w:r>
    </w:p>
    <w:p w14:paraId="1F082068">
      <w:pPr>
        <w:pageBreakBefore w:val="0"/>
        <w:widowControl w:val="0"/>
        <w:shd w:val="clear"/>
        <w:kinsoku/>
        <w:wordWrap/>
        <w:overflowPunct/>
        <w:topLinePunct w:val="0"/>
        <w:autoSpaceDE/>
        <w:autoSpaceDN/>
        <w:bidi w:val="0"/>
        <w:spacing w:before="120" w:beforeLines="50" w:line="240" w:lineRule="auto"/>
        <w:ind w:left="0" w:leftChars="0" w:right="0" w:rightChars="0"/>
        <w:jc w:val="distribute"/>
        <w:rPr>
          <w:rFonts w:hint="eastAsia" w:ascii="宋体" w:hAnsi="宋体" w:eastAsia="宋体" w:cs="宋体"/>
          <w:b/>
          <w:bCs/>
          <w:color w:val="auto"/>
          <w:sz w:val="28"/>
          <w:szCs w:val="28"/>
          <w:highlight w:val="none"/>
          <w:shd w:val="clear" w:color="auto" w:fill="auto"/>
        </w:rPr>
      </w:pPr>
    </w:p>
    <w:p w14:paraId="48FE007D">
      <w:pPr>
        <w:pageBreakBefore w:val="0"/>
        <w:widowControl w:val="0"/>
        <w:shd w:val="clear"/>
        <w:kinsoku/>
        <w:wordWrap/>
        <w:overflowPunct/>
        <w:topLinePunct w:val="0"/>
        <w:autoSpaceDE/>
        <w:autoSpaceDN/>
        <w:bidi w:val="0"/>
        <w:spacing w:before="120" w:beforeLines="50" w:line="240" w:lineRule="auto"/>
        <w:ind w:left="0" w:leftChars="0" w:right="0" w:rightChars="0"/>
        <w:jc w:val="center"/>
        <w:rPr>
          <w:rFonts w:hint="eastAsia" w:ascii="宋体" w:hAnsi="宋体" w:eastAsia="宋体" w:cs="宋体"/>
          <w:b/>
          <w:bCs/>
          <w:color w:val="auto"/>
          <w:sz w:val="28"/>
          <w:szCs w:val="28"/>
          <w:highlight w:val="none"/>
          <w:shd w:val="clear" w:color="auto" w:fill="auto"/>
        </w:rPr>
      </w:pPr>
    </w:p>
    <w:p w14:paraId="4F1CCA0F">
      <w:pPr>
        <w:pageBreakBefore w:val="0"/>
        <w:widowControl w:val="0"/>
        <w:shd w:val="clear"/>
        <w:kinsoku/>
        <w:wordWrap/>
        <w:overflowPunct/>
        <w:topLinePunct w:val="0"/>
        <w:autoSpaceDE/>
        <w:autoSpaceDN/>
        <w:bidi w:val="0"/>
        <w:spacing w:before="120" w:beforeLines="50" w:line="240" w:lineRule="auto"/>
        <w:ind w:left="0" w:leftChars="0" w:right="0" w:rightChars="0"/>
        <w:jc w:val="center"/>
        <w:rPr>
          <w:rFonts w:hint="eastAsia" w:ascii="宋体" w:hAnsi="宋体" w:eastAsia="宋体" w:cs="宋体"/>
          <w:b/>
          <w:bCs/>
          <w:color w:val="auto"/>
          <w:sz w:val="28"/>
          <w:szCs w:val="28"/>
          <w:highlight w:val="none"/>
          <w:shd w:val="clear" w:color="auto" w:fill="auto"/>
        </w:rPr>
      </w:pPr>
    </w:p>
    <w:p w14:paraId="20E4912F">
      <w:pPr>
        <w:pageBreakBefore w:val="0"/>
        <w:widowControl w:val="0"/>
        <w:shd w:val="clear"/>
        <w:kinsoku/>
        <w:wordWrap/>
        <w:overflowPunct/>
        <w:topLinePunct w:val="0"/>
        <w:autoSpaceDE/>
        <w:autoSpaceDN/>
        <w:bidi w:val="0"/>
        <w:spacing w:before="120" w:beforeLines="50" w:line="240" w:lineRule="auto"/>
        <w:ind w:left="0" w:leftChars="0" w:right="0" w:rightChars="0"/>
        <w:jc w:val="center"/>
        <w:rPr>
          <w:rFonts w:hint="eastAsia" w:ascii="宋体" w:hAnsi="宋体" w:eastAsia="宋体" w:cs="宋体"/>
          <w:b/>
          <w:bCs/>
          <w:color w:val="auto"/>
          <w:sz w:val="52"/>
          <w:szCs w:val="52"/>
          <w:highlight w:val="none"/>
          <w:shd w:val="clear" w:color="auto" w:fill="auto"/>
        </w:rPr>
      </w:pPr>
      <w:r>
        <w:rPr>
          <w:rFonts w:hint="eastAsia" w:ascii="宋体" w:hAnsi="宋体" w:eastAsia="宋体" w:cs="宋体"/>
          <w:b/>
          <w:bCs/>
          <w:color w:val="auto"/>
          <w:sz w:val="52"/>
          <w:szCs w:val="52"/>
          <w:highlight w:val="none"/>
          <w:shd w:val="clear" w:color="auto" w:fill="auto"/>
        </w:rPr>
        <w:t>公 开 招 标 采 购 文 件</w:t>
      </w:r>
    </w:p>
    <w:p w14:paraId="42FA9410">
      <w:pPr>
        <w:pageBreakBefore w:val="0"/>
        <w:widowControl w:val="0"/>
        <w:shd w:val="clear"/>
        <w:kinsoku/>
        <w:wordWrap/>
        <w:overflowPunct/>
        <w:topLinePunct w:val="0"/>
        <w:autoSpaceDE/>
        <w:autoSpaceDN/>
        <w:bidi w:val="0"/>
        <w:snapToGrid w:val="0"/>
        <w:spacing w:before="120" w:beforeLines="50" w:line="360" w:lineRule="auto"/>
        <w:ind w:left="0" w:leftChars="0" w:right="0" w:rightChars="0"/>
        <w:rPr>
          <w:rFonts w:ascii="宋体" w:hAnsi="宋体" w:eastAsia="宋体" w:cs="Times New Roman"/>
          <w:color w:val="auto"/>
          <w:sz w:val="30"/>
          <w:szCs w:val="72"/>
          <w:highlight w:val="none"/>
          <w:shd w:val="clear" w:color="auto" w:fill="auto"/>
        </w:rPr>
      </w:pPr>
    </w:p>
    <w:p w14:paraId="0C85107D">
      <w:pPr>
        <w:pStyle w:val="11"/>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jc w:val="center"/>
        <w:rPr>
          <w:rFonts w:hint="default" w:hAnsi="宋体" w:eastAsia="宋体" w:cs="Arial"/>
          <w:bCs/>
          <w:color w:val="auto"/>
          <w:sz w:val="32"/>
          <w:szCs w:val="32"/>
          <w:highlight w:val="none"/>
          <w:shd w:val="clear" w:color="auto" w:fill="auto"/>
          <w:lang w:val="en-US"/>
        </w:rPr>
      </w:pPr>
      <w:r>
        <w:rPr>
          <w:rFonts w:hAnsi="宋体" w:eastAsia="宋体" w:cs="Times New Roman"/>
          <w:bCs/>
          <w:color w:val="auto"/>
          <w:sz w:val="30"/>
          <w:szCs w:val="30"/>
          <w:highlight w:val="none"/>
          <w:shd w:val="clear" w:color="auto" w:fill="auto"/>
        </w:rPr>
        <w:t>项目编号：</w:t>
      </w:r>
      <w:r>
        <w:rPr>
          <w:rFonts w:hint="eastAsia" w:hAnsi="宋体" w:cs="Arial"/>
          <w:bCs/>
          <w:color w:val="auto"/>
          <w:sz w:val="32"/>
          <w:szCs w:val="32"/>
          <w:highlight w:val="none"/>
          <w:shd w:val="clear" w:color="auto" w:fill="auto"/>
          <w:lang w:eastAsia="zh-CN"/>
        </w:rPr>
        <w:t>NBZX-20240259-BL003</w:t>
      </w:r>
    </w:p>
    <w:p w14:paraId="104700FD">
      <w:pPr>
        <w:pStyle w:val="11"/>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jc w:val="left"/>
        <w:rPr>
          <w:rFonts w:hint="eastAsia" w:hAnsi="宋体" w:eastAsia="宋体" w:cs="Arial"/>
          <w:bCs/>
          <w:color w:val="auto"/>
          <w:sz w:val="32"/>
          <w:szCs w:val="32"/>
          <w:highlight w:val="none"/>
          <w:shd w:val="clear" w:color="auto" w:fill="auto"/>
        </w:rPr>
      </w:pPr>
    </w:p>
    <w:p w14:paraId="6A6D8E95">
      <w:pPr>
        <w:pStyle w:val="11"/>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jc w:val="left"/>
        <w:rPr>
          <w:rFonts w:hint="eastAsia" w:hAnsi="宋体" w:eastAsia="宋体" w:cs="Times New Roman"/>
          <w:bCs/>
          <w:color w:val="auto"/>
          <w:sz w:val="32"/>
          <w:szCs w:val="32"/>
          <w:highlight w:val="none"/>
          <w:shd w:val="clear" w:color="auto" w:fill="auto"/>
        </w:rPr>
      </w:pPr>
    </w:p>
    <w:p w14:paraId="3128FF52">
      <w:pPr>
        <w:pStyle w:val="11"/>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jc w:val="left"/>
        <w:rPr>
          <w:rFonts w:hint="eastAsia" w:hAnsi="宋体" w:eastAsia="宋体" w:cs="Times New Roman"/>
          <w:bCs/>
          <w:color w:val="auto"/>
          <w:sz w:val="32"/>
          <w:szCs w:val="32"/>
          <w:highlight w:val="none"/>
          <w:shd w:val="clear" w:color="auto" w:fill="auto"/>
        </w:rPr>
      </w:pPr>
    </w:p>
    <w:p w14:paraId="2A28F901">
      <w:pPr>
        <w:pStyle w:val="11"/>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firstLine="1200" w:firstLineChars="400"/>
        <w:jc w:val="left"/>
        <w:rPr>
          <w:rFonts w:hint="eastAsia" w:hAnsi="宋体" w:eastAsia="宋体" w:cs="Times New Roman"/>
          <w:bCs/>
          <w:color w:val="auto"/>
          <w:sz w:val="30"/>
          <w:szCs w:val="30"/>
          <w:highlight w:val="none"/>
          <w:shd w:val="clear" w:color="auto" w:fill="auto"/>
          <w:lang w:eastAsia="zh-CN"/>
        </w:rPr>
      </w:pPr>
      <w:r>
        <w:rPr>
          <w:rFonts w:hint="eastAsia" w:hAnsi="宋体" w:cs="Times New Roman"/>
          <w:bCs/>
          <w:color w:val="auto"/>
          <w:sz w:val="30"/>
          <w:szCs w:val="30"/>
          <w:highlight w:val="none"/>
          <w:shd w:val="clear" w:color="auto" w:fill="auto"/>
          <w:lang w:eastAsia="zh-CN"/>
        </w:rPr>
        <w:t>采</w:t>
      </w:r>
      <w:r>
        <w:rPr>
          <w:rFonts w:hint="eastAsia" w:hAnsi="宋体" w:cs="Times New Roman"/>
          <w:bCs/>
          <w:color w:val="auto"/>
          <w:sz w:val="30"/>
          <w:szCs w:val="30"/>
          <w:highlight w:val="none"/>
          <w:shd w:val="clear" w:color="auto" w:fill="auto"/>
          <w:lang w:val="en-US" w:eastAsia="zh-CN"/>
        </w:rPr>
        <w:t xml:space="preserve"> </w:t>
      </w:r>
      <w:r>
        <w:rPr>
          <w:rFonts w:hint="eastAsia" w:hAnsi="宋体" w:cs="Times New Roman"/>
          <w:bCs/>
          <w:color w:val="auto"/>
          <w:sz w:val="30"/>
          <w:szCs w:val="30"/>
          <w:highlight w:val="none"/>
          <w:shd w:val="clear" w:color="auto" w:fill="auto"/>
          <w:lang w:eastAsia="zh-CN"/>
        </w:rPr>
        <w:t>购</w:t>
      </w:r>
      <w:r>
        <w:rPr>
          <w:rFonts w:hint="eastAsia" w:hAnsi="宋体" w:cs="Times New Roman"/>
          <w:bCs/>
          <w:color w:val="auto"/>
          <w:sz w:val="30"/>
          <w:szCs w:val="30"/>
          <w:highlight w:val="none"/>
          <w:shd w:val="clear" w:color="auto" w:fill="auto"/>
          <w:lang w:val="en-US" w:eastAsia="zh-CN"/>
        </w:rPr>
        <w:t xml:space="preserve"> </w:t>
      </w:r>
      <w:r>
        <w:rPr>
          <w:rFonts w:hint="eastAsia" w:hAnsi="宋体" w:cs="Times New Roman"/>
          <w:bCs/>
          <w:color w:val="auto"/>
          <w:sz w:val="30"/>
          <w:szCs w:val="30"/>
          <w:highlight w:val="none"/>
          <w:shd w:val="clear" w:color="auto" w:fill="auto"/>
          <w:lang w:eastAsia="zh-CN"/>
        </w:rPr>
        <w:t>人</w:t>
      </w:r>
      <w:r>
        <w:rPr>
          <w:rFonts w:hint="eastAsia" w:hAnsi="宋体" w:eastAsia="宋体" w:cs="Times New Roman"/>
          <w:bCs/>
          <w:color w:val="auto"/>
          <w:sz w:val="30"/>
          <w:szCs w:val="30"/>
          <w:highlight w:val="none"/>
          <w:shd w:val="clear" w:color="auto" w:fill="auto"/>
        </w:rPr>
        <w:t>：</w:t>
      </w:r>
      <w:r>
        <w:rPr>
          <w:rFonts w:hint="eastAsia" w:hAnsi="宋体" w:cs="Times New Roman"/>
          <w:bCs/>
          <w:color w:val="auto"/>
          <w:sz w:val="30"/>
          <w:szCs w:val="30"/>
          <w:highlight w:val="none"/>
          <w:shd w:val="clear" w:color="auto" w:fill="auto"/>
          <w:lang w:eastAsia="zh-CN"/>
        </w:rPr>
        <w:t>宁波市北仑区建设工程安全质量管理服务站</w:t>
      </w:r>
    </w:p>
    <w:p w14:paraId="3FF33500">
      <w:pPr>
        <w:pStyle w:val="11"/>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firstLine="1200" w:firstLineChars="400"/>
        <w:jc w:val="left"/>
        <w:rPr>
          <w:rFonts w:hint="eastAsia" w:hAnsi="宋体" w:eastAsia="宋体" w:cs="Times New Roman"/>
          <w:bCs/>
          <w:color w:val="auto"/>
          <w:sz w:val="30"/>
          <w:szCs w:val="30"/>
          <w:highlight w:val="none"/>
          <w:shd w:val="clear" w:color="auto" w:fill="auto"/>
          <w:lang w:eastAsia="zh-CN"/>
        </w:rPr>
      </w:pPr>
      <w:r>
        <w:rPr>
          <w:rFonts w:hAnsi="宋体" w:eastAsia="宋体" w:cs="Times New Roman"/>
          <w:bCs/>
          <w:color w:val="auto"/>
          <w:sz w:val="30"/>
          <w:szCs w:val="30"/>
          <w:highlight w:val="none"/>
          <w:shd w:val="clear" w:color="auto" w:fill="auto"/>
        </w:rPr>
        <w:t>代理机构：</w:t>
      </w:r>
      <w:r>
        <w:rPr>
          <w:rFonts w:hint="eastAsia" w:hAnsi="宋体" w:cs="Times New Roman"/>
          <w:bCs/>
          <w:color w:val="auto"/>
          <w:sz w:val="30"/>
          <w:szCs w:val="30"/>
          <w:highlight w:val="none"/>
          <w:shd w:val="clear" w:color="auto" w:fill="auto"/>
          <w:lang w:eastAsia="zh-CN"/>
        </w:rPr>
        <w:t>宁波之新招标咨询有限公司</w:t>
      </w:r>
    </w:p>
    <w:p w14:paraId="26E66202">
      <w:pPr>
        <w:pStyle w:val="11"/>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firstLine="1200" w:firstLineChars="400"/>
        <w:jc w:val="left"/>
        <w:rPr>
          <w:rFonts w:hint="eastAsia" w:hAnsi="宋体" w:eastAsia="宋体" w:cs="Times New Roman"/>
          <w:color w:val="auto"/>
          <w:sz w:val="30"/>
          <w:szCs w:val="20"/>
          <w:highlight w:val="none"/>
          <w:shd w:val="clear" w:color="auto" w:fill="auto"/>
          <w:lang w:eastAsia="zh-CN"/>
        </w:rPr>
      </w:pPr>
      <w:r>
        <w:rPr>
          <w:rFonts w:hint="eastAsia" w:hAnsi="宋体" w:eastAsia="宋体" w:cs="Times New Roman"/>
          <w:bCs/>
          <w:color w:val="auto"/>
          <w:sz w:val="30"/>
          <w:szCs w:val="30"/>
          <w:highlight w:val="none"/>
          <w:shd w:val="clear" w:color="auto" w:fill="auto"/>
        </w:rPr>
        <w:t>编制日期：</w:t>
      </w:r>
      <w:r>
        <w:rPr>
          <w:rFonts w:hint="eastAsia" w:hAnsi="宋体" w:cs="Times New Roman"/>
          <w:bCs/>
          <w:color w:val="auto"/>
          <w:w w:val="95"/>
          <w:sz w:val="30"/>
          <w:szCs w:val="30"/>
          <w:highlight w:val="none"/>
          <w:shd w:val="clear" w:color="auto" w:fill="auto"/>
          <w:lang w:eastAsia="zh-CN"/>
        </w:rPr>
        <w:t>202</w:t>
      </w:r>
      <w:r>
        <w:rPr>
          <w:rFonts w:hint="eastAsia" w:hAnsi="宋体" w:cs="Times New Roman"/>
          <w:bCs/>
          <w:color w:val="auto"/>
          <w:w w:val="95"/>
          <w:sz w:val="30"/>
          <w:szCs w:val="30"/>
          <w:highlight w:val="none"/>
          <w:shd w:val="clear" w:color="auto" w:fill="auto"/>
          <w:lang w:val="en-US" w:eastAsia="zh-CN"/>
        </w:rPr>
        <w:t>5</w:t>
      </w:r>
      <w:r>
        <w:rPr>
          <w:rFonts w:hint="eastAsia" w:hAnsi="宋体" w:cs="Times New Roman"/>
          <w:bCs/>
          <w:color w:val="auto"/>
          <w:w w:val="95"/>
          <w:sz w:val="30"/>
          <w:szCs w:val="30"/>
          <w:highlight w:val="none"/>
          <w:shd w:val="clear" w:color="auto" w:fill="auto"/>
          <w:lang w:eastAsia="zh-CN"/>
        </w:rPr>
        <w:t>年</w:t>
      </w:r>
      <w:r>
        <w:rPr>
          <w:rFonts w:hint="eastAsia" w:hAnsi="宋体" w:cs="Times New Roman"/>
          <w:bCs/>
          <w:color w:val="auto"/>
          <w:w w:val="95"/>
          <w:sz w:val="30"/>
          <w:szCs w:val="30"/>
          <w:highlight w:val="none"/>
          <w:shd w:val="clear" w:color="auto" w:fill="auto"/>
          <w:lang w:val="en-US" w:eastAsia="zh-CN"/>
        </w:rPr>
        <w:t>1</w:t>
      </w:r>
      <w:r>
        <w:rPr>
          <w:rFonts w:hint="eastAsia" w:hAnsi="宋体" w:cs="Times New Roman"/>
          <w:bCs/>
          <w:color w:val="auto"/>
          <w:w w:val="95"/>
          <w:sz w:val="30"/>
          <w:szCs w:val="30"/>
          <w:highlight w:val="none"/>
          <w:shd w:val="clear" w:color="auto" w:fill="auto"/>
          <w:lang w:eastAsia="zh-CN"/>
        </w:rPr>
        <w:t>月</w:t>
      </w:r>
    </w:p>
    <w:p w14:paraId="595F80F1">
      <w:pPr>
        <w:shd w:val="clear"/>
        <w:rPr>
          <w:rFonts w:ascii="宋体" w:hAnsi="宋体" w:eastAsia="宋体" w:cs="Times New Roman"/>
          <w:color w:val="auto"/>
          <w:sz w:val="36"/>
          <w:highlight w:val="none"/>
          <w:shd w:val="clear" w:color="auto" w:fill="auto"/>
        </w:rPr>
      </w:pPr>
    </w:p>
    <w:p w14:paraId="22F636FF">
      <w:pPr>
        <w:pageBreakBefore w:val="0"/>
        <w:widowControl w:val="0"/>
        <w:shd w:val="clear"/>
        <w:kinsoku/>
        <w:wordWrap/>
        <w:overflowPunct/>
        <w:topLinePunct w:val="0"/>
        <w:autoSpaceDE/>
        <w:autoSpaceDN/>
        <w:bidi w:val="0"/>
        <w:ind w:left="0" w:leftChars="0" w:right="0" w:rightChars="0"/>
        <w:jc w:val="center"/>
        <w:rPr>
          <w:rFonts w:ascii="宋体" w:hAnsi="宋体" w:eastAsia="宋体" w:cs="Times New Roman"/>
          <w:b/>
          <w:color w:val="auto"/>
          <w:sz w:val="36"/>
          <w:szCs w:val="36"/>
          <w:highlight w:val="none"/>
          <w:shd w:val="clear" w:color="auto" w:fill="auto"/>
        </w:rPr>
      </w:pPr>
      <w:r>
        <w:rPr>
          <w:rFonts w:ascii="宋体" w:hAnsi="宋体" w:eastAsia="宋体" w:cs="Times New Roman"/>
          <w:color w:val="auto"/>
          <w:sz w:val="36"/>
          <w:highlight w:val="none"/>
          <w:shd w:val="clear" w:color="auto" w:fill="auto"/>
        </w:rPr>
        <w:br w:type="page"/>
      </w:r>
    </w:p>
    <w:p w14:paraId="5C696380">
      <w:pPr>
        <w:pageBreakBefore w:val="0"/>
        <w:shd w:val="clear"/>
        <w:kinsoku/>
        <w:wordWrap/>
        <w:overflowPunct/>
        <w:topLinePunct w:val="0"/>
        <w:autoSpaceDE/>
        <w:autoSpaceDN/>
        <w:bidi w:val="0"/>
        <w:spacing w:before="0" w:beforeLines="0" w:after="0" w:afterLines="0" w:line="480" w:lineRule="auto"/>
        <w:ind w:left="0" w:leftChars="0" w:right="0" w:rightChars="0" w:firstLine="0" w:firstLineChars="0"/>
        <w:jc w:val="center"/>
        <w:rPr>
          <w:rFonts w:ascii="Calibri" w:hAnsi="Calibri" w:eastAsia="宋体" w:cs="Times New Roman"/>
          <w:b/>
          <w:bCs/>
          <w:color w:val="auto"/>
          <w:sz w:val="48"/>
          <w:szCs w:val="56"/>
          <w:highlight w:val="none"/>
          <w:shd w:val="clear" w:color="auto" w:fill="auto"/>
        </w:rPr>
      </w:pPr>
      <w:r>
        <w:rPr>
          <w:rFonts w:ascii="宋体" w:hAnsi="宋体" w:eastAsia="宋体" w:cs="Times New Roman"/>
          <w:b/>
          <w:bCs/>
          <w:color w:val="auto"/>
          <w:sz w:val="48"/>
          <w:szCs w:val="56"/>
          <w:highlight w:val="none"/>
          <w:shd w:val="clear" w:color="auto" w:fill="auto"/>
        </w:rPr>
        <w:t>目</w:t>
      </w:r>
      <w:r>
        <w:rPr>
          <w:rFonts w:hint="eastAsia" w:ascii="宋体" w:hAnsi="宋体" w:eastAsia="宋体" w:cs="Times New Roman"/>
          <w:b/>
          <w:bCs/>
          <w:color w:val="auto"/>
          <w:sz w:val="48"/>
          <w:szCs w:val="56"/>
          <w:highlight w:val="none"/>
          <w:shd w:val="clear" w:color="auto" w:fill="auto"/>
          <w:lang w:val="en-US" w:eastAsia="zh-CN"/>
        </w:rPr>
        <w:t xml:space="preserve">    </w:t>
      </w:r>
      <w:r>
        <w:rPr>
          <w:rFonts w:ascii="宋体" w:hAnsi="宋体" w:eastAsia="宋体" w:cs="Times New Roman"/>
          <w:b/>
          <w:bCs/>
          <w:color w:val="auto"/>
          <w:sz w:val="48"/>
          <w:szCs w:val="56"/>
          <w:highlight w:val="none"/>
          <w:shd w:val="clear" w:color="auto" w:fill="auto"/>
        </w:rPr>
        <w:t>录</w:t>
      </w:r>
    </w:p>
    <w:p w14:paraId="471B3764">
      <w:pPr>
        <w:pStyle w:val="35"/>
        <w:pageBreakBefore w:val="0"/>
        <w:shd w:val="clear"/>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44"/>
          <w:szCs w:val="44"/>
          <w:highlight w:val="none"/>
          <w:shd w:val="clear" w:color="auto" w:fill="auto"/>
        </w:rPr>
        <w:fldChar w:fldCharType="begin"/>
      </w:r>
      <w:r>
        <w:rPr>
          <w:rFonts w:hint="eastAsia" w:ascii="宋体" w:hAnsi="宋体" w:eastAsia="宋体" w:cs="宋体"/>
          <w:color w:val="auto"/>
          <w:sz w:val="44"/>
          <w:szCs w:val="44"/>
          <w:highlight w:val="none"/>
          <w:shd w:val="clear" w:color="auto" w:fill="auto"/>
        </w:rPr>
        <w:instrText xml:space="preserve">TOC \o "1-1" \h \u </w:instrText>
      </w:r>
      <w:r>
        <w:rPr>
          <w:rFonts w:hint="eastAsia" w:ascii="宋体" w:hAnsi="宋体" w:eastAsia="宋体" w:cs="宋体"/>
          <w:color w:val="auto"/>
          <w:sz w:val="44"/>
          <w:szCs w:val="44"/>
          <w:highlight w:val="none"/>
          <w:shd w:val="clear" w:color="auto" w:fill="auto"/>
        </w:rPr>
        <w:fldChar w:fldCharType="separate"/>
      </w:r>
      <w:r>
        <w:rPr>
          <w:rFonts w:hint="eastAsia" w:ascii="宋体" w:hAnsi="宋体" w:eastAsia="宋体" w:cs="宋体"/>
          <w:color w:val="auto"/>
          <w:sz w:val="28"/>
          <w:szCs w:val="44"/>
          <w:highlight w:val="none"/>
          <w:shd w:val="clear" w:color="auto" w:fill="auto"/>
        </w:rPr>
        <w:fldChar w:fldCharType="begin"/>
      </w:r>
      <w:r>
        <w:rPr>
          <w:rFonts w:hint="eastAsia" w:ascii="宋体" w:hAnsi="宋体" w:eastAsia="宋体" w:cs="宋体"/>
          <w:color w:val="auto"/>
          <w:sz w:val="28"/>
          <w:szCs w:val="44"/>
          <w:highlight w:val="none"/>
          <w:shd w:val="clear" w:color="auto" w:fill="auto"/>
        </w:rPr>
        <w:instrText xml:space="preserve"> HYPERLINK \l _Toc21775 </w:instrText>
      </w:r>
      <w:r>
        <w:rPr>
          <w:rFonts w:hint="eastAsia" w:ascii="宋体" w:hAnsi="宋体" w:eastAsia="宋体" w:cs="宋体"/>
          <w:color w:val="auto"/>
          <w:sz w:val="28"/>
          <w:szCs w:val="44"/>
          <w:highlight w:val="none"/>
          <w:shd w:val="clear" w:color="auto" w:fill="auto"/>
        </w:rPr>
        <w:fldChar w:fldCharType="separate"/>
      </w:r>
      <w:r>
        <w:rPr>
          <w:rFonts w:hint="eastAsia" w:ascii="宋体" w:hAnsi="宋体" w:eastAsia="宋体" w:cs="宋体"/>
          <w:color w:val="auto"/>
          <w:sz w:val="28"/>
          <w:szCs w:val="44"/>
          <w:highlight w:val="none"/>
          <w:shd w:val="clear" w:color="auto" w:fill="auto"/>
        </w:rPr>
        <w:t>第一章</w:t>
      </w:r>
      <w:r>
        <w:rPr>
          <w:rFonts w:hint="eastAsia" w:ascii="宋体" w:hAnsi="宋体" w:eastAsia="宋体" w:cs="宋体"/>
          <w:color w:val="auto"/>
          <w:sz w:val="28"/>
          <w:szCs w:val="44"/>
          <w:highlight w:val="none"/>
          <w:shd w:val="clear" w:color="auto" w:fill="auto"/>
          <w:lang w:val="en-US" w:eastAsia="zh-CN"/>
        </w:rPr>
        <w:t xml:space="preserve"> </w:t>
      </w:r>
      <w:r>
        <w:rPr>
          <w:rFonts w:hint="eastAsia" w:ascii="宋体" w:hAnsi="宋体" w:eastAsia="宋体" w:cs="宋体"/>
          <w:color w:val="auto"/>
          <w:sz w:val="28"/>
          <w:szCs w:val="44"/>
          <w:highlight w:val="none"/>
          <w:shd w:val="clear" w:color="auto" w:fill="auto"/>
        </w:rPr>
        <w:t xml:space="preserve"> 公开招标采购公告</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_Toc21775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1</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44"/>
          <w:highlight w:val="none"/>
          <w:shd w:val="clear" w:color="auto" w:fill="auto"/>
        </w:rPr>
        <w:fldChar w:fldCharType="end"/>
      </w:r>
    </w:p>
    <w:p w14:paraId="4EEC08DF">
      <w:pPr>
        <w:pStyle w:val="35"/>
        <w:pageBreakBefore w:val="0"/>
        <w:shd w:val="clear"/>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44"/>
          <w:highlight w:val="none"/>
          <w:shd w:val="clear" w:color="auto" w:fill="auto"/>
        </w:rPr>
        <w:fldChar w:fldCharType="begin"/>
      </w:r>
      <w:r>
        <w:rPr>
          <w:rFonts w:hint="eastAsia" w:ascii="宋体" w:hAnsi="宋体" w:eastAsia="宋体" w:cs="宋体"/>
          <w:color w:val="auto"/>
          <w:sz w:val="28"/>
          <w:szCs w:val="44"/>
          <w:highlight w:val="none"/>
          <w:shd w:val="clear" w:color="auto" w:fill="auto"/>
        </w:rPr>
        <w:instrText xml:space="preserve"> HYPERLINK \l _Toc25243 </w:instrText>
      </w:r>
      <w:r>
        <w:rPr>
          <w:rFonts w:hint="eastAsia" w:ascii="宋体" w:hAnsi="宋体" w:eastAsia="宋体" w:cs="宋体"/>
          <w:color w:val="auto"/>
          <w:sz w:val="28"/>
          <w:szCs w:val="44"/>
          <w:highlight w:val="none"/>
          <w:shd w:val="clear" w:color="auto" w:fill="auto"/>
        </w:rPr>
        <w:fldChar w:fldCharType="separate"/>
      </w:r>
      <w:r>
        <w:rPr>
          <w:rFonts w:hint="eastAsia" w:ascii="宋体" w:hAnsi="宋体" w:eastAsia="宋体" w:cs="宋体"/>
          <w:color w:val="auto"/>
          <w:sz w:val="28"/>
          <w:szCs w:val="44"/>
          <w:highlight w:val="none"/>
          <w:shd w:val="clear" w:color="auto" w:fill="auto"/>
        </w:rPr>
        <w:t>第二章  招标需求</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_Toc25243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6</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44"/>
          <w:highlight w:val="none"/>
          <w:shd w:val="clear" w:color="auto" w:fill="auto"/>
        </w:rPr>
        <w:fldChar w:fldCharType="end"/>
      </w:r>
    </w:p>
    <w:p w14:paraId="334D9D13">
      <w:pPr>
        <w:pStyle w:val="35"/>
        <w:pageBreakBefore w:val="0"/>
        <w:shd w:val="clear"/>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44"/>
          <w:highlight w:val="none"/>
          <w:shd w:val="clear" w:color="auto" w:fill="auto"/>
        </w:rPr>
        <w:fldChar w:fldCharType="begin"/>
      </w:r>
      <w:r>
        <w:rPr>
          <w:rFonts w:hint="eastAsia" w:ascii="宋体" w:hAnsi="宋体" w:eastAsia="宋体" w:cs="宋体"/>
          <w:color w:val="auto"/>
          <w:sz w:val="28"/>
          <w:szCs w:val="44"/>
          <w:highlight w:val="none"/>
          <w:shd w:val="clear" w:color="auto" w:fill="auto"/>
        </w:rPr>
        <w:instrText xml:space="preserve"> HYPERLINK \l _Toc29069 </w:instrText>
      </w:r>
      <w:r>
        <w:rPr>
          <w:rFonts w:hint="eastAsia" w:ascii="宋体" w:hAnsi="宋体" w:eastAsia="宋体" w:cs="宋体"/>
          <w:color w:val="auto"/>
          <w:sz w:val="28"/>
          <w:szCs w:val="44"/>
          <w:highlight w:val="none"/>
          <w:shd w:val="clear" w:color="auto" w:fill="auto"/>
        </w:rPr>
        <w:fldChar w:fldCharType="separate"/>
      </w:r>
      <w:r>
        <w:rPr>
          <w:rFonts w:hint="eastAsia" w:ascii="宋体" w:hAnsi="宋体" w:eastAsia="宋体" w:cs="宋体"/>
          <w:color w:val="auto"/>
          <w:sz w:val="28"/>
          <w:szCs w:val="44"/>
          <w:highlight w:val="none"/>
          <w:shd w:val="clear" w:color="auto" w:fill="auto"/>
        </w:rPr>
        <w:t>第三章  投标人须知</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_Toc29069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9</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44"/>
          <w:highlight w:val="none"/>
          <w:shd w:val="clear" w:color="auto" w:fill="auto"/>
        </w:rPr>
        <w:fldChar w:fldCharType="end"/>
      </w:r>
    </w:p>
    <w:p w14:paraId="0F99C515">
      <w:pPr>
        <w:pStyle w:val="35"/>
        <w:pageBreakBefore w:val="0"/>
        <w:shd w:val="clear"/>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44"/>
          <w:highlight w:val="none"/>
          <w:shd w:val="clear" w:color="auto" w:fill="auto"/>
        </w:rPr>
        <w:fldChar w:fldCharType="begin"/>
      </w:r>
      <w:r>
        <w:rPr>
          <w:rFonts w:hint="eastAsia" w:ascii="宋体" w:hAnsi="宋体" w:eastAsia="宋体" w:cs="宋体"/>
          <w:color w:val="auto"/>
          <w:sz w:val="28"/>
          <w:szCs w:val="44"/>
          <w:highlight w:val="none"/>
          <w:shd w:val="clear" w:color="auto" w:fill="auto"/>
        </w:rPr>
        <w:instrText xml:space="preserve"> HYPERLINK \l _Toc18794 </w:instrText>
      </w:r>
      <w:r>
        <w:rPr>
          <w:rFonts w:hint="eastAsia" w:ascii="宋体" w:hAnsi="宋体" w:eastAsia="宋体" w:cs="宋体"/>
          <w:color w:val="auto"/>
          <w:sz w:val="28"/>
          <w:szCs w:val="44"/>
          <w:highlight w:val="none"/>
          <w:shd w:val="clear" w:color="auto" w:fill="auto"/>
        </w:rPr>
        <w:fldChar w:fldCharType="separate"/>
      </w:r>
      <w:r>
        <w:rPr>
          <w:rFonts w:hint="eastAsia" w:ascii="宋体" w:hAnsi="宋体" w:eastAsia="宋体" w:cs="宋体"/>
          <w:color w:val="auto"/>
          <w:sz w:val="28"/>
          <w:szCs w:val="44"/>
          <w:highlight w:val="none"/>
          <w:shd w:val="clear" w:color="auto" w:fill="auto"/>
        </w:rPr>
        <w:t>第四章  评标办法及评分标准</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_Toc18794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25</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44"/>
          <w:highlight w:val="none"/>
          <w:shd w:val="clear" w:color="auto" w:fill="auto"/>
        </w:rPr>
        <w:fldChar w:fldCharType="end"/>
      </w:r>
    </w:p>
    <w:p w14:paraId="1B1B9986">
      <w:pPr>
        <w:pStyle w:val="35"/>
        <w:pageBreakBefore w:val="0"/>
        <w:shd w:val="clear"/>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44"/>
          <w:highlight w:val="none"/>
          <w:shd w:val="clear" w:color="auto" w:fill="auto"/>
        </w:rPr>
        <w:fldChar w:fldCharType="begin"/>
      </w:r>
      <w:r>
        <w:rPr>
          <w:rFonts w:hint="eastAsia" w:ascii="宋体" w:hAnsi="宋体" w:eastAsia="宋体" w:cs="宋体"/>
          <w:color w:val="auto"/>
          <w:sz w:val="28"/>
          <w:szCs w:val="44"/>
          <w:highlight w:val="none"/>
          <w:shd w:val="clear" w:color="auto" w:fill="auto"/>
        </w:rPr>
        <w:instrText xml:space="preserve"> HYPERLINK \l _Toc29033 </w:instrText>
      </w:r>
      <w:r>
        <w:rPr>
          <w:rFonts w:hint="eastAsia" w:ascii="宋体" w:hAnsi="宋体" w:eastAsia="宋体" w:cs="宋体"/>
          <w:color w:val="auto"/>
          <w:sz w:val="28"/>
          <w:szCs w:val="44"/>
          <w:highlight w:val="none"/>
          <w:shd w:val="clear" w:color="auto" w:fill="auto"/>
        </w:rPr>
        <w:fldChar w:fldCharType="separate"/>
      </w:r>
      <w:r>
        <w:rPr>
          <w:rFonts w:hint="eastAsia" w:ascii="宋体" w:hAnsi="宋体" w:eastAsia="宋体" w:cs="宋体"/>
          <w:color w:val="auto"/>
          <w:sz w:val="28"/>
          <w:szCs w:val="44"/>
          <w:highlight w:val="none"/>
          <w:shd w:val="clear" w:color="auto" w:fill="auto"/>
        </w:rPr>
        <w:t>第五章  合同主要条款</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_Toc29033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31</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44"/>
          <w:highlight w:val="none"/>
          <w:shd w:val="clear" w:color="auto" w:fill="auto"/>
        </w:rPr>
        <w:fldChar w:fldCharType="end"/>
      </w:r>
    </w:p>
    <w:p w14:paraId="548AA12F">
      <w:pPr>
        <w:pStyle w:val="35"/>
        <w:pageBreakBefore w:val="0"/>
        <w:shd w:val="clear"/>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44"/>
          <w:highlight w:val="none"/>
          <w:shd w:val="clear" w:color="auto" w:fill="auto"/>
        </w:rPr>
        <w:fldChar w:fldCharType="begin"/>
      </w:r>
      <w:r>
        <w:rPr>
          <w:rFonts w:hint="eastAsia" w:ascii="宋体" w:hAnsi="宋体" w:eastAsia="宋体" w:cs="宋体"/>
          <w:color w:val="auto"/>
          <w:sz w:val="28"/>
          <w:szCs w:val="44"/>
          <w:highlight w:val="none"/>
          <w:shd w:val="clear" w:color="auto" w:fill="auto"/>
        </w:rPr>
        <w:instrText xml:space="preserve"> HYPERLINK \l _Toc29084 </w:instrText>
      </w:r>
      <w:r>
        <w:rPr>
          <w:rFonts w:hint="eastAsia" w:ascii="宋体" w:hAnsi="宋体" w:eastAsia="宋体" w:cs="宋体"/>
          <w:color w:val="auto"/>
          <w:sz w:val="28"/>
          <w:szCs w:val="44"/>
          <w:highlight w:val="none"/>
          <w:shd w:val="clear" w:color="auto" w:fill="auto"/>
        </w:rPr>
        <w:fldChar w:fldCharType="separate"/>
      </w:r>
      <w:r>
        <w:rPr>
          <w:rFonts w:hint="eastAsia" w:ascii="宋体" w:hAnsi="宋体" w:eastAsia="宋体" w:cs="宋体"/>
          <w:color w:val="auto"/>
          <w:sz w:val="28"/>
          <w:szCs w:val="44"/>
          <w:highlight w:val="none"/>
          <w:shd w:val="clear" w:color="auto" w:fill="auto"/>
        </w:rPr>
        <w:t>第六章  投标文件格式</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_Toc29084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34</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44"/>
          <w:highlight w:val="none"/>
          <w:shd w:val="clear" w:color="auto" w:fill="auto"/>
        </w:rPr>
        <w:fldChar w:fldCharType="end"/>
      </w:r>
    </w:p>
    <w:p w14:paraId="338F1EE6">
      <w:pPr>
        <w:pageBreakBefore w:val="0"/>
        <w:widowControl w:val="0"/>
        <w:shd w:val="clear"/>
        <w:kinsoku/>
        <w:wordWrap/>
        <w:overflowPunct/>
        <w:topLinePunct w:val="0"/>
        <w:autoSpaceDE/>
        <w:autoSpaceDN/>
        <w:bidi w:val="0"/>
        <w:spacing w:line="480" w:lineRule="auto"/>
        <w:ind w:left="0" w:leftChars="0" w:right="0" w:rightChars="0"/>
        <w:rPr>
          <w:color w:val="auto"/>
          <w:highlight w:val="none"/>
          <w:shd w:val="clear" w:color="auto" w:fill="auto"/>
        </w:rPr>
      </w:pPr>
      <w:r>
        <w:rPr>
          <w:rFonts w:hint="eastAsia" w:ascii="宋体" w:hAnsi="宋体" w:eastAsia="宋体" w:cs="宋体"/>
          <w:color w:val="auto"/>
          <w:sz w:val="32"/>
          <w:szCs w:val="44"/>
          <w:highlight w:val="none"/>
          <w:shd w:val="clear" w:color="auto" w:fill="auto"/>
        </w:rPr>
        <w:fldChar w:fldCharType="end"/>
      </w:r>
    </w:p>
    <w:p w14:paraId="2876F720">
      <w:pPr>
        <w:pStyle w:val="4"/>
        <w:shd w:val="clear"/>
        <w:rPr>
          <w:color w:val="auto"/>
          <w:highlight w:val="none"/>
          <w:shd w:val="clear" w:color="auto" w:fill="auto"/>
        </w:rPr>
        <w:sectPr>
          <w:footerReference r:id="rId3" w:type="default"/>
          <w:pgSz w:w="11907" w:h="16840"/>
          <w:pgMar w:top="1440" w:right="1800" w:bottom="1440" w:left="1800" w:header="720" w:footer="720" w:gutter="0"/>
          <w:cols w:space="720" w:num="1"/>
          <w:docGrid w:linePitch="285" w:charSpace="0"/>
        </w:sectPr>
      </w:pPr>
    </w:p>
    <w:p w14:paraId="618ADA2A">
      <w:pPr>
        <w:pStyle w:val="2"/>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color w:val="auto"/>
          <w:sz w:val="28"/>
          <w:szCs w:val="28"/>
          <w:highlight w:val="none"/>
          <w:shd w:val="clear" w:color="auto" w:fill="auto"/>
        </w:rPr>
      </w:pPr>
      <w:bookmarkStart w:id="0" w:name="_Toc21775"/>
      <w:bookmarkStart w:id="1" w:name="_Toc438734531"/>
      <w:r>
        <w:rPr>
          <w:rFonts w:hint="eastAsia" w:ascii="宋体" w:hAnsi="宋体" w:eastAsia="宋体" w:cs="宋体"/>
          <w:color w:val="auto"/>
          <w:sz w:val="28"/>
          <w:szCs w:val="28"/>
          <w:highlight w:val="none"/>
          <w:shd w:val="clear" w:color="auto" w:fill="auto"/>
        </w:rPr>
        <w:t>第一章 公开招标采购公告</w:t>
      </w:r>
      <w:bookmarkEnd w:id="0"/>
      <w:bookmarkEnd w:id="1"/>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097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24309325">
            <w:pPr>
              <w:pageBreakBefore w:val="0"/>
              <w:widowControl w:val="0"/>
              <w:shd w:val="clear"/>
              <w:kinsoku/>
              <w:wordWrap/>
              <w:overflowPunct/>
              <w:topLinePunct w:val="0"/>
              <w:autoSpaceDE/>
              <w:autoSpaceDN/>
              <w:bidi w:val="0"/>
              <w:snapToGrid w:val="0"/>
              <w:spacing w:before="120" w:beforeLines="50" w:after="120" w:afterLines="50" w:line="360" w:lineRule="auto"/>
              <w:ind w:left="0" w:leftChars="0" w:right="0" w:rightChars="0" w:firstLine="422" w:firstLineChars="200"/>
              <w:jc w:val="both"/>
              <w:rPr>
                <w:rFonts w:hint="eastAsia" w:ascii="宋体" w:hAnsi="宋体" w:eastAsia="宋体" w:cs="Times New Roman"/>
                <w:b/>
                <w:color w:val="auto"/>
                <w:kern w:val="2"/>
                <w:sz w:val="21"/>
                <w:szCs w:val="21"/>
                <w:highlight w:val="none"/>
                <w:shd w:val="clear" w:color="auto" w:fill="auto"/>
                <w:lang w:val="en-US" w:eastAsia="zh-CN" w:bidi="ar-SA"/>
              </w:rPr>
            </w:pPr>
            <w:r>
              <w:rPr>
                <w:rFonts w:hint="eastAsia" w:ascii="宋体" w:hAnsi="宋体" w:eastAsia="宋体" w:cs="Times New Roman"/>
                <w:b/>
                <w:color w:val="auto"/>
                <w:kern w:val="2"/>
                <w:sz w:val="21"/>
                <w:szCs w:val="21"/>
                <w:highlight w:val="none"/>
                <w:shd w:val="clear" w:color="auto" w:fill="auto"/>
                <w:lang w:val="en-US" w:eastAsia="zh-CN" w:bidi="ar-SA"/>
              </w:rPr>
              <w:t>项目概况</w:t>
            </w:r>
          </w:p>
          <w:p w14:paraId="7A204867">
            <w:pPr>
              <w:pageBreakBefore w:val="0"/>
              <w:widowControl w:val="0"/>
              <w:shd w:val="clear"/>
              <w:kinsoku/>
              <w:wordWrap/>
              <w:overflowPunct/>
              <w:topLinePunct w:val="0"/>
              <w:autoSpaceDE/>
              <w:autoSpaceDN/>
              <w:bidi w:val="0"/>
              <w:snapToGrid w:val="0"/>
              <w:spacing w:before="120" w:beforeLines="50" w:after="120" w:afterLines="50" w:line="360" w:lineRule="auto"/>
              <w:ind w:left="0" w:leftChars="0" w:right="0" w:rightChars="0" w:firstLine="420" w:firstLineChars="200"/>
              <w:jc w:val="both"/>
              <w:rPr>
                <w:rFonts w:hint="eastAsia" w:ascii="宋体" w:hAnsi="宋体" w:eastAsia="宋体" w:cs="Times New Roman"/>
                <w:b/>
                <w:color w:val="auto"/>
                <w:kern w:val="2"/>
                <w:sz w:val="21"/>
                <w:szCs w:val="21"/>
                <w:highlight w:val="none"/>
                <w:shd w:val="clear" w:color="auto" w:fill="auto"/>
                <w:vertAlign w:val="baseline"/>
                <w:lang w:val="en-US" w:eastAsia="zh-CN" w:bidi="ar-SA"/>
              </w:rPr>
            </w:pPr>
            <w:r>
              <w:rPr>
                <w:rFonts w:hint="eastAsia" w:ascii="宋体" w:hAnsi="宋体" w:cs="Times New Roman"/>
                <w:bCs/>
                <w:color w:val="auto"/>
                <w:kern w:val="2"/>
                <w:sz w:val="21"/>
                <w:szCs w:val="21"/>
                <w:highlight w:val="none"/>
                <w:u w:val="none"/>
                <w:shd w:val="clear" w:color="auto" w:fill="auto"/>
                <w:lang w:eastAsia="zh-CN" w:bidi="ar-SA"/>
              </w:rPr>
              <w:t>宁波市北仑区建设工程安全质量管理服务站2025年度建设工程消防验收评定服务</w:t>
            </w:r>
            <w:r>
              <w:rPr>
                <w:rFonts w:hint="eastAsia" w:ascii="宋体" w:hAnsi="宋体" w:eastAsia="宋体" w:cs="Times New Roman"/>
                <w:color w:val="auto"/>
                <w:kern w:val="2"/>
                <w:sz w:val="21"/>
                <w:szCs w:val="21"/>
                <w:highlight w:val="none"/>
                <w:u w:val="none"/>
                <w:shd w:val="clear" w:color="auto" w:fill="auto"/>
                <w:lang w:val="en-US" w:eastAsia="zh-CN" w:bidi="ar-SA"/>
              </w:rPr>
              <w:t>的潜在投标人应在浙江政府采购云平台（http://www.zcygov.cn/）获取（下载）招标文件，并于</w:t>
            </w:r>
            <w:r>
              <w:rPr>
                <w:rFonts w:hint="eastAsia" w:ascii="宋体" w:hAnsi="宋体" w:cs="Times New Roman"/>
                <w:color w:val="auto"/>
                <w:kern w:val="2"/>
                <w:sz w:val="21"/>
                <w:szCs w:val="21"/>
                <w:highlight w:val="none"/>
                <w:u w:val="none"/>
                <w:shd w:val="clear" w:color="auto" w:fill="auto"/>
                <w:lang w:val="en-US" w:eastAsia="zh-CN" w:bidi="ar-SA"/>
              </w:rPr>
              <w:t>2025年1月22日09</w:t>
            </w:r>
            <w:r>
              <w:rPr>
                <w:rFonts w:hint="eastAsia" w:ascii="宋体" w:hAnsi="宋体" w:eastAsia="宋体" w:cs="Times New Roman"/>
                <w:color w:val="auto"/>
                <w:kern w:val="2"/>
                <w:sz w:val="21"/>
                <w:szCs w:val="21"/>
                <w:highlight w:val="none"/>
                <w:u w:val="none"/>
                <w:shd w:val="clear" w:color="auto" w:fill="auto"/>
                <w:lang w:val="en-US" w:eastAsia="zh-CN" w:bidi="ar-SA"/>
              </w:rPr>
              <w:t>:</w:t>
            </w:r>
            <w:r>
              <w:rPr>
                <w:rFonts w:hint="eastAsia" w:ascii="宋体" w:hAnsi="宋体" w:cs="Times New Roman"/>
                <w:color w:val="auto"/>
                <w:kern w:val="2"/>
                <w:sz w:val="21"/>
                <w:szCs w:val="21"/>
                <w:highlight w:val="none"/>
                <w:u w:val="none"/>
                <w:shd w:val="clear" w:color="auto" w:fill="auto"/>
                <w:lang w:val="en-US" w:eastAsia="zh-CN" w:bidi="ar-SA"/>
              </w:rPr>
              <w:t>00</w:t>
            </w:r>
            <w:r>
              <w:rPr>
                <w:rFonts w:hint="eastAsia" w:ascii="宋体" w:hAnsi="宋体" w:eastAsia="宋体" w:cs="Times New Roman"/>
                <w:color w:val="auto"/>
                <w:kern w:val="2"/>
                <w:sz w:val="21"/>
                <w:szCs w:val="21"/>
                <w:highlight w:val="none"/>
                <w:u w:val="none"/>
                <w:shd w:val="clear" w:color="auto" w:fill="auto"/>
                <w:lang w:val="en-US" w:eastAsia="zh-CN" w:bidi="ar-SA"/>
              </w:rPr>
              <w:t>（北京时间）前递交（上传）投标文件。</w:t>
            </w:r>
          </w:p>
        </w:tc>
      </w:tr>
    </w:tbl>
    <w:p w14:paraId="6BF4E3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b/>
          <w:i w:val="0"/>
          <w:caps w:val="0"/>
          <w:color w:val="auto"/>
          <w:spacing w:val="0"/>
          <w:kern w:val="0"/>
          <w:sz w:val="21"/>
          <w:szCs w:val="21"/>
          <w:highlight w:val="none"/>
          <w:shd w:val="clear" w:color="auto" w:fill="auto"/>
          <w:lang w:val="en-US" w:eastAsia="zh-CN" w:bidi="ar"/>
        </w:rPr>
        <w:t>一、项目基本情况</w:t>
      </w:r>
    </w:p>
    <w:p w14:paraId="72923A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项目编号：NBZX-20240259-BL003</w:t>
      </w:r>
    </w:p>
    <w:p w14:paraId="78FAD7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shd w:val="clear" w:color="auto" w:fill="auto"/>
          <w:lang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项目名称：</w:t>
      </w:r>
      <w:r>
        <w:rPr>
          <w:rFonts w:hint="eastAsia" w:ascii="宋体" w:hAnsi="宋体" w:eastAsia="宋体" w:cs="宋体"/>
          <w:i w:val="0"/>
          <w:caps w:val="0"/>
          <w:color w:val="auto"/>
          <w:spacing w:val="0"/>
          <w:kern w:val="0"/>
          <w:sz w:val="21"/>
          <w:szCs w:val="21"/>
          <w:highlight w:val="none"/>
          <w:shd w:val="clear" w:color="auto" w:fill="auto"/>
          <w:lang w:eastAsia="zh-CN" w:bidi="ar"/>
        </w:rPr>
        <w:t>宁波市北仑区建设工程安全质量管理服务站2025年度建设工程消防验收评定服务</w:t>
      </w:r>
    </w:p>
    <w:p w14:paraId="171C68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预算金额（元）：300000</w:t>
      </w:r>
    </w:p>
    <w:p w14:paraId="6BD113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最高限价（元）：300000</w:t>
      </w:r>
    </w:p>
    <w:p w14:paraId="57FAAF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采购需求：</w:t>
      </w:r>
    </w:p>
    <w:p w14:paraId="306FD2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标项名称:宁波市北仑区建设工程安全质量管理服务站2025年度建设工程消防验收评定服务</w:t>
      </w:r>
    </w:p>
    <w:p w14:paraId="0F7524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数量:不限</w:t>
      </w:r>
    </w:p>
    <w:p w14:paraId="32387E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预算金额（元）:300000</w:t>
      </w:r>
    </w:p>
    <w:p w14:paraId="6E8373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简要规格描述或项目基本概况介绍、用途：采用委托具备相应能力的技术服务机构，开展现场评定等服务的模式落实工程消防设计、施工质量要求，加快项目消防验收速度；详见招标文件第二章。</w:t>
      </w:r>
    </w:p>
    <w:p w14:paraId="5794E7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备注：*1、本项目综合单价最高限价为4000元/评定项目，超过综合单价最高限价的报价文件为无效报价。*2、本项目要求中标单位承诺中标后，不得在北仑区域内承接与评定项目相关的消防业务。</w:t>
      </w:r>
    </w:p>
    <w:p w14:paraId="5076F9F7">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合同履约期限：1年，具体以合同约定时间为准</w:t>
      </w:r>
      <w:r>
        <w:rPr>
          <w:rStyle w:val="40"/>
          <w:rFonts w:hint="eastAsia" w:ascii="宋体" w:hAnsi="宋体" w:eastAsia="宋体" w:cs="宋体"/>
          <w:color w:val="auto"/>
          <w:sz w:val="21"/>
          <w:szCs w:val="21"/>
          <w:highlight w:val="none"/>
          <w:shd w:val="clear" w:color="auto" w:fill="auto"/>
          <w:lang w:val="en-US" w:eastAsia="zh-CN"/>
        </w:rPr>
        <w:t>。</w:t>
      </w:r>
    </w:p>
    <w:p w14:paraId="131CB6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本项目（否）接受联合体投标，实行资格后审。</w:t>
      </w:r>
    </w:p>
    <w:p w14:paraId="75B4B6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b/>
          <w:i w:val="0"/>
          <w:caps w:val="0"/>
          <w:color w:val="auto"/>
          <w:spacing w:val="0"/>
          <w:kern w:val="0"/>
          <w:sz w:val="21"/>
          <w:szCs w:val="21"/>
          <w:highlight w:val="none"/>
          <w:shd w:val="clear" w:color="auto" w:fill="auto"/>
          <w:lang w:val="en-US" w:eastAsia="zh-CN" w:bidi="ar"/>
        </w:rPr>
        <w:t>二、申请人的资格要求：</w:t>
      </w:r>
    </w:p>
    <w:p w14:paraId="0A819A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1.符合《中华人民共和国政府采购法》第二十二条规定；未被“信用中国”（www.creditchina.gov.cn)、中国政府采购网（www.ccgp.gov.cn）列入失信被执行人、重大税收违法案件当事人名单、政府采购严重违法失信行为记录名单。</w:t>
      </w:r>
    </w:p>
    <w:p w14:paraId="26AE89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Style w:val="40"/>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2.落实政府采购政策需满足的资格要求：标项1：</w:t>
      </w:r>
      <w:r>
        <w:rPr>
          <w:rStyle w:val="40"/>
          <w:rFonts w:hint="eastAsia" w:ascii="宋体" w:hAnsi="宋体" w:eastAsia="宋体" w:cs="宋体"/>
          <w:color w:val="auto"/>
          <w:sz w:val="21"/>
          <w:szCs w:val="21"/>
          <w:highlight w:val="none"/>
          <w:shd w:val="clear" w:color="auto" w:fill="auto"/>
          <w:lang w:val="en-US" w:eastAsia="zh-CN"/>
        </w:rPr>
        <w:t>本项目属于专门面向中小企业采购的项目，供应商应为符合《政府采购促进中小企业发展管理办法》（财库﹝2020﹞46号）规定的中小企业（其中，小微企业包括视同为小型、微型企业的监狱企业、残疾人福利性单位）。</w:t>
      </w:r>
    </w:p>
    <w:p w14:paraId="0D151E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3.本项目的特定资格要求：</w:t>
      </w:r>
      <w:r>
        <w:rPr>
          <w:rFonts w:hint="eastAsia" w:ascii="宋体" w:hAnsi="宋体" w:eastAsia="宋体" w:cs="宋体"/>
          <w:color w:val="auto"/>
          <w:sz w:val="21"/>
          <w:szCs w:val="21"/>
          <w:highlight w:val="none"/>
          <w:shd w:val="clear" w:color="auto" w:fill="auto"/>
          <w:lang w:val="en-US" w:eastAsia="zh-CN"/>
        </w:rPr>
        <w:t>无</w:t>
      </w:r>
    </w:p>
    <w:p w14:paraId="5311CC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b/>
          <w:i w:val="0"/>
          <w:caps w:val="0"/>
          <w:color w:val="auto"/>
          <w:spacing w:val="0"/>
          <w:kern w:val="0"/>
          <w:sz w:val="21"/>
          <w:szCs w:val="21"/>
          <w:highlight w:val="none"/>
          <w:shd w:val="clear" w:color="auto" w:fill="auto"/>
          <w:lang w:val="en-US" w:eastAsia="zh-CN" w:bidi="ar"/>
        </w:rPr>
        <w:t>三、获取招标文件</w:t>
      </w:r>
    </w:p>
    <w:p w14:paraId="4AEC88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t>时间：2025年1月2日至投标截止时间，每天上午00:00至12:00，下午12:00至23:59（北京时间，线上获取法定节假日均可，线下获取文件法定节假日除外）</w:t>
      </w:r>
    </w:p>
    <w:p w14:paraId="5D7964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地点（网址）：浙江政府采购云平台（http://www.zcygov.cn/）</w:t>
      </w:r>
    </w:p>
    <w:p w14:paraId="3A959F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方式：（1）供应商登录政府采购云平台的注册账号后，进入政采云系统“项目采购”模块“获取采购文件”菜单，在网上获取采购文件。（2）获取采购文件前，供应商应按照《浙江省政府采购供应商注册及诚信管理暂行办法》的规定在“浙江政府采购网”上进行供应商注册申请，并登记加入到“浙江省政府采购供应商库”。咨询电话：</w:t>
      </w:r>
      <w:r>
        <w:rPr>
          <w:rFonts w:hint="eastAsia" w:ascii="宋体" w:hAnsi="宋体" w:eastAsia="宋体" w:cs="宋体"/>
          <w:color w:val="auto"/>
          <w:sz w:val="21"/>
          <w:szCs w:val="21"/>
          <w:highlight w:val="none"/>
          <w:shd w:val="clear" w:color="auto" w:fill="auto"/>
          <w:lang w:eastAsia="zh-CN"/>
        </w:rPr>
        <w:t>95763</w:t>
      </w:r>
      <w:r>
        <w:rPr>
          <w:rFonts w:hint="eastAsia" w:ascii="宋体" w:hAnsi="宋体" w:eastAsia="宋体" w:cs="宋体"/>
          <w:i w:val="0"/>
          <w:caps w:val="0"/>
          <w:color w:val="auto"/>
          <w:spacing w:val="0"/>
          <w:kern w:val="0"/>
          <w:sz w:val="21"/>
          <w:szCs w:val="21"/>
          <w:highlight w:val="none"/>
          <w:shd w:val="clear" w:color="auto" w:fill="auto"/>
          <w:lang w:val="en-US" w:eastAsia="zh-CN" w:bidi="ar"/>
        </w:rPr>
        <w:t>，如未注册的供应商，请注意注册所需时间。（3）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14:paraId="1419FC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售价（元）：0</w:t>
      </w:r>
    </w:p>
    <w:p w14:paraId="262A9B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b/>
          <w:i w:val="0"/>
          <w:caps w:val="0"/>
          <w:color w:val="auto"/>
          <w:spacing w:val="0"/>
          <w:kern w:val="0"/>
          <w:sz w:val="21"/>
          <w:szCs w:val="21"/>
          <w:highlight w:val="none"/>
          <w:shd w:val="clear" w:color="auto" w:fill="auto"/>
          <w:lang w:val="en-US" w:eastAsia="zh-CN" w:bidi="ar"/>
        </w:rPr>
        <w:t>四、提交投标文件截止时间、开标时间和地点</w:t>
      </w:r>
    </w:p>
    <w:p w14:paraId="3246E8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t>提交投标文件截止时间：2025年1月22日09:00（北京时间）</w:t>
      </w:r>
    </w:p>
    <w:p w14:paraId="4553D7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iCs w:val="0"/>
          <w:caps w:val="0"/>
          <w:color w:val="auto"/>
          <w:spacing w:val="0"/>
          <w:kern w:val="0"/>
          <w:sz w:val="21"/>
          <w:szCs w:val="21"/>
          <w:highlight w:val="none"/>
          <w:u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t>投标地点（网址）：</w:t>
      </w:r>
      <w:r>
        <w:rPr>
          <w:rFonts w:hint="eastAsia" w:ascii="宋体" w:hAnsi="宋体" w:eastAsia="宋体" w:cs="宋体"/>
          <w:i w:val="0"/>
          <w:iCs w:val="0"/>
          <w:caps w:val="0"/>
          <w:color w:val="auto"/>
          <w:spacing w:val="0"/>
          <w:kern w:val="0"/>
          <w:sz w:val="21"/>
          <w:szCs w:val="21"/>
          <w:highlight w:val="none"/>
          <w:u w:val="none"/>
          <w:shd w:val="clear" w:color="auto" w:fill="auto"/>
          <w:lang w:val="en-US" w:eastAsia="zh-CN" w:bidi="ar"/>
        </w:rPr>
        <w:t>北仑区新碶长江路1166号北仑行政大楼B座三楼招投标中心开标室（</w:t>
      </w:r>
      <w:r>
        <w:rPr>
          <w:rFonts w:hint="eastAsia" w:ascii="宋体" w:hAnsi="宋体" w:eastAsia="宋体" w:cs="宋体"/>
          <w:i w:val="0"/>
          <w:iCs w:val="0"/>
          <w:caps w:val="0"/>
          <w:color w:val="auto"/>
          <w:spacing w:val="0"/>
          <w:kern w:val="0"/>
          <w:sz w:val="21"/>
          <w:szCs w:val="21"/>
          <w:highlight w:val="none"/>
          <w:shd w:val="clear" w:color="auto" w:fill="auto"/>
          <w:lang w:val="en-US" w:eastAsia="zh-CN" w:bidi="ar"/>
        </w:rPr>
        <w:t>政采云平台（www.zcygov.cn）在线提交</w:t>
      </w:r>
      <w:r>
        <w:rPr>
          <w:rFonts w:hint="eastAsia" w:ascii="宋体" w:hAnsi="宋体" w:eastAsia="宋体" w:cs="宋体"/>
          <w:i w:val="0"/>
          <w:iCs w:val="0"/>
          <w:caps w:val="0"/>
          <w:color w:val="auto"/>
          <w:spacing w:val="0"/>
          <w:kern w:val="0"/>
          <w:sz w:val="21"/>
          <w:szCs w:val="21"/>
          <w:highlight w:val="none"/>
          <w:u w:val="none"/>
          <w:shd w:val="clear" w:color="auto" w:fill="auto"/>
          <w:lang w:val="en-US" w:eastAsia="zh-CN" w:bidi="ar"/>
        </w:rPr>
        <w:t>）</w:t>
      </w:r>
    </w:p>
    <w:p w14:paraId="3B07B3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t>开标时间：2025年1月22日09:00（北京时间）</w:t>
      </w:r>
    </w:p>
    <w:p w14:paraId="51DC71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t>开标地点（网址）：</w:t>
      </w:r>
      <w:r>
        <w:rPr>
          <w:rFonts w:hint="eastAsia" w:ascii="宋体" w:hAnsi="宋体" w:eastAsia="宋体" w:cs="宋体"/>
          <w:i w:val="0"/>
          <w:iCs w:val="0"/>
          <w:caps w:val="0"/>
          <w:color w:val="auto"/>
          <w:spacing w:val="0"/>
          <w:kern w:val="0"/>
          <w:sz w:val="21"/>
          <w:szCs w:val="21"/>
          <w:highlight w:val="none"/>
          <w:u w:val="none"/>
          <w:shd w:val="clear" w:color="auto" w:fill="auto"/>
          <w:lang w:val="en-US" w:eastAsia="zh-CN" w:bidi="ar"/>
        </w:rPr>
        <w:t>北仑区新碶长江路1166号北仑行政大楼B座三楼招投标中心开标室</w:t>
      </w:r>
      <w:r>
        <w:rPr>
          <w:rFonts w:hint="eastAsia" w:ascii="宋体" w:hAnsi="宋体" w:eastAsia="宋体" w:cs="宋体"/>
          <w:i w:val="0"/>
          <w:iCs w:val="0"/>
          <w:caps w:val="0"/>
          <w:color w:val="auto"/>
          <w:spacing w:val="0"/>
          <w:kern w:val="0"/>
          <w:sz w:val="21"/>
          <w:szCs w:val="21"/>
          <w:highlight w:val="none"/>
          <w:shd w:val="clear" w:color="auto" w:fill="auto"/>
          <w:lang w:val="en-US" w:eastAsia="zh-CN" w:bidi="ar"/>
        </w:rPr>
        <w:t>（线上开启：政采云平台（www.zcygov.cn））</w:t>
      </w:r>
    </w:p>
    <w:p w14:paraId="63FE98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b/>
          <w:i w:val="0"/>
          <w:caps w:val="0"/>
          <w:color w:val="auto"/>
          <w:spacing w:val="0"/>
          <w:kern w:val="0"/>
          <w:sz w:val="21"/>
          <w:szCs w:val="21"/>
          <w:highlight w:val="none"/>
          <w:shd w:val="clear" w:color="auto" w:fill="auto"/>
          <w:lang w:val="en-US" w:eastAsia="zh-CN" w:bidi="ar"/>
        </w:rPr>
        <w:t>五、公告期限</w:t>
      </w:r>
    </w:p>
    <w:p w14:paraId="717259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自本公告发布之日起5个工作日。</w:t>
      </w:r>
    </w:p>
    <w:p w14:paraId="43280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b/>
          <w:i w:val="0"/>
          <w:caps w:val="0"/>
          <w:color w:val="auto"/>
          <w:spacing w:val="0"/>
          <w:kern w:val="0"/>
          <w:sz w:val="21"/>
          <w:szCs w:val="21"/>
          <w:highlight w:val="none"/>
          <w:shd w:val="clear" w:color="auto" w:fill="auto"/>
          <w:lang w:val="en-US" w:eastAsia="zh-CN" w:bidi="ar"/>
        </w:rPr>
        <w:t>六、其他补充事宜</w:t>
      </w:r>
    </w:p>
    <w:p w14:paraId="50FC99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9B9F6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567B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DF08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4.其他事项：</w:t>
      </w:r>
    </w:p>
    <w:p w14:paraId="52BD35FE">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.1落实的政策：</w:t>
      </w:r>
    </w:p>
    <w:p w14:paraId="26A653BD">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4.2单位负责人为同一人或者存在直接控股、管理关系的不同投标人，不得参加同一标项的投标。为本项目提供整体设计、规范编制或者项目管理、监理、检测等服务的投标人，不得再参加本项目的投标。</w:t>
      </w:r>
    </w:p>
    <w:p w14:paraId="3EA56FC8">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供应商需按照《浙江省政府采购供应商注册及诚信管理暂行办法》的规定在“浙江政府采购网”政采云平台注册登记的，成为浙江省政府采购注册供应商。如未注册的供应商，请注意注册所需时间。</w:t>
      </w:r>
    </w:p>
    <w:p w14:paraId="54AD8991">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投标与开标注意事项</w:t>
      </w:r>
    </w:p>
    <w:p w14:paraId="56C81889">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eastAsia="zh-CN"/>
        </w:rPr>
        <w:t>.4</w:t>
      </w:r>
      <w:r>
        <w:rPr>
          <w:rFonts w:hint="eastAsia" w:ascii="宋体" w:hAnsi="宋体" w:eastAsia="宋体" w:cs="宋体"/>
          <w:color w:val="auto"/>
          <w:sz w:val="21"/>
          <w:szCs w:val="21"/>
          <w:highlight w:val="none"/>
          <w:shd w:val="clear" w:color="auto" w:fill="auto"/>
        </w:rPr>
        <w:t>.1本项目实行网上投标，采用电子投标文件。若供应商参与投标，自行承担投标一切费用。</w:t>
      </w:r>
    </w:p>
    <w:p w14:paraId="56E74A47">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eastAsia="zh-CN"/>
        </w:rPr>
        <w:t>.4</w:t>
      </w:r>
      <w:r>
        <w:rPr>
          <w:rFonts w:hint="eastAsia" w:ascii="宋体" w:hAnsi="宋体" w:eastAsia="宋体" w:cs="宋体"/>
          <w:color w:val="auto"/>
          <w:sz w:val="21"/>
          <w:szCs w:val="21"/>
          <w:highlight w:val="none"/>
          <w:shd w:val="clear" w:color="auto" w:fill="auto"/>
        </w:rPr>
        <w:t>.2标前准备：各供应商应在开标前确保成为浙江政府采购网正式注册入库供应商，并完成CA数字证书办理。因未注册入库、未办理CA数字证书等原因造成无法投标或投标失败等后果由供应商自行承担。</w:t>
      </w:r>
    </w:p>
    <w:p w14:paraId="00ECD008">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eastAsia="zh-CN"/>
        </w:rPr>
        <w:t>.4</w:t>
      </w:r>
      <w:r>
        <w:rPr>
          <w:rFonts w:hint="eastAsia" w:ascii="宋体" w:hAnsi="宋体" w:eastAsia="宋体" w:cs="宋体"/>
          <w:color w:val="auto"/>
          <w:sz w:val="21"/>
          <w:szCs w:val="21"/>
          <w:highlight w:val="none"/>
          <w:shd w:val="clear" w:color="auto" w:fill="auto"/>
        </w:rPr>
        <w:t>.3投标文件制作：</w:t>
      </w:r>
    </w:p>
    <w:p w14:paraId="49DD9671">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eastAsia="zh-CN"/>
        </w:rPr>
        <w:t>.4</w:t>
      </w:r>
      <w:r>
        <w:rPr>
          <w:rFonts w:hint="eastAsia" w:ascii="宋体" w:hAnsi="宋体" w:eastAsia="宋体" w:cs="宋体"/>
          <w:color w:val="auto"/>
          <w:sz w:val="21"/>
          <w:szCs w:val="21"/>
          <w:highlight w:val="none"/>
          <w:shd w:val="clear" w:color="auto" w:fill="auto"/>
        </w:rPr>
        <w:t>.3.1应按照本项目招标文件和政府采购云平台的要求编制、加密并递交投标文件。供应商在使用系统进行投标的过程中遇到涉及平台使用的任何问题，可致电政府采购云平台技术支持热线咨询，联系方式：</w:t>
      </w:r>
      <w:r>
        <w:rPr>
          <w:rFonts w:hint="eastAsia" w:ascii="宋体" w:hAnsi="宋体" w:eastAsia="宋体" w:cs="宋体"/>
          <w:color w:val="auto"/>
          <w:sz w:val="21"/>
          <w:szCs w:val="21"/>
          <w:highlight w:val="none"/>
          <w:shd w:val="clear" w:color="auto" w:fill="auto"/>
          <w:lang w:eastAsia="zh-CN"/>
        </w:rPr>
        <w:t>95763</w:t>
      </w:r>
      <w:r>
        <w:rPr>
          <w:rFonts w:hint="eastAsia" w:ascii="宋体" w:hAnsi="宋体" w:eastAsia="宋体" w:cs="宋体"/>
          <w:color w:val="auto"/>
          <w:sz w:val="21"/>
          <w:szCs w:val="21"/>
          <w:highlight w:val="none"/>
          <w:shd w:val="clear" w:color="auto" w:fill="auto"/>
        </w:rPr>
        <w:t>。</w:t>
      </w:r>
    </w:p>
    <w:p w14:paraId="3AECD675">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eastAsia="zh-CN"/>
        </w:rPr>
        <w:t>.4</w:t>
      </w:r>
      <w:r>
        <w:rPr>
          <w:rFonts w:hint="eastAsia" w:ascii="宋体" w:hAnsi="宋体" w:eastAsia="宋体" w:cs="宋体"/>
          <w:color w:val="auto"/>
          <w:sz w:val="21"/>
          <w:szCs w:val="21"/>
          <w:highlight w:val="none"/>
          <w:shd w:val="clear" w:color="auto" w:fill="auto"/>
        </w:rPr>
        <w:t>.3.2供应商通过政府采购云平台电子投标工具制作投标文件，电子投标工具请供应商自行前往浙江政府采购网下载并安装，投标文件制作具体流程详见政府采购云平台。</w:t>
      </w:r>
    </w:p>
    <w:p w14:paraId="57765FF3">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eastAsia="zh-CN"/>
        </w:rPr>
        <w:t>.4</w:t>
      </w:r>
      <w:r>
        <w:rPr>
          <w:rFonts w:hint="eastAsia" w:ascii="宋体" w:hAnsi="宋体" w:eastAsia="宋体" w:cs="宋体"/>
          <w:color w:val="auto"/>
          <w:sz w:val="21"/>
          <w:szCs w:val="21"/>
          <w:highlight w:val="none"/>
          <w:shd w:val="clear" w:color="auto" w:fill="auto"/>
        </w:rPr>
        <w:t>.3.3以U盘存储的电子备份投标文件1份</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自愿提供</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，按政府采购云平台要求制作的电子备份文件，以用于异常情况处理。</w:t>
      </w:r>
    </w:p>
    <w:p w14:paraId="36DC6B05">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eastAsia="zh-CN"/>
        </w:rPr>
        <w:t>.4</w:t>
      </w:r>
      <w:r>
        <w:rPr>
          <w:rFonts w:hint="eastAsia" w:ascii="宋体" w:hAnsi="宋体" w:eastAsia="宋体" w:cs="宋体"/>
          <w:color w:val="auto"/>
          <w:sz w:val="21"/>
          <w:szCs w:val="21"/>
          <w:highlight w:val="none"/>
          <w:shd w:val="clear" w:color="auto" w:fill="auto"/>
        </w:rPr>
        <w:t>.3.4本项目供应商仍应准备纸质投标文件</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自愿提供</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。当电子开评标无法正常进行时，即转为线下评标。若在此种情况下，由于供应商未提交纸质投标文件而导致该供应商放弃投标，由供应商自行承担。</w:t>
      </w:r>
    </w:p>
    <w:p w14:paraId="41E58142">
      <w:pPr>
        <w:keepNext w:val="0"/>
        <w:keepLines w:val="0"/>
        <w:pageBreakBefore w:val="0"/>
        <w:shd w:val="clear" w:color="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本招标公告附件中的招标文件仅供阅览使用，供应商应在规定的招标文件获取期限内在政采云平台登录供应商注册的账号后获取招标文件，未按上述方式获取招标文件的，不得对招标文件提起质疑投诉。</w:t>
      </w:r>
    </w:p>
    <w:p w14:paraId="00EB2587">
      <w:pPr>
        <w:keepNext w:val="0"/>
        <w:keepLines w:val="0"/>
        <w:pageBreakBefore w:val="0"/>
        <w:shd w:val="clear" w:color="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供应商应于投标截止时间前将电子投标文件上传到政府采购云平台www.zcygov.cn，未上传电子投标文件，视为供应商放弃投标。</w:t>
      </w:r>
    </w:p>
    <w:p w14:paraId="595FB8A1">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供应商如提供备份投标文件的，应于提交投标文件截止时间前，将以U盘存储的电子备份投标文件和纸质备份投标文件分别密封，递交至投标地点，逾期送达或未密封将予以拒收。供应商仅提供备份投标文件（包括以U盘存储的电子备份投标文件或纸质备份投标文件）的，投标无效。</w:t>
      </w:r>
    </w:p>
    <w:p w14:paraId="134D4E84">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w:t>
      </w:r>
    </w:p>
    <w:p w14:paraId="160890C7">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9</w:t>
      </w:r>
      <w:r>
        <w:rPr>
          <w:rFonts w:hint="eastAsia" w:ascii="宋体" w:hAnsi="宋体" w:eastAsia="宋体" w:cs="宋体"/>
          <w:color w:val="auto"/>
          <w:sz w:val="21"/>
          <w:szCs w:val="21"/>
          <w:highlight w:val="none"/>
          <w:shd w:val="clear" w:color="auto" w:fill="auto"/>
        </w:rPr>
        <w:t>供应商可采用邮寄（含快递）方式或现场方式递交备份投标文件。</w:t>
      </w:r>
    </w:p>
    <w:p w14:paraId="6FDEF2E3">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9</w:t>
      </w:r>
      <w:r>
        <w:rPr>
          <w:rFonts w:hint="eastAsia" w:ascii="宋体" w:hAnsi="宋体" w:eastAsia="宋体" w:cs="宋体"/>
          <w:color w:val="auto"/>
          <w:sz w:val="21"/>
          <w:szCs w:val="21"/>
          <w:highlight w:val="none"/>
          <w:shd w:val="clear" w:color="auto" w:fill="auto"/>
        </w:rPr>
        <w:t>.1采用邮寄方式递交备份投标文件，需按以下要求递交：</w:t>
      </w:r>
    </w:p>
    <w:p w14:paraId="7CE5319C">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拟在</w:t>
      </w:r>
      <w:r>
        <w:rPr>
          <w:rFonts w:hint="eastAsia" w:ascii="宋体" w:hAnsi="宋体" w:eastAsia="宋体" w:cs="宋体"/>
          <w:color w:val="auto"/>
          <w:sz w:val="21"/>
          <w:szCs w:val="21"/>
          <w:highlight w:val="none"/>
          <w:shd w:val="clear" w:color="auto" w:fill="auto"/>
          <w:lang w:eastAsia="zh-CN"/>
        </w:rPr>
        <w:t>202</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shd w:val="clear" w:color="auto" w:fill="auto"/>
          <w:lang w:val="en-US" w:eastAsia="zh-CN"/>
        </w:rPr>
        <w:t>21</w:t>
      </w:r>
      <w:r>
        <w:rPr>
          <w:rFonts w:hint="eastAsia" w:ascii="宋体" w:hAnsi="宋体" w:eastAsia="宋体" w:cs="宋体"/>
          <w:color w:val="auto"/>
          <w:sz w:val="21"/>
          <w:szCs w:val="21"/>
          <w:highlight w:val="none"/>
          <w:shd w:val="clear" w:color="auto" w:fill="auto"/>
        </w:rPr>
        <w:t>日</w:t>
      </w:r>
      <w:r>
        <w:rPr>
          <w:rFonts w:hint="eastAsia" w:ascii="宋体" w:hAnsi="宋体" w:eastAsia="宋体" w:cs="宋体"/>
          <w:color w:val="auto"/>
          <w:sz w:val="21"/>
          <w:szCs w:val="21"/>
          <w:highlight w:val="none"/>
          <w:shd w:val="clear" w:color="auto" w:fill="auto"/>
          <w:lang w:val="en-US" w:eastAsia="zh-CN"/>
        </w:rPr>
        <w:t>17</w:t>
      </w:r>
      <w:r>
        <w:rPr>
          <w:rFonts w:hint="eastAsia" w:ascii="宋体" w:hAnsi="宋体" w:eastAsia="宋体" w:cs="宋体"/>
          <w:color w:val="auto"/>
          <w:sz w:val="21"/>
          <w:szCs w:val="21"/>
          <w:highlight w:val="none"/>
          <w:shd w:val="clear" w:color="auto" w:fill="auto"/>
        </w:rPr>
        <w:t>：00之前到件的邮寄地址为：</w:t>
      </w:r>
      <w:r>
        <w:rPr>
          <w:rFonts w:hint="eastAsia" w:ascii="宋体" w:hAnsi="宋体" w:eastAsia="宋体" w:cs="宋体"/>
          <w:color w:val="auto"/>
          <w:sz w:val="21"/>
          <w:szCs w:val="21"/>
          <w:highlight w:val="none"/>
          <w:shd w:val="clear" w:color="auto" w:fill="auto"/>
          <w:lang w:val="en-US" w:eastAsia="zh-CN"/>
        </w:rPr>
        <w:t>海曙区高桥镇秀丰路755号三楼</w:t>
      </w:r>
      <w:r>
        <w:rPr>
          <w:rFonts w:hint="eastAsia" w:ascii="宋体" w:hAnsi="宋体" w:eastAsia="宋体" w:cs="宋体"/>
          <w:color w:val="auto"/>
          <w:sz w:val="21"/>
          <w:szCs w:val="21"/>
          <w:highlight w:val="none"/>
          <w:shd w:val="clear" w:color="auto" w:fill="auto"/>
        </w:rPr>
        <w:t>；拟在</w:t>
      </w:r>
      <w:r>
        <w:rPr>
          <w:rFonts w:hint="eastAsia" w:ascii="宋体" w:hAnsi="宋体" w:eastAsia="宋体" w:cs="宋体"/>
          <w:color w:val="auto"/>
          <w:sz w:val="21"/>
          <w:szCs w:val="21"/>
          <w:highlight w:val="none"/>
          <w:shd w:val="clear" w:color="auto" w:fill="auto"/>
          <w:lang w:eastAsia="zh-CN"/>
        </w:rPr>
        <w:t>202</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shd w:val="clear" w:color="auto" w:fill="auto"/>
          <w:lang w:val="en-US" w:eastAsia="zh-CN"/>
        </w:rPr>
        <w:t>21</w:t>
      </w:r>
      <w:r>
        <w:rPr>
          <w:rFonts w:hint="eastAsia" w:ascii="宋体" w:hAnsi="宋体" w:eastAsia="宋体" w:cs="宋体"/>
          <w:color w:val="auto"/>
          <w:sz w:val="21"/>
          <w:szCs w:val="21"/>
          <w:highlight w:val="none"/>
          <w:shd w:val="clear" w:color="auto" w:fill="auto"/>
        </w:rPr>
        <w:t>日</w:t>
      </w:r>
      <w:r>
        <w:rPr>
          <w:rFonts w:hint="eastAsia" w:ascii="宋体" w:hAnsi="宋体" w:eastAsia="宋体" w:cs="宋体"/>
          <w:color w:val="auto"/>
          <w:sz w:val="21"/>
          <w:szCs w:val="21"/>
          <w:highlight w:val="none"/>
          <w:shd w:val="clear" w:color="auto" w:fill="auto"/>
          <w:lang w:val="en-US" w:eastAsia="zh-CN"/>
        </w:rPr>
        <w:t>17</w:t>
      </w:r>
      <w:r>
        <w:rPr>
          <w:rFonts w:hint="eastAsia" w:ascii="宋体" w:hAnsi="宋体" w:eastAsia="宋体" w:cs="宋体"/>
          <w:color w:val="auto"/>
          <w:sz w:val="21"/>
          <w:szCs w:val="21"/>
          <w:highlight w:val="none"/>
          <w:shd w:val="clear" w:color="auto" w:fill="auto"/>
        </w:rPr>
        <w:t>:00之后，2025年1月22日09:00之前到件的邮寄地址为：</w:t>
      </w:r>
      <w:r>
        <w:rPr>
          <w:rFonts w:hint="eastAsia" w:ascii="宋体" w:hAnsi="宋体" w:eastAsia="宋体" w:cs="宋体"/>
          <w:i w:val="0"/>
          <w:iCs w:val="0"/>
          <w:caps w:val="0"/>
          <w:color w:val="auto"/>
          <w:spacing w:val="0"/>
          <w:kern w:val="0"/>
          <w:sz w:val="21"/>
          <w:szCs w:val="21"/>
          <w:highlight w:val="none"/>
          <w:u w:val="none"/>
          <w:shd w:val="clear" w:color="auto" w:fill="auto"/>
          <w:lang w:val="en-US" w:eastAsia="zh-CN" w:bidi="ar"/>
        </w:rPr>
        <w:t>北仑区新碶长江路1166号北仑行政大楼B座三楼招投标中心开标室</w:t>
      </w:r>
      <w:r>
        <w:rPr>
          <w:rFonts w:hint="eastAsia" w:ascii="宋体" w:hAnsi="宋体" w:eastAsia="宋体" w:cs="宋体"/>
          <w:color w:val="auto"/>
          <w:sz w:val="21"/>
          <w:szCs w:val="21"/>
          <w:highlight w:val="none"/>
          <w:shd w:val="clear" w:color="auto" w:fill="auto"/>
          <w:lang w:eastAsia="zh-CN"/>
        </w:rPr>
        <w:t>；</w:t>
      </w:r>
    </w:p>
    <w:p w14:paraId="5B573023">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收件人：</w:t>
      </w:r>
      <w:r>
        <w:rPr>
          <w:rFonts w:hint="eastAsia" w:ascii="宋体" w:hAnsi="宋体" w:eastAsia="宋体" w:cs="宋体"/>
          <w:color w:val="auto"/>
          <w:sz w:val="21"/>
          <w:szCs w:val="21"/>
          <w:highlight w:val="none"/>
          <w:shd w:val="clear" w:color="auto" w:fill="auto"/>
          <w:lang w:val="en-US" w:eastAsia="zh-CN"/>
        </w:rPr>
        <w:t>邓平</w:t>
      </w:r>
      <w:r>
        <w:rPr>
          <w:rFonts w:hint="eastAsia" w:ascii="宋体" w:hAnsi="宋体" w:eastAsia="宋体" w:cs="宋体"/>
          <w:color w:val="auto"/>
          <w:sz w:val="21"/>
          <w:szCs w:val="21"/>
          <w:highlight w:val="none"/>
          <w:shd w:val="clear" w:color="auto" w:fill="auto"/>
        </w:rPr>
        <w:t>，联系方式：0574-87208638。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1F1AA46D">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9</w:t>
      </w:r>
      <w:r>
        <w:rPr>
          <w:rFonts w:hint="eastAsia" w:ascii="宋体" w:hAnsi="宋体" w:eastAsia="宋体" w:cs="宋体"/>
          <w:color w:val="auto"/>
          <w:sz w:val="21"/>
          <w:szCs w:val="21"/>
          <w:highlight w:val="none"/>
          <w:shd w:val="clear" w:color="auto" w:fill="auto"/>
        </w:rPr>
        <w:t>.2采用现场方式送达备份投标文件，需按以下要求递交：</w:t>
      </w:r>
    </w:p>
    <w:p w14:paraId="3B8BC9F7">
      <w:pPr>
        <w:keepNext w:val="0"/>
        <w:keepLines w:val="0"/>
        <w:pageBreakBefore w:val="0"/>
        <w:shd w:val="clear" w:color="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w:t>
      </w:r>
      <w:r>
        <w:rPr>
          <w:rFonts w:hint="eastAsia" w:ascii="宋体" w:hAnsi="宋体" w:eastAsia="宋体" w:cs="宋体"/>
          <w:color w:val="auto"/>
          <w:sz w:val="21"/>
          <w:szCs w:val="21"/>
          <w:highlight w:val="none"/>
          <w:shd w:val="clear" w:color="auto" w:fill="auto"/>
          <w:lang w:eastAsia="zh-CN"/>
        </w:rPr>
        <w:t>可</w:t>
      </w:r>
      <w:r>
        <w:rPr>
          <w:rFonts w:hint="eastAsia" w:ascii="宋体" w:hAnsi="宋体" w:eastAsia="宋体" w:cs="宋体"/>
          <w:color w:val="auto"/>
          <w:sz w:val="21"/>
          <w:szCs w:val="21"/>
          <w:highlight w:val="none"/>
          <w:shd w:val="clear" w:color="auto" w:fill="auto"/>
        </w:rPr>
        <w:t>安排相关人员（原则上不超过一名）在投标截止时间前将备份投标文件送至投标地点。投标文件递交时需同时递交供应商的法定代表人（或其委托代理人）联系方式，并保证开标期间联系方式的畅通。</w:t>
      </w:r>
    </w:p>
    <w:p w14:paraId="3E2C6B06">
      <w:pPr>
        <w:keepNext w:val="0"/>
        <w:keepLines w:val="0"/>
        <w:pageBreakBefore w:val="0"/>
        <w:shd w:val="clear" w:color="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lang w:val="en-US" w:eastAsia="zh-CN"/>
        </w:rPr>
        <w:t>4</w:t>
      </w:r>
      <w:r>
        <w:rPr>
          <w:rFonts w:hint="eastAsia" w:ascii="宋体" w:hAnsi="宋体" w:eastAsia="宋体" w:cs="宋体"/>
          <w:bCs/>
          <w:color w:val="auto"/>
          <w:sz w:val="21"/>
          <w:szCs w:val="21"/>
          <w:highlight w:val="none"/>
          <w:shd w:val="clear" w:color="auto" w:fill="auto"/>
        </w:rPr>
        <w:t>.</w:t>
      </w:r>
      <w:r>
        <w:rPr>
          <w:rFonts w:hint="eastAsia" w:ascii="宋体" w:hAnsi="宋体" w:eastAsia="宋体" w:cs="宋体"/>
          <w:bCs/>
          <w:color w:val="auto"/>
          <w:sz w:val="21"/>
          <w:szCs w:val="21"/>
          <w:highlight w:val="none"/>
          <w:shd w:val="clear" w:color="auto" w:fill="auto"/>
          <w:lang w:val="en-US" w:eastAsia="zh-CN"/>
        </w:rPr>
        <w:t>10</w:t>
      </w:r>
      <w:r>
        <w:rPr>
          <w:rFonts w:hint="eastAsia" w:ascii="宋体" w:hAnsi="宋体" w:eastAsia="宋体" w:cs="宋体"/>
          <w:bCs/>
          <w:color w:val="auto"/>
          <w:sz w:val="21"/>
          <w:szCs w:val="21"/>
          <w:highlight w:val="none"/>
          <w:shd w:val="clear" w:color="auto" w:fill="auto"/>
        </w:rPr>
        <w:t>如本项目改为线下评标，供应商须在纸质备份投标文件（资格文件）中提供（1）指定作出澄清、说明或补正的电子邮箱、传真号码；（2）法定代表人或授权代表的微信号。评审过程中有关澄清、说明或者补正，采购代理机构将通过以下电子邮箱进行收发。</w:t>
      </w:r>
    </w:p>
    <w:p w14:paraId="0403F01A">
      <w:pPr>
        <w:keepNext w:val="0"/>
        <w:keepLines w:val="0"/>
        <w:pageBreakBefore w:val="0"/>
        <w:shd w:val="clear" w:color="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电子邮箱：</w:t>
      </w:r>
      <w:r>
        <w:rPr>
          <w:rFonts w:hint="eastAsia" w:ascii="宋体" w:hAnsi="宋体" w:eastAsia="宋体" w:cs="宋体"/>
          <w:bCs/>
          <w:color w:val="auto"/>
          <w:sz w:val="21"/>
          <w:szCs w:val="21"/>
          <w:highlight w:val="none"/>
          <w:shd w:val="clear" w:color="auto" w:fill="auto"/>
          <w:lang w:val="en-US" w:eastAsia="zh-CN"/>
        </w:rPr>
        <w:t>57513052</w:t>
      </w:r>
      <w:r>
        <w:rPr>
          <w:rFonts w:hint="eastAsia" w:ascii="宋体" w:hAnsi="宋体" w:eastAsia="宋体" w:cs="宋体"/>
          <w:bCs/>
          <w:color w:val="auto"/>
          <w:sz w:val="21"/>
          <w:szCs w:val="21"/>
          <w:highlight w:val="none"/>
          <w:shd w:val="clear" w:color="auto" w:fill="auto"/>
        </w:rPr>
        <w:t>@qq.com</w:t>
      </w:r>
    </w:p>
    <w:p w14:paraId="0ADACB5B">
      <w:pPr>
        <w:shd w:val="clear"/>
        <w:spacing w:line="336" w:lineRule="auto"/>
        <w:ind w:firstLine="420"/>
        <w:rPr>
          <w:rFonts w:hint="eastAsia" w:ascii="宋体" w:hAnsi="宋体" w:eastAsia="宋体" w:cs="宋体"/>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lang w:val="en-US" w:eastAsia="zh-CN"/>
        </w:rPr>
        <w:t>4</w:t>
      </w:r>
      <w:r>
        <w:rPr>
          <w:rFonts w:hint="eastAsia" w:ascii="宋体" w:hAnsi="宋体" w:eastAsia="宋体" w:cs="宋体"/>
          <w:bCs/>
          <w:color w:val="auto"/>
          <w:sz w:val="21"/>
          <w:szCs w:val="21"/>
          <w:highlight w:val="none"/>
          <w:shd w:val="clear" w:color="auto" w:fill="auto"/>
        </w:rPr>
        <w:t>.1</w:t>
      </w:r>
      <w:r>
        <w:rPr>
          <w:rFonts w:hint="eastAsia" w:ascii="宋体" w:hAnsi="宋体" w:eastAsia="宋体" w:cs="宋体"/>
          <w:bCs/>
          <w:color w:val="auto"/>
          <w:sz w:val="21"/>
          <w:szCs w:val="21"/>
          <w:highlight w:val="none"/>
          <w:shd w:val="clear" w:color="auto" w:fill="auto"/>
          <w:lang w:val="en-US" w:eastAsia="zh-CN"/>
        </w:rPr>
        <w:t>1</w:t>
      </w:r>
      <w:r>
        <w:rPr>
          <w:rFonts w:hint="eastAsia" w:ascii="宋体" w:hAnsi="宋体" w:eastAsia="宋体" w:cs="宋体"/>
          <w:i w:val="0"/>
          <w:iCs w:val="0"/>
          <w:caps w:val="0"/>
          <w:color w:val="auto"/>
          <w:spacing w:val="0"/>
          <w:kern w:val="0"/>
          <w:sz w:val="21"/>
          <w:szCs w:val="21"/>
          <w:highlight w:val="none"/>
          <w:shd w:val="clear" w:color="auto" w:fill="auto"/>
          <w:lang w:val="en-US" w:eastAsia="zh-CN" w:bidi="ar"/>
        </w:rPr>
        <w:t>本次政府采购活动有关信息在“中国政府采购网(www.ccgp.gov.cn)、浙江政府采购网（zfcg.czt.zj.gov.cn）”、“宁波政府采购网（www.nbzfcg.cn/）”、“宁波市公共资源交易电子服务系统（甬易阳光）（https://jyxt.zwb.ningbo.gov.cn:4011/website/home）”网站上公布，公布信息视同送达所有潜在供应商。请各供应商根据本采购文件的要约邀请，进行要约响应并自觉遵守各项响应承诺；否则采购人有权根据《浙江省政府采购供应商注册及诚信管理暂行办法》的规定向财政部门上报供应商的诚信状况，给采购人造成损失的还应当予以赔偿。</w:t>
      </w:r>
    </w:p>
    <w:p w14:paraId="462905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b/>
          <w:i w:val="0"/>
          <w:caps w:val="0"/>
          <w:color w:val="auto"/>
          <w:spacing w:val="0"/>
          <w:kern w:val="0"/>
          <w:sz w:val="21"/>
          <w:szCs w:val="21"/>
          <w:highlight w:val="none"/>
          <w:shd w:val="clear" w:color="auto" w:fill="auto"/>
          <w:lang w:val="en-US" w:eastAsia="zh-CN" w:bidi="ar"/>
        </w:rPr>
        <w:t>七、对本次采购提出询问、质疑、投诉，请按以下方式联系</w:t>
      </w:r>
    </w:p>
    <w:p w14:paraId="5C38E29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1.采购人信息</w:t>
      </w:r>
    </w:p>
    <w:p w14:paraId="4259EF8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名称：宁波市北仑区建设工程安全质量管理服务站</w:t>
      </w:r>
    </w:p>
    <w:p w14:paraId="1A8F242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地址：北仑区松花江路178号</w:t>
      </w:r>
    </w:p>
    <w:p w14:paraId="5B53F6C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传真：/</w:t>
      </w:r>
    </w:p>
    <w:p w14:paraId="4F9F132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项目联系人（询问）：王老师</w:t>
      </w:r>
    </w:p>
    <w:p w14:paraId="093EF28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项目联系方式（询问）：0574-86781403</w:t>
      </w:r>
    </w:p>
    <w:p w14:paraId="6A42162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质疑联系人：胡老师</w:t>
      </w:r>
    </w:p>
    <w:p w14:paraId="53E4866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质疑联系方式：0574-89383553</w:t>
      </w:r>
    </w:p>
    <w:p w14:paraId="1FE30BE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2.采购代理机构信息</w:t>
      </w:r>
    </w:p>
    <w:p w14:paraId="0AE2F7B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名  称：宁波之新招标咨询有限公司</w:t>
      </w:r>
    </w:p>
    <w:p w14:paraId="5117A7B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地  址：宁波市海曙区高桥镇秀丰路755号3楼</w:t>
      </w:r>
    </w:p>
    <w:p w14:paraId="5A7EBF4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传  真：/</w:t>
      </w:r>
    </w:p>
    <w:p w14:paraId="03C5A6C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项目联系人（询问）：姜梅、邓平、徐斌</w:t>
      </w:r>
    </w:p>
    <w:p w14:paraId="1219559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项目联系方式（询问）：0574-87208638</w:t>
      </w:r>
    </w:p>
    <w:p w14:paraId="01E6AA5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质疑联系人：江华波</w:t>
      </w:r>
    </w:p>
    <w:p w14:paraId="7968799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质疑联系方式：0574-87208639</w:t>
      </w:r>
    </w:p>
    <w:p w14:paraId="421F01B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3.同级政府采购监督管理部门</w:t>
      </w:r>
    </w:p>
    <w:p w14:paraId="51AC769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名称：宁波市北仑区财政局采购办</w:t>
      </w:r>
    </w:p>
    <w:p w14:paraId="3386224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地址：宁波市北仑区长江路1166号6楼</w:t>
      </w:r>
    </w:p>
    <w:p w14:paraId="540F33B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传真：/</w:t>
      </w:r>
    </w:p>
    <w:p w14:paraId="5C8C902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联系人：严老师</w:t>
      </w:r>
    </w:p>
    <w:p w14:paraId="52168C2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bidi="ar"/>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监督投诉电话：0574-89383754</w:t>
      </w:r>
    </w:p>
    <w:p w14:paraId="25010D3D">
      <w:pPr>
        <w:pageBreakBefore w:val="0"/>
        <w:widowControl w:val="0"/>
        <w:shd w:val="clear"/>
        <w:kinsoku/>
        <w:wordWrap/>
        <w:overflowPunct/>
        <w:topLinePunct w:val="0"/>
        <w:autoSpaceDE/>
        <w:autoSpaceDN/>
        <w:bidi w:val="0"/>
        <w:spacing w:line="360" w:lineRule="auto"/>
        <w:ind w:right="0" w:rightChars="0"/>
        <w:rPr>
          <w:rFonts w:hint="eastAsia" w:ascii="宋体" w:hAnsi="宋体" w:eastAsia="宋体" w:cs="宋体"/>
          <w:color w:val="auto"/>
          <w:sz w:val="21"/>
          <w:szCs w:val="21"/>
          <w:highlight w:val="none"/>
          <w:shd w:val="clear" w:color="auto" w:fill="auto"/>
        </w:rPr>
      </w:pPr>
    </w:p>
    <w:p w14:paraId="2014E389">
      <w:pPr>
        <w:pStyle w:val="32"/>
        <w:shd w:val="clear"/>
        <w:ind w:left="0" w:leftChars="0" w:firstLine="0" w:firstLineChars="0"/>
        <w:rPr>
          <w:rFonts w:hint="eastAsia" w:ascii="宋体" w:hAnsi="宋体" w:eastAsia="宋体" w:cs="宋体"/>
          <w:color w:val="auto"/>
          <w:sz w:val="21"/>
          <w:szCs w:val="21"/>
          <w:highlight w:val="none"/>
          <w:shd w:val="clear" w:color="auto" w:fill="auto"/>
        </w:rPr>
      </w:pPr>
    </w:p>
    <w:p w14:paraId="4C5F66BC">
      <w:pPr>
        <w:pageBreakBefore w:val="0"/>
        <w:widowControl w:val="0"/>
        <w:shd w:val="clear"/>
        <w:kinsoku/>
        <w:wordWrap/>
        <w:overflowPunct/>
        <w:topLinePunct w:val="0"/>
        <w:autoSpaceDE/>
        <w:autoSpaceDN/>
        <w:bidi w:val="0"/>
        <w:spacing w:line="360" w:lineRule="auto"/>
        <w:ind w:right="0" w:rightChars="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1"/>
          <w:szCs w:val="21"/>
          <w:highlight w:val="none"/>
          <w:shd w:val="clear" w:color="auto" w:fill="auto"/>
          <w:lang w:eastAsia="zh-CN"/>
        </w:rPr>
        <w:t>95763</w:t>
      </w:r>
      <w:r>
        <w:rPr>
          <w:rFonts w:hint="eastAsia" w:ascii="宋体" w:hAnsi="宋体" w:eastAsia="宋体" w:cs="宋体"/>
          <w:color w:val="auto"/>
          <w:sz w:val="21"/>
          <w:szCs w:val="21"/>
          <w:highlight w:val="none"/>
          <w:shd w:val="clear" w:color="auto" w:fill="auto"/>
        </w:rPr>
        <w:t>获取热线服务帮助。</w:t>
      </w:r>
    </w:p>
    <w:p w14:paraId="420C7EE8">
      <w:pPr>
        <w:pageBreakBefore w:val="0"/>
        <w:widowControl w:val="0"/>
        <w:shd w:val="clear"/>
        <w:kinsoku/>
        <w:wordWrap/>
        <w:overflowPunct/>
        <w:topLinePunct w:val="0"/>
        <w:autoSpaceDE/>
        <w:autoSpaceDN/>
        <w:bidi w:val="0"/>
        <w:spacing w:line="360" w:lineRule="auto"/>
        <w:ind w:right="0" w:rightChars="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CA问题联系电话（人工）：汇信CA 400-888-4636；天谷CA 400-087-8198。</w:t>
      </w:r>
    </w:p>
    <w:p w14:paraId="661DBF89">
      <w:pPr>
        <w:pageBreakBefore w:val="0"/>
        <w:shd w:val="clear"/>
        <w:kinsoku/>
        <w:wordWrap/>
        <w:overflowPunct/>
        <w:topLinePunct w:val="0"/>
        <w:autoSpaceDE/>
        <w:autoSpaceDN/>
        <w:bidi w:val="0"/>
        <w:ind w:left="0" w:leftChars="0" w:right="0" w:rightChars="0"/>
        <w:rPr>
          <w:rFonts w:hint="eastAsia"/>
          <w:color w:val="auto"/>
          <w:highlight w:val="none"/>
          <w:shd w:val="clear" w:color="auto" w:fill="auto"/>
        </w:rPr>
      </w:pPr>
    </w:p>
    <w:p w14:paraId="55704D4C">
      <w:pPr>
        <w:pageBreakBefore w:val="0"/>
        <w:widowControl w:val="0"/>
        <w:shd w:val="clear"/>
        <w:kinsoku/>
        <w:wordWrap/>
        <w:overflowPunct/>
        <w:topLinePunct w:val="0"/>
        <w:autoSpaceDE/>
        <w:autoSpaceDN/>
        <w:bidi w:val="0"/>
        <w:snapToGrid w:val="0"/>
        <w:spacing w:before="120" w:after="120" w:line="360" w:lineRule="auto"/>
        <w:ind w:left="0" w:leftChars="0" w:right="0" w:rightChars="0"/>
        <w:rPr>
          <w:rFonts w:hint="eastAsia" w:ascii="宋体" w:hAnsi="宋体" w:cs="宋体"/>
          <w:color w:val="auto"/>
          <w:szCs w:val="21"/>
          <w:highlight w:val="none"/>
          <w:shd w:val="clear" w:color="auto" w:fill="auto"/>
        </w:rPr>
        <w:sectPr>
          <w:footerReference r:id="rId8" w:type="first"/>
          <w:headerReference r:id="rId4" w:type="default"/>
          <w:footerReference r:id="rId6" w:type="default"/>
          <w:headerReference r:id="rId5" w:type="even"/>
          <w:footerReference r:id="rId7" w:type="even"/>
          <w:pgSz w:w="11906" w:h="16838"/>
          <w:pgMar w:top="1440" w:right="1800" w:bottom="1440" w:left="1800" w:header="851" w:footer="680" w:gutter="0"/>
          <w:pgNumType w:start="1"/>
          <w:cols w:space="720" w:num="1"/>
          <w:titlePg/>
          <w:docGrid w:linePitch="312" w:charSpace="0"/>
        </w:sectPr>
      </w:pPr>
    </w:p>
    <w:p w14:paraId="4C4A4D7B">
      <w:pPr>
        <w:pageBreakBefore w:val="0"/>
        <w:widowControl w:val="0"/>
        <w:shd w:val="clear"/>
        <w:kinsoku/>
        <w:wordWrap/>
        <w:overflowPunct/>
        <w:topLinePunct w:val="0"/>
        <w:autoSpaceDE/>
        <w:autoSpaceDN/>
        <w:bidi w:val="0"/>
        <w:snapToGrid w:val="0"/>
        <w:spacing w:before="120" w:after="120" w:line="360" w:lineRule="auto"/>
        <w:ind w:left="0" w:leftChars="0" w:right="0" w:rightChars="0"/>
        <w:jc w:val="center"/>
        <w:outlineLvl w:val="0"/>
        <w:rPr>
          <w:rFonts w:hint="eastAsia" w:ascii="宋体" w:hAnsi="宋体" w:eastAsia="宋体" w:cs="宋体"/>
          <w:b/>
          <w:color w:val="auto"/>
          <w:sz w:val="28"/>
          <w:szCs w:val="28"/>
          <w:highlight w:val="none"/>
          <w:shd w:val="clear" w:color="auto" w:fill="auto"/>
        </w:rPr>
      </w:pPr>
      <w:bookmarkStart w:id="2" w:name="_Toc438734532"/>
      <w:bookmarkStart w:id="3" w:name="_Toc25243"/>
      <w:r>
        <w:rPr>
          <w:rFonts w:hint="eastAsia" w:ascii="宋体" w:hAnsi="宋体" w:eastAsia="宋体" w:cs="宋体"/>
          <w:b/>
          <w:color w:val="auto"/>
          <w:sz w:val="28"/>
          <w:szCs w:val="28"/>
          <w:highlight w:val="none"/>
          <w:shd w:val="clear" w:color="auto" w:fill="auto"/>
        </w:rPr>
        <w:t>第二章  招标需求</w:t>
      </w:r>
      <w:bookmarkEnd w:id="2"/>
      <w:bookmarkEnd w:id="3"/>
    </w:p>
    <w:p w14:paraId="31A56CAC">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highlight w:val="none"/>
          <w:shd w:val="clear" w:color="auto" w:fill="auto"/>
        </w:rPr>
      </w:pPr>
      <w:bookmarkStart w:id="4" w:name="_Toc397588695"/>
    </w:p>
    <w:bookmarkEnd w:id="4"/>
    <w:p w14:paraId="4C061DEA">
      <w:pPr>
        <w:shd w:val="clear"/>
        <w:spacing w:line="360" w:lineRule="auto"/>
        <w:rPr>
          <w:rFonts w:hint="default" w:ascii="宋体" w:hAnsi="宋体" w:eastAsia="宋体" w:cs="Arial"/>
          <w:bCs/>
          <w:color w:val="auto"/>
          <w:szCs w:val="21"/>
          <w:highlight w:val="none"/>
          <w:shd w:val="clear" w:color="auto" w:fill="auto"/>
          <w:lang w:val="en-US" w:eastAsia="zh-CN"/>
        </w:rPr>
      </w:pPr>
      <w:bookmarkStart w:id="5" w:name="_Toc438734533"/>
      <w:r>
        <w:rPr>
          <w:rFonts w:hint="eastAsia" w:ascii="宋体" w:hAnsi="宋体"/>
          <w:color w:val="auto"/>
          <w:highlight w:val="none"/>
          <w:shd w:val="clear" w:color="auto" w:fill="auto"/>
        </w:rPr>
        <w:t>项目编号</w:t>
      </w:r>
      <w:r>
        <w:rPr>
          <w:rFonts w:ascii="宋体" w:hAnsi="宋体"/>
          <w:color w:val="auto"/>
          <w:highlight w:val="none"/>
          <w:shd w:val="clear" w:color="auto" w:fill="auto"/>
        </w:rPr>
        <w:t>：</w:t>
      </w:r>
      <w:r>
        <w:rPr>
          <w:rFonts w:hint="eastAsia" w:ascii="宋体" w:hAnsi="宋体" w:cs="Arial"/>
          <w:bCs/>
          <w:color w:val="auto"/>
          <w:szCs w:val="21"/>
          <w:highlight w:val="none"/>
          <w:shd w:val="clear" w:color="auto" w:fill="auto"/>
          <w:lang w:eastAsia="zh-CN"/>
        </w:rPr>
        <w:t>NBZX-20240259-BL003</w:t>
      </w:r>
    </w:p>
    <w:p w14:paraId="07C0A2EA">
      <w:pPr>
        <w:shd w:val="clear"/>
        <w:spacing w:line="360" w:lineRule="auto"/>
        <w:rPr>
          <w:rFonts w:hint="default" w:ascii="宋体" w:hAnsi="宋体"/>
          <w:color w:val="auto"/>
          <w:highlight w:val="none"/>
          <w:shd w:val="clear" w:color="auto" w:fill="auto"/>
        </w:rPr>
      </w:pPr>
      <w:r>
        <w:rPr>
          <w:rFonts w:hint="eastAsia" w:ascii="宋体" w:hAnsi="宋体" w:cs="Arial"/>
          <w:bCs/>
          <w:color w:val="auto"/>
          <w:szCs w:val="21"/>
          <w:highlight w:val="none"/>
          <w:shd w:val="clear" w:color="auto" w:fill="auto"/>
        </w:rPr>
        <w:t>项目名称：</w:t>
      </w:r>
      <w:r>
        <w:rPr>
          <w:rFonts w:hint="eastAsia" w:ascii="宋体" w:hAnsi="宋体"/>
          <w:bCs/>
          <w:color w:val="auto"/>
          <w:szCs w:val="21"/>
          <w:highlight w:val="none"/>
          <w:shd w:val="clear" w:color="auto" w:fill="auto"/>
          <w:lang w:eastAsia="zh-CN"/>
        </w:rPr>
        <w:t>宁波市北仑区建设工程安全质量管理服务站2025年度建设工程消防验收评定服务</w:t>
      </w:r>
    </w:p>
    <w:p w14:paraId="4AB83F3E">
      <w:pPr>
        <w:shd w:val="clear"/>
        <w:spacing w:line="360" w:lineRule="auto"/>
        <w:rPr>
          <w:rFonts w:hint="eastAsia" w:ascii="宋体" w:hAnsi="宋体" w:cs="Arial"/>
          <w:color w:val="auto"/>
          <w:kern w:val="0"/>
          <w:szCs w:val="21"/>
          <w:highlight w:val="none"/>
          <w:shd w:val="clear" w:color="auto" w:fill="auto"/>
          <w:lang w:eastAsia="zh-CN"/>
        </w:rPr>
      </w:pPr>
      <w:r>
        <w:rPr>
          <w:rFonts w:hint="eastAsia" w:ascii="宋体" w:hAnsi="宋体"/>
          <w:color w:val="auto"/>
          <w:highlight w:val="none"/>
          <w:shd w:val="clear" w:color="auto" w:fill="auto"/>
          <w:lang w:eastAsia="zh-CN"/>
        </w:rPr>
        <w:t>采购人</w:t>
      </w:r>
      <w:r>
        <w:rPr>
          <w:rFonts w:ascii="宋体" w:hAnsi="宋体"/>
          <w:color w:val="auto"/>
          <w:highlight w:val="none"/>
          <w:shd w:val="clear" w:color="auto" w:fill="auto"/>
        </w:rPr>
        <w:t>：</w:t>
      </w:r>
      <w:r>
        <w:rPr>
          <w:rFonts w:hint="eastAsia" w:ascii="宋体" w:hAnsi="宋体" w:cs="Arial"/>
          <w:color w:val="auto"/>
          <w:kern w:val="0"/>
          <w:szCs w:val="21"/>
          <w:highlight w:val="none"/>
          <w:shd w:val="clear" w:color="auto" w:fill="auto"/>
          <w:lang w:eastAsia="zh-CN"/>
        </w:rPr>
        <w:t>宁波市北仑区建设工程安全质量管理服务站</w:t>
      </w:r>
    </w:p>
    <w:p w14:paraId="4506EE36">
      <w:pPr>
        <w:numPr>
          <w:ilvl w:val="0"/>
          <w:numId w:val="0"/>
        </w:numPr>
        <w:shd w:val="clear"/>
        <w:spacing w:line="360" w:lineRule="auto"/>
        <w:jc w:val="both"/>
        <w:rPr>
          <w:rFonts w:hint="eastAsia" w:ascii="宋体" w:hAnsi="宋体" w:eastAsia="宋体" w:cs="宋体"/>
          <w:b/>
          <w:bCs/>
          <w:color w:val="auto"/>
          <w:sz w:val="21"/>
          <w:szCs w:val="21"/>
          <w:highlight w:val="none"/>
          <w:shd w:val="clear" w:color="auto" w:fill="auto"/>
          <w:lang w:val="en-US" w:eastAsia="zh-CN"/>
        </w:rPr>
      </w:pPr>
    </w:p>
    <w:p w14:paraId="039048FA">
      <w:pPr>
        <w:keepNext w:val="0"/>
        <w:keepLines w:val="0"/>
        <w:pageBreakBefore w:val="0"/>
        <w:shd w:val="clear"/>
        <w:kinsoku/>
        <w:wordWrap/>
        <w:overflowPunct/>
        <w:topLinePunct w:val="0"/>
        <w:bidi w:val="0"/>
        <w:snapToGrid/>
        <w:spacing w:beforeAutospacing="0" w:afterAutospacing="0" w:line="360" w:lineRule="auto"/>
        <w:ind w:firstLine="422" w:firstLineChars="200"/>
        <w:rPr>
          <w:rFonts w:ascii="宋体" w:hAnsi="宋体" w:eastAsia="宋体"/>
          <w:color w:val="auto"/>
          <w:sz w:val="21"/>
          <w:szCs w:val="21"/>
          <w:highlight w:val="none"/>
          <w:shd w:val="clear" w:color="auto" w:fill="auto"/>
        </w:rPr>
      </w:pPr>
      <w:bookmarkStart w:id="6" w:name="_Hlk98595756"/>
      <w:r>
        <w:rPr>
          <w:rFonts w:hint="eastAsia" w:ascii="宋体" w:hAnsi="宋体" w:eastAsia="宋体"/>
          <w:b/>
          <w:color w:val="auto"/>
          <w:sz w:val="21"/>
          <w:szCs w:val="21"/>
          <w:highlight w:val="none"/>
          <w:shd w:val="clear" w:color="auto" w:fill="auto"/>
        </w:rPr>
        <w:t>一、采购内容</w:t>
      </w:r>
    </w:p>
    <w:p w14:paraId="0FE5E337">
      <w:pPr>
        <w:keepNext w:val="0"/>
        <w:keepLines w:val="0"/>
        <w:pageBreakBefore w:val="0"/>
        <w:shd w:val="clear"/>
        <w:kinsoku/>
        <w:wordWrap/>
        <w:overflowPunct/>
        <w:topLinePunct w:val="0"/>
        <w:bidi w:val="0"/>
        <w:snapToGrid/>
        <w:spacing w:beforeAutospacing="0" w:afterAutospacing="0" w:line="360" w:lineRule="auto"/>
        <w:ind w:firstLine="420"/>
        <w:rPr>
          <w:rFonts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宁波市北仑区建设工程安全质量管理服务站2025年度</w:t>
      </w:r>
      <w:r>
        <w:rPr>
          <w:rFonts w:hint="eastAsia" w:ascii="宋体" w:hAnsi="宋体"/>
          <w:color w:val="auto"/>
          <w:sz w:val="21"/>
          <w:szCs w:val="21"/>
          <w:highlight w:val="none"/>
          <w:shd w:val="clear" w:color="auto" w:fill="auto"/>
          <w:lang w:eastAsia="zh-CN"/>
        </w:rPr>
        <w:t>建设工程消防验收评定</w:t>
      </w:r>
      <w:r>
        <w:rPr>
          <w:rFonts w:hint="eastAsia" w:ascii="宋体" w:hAnsi="宋体" w:eastAsia="宋体"/>
          <w:color w:val="auto"/>
          <w:sz w:val="21"/>
          <w:szCs w:val="21"/>
          <w:highlight w:val="none"/>
          <w:shd w:val="clear" w:color="auto" w:fill="auto"/>
        </w:rPr>
        <w:t>服务采购项目，</w:t>
      </w:r>
      <w:r>
        <w:rPr>
          <w:rFonts w:hint="eastAsia" w:ascii="宋体" w:hAnsi="宋体" w:eastAsia="宋体"/>
          <w:b/>
          <w:color w:val="auto"/>
          <w:sz w:val="21"/>
          <w:szCs w:val="21"/>
          <w:highlight w:val="none"/>
          <w:shd w:val="clear" w:color="auto" w:fill="auto"/>
        </w:rPr>
        <w:t>通过招标选取</w:t>
      </w:r>
      <w:r>
        <w:rPr>
          <w:rFonts w:hint="eastAsia" w:ascii="宋体" w:hAnsi="宋体" w:eastAsia="宋体"/>
          <w:b/>
          <w:color w:val="auto"/>
          <w:sz w:val="21"/>
          <w:szCs w:val="21"/>
          <w:highlight w:val="none"/>
          <w:shd w:val="clear" w:color="auto" w:fill="auto"/>
          <w:lang w:val="en-US" w:eastAsia="zh-CN"/>
        </w:rPr>
        <w:t>一</w:t>
      </w:r>
      <w:r>
        <w:rPr>
          <w:rFonts w:hint="eastAsia" w:ascii="宋体" w:hAnsi="宋体" w:eastAsia="宋体"/>
          <w:b/>
          <w:color w:val="auto"/>
          <w:sz w:val="21"/>
          <w:szCs w:val="21"/>
          <w:highlight w:val="none"/>
          <w:shd w:val="clear" w:color="auto" w:fill="auto"/>
        </w:rPr>
        <w:t>家第三方消防技术服务机构</w:t>
      </w:r>
      <w:r>
        <w:rPr>
          <w:rFonts w:hint="eastAsia" w:ascii="宋体" w:hAnsi="宋体" w:eastAsia="宋体"/>
          <w:color w:val="auto"/>
          <w:sz w:val="21"/>
          <w:szCs w:val="21"/>
          <w:highlight w:val="none"/>
          <w:shd w:val="clear" w:color="auto" w:fill="auto"/>
        </w:rPr>
        <w:t>。</w:t>
      </w:r>
      <w:r>
        <w:rPr>
          <w:rFonts w:hint="eastAsia" w:ascii="宋体" w:hAnsi="宋体" w:eastAsia="宋体"/>
          <w:color w:val="auto"/>
          <w:sz w:val="21"/>
          <w:szCs w:val="21"/>
          <w:highlight w:val="none"/>
          <w:shd w:val="clear" w:color="auto" w:fill="auto"/>
          <w:lang w:val="en-US" w:eastAsia="zh-CN"/>
        </w:rPr>
        <w:t>服务期限1年</w:t>
      </w:r>
      <w:r>
        <w:rPr>
          <w:rFonts w:hint="eastAsia" w:ascii="宋体" w:hAnsi="宋体" w:eastAsia="宋体"/>
          <w:color w:val="auto"/>
          <w:sz w:val="21"/>
          <w:szCs w:val="21"/>
          <w:highlight w:val="none"/>
          <w:shd w:val="clear" w:color="auto" w:fill="auto"/>
        </w:rPr>
        <w:t>。</w:t>
      </w:r>
    </w:p>
    <w:p w14:paraId="7E48BF31">
      <w:pPr>
        <w:keepNext w:val="0"/>
        <w:keepLines w:val="0"/>
        <w:pageBreakBefore w:val="0"/>
        <w:shd w:val="clear"/>
        <w:kinsoku/>
        <w:wordWrap/>
        <w:overflowPunct/>
        <w:topLinePunct w:val="0"/>
        <w:bidi w:val="0"/>
        <w:snapToGrid/>
        <w:spacing w:beforeAutospacing="0" w:afterAutospacing="0" w:line="360" w:lineRule="auto"/>
        <w:ind w:firstLine="422" w:firstLineChars="200"/>
        <w:rPr>
          <w:rFonts w:ascii="Times New Roman" w:hAnsi="Times New Roman" w:eastAsia="宋体"/>
          <w:b/>
          <w:color w:val="auto"/>
          <w:sz w:val="21"/>
          <w:szCs w:val="21"/>
          <w:highlight w:val="none"/>
          <w:shd w:val="clear" w:color="auto" w:fill="auto"/>
        </w:rPr>
      </w:pPr>
      <w:r>
        <w:rPr>
          <w:rFonts w:hint="eastAsia" w:ascii="Times New Roman" w:hAnsi="Times New Roman" w:eastAsia="宋体"/>
          <w:b/>
          <w:color w:val="auto"/>
          <w:sz w:val="21"/>
          <w:szCs w:val="21"/>
          <w:highlight w:val="none"/>
          <w:shd w:val="clear" w:color="auto" w:fill="auto"/>
        </w:rPr>
        <w:t>二、服务内容</w:t>
      </w:r>
    </w:p>
    <w:p w14:paraId="182D1A75">
      <w:pPr>
        <w:keepNext w:val="0"/>
        <w:keepLines w:val="0"/>
        <w:pageBreakBefore w:val="0"/>
        <w:shd w:val="clear"/>
        <w:kinsoku/>
        <w:wordWrap/>
        <w:overflowPunct/>
        <w:topLinePunct w:val="0"/>
        <w:bidi w:val="0"/>
        <w:snapToGrid/>
        <w:spacing w:beforeAutospacing="0" w:afterAutospacing="0" w:line="360" w:lineRule="auto"/>
        <w:ind w:firstLine="420" w:firstLineChars="200"/>
        <w:rPr>
          <w:rFonts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服务内容为</w:t>
      </w:r>
      <w:r>
        <w:rPr>
          <w:rFonts w:hint="eastAsia" w:ascii="宋体" w:hAnsi="宋体" w:eastAsia="宋体"/>
          <w:color w:val="auto"/>
          <w:sz w:val="21"/>
          <w:szCs w:val="21"/>
          <w:highlight w:val="none"/>
          <w:shd w:val="clear" w:color="auto" w:fill="auto"/>
          <w:lang w:val="en-US" w:eastAsia="zh-CN"/>
        </w:rPr>
        <w:t>采购人委托的</w:t>
      </w:r>
      <w:r>
        <w:rPr>
          <w:rFonts w:hint="eastAsia" w:ascii="宋体" w:hAnsi="宋体" w:eastAsia="宋体"/>
          <w:color w:val="auto"/>
          <w:sz w:val="21"/>
          <w:szCs w:val="21"/>
          <w:highlight w:val="none"/>
          <w:shd w:val="clear" w:color="auto" w:fill="auto"/>
        </w:rPr>
        <w:t>宁波市</w:t>
      </w:r>
      <w:r>
        <w:rPr>
          <w:rFonts w:hint="eastAsia" w:ascii="宋体" w:hAnsi="宋体" w:eastAsia="宋体"/>
          <w:color w:val="auto"/>
          <w:sz w:val="21"/>
          <w:szCs w:val="21"/>
          <w:highlight w:val="none"/>
          <w:shd w:val="clear" w:color="auto" w:fill="auto"/>
          <w:lang w:eastAsia="zh-CN"/>
        </w:rPr>
        <w:t>北仑区</w:t>
      </w:r>
      <w:r>
        <w:rPr>
          <w:rFonts w:hint="eastAsia" w:ascii="宋体" w:hAnsi="宋体" w:eastAsia="宋体"/>
          <w:color w:val="auto"/>
          <w:sz w:val="21"/>
          <w:szCs w:val="21"/>
          <w:highlight w:val="none"/>
          <w:shd w:val="clear" w:color="auto" w:fill="auto"/>
        </w:rPr>
        <w:t>所辖范围内的特殊建设工程、依法抽中的其他建设工程的消防验收评定前的相关服务工作</w:t>
      </w:r>
      <w:r>
        <w:rPr>
          <w:rFonts w:hint="eastAsia" w:ascii="宋体" w:hAnsi="宋体"/>
          <w:color w:val="auto"/>
          <w:sz w:val="21"/>
          <w:szCs w:val="21"/>
          <w:highlight w:val="none"/>
          <w:shd w:val="clear" w:color="auto" w:fill="auto"/>
          <w:lang w:val="en-US" w:eastAsia="zh-CN"/>
        </w:rPr>
        <w:t>以及</w:t>
      </w:r>
      <w:r>
        <w:rPr>
          <w:rFonts w:hint="eastAsia" w:ascii="宋体" w:hAnsi="宋体" w:eastAsia="宋体"/>
          <w:color w:val="auto"/>
          <w:sz w:val="21"/>
          <w:szCs w:val="21"/>
          <w:highlight w:val="none"/>
          <w:shd w:val="clear" w:color="auto" w:fill="auto"/>
        </w:rPr>
        <w:t>消防验收评定服务，依据评定检查表和评定表，出具有明确结论的报告以及其他任务的现场检查</w:t>
      </w:r>
      <w:r>
        <w:rPr>
          <w:rFonts w:hint="eastAsia" w:ascii="宋体" w:hAnsi="宋体" w:eastAsia="宋体"/>
          <w:color w:val="auto"/>
          <w:sz w:val="21"/>
          <w:szCs w:val="21"/>
          <w:highlight w:val="none"/>
          <w:shd w:val="clear" w:color="auto" w:fill="auto"/>
          <w:lang w:eastAsia="zh-CN"/>
        </w:rPr>
        <w:t>，</w:t>
      </w:r>
      <w:r>
        <w:rPr>
          <w:rFonts w:hint="eastAsia" w:ascii="宋体" w:hAnsi="宋体" w:eastAsia="宋体"/>
          <w:color w:val="auto"/>
          <w:sz w:val="21"/>
          <w:szCs w:val="21"/>
          <w:highlight w:val="none"/>
          <w:shd w:val="clear" w:color="auto" w:fill="auto"/>
          <w:lang w:val="en-US" w:eastAsia="zh-CN"/>
        </w:rPr>
        <w:t>以及采购人委派的其他相关服务</w:t>
      </w:r>
      <w:r>
        <w:rPr>
          <w:rFonts w:hint="eastAsia" w:ascii="宋体" w:hAnsi="宋体" w:eastAsia="宋体"/>
          <w:color w:val="auto"/>
          <w:sz w:val="21"/>
          <w:szCs w:val="21"/>
          <w:highlight w:val="none"/>
          <w:shd w:val="clear" w:color="auto" w:fill="auto"/>
        </w:rPr>
        <w:t>。</w:t>
      </w:r>
    </w:p>
    <w:p w14:paraId="1193365C">
      <w:pPr>
        <w:keepNext w:val="0"/>
        <w:keepLines w:val="0"/>
        <w:pageBreakBefore w:val="0"/>
        <w:shd w:val="clear"/>
        <w:kinsoku/>
        <w:wordWrap/>
        <w:overflowPunct/>
        <w:topLinePunct w:val="0"/>
        <w:bidi w:val="0"/>
        <w:snapToGrid/>
        <w:spacing w:beforeAutospacing="0" w:afterAutospacing="0" w:line="360" w:lineRule="auto"/>
        <w:ind w:firstLine="422" w:firstLineChars="200"/>
        <w:jc w:val="left"/>
        <w:rPr>
          <w:rFonts w:ascii="Times New Roman" w:hAnsi="Times New Roman" w:eastAsia="宋体"/>
          <w:b/>
          <w:color w:val="auto"/>
          <w:sz w:val="21"/>
          <w:szCs w:val="21"/>
          <w:highlight w:val="none"/>
          <w:shd w:val="clear" w:color="auto" w:fill="auto"/>
        </w:rPr>
      </w:pPr>
      <w:r>
        <w:rPr>
          <w:rFonts w:hint="eastAsia" w:ascii="Times New Roman" w:hAnsi="Times New Roman" w:eastAsia="宋体"/>
          <w:b/>
          <w:color w:val="auto"/>
          <w:sz w:val="21"/>
          <w:szCs w:val="21"/>
          <w:highlight w:val="none"/>
          <w:shd w:val="clear" w:color="auto" w:fill="auto"/>
        </w:rPr>
        <w:t>三、主要工作内容</w:t>
      </w:r>
    </w:p>
    <w:p w14:paraId="5A38076B">
      <w:pPr>
        <w:keepNext w:val="0"/>
        <w:keepLines w:val="0"/>
        <w:pageBreakBefore w:val="0"/>
        <w:shd w:val="clear"/>
        <w:kinsoku/>
        <w:wordWrap/>
        <w:overflowPunct/>
        <w:topLinePunct w:val="0"/>
        <w:bidi w:val="0"/>
        <w:snapToGrid/>
        <w:spacing w:beforeAutospacing="0" w:afterAutospacing="0" w:line="360" w:lineRule="auto"/>
        <w:ind w:firstLine="422" w:firstLineChars="200"/>
        <w:jc w:val="left"/>
        <w:rPr>
          <w:rFonts w:ascii="Times New Roman" w:hAnsi="Times New Roman" w:eastAsia="宋体"/>
          <w:b/>
          <w:color w:val="auto"/>
          <w:sz w:val="21"/>
          <w:szCs w:val="21"/>
          <w:highlight w:val="none"/>
          <w:shd w:val="clear" w:color="auto" w:fill="auto"/>
        </w:rPr>
      </w:pPr>
      <w:r>
        <w:rPr>
          <w:rFonts w:hint="eastAsia" w:ascii="Times New Roman" w:hAnsi="Times New Roman" w:eastAsia="宋体"/>
          <w:b/>
          <w:color w:val="auto"/>
          <w:sz w:val="21"/>
          <w:szCs w:val="21"/>
          <w:highlight w:val="none"/>
          <w:shd w:val="clear" w:color="auto" w:fill="auto"/>
        </w:rPr>
        <w:t>（一）、工作内容：</w:t>
      </w:r>
    </w:p>
    <w:p w14:paraId="109955D3">
      <w:pPr>
        <w:keepNext w:val="0"/>
        <w:keepLines w:val="0"/>
        <w:pageBreakBefore w:val="0"/>
        <w:shd w:val="clear"/>
        <w:kinsoku/>
        <w:wordWrap/>
        <w:overflowPunct/>
        <w:topLinePunct w:val="0"/>
        <w:bidi w:val="0"/>
        <w:snapToGrid/>
        <w:spacing w:beforeAutospacing="0" w:afterAutospacing="0" w:line="360" w:lineRule="auto"/>
        <w:ind w:firstLine="422" w:firstLineChars="200"/>
        <w:jc w:val="left"/>
        <w:rPr>
          <w:rFonts w:ascii="Times New Roman" w:hAnsi="Times New Roman" w:eastAsia="宋体"/>
          <w:b/>
          <w:color w:val="auto"/>
          <w:sz w:val="21"/>
          <w:szCs w:val="21"/>
          <w:highlight w:val="none"/>
          <w:shd w:val="clear" w:color="auto" w:fill="auto"/>
        </w:rPr>
      </w:pPr>
      <w:r>
        <w:rPr>
          <w:rFonts w:hint="eastAsia" w:ascii="Times New Roman" w:hAnsi="Times New Roman" w:eastAsia="宋体"/>
          <w:b/>
          <w:color w:val="auto"/>
          <w:sz w:val="21"/>
          <w:szCs w:val="21"/>
          <w:highlight w:val="none"/>
          <w:shd w:val="clear" w:color="auto" w:fill="auto"/>
        </w:rPr>
        <w:t>根据</w:t>
      </w:r>
      <w:r>
        <w:rPr>
          <w:rFonts w:ascii="Times New Roman" w:hAnsi="Times New Roman" w:eastAsia="宋体"/>
          <w:b/>
          <w:color w:val="auto"/>
          <w:sz w:val="21"/>
          <w:szCs w:val="21"/>
          <w:highlight w:val="none"/>
          <w:shd w:val="clear" w:color="auto" w:fill="auto"/>
        </w:rPr>
        <w:t>建筑工程消防验收现场评定表</w:t>
      </w:r>
      <w:r>
        <w:rPr>
          <w:rFonts w:hint="eastAsia" w:ascii="Times New Roman" w:hAnsi="Times New Roman" w:eastAsia="宋体"/>
          <w:b/>
          <w:color w:val="auto"/>
          <w:sz w:val="21"/>
          <w:szCs w:val="21"/>
          <w:highlight w:val="none"/>
          <w:shd w:val="clear" w:color="auto" w:fill="auto"/>
        </w:rPr>
        <w:t>内容进行验收评定（详见《浙江省建筑工程消防验收操作技术导则（试行）》建筑工程消防验收现场评定表、现场评定检查表）</w:t>
      </w:r>
    </w:p>
    <w:p w14:paraId="5B6A80E9">
      <w:pPr>
        <w:keepNext w:val="0"/>
        <w:keepLines w:val="0"/>
        <w:pageBreakBefore w:val="0"/>
        <w:shd w:val="clear"/>
        <w:kinsoku/>
        <w:wordWrap/>
        <w:overflowPunct/>
        <w:topLinePunct w:val="0"/>
        <w:bidi w:val="0"/>
        <w:snapToGrid/>
        <w:spacing w:beforeAutospacing="0" w:afterAutospacing="0" w:line="360" w:lineRule="auto"/>
        <w:ind w:firstLine="422" w:firstLineChars="200"/>
        <w:jc w:val="left"/>
        <w:rPr>
          <w:rFonts w:ascii="Times New Roman" w:hAnsi="Times New Roman" w:eastAsia="宋体"/>
          <w:b/>
          <w:color w:val="auto"/>
          <w:sz w:val="21"/>
          <w:szCs w:val="21"/>
          <w:highlight w:val="none"/>
          <w:shd w:val="clear" w:color="auto" w:fill="auto"/>
        </w:rPr>
      </w:pPr>
      <w:r>
        <w:rPr>
          <w:rFonts w:hint="eastAsia" w:ascii="Times New Roman" w:hAnsi="Times New Roman" w:eastAsia="宋体"/>
          <w:b/>
          <w:color w:val="auto"/>
          <w:sz w:val="21"/>
          <w:szCs w:val="21"/>
          <w:highlight w:val="none"/>
          <w:shd w:val="clear" w:color="auto" w:fill="auto"/>
        </w:rPr>
        <w:t>（二）、费用明细表：</w:t>
      </w:r>
    </w:p>
    <w:tbl>
      <w:tblPr>
        <w:tblStyle w:val="22"/>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711"/>
        <w:gridCol w:w="2334"/>
      </w:tblGrid>
      <w:tr w14:paraId="61E5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28919F78">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ascii="宋体" w:hAnsi="Times New Roman" w:eastAsia="宋体"/>
                <w:color w:val="auto"/>
                <w:sz w:val="21"/>
                <w:szCs w:val="21"/>
                <w:highlight w:val="none"/>
                <w:shd w:val="clear" w:color="auto" w:fill="auto"/>
              </w:rPr>
            </w:pPr>
            <w:r>
              <w:rPr>
                <w:rFonts w:hint="eastAsia" w:ascii="宋体" w:hAnsi="Times New Roman" w:eastAsia="宋体"/>
                <w:color w:val="auto"/>
                <w:sz w:val="21"/>
                <w:szCs w:val="21"/>
                <w:highlight w:val="none"/>
                <w:shd w:val="clear" w:color="auto" w:fill="auto"/>
              </w:rPr>
              <w:t>序号</w:t>
            </w:r>
          </w:p>
        </w:tc>
        <w:tc>
          <w:tcPr>
            <w:tcW w:w="5711" w:type="dxa"/>
            <w:noWrap w:val="0"/>
            <w:vAlign w:val="center"/>
          </w:tcPr>
          <w:p w14:paraId="05D1E7CF">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ascii="宋体" w:hAnsi="Times New Roman" w:eastAsia="宋体"/>
                <w:color w:val="auto"/>
                <w:sz w:val="21"/>
                <w:szCs w:val="21"/>
                <w:highlight w:val="none"/>
                <w:shd w:val="clear" w:color="auto" w:fill="auto"/>
              </w:rPr>
            </w:pPr>
            <w:r>
              <w:rPr>
                <w:rFonts w:hint="eastAsia" w:ascii="宋体" w:hAnsi="Times New Roman" w:eastAsia="宋体"/>
                <w:color w:val="auto"/>
                <w:sz w:val="21"/>
                <w:szCs w:val="21"/>
                <w:highlight w:val="none"/>
                <w:shd w:val="clear" w:color="auto" w:fill="auto"/>
              </w:rPr>
              <w:t>名称</w:t>
            </w:r>
          </w:p>
        </w:tc>
        <w:tc>
          <w:tcPr>
            <w:tcW w:w="2334" w:type="dxa"/>
            <w:noWrap w:val="0"/>
            <w:vAlign w:val="center"/>
          </w:tcPr>
          <w:p w14:paraId="66B19DD8">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ascii="宋体" w:hAnsi="Times New Roman" w:eastAsia="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综合单价最高限价</w:t>
            </w:r>
          </w:p>
        </w:tc>
      </w:tr>
      <w:tr w14:paraId="0FD5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4AEC522C">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ascii="宋体" w:hAnsi="Times New Roman" w:eastAsia="宋体"/>
                <w:color w:val="auto"/>
                <w:sz w:val="21"/>
                <w:szCs w:val="21"/>
                <w:highlight w:val="none"/>
                <w:shd w:val="clear" w:color="auto" w:fill="auto"/>
              </w:rPr>
            </w:pPr>
            <w:r>
              <w:rPr>
                <w:rFonts w:hint="eastAsia" w:ascii="宋体" w:hAnsi="Times New Roman" w:eastAsia="宋体"/>
                <w:color w:val="auto"/>
                <w:sz w:val="21"/>
                <w:szCs w:val="21"/>
                <w:highlight w:val="none"/>
                <w:shd w:val="clear" w:color="auto" w:fill="auto"/>
              </w:rPr>
              <w:t>1</w:t>
            </w:r>
          </w:p>
        </w:tc>
        <w:tc>
          <w:tcPr>
            <w:tcW w:w="5711" w:type="dxa"/>
            <w:noWrap w:val="0"/>
            <w:vAlign w:val="center"/>
          </w:tcPr>
          <w:p w14:paraId="02A146B4">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ascii="宋体" w:hAnsi="Times New Roman"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新建的特殊建设工程消防验收评定前的相关服务工作</w:t>
            </w:r>
            <w:r>
              <w:rPr>
                <w:rFonts w:hint="eastAsia" w:ascii="宋体" w:hAnsi="宋体"/>
                <w:color w:val="auto"/>
                <w:sz w:val="21"/>
                <w:szCs w:val="21"/>
                <w:highlight w:val="none"/>
                <w:shd w:val="clear" w:color="auto" w:fill="auto"/>
                <w:lang w:val="en-US" w:eastAsia="zh-CN"/>
              </w:rPr>
              <w:t>以及</w:t>
            </w:r>
            <w:r>
              <w:rPr>
                <w:rFonts w:hint="eastAsia" w:ascii="宋体" w:hAnsi="宋体" w:eastAsia="宋体"/>
                <w:color w:val="auto"/>
                <w:sz w:val="21"/>
                <w:szCs w:val="21"/>
                <w:highlight w:val="none"/>
                <w:shd w:val="clear" w:color="auto" w:fill="auto"/>
              </w:rPr>
              <w:t>消防验收评定服务</w:t>
            </w:r>
          </w:p>
        </w:tc>
        <w:tc>
          <w:tcPr>
            <w:tcW w:w="2334" w:type="dxa"/>
            <w:vMerge w:val="restart"/>
            <w:noWrap w:val="0"/>
            <w:vAlign w:val="center"/>
          </w:tcPr>
          <w:p w14:paraId="77F11EA3">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hint="default" w:ascii="宋体" w:hAnsi="Times New Roman" w:eastAsia="宋体"/>
                <w:color w:val="auto"/>
                <w:sz w:val="21"/>
                <w:szCs w:val="21"/>
                <w:highlight w:val="none"/>
                <w:shd w:val="clear" w:color="auto" w:fill="auto"/>
                <w:lang w:val="en-US" w:eastAsia="zh-CN"/>
              </w:rPr>
            </w:pPr>
            <w:r>
              <w:rPr>
                <w:rFonts w:hint="eastAsia" w:ascii="宋体" w:hAnsi="Times New Roman" w:eastAsia="宋体"/>
                <w:color w:val="auto"/>
                <w:sz w:val="21"/>
                <w:szCs w:val="21"/>
                <w:highlight w:val="none"/>
                <w:shd w:val="clear" w:color="auto" w:fill="auto"/>
                <w:lang w:val="en-US" w:eastAsia="zh-CN"/>
              </w:rPr>
              <w:t>4000</w:t>
            </w:r>
            <w:r>
              <w:rPr>
                <w:rFonts w:hint="eastAsia" w:ascii="宋体" w:hAnsi="Times New Roman"/>
                <w:color w:val="auto"/>
                <w:sz w:val="21"/>
                <w:szCs w:val="21"/>
                <w:highlight w:val="none"/>
                <w:shd w:val="clear" w:color="auto" w:fill="auto"/>
                <w:lang w:val="en-US" w:eastAsia="zh-CN"/>
              </w:rPr>
              <w:t>元/评定项目</w:t>
            </w:r>
          </w:p>
        </w:tc>
      </w:tr>
      <w:tr w14:paraId="36D1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701C6A54">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ascii="宋体" w:hAnsi="Times New Roman" w:eastAsia="宋体"/>
                <w:color w:val="auto"/>
                <w:sz w:val="21"/>
                <w:szCs w:val="21"/>
                <w:highlight w:val="none"/>
                <w:shd w:val="clear" w:color="auto" w:fill="auto"/>
              </w:rPr>
            </w:pPr>
            <w:r>
              <w:rPr>
                <w:rFonts w:hint="eastAsia" w:ascii="宋体" w:hAnsi="Times New Roman" w:eastAsia="宋体"/>
                <w:color w:val="auto"/>
                <w:sz w:val="21"/>
                <w:szCs w:val="21"/>
                <w:highlight w:val="none"/>
                <w:shd w:val="clear" w:color="auto" w:fill="auto"/>
              </w:rPr>
              <w:t>2</w:t>
            </w:r>
          </w:p>
        </w:tc>
        <w:tc>
          <w:tcPr>
            <w:tcW w:w="5711" w:type="dxa"/>
            <w:noWrap w:val="0"/>
            <w:vAlign w:val="center"/>
          </w:tcPr>
          <w:p w14:paraId="6AB7DAC4">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ascii="宋体" w:hAnsi="Times New Roman"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既有建筑改造的特殊建设工程消防验收评定前的相关服务工作</w:t>
            </w:r>
            <w:r>
              <w:rPr>
                <w:rFonts w:hint="eastAsia" w:ascii="宋体" w:hAnsi="宋体"/>
                <w:color w:val="auto"/>
                <w:sz w:val="21"/>
                <w:szCs w:val="21"/>
                <w:highlight w:val="none"/>
                <w:shd w:val="clear" w:color="auto" w:fill="auto"/>
                <w:lang w:val="en-US" w:eastAsia="zh-CN"/>
              </w:rPr>
              <w:t>以及</w:t>
            </w:r>
            <w:r>
              <w:rPr>
                <w:rFonts w:hint="eastAsia" w:ascii="宋体" w:hAnsi="宋体" w:eastAsia="宋体"/>
                <w:color w:val="auto"/>
                <w:sz w:val="21"/>
                <w:szCs w:val="21"/>
                <w:highlight w:val="none"/>
                <w:shd w:val="clear" w:color="auto" w:fill="auto"/>
              </w:rPr>
              <w:t>消防验收评定服务</w:t>
            </w:r>
          </w:p>
        </w:tc>
        <w:tc>
          <w:tcPr>
            <w:tcW w:w="2334" w:type="dxa"/>
            <w:vMerge w:val="continue"/>
            <w:noWrap w:val="0"/>
            <w:vAlign w:val="center"/>
          </w:tcPr>
          <w:p w14:paraId="0D4E3668">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ascii="宋体" w:hAnsi="Times New Roman" w:eastAsia="宋体"/>
                <w:color w:val="auto"/>
                <w:sz w:val="21"/>
                <w:szCs w:val="21"/>
                <w:highlight w:val="none"/>
                <w:shd w:val="clear" w:color="auto" w:fill="auto"/>
              </w:rPr>
            </w:pPr>
          </w:p>
        </w:tc>
      </w:tr>
      <w:tr w14:paraId="3AB9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5CE46DC2">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ascii="宋体" w:hAnsi="Times New Roman" w:eastAsia="宋体"/>
                <w:color w:val="auto"/>
                <w:sz w:val="21"/>
                <w:szCs w:val="21"/>
                <w:highlight w:val="none"/>
                <w:shd w:val="clear" w:color="auto" w:fill="auto"/>
              </w:rPr>
            </w:pPr>
            <w:r>
              <w:rPr>
                <w:rFonts w:hint="eastAsia" w:ascii="宋体" w:hAnsi="Times New Roman" w:eastAsia="宋体"/>
                <w:color w:val="auto"/>
                <w:sz w:val="21"/>
                <w:szCs w:val="21"/>
                <w:highlight w:val="none"/>
                <w:shd w:val="clear" w:color="auto" w:fill="auto"/>
              </w:rPr>
              <w:t>3</w:t>
            </w:r>
          </w:p>
        </w:tc>
        <w:tc>
          <w:tcPr>
            <w:tcW w:w="5711" w:type="dxa"/>
            <w:noWrap w:val="0"/>
            <w:vAlign w:val="center"/>
          </w:tcPr>
          <w:p w14:paraId="5840B0F3">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ascii="宋体" w:hAnsi="Times New Roman"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新建其他建设工程消防验收评定前的相关服务工作</w:t>
            </w:r>
            <w:r>
              <w:rPr>
                <w:rFonts w:hint="eastAsia" w:ascii="宋体" w:hAnsi="宋体"/>
                <w:color w:val="auto"/>
                <w:sz w:val="21"/>
                <w:szCs w:val="21"/>
                <w:highlight w:val="none"/>
                <w:shd w:val="clear" w:color="auto" w:fill="auto"/>
                <w:lang w:val="en-US" w:eastAsia="zh-CN"/>
              </w:rPr>
              <w:t>以及</w:t>
            </w:r>
            <w:r>
              <w:rPr>
                <w:rFonts w:hint="eastAsia" w:ascii="宋体" w:hAnsi="宋体" w:eastAsia="宋体"/>
                <w:color w:val="auto"/>
                <w:sz w:val="21"/>
                <w:szCs w:val="21"/>
                <w:highlight w:val="none"/>
                <w:shd w:val="clear" w:color="auto" w:fill="auto"/>
              </w:rPr>
              <w:t>消防验收评定服务</w:t>
            </w:r>
          </w:p>
        </w:tc>
        <w:tc>
          <w:tcPr>
            <w:tcW w:w="2334" w:type="dxa"/>
            <w:vMerge w:val="continue"/>
            <w:noWrap w:val="0"/>
            <w:vAlign w:val="center"/>
          </w:tcPr>
          <w:p w14:paraId="622AB9B5">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ascii="宋体" w:hAnsi="Times New Roman" w:eastAsia="宋体"/>
                <w:color w:val="auto"/>
                <w:sz w:val="21"/>
                <w:szCs w:val="21"/>
                <w:highlight w:val="none"/>
                <w:shd w:val="clear" w:color="auto" w:fill="auto"/>
              </w:rPr>
            </w:pPr>
          </w:p>
        </w:tc>
      </w:tr>
      <w:tr w14:paraId="34DC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691F13B1">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ascii="宋体" w:hAnsi="Times New Roman" w:eastAsia="宋体"/>
                <w:color w:val="auto"/>
                <w:sz w:val="21"/>
                <w:szCs w:val="21"/>
                <w:highlight w:val="none"/>
                <w:shd w:val="clear" w:color="auto" w:fill="auto"/>
              </w:rPr>
            </w:pPr>
            <w:r>
              <w:rPr>
                <w:rFonts w:hint="eastAsia" w:ascii="宋体" w:hAnsi="Times New Roman" w:eastAsia="宋体"/>
                <w:color w:val="auto"/>
                <w:sz w:val="21"/>
                <w:szCs w:val="21"/>
                <w:highlight w:val="none"/>
                <w:shd w:val="clear" w:color="auto" w:fill="auto"/>
              </w:rPr>
              <w:t>4</w:t>
            </w:r>
          </w:p>
        </w:tc>
        <w:tc>
          <w:tcPr>
            <w:tcW w:w="5711" w:type="dxa"/>
            <w:noWrap w:val="0"/>
            <w:vAlign w:val="center"/>
          </w:tcPr>
          <w:p w14:paraId="1D1B05AC">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ascii="宋体" w:hAnsi="Times New Roman"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既有建筑改造其他建设工程消防验收评定前的相关服务工作</w:t>
            </w:r>
            <w:r>
              <w:rPr>
                <w:rFonts w:hint="eastAsia" w:ascii="宋体" w:hAnsi="宋体"/>
                <w:color w:val="auto"/>
                <w:sz w:val="21"/>
                <w:szCs w:val="21"/>
                <w:highlight w:val="none"/>
                <w:shd w:val="clear" w:color="auto" w:fill="auto"/>
                <w:lang w:val="en-US" w:eastAsia="zh-CN"/>
              </w:rPr>
              <w:t>以及</w:t>
            </w:r>
            <w:r>
              <w:rPr>
                <w:rFonts w:hint="eastAsia" w:ascii="宋体" w:hAnsi="宋体" w:eastAsia="宋体"/>
                <w:color w:val="auto"/>
                <w:sz w:val="21"/>
                <w:szCs w:val="21"/>
                <w:highlight w:val="none"/>
                <w:shd w:val="clear" w:color="auto" w:fill="auto"/>
              </w:rPr>
              <w:t>消防验收评定服务</w:t>
            </w:r>
          </w:p>
        </w:tc>
        <w:tc>
          <w:tcPr>
            <w:tcW w:w="2334" w:type="dxa"/>
            <w:vMerge w:val="continue"/>
            <w:noWrap w:val="0"/>
            <w:vAlign w:val="center"/>
          </w:tcPr>
          <w:p w14:paraId="5231D47C">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center"/>
              <w:textAlignment w:val="auto"/>
              <w:rPr>
                <w:rFonts w:ascii="宋体" w:hAnsi="Times New Roman" w:eastAsia="宋体"/>
                <w:color w:val="auto"/>
                <w:sz w:val="21"/>
                <w:szCs w:val="21"/>
                <w:highlight w:val="none"/>
                <w:shd w:val="clear" w:color="auto" w:fill="auto"/>
              </w:rPr>
            </w:pPr>
          </w:p>
        </w:tc>
      </w:tr>
      <w:tr w14:paraId="52ED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65" w:type="dxa"/>
            <w:gridSpan w:val="3"/>
            <w:noWrap w:val="0"/>
            <w:vAlign w:val="center"/>
          </w:tcPr>
          <w:p w14:paraId="1425160E">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jc w:val="both"/>
              <w:textAlignment w:val="auto"/>
              <w:rPr>
                <w:rFonts w:ascii="宋体" w:hAnsi="Times New Roman" w:eastAsia="宋体"/>
                <w:color w:val="auto"/>
                <w:sz w:val="21"/>
                <w:szCs w:val="21"/>
                <w:highlight w:val="none"/>
                <w:shd w:val="clear" w:color="auto" w:fill="auto"/>
              </w:rPr>
            </w:pPr>
            <w:r>
              <w:rPr>
                <w:rFonts w:hint="eastAsia" w:ascii="宋体" w:hAnsi="Times New Roman" w:eastAsia="宋体"/>
                <w:color w:val="auto"/>
                <w:sz w:val="21"/>
                <w:szCs w:val="21"/>
                <w:highlight w:val="none"/>
                <w:shd w:val="clear" w:color="auto" w:fill="auto"/>
                <w:lang w:val="en-US" w:eastAsia="zh-CN"/>
              </w:rPr>
              <w:t>说明：上述费用已包含完成单个消防验收评定服务的所有费用，包括但不限于</w:t>
            </w:r>
            <w:r>
              <w:rPr>
                <w:rFonts w:hint="eastAsia" w:ascii="宋体" w:hAnsi="Times New Roman"/>
                <w:color w:val="auto"/>
                <w:sz w:val="21"/>
                <w:szCs w:val="21"/>
                <w:highlight w:val="none"/>
                <w:shd w:val="clear" w:color="auto" w:fill="auto"/>
                <w:lang w:val="en-US" w:eastAsia="zh-CN"/>
              </w:rPr>
              <w:t>所有</w:t>
            </w:r>
            <w:r>
              <w:rPr>
                <w:rFonts w:hint="eastAsia" w:ascii="宋体" w:hAnsi="Times New Roman" w:eastAsia="宋体"/>
                <w:color w:val="auto"/>
                <w:sz w:val="21"/>
                <w:szCs w:val="21"/>
                <w:highlight w:val="none"/>
                <w:shd w:val="clear" w:color="auto" w:fill="auto"/>
                <w:lang w:val="en-US" w:eastAsia="zh-CN"/>
              </w:rPr>
              <w:t>人员工资、设备费、交通费、报告单费、采购人委派的其他相关服务</w:t>
            </w:r>
            <w:r>
              <w:rPr>
                <w:rFonts w:hint="eastAsia" w:ascii="宋体" w:hAnsi="Times New Roman"/>
                <w:color w:val="auto"/>
                <w:sz w:val="21"/>
                <w:szCs w:val="21"/>
                <w:highlight w:val="none"/>
                <w:shd w:val="clear" w:color="auto" w:fill="auto"/>
                <w:lang w:val="en-US" w:eastAsia="zh-CN"/>
              </w:rPr>
              <w:t>、</w:t>
            </w:r>
            <w:r>
              <w:rPr>
                <w:rFonts w:hint="eastAsia" w:ascii="宋体" w:hAnsi="Times New Roman" w:eastAsia="宋体"/>
                <w:color w:val="auto"/>
                <w:sz w:val="21"/>
                <w:szCs w:val="21"/>
                <w:highlight w:val="none"/>
                <w:shd w:val="clear" w:color="auto" w:fill="auto"/>
                <w:lang w:val="en-US" w:eastAsia="zh-CN"/>
              </w:rPr>
              <w:t>管理费、保险、利润、税金、政策性文件规定及合同包含的所有风险、责任等各项费用。</w:t>
            </w:r>
          </w:p>
        </w:tc>
      </w:tr>
    </w:tbl>
    <w:p w14:paraId="0C8AF17C">
      <w:pPr>
        <w:keepNext w:val="0"/>
        <w:keepLines w:val="0"/>
        <w:pageBreakBefore w:val="0"/>
        <w:shd w:val="clear"/>
        <w:kinsoku/>
        <w:wordWrap/>
        <w:overflowPunct/>
        <w:topLinePunct w:val="0"/>
        <w:bidi w:val="0"/>
        <w:snapToGrid/>
        <w:spacing w:beforeAutospacing="0" w:afterAutospacing="0" w:line="360" w:lineRule="auto"/>
        <w:ind w:firstLine="422" w:firstLineChars="200"/>
        <w:rPr>
          <w:rFonts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四、服务要求</w:t>
      </w:r>
    </w:p>
    <w:p w14:paraId="52D2953A">
      <w:pPr>
        <w:keepNext w:val="0"/>
        <w:keepLines w:val="0"/>
        <w:pageBreakBefore w:val="0"/>
        <w:numPr>
          <w:ilvl w:val="0"/>
          <w:numId w:val="2"/>
        </w:numPr>
        <w:shd w:val="clear"/>
        <w:kinsoku/>
        <w:wordWrap/>
        <w:overflowPunct/>
        <w:topLinePunct w:val="0"/>
        <w:autoSpaceDE w:val="0"/>
        <w:autoSpaceDN w:val="0"/>
        <w:bidi w:val="0"/>
        <w:adjustRightInd w:val="0"/>
        <w:snapToGrid/>
        <w:spacing w:beforeAutospacing="0" w:afterAutospacing="0" w:line="360" w:lineRule="auto"/>
        <w:ind w:firstLine="424" w:firstLineChars="202"/>
        <w:jc w:val="left"/>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实施地点：按单个项目所在地点。</w:t>
      </w:r>
    </w:p>
    <w:p w14:paraId="65E8D85A">
      <w:pPr>
        <w:keepNext w:val="0"/>
        <w:keepLines w:val="0"/>
        <w:pageBreakBefore w:val="0"/>
        <w:numPr>
          <w:ilvl w:val="0"/>
          <w:numId w:val="2"/>
        </w:numPr>
        <w:shd w:val="clear"/>
        <w:kinsoku/>
        <w:wordWrap/>
        <w:overflowPunct/>
        <w:topLinePunct w:val="0"/>
        <w:autoSpaceDE w:val="0"/>
        <w:autoSpaceDN w:val="0"/>
        <w:bidi w:val="0"/>
        <w:adjustRightInd w:val="0"/>
        <w:snapToGrid/>
        <w:spacing w:beforeAutospacing="0" w:afterAutospacing="0" w:line="360" w:lineRule="auto"/>
        <w:ind w:firstLine="424" w:firstLineChars="202"/>
        <w:jc w:val="left"/>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验收评定和现场检查时限：结合单个项目现场实际需求无条件配合采购人完成验收评定和现场检查任务。</w:t>
      </w:r>
    </w:p>
    <w:p w14:paraId="7218573A">
      <w:pPr>
        <w:keepNext w:val="0"/>
        <w:keepLines w:val="0"/>
        <w:pageBreakBefore w:val="0"/>
        <w:shd w:val="clear"/>
        <w:kinsoku/>
        <w:wordWrap/>
        <w:overflowPunct/>
        <w:topLinePunct w:val="0"/>
        <w:bidi w:val="0"/>
        <w:snapToGrid/>
        <w:spacing w:beforeAutospacing="0" w:afterAutospacing="0" w:line="360" w:lineRule="auto"/>
        <w:ind w:firstLine="420" w:firstLineChars="200"/>
        <w:jc w:val="left"/>
        <w:rPr>
          <w:rFonts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、中标方及其从业人员应当依照有关法律、法规和工程建设消防技术标准，开展消防技术服务活动。</w:t>
      </w:r>
      <w:r>
        <w:rPr>
          <w:rFonts w:hint="default" w:ascii="宋体" w:hAnsi="宋体" w:cs="宋体"/>
          <w:color w:val="auto"/>
          <w:sz w:val="21"/>
          <w:szCs w:val="21"/>
          <w:highlight w:val="none"/>
          <w:shd w:val="clear" w:color="auto" w:fill="auto"/>
        </w:rPr>
        <w:t>中标方</w:t>
      </w:r>
      <w:r>
        <w:rPr>
          <w:rFonts w:hint="eastAsia" w:ascii="宋体" w:hAnsi="宋体" w:eastAsia="宋体" w:cs="宋体"/>
          <w:color w:val="auto"/>
          <w:sz w:val="21"/>
          <w:szCs w:val="21"/>
          <w:highlight w:val="none"/>
          <w:shd w:val="clear" w:color="auto" w:fill="auto"/>
        </w:rPr>
        <w:t>应当对出具的意见或者报告负责。</w:t>
      </w:r>
    </w:p>
    <w:p w14:paraId="6B65FA03">
      <w:pPr>
        <w:keepNext w:val="0"/>
        <w:keepLines w:val="0"/>
        <w:pageBreakBefore w:val="0"/>
        <w:shd w:val="clear"/>
        <w:kinsoku/>
        <w:wordWrap/>
        <w:overflowPunct/>
        <w:topLinePunct w:val="0"/>
        <w:bidi w:val="0"/>
        <w:snapToGrid/>
        <w:spacing w:beforeAutospacing="0" w:afterAutospacing="0" w:line="360" w:lineRule="auto"/>
        <w:ind w:firstLine="420" w:firstLineChars="200"/>
        <w:jc w:val="left"/>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w:t>
      </w:r>
      <w:r>
        <w:rPr>
          <w:rFonts w:hint="default" w:ascii="宋体" w:hAnsi="宋体" w:eastAsia="宋体" w:cs="宋体"/>
          <w:color w:val="auto"/>
          <w:sz w:val="21"/>
          <w:szCs w:val="21"/>
          <w:highlight w:val="none"/>
          <w:shd w:val="clear" w:color="auto" w:fill="auto"/>
        </w:rPr>
        <w:t>中标方</w:t>
      </w:r>
      <w:r>
        <w:rPr>
          <w:rFonts w:hint="eastAsia" w:ascii="宋体" w:hAnsi="宋体" w:eastAsia="宋体" w:cs="宋体"/>
          <w:color w:val="auto"/>
          <w:sz w:val="21"/>
          <w:szCs w:val="21"/>
          <w:highlight w:val="none"/>
          <w:shd w:val="clear" w:color="auto" w:fill="auto"/>
        </w:rPr>
        <w:t>出具的意见或者报告应当由本单位法定代表人（经其授权的签字人）、技术负责人、项目负责人、技术人员分别签名，同时加盖消防技术服务单位印章。</w:t>
      </w:r>
    </w:p>
    <w:p w14:paraId="01FDA7DA">
      <w:pPr>
        <w:keepNext w:val="0"/>
        <w:keepLines w:val="0"/>
        <w:pageBreakBefore w:val="0"/>
        <w:shd w:val="clear"/>
        <w:kinsoku/>
        <w:wordWrap/>
        <w:overflowPunct/>
        <w:topLinePunct w:val="0"/>
        <w:bidi w:val="0"/>
        <w:snapToGrid/>
        <w:spacing w:beforeAutospacing="0" w:afterAutospacing="0" w:line="360" w:lineRule="auto"/>
        <w:ind w:firstLine="420" w:firstLineChars="200"/>
        <w:jc w:val="left"/>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、中标方应公平、公正、如实地进行消防技术服务工作，提供签字盖章的成果资料，并配合采购人完成消防验收、备案和抽查档案（资料）管理工作。</w:t>
      </w:r>
    </w:p>
    <w:p w14:paraId="3E440E18">
      <w:pPr>
        <w:keepNext w:val="0"/>
        <w:keepLines w:val="0"/>
        <w:pageBreakBefore w:val="0"/>
        <w:shd w:val="clear"/>
        <w:kinsoku/>
        <w:wordWrap/>
        <w:overflowPunct/>
        <w:topLinePunct w:val="0"/>
        <w:bidi w:val="0"/>
        <w:snapToGrid/>
        <w:spacing w:beforeAutospacing="0" w:afterAutospacing="0" w:line="360" w:lineRule="auto"/>
        <w:ind w:firstLine="420" w:firstLineChars="200"/>
        <w:jc w:val="left"/>
        <w:rPr>
          <w:rFonts w:ascii="宋体" w:hAnsi="宋体" w:eastAsia="宋体" w:cs="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lang w:eastAsia="zh-CN"/>
        </w:rPr>
        <w:t>*</w:t>
      </w:r>
      <w:r>
        <w:rPr>
          <w:rFonts w:hint="eastAsia" w:ascii="宋体" w:hAnsi="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、中标方不得违反规定从事与本企业营利性消防技术服务活动相关的评定工作，评定单位应做到主动回避，不得从事或者通过建设工程消防技术服务机构进行行业垄断。</w:t>
      </w:r>
    </w:p>
    <w:p w14:paraId="7FC6A3CD">
      <w:pPr>
        <w:keepNext w:val="0"/>
        <w:keepLines w:val="0"/>
        <w:pageBreakBefore w:val="0"/>
        <w:shd w:val="clear"/>
        <w:kinsoku/>
        <w:wordWrap/>
        <w:overflowPunct/>
        <w:topLinePunct w:val="0"/>
        <w:bidi w:val="0"/>
        <w:snapToGrid/>
        <w:spacing w:beforeAutospacing="0" w:afterAutospacing="0" w:line="360" w:lineRule="auto"/>
        <w:ind w:firstLine="420" w:firstLineChars="200"/>
        <w:jc w:val="left"/>
        <w:rPr>
          <w:rFonts w:ascii="宋体" w:hAnsi="宋体" w:eastAsia="宋体" w:cs="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lang w:eastAsia="zh-CN"/>
        </w:rPr>
        <w:t>*</w:t>
      </w:r>
      <w:r>
        <w:rPr>
          <w:rFonts w:hint="eastAsia" w:ascii="宋体" w:hAnsi="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、中标方不得转包、分包消防技术服务项目。中标方不能和项目单位委托的技术服务机构是同一家企业或同一实际控股人的两家不同企业。</w:t>
      </w:r>
    </w:p>
    <w:p w14:paraId="3FE549DC">
      <w:pPr>
        <w:keepNext w:val="0"/>
        <w:keepLines w:val="0"/>
        <w:pageBreakBefore w:val="0"/>
        <w:shd w:val="clear"/>
        <w:kinsoku/>
        <w:wordWrap/>
        <w:overflowPunct/>
        <w:topLinePunct w:val="0"/>
        <w:bidi w:val="0"/>
        <w:snapToGrid/>
        <w:spacing w:beforeAutospacing="0" w:afterAutospacing="0" w:line="360" w:lineRule="auto"/>
        <w:ind w:firstLine="420" w:firstLineChars="200"/>
        <w:jc w:val="left"/>
        <w:rPr>
          <w:rFonts w:ascii="宋体" w:hAnsi="宋体" w:eastAsia="宋体" w:cs="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lang w:eastAsia="zh-CN"/>
        </w:rPr>
        <w:t>*</w:t>
      </w:r>
      <w:r>
        <w:rPr>
          <w:rFonts w:hint="eastAsia" w:ascii="宋体" w:hAnsi="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、中标方在第三方技术服务过程中发现的问题应及时、如实向采购人进行汇报和说明，不得故意隐瞒。对第三方技术服务的具体内容严格遵守相关保密规定。</w:t>
      </w:r>
    </w:p>
    <w:p w14:paraId="2BCC0434">
      <w:pPr>
        <w:keepNext w:val="0"/>
        <w:keepLines w:val="0"/>
        <w:pageBreakBefore w:val="0"/>
        <w:shd w:val="clear"/>
        <w:kinsoku/>
        <w:wordWrap/>
        <w:overflowPunct/>
        <w:topLinePunct w:val="0"/>
        <w:bidi w:val="0"/>
        <w:snapToGrid/>
        <w:spacing w:beforeAutospacing="0" w:afterAutospacing="0" w:line="360" w:lineRule="auto"/>
        <w:ind w:firstLine="420" w:firstLineChars="200"/>
        <w:jc w:val="left"/>
        <w:rPr>
          <w:rFonts w:ascii="宋体" w:hAnsi="Times New Roman" w:eastAsia="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9</w:t>
      </w:r>
      <w:r>
        <w:rPr>
          <w:rFonts w:hint="eastAsia" w:ascii="宋体" w:hAnsi="宋体" w:eastAsia="宋体" w:cs="宋体"/>
          <w:color w:val="auto"/>
          <w:sz w:val="21"/>
          <w:szCs w:val="21"/>
          <w:highlight w:val="none"/>
          <w:shd w:val="clear" w:color="auto" w:fill="auto"/>
        </w:rPr>
        <w:t>、因各工程建设项目施工特点不同，必要时采购人可根据项目建设进度指定中标方投标文件中的专业人员进行评估，中标方应尽量给以满足。</w:t>
      </w:r>
    </w:p>
    <w:p w14:paraId="0A0C39F2">
      <w:pPr>
        <w:keepNext w:val="0"/>
        <w:keepLines w:val="0"/>
        <w:pageBreakBefore w:val="0"/>
        <w:shd w:val="clear"/>
        <w:kinsoku/>
        <w:wordWrap/>
        <w:overflowPunct/>
        <w:topLinePunct w:val="0"/>
        <w:autoSpaceDE w:val="0"/>
        <w:autoSpaceDN w:val="0"/>
        <w:bidi w:val="0"/>
        <w:adjustRightInd w:val="0"/>
        <w:snapToGrid/>
        <w:spacing w:beforeAutospacing="0" w:afterAutospacing="0" w:line="360" w:lineRule="auto"/>
        <w:ind w:left="426"/>
        <w:jc w:val="left"/>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cs="宋体"/>
          <w:color w:val="auto"/>
          <w:sz w:val="21"/>
          <w:szCs w:val="21"/>
          <w:highlight w:val="none"/>
          <w:shd w:val="clear" w:color="auto" w:fill="auto"/>
          <w:lang w:val="en-US" w:eastAsia="zh-CN"/>
        </w:rPr>
        <w:t>0</w:t>
      </w:r>
      <w:r>
        <w:rPr>
          <w:rFonts w:hint="eastAsia" w:ascii="宋体" w:hAnsi="宋体" w:eastAsia="宋体" w:cs="宋体"/>
          <w:color w:val="auto"/>
          <w:sz w:val="21"/>
          <w:szCs w:val="21"/>
          <w:highlight w:val="none"/>
          <w:shd w:val="clear" w:color="auto" w:fill="auto"/>
        </w:rPr>
        <w:t>、人员配置要求</w:t>
      </w:r>
    </w:p>
    <w:p w14:paraId="7C6E11A7">
      <w:pPr>
        <w:keepNext w:val="0"/>
        <w:keepLines w:val="0"/>
        <w:pageBreakBefore w:val="0"/>
        <w:shd w:val="clear"/>
        <w:kinsoku/>
        <w:wordWrap/>
        <w:overflowPunct/>
        <w:topLinePunct w:val="0"/>
        <w:autoSpaceDE w:val="0"/>
        <w:autoSpaceDN w:val="0"/>
        <w:bidi w:val="0"/>
        <w:adjustRightInd w:val="0"/>
        <w:snapToGrid/>
        <w:spacing w:beforeAutospacing="0" w:afterAutospacing="0" w:line="360" w:lineRule="auto"/>
        <w:ind w:firstLine="420" w:firstLineChars="200"/>
        <w:jc w:val="left"/>
        <w:rPr>
          <w:rFonts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每次项目现场评定时派出人员不少于</w:t>
      </w:r>
      <w:r>
        <w:rPr>
          <w:rFonts w:hint="eastAsia" w:ascii="宋体" w:hAnsi="宋体" w:eastAsia="宋体"/>
          <w:color w:val="auto"/>
          <w:sz w:val="21"/>
          <w:szCs w:val="21"/>
          <w:highlight w:val="none"/>
          <w:shd w:val="clear" w:color="auto" w:fill="auto"/>
          <w:lang w:val="en-US" w:eastAsia="zh-CN"/>
        </w:rPr>
        <w:t>4</w:t>
      </w:r>
      <w:r>
        <w:rPr>
          <w:rFonts w:hint="eastAsia" w:ascii="宋体" w:hAnsi="宋体" w:eastAsia="宋体"/>
          <w:color w:val="auto"/>
          <w:sz w:val="21"/>
          <w:szCs w:val="21"/>
          <w:highlight w:val="none"/>
          <w:shd w:val="clear" w:color="auto" w:fill="auto"/>
        </w:rPr>
        <w:t>人，派出的人员需具有相应专业能力及知识，且应当明确项目负责人，项目负责人应当对本次消防技术服务项目全面负责，项目负责人应当具备法律、行政法规等文件要求的资格。乙方所派出的人员需具有相应专业能力及知识，应为投标文件所列人员，如需更换应得到甲方的同意。</w:t>
      </w:r>
    </w:p>
    <w:p w14:paraId="0714EAAA">
      <w:pPr>
        <w:keepNext w:val="0"/>
        <w:keepLines w:val="0"/>
        <w:pageBreakBefore w:val="0"/>
        <w:shd w:val="clear"/>
        <w:kinsoku/>
        <w:wordWrap/>
        <w:overflowPunct/>
        <w:topLinePunct w:val="0"/>
        <w:autoSpaceDE w:val="0"/>
        <w:autoSpaceDN w:val="0"/>
        <w:bidi w:val="0"/>
        <w:adjustRightInd w:val="0"/>
        <w:snapToGrid/>
        <w:spacing w:beforeAutospacing="0" w:afterAutospacing="0" w:line="360" w:lineRule="auto"/>
        <w:ind w:firstLine="420" w:firstLineChars="200"/>
        <w:jc w:val="left"/>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、主要设备配置要求</w:t>
      </w:r>
    </w:p>
    <w:p w14:paraId="4CF26CBB">
      <w:pPr>
        <w:keepNext w:val="0"/>
        <w:keepLines w:val="0"/>
        <w:pageBreakBefore w:val="0"/>
        <w:shd w:val="clear"/>
        <w:kinsoku/>
        <w:wordWrap/>
        <w:overflowPunct/>
        <w:topLinePunct w:val="0"/>
        <w:autoSpaceDE w:val="0"/>
        <w:autoSpaceDN w:val="0"/>
        <w:bidi w:val="0"/>
        <w:adjustRightInd w:val="0"/>
        <w:snapToGrid/>
        <w:spacing w:beforeAutospacing="0" w:afterAutospacing="0" w:line="360" w:lineRule="auto"/>
        <w:ind w:firstLine="420" w:firstLineChars="20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需配置满足消防验收评定要求和进度的仪器、设备、设施。</w:t>
      </w:r>
    </w:p>
    <w:p w14:paraId="3B6F8EF6">
      <w:pPr>
        <w:keepNext w:val="0"/>
        <w:keepLines w:val="0"/>
        <w:pageBreakBefore w:val="0"/>
        <w:shd w:val="clear"/>
        <w:kinsoku/>
        <w:wordWrap/>
        <w:overflowPunct/>
        <w:topLinePunct w:val="0"/>
        <w:bidi w:val="0"/>
        <w:snapToGrid/>
        <w:spacing w:beforeAutospacing="0" w:afterAutospacing="0" w:line="360" w:lineRule="auto"/>
        <w:ind w:firstLine="422" w:firstLineChars="200"/>
        <w:rPr>
          <w:rFonts w:hint="default" w:ascii="宋体" w:hAnsi="宋体" w:eastAsia="宋体" w:cs="宋体"/>
          <w:b/>
          <w:color w:val="auto"/>
          <w:sz w:val="21"/>
          <w:szCs w:val="21"/>
          <w:highlight w:val="none"/>
          <w:shd w:val="clear" w:color="auto" w:fill="auto"/>
          <w:lang w:val="en-US" w:eastAsia="zh-CN"/>
        </w:rPr>
      </w:pPr>
      <w:r>
        <w:rPr>
          <w:rFonts w:hint="eastAsia" w:ascii="宋体" w:hAnsi="宋体" w:eastAsia="宋体" w:cs="宋体"/>
          <w:b/>
          <w:color w:val="auto"/>
          <w:sz w:val="21"/>
          <w:szCs w:val="21"/>
          <w:highlight w:val="none"/>
          <w:shd w:val="clear" w:color="auto" w:fill="auto"/>
          <w:lang w:val="en-US" w:eastAsia="zh-CN"/>
        </w:rPr>
        <w:t>五、补充说明</w:t>
      </w:r>
    </w:p>
    <w:p w14:paraId="3706303C">
      <w:pPr>
        <w:keepNext w:val="0"/>
        <w:keepLines w:val="0"/>
        <w:pageBreakBefore w:val="0"/>
        <w:shd w:val="clear"/>
        <w:kinsoku/>
        <w:wordWrap/>
        <w:overflowPunct/>
        <w:topLinePunct w:val="0"/>
        <w:bidi w:val="0"/>
        <w:snapToGrid/>
        <w:spacing w:beforeAutospacing="0" w:afterAutospacing="0"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、采购人不保证中标人的</w:t>
      </w:r>
      <w:r>
        <w:rPr>
          <w:rFonts w:hint="eastAsia" w:ascii="宋体" w:hAnsi="宋体" w:cs="宋体"/>
          <w:color w:val="auto"/>
          <w:sz w:val="21"/>
          <w:szCs w:val="21"/>
          <w:highlight w:val="none"/>
          <w:shd w:val="clear" w:color="auto" w:fill="auto"/>
          <w:lang w:val="en-US" w:eastAsia="zh-CN"/>
        </w:rPr>
        <w:t>服务</w:t>
      </w:r>
      <w:r>
        <w:rPr>
          <w:rFonts w:hint="eastAsia" w:ascii="宋体" w:hAnsi="宋体" w:eastAsia="宋体" w:cs="宋体"/>
          <w:color w:val="auto"/>
          <w:sz w:val="21"/>
          <w:szCs w:val="21"/>
          <w:highlight w:val="none"/>
          <w:shd w:val="clear" w:color="auto" w:fill="auto"/>
        </w:rPr>
        <w:t>业务收入，中标人应自行承担服务中应由其自身承担的风险。</w:t>
      </w:r>
    </w:p>
    <w:p w14:paraId="64C170AD">
      <w:pPr>
        <w:keepNext w:val="0"/>
        <w:keepLines w:val="0"/>
        <w:pageBreakBefore w:val="0"/>
        <w:shd w:val="clear"/>
        <w:kinsoku/>
        <w:wordWrap/>
        <w:overflowPunct/>
        <w:topLinePunct w:val="0"/>
        <w:bidi w:val="0"/>
        <w:snapToGrid/>
        <w:spacing w:beforeAutospacing="0" w:afterAutospacing="0"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*2、本项目要求中标单位承诺中标后，不得在北仑区域内承接与评定项目相关的消防业务（须在投标文件中提供承诺函并加盖公章，格式自拟）。</w:t>
      </w:r>
    </w:p>
    <w:p w14:paraId="12A67FC5">
      <w:pPr>
        <w:keepNext w:val="0"/>
        <w:keepLines w:val="0"/>
        <w:pageBreakBefore w:val="0"/>
        <w:widowControl w:val="0"/>
        <w:shd w:val="clear"/>
        <w:kinsoku/>
        <w:wordWrap/>
        <w:overflowPunct/>
        <w:topLinePunct w:val="0"/>
        <w:bidi w:val="0"/>
        <w:snapToGrid/>
        <w:spacing w:beforeAutospacing="0" w:after="0" w:afterAutospacing="0" w:line="360" w:lineRule="auto"/>
        <w:ind w:firstLine="420" w:firstLineChars="200"/>
        <w:jc w:val="both"/>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*3、本项目要求中标单位承诺中标后常驻不少于1名的项目服务人员，专职为本项目服务</w:t>
      </w:r>
      <w:r>
        <w:rPr>
          <w:rFonts w:hint="eastAsia" w:ascii="宋体" w:hAnsi="宋体" w:cs="宋体"/>
          <w:color w:val="auto"/>
          <w:kern w:val="2"/>
          <w:sz w:val="21"/>
          <w:szCs w:val="21"/>
          <w:highlight w:val="none"/>
          <w:shd w:val="clear" w:color="auto" w:fill="auto"/>
          <w:lang w:val="en-US" w:eastAsia="zh-CN" w:bidi="ar-SA"/>
        </w:rPr>
        <w:t>，且投标报价（综合单价）已包含该人员费用，采购人不另行支付任何其他费用</w:t>
      </w:r>
      <w:r>
        <w:rPr>
          <w:rFonts w:hint="eastAsia" w:ascii="宋体" w:hAnsi="宋体" w:eastAsia="宋体" w:cs="宋体"/>
          <w:color w:val="auto"/>
          <w:kern w:val="2"/>
          <w:sz w:val="21"/>
          <w:szCs w:val="21"/>
          <w:highlight w:val="none"/>
          <w:shd w:val="clear" w:color="auto" w:fill="auto"/>
          <w:lang w:val="en-US" w:eastAsia="zh-CN" w:bidi="ar-SA"/>
        </w:rPr>
        <w:t>。（须在投标文件中提供承诺函并加盖公章，格式自拟）。</w:t>
      </w:r>
    </w:p>
    <w:p w14:paraId="4CFAB77C">
      <w:pPr>
        <w:keepNext w:val="0"/>
        <w:keepLines w:val="0"/>
        <w:pageBreakBefore w:val="0"/>
        <w:widowControl/>
        <w:shd w:val="clear"/>
        <w:kinsoku/>
        <w:wordWrap/>
        <w:overflowPunct/>
        <w:topLinePunct w:val="0"/>
        <w:bidi w:val="0"/>
        <w:snapToGrid/>
        <w:spacing w:before="0" w:beforeAutospacing="0" w:after="0" w:afterAutospacing="0" w:line="360" w:lineRule="auto"/>
        <w:ind w:firstLine="422" w:firstLineChars="200"/>
        <w:jc w:val="left"/>
        <w:rPr>
          <w:rFonts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
          <w:bCs/>
          <w:color w:val="auto"/>
          <w:kern w:val="0"/>
          <w:sz w:val="21"/>
          <w:szCs w:val="21"/>
          <w:highlight w:val="none"/>
          <w:shd w:val="clear" w:color="auto" w:fill="auto"/>
          <w:lang w:val="en-US" w:eastAsia="zh-CN" w:bidi="ar-SA"/>
        </w:rPr>
        <w:t>六、商务要求</w:t>
      </w:r>
    </w:p>
    <w:p w14:paraId="5FD4D9B8">
      <w:pPr>
        <w:keepNext w:val="0"/>
        <w:keepLines w:val="0"/>
        <w:pageBreakBefore w:val="0"/>
        <w:shd w:val="clear"/>
        <w:kinsoku/>
        <w:wordWrap/>
        <w:overflowPunct/>
        <w:topLinePunct w:val="0"/>
        <w:bidi w:val="0"/>
        <w:snapToGrid/>
        <w:spacing w:beforeAutospacing="0" w:afterAutospacing="0" w:line="360" w:lineRule="auto"/>
        <w:ind w:firstLine="405"/>
        <w:rPr>
          <w:rFonts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lang w:eastAsia="zh-CN"/>
        </w:rPr>
        <w:t>*</w:t>
      </w:r>
      <w:r>
        <w:rPr>
          <w:rFonts w:hint="eastAsia" w:ascii="宋体" w:hAnsi="宋体" w:eastAsia="宋体"/>
          <w:color w:val="auto"/>
          <w:sz w:val="21"/>
          <w:szCs w:val="21"/>
          <w:highlight w:val="none"/>
          <w:shd w:val="clear" w:color="auto" w:fill="auto"/>
        </w:rPr>
        <w:t>1、投标报价及费用：详见第三章投标人须知</w:t>
      </w:r>
      <w:r>
        <w:rPr>
          <w:rFonts w:hint="eastAsia" w:ascii="宋体" w:hAnsi="宋体" w:eastAsia="宋体"/>
          <w:color w:val="auto"/>
          <w:sz w:val="21"/>
          <w:szCs w:val="21"/>
          <w:highlight w:val="none"/>
          <w:shd w:val="clear" w:color="auto" w:fill="auto"/>
          <w:lang w:val="en-US" w:eastAsia="zh-CN"/>
        </w:rPr>
        <w:t>及前附表</w:t>
      </w:r>
      <w:r>
        <w:rPr>
          <w:rFonts w:hint="eastAsia" w:ascii="宋体" w:hAnsi="宋体" w:eastAsia="宋体"/>
          <w:color w:val="auto"/>
          <w:sz w:val="21"/>
          <w:szCs w:val="21"/>
          <w:highlight w:val="none"/>
          <w:shd w:val="clear" w:color="auto" w:fill="auto"/>
        </w:rPr>
        <w:t>。</w:t>
      </w:r>
    </w:p>
    <w:p w14:paraId="0FFF808C">
      <w:pPr>
        <w:keepNext w:val="0"/>
        <w:keepLines w:val="0"/>
        <w:pageBreakBefore w:val="0"/>
        <w:shd w:val="clear"/>
        <w:kinsoku/>
        <w:wordWrap/>
        <w:overflowPunct/>
        <w:topLinePunct w:val="0"/>
        <w:bidi w:val="0"/>
        <w:snapToGrid/>
        <w:spacing w:beforeAutospacing="0" w:afterAutospacing="0" w:line="360" w:lineRule="auto"/>
        <w:ind w:firstLine="420" w:firstLineChars="200"/>
        <w:rPr>
          <w:rFonts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lang w:eastAsia="zh-CN"/>
        </w:rPr>
        <w:t>*</w:t>
      </w:r>
      <w:r>
        <w:rPr>
          <w:rFonts w:hint="eastAsia" w:ascii="宋体" w:hAnsi="宋体" w:eastAsia="宋体"/>
          <w:color w:val="auto"/>
          <w:sz w:val="21"/>
          <w:szCs w:val="21"/>
          <w:highlight w:val="none"/>
          <w:shd w:val="clear" w:color="auto" w:fill="auto"/>
        </w:rPr>
        <w:t>2、服务期：</w:t>
      </w:r>
      <w:r>
        <w:rPr>
          <w:rFonts w:hint="eastAsia" w:ascii="宋体" w:hAnsi="宋体" w:eastAsia="宋体"/>
          <w:color w:val="auto"/>
          <w:sz w:val="21"/>
          <w:szCs w:val="21"/>
          <w:highlight w:val="none"/>
          <w:shd w:val="clear" w:color="auto" w:fill="auto"/>
          <w:lang w:val="en-US" w:eastAsia="zh-CN"/>
        </w:rPr>
        <w:t>1年，具体以合同约定费时间为准</w:t>
      </w:r>
      <w:r>
        <w:rPr>
          <w:rFonts w:hint="eastAsia" w:ascii="宋体" w:hAnsi="宋体" w:eastAsia="宋体"/>
          <w:color w:val="auto"/>
          <w:sz w:val="21"/>
          <w:szCs w:val="21"/>
          <w:highlight w:val="none"/>
          <w:shd w:val="clear" w:color="auto" w:fill="auto"/>
        </w:rPr>
        <w:t>。</w:t>
      </w:r>
    </w:p>
    <w:p w14:paraId="416D3DF8">
      <w:pPr>
        <w:keepNext w:val="0"/>
        <w:keepLines w:val="0"/>
        <w:pageBreakBefore w:val="0"/>
        <w:shd w:val="clear"/>
        <w:kinsoku/>
        <w:wordWrap/>
        <w:overflowPunct/>
        <w:topLinePunct w:val="0"/>
        <w:bidi w:val="0"/>
        <w:snapToGrid/>
        <w:spacing w:beforeAutospacing="0" w:afterAutospacing="0" w:line="360" w:lineRule="auto"/>
        <w:ind w:firstLine="405"/>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lang w:eastAsia="zh-CN"/>
        </w:rPr>
        <w:t>*</w:t>
      </w:r>
      <w:r>
        <w:rPr>
          <w:rFonts w:hint="eastAsia" w:ascii="宋体" w:hAnsi="宋体" w:eastAsia="宋体"/>
          <w:color w:val="auto"/>
          <w:sz w:val="21"/>
          <w:szCs w:val="21"/>
          <w:highlight w:val="none"/>
          <w:shd w:val="clear" w:color="auto" w:fill="auto"/>
        </w:rPr>
        <w:t>3、付款方式：</w:t>
      </w:r>
    </w:p>
    <w:p w14:paraId="3D8EFA26">
      <w:pPr>
        <w:keepNext w:val="0"/>
        <w:keepLines w:val="0"/>
        <w:pageBreakBefore w:val="0"/>
        <w:shd w:val="clear"/>
        <w:kinsoku/>
        <w:wordWrap/>
        <w:overflowPunct/>
        <w:topLinePunct w:val="0"/>
        <w:bidi w:val="0"/>
        <w:snapToGrid/>
        <w:spacing w:beforeAutospacing="0" w:afterAutospacing="0" w:line="360" w:lineRule="auto"/>
        <w:ind w:firstLine="405"/>
        <w:rPr>
          <w:rFonts w:hint="eastAsia" w:ascii="宋体" w:hAnsi="宋体" w:eastAsia="宋体" w:cs="Times New Roman"/>
          <w:color w:val="auto"/>
          <w:sz w:val="21"/>
          <w:szCs w:val="21"/>
          <w:highlight w:val="none"/>
          <w:shd w:val="clear" w:color="auto" w:fill="auto"/>
        </w:rPr>
      </w:pPr>
      <w:r>
        <w:rPr>
          <w:rFonts w:hint="eastAsia" w:ascii="宋体" w:hAnsi="宋体" w:eastAsia="宋体" w:cs="Times New Roman"/>
          <w:color w:val="auto"/>
          <w:sz w:val="21"/>
          <w:szCs w:val="21"/>
          <w:highlight w:val="none"/>
          <w:shd w:val="clear" w:color="auto" w:fill="auto"/>
          <w:lang w:val="en-US" w:eastAsia="zh-CN"/>
        </w:rPr>
        <w:t>3.1.</w:t>
      </w:r>
      <w:r>
        <w:rPr>
          <w:rFonts w:hint="eastAsia" w:ascii="宋体" w:hAnsi="宋体" w:eastAsia="宋体" w:cs="Times New Roman"/>
          <w:color w:val="auto"/>
          <w:sz w:val="21"/>
          <w:szCs w:val="21"/>
          <w:highlight w:val="none"/>
          <w:shd w:val="clear" w:color="auto" w:fill="auto"/>
        </w:rPr>
        <w:t>合同生效以及具备实施条件后7个工作日内，采购人支付合同金额的</w:t>
      </w:r>
      <w:r>
        <w:rPr>
          <w:rFonts w:hint="eastAsia" w:ascii="宋体" w:hAnsi="宋体" w:eastAsia="宋体" w:cs="Times New Roman"/>
          <w:color w:val="auto"/>
          <w:sz w:val="21"/>
          <w:szCs w:val="21"/>
          <w:highlight w:val="none"/>
          <w:shd w:val="clear" w:color="auto" w:fill="auto"/>
          <w:lang w:val="en-US" w:eastAsia="zh-CN"/>
        </w:rPr>
        <w:t>25</w:t>
      </w:r>
      <w:r>
        <w:rPr>
          <w:rFonts w:hint="eastAsia" w:ascii="宋体" w:hAnsi="宋体" w:eastAsia="宋体" w:cs="Times New Roman"/>
          <w:color w:val="auto"/>
          <w:sz w:val="21"/>
          <w:szCs w:val="21"/>
          <w:highlight w:val="none"/>
          <w:shd w:val="clear" w:color="auto" w:fill="auto"/>
        </w:rPr>
        <w:t>%。如中标人为非中小企业，或在签订合同时，中标人明确表示无需预付款的，可不预付合同款；如中标人主动要求降低预付款比例的，可降低预付款比例。</w:t>
      </w:r>
    </w:p>
    <w:p w14:paraId="616E1CCD">
      <w:pPr>
        <w:keepNext w:val="0"/>
        <w:keepLines w:val="0"/>
        <w:pageBreakBefore w:val="0"/>
        <w:shd w:val="clear"/>
        <w:kinsoku/>
        <w:wordWrap/>
        <w:overflowPunct/>
        <w:topLinePunct w:val="0"/>
        <w:bidi w:val="0"/>
        <w:snapToGrid/>
        <w:spacing w:beforeAutospacing="0" w:afterAutospacing="0" w:line="360" w:lineRule="auto"/>
        <w:ind w:firstLine="405"/>
        <w:rPr>
          <w:rFonts w:hint="default" w:ascii="宋体" w:hAnsi="宋体" w:eastAsia="宋体" w:cs="Times New Roman"/>
          <w:color w:val="auto"/>
          <w:sz w:val="21"/>
          <w:szCs w:val="21"/>
          <w:highlight w:val="none"/>
          <w:shd w:val="clear" w:color="auto" w:fill="auto"/>
          <w:lang w:val="en-US" w:eastAsia="zh-CN"/>
        </w:rPr>
      </w:pPr>
      <w:r>
        <w:rPr>
          <w:rFonts w:hint="eastAsia" w:ascii="宋体" w:hAnsi="宋体" w:eastAsia="宋体" w:cs="Times New Roman"/>
          <w:color w:val="auto"/>
          <w:sz w:val="21"/>
          <w:szCs w:val="21"/>
          <w:highlight w:val="none"/>
          <w:shd w:val="clear" w:color="auto" w:fill="auto"/>
          <w:lang w:val="en-US" w:eastAsia="zh-CN"/>
        </w:rPr>
        <w:t>3.2.</w:t>
      </w:r>
      <w:r>
        <w:rPr>
          <w:rFonts w:hint="eastAsia" w:ascii="宋体" w:hAnsi="宋体" w:eastAsia="宋体" w:cs="Times New Roman"/>
          <w:color w:val="auto"/>
          <w:sz w:val="21"/>
          <w:szCs w:val="21"/>
          <w:highlight w:val="none"/>
          <w:shd w:val="clear" w:color="auto" w:fill="auto"/>
          <w:lang w:eastAsia="zh-CN"/>
        </w:rPr>
        <w:t>服务费用</w:t>
      </w:r>
      <w:r>
        <w:rPr>
          <w:rFonts w:hint="eastAsia" w:ascii="宋体" w:hAnsi="宋体" w:eastAsia="宋体" w:cs="Times New Roman"/>
          <w:color w:val="auto"/>
          <w:sz w:val="21"/>
          <w:szCs w:val="21"/>
          <w:highlight w:val="none"/>
          <w:shd w:val="clear" w:color="auto" w:fill="auto"/>
        </w:rPr>
        <w:t>按实结算，每季度（一般为</w:t>
      </w:r>
      <w:r>
        <w:rPr>
          <w:rFonts w:hint="eastAsia" w:ascii="宋体" w:hAnsi="宋体" w:eastAsia="宋体" w:cs="Times New Roman"/>
          <w:color w:val="auto"/>
          <w:sz w:val="21"/>
          <w:szCs w:val="21"/>
          <w:highlight w:val="none"/>
          <w:shd w:val="clear" w:color="auto" w:fill="auto"/>
          <w:lang w:val="en-US" w:eastAsia="zh-CN"/>
        </w:rPr>
        <w:t>当</w:t>
      </w:r>
      <w:r>
        <w:rPr>
          <w:rFonts w:hint="eastAsia" w:ascii="宋体" w:hAnsi="宋体" w:eastAsia="宋体" w:cs="Times New Roman"/>
          <w:color w:val="auto"/>
          <w:sz w:val="21"/>
          <w:szCs w:val="21"/>
          <w:highlight w:val="none"/>
          <w:shd w:val="clear" w:color="auto" w:fill="auto"/>
        </w:rPr>
        <w:t>季度结束后的十五天内）进行一次，由</w:t>
      </w:r>
      <w:r>
        <w:rPr>
          <w:rFonts w:hint="eastAsia" w:ascii="宋体" w:hAnsi="宋体" w:eastAsia="宋体" w:cs="Times New Roman"/>
          <w:color w:val="auto"/>
          <w:sz w:val="21"/>
          <w:szCs w:val="21"/>
          <w:highlight w:val="none"/>
          <w:shd w:val="clear" w:color="auto" w:fill="auto"/>
          <w:lang w:val="en-US" w:eastAsia="zh-CN"/>
        </w:rPr>
        <w:t>双方</w:t>
      </w:r>
      <w:r>
        <w:rPr>
          <w:rFonts w:hint="eastAsia" w:ascii="宋体" w:hAnsi="宋体" w:eastAsia="宋体" w:cs="Times New Roman"/>
          <w:color w:val="auto"/>
          <w:sz w:val="21"/>
          <w:szCs w:val="21"/>
          <w:highlight w:val="none"/>
          <w:shd w:val="clear" w:color="auto" w:fill="auto"/>
        </w:rPr>
        <w:t>确认业务量后进行付款</w:t>
      </w:r>
      <w:r>
        <w:rPr>
          <w:rFonts w:hint="eastAsia" w:ascii="宋体" w:hAnsi="宋体" w:eastAsia="宋体" w:cs="Times New Roman"/>
          <w:color w:val="auto"/>
          <w:sz w:val="21"/>
          <w:szCs w:val="21"/>
          <w:highlight w:val="none"/>
          <w:shd w:val="clear" w:color="auto" w:fill="auto"/>
          <w:lang w:eastAsia="zh-CN"/>
        </w:rPr>
        <w:t>，</w:t>
      </w:r>
      <w:r>
        <w:rPr>
          <w:rFonts w:hint="eastAsia" w:ascii="宋体" w:hAnsi="宋体" w:eastAsia="宋体" w:cs="Times New Roman"/>
          <w:color w:val="auto"/>
          <w:sz w:val="21"/>
          <w:szCs w:val="21"/>
          <w:highlight w:val="none"/>
          <w:shd w:val="clear" w:color="auto" w:fill="auto"/>
          <w:lang w:val="en-US" w:eastAsia="zh-CN"/>
        </w:rPr>
        <w:t>第四季度的款项，在当年12月10日之前进行结算。如有预付款的，扣除预付款的25%后进行结算。</w:t>
      </w:r>
    </w:p>
    <w:p w14:paraId="465D4773">
      <w:pPr>
        <w:keepNext w:val="0"/>
        <w:keepLines w:val="0"/>
        <w:pageBreakBefore w:val="0"/>
        <w:shd w:val="clear"/>
        <w:kinsoku/>
        <w:wordWrap/>
        <w:overflowPunct/>
        <w:topLinePunct w:val="0"/>
        <w:bidi w:val="0"/>
        <w:snapToGrid/>
        <w:spacing w:beforeAutospacing="0" w:afterAutospacing="0" w:line="360" w:lineRule="auto"/>
        <w:ind w:firstLine="405"/>
        <w:rPr>
          <w:rFonts w:hint="eastAsia" w:ascii="宋体" w:hAnsi="宋体" w:eastAsia="宋体" w:cs="Times New Roman"/>
          <w:color w:val="auto"/>
          <w:sz w:val="21"/>
          <w:szCs w:val="21"/>
          <w:highlight w:val="none"/>
          <w:shd w:val="clear" w:color="auto" w:fill="auto"/>
          <w:lang w:eastAsia="zh-CN"/>
        </w:rPr>
      </w:pPr>
      <w:r>
        <w:rPr>
          <w:rFonts w:hint="eastAsia" w:ascii="宋体" w:hAnsi="宋体" w:eastAsia="宋体" w:cs="Times New Roman"/>
          <w:color w:val="auto"/>
          <w:sz w:val="21"/>
          <w:szCs w:val="21"/>
          <w:highlight w:val="none"/>
          <w:shd w:val="clear" w:color="auto" w:fill="auto"/>
          <w:lang w:val="en-US" w:eastAsia="zh-CN"/>
        </w:rPr>
        <w:t>3.3.付款前，</w:t>
      </w:r>
      <w:r>
        <w:rPr>
          <w:rFonts w:hint="eastAsia" w:ascii="宋体" w:hAnsi="宋体" w:eastAsia="宋体" w:cs="Times New Roman"/>
          <w:color w:val="auto"/>
          <w:sz w:val="21"/>
          <w:szCs w:val="21"/>
          <w:highlight w:val="none"/>
          <w:shd w:val="clear" w:color="auto" w:fill="auto"/>
        </w:rPr>
        <w:t>中标人</w:t>
      </w:r>
      <w:r>
        <w:rPr>
          <w:rFonts w:hint="eastAsia" w:ascii="宋体" w:hAnsi="宋体" w:eastAsia="宋体" w:cs="Times New Roman"/>
          <w:color w:val="auto"/>
          <w:sz w:val="21"/>
          <w:szCs w:val="21"/>
          <w:highlight w:val="none"/>
          <w:shd w:val="clear" w:color="auto" w:fill="auto"/>
          <w:lang w:eastAsia="zh-CN"/>
        </w:rPr>
        <w:t>需</w:t>
      </w:r>
      <w:r>
        <w:rPr>
          <w:rFonts w:hint="eastAsia" w:ascii="宋体" w:hAnsi="宋体" w:eastAsia="宋体" w:cs="Times New Roman"/>
          <w:color w:val="auto"/>
          <w:sz w:val="21"/>
          <w:szCs w:val="21"/>
          <w:highlight w:val="none"/>
          <w:shd w:val="clear" w:color="auto" w:fill="auto"/>
        </w:rPr>
        <w:t>提供</w:t>
      </w:r>
      <w:r>
        <w:rPr>
          <w:rFonts w:hint="eastAsia" w:ascii="宋体" w:hAnsi="宋体" w:eastAsia="宋体" w:cs="Times New Roman"/>
          <w:color w:val="auto"/>
          <w:sz w:val="21"/>
          <w:szCs w:val="21"/>
          <w:highlight w:val="none"/>
          <w:shd w:val="clear" w:color="auto" w:fill="auto"/>
          <w:lang w:val="en-US" w:eastAsia="zh-CN"/>
        </w:rPr>
        <w:t>合规</w:t>
      </w:r>
      <w:r>
        <w:rPr>
          <w:rFonts w:hint="eastAsia" w:ascii="宋体" w:hAnsi="宋体" w:eastAsia="宋体" w:cs="Times New Roman"/>
          <w:color w:val="auto"/>
          <w:sz w:val="21"/>
          <w:szCs w:val="21"/>
          <w:highlight w:val="none"/>
          <w:shd w:val="clear" w:color="auto" w:fill="auto"/>
        </w:rPr>
        <w:t>发票</w:t>
      </w:r>
      <w:r>
        <w:rPr>
          <w:rFonts w:hint="eastAsia" w:ascii="宋体" w:hAnsi="宋体" w:eastAsia="宋体" w:cs="Times New Roman"/>
          <w:color w:val="auto"/>
          <w:sz w:val="21"/>
          <w:szCs w:val="21"/>
          <w:highlight w:val="none"/>
          <w:shd w:val="clear" w:color="auto" w:fill="auto"/>
          <w:lang w:eastAsia="zh-CN"/>
        </w:rPr>
        <w:t>（</w:t>
      </w:r>
      <w:r>
        <w:rPr>
          <w:rFonts w:hint="eastAsia" w:ascii="宋体" w:hAnsi="宋体" w:eastAsia="宋体" w:cs="Times New Roman"/>
          <w:color w:val="auto"/>
          <w:sz w:val="21"/>
          <w:szCs w:val="21"/>
          <w:highlight w:val="none"/>
          <w:shd w:val="clear" w:color="auto" w:fill="auto"/>
          <w:lang w:val="en-US" w:eastAsia="zh-CN"/>
        </w:rPr>
        <w:t>预付款除外</w:t>
      </w:r>
      <w:r>
        <w:rPr>
          <w:rFonts w:hint="eastAsia" w:ascii="宋体" w:hAnsi="宋体" w:eastAsia="宋体" w:cs="Times New Roman"/>
          <w:color w:val="auto"/>
          <w:sz w:val="21"/>
          <w:szCs w:val="21"/>
          <w:highlight w:val="none"/>
          <w:shd w:val="clear" w:color="auto" w:fill="auto"/>
          <w:lang w:eastAsia="zh-CN"/>
        </w:rPr>
        <w:t>）。</w:t>
      </w:r>
    </w:p>
    <w:p w14:paraId="4B0BFD90">
      <w:pPr>
        <w:keepNext w:val="0"/>
        <w:keepLines w:val="0"/>
        <w:pageBreakBefore w:val="0"/>
        <w:shd w:val="clear"/>
        <w:kinsoku/>
        <w:wordWrap/>
        <w:overflowPunct/>
        <w:topLinePunct w:val="0"/>
        <w:bidi w:val="0"/>
        <w:snapToGrid/>
        <w:spacing w:beforeAutospacing="0" w:afterAutospacing="0" w:line="360" w:lineRule="auto"/>
        <w:ind w:firstLine="405"/>
        <w:rPr>
          <w:rFonts w:hint="eastAsia" w:ascii="宋体" w:hAnsi="宋体" w:eastAsia="宋体" w:cs="Times New Roman"/>
          <w:color w:val="auto"/>
          <w:sz w:val="21"/>
          <w:szCs w:val="21"/>
          <w:highlight w:val="none"/>
          <w:shd w:val="clear" w:color="auto" w:fill="auto"/>
        </w:rPr>
      </w:pPr>
      <w:r>
        <w:rPr>
          <w:rFonts w:hint="eastAsia" w:ascii="宋体" w:hAnsi="宋体" w:eastAsia="宋体" w:cs="Times New Roman"/>
          <w:color w:val="auto"/>
          <w:sz w:val="21"/>
          <w:szCs w:val="21"/>
          <w:highlight w:val="none"/>
          <w:shd w:val="clear" w:color="auto" w:fill="auto"/>
          <w:lang w:val="en-US" w:eastAsia="zh-CN"/>
        </w:rPr>
        <w:t>3.4.其余按合同约定。</w:t>
      </w:r>
    </w:p>
    <w:p w14:paraId="01570FDA">
      <w:pPr>
        <w:shd w:val="clear"/>
        <w:spacing w:line="400" w:lineRule="exact"/>
        <w:ind w:firstLine="420" w:firstLineChars="200"/>
        <w:rPr>
          <w:rFonts w:hint="eastAsia" w:ascii="宋体" w:hAnsi="宋体" w:eastAsia="宋体" w:cs="Times New Roman"/>
          <w:color w:val="auto"/>
          <w:szCs w:val="21"/>
          <w:highlight w:val="none"/>
          <w:shd w:val="clear" w:color="auto" w:fill="auto"/>
        </w:rPr>
      </w:pPr>
    </w:p>
    <w:p w14:paraId="0BB934E2">
      <w:pPr>
        <w:widowControl w:val="0"/>
        <w:shd w:val="clear"/>
        <w:spacing w:after="0" w:line="400" w:lineRule="exact"/>
        <w:ind w:left="0" w:leftChars="0" w:firstLine="0" w:firstLineChars="0"/>
        <w:jc w:val="both"/>
        <w:rPr>
          <w:rFonts w:ascii="宋体" w:hAnsi="宋体" w:eastAsia="宋体" w:cs="Times New Roman"/>
          <w:color w:val="auto"/>
          <w:spacing w:val="-4"/>
          <w:kern w:val="2"/>
          <w:sz w:val="21"/>
          <w:szCs w:val="21"/>
          <w:highlight w:val="none"/>
          <w:shd w:val="clear" w:color="auto" w:fill="auto"/>
          <w:lang w:val="en-US" w:eastAsia="zh-CN" w:bidi="ar-SA"/>
        </w:rPr>
      </w:pPr>
      <w:r>
        <w:rPr>
          <w:rFonts w:ascii="宋体" w:hAnsi="宋体" w:eastAsia="宋体" w:cs="Times New Roman"/>
          <w:color w:val="auto"/>
          <w:spacing w:val="-4"/>
          <w:kern w:val="2"/>
          <w:sz w:val="21"/>
          <w:szCs w:val="21"/>
          <w:highlight w:val="none"/>
          <w:shd w:val="clear" w:color="auto" w:fill="auto"/>
          <w:lang w:val="en-US" w:eastAsia="zh-CN" w:bidi="ar-SA"/>
        </w:rPr>
        <w:br w:type="page"/>
      </w:r>
    </w:p>
    <w:bookmarkEnd w:id="6"/>
    <w:p w14:paraId="2DC0368A">
      <w:pPr>
        <w:pageBreakBefore w:val="0"/>
        <w:widowControl w:val="0"/>
        <w:shd w:val="clear"/>
        <w:kinsoku/>
        <w:wordWrap/>
        <w:overflowPunct/>
        <w:topLinePunct w:val="0"/>
        <w:autoSpaceDE/>
        <w:autoSpaceDN/>
        <w:bidi w:val="0"/>
        <w:spacing w:before="240" w:line="360" w:lineRule="auto"/>
        <w:ind w:left="0" w:leftChars="0" w:right="0" w:rightChars="0"/>
        <w:jc w:val="center"/>
        <w:outlineLvl w:val="0"/>
        <w:rPr>
          <w:rFonts w:hint="eastAsia" w:ascii="宋体" w:hAnsi="宋体" w:eastAsia="宋体" w:cs="宋体"/>
          <w:b/>
          <w:color w:val="auto"/>
          <w:highlight w:val="none"/>
          <w:shd w:val="clear" w:color="auto" w:fill="auto"/>
        </w:rPr>
      </w:pPr>
      <w:bookmarkStart w:id="7" w:name="_Toc29069"/>
      <w:r>
        <w:rPr>
          <w:rFonts w:hint="eastAsia" w:ascii="宋体" w:hAnsi="宋体" w:eastAsia="宋体" w:cs="宋体"/>
          <w:b/>
          <w:color w:val="auto"/>
          <w:sz w:val="28"/>
          <w:szCs w:val="28"/>
          <w:highlight w:val="none"/>
          <w:shd w:val="clear" w:color="auto" w:fill="auto"/>
        </w:rPr>
        <w:t>第三章  投标人须知</w:t>
      </w:r>
      <w:bookmarkEnd w:id="5"/>
      <w:bookmarkEnd w:id="7"/>
    </w:p>
    <w:p w14:paraId="2406B7A6">
      <w:pPr>
        <w:pageBreakBefore w:val="0"/>
        <w:widowControl w:val="0"/>
        <w:shd w:val="clear"/>
        <w:kinsoku/>
        <w:wordWrap/>
        <w:overflowPunct/>
        <w:topLinePunct w:val="0"/>
        <w:autoSpaceDE/>
        <w:autoSpaceDN/>
        <w:bidi w:val="0"/>
        <w:spacing w:before="240" w:line="360" w:lineRule="auto"/>
        <w:ind w:left="0" w:leftChars="0" w:right="0" w:rightChars="0"/>
        <w:jc w:val="center"/>
        <w:rPr>
          <w:rFonts w:hint="eastAsia" w:ascii="宋体" w:hAnsi="宋体" w:eastAsia="宋体" w:cs="宋体"/>
          <w:b/>
          <w:color w:val="auto"/>
          <w:highlight w:val="none"/>
          <w:shd w:val="clear" w:color="auto" w:fill="auto"/>
        </w:rPr>
      </w:pPr>
      <w:bookmarkStart w:id="8" w:name="_Toc397588699"/>
      <w:r>
        <w:rPr>
          <w:rFonts w:hint="eastAsia" w:ascii="宋体" w:hAnsi="宋体" w:eastAsia="宋体" w:cs="宋体"/>
          <w:b/>
          <w:color w:val="auto"/>
          <w:highlight w:val="none"/>
          <w:shd w:val="clear" w:color="auto" w:fill="auto"/>
        </w:rPr>
        <w:t>前附表</w:t>
      </w:r>
      <w:bookmarkEnd w:id="8"/>
    </w:p>
    <w:tbl>
      <w:tblPr>
        <w:tblStyle w:val="22"/>
        <w:tblW w:w="96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8787"/>
      </w:tblGrid>
      <w:tr w14:paraId="603AC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BED7730">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8787" w:type="dxa"/>
            <w:tcBorders>
              <w:top w:val="single" w:color="auto" w:sz="4" w:space="0"/>
              <w:left w:val="single" w:color="auto" w:sz="4" w:space="0"/>
              <w:bottom w:val="single" w:color="auto" w:sz="4" w:space="0"/>
              <w:right w:val="single" w:color="auto" w:sz="4" w:space="0"/>
            </w:tcBorders>
            <w:vAlign w:val="center"/>
          </w:tcPr>
          <w:p w14:paraId="757AA66A">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内容、要求</w:t>
            </w:r>
          </w:p>
        </w:tc>
      </w:tr>
      <w:tr w14:paraId="6DB60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C482D31">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p>
        </w:tc>
        <w:tc>
          <w:tcPr>
            <w:tcW w:w="8787" w:type="dxa"/>
            <w:tcBorders>
              <w:top w:val="single" w:color="auto" w:sz="4" w:space="0"/>
              <w:left w:val="single" w:color="auto" w:sz="4" w:space="0"/>
              <w:bottom w:val="single" w:color="auto" w:sz="4" w:space="0"/>
              <w:right w:val="single" w:color="auto" w:sz="4" w:space="0"/>
            </w:tcBorders>
            <w:vAlign w:val="center"/>
          </w:tcPr>
          <w:p w14:paraId="60ED7A06">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default"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rPr>
              <w:t>项目名称：</w:t>
            </w:r>
            <w:r>
              <w:rPr>
                <w:rFonts w:hint="eastAsia" w:ascii="宋体" w:hAnsi="宋体" w:cs="宋体"/>
                <w:bCs/>
                <w:color w:val="auto"/>
                <w:szCs w:val="21"/>
                <w:highlight w:val="none"/>
                <w:shd w:val="clear" w:color="auto" w:fill="auto"/>
                <w:lang w:eastAsia="zh-CN"/>
              </w:rPr>
              <w:t>宁波市北仑区建设工程安全质量管理服务站2025年度建设工程消防验收评定服务</w:t>
            </w:r>
          </w:p>
        </w:tc>
      </w:tr>
      <w:tr w14:paraId="55829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ECB73EB">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w:t>
            </w:r>
          </w:p>
        </w:tc>
        <w:tc>
          <w:tcPr>
            <w:tcW w:w="8787" w:type="dxa"/>
            <w:tcBorders>
              <w:top w:val="single" w:color="auto" w:sz="4" w:space="0"/>
              <w:left w:val="single" w:color="auto" w:sz="4" w:space="0"/>
              <w:bottom w:val="single" w:color="auto" w:sz="4" w:space="0"/>
              <w:right w:val="single" w:color="auto" w:sz="4" w:space="0"/>
            </w:tcBorders>
            <w:vAlign w:val="center"/>
          </w:tcPr>
          <w:p w14:paraId="31D9F6FB">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rPr>
              <w:t>采购内容：</w:t>
            </w:r>
            <w:r>
              <w:rPr>
                <w:rFonts w:hint="eastAsia" w:ascii="宋体" w:hAnsi="宋体" w:cs="宋体"/>
                <w:i w:val="0"/>
                <w:caps w:val="0"/>
                <w:color w:val="auto"/>
                <w:spacing w:val="0"/>
                <w:kern w:val="0"/>
                <w:sz w:val="21"/>
                <w:szCs w:val="21"/>
                <w:highlight w:val="none"/>
                <w:shd w:val="clear" w:color="auto" w:fill="auto"/>
                <w:lang w:val="en-US" w:eastAsia="zh-CN" w:bidi="ar"/>
              </w:rPr>
              <w:t>宁波市北仑区建设工程安全质量管理服务站2025年度建设工程消防验收评定服务</w:t>
            </w:r>
          </w:p>
        </w:tc>
      </w:tr>
      <w:tr w14:paraId="3FF79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0B0D31F">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w:t>
            </w:r>
          </w:p>
        </w:tc>
        <w:tc>
          <w:tcPr>
            <w:tcW w:w="8787" w:type="dxa"/>
            <w:tcBorders>
              <w:top w:val="single" w:color="auto" w:sz="4" w:space="0"/>
              <w:left w:val="single" w:color="auto" w:sz="4" w:space="0"/>
              <w:bottom w:val="single" w:color="auto" w:sz="4" w:space="0"/>
              <w:right w:val="single" w:color="auto" w:sz="4" w:space="0"/>
            </w:tcBorders>
            <w:vAlign w:val="center"/>
          </w:tcPr>
          <w:p w14:paraId="23960DDD">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投标报价及费用：</w:t>
            </w:r>
          </w:p>
          <w:p w14:paraId="5E6EF23F">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r>
              <w:rPr>
                <w:rFonts w:hint="eastAsia" w:ascii="宋体" w:hAnsi="宋体" w:cs="宋体"/>
                <w:bCs/>
                <w:color w:val="auto"/>
                <w:szCs w:val="21"/>
                <w:highlight w:val="none"/>
                <w:shd w:val="clear" w:color="auto" w:fill="auto"/>
              </w:rPr>
              <w:t>本项目投标应以人民币报价</w:t>
            </w:r>
            <w:r>
              <w:rPr>
                <w:rFonts w:hint="eastAsia" w:ascii="宋体" w:hAnsi="宋体" w:cs="宋体"/>
                <w:bCs/>
                <w:color w:val="auto"/>
                <w:szCs w:val="21"/>
                <w:highlight w:val="none"/>
                <w:shd w:val="clear" w:color="auto" w:fill="auto"/>
                <w:lang w:eastAsia="zh-CN"/>
              </w:rPr>
              <w:t>。</w:t>
            </w:r>
          </w:p>
          <w:p w14:paraId="7EAAF853">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eastAsia="zh-CN"/>
              </w:rPr>
              <w:t>）</w:t>
            </w:r>
            <w:r>
              <w:rPr>
                <w:rFonts w:hint="eastAsia" w:ascii="宋体" w:hAnsi="宋体" w:cs="宋体"/>
                <w:bCs/>
                <w:color w:val="auto"/>
                <w:szCs w:val="21"/>
                <w:highlight w:val="none"/>
                <w:shd w:val="clear" w:color="auto" w:fill="auto"/>
              </w:rPr>
              <w:t>投标报价应</w:t>
            </w:r>
            <w:r>
              <w:rPr>
                <w:rFonts w:hint="eastAsia" w:ascii="宋体" w:hAnsi="宋体" w:cs="宋体"/>
                <w:bCs/>
                <w:color w:val="auto"/>
                <w:szCs w:val="21"/>
                <w:highlight w:val="none"/>
                <w:shd w:val="clear" w:color="auto" w:fill="auto"/>
                <w:lang w:val="en-US" w:eastAsia="zh-CN"/>
              </w:rPr>
              <w:t>包括但不限于完成本项目实施所需的所有费用（含税费）均计入报价，包括但不限于</w:t>
            </w:r>
            <w:r>
              <w:rPr>
                <w:rFonts w:hint="eastAsia" w:ascii="宋体" w:hAnsi="Times New Roman" w:eastAsia="宋体"/>
                <w:color w:val="auto"/>
                <w:sz w:val="21"/>
                <w:szCs w:val="21"/>
                <w:highlight w:val="none"/>
                <w:shd w:val="clear" w:color="auto" w:fill="auto"/>
                <w:lang w:val="en-US" w:eastAsia="zh-CN"/>
              </w:rPr>
              <w:t>包括但不限于</w:t>
            </w:r>
            <w:r>
              <w:rPr>
                <w:rFonts w:hint="eastAsia" w:ascii="宋体" w:hAnsi="Times New Roman"/>
                <w:color w:val="auto"/>
                <w:sz w:val="21"/>
                <w:szCs w:val="21"/>
                <w:highlight w:val="none"/>
                <w:shd w:val="clear" w:color="auto" w:fill="auto"/>
                <w:lang w:val="en-US" w:eastAsia="zh-CN"/>
              </w:rPr>
              <w:t>所有</w:t>
            </w:r>
            <w:r>
              <w:rPr>
                <w:rFonts w:hint="eastAsia" w:ascii="宋体" w:hAnsi="Times New Roman" w:eastAsia="宋体"/>
                <w:color w:val="auto"/>
                <w:sz w:val="21"/>
                <w:szCs w:val="21"/>
                <w:highlight w:val="none"/>
                <w:shd w:val="clear" w:color="auto" w:fill="auto"/>
                <w:lang w:val="en-US" w:eastAsia="zh-CN"/>
              </w:rPr>
              <w:t>人员工资、设备费、交通费、报告单费、采购人委派的其他相关服务</w:t>
            </w:r>
            <w:r>
              <w:rPr>
                <w:rFonts w:hint="eastAsia" w:ascii="宋体" w:hAnsi="Times New Roman"/>
                <w:color w:val="auto"/>
                <w:sz w:val="21"/>
                <w:szCs w:val="21"/>
                <w:highlight w:val="none"/>
                <w:shd w:val="clear" w:color="auto" w:fill="auto"/>
                <w:lang w:val="en-US" w:eastAsia="zh-CN"/>
              </w:rPr>
              <w:t>、</w:t>
            </w:r>
            <w:r>
              <w:rPr>
                <w:rFonts w:hint="eastAsia" w:ascii="宋体" w:hAnsi="Times New Roman" w:eastAsia="宋体"/>
                <w:color w:val="auto"/>
                <w:sz w:val="21"/>
                <w:szCs w:val="21"/>
                <w:highlight w:val="none"/>
                <w:shd w:val="clear" w:color="auto" w:fill="auto"/>
                <w:lang w:val="en-US" w:eastAsia="zh-CN"/>
              </w:rPr>
              <w:t>管理费、保险、利润、税金、政策性文件规定及合同包含的所有风险、责任等各项费用</w:t>
            </w:r>
            <w:r>
              <w:rPr>
                <w:rFonts w:hint="eastAsia" w:ascii="宋体" w:hAnsi="宋体" w:cs="宋体"/>
                <w:bCs/>
                <w:color w:val="auto"/>
                <w:szCs w:val="21"/>
                <w:highlight w:val="none"/>
                <w:shd w:val="clear" w:color="auto" w:fill="auto"/>
                <w:lang w:val="en-US" w:eastAsia="zh-CN"/>
              </w:rPr>
              <w:t>。</w:t>
            </w:r>
          </w:p>
          <w:p w14:paraId="3BA89E23">
            <w:pPr>
              <w:shd w:val="clear"/>
              <w:spacing w:line="320" w:lineRule="exact"/>
              <w:rPr>
                <w:rFonts w:hint="eastAsia" w:ascii="宋体" w:hAnsi="宋体" w:eastAsia="宋体" w:cs="Times New Roman"/>
                <w:b/>
                <w:bCs/>
                <w:color w:val="auto"/>
                <w:highlight w:val="none"/>
                <w:shd w:val="clear" w:color="auto" w:fill="auto"/>
              </w:rPr>
            </w:pP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3</w:t>
            </w:r>
            <w:r>
              <w:rPr>
                <w:rFonts w:hint="eastAsia" w:ascii="宋体" w:hAnsi="宋体" w:cs="宋体"/>
                <w:color w:val="auto"/>
                <w:szCs w:val="21"/>
                <w:highlight w:val="none"/>
                <w:shd w:val="clear" w:color="auto" w:fill="auto"/>
                <w:lang w:eastAsia="zh-CN"/>
              </w:rPr>
              <w:t>）</w:t>
            </w:r>
            <w:r>
              <w:rPr>
                <w:rFonts w:hint="eastAsia" w:ascii="宋体" w:hAnsi="宋体" w:eastAsia="宋体" w:cs="Times New Roman"/>
                <w:b/>
                <w:bCs/>
                <w:color w:val="auto"/>
                <w:highlight w:val="none"/>
                <w:shd w:val="clear" w:color="auto" w:fill="auto"/>
                <w:lang w:val="en-US" w:eastAsia="zh-CN"/>
              </w:rPr>
              <w:t>综合单价最高限价为4000</w:t>
            </w:r>
            <w:r>
              <w:rPr>
                <w:rFonts w:hint="eastAsia" w:ascii="宋体" w:hAnsi="宋体" w:cs="Times New Roman"/>
                <w:b/>
                <w:bCs/>
                <w:color w:val="auto"/>
                <w:highlight w:val="none"/>
                <w:shd w:val="clear" w:color="auto" w:fill="auto"/>
                <w:lang w:val="en-US" w:eastAsia="zh-CN"/>
              </w:rPr>
              <w:t>元/评定项目</w:t>
            </w:r>
            <w:r>
              <w:rPr>
                <w:rFonts w:hint="eastAsia" w:ascii="宋体" w:hAnsi="宋体" w:eastAsia="宋体" w:cs="Times New Roman"/>
                <w:b/>
                <w:bCs/>
                <w:color w:val="auto"/>
                <w:highlight w:val="none"/>
                <w:shd w:val="clear" w:color="auto" w:fill="auto"/>
                <w:lang w:val="en-US" w:eastAsia="zh-CN"/>
              </w:rPr>
              <w:t>，超过综合单价最高限价的作无效标处理。</w:t>
            </w:r>
          </w:p>
          <w:p w14:paraId="02FCFE9B">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Times New Roman"/>
                <w:b w:val="0"/>
                <w:bCs w:val="0"/>
                <w:color w:val="auto"/>
                <w:highlight w:val="none"/>
                <w:shd w:val="clear" w:color="auto" w:fill="auto"/>
              </w:rPr>
              <w:t>（</w:t>
            </w:r>
            <w:r>
              <w:rPr>
                <w:rFonts w:hint="eastAsia" w:ascii="宋体" w:hAnsi="宋体" w:cs="Times New Roman"/>
                <w:b w:val="0"/>
                <w:bCs w:val="0"/>
                <w:color w:val="auto"/>
                <w:highlight w:val="none"/>
                <w:shd w:val="clear" w:color="auto" w:fill="auto"/>
                <w:lang w:val="en-US" w:eastAsia="zh-CN"/>
              </w:rPr>
              <w:t>4</w:t>
            </w:r>
            <w:r>
              <w:rPr>
                <w:rFonts w:hint="eastAsia" w:ascii="宋体" w:hAnsi="宋体" w:eastAsia="宋体" w:cs="Times New Roman"/>
                <w:b w:val="0"/>
                <w:bCs w:val="0"/>
                <w:color w:val="auto"/>
                <w:highlight w:val="none"/>
                <w:shd w:val="clear" w:color="auto" w:fill="auto"/>
              </w:rPr>
              <w:t>）</w:t>
            </w:r>
            <w:r>
              <w:rPr>
                <w:rFonts w:hint="eastAsia" w:ascii="宋体" w:hAnsi="宋体" w:eastAsia="宋体" w:cs="宋体"/>
                <w:color w:val="auto"/>
                <w:szCs w:val="21"/>
                <w:highlight w:val="none"/>
                <w:shd w:val="clear" w:color="auto" w:fill="auto"/>
              </w:rPr>
              <w:t>不论投标结果如何，投标供应商均应自行承担所有与投标有关的全部费用。</w:t>
            </w:r>
          </w:p>
          <w:p w14:paraId="21BD873F">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lang w:val="en-US" w:eastAsia="zh-CN"/>
              </w:rPr>
              <w:t>5</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 w:val="21"/>
                <w:szCs w:val="21"/>
                <w:highlight w:val="none"/>
                <w:shd w:val="clear" w:color="auto" w:fill="auto"/>
              </w:rPr>
              <w:t>中标服务费的收取标准：根据国家发改委发改办价格[2003]857号通知和国家计委计价格[2002]1980号文件规定的“</w:t>
            </w:r>
            <w:r>
              <w:rPr>
                <w:rFonts w:hint="eastAsia" w:ascii="宋体" w:hAnsi="宋体" w:cs="宋体"/>
                <w:color w:val="auto"/>
                <w:sz w:val="21"/>
                <w:szCs w:val="21"/>
                <w:highlight w:val="none"/>
                <w:shd w:val="clear" w:color="auto" w:fill="auto"/>
                <w:lang w:val="en-US" w:eastAsia="zh-CN"/>
              </w:rPr>
              <w:t>服务</w:t>
            </w:r>
            <w:r>
              <w:rPr>
                <w:rFonts w:hint="eastAsia" w:ascii="宋体" w:hAnsi="宋体" w:eastAsia="宋体" w:cs="宋体"/>
                <w:color w:val="auto"/>
                <w:sz w:val="21"/>
                <w:szCs w:val="21"/>
                <w:highlight w:val="none"/>
                <w:shd w:val="clear" w:color="auto" w:fill="auto"/>
              </w:rPr>
              <w:t>类”招标费率标准</w:t>
            </w:r>
            <w:r>
              <w:rPr>
                <w:rFonts w:hint="eastAsia" w:ascii="宋体" w:hAnsi="宋体" w:eastAsia="宋体" w:cs="宋体"/>
                <w:color w:val="auto"/>
                <w:szCs w:val="21"/>
                <w:highlight w:val="none"/>
                <w:shd w:val="clear" w:color="auto" w:fill="auto"/>
              </w:rPr>
              <w:t>，按照</w:t>
            </w:r>
            <w:r>
              <w:rPr>
                <w:rFonts w:hint="eastAsia" w:ascii="宋体" w:hAnsi="宋体" w:cs="宋体"/>
                <w:color w:val="auto"/>
                <w:szCs w:val="21"/>
                <w:highlight w:val="none"/>
                <w:shd w:val="clear" w:color="auto" w:fill="auto"/>
                <w:lang w:val="en-US" w:eastAsia="zh-CN"/>
              </w:rPr>
              <w:t>成交总</w:t>
            </w:r>
            <w:r>
              <w:rPr>
                <w:rFonts w:hint="eastAsia" w:ascii="宋体" w:hAnsi="宋体" w:eastAsia="宋体" w:cs="宋体"/>
                <w:color w:val="auto"/>
                <w:szCs w:val="21"/>
                <w:highlight w:val="none"/>
                <w:shd w:val="clear" w:color="auto" w:fill="auto"/>
              </w:rPr>
              <w:t>金额，向</w:t>
            </w:r>
            <w:r>
              <w:rPr>
                <w:rFonts w:hint="eastAsia" w:ascii="宋体" w:hAnsi="宋体" w:cs="宋体"/>
                <w:color w:val="auto"/>
                <w:szCs w:val="21"/>
                <w:highlight w:val="none"/>
                <w:shd w:val="clear" w:color="auto" w:fill="auto"/>
                <w:lang w:val="en-US" w:eastAsia="zh-CN"/>
              </w:rPr>
              <w:t>中标人</w:t>
            </w:r>
            <w:r>
              <w:rPr>
                <w:rFonts w:hint="eastAsia" w:ascii="宋体" w:hAnsi="宋体" w:eastAsia="宋体" w:cs="宋体"/>
                <w:color w:val="auto"/>
                <w:szCs w:val="21"/>
                <w:highlight w:val="none"/>
                <w:shd w:val="clear" w:color="auto" w:fill="auto"/>
              </w:rPr>
              <w:t>收取中标服务费。</w:t>
            </w:r>
          </w:p>
          <w:p w14:paraId="532AF897">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）中标单位在中标公示期结束后5个工作日内向本招标代理机构支付中标服务费。</w:t>
            </w:r>
          </w:p>
          <w:p w14:paraId="17515CEF">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lang w:val="en-US" w:eastAsia="zh-CN"/>
              </w:rPr>
              <w:t>7</w:t>
            </w:r>
            <w:r>
              <w:rPr>
                <w:rFonts w:hint="eastAsia" w:ascii="宋体" w:hAnsi="宋体" w:eastAsia="宋体" w:cs="宋体"/>
                <w:color w:val="auto"/>
                <w:szCs w:val="21"/>
                <w:highlight w:val="none"/>
                <w:shd w:val="clear" w:color="auto" w:fill="auto"/>
              </w:rPr>
              <w:t>）中标供应商如未按以上规定办理，本招标公司有权对中标服务费进行追索。</w:t>
            </w:r>
          </w:p>
        </w:tc>
      </w:tr>
      <w:tr w14:paraId="06FFD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9D7204B">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*4</w:t>
            </w:r>
          </w:p>
        </w:tc>
        <w:tc>
          <w:tcPr>
            <w:tcW w:w="8787" w:type="dxa"/>
            <w:tcBorders>
              <w:top w:val="single" w:color="auto" w:sz="4" w:space="0"/>
              <w:left w:val="single" w:color="auto" w:sz="4" w:space="0"/>
              <w:bottom w:val="single" w:color="auto" w:sz="4" w:space="0"/>
              <w:right w:val="single" w:color="auto" w:sz="4" w:space="0"/>
            </w:tcBorders>
            <w:vAlign w:val="center"/>
          </w:tcPr>
          <w:p w14:paraId="7D3C456A">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投标保证金：无</w:t>
            </w:r>
          </w:p>
        </w:tc>
      </w:tr>
      <w:tr w14:paraId="2B6E6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0939277">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w:t>
            </w:r>
          </w:p>
        </w:tc>
        <w:tc>
          <w:tcPr>
            <w:tcW w:w="8787" w:type="dxa"/>
            <w:tcBorders>
              <w:top w:val="single" w:color="auto" w:sz="4" w:space="0"/>
              <w:left w:val="single" w:color="auto" w:sz="4" w:space="0"/>
              <w:bottom w:val="single" w:color="auto" w:sz="4" w:space="0"/>
              <w:right w:val="single" w:color="auto" w:sz="4" w:space="0"/>
            </w:tcBorders>
            <w:vAlign w:val="center"/>
          </w:tcPr>
          <w:p w14:paraId="51483F43">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现场踏勘：本项目不统一组织现场勘踏，投标人可自行前往现场踏勘，费用自理。</w:t>
            </w:r>
            <w:r>
              <w:rPr>
                <w:rFonts w:hint="eastAsia" w:ascii="宋体" w:hAnsi="宋体" w:eastAsia="宋体" w:cs="宋体"/>
                <w:b w:val="0"/>
                <w:bCs w:val="0"/>
                <w:color w:val="auto"/>
                <w:sz w:val="21"/>
                <w:szCs w:val="21"/>
                <w:highlight w:val="none"/>
                <w:shd w:val="clear" w:color="auto" w:fill="auto"/>
                <w:lang w:val="en-US" w:eastAsia="zh-CN"/>
              </w:rPr>
              <w:t>各供应商应根据现场情况，充分考虑实际</w:t>
            </w:r>
            <w:r>
              <w:rPr>
                <w:rFonts w:hint="eastAsia" w:ascii="宋体" w:hAnsi="宋体" w:cs="宋体"/>
                <w:b w:val="0"/>
                <w:bCs w:val="0"/>
                <w:color w:val="auto"/>
                <w:sz w:val="21"/>
                <w:szCs w:val="21"/>
                <w:highlight w:val="none"/>
                <w:shd w:val="clear" w:color="auto" w:fill="auto"/>
                <w:lang w:val="en-US" w:eastAsia="zh-CN"/>
              </w:rPr>
              <w:t>工作</w:t>
            </w:r>
            <w:r>
              <w:rPr>
                <w:rFonts w:hint="eastAsia" w:ascii="宋体" w:hAnsi="宋体" w:eastAsia="宋体" w:cs="宋体"/>
                <w:b w:val="0"/>
                <w:bCs w:val="0"/>
                <w:color w:val="auto"/>
                <w:sz w:val="21"/>
                <w:szCs w:val="21"/>
                <w:highlight w:val="none"/>
                <w:shd w:val="clear" w:color="auto" w:fill="auto"/>
                <w:lang w:val="en-US" w:eastAsia="zh-CN"/>
              </w:rPr>
              <w:t>量，供应商投标报价应包含所有费用（包括但不限于服务的人工费、设备费、售后服务、管理费、利润、风险因素、规费、税金等一切与完成本项目相关的费用），采购人不再增加其他任何费用。</w:t>
            </w:r>
          </w:p>
        </w:tc>
      </w:tr>
      <w:tr w14:paraId="37C12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1"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4571323">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6</w:t>
            </w:r>
          </w:p>
        </w:tc>
        <w:tc>
          <w:tcPr>
            <w:tcW w:w="8787" w:type="dxa"/>
            <w:tcBorders>
              <w:top w:val="single" w:color="auto" w:sz="4" w:space="0"/>
              <w:left w:val="single" w:color="auto" w:sz="4" w:space="0"/>
              <w:bottom w:val="single" w:color="auto" w:sz="4" w:space="0"/>
              <w:right w:val="single" w:color="auto" w:sz="4" w:space="0"/>
            </w:tcBorders>
            <w:vAlign w:val="center"/>
          </w:tcPr>
          <w:p w14:paraId="54A6E445">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澄清或者修改：</w:t>
            </w:r>
          </w:p>
          <w:p w14:paraId="0AF6370E">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在投标截止时间前，采购代理机构可以对已发出的采购文件进行必要的澄清或者修改。澄清或者修改的内容可能影响投标文件编制的，采购代理机构将在投标截止时间至少15日前，以书面形式通知所有获取采购文件的潜在投标人，不足15日的，采购代理机构将顺延提交投标文件的截止时间；澄清或者修改的内容不影响投标文件编制的，则不受15日的期限限制。澄清或者修改的内容为采购文件的组成部分，对所有投标人具有约束力。</w:t>
            </w:r>
          </w:p>
        </w:tc>
      </w:tr>
      <w:tr w14:paraId="25BBD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84FC6E3">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7</w:t>
            </w:r>
          </w:p>
        </w:tc>
        <w:tc>
          <w:tcPr>
            <w:tcW w:w="8787" w:type="dxa"/>
            <w:tcBorders>
              <w:top w:val="single" w:color="auto" w:sz="4" w:space="0"/>
              <w:left w:val="single" w:color="auto" w:sz="4" w:space="0"/>
              <w:bottom w:val="single" w:color="auto" w:sz="4" w:space="0"/>
              <w:right w:val="single" w:color="auto" w:sz="4" w:space="0"/>
            </w:tcBorders>
            <w:vAlign w:val="center"/>
          </w:tcPr>
          <w:p w14:paraId="0071001E">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投标文件组成：</w:t>
            </w:r>
          </w:p>
          <w:p w14:paraId="4FD02411">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本项目实行网上投标，供应商应准备以下投标文件：</w:t>
            </w:r>
          </w:p>
          <w:p w14:paraId="1814E243">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（1）供应商于“政采云”上提供电子投标文件。</w:t>
            </w:r>
          </w:p>
          <w:p w14:paraId="55183EB3">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（2）以U盘等介质存储的数据电文形式提供的备份电子投标文件数量1份</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自愿提供</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w:t>
            </w:r>
          </w:p>
        </w:tc>
      </w:tr>
      <w:tr w14:paraId="2DC6D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B1BB0CA">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*8</w:t>
            </w:r>
          </w:p>
        </w:tc>
        <w:tc>
          <w:tcPr>
            <w:tcW w:w="8787" w:type="dxa"/>
            <w:tcBorders>
              <w:top w:val="single" w:color="auto" w:sz="4" w:space="0"/>
              <w:left w:val="single" w:color="auto" w:sz="4" w:space="0"/>
              <w:bottom w:val="single" w:color="auto" w:sz="4" w:space="0"/>
              <w:right w:val="single" w:color="auto" w:sz="4" w:space="0"/>
            </w:tcBorders>
            <w:vAlign w:val="center"/>
          </w:tcPr>
          <w:p w14:paraId="7EA58768">
            <w:pPr>
              <w:keepNext w:val="0"/>
              <w:keepLines w:val="0"/>
              <w:pageBreakBefore w:val="0"/>
              <w:widowControl w:val="0"/>
              <w:shd w:val="clear"/>
              <w:kinsoku/>
              <w:wordWrap/>
              <w:overflowPunct/>
              <w:topLinePunct w:val="0"/>
              <w:autoSpaceDE/>
              <w:autoSpaceDN/>
              <w:bidi w:val="0"/>
              <w:adjustRightInd/>
              <w:snapToGrid w:val="0"/>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投标截止时间及投标地点：按公开招标采购公告规定；</w:t>
            </w:r>
          </w:p>
        </w:tc>
      </w:tr>
      <w:tr w14:paraId="12263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6719E11">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*9</w:t>
            </w:r>
          </w:p>
        </w:tc>
        <w:tc>
          <w:tcPr>
            <w:tcW w:w="8787" w:type="dxa"/>
            <w:tcBorders>
              <w:top w:val="single" w:color="auto" w:sz="4" w:space="0"/>
              <w:left w:val="single" w:color="auto" w:sz="4" w:space="0"/>
              <w:bottom w:val="single" w:color="auto" w:sz="4" w:space="0"/>
              <w:right w:val="single" w:color="auto" w:sz="4" w:space="0"/>
            </w:tcBorders>
            <w:vAlign w:val="center"/>
          </w:tcPr>
          <w:p w14:paraId="12BE4022">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开标时间及开标地点：按公开招标采购公告规定；</w:t>
            </w:r>
          </w:p>
        </w:tc>
      </w:tr>
      <w:tr w14:paraId="302A7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5DB85CC">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10</w:t>
            </w:r>
          </w:p>
        </w:tc>
        <w:tc>
          <w:tcPr>
            <w:tcW w:w="8787" w:type="dxa"/>
            <w:tcBorders>
              <w:top w:val="single" w:color="auto" w:sz="4" w:space="0"/>
              <w:left w:val="single" w:color="auto" w:sz="4" w:space="0"/>
              <w:bottom w:val="single" w:color="auto" w:sz="4" w:space="0"/>
              <w:right w:val="single" w:color="auto" w:sz="4" w:space="0"/>
            </w:tcBorders>
            <w:vAlign w:val="center"/>
          </w:tcPr>
          <w:p w14:paraId="3C7FD48D">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评标办法及评分标准：详见第四章</w:t>
            </w:r>
          </w:p>
        </w:tc>
      </w:tr>
      <w:tr w14:paraId="77336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C674C23">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11</w:t>
            </w:r>
          </w:p>
        </w:tc>
        <w:tc>
          <w:tcPr>
            <w:tcW w:w="8787" w:type="dxa"/>
            <w:tcBorders>
              <w:top w:val="single" w:color="auto" w:sz="4" w:space="0"/>
              <w:left w:val="single" w:color="auto" w:sz="4" w:space="0"/>
              <w:bottom w:val="single" w:color="auto" w:sz="4" w:space="0"/>
              <w:right w:val="single" w:color="auto" w:sz="4" w:space="0"/>
            </w:tcBorders>
            <w:vAlign w:val="center"/>
          </w:tcPr>
          <w:p w14:paraId="15C75E66">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评标结果公示：评标结束后，经</w:t>
            </w: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确认，评标结果公示于招标公告发布网站。</w:t>
            </w:r>
          </w:p>
        </w:tc>
      </w:tr>
      <w:tr w14:paraId="2514B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4ACB53">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12</w:t>
            </w:r>
          </w:p>
        </w:tc>
        <w:tc>
          <w:tcPr>
            <w:tcW w:w="8787" w:type="dxa"/>
            <w:tcBorders>
              <w:top w:val="single" w:color="auto" w:sz="4" w:space="0"/>
              <w:left w:val="single" w:color="auto" w:sz="4" w:space="0"/>
              <w:bottom w:val="single" w:color="auto" w:sz="4" w:space="0"/>
              <w:right w:val="single" w:color="auto" w:sz="4" w:space="0"/>
            </w:tcBorders>
            <w:vAlign w:val="center"/>
          </w:tcPr>
          <w:p w14:paraId="4A4557BF">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投标保证金退还：本项目无投标保证金。</w:t>
            </w:r>
          </w:p>
        </w:tc>
      </w:tr>
      <w:tr w14:paraId="7AB60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225FE3B">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13</w:t>
            </w:r>
          </w:p>
        </w:tc>
        <w:tc>
          <w:tcPr>
            <w:tcW w:w="8787" w:type="dxa"/>
            <w:tcBorders>
              <w:top w:val="single" w:color="auto" w:sz="4" w:space="0"/>
              <w:left w:val="single" w:color="auto" w:sz="4" w:space="0"/>
              <w:bottom w:val="single" w:color="auto" w:sz="4" w:space="0"/>
              <w:right w:val="single" w:color="auto" w:sz="4" w:space="0"/>
            </w:tcBorders>
            <w:vAlign w:val="center"/>
          </w:tcPr>
          <w:p w14:paraId="4F2F6CE8">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签订合同时间：中标通知书发出之日起30日内</w:t>
            </w:r>
          </w:p>
        </w:tc>
      </w:tr>
      <w:tr w14:paraId="61708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86FD051">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14</w:t>
            </w:r>
          </w:p>
        </w:tc>
        <w:tc>
          <w:tcPr>
            <w:tcW w:w="8787" w:type="dxa"/>
            <w:tcBorders>
              <w:top w:val="single" w:color="auto" w:sz="4" w:space="0"/>
              <w:left w:val="single" w:color="auto" w:sz="4" w:space="0"/>
              <w:bottom w:val="single" w:color="auto" w:sz="4" w:space="0"/>
              <w:right w:val="single" w:color="auto" w:sz="4" w:space="0"/>
            </w:tcBorders>
            <w:vAlign w:val="center"/>
          </w:tcPr>
          <w:p w14:paraId="61316D09">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lang w:eastAsia="zh-CN"/>
              </w:rPr>
            </w:pPr>
            <w:r>
              <w:rPr>
                <w:rFonts w:ascii="Times New Roman" w:hAnsi="Times New Roman" w:eastAsia="宋体" w:cs="Times New Roman"/>
                <w:bCs/>
                <w:color w:val="auto"/>
                <w:szCs w:val="21"/>
                <w:highlight w:val="none"/>
                <w:shd w:val="clear" w:color="auto" w:fill="auto"/>
              </w:rPr>
              <w:t>履约保证金：</w:t>
            </w:r>
            <w:r>
              <w:rPr>
                <w:rFonts w:hint="eastAsia" w:ascii="Times New Roman" w:hAnsi="Times New Roman" w:cs="Times New Roman"/>
                <w:bCs/>
                <w:color w:val="auto"/>
                <w:szCs w:val="21"/>
                <w:highlight w:val="none"/>
                <w:shd w:val="clear" w:color="auto" w:fill="auto"/>
                <w:lang w:eastAsia="zh-CN"/>
              </w:rPr>
              <w:t>无</w:t>
            </w:r>
            <w:r>
              <w:rPr>
                <w:rFonts w:ascii="Times New Roman" w:hAnsi="Times New Roman" w:eastAsia="宋体" w:cs="Times New Roman"/>
                <w:color w:val="auto"/>
                <w:highlight w:val="none"/>
                <w:shd w:val="clear" w:color="auto" w:fill="auto"/>
              </w:rPr>
              <w:t>。</w:t>
            </w:r>
          </w:p>
        </w:tc>
      </w:tr>
      <w:tr w14:paraId="3DBC2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F1DFDAD">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15</w:t>
            </w:r>
          </w:p>
        </w:tc>
        <w:tc>
          <w:tcPr>
            <w:tcW w:w="8787" w:type="dxa"/>
            <w:tcBorders>
              <w:top w:val="single" w:color="auto" w:sz="4" w:space="0"/>
              <w:left w:val="single" w:color="auto" w:sz="4" w:space="0"/>
              <w:bottom w:val="single" w:color="auto" w:sz="4" w:space="0"/>
              <w:right w:val="single" w:color="auto" w:sz="4" w:space="0"/>
            </w:tcBorders>
            <w:vAlign w:val="center"/>
          </w:tcPr>
          <w:p w14:paraId="53554B4F">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采购资金来源：预算资金。</w:t>
            </w:r>
          </w:p>
        </w:tc>
      </w:tr>
      <w:tr w14:paraId="5B52D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1B5ED5D">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*16</w:t>
            </w:r>
          </w:p>
        </w:tc>
        <w:tc>
          <w:tcPr>
            <w:tcW w:w="8787" w:type="dxa"/>
            <w:tcBorders>
              <w:top w:val="single" w:color="auto" w:sz="4" w:space="0"/>
              <w:left w:val="single" w:color="auto" w:sz="4" w:space="0"/>
              <w:bottom w:val="single" w:color="auto" w:sz="4" w:space="0"/>
              <w:right w:val="single" w:color="auto" w:sz="4" w:space="0"/>
            </w:tcBorders>
            <w:vAlign w:val="center"/>
          </w:tcPr>
          <w:p w14:paraId="4DB86D81">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投标文件有效期：自投标截止日起90天。</w:t>
            </w:r>
          </w:p>
        </w:tc>
      </w:tr>
      <w:tr w14:paraId="4D928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368318F">
            <w:pPr>
              <w:keepNext w:val="0"/>
              <w:keepLines w:val="0"/>
              <w:pageBreakBefore w:val="0"/>
              <w:widowControl w:val="0"/>
              <w:shd w:val="clear"/>
              <w:tabs>
                <w:tab w:val="left" w:pos="205"/>
                <w:tab w:val="center" w:pos="386"/>
              </w:tabs>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rPr>
              <w:t>1</w:t>
            </w:r>
            <w:r>
              <w:rPr>
                <w:rFonts w:hint="eastAsia" w:ascii="宋体" w:hAnsi="宋体" w:cs="宋体"/>
                <w:color w:val="auto"/>
                <w:szCs w:val="21"/>
                <w:highlight w:val="none"/>
                <w:shd w:val="clear" w:color="auto" w:fill="auto"/>
                <w:lang w:val="en-US" w:eastAsia="zh-CN"/>
              </w:rPr>
              <w:t>7</w:t>
            </w:r>
          </w:p>
        </w:tc>
        <w:tc>
          <w:tcPr>
            <w:tcW w:w="8787" w:type="dxa"/>
            <w:tcBorders>
              <w:top w:val="single" w:color="auto" w:sz="4" w:space="0"/>
              <w:left w:val="single" w:color="auto" w:sz="4" w:space="0"/>
              <w:bottom w:val="single" w:color="auto" w:sz="4" w:space="0"/>
              <w:right w:val="single" w:color="auto" w:sz="4" w:space="0"/>
            </w:tcBorders>
            <w:vAlign w:val="center"/>
          </w:tcPr>
          <w:p w14:paraId="559A5F1F">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根据《关于印发浙江省政府采购采购供应商注册及诚信管理暂行办法的通知》（浙财采购监字【2009】28号）文件的规定，投标人应于投标截止期前在浙江政府采购网（http://zfcg.czt.zj.gov.cn/）上成功注册，否则投标人将不能有效进入招标程序，由此产生的后果将由投标人自己负责</w:t>
            </w:r>
          </w:p>
        </w:tc>
      </w:tr>
      <w:tr w14:paraId="38C5D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3B0155C">
            <w:pPr>
              <w:keepNext w:val="0"/>
              <w:keepLines w:val="0"/>
              <w:pageBreakBefore w:val="0"/>
              <w:widowControl w:val="0"/>
              <w:shd w:val="clear"/>
              <w:tabs>
                <w:tab w:val="left" w:pos="205"/>
                <w:tab w:val="center" w:pos="386"/>
              </w:tabs>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rPr>
              <w:t>1</w:t>
            </w:r>
            <w:r>
              <w:rPr>
                <w:rFonts w:hint="eastAsia" w:ascii="宋体" w:hAnsi="宋体" w:cs="宋体"/>
                <w:color w:val="auto"/>
                <w:szCs w:val="21"/>
                <w:highlight w:val="none"/>
                <w:shd w:val="clear" w:color="auto" w:fill="auto"/>
                <w:lang w:val="en-US" w:eastAsia="zh-CN"/>
              </w:rPr>
              <w:t>8</w:t>
            </w:r>
          </w:p>
        </w:tc>
        <w:tc>
          <w:tcPr>
            <w:tcW w:w="8787" w:type="dxa"/>
            <w:tcBorders>
              <w:top w:val="single" w:color="auto" w:sz="4" w:space="0"/>
              <w:left w:val="single" w:color="auto" w:sz="4" w:space="0"/>
              <w:bottom w:val="single" w:color="auto" w:sz="4" w:space="0"/>
              <w:right w:val="single" w:color="auto" w:sz="4" w:space="0"/>
            </w:tcBorders>
            <w:vAlign w:val="center"/>
          </w:tcPr>
          <w:p w14:paraId="761C9BAE">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解释权：项目名称、公告标题等不影响对项目性质的认定；本采购文件的解释权属于</w:t>
            </w: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投标邀请书）、投标人须知前附表、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负责解释。</w:t>
            </w:r>
          </w:p>
        </w:tc>
      </w:tr>
      <w:tr w14:paraId="458F8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5919166">
            <w:pPr>
              <w:keepNext w:val="0"/>
              <w:keepLines w:val="0"/>
              <w:pageBreakBefore w:val="0"/>
              <w:widowControl w:val="0"/>
              <w:shd w:val="clear"/>
              <w:tabs>
                <w:tab w:val="left" w:pos="205"/>
                <w:tab w:val="center" w:pos="386"/>
              </w:tabs>
              <w:kinsoku/>
              <w:wordWrap/>
              <w:overflowPunct/>
              <w:topLinePunct w:val="0"/>
              <w:autoSpaceDE/>
              <w:autoSpaceDN/>
              <w:bidi w:val="0"/>
              <w:adjustRightInd/>
              <w:spacing w:line="360" w:lineRule="atLeast"/>
              <w:ind w:left="0" w:leftChars="0" w:right="0" w:rightChars="0"/>
              <w:jc w:val="center"/>
              <w:textAlignment w:val="auto"/>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19</w:t>
            </w:r>
          </w:p>
        </w:tc>
        <w:tc>
          <w:tcPr>
            <w:tcW w:w="8787" w:type="dxa"/>
            <w:tcBorders>
              <w:top w:val="single" w:color="auto" w:sz="4" w:space="0"/>
              <w:left w:val="single" w:color="auto" w:sz="4" w:space="0"/>
              <w:bottom w:val="single" w:color="auto" w:sz="4" w:space="0"/>
              <w:right w:val="single" w:color="auto" w:sz="4" w:space="0"/>
            </w:tcBorders>
            <w:vAlign w:val="center"/>
          </w:tcPr>
          <w:p w14:paraId="1438A99D">
            <w:pPr>
              <w:keepNext w:val="0"/>
              <w:keepLines w:val="0"/>
              <w:pageBreakBefore w:val="0"/>
              <w:widowControl w:val="0"/>
              <w:shd w:val="clear"/>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中小企业信用融资</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bl>
    <w:p w14:paraId="27BCD5D9">
      <w:pPr>
        <w:pageBreakBefore w:val="0"/>
        <w:widowControl w:val="0"/>
        <w:shd w:val="clear"/>
        <w:kinsoku/>
        <w:wordWrap/>
        <w:overflowPunct/>
        <w:topLinePunct w:val="0"/>
        <w:autoSpaceDE/>
        <w:autoSpaceDN/>
        <w:bidi w:val="0"/>
        <w:spacing w:before="120" w:after="120" w:line="360" w:lineRule="auto"/>
        <w:ind w:left="0" w:leftChars="0" w:right="0" w:rightChars="0"/>
        <w:rPr>
          <w:rFonts w:hint="eastAsia" w:ascii="宋体" w:hAnsi="宋体" w:eastAsia="宋体" w:cs="宋体"/>
          <w:b/>
          <w:color w:val="auto"/>
          <w:szCs w:val="21"/>
          <w:highlight w:val="none"/>
          <w:shd w:val="clear" w:color="auto" w:fill="auto"/>
        </w:rPr>
      </w:pPr>
      <w:r>
        <w:rPr>
          <w:rFonts w:hint="eastAsia" w:ascii="宋体" w:hAnsi="宋体" w:eastAsia="宋体" w:cs="宋体"/>
          <w:color w:val="auto"/>
          <w:sz w:val="24"/>
          <w:highlight w:val="none"/>
          <w:shd w:val="clear" w:color="auto" w:fill="auto"/>
        </w:rPr>
        <w:br w:type="page"/>
      </w:r>
      <w:r>
        <w:rPr>
          <w:rFonts w:hint="eastAsia" w:ascii="宋体" w:hAnsi="宋体" w:eastAsia="宋体" w:cs="宋体"/>
          <w:b/>
          <w:color w:val="auto"/>
          <w:szCs w:val="21"/>
          <w:highlight w:val="none"/>
          <w:shd w:val="clear" w:color="auto" w:fill="auto"/>
        </w:rPr>
        <w:t>一、总  则</w:t>
      </w:r>
    </w:p>
    <w:p w14:paraId="580D275E">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shd w:val="clear" w:color="auto" w:fill="auto"/>
        </w:rPr>
      </w:pPr>
      <w:bookmarkStart w:id="9" w:name="_Toc397588700"/>
      <w:r>
        <w:rPr>
          <w:rFonts w:hint="eastAsia" w:ascii="宋体" w:hAnsi="宋体" w:eastAsia="宋体" w:cs="宋体"/>
          <w:b/>
          <w:color w:val="auto"/>
          <w:szCs w:val="21"/>
          <w:highlight w:val="none"/>
          <w:shd w:val="clear" w:color="auto" w:fill="auto"/>
        </w:rPr>
        <w:t>（一）适用范围</w:t>
      </w:r>
      <w:bookmarkEnd w:id="9"/>
    </w:p>
    <w:p w14:paraId="668B68FC">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本采购文件适用于</w:t>
      </w:r>
      <w:r>
        <w:rPr>
          <w:rFonts w:hint="eastAsia" w:ascii="宋体" w:hAnsi="宋体" w:cs="宋体"/>
          <w:bCs/>
          <w:color w:val="auto"/>
          <w:szCs w:val="21"/>
          <w:highlight w:val="none"/>
          <w:shd w:val="clear" w:color="auto" w:fill="auto"/>
          <w:lang w:eastAsia="zh-CN"/>
        </w:rPr>
        <w:t>宁波市北仑区建设工程安全质量管理服务站2025年度建设工程消防验收评定服务</w:t>
      </w:r>
      <w:r>
        <w:rPr>
          <w:rFonts w:hint="eastAsia" w:ascii="宋体" w:hAnsi="宋体" w:eastAsia="宋体" w:cs="宋体"/>
          <w:color w:val="auto"/>
          <w:szCs w:val="21"/>
          <w:highlight w:val="none"/>
          <w:shd w:val="clear" w:color="auto" w:fill="auto"/>
        </w:rPr>
        <w:t>的招标、投标、评标、定标、验收、合同履约、付款等行为（法律、法规另有规定的，从其规定）。</w:t>
      </w:r>
    </w:p>
    <w:p w14:paraId="5B9DF7D6">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shd w:val="clear" w:color="auto" w:fill="auto"/>
        </w:rPr>
      </w:pPr>
      <w:bookmarkStart w:id="10" w:name="_Toc397588701"/>
      <w:r>
        <w:rPr>
          <w:rFonts w:hint="eastAsia" w:ascii="宋体" w:hAnsi="宋体" w:eastAsia="宋体" w:cs="宋体"/>
          <w:b/>
          <w:color w:val="auto"/>
          <w:szCs w:val="21"/>
          <w:highlight w:val="none"/>
          <w:shd w:val="clear" w:color="auto" w:fill="auto"/>
        </w:rPr>
        <w:t>（二）定义</w:t>
      </w:r>
      <w:bookmarkEnd w:id="10"/>
    </w:p>
    <w:p w14:paraId="03F474FD">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系指组织本次招标的代理机构（“招标人”）和</w:t>
      </w: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w:t>
      </w:r>
    </w:p>
    <w:p w14:paraId="1487E45D">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2.“投标人”系指向招标方提交投标文件的单位或个人。</w:t>
      </w:r>
    </w:p>
    <w:p w14:paraId="07529319">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3.“服务”系指采购文件规定投标人须承担的</w:t>
      </w:r>
      <w:r>
        <w:rPr>
          <w:rFonts w:hint="eastAsia" w:ascii="宋体" w:hAnsi="宋体" w:cs="宋体"/>
          <w:color w:val="auto"/>
          <w:szCs w:val="21"/>
          <w:highlight w:val="none"/>
          <w:shd w:val="clear" w:color="auto" w:fill="auto"/>
          <w:lang w:val="en-US" w:eastAsia="zh-CN"/>
        </w:rPr>
        <w:t>完成本项目相关的</w:t>
      </w:r>
      <w:r>
        <w:rPr>
          <w:rStyle w:val="40"/>
          <w:rFonts w:hint="eastAsia" w:ascii="宋体" w:hAnsi="宋体" w:eastAsia="宋体" w:cs="宋体"/>
          <w:color w:val="auto"/>
          <w:sz w:val="21"/>
          <w:szCs w:val="21"/>
          <w:highlight w:val="none"/>
          <w:shd w:val="clear" w:color="auto" w:fill="auto"/>
        </w:rPr>
        <w:t>服务</w:t>
      </w:r>
      <w:r>
        <w:rPr>
          <w:rFonts w:hint="eastAsia" w:ascii="宋体" w:hAnsi="宋体" w:eastAsia="宋体" w:cs="宋体"/>
          <w:color w:val="auto"/>
          <w:szCs w:val="21"/>
          <w:highlight w:val="none"/>
          <w:shd w:val="clear" w:color="auto" w:fill="auto"/>
        </w:rPr>
        <w:t>。</w:t>
      </w:r>
    </w:p>
    <w:p w14:paraId="02B033DC">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4.“项目”系指投标人按采购文件规定向采购人提供的产品和服务。</w:t>
      </w:r>
    </w:p>
    <w:p w14:paraId="63E8A8FB">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5.“书面形式”系指“政采云”平台、传真、电子邮件、信函、电报、在规定信息发布网站上发布公告等。</w:t>
      </w:r>
    </w:p>
    <w:p w14:paraId="1A1D59D0">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422" w:firstLineChars="200"/>
        <w:jc w:val="left"/>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b/>
          <w:color w:val="auto"/>
          <w:szCs w:val="21"/>
          <w:highlight w:val="none"/>
          <w:shd w:val="clear" w:color="auto" w:fill="auto"/>
        </w:rPr>
        <w:t>6.“*”系指实质性要求条款</w:t>
      </w:r>
      <w:r>
        <w:rPr>
          <w:rFonts w:hint="eastAsia" w:ascii="宋体" w:hAnsi="宋体" w:eastAsia="宋体" w:cs="宋体"/>
          <w:color w:val="auto"/>
          <w:szCs w:val="21"/>
          <w:highlight w:val="none"/>
          <w:shd w:val="clear" w:color="auto" w:fill="auto"/>
        </w:rPr>
        <w:t>。</w:t>
      </w:r>
    </w:p>
    <w:p w14:paraId="48157AD3">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shd w:val="clear" w:color="auto" w:fill="auto"/>
        </w:rPr>
      </w:pPr>
      <w:bookmarkStart w:id="11" w:name="_Toc397588702"/>
      <w:r>
        <w:rPr>
          <w:rFonts w:hint="eastAsia" w:ascii="宋体" w:hAnsi="宋体" w:eastAsia="宋体" w:cs="宋体"/>
          <w:b/>
          <w:color w:val="auto"/>
          <w:szCs w:val="21"/>
          <w:highlight w:val="none"/>
          <w:shd w:val="clear" w:color="auto" w:fill="auto"/>
        </w:rPr>
        <w:t>（三）招标方式</w:t>
      </w:r>
      <w:bookmarkEnd w:id="11"/>
    </w:p>
    <w:p w14:paraId="66966CFE">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本次招标采用公开招标方式进行。</w:t>
      </w:r>
    </w:p>
    <w:p w14:paraId="4401C637">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shd w:val="clear" w:color="auto" w:fill="auto"/>
        </w:rPr>
      </w:pPr>
      <w:bookmarkStart w:id="12" w:name="_Toc397588703"/>
      <w:r>
        <w:rPr>
          <w:rFonts w:hint="eastAsia" w:ascii="宋体" w:hAnsi="宋体" w:eastAsia="宋体" w:cs="宋体"/>
          <w:b/>
          <w:color w:val="auto"/>
          <w:szCs w:val="21"/>
          <w:highlight w:val="none"/>
          <w:shd w:val="clear" w:color="auto" w:fill="auto"/>
        </w:rPr>
        <w:t>（四）投标委托</w:t>
      </w:r>
      <w:bookmarkEnd w:id="12"/>
    </w:p>
    <w:p w14:paraId="74DECD10">
      <w:pPr>
        <w:pStyle w:val="9"/>
        <w:pageBreakBefore w:val="0"/>
        <w:widowControl w:val="0"/>
        <w:shd w:val="clear"/>
        <w:kinsoku/>
        <w:wordWrap/>
        <w:overflowPunct/>
        <w:topLinePunct w:val="0"/>
        <w:autoSpaceDE/>
        <w:autoSpaceDN/>
        <w:bidi w:val="0"/>
        <w:snapToGrid w:val="0"/>
        <w:spacing w:line="360" w:lineRule="auto"/>
        <w:ind w:left="0" w:leftChars="0" w:right="0" w:rightChars="0" w:firstLine="404" w:firstLineChars="200"/>
        <w:jc w:val="left"/>
        <w:rPr>
          <w:rFonts w:hint="eastAsia"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投标人代表须携带有效身份证件。如投标人代表不是法定代表人，须有法定代表人出具的授权委托书（正本用原件，副本可用复印件，格式见第六章投标文件格式）。</w:t>
      </w:r>
    </w:p>
    <w:p w14:paraId="37569A77">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shd w:val="clear" w:color="auto" w:fill="auto"/>
        </w:rPr>
      </w:pPr>
      <w:bookmarkStart w:id="13" w:name="_Toc397588704"/>
      <w:r>
        <w:rPr>
          <w:rFonts w:hint="eastAsia" w:ascii="宋体" w:hAnsi="宋体" w:eastAsia="宋体" w:cs="宋体"/>
          <w:b/>
          <w:color w:val="auto"/>
          <w:szCs w:val="21"/>
          <w:highlight w:val="none"/>
          <w:shd w:val="clear" w:color="auto" w:fill="auto"/>
        </w:rPr>
        <w:t>（五）投标费用</w:t>
      </w:r>
      <w:bookmarkEnd w:id="13"/>
    </w:p>
    <w:p w14:paraId="70FC10A6">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不论投标结果如何，投标人均应自行承担所有与投标有关的全部费用（采购文件有相关规定除外）。</w:t>
      </w:r>
    </w:p>
    <w:p w14:paraId="67950B5B">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*（六）联合体投标</w:t>
      </w:r>
    </w:p>
    <w:p w14:paraId="51091303">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highlight w:val="none"/>
          <w:shd w:val="clear" w:color="auto" w:fill="auto"/>
        </w:rPr>
        <w:t>本项目</w:t>
      </w:r>
      <w:r>
        <w:rPr>
          <w:rFonts w:hint="eastAsia" w:ascii="宋体" w:hAnsi="宋体" w:cs="宋体"/>
          <w:color w:val="auto"/>
          <w:highlight w:val="none"/>
          <w:shd w:val="clear" w:color="auto" w:fill="auto"/>
          <w:lang w:eastAsia="zh-CN"/>
        </w:rPr>
        <w:t>不</w:t>
      </w:r>
      <w:r>
        <w:rPr>
          <w:rFonts w:hint="eastAsia" w:ascii="宋体" w:hAnsi="宋体" w:eastAsia="宋体" w:cs="宋体"/>
          <w:color w:val="auto"/>
          <w:highlight w:val="none"/>
          <w:shd w:val="clear" w:color="auto" w:fill="auto"/>
        </w:rPr>
        <w:t>接受联合体投标</w:t>
      </w:r>
      <w:r>
        <w:rPr>
          <w:rFonts w:hint="eastAsia" w:ascii="宋体" w:hAnsi="宋体" w:eastAsia="宋体" w:cs="宋体"/>
          <w:color w:val="auto"/>
          <w:szCs w:val="21"/>
          <w:highlight w:val="none"/>
          <w:shd w:val="clear" w:color="auto" w:fill="auto"/>
        </w:rPr>
        <w:t>。</w:t>
      </w:r>
    </w:p>
    <w:p w14:paraId="3DA33A32">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kern w:val="0"/>
          <w:szCs w:val="21"/>
          <w:highlight w:val="none"/>
          <w:shd w:val="clear" w:color="auto" w:fill="auto"/>
        </w:rPr>
      </w:pPr>
      <w:r>
        <w:rPr>
          <w:rFonts w:hint="eastAsia" w:ascii="宋体" w:hAnsi="宋体" w:eastAsia="宋体" w:cs="宋体"/>
          <w:b/>
          <w:color w:val="auto"/>
          <w:szCs w:val="21"/>
          <w:highlight w:val="none"/>
          <w:shd w:val="clear" w:color="auto" w:fill="auto"/>
        </w:rPr>
        <w:t>*（七）</w:t>
      </w:r>
      <w:r>
        <w:rPr>
          <w:rFonts w:hint="eastAsia" w:ascii="宋体" w:hAnsi="宋体" w:eastAsia="宋体" w:cs="宋体"/>
          <w:b/>
          <w:color w:val="auto"/>
          <w:kern w:val="0"/>
          <w:szCs w:val="21"/>
          <w:highlight w:val="none"/>
          <w:shd w:val="clear" w:color="auto" w:fill="auto"/>
        </w:rPr>
        <w:t>转包与分包</w:t>
      </w:r>
    </w:p>
    <w:p w14:paraId="4D92E7D1">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本项目不允许转包，未经</w:t>
      </w:r>
      <w:r>
        <w:rPr>
          <w:rFonts w:hint="eastAsia" w:ascii="宋体" w:hAnsi="宋体" w:cs="宋体"/>
          <w:color w:val="auto"/>
          <w:kern w:val="0"/>
          <w:szCs w:val="21"/>
          <w:highlight w:val="none"/>
          <w:shd w:val="clear" w:color="auto" w:fill="auto"/>
          <w:lang w:eastAsia="zh-CN"/>
        </w:rPr>
        <w:t>采购人</w:t>
      </w:r>
      <w:r>
        <w:rPr>
          <w:rFonts w:hint="eastAsia" w:ascii="宋体" w:hAnsi="宋体" w:eastAsia="宋体" w:cs="宋体"/>
          <w:color w:val="auto"/>
          <w:kern w:val="0"/>
          <w:szCs w:val="21"/>
          <w:highlight w:val="none"/>
          <w:shd w:val="clear" w:color="auto" w:fill="auto"/>
        </w:rPr>
        <w:t>同意，不允许分包。</w:t>
      </w:r>
    </w:p>
    <w:p w14:paraId="01646A02">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shd w:val="clear" w:color="auto" w:fill="auto"/>
        </w:rPr>
      </w:pPr>
      <w:bookmarkStart w:id="14" w:name="_Toc397588705"/>
      <w:r>
        <w:rPr>
          <w:rFonts w:hint="eastAsia" w:ascii="宋体" w:hAnsi="宋体" w:eastAsia="宋体" w:cs="宋体"/>
          <w:b/>
          <w:color w:val="auto"/>
          <w:szCs w:val="21"/>
          <w:highlight w:val="none"/>
          <w:shd w:val="clear" w:color="auto" w:fill="auto"/>
        </w:rPr>
        <w:t>（八）特别说明：</w:t>
      </w:r>
      <w:bookmarkEnd w:id="14"/>
    </w:p>
    <w:p w14:paraId="59102D61">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bookmarkStart w:id="15" w:name="_Toc397588709"/>
      <w:r>
        <w:rPr>
          <w:rFonts w:hint="eastAsia" w:ascii="宋体" w:hAnsi="宋体" w:eastAsia="宋体" w:cs="宋体"/>
          <w:bCs/>
          <w:color w:val="auto"/>
          <w:szCs w:val="21"/>
          <w:highlight w:val="none"/>
          <w:shd w:val="clear" w:color="auto" w:fill="auto"/>
        </w:rPr>
        <w:t>1.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p w14:paraId="625B37B5">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71B31FE">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非单一产品采购项目，多家投标人提供的核心产品品牌相同的，按前款处理。</w:t>
      </w:r>
    </w:p>
    <w:p w14:paraId="4E455931">
      <w:pPr>
        <w:pStyle w:val="11"/>
        <w:pageBreakBefore w:val="0"/>
        <w:widowControl w:val="0"/>
        <w:shd w:val="clear"/>
        <w:kinsoku/>
        <w:wordWrap/>
        <w:overflowPunct/>
        <w:topLinePunct w:val="0"/>
        <w:autoSpaceDE/>
        <w:autoSpaceDN/>
        <w:bidi w:val="0"/>
        <w:snapToGrid w:val="0"/>
        <w:spacing w:before="120" w:after="120" w:afterLines="0" w:line="360" w:lineRule="auto"/>
        <w:ind w:left="0" w:leftChars="0" w:right="0" w:rightChars="0" w:firstLine="422" w:firstLineChars="200"/>
        <w:rPr>
          <w:rFonts w:hint="eastAsia" w:hAnsi="宋体" w:eastAsia="宋体" w:cs="宋体"/>
          <w:b/>
          <w:color w:val="auto"/>
          <w:sz w:val="21"/>
          <w:szCs w:val="21"/>
          <w:highlight w:val="none"/>
          <w:shd w:val="clear" w:color="auto" w:fill="auto"/>
        </w:rPr>
      </w:pPr>
      <w:r>
        <w:rPr>
          <w:rFonts w:hint="eastAsia" w:hAnsi="宋体" w:eastAsia="宋体" w:cs="宋体"/>
          <w:b/>
          <w:color w:val="auto"/>
          <w:sz w:val="21"/>
          <w:szCs w:val="21"/>
          <w:highlight w:val="none"/>
          <w:shd w:val="clear" w:color="auto" w:fill="auto"/>
        </w:rPr>
        <w:t>*2.</w:t>
      </w:r>
      <w:r>
        <w:rPr>
          <w:rFonts w:hint="eastAsia" w:hAnsi="宋体" w:eastAsia="宋体" w:cs="宋体"/>
          <w:b/>
          <w:bCs/>
          <w:color w:val="auto"/>
          <w:sz w:val="21"/>
          <w:szCs w:val="21"/>
          <w:highlight w:val="none"/>
          <w:shd w:val="clear" w:color="auto" w:fill="auto"/>
        </w:rPr>
        <w:t>投标人投标所使用的资格、信誉、荣誉、业绩与企业认证必须为本法人所拥有。</w:t>
      </w:r>
    </w:p>
    <w:p w14:paraId="402CD8AD">
      <w:pPr>
        <w:pStyle w:val="11"/>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firstLine="413" w:firstLineChars="196"/>
        <w:jc w:val="left"/>
        <w:outlineLvl w:val="1"/>
        <w:rPr>
          <w:rFonts w:hint="eastAsia" w:hAnsi="宋体" w:eastAsia="宋体" w:cs="宋体"/>
          <w:b/>
          <w:bCs/>
          <w:color w:val="auto"/>
          <w:sz w:val="21"/>
          <w:szCs w:val="21"/>
          <w:highlight w:val="none"/>
          <w:shd w:val="clear" w:color="auto" w:fill="auto"/>
        </w:rPr>
      </w:pPr>
      <w:r>
        <w:rPr>
          <w:rFonts w:hint="eastAsia" w:hAnsi="宋体" w:eastAsia="宋体" w:cs="宋体"/>
          <w:b/>
          <w:bCs/>
          <w:color w:val="auto"/>
          <w:sz w:val="21"/>
          <w:szCs w:val="21"/>
          <w:highlight w:val="none"/>
          <w:shd w:val="clear" w:color="auto" w:fill="auto"/>
        </w:rPr>
        <w:t>*3.投标人应仔细阅读采购文件的所有内容，按照采购文件的要求提交投标文件，并对所提供的全部资料的真实性承担法律责任。</w:t>
      </w:r>
    </w:p>
    <w:p w14:paraId="657F8E6B">
      <w:pPr>
        <w:pStyle w:val="11"/>
        <w:pageBreakBefore w:val="0"/>
        <w:widowControl w:val="0"/>
        <w:shd w:val="clear"/>
        <w:kinsoku/>
        <w:wordWrap/>
        <w:overflowPunct/>
        <w:topLinePunct w:val="0"/>
        <w:autoSpaceDE/>
        <w:autoSpaceDN/>
        <w:bidi w:val="0"/>
        <w:snapToGrid w:val="0"/>
        <w:spacing w:before="120" w:beforeLines="0" w:after="120" w:afterLines="0" w:line="360" w:lineRule="auto"/>
        <w:ind w:left="0" w:leftChars="0" w:right="0" w:rightChars="0" w:firstLine="413" w:firstLineChars="196"/>
        <w:jc w:val="left"/>
        <w:outlineLvl w:val="1"/>
        <w:rPr>
          <w:rFonts w:hint="eastAsia" w:hAnsi="宋体" w:eastAsia="宋体" w:cs="宋体"/>
          <w:b/>
          <w:bCs/>
          <w:color w:val="auto"/>
          <w:sz w:val="21"/>
          <w:szCs w:val="21"/>
          <w:highlight w:val="none"/>
          <w:shd w:val="clear" w:color="auto" w:fill="auto"/>
        </w:rPr>
      </w:pPr>
      <w:r>
        <w:rPr>
          <w:rFonts w:hint="eastAsia" w:hAnsi="宋体" w:eastAsia="宋体" w:cs="宋体"/>
          <w:b/>
          <w:bCs/>
          <w:color w:val="auto"/>
          <w:sz w:val="21"/>
          <w:szCs w:val="21"/>
          <w:highlight w:val="none"/>
          <w:shd w:val="clear" w:color="auto" w:fill="auto"/>
        </w:rPr>
        <w:tab/>
      </w:r>
      <w:r>
        <w:rPr>
          <w:rFonts w:hint="eastAsia" w:hAnsi="宋体" w:eastAsia="宋体" w:cs="宋体"/>
          <w:b/>
          <w:bCs/>
          <w:color w:val="auto"/>
          <w:sz w:val="21"/>
          <w:szCs w:val="21"/>
          <w:highlight w:val="none"/>
          <w:shd w:val="clear" w:color="auto" w:fill="auto"/>
        </w:rPr>
        <w:t>*4.投标人在投标活动中提供任何虚假材料</w:t>
      </w:r>
      <w:r>
        <w:rPr>
          <w:rFonts w:hint="eastAsia" w:hAnsi="宋体" w:eastAsia="宋体" w:cs="宋体"/>
          <w:b/>
          <w:bCs/>
          <w:color w:val="auto"/>
          <w:sz w:val="21"/>
          <w:szCs w:val="21"/>
          <w:highlight w:val="none"/>
          <w:shd w:val="clear" w:color="auto" w:fill="auto"/>
          <w:lang w:eastAsia="zh-CN"/>
        </w:rPr>
        <w:t>，</w:t>
      </w:r>
      <w:r>
        <w:rPr>
          <w:rFonts w:hint="eastAsia" w:hAnsi="宋体" w:eastAsia="宋体" w:cs="宋体"/>
          <w:b/>
          <w:bCs/>
          <w:color w:val="auto"/>
          <w:sz w:val="21"/>
          <w:szCs w:val="21"/>
          <w:highlight w:val="none"/>
          <w:shd w:val="clear" w:color="auto" w:fill="auto"/>
        </w:rPr>
        <w:t>其投标无效，并报监管部门查处。</w:t>
      </w:r>
    </w:p>
    <w:p w14:paraId="681A58D6">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（九）询问、质疑和投诉</w:t>
      </w:r>
      <w:bookmarkEnd w:id="15"/>
    </w:p>
    <w:p w14:paraId="3B365703">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bookmarkStart w:id="16" w:name="_Toc397588710"/>
      <w:r>
        <w:rPr>
          <w:rFonts w:hint="eastAsia" w:ascii="宋体" w:hAnsi="宋体" w:eastAsia="宋体" w:cs="宋体"/>
          <w:bCs/>
          <w:color w:val="auto"/>
          <w:szCs w:val="21"/>
          <w:highlight w:val="none"/>
          <w:shd w:val="clear" w:color="auto" w:fill="auto"/>
        </w:rPr>
        <w:t>1.询问</w:t>
      </w:r>
    </w:p>
    <w:p w14:paraId="61A5E3AA">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（1）投标人对政府采购活动事项有疑问的，可以向采购代理机构提出询问，询问可以口头方式提出，也可以书面方式提出。</w:t>
      </w:r>
    </w:p>
    <w:p w14:paraId="419E7EA5">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（2）采购代理机构在三个工作日内对投标人依法提出的询问作出答复，但答复的内容不涉及商业秘密。</w:t>
      </w:r>
    </w:p>
    <w:p w14:paraId="51DA57E1">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2.质疑</w:t>
      </w:r>
    </w:p>
    <w:p w14:paraId="07E4974A">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（1）提出质疑的期限</w:t>
      </w:r>
    </w:p>
    <w:p w14:paraId="2AAA8123">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对可以质疑的采购文件提出质疑的，为采购文件公告期间或公告结束之日起七个工作日内；对采购过程提出质疑的，为各采购程序环节结束之日起七个工作日内；对中标或者成交结果提出质疑的，为中标或者成交结果公告期限届满之日起七个工作日内。</w:t>
      </w:r>
    </w:p>
    <w:p w14:paraId="62D26324">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（2）提出质疑的要求</w:t>
      </w:r>
    </w:p>
    <w:p w14:paraId="7502F048">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①以书面形式（加盖投标人公章）向采购代理机构提出质疑。投标人以电话、传真或电邮形式提交的质疑属于无效质疑。</w:t>
      </w:r>
    </w:p>
    <w:p w14:paraId="2BB45105">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②质疑书内容应包括具体的质疑事项、事实依据及相关确凿的证明材料、明确的请求、投标人名称及地址、授权代表姓名及其联系电话、传真、质疑时间。质疑书应当署名并由法定代表人或授权代表签字并加盖公章。</w:t>
      </w:r>
    </w:p>
    <w:p w14:paraId="037E4937">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③递交质疑书时需提供质疑书原件、法定代表人授权委托书（应载明委托代理的具体权限及事项）、营业执照、机构代码证、法定代表人及授权代表身份证复印件。</w:t>
      </w:r>
    </w:p>
    <w:p w14:paraId="4E195B6E">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④投标人质疑应当有明确的请求和必要的证明材料，捏造事实、提供虚假材料或者以非法手段取得证明材料不能作为质疑的证明材料。</w:t>
      </w:r>
    </w:p>
    <w:p w14:paraId="39941686">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（3）质疑答复</w:t>
      </w:r>
    </w:p>
    <w:p w14:paraId="2FF0AE59">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采购代理机构在收到投标人的书面质疑后7个工作日内作出答复，并以书面形式通知质疑投标人，但答复的内容不涉及商业秘密。</w:t>
      </w:r>
    </w:p>
    <w:p w14:paraId="317EC327">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3.投诉</w:t>
      </w:r>
    </w:p>
    <w:p w14:paraId="26A998EB">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质疑投标人对采购代理机构的质疑答复不满意，或采购代理机构未在规定期限内作出答复的，可以在答复期满后十五个工作日内向同级政府采购监督管理部门提出投诉。</w:t>
      </w:r>
    </w:p>
    <w:p w14:paraId="5DFB8C36">
      <w:pPr>
        <w:pStyle w:val="11"/>
        <w:pageBreakBefore w:val="0"/>
        <w:widowControl w:val="0"/>
        <w:shd w:val="clear"/>
        <w:kinsoku/>
        <w:wordWrap/>
        <w:overflowPunct/>
        <w:topLinePunct w:val="0"/>
        <w:autoSpaceDE/>
        <w:autoSpaceDN/>
        <w:bidi w:val="0"/>
        <w:snapToGrid w:val="0"/>
        <w:spacing w:before="120" w:after="120" w:line="360" w:lineRule="auto"/>
        <w:ind w:left="0" w:leftChars="0" w:right="0" w:rightChars="0" w:firstLine="420" w:firstLineChars="200"/>
        <w:rPr>
          <w:rFonts w:hint="eastAsia" w:hAnsi="宋体" w:eastAsia="宋体" w:cs="宋体"/>
          <w:bCs/>
          <w:color w:val="auto"/>
          <w:sz w:val="21"/>
          <w:szCs w:val="21"/>
          <w:highlight w:val="none"/>
          <w:shd w:val="clear" w:color="auto" w:fill="auto"/>
        </w:rPr>
      </w:pPr>
      <w:r>
        <w:rPr>
          <w:rFonts w:hint="eastAsia" w:hAnsi="宋体" w:eastAsia="宋体" w:cs="宋体"/>
          <w:bCs/>
          <w:color w:val="auto"/>
          <w:sz w:val="21"/>
          <w:szCs w:val="21"/>
          <w:highlight w:val="none"/>
          <w:shd w:val="clear" w:color="auto" w:fill="auto"/>
        </w:rPr>
        <w:t>4.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14:paraId="7692B007">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jc w:val="left"/>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（十）关于分公司投标</w:t>
      </w:r>
    </w:p>
    <w:p w14:paraId="42B48050">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个体工商户、个人独资企业、合伙企业，获得总机构授权或能够提供房产权证或其他有效财产证明材料，证明其具备实际承担责任的能力和法定的缔结合同能力的，可独立参加本次采购活动</w:t>
      </w:r>
      <w:r>
        <w:rPr>
          <w:rFonts w:hint="eastAsia" w:ascii="宋体" w:hAnsi="宋体" w:cs="宋体"/>
          <w:bCs/>
          <w:color w:val="auto"/>
          <w:szCs w:val="21"/>
          <w:highlight w:val="none"/>
          <w:shd w:val="clear" w:color="auto" w:fill="auto"/>
          <w:lang w:eastAsia="zh-CN"/>
        </w:rPr>
        <w:t>。</w:t>
      </w:r>
      <w:r>
        <w:rPr>
          <w:rFonts w:hint="eastAsia" w:ascii="宋体" w:hAnsi="宋体" w:cs="宋体"/>
          <w:bCs/>
          <w:color w:val="auto"/>
          <w:szCs w:val="21"/>
          <w:highlight w:val="none"/>
          <w:shd w:val="clear" w:color="auto" w:fill="auto"/>
          <w:lang w:val="en-US" w:eastAsia="zh-CN"/>
        </w:rPr>
        <w:t>本项目拒绝分公司参加投标。</w:t>
      </w:r>
    </w:p>
    <w:p w14:paraId="5B256830">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2" w:firstLineChars="200"/>
        <w:jc w:val="left"/>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（十一）关于知识产权</w:t>
      </w:r>
    </w:p>
    <w:p w14:paraId="156F3ADE">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4F01FC5C">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2.投标报价应包含所有应向所有权人支付的专利权、商标权或其它知识产权的一切相关费用。</w:t>
      </w:r>
    </w:p>
    <w:p w14:paraId="6CE3A5A4">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3.系统软件、通用软件必须是具有在中国境内的合法使用权或版权的正版软件，涉及到第三方提出侵权或知识产权的起诉及支付版税等费用由投标人承担所有责任及费用。</w:t>
      </w:r>
    </w:p>
    <w:p w14:paraId="7D667C84">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p>
    <w:p w14:paraId="63B7EBBE">
      <w:pPr>
        <w:pageBreakBefore w:val="0"/>
        <w:widowControl w:val="0"/>
        <w:shd w:val="clear"/>
        <w:kinsoku/>
        <w:wordWrap/>
        <w:overflowPunct/>
        <w:topLinePunct w:val="0"/>
        <w:autoSpaceDE/>
        <w:autoSpaceDN/>
        <w:bidi w:val="0"/>
        <w:spacing w:before="120" w:after="120" w:line="360" w:lineRule="auto"/>
        <w:ind w:left="0" w:leftChars="0" w:right="0" w:rightChars="0"/>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二、采购文件</w:t>
      </w:r>
      <w:bookmarkEnd w:id="16"/>
    </w:p>
    <w:p w14:paraId="7A8A890D">
      <w:pPr>
        <w:pageBreakBefore w:val="0"/>
        <w:widowControl w:val="0"/>
        <w:shd w:val="clear"/>
        <w:kinsoku/>
        <w:wordWrap/>
        <w:overflowPunct/>
        <w:topLinePunct w:val="0"/>
        <w:autoSpaceDE/>
        <w:autoSpaceDN/>
        <w:bidi w:val="0"/>
        <w:snapToGrid w:val="0"/>
        <w:spacing w:line="360" w:lineRule="auto"/>
        <w:ind w:left="0" w:leftChars="0" w:right="0" w:rightChars="0" w:firstLine="413" w:firstLineChars="196"/>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（一）采购文件的构成。本采购文件由以下部分组成：</w:t>
      </w:r>
    </w:p>
    <w:p w14:paraId="7E8C3A5A">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1.公开招标采购公告</w:t>
      </w:r>
    </w:p>
    <w:p w14:paraId="13296263">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2.招标需求</w:t>
      </w:r>
    </w:p>
    <w:p w14:paraId="2DEB514A">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3.投标人须知</w:t>
      </w:r>
    </w:p>
    <w:p w14:paraId="62EBD716">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4.评标办法及评分标准</w:t>
      </w:r>
    </w:p>
    <w:p w14:paraId="07F88702">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5.合同主要条款</w:t>
      </w:r>
    </w:p>
    <w:p w14:paraId="1DC27BA8">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6.投标文件格式</w:t>
      </w:r>
    </w:p>
    <w:p w14:paraId="7559CB7E">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7.本项目采购文件的澄清、答复、修改、补充的内容</w:t>
      </w:r>
    </w:p>
    <w:p w14:paraId="3F6C5AAF">
      <w:pPr>
        <w:pageBreakBefore w:val="0"/>
        <w:widowControl w:val="0"/>
        <w:shd w:val="clear"/>
        <w:kinsoku/>
        <w:wordWrap/>
        <w:overflowPunct/>
        <w:topLinePunct w:val="0"/>
        <w:autoSpaceDE/>
        <w:autoSpaceDN/>
        <w:bidi w:val="0"/>
        <w:snapToGrid w:val="0"/>
        <w:spacing w:before="120" w:beforeLines="50" w:line="360" w:lineRule="auto"/>
        <w:ind w:left="0" w:leftChars="0" w:right="0" w:rightChars="0" w:firstLine="413" w:firstLineChars="196"/>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（二）投标人的风险</w:t>
      </w:r>
    </w:p>
    <w:p w14:paraId="14BADB04">
      <w:pPr>
        <w:pStyle w:val="16"/>
        <w:pageBreakBefore w:val="0"/>
        <w:widowControl w:val="0"/>
        <w:shd w:val="clear"/>
        <w:kinsoku/>
        <w:wordWrap/>
        <w:overflowPunct/>
        <w:topLinePunct w:val="0"/>
        <w:autoSpaceDE/>
        <w:autoSpaceDN/>
        <w:bidi w:val="0"/>
        <w:spacing w:line="360" w:lineRule="auto"/>
        <w:ind w:left="0" w:leftChars="0" w:right="0" w:rightChars="0" w:firstLine="420"/>
        <w:rPr>
          <w:rFonts w:hint="eastAsia" w:ascii="宋体" w:eastAsia="宋体" w:cs="宋体"/>
          <w:bCs/>
          <w:color w:val="auto"/>
          <w:sz w:val="21"/>
          <w:szCs w:val="21"/>
          <w:highlight w:val="none"/>
          <w:shd w:val="clear" w:color="auto" w:fill="auto"/>
        </w:rPr>
      </w:pPr>
      <w:r>
        <w:rPr>
          <w:rFonts w:hint="eastAsia" w:ascii="宋体" w:eastAsia="宋体" w:cs="宋体"/>
          <w:bCs/>
          <w:color w:val="auto"/>
          <w:sz w:val="21"/>
          <w:szCs w:val="21"/>
          <w:highlight w:val="none"/>
          <w:shd w:val="clear" w:color="auto" w:fill="auto"/>
        </w:rPr>
        <w:t>投标人没有按照采购文件要求提供全部资料，或者投标人没有对采购文件在各方面作出实质性响应是投标人的风险，并可能导致其投标被拒绝。</w:t>
      </w:r>
    </w:p>
    <w:p w14:paraId="2B1F5D1E">
      <w:pPr>
        <w:pStyle w:val="6"/>
        <w:pageBreakBefore w:val="0"/>
        <w:widowControl w:val="0"/>
        <w:numPr>
          <w:ilvl w:val="0"/>
          <w:numId w:val="0"/>
        </w:numPr>
        <w:shd w:val="clear"/>
        <w:tabs>
          <w:tab w:val="left" w:pos="720"/>
        </w:tabs>
        <w:kinsoku/>
        <w:wordWrap/>
        <w:overflowPunct/>
        <w:topLinePunct w:val="0"/>
        <w:autoSpaceDE/>
        <w:autoSpaceDN/>
        <w:bidi w:val="0"/>
        <w:snapToGrid w:val="0"/>
        <w:spacing w:before="120" w:beforeLines="50" w:after="120" w:afterLines="0" w:line="360" w:lineRule="auto"/>
        <w:ind w:left="0" w:leftChars="0" w:right="0" w:rightChars="0" w:firstLine="413" w:firstLineChars="196"/>
        <w:jc w:val="left"/>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 xml:space="preserve">（三）采购文件的澄清与修改 </w:t>
      </w:r>
    </w:p>
    <w:p w14:paraId="60F9C7E0">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1.任何要求对《采购文件》进行澄清的投标人，应以书面或传真形式通知采购代理机构。要求澄清的问题应盖投标人公章和注明日期。采购人视情况再以书面或传真形式作出答复。</w:t>
      </w:r>
    </w:p>
    <w:p w14:paraId="19386329">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在投标截止时间前，采购代理机构可以用补充文件或书面更改通知的方式对已发出的采购文件进行必要的修改，并及时通知购买采购文件的各潜在投标人。这些补充文件或通知是采购文件的组成部分，对所有投标人有约束力。</w:t>
      </w:r>
    </w:p>
    <w:p w14:paraId="253329F5">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为使潜在投标人有足够的时间依据采购文件的“更改通知”修改投标文件，采购代理机构将在投标截止时间15日前以书面或传真的形式向已购买采购文件的每一潜在投标人发出采购文件修改通知。若发出“更改通知”日距公告的投标截止期不足15天，采购代理机构在通知书中将明确是否推迟投标截止和开标时间。若所有潜在投标人在第4条规定的回复中对不推迟投标截止和开标日期均明示同意，则按原定时间执行。</w:t>
      </w:r>
    </w:p>
    <w:p w14:paraId="62339C30">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4.潜在投标人收到采购文件澄清或修改通知，或推迟截标和开标时间通知后，应在通知单回执上明示意见、盖上投标人单位公章，以书面形式回复采购代理机构。</w:t>
      </w:r>
    </w:p>
    <w:p w14:paraId="59EF9421">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5.没有提出异议且又参与了该项目投标的供应商将被视为完全认同采购文件。</w:t>
      </w:r>
    </w:p>
    <w:p w14:paraId="4E9473EF">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p>
    <w:p w14:paraId="024D4738">
      <w:pPr>
        <w:pageBreakBefore w:val="0"/>
        <w:widowControl w:val="0"/>
        <w:shd w:val="clear"/>
        <w:kinsoku/>
        <w:wordWrap/>
        <w:overflowPunct/>
        <w:topLinePunct w:val="0"/>
        <w:autoSpaceDE/>
        <w:autoSpaceDN/>
        <w:bidi w:val="0"/>
        <w:spacing w:before="120" w:after="120" w:line="360" w:lineRule="auto"/>
        <w:ind w:left="0" w:leftChars="0" w:right="0" w:rightChars="0"/>
        <w:rPr>
          <w:rFonts w:hint="eastAsia" w:ascii="宋体" w:hAnsi="宋体" w:eastAsia="宋体" w:cs="宋体"/>
          <w:b/>
          <w:color w:val="auto"/>
          <w:szCs w:val="21"/>
          <w:highlight w:val="none"/>
          <w:shd w:val="clear" w:color="auto" w:fill="auto"/>
        </w:rPr>
      </w:pPr>
      <w:bookmarkStart w:id="17" w:name="_Toc397588711"/>
      <w:r>
        <w:rPr>
          <w:rFonts w:hint="eastAsia" w:ascii="宋体" w:hAnsi="宋体" w:eastAsia="宋体" w:cs="宋体"/>
          <w:b/>
          <w:color w:val="auto"/>
          <w:szCs w:val="21"/>
          <w:highlight w:val="none"/>
          <w:shd w:val="clear" w:color="auto" w:fill="auto"/>
        </w:rPr>
        <w:t>三、投标文件的编制</w:t>
      </w:r>
      <w:bookmarkEnd w:id="17"/>
    </w:p>
    <w:p w14:paraId="0952DBC3">
      <w:pPr>
        <w:pageBreakBefore w:val="0"/>
        <w:widowControl w:val="0"/>
        <w:shd w:val="clear"/>
        <w:kinsoku/>
        <w:wordWrap/>
        <w:overflowPunct/>
        <w:topLinePunct w:val="0"/>
        <w:autoSpaceDE/>
        <w:autoSpaceDN/>
        <w:bidi w:val="0"/>
        <w:snapToGrid w:val="0"/>
        <w:spacing w:line="360" w:lineRule="auto"/>
        <w:ind w:left="0" w:leftChars="0" w:right="0" w:rightChars="0" w:firstLine="422" w:firstLineChars="200"/>
        <w:jc w:val="left"/>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重要提示：投标文件的形式和效力</w:t>
      </w:r>
    </w:p>
    <w:p w14:paraId="5BAE2798">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1.投标文件分为电子投标文件以及备份投标文件，备份文件为以介质存储的数据电文形式的备份投标文件。</w:t>
      </w:r>
    </w:p>
    <w:p w14:paraId="53B9FE6B">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2.电子投标文件，按“政采云</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项目采购-电子招投标操作指南”及本采购文件要求制作、加密并递交。</w:t>
      </w:r>
    </w:p>
    <w:p w14:paraId="06A76244">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3.以介质存储的数据电文形式的备份投标文件，即电子投标文件按“政采云</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项目采购-电子招投标操作指南”制作的备份文件。</w:t>
      </w:r>
    </w:p>
    <w:p w14:paraId="7C16D09C">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.投标文件的效力</w:t>
      </w:r>
    </w:p>
    <w:p w14:paraId="2DA92C6C">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投标文件的启用，按先后顺位分别为电子投标文件、以介质存储的数据电文形式的备份投标文件。在下一顺位的投标文件启用时，前一顺位的投标文件自动失效。</w:t>
      </w:r>
    </w:p>
    <w:p w14:paraId="295474D4">
      <w:pPr>
        <w:pageBreakBefore w:val="0"/>
        <w:widowControl w:val="0"/>
        <w:shd w:val="clear"/>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投标文件</w:t>
      </w:r>
      <w:r>
        <w:rPr>
          <w:rFonts w:hint="eastAsia" w:ascii="宋体" w:hAnsi="宋体" w:eastAsia="宋体" w:cs="宋体"/>
          <w:color w:val="auto"/>
          <w:szCs w:val="21"/>
          <w:highlight w:val="none"/>
          <w:shd w:val="clear" w:color="auto" w:fill="auto"/>
        </w:rPr>
        <w:t>未按时解密，</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提供了备份</w:t>
      </w:r>
      <w:r>
        <w:rPr>
          <w:rFonts w:hint="eastAsia" w:ascii="宋体" w:hAnsi="宋体" w:eastAsia="宋体" w:cs="宋体"/>
          <w:color w:val="auto"/>
          <w:szCs w:val="21"/>
          <w:highlight w:val="none"/>
          <w:shd w:val="clear" w:color="auto" w:fill="auto"/>
          <w:lang w:eastAsia="zh-CN"/>
        </w:rPr>
        <w:t>投标文件</w:t>
      </w:r>
      <w:r>
        <w:rPr>
          <w:rFonts w:hint="eastAsia" w:ascii="宋体" w:hAnsi="宋体" w:eastAsia="宋体" w:cs="宋体"/>
          <w:color w:val="auto"/>
          <w:szCs w:val="21"/>
          <w:highlight w:val="none"/>
          <w:shd w:val="clear" w:color="auto" w:fill="auto"/>
        </w:rPr>
        <w:t>的，以备份</w:t>
      </w:r>
      <w:r>
        <w:rPr>
          <w:rFonts w:hint="eastAsia" w:ascii="宋体" w:hAnsi="宋体" w:eastAsia="宋体" w:cs="宋体"/>
          <w:color w:val="auto"/>
          <w:szCs w:val="21"/>
          <w:highlight w:val="none"/>
          <w:shd w:val="clear" w:color="auto" w:fill="auto"/>
          <w:lang w:eastAsia="zh-CN"/>
        </w:rPr>
        <w:t>投标文件</w:t>
      </w:r>
      <w:r>
        <w:rPr>
          <w:rFonts w:hint="eastAsia" w:ascii="宋体" w:hAnsi="宋体" w:eastAsia="宋体" w:cs="宋体"/>
          <w:color w:val="auto"/>
          <w:szCs w:val="21"/>
          <w:highlight w:val="none"/>
          <w:shd w:val="clear" w:color="auto" w:fill="auto"/>
        </w:rPr>
        <w:t>作为依据，否则视为投标、</w:t>
      </w:r>
      <w:r>
        <w:rPr>
          <w:rFonts w:hint="eastAsia" w:ascii="宋体" w:hAnsi="宋体" w:eastAsia="宋体" w:cs="宋体"/>
          <w:color w:val="auto"/>
          <w:szCs w:val="21"/>
          <w:highlight w:val="none"/>
          <w:shd w:val="clear" w:color="auto" w:fill="auto"/>
          <w:lang w:eastAsia="zh-CN"/>
        </w:rPr>
        <w:t>投标文件</w:t>
      </w:r>
      <w:r>
        <w:rPr>
          <w:rFonts w:hint="eastAsia" w:ascii="宋体" w:hAnsi="宋体" w:eastAsia="宋体" w:cs="宋体"/>
          <w:color w:val="auto"/>
          <w:szCs w:val="21"/>
          <w:highlight w:val="none"/>
          <w:shd w:val="clear" w:color="auto" w:fill="auto"/>
        </w:rPr>
        <w:t>撤回。</w:t>
      </w:r>
      <w:r>
        <w:rPr>
          <w:rFonts w:hint="eastAsia" w:ascii="宋体" w:hAnsi="宋体" w:eastAsia="宋体" w:cs="宋体"/>
          <w:color w:val="auto"/>
          <w:szCs w:val="21"/>
          <w:highlight w:val="none"/>
          <w:shd w:val="clear" w:color="auto" w:fill="auto"/>
          <w:lang w:eastAsia="zh-CN"/>
        </w:rPr>
        <w:t>投标文件</w:t>
      </w:r>
      <w:r>
        <w:rPr>
          <w:rFonts w:hint="eastAsia" w:ascii="宋体" w:hAnsi="宋体" w:eastAsia="宋体" w:cs="宋体"/>
          <w:color w:val="auto"/>
          <w:szCs w:val="21"/>
          <w:highlight w:val="none"/>
          <w:shd w:val="clear" w:color="auto" w:fill="auto"/>
        </w:rPr>
        <w:t>已按时解密的，备份</w:t>
      </w:r>
      <w:r>
        <w:rPr>
          <w:rFonts w:hint="eastAsia" w:ascii="宋体" w:hAnsi="宋体" w:eastAsia="宋体" w:cs="宋体"/>
          <w:color w:val="auto"/>
          <w:szCs w:val="21"/>
          <w:highlight w:val="none"/>
          <w:shd w:val="clear" w:color="auto" w:fill="auto"/>
          <w:lang w:eastAsia="zh-CN"/>
        </w:rPr>
        <w:t>投标文件</w:t>
      </w:r>
      <w:r>
        <w:rPr>
          <w:rFonts w:hint="eastAsia" w:ascii="宋体" w:hAnsi="宋体" w:eastAsia="宋体" w:cs="宋体"/>
          <w:color w:val="auto"/>
          <w:szCs w:val="21"/>
          <w:highlight w:val="none"/>
          <w:shd w:val="clear" w:color="auto" w:fill="auto"/>
        </w:rPr>
        <w:t>自动失效。</w:t>
      </w:r>
    </w:p>
    <w:p w14:paraId="48FB0CF7">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（一）投标文件的组成：投标文件至少包含以下部分，提供格式的按照格式填写，未提供格式的由投标人自拟。</w:t>
      </w:r>
    </w:p>
    <w:p w14:paraId="5255CA71">
      <w:pPr>
        <w:pageBreakBefore w:val="0"/>
        <w:widowControl w:val="0"/>
        <w:shd w:val="clear"/>
        <w:kinsoku/>
        <w:wordWrap/>
        <w:overflowPunct/>
        <w:topLinePunct w:val="0"/>
        <w:autoSpaceDE/>
        <w:autoSpaceDN/>
        <w:bidi w:val="0"/>
        <w:spacing w:line="360" w:lineRule="auto"/>
        <w:ind w:left="0" w:leftChars="0" w:right="0" w:rightChars="0" w:firstLine="422" w:firstLineChars="200"/>
        <w:jc w:val="left"/>
        <w:outlineLvl w:val="1"/>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1.</w:t>
      </w:r>
      <w:r>
        <w:rPr>
          <w:rFonts w:hint="eastAsia" w:ascii="宋体" w:hAnsi="宋体" w:eastAsia="宋体" w:cs="宋体"/>
          <w:b/>
          <w:bCs/>
          <w:color w:val="auto"/>
          <w:szCs w:val="21"/>
          <w:highlight w:val="none"/>
          <w:shd w:val="clear" w:color="auto" w:fill="auto"/>
        </w:rPr>
        <w:t>报价文件</w:t>
      </w:r>
      <w:r>
        <w:rPr>
          <w:rFonts w:hint="eastAsia" w:ascii="宋体" w:hAnsi="宋体" w:eastAsia="宋体" w:cs="宋体"/>
          <w:b/>
          <w:color w:val="auto"/>
          <w:szCs w:val="21"/>
          <w:highlight w:val="none"/>
          <w:shd w:val="clear" w:color="auto" w:fill="auto"/>
        </w:rPr>
        <w:t>：</w:t>
      </w:r>
    </w:p>
    <w:p w14:paraId="6CC224BB">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（1）开标一览表（格式见附件）；</w:t>
      </w:r>
    </w:p>
    <w:p w14:paraId="55F3B5BA">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w:t>
      </w:r>
      <w:r>
        <w:rPr>
          <w:rFonts w:hint="eastAsia" w:ascii="宋体" w:hAnsi="宋体" w:eastAsia="宋体" w:cs="宋体"/>
          <w:color w:val="auto"/>
          <w:szCs w:val="21"/>
          <w:highlight w:val="none"/>
          <w:shd w:val="clear" w:color="auto" w:fill="auto"/>
          <w:lang w:val="en-US" w:eastAsia="zh-CN"/>
        </w:rPr>
        <w:t>分项报价表</w:t>
      </w:r>
      <w:r>
        <w:rPr>
          <w:rFonts w:hint="eastAsia" w:ascii="宋体" w:hAnsi="宋体" w:eastAsia="宋体" w:cs="宋体"/>
          <w:color w:val="auto"/>
          <w:szCs w:val="21"/>
          <w:highlight w:val="none"/>
          <w:shd w:val="clear" w:color="auto" w:fill="auto"/>
        </w:rPr>
        <w:t>（格式见附件）；</w:t>
      </w:r>
    </w:p>
    <w:p w14:paraId="238CED4D">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outlineLvl w:val="9"/>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rPr>
        <w:t>（3）政府采购统计基础信息表（格式见附件）；</w:t>
      </w:r>
    </w:p>
    <w:p w14:paraId="2BB1C93F">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）投标人针对报价需要说明的其他文件和说明（如有，格式自拟）。</w:t>
      </w:r>
    </w:p>
    <w:p w14:paraId="312D104D">
      <w:pPr>
        <w:pageBreakBefore w:val="0"/>
        <w:widowControl w:val="0"/>
        <w:shd w:val="clear"/>
        <w:kinsoku/>
        <w:wordWrap/>
        <w:overflowPunct/>
        <w:topLinePunct w:val="0"/>
        <w:autoSpaceDE/>
        <w:autoSpaceDN/>
        <w:bidi w:val="0"/>
        <w:spacing w:line="360" w:lineRule="auto"/>
        <w:ind w:left="0" w:leftChars="0" w:right="0" w:rightChars="0" w:firstLine="422" w:firstLineChars="200"/>
        <w:jc w:val="left"/>
        <w:outlineLvl w:val="9"/>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2.资格证明文件：</w:t>
      </w:r>
    </w:p>
    <w:p w14:paraId="57E4704A">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（1）资格条件自查表（格式见附件）；</w:t>
      </w:r>
    </w:p>
    <w:p w14:paraId="527F68F8">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（2）投标人的营业执照副本复印件（加盖公章）；</w:t>
      </w:r>
    </w:p>
    <w:p w14:paraId="1A98589C">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（3）投标人的税务登记证复印件（加盖公章）；</w:t>
      </w:r>
    </w:p>
    <w:p w14:paraId="203EA477">
      <w:pPr>
        <w:pageBreakBefore w:val="0"/>
        <w:widowControl w:val="0"/>
        <w:shd w:val="clear"/>
        <w:kinsoku/>
        <w:wordWrap/>
        <w:overflowPunct/>
        <w:topLinePunct w:val="0"/>
        <w:autoSpaceDE/>
        <w:autoSpaceDN/>
        <w:bidi w:val="0"/>
        <w:snapToGrid w:val="0"/>
        <w:spacing w:line="360" w:lineRule="auto"/>
        <w:ind w:left="0" w:leftChars="0" w:right="0" w:rightChars="0" w:firstLine="422" w:firstLineChars="200"/>
        <w:jc w:val="left"/>
        <w:outlineLvl w:val="9"/>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注：已办理五证合一的投标人上述(2)、(3)条中的证件只需提供一本。</w:t>
      </w:r>
    </w:p>
    <w:p w14:paraId="77C06828">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）投标声明书（格式见附件）</w:t>
      </w:r>
    </w:p>
    <w:p w14:paraId="168BE43C">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lang w:val="en-US" w:eastAsia="zh-CN"/>
        </w:rPr>
        <w:t>5</w:t>
      </w:r>
      <w:r>
        <w:rPr>
          <w:rFonts w:hint="eastAsia" w:ascii="宋体" w:hAnsi="宋体" w:eastAsia="宋体" w:cs="宋体"/>
          <w:color w:val="auto"/>
          <w:szCs w:val="21"/>
          <w:highlight w:val="none"/>
          <w:shd w:val="clear" w:color="auto" w:fill="auto"/>
        </w:rPr>
        <w:t>）书面声明（格式见附件）；</w:t>
      </w:r>
    </w:p>
    <w:p w14:paraId="1293C835">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outlineLvl w:val="9"/>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）中小企业声明函（格式见附件）；</w:t>
      </w:r>
    </w:p>
    <w:p w14:paraId="1E9AF2A9">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outlineLvl w:val="9"/>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lang w:val="en-US" w:eastAsia="zh-CN"/>
        </w:rPr>
        <w:t>省级以上监狱管理局、戒毒管理局（含新疆生产建设兵团）出具的属于监狱企业的证明文件（如是）；</w:t>
      </w:r>
    </w:p>
    <w:p w14:paraId="0A926084">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outlineLvl w:val="9"/>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lang w:val="en-US" w:eastAsia="zh-CN"/>
        </w:rPr>
        <w:t>残疾人福利性单位声明函（如是，格式见附件）；</w:t>
      </w:r>
    </w:p>
    <w:p w14:paraId="35715896">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lang w:val="en-US" w:eastAsia="zh-CN"/>
        </w:rPr>
        <w:t>7</w:t>
      </w:r>
      <w:r>
        <w:rPr>
          <w:rFonts w:hint="eastAsia" w:ascii="宋体" w:hAnsi="宋体" w:eastAsia="宋体" w:cs="宋体"/>
          <w:color w:val="auto"/>
          <w:szCs w:val="21"/>
          <w:highlight w:val="none"/>
          <w:shd w:val="clear" w:color="auto" w:fill="auto"/>
        </w:rPr>
        <w:t>）投标人控股股东名称、控股公司的名称和存在管理、被管理关系的单位名称说明(格式见附件)</w:t>
      </w:r>
    </w:p>
    <w:p w14:paraId="616EA510">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）采购文件规定的其他资格条件证明材料（如有）。</w:t>
      </w:r>
    </w:p>
    <w:p w14:paraId="37DC9E80">
      <w:pPr>
        <w:pageBreakBefore w:val="0"/>
        <w:widowControl w:val="0"/>
        <w:shd w:val="clear"/>
        <w:kinsoku/>
        <w:wordWrap/>
        <w:overflowPunct/>
        <w:topLinePunct w:val="0"/>
        <w:autoSpaceDE/>
        <w:autoSpaceDN/>
        <w:bidi w:val="0"/>
        <w:spacing w:line="360" w:lineRule="auto"/>
        <w:ind w:left="0" w:leftChars="0" w:right="0" w:rightChars="0" w:firstLine="422" w:firstLineChars="200"/>
        <w:jc w:val="left"/>
        <w:outlineLvl w:val="9"/>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3.商务技术文件：</w:t>
      </w:r>
    </w:p>
    <w:p w14:paraId="4D06DEB1">
      <w:pPr>
        <w:pageBreakBefore w:val="0"/>
        <w:widowControl w:val="0"/>
        <w:shd w:val="clear"/>
        <w:kinsoku/>
        <w:wordWrap/>
        <w:overflowPunct/>
        <w:topLinePunct w:val="0"/>
        <w:autoSpaceDE/>
        <w:autoSpaceDN/>
        <w:bidi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（1）符合性自查表（格式见附件）；</w:t>
      </w:r>
    </w:p>
    <w:p w14:paraId="2278709D">
      <w:pPr>
        <w:pageBreakBefore w:val="0"/>
        <w:widowControl w:val="0"/>
        <w:shd w:val="clear"/>
        <w:kinsoku/>
        <w:wordWrap/>
        <w:overflowPunct/>
        <w:topLinePunct w:val="0"/>
        <w:autoSpaceDE/>
        <w:autoSpaceDN/>
        <w:bidi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（2）投标函（格式见附件）</w:t>
      </w:r>
    </w:p>
    <w:p w14:paraId="520326BD">
      <w:pPr>
        <w:pageBreakBefore w:val="0"/>
        <w:widowControl w:val="0"/>
        <w:shd w:val="clear"/>
        <w:kinsoku/>
        <w:wordWrap/>
        <w:overflowPunct/>
        <w:topLinePunct w:val="0"/>
        <w:autoSpaceDE/>
        <w:autoSpaceDN/>
        <w:bidi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）法定代表人资格证明（格式见附件）及法定代表人身份证复印件（加盖公章）；</w:t>
      </w:r>
    </w:p>
    <w:p w14:paraId="6081EE98">
      <w:pPr>
        <w:pageBreakBefore w:val="0"/>
        <w:widowControl w:val="0"/>
        <w:shd w:val="clear"/>
        <w:kinsoku/>
        <w:wordWrap/>
        <w:overflowPunct/>
        <w:topLinePunct w:val="0"/>
        <w:autoSpaceDE/>
        <w:autoSpaceDN/>
        <w:bidi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）法定代表人授权委托书（投标人的代表若为非法定代表人的，必须提交法定代表人授权委托书；格式见附件）、被授权人身份证正反面复印件（加盖公章）；</w:t>
      </w:r>
    </w:p>
    <w:p w14:paraId="40F3C330">
      <w:pPr>
        <w:pageBreakBefore w:val="0"/>
        <w:widowControl w:val="0"/>
        <w:shd w:val="clear"/>
        <w:kinsoku/>
        <w:wordWrap/>
        <w:overflowPunct/>
        <w:topLinePunct w:val="0"/>
        <w:autoSpaceDE/>
        <w:autoSpaceDN/>
        <w:bidi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5</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自觉抵制政府采购领域商业贿赂行为承诺书（格式见附件）；</w:t>
      </w:r>
    </w:p>
    <w:p w14:paraId="225987DD">
      <w:pPr>
        <w:pageBreakBefore w:val="0"/>
        <w:widowControl w:val="0"/>
        <w:shd w:val="clear"/>
        <w:kinsoku/>
        <w:wordWrap/>
        <w:overflowPunct/>
        <w:topLinePunct w:val="0"/>
        <w:autoSpaceDE/>
        <w:autoSpaceDN/>
        <w:bidi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）商务响应表（格式见附件）；</w:t>
      </w:r>
    </w:p>
    <w:p w14:paraId="6C2997A1">
      <w:pPr>
        <w:pageBreakBefore w:val="0"/>
        <w:widowControl w:val="0"/>
        <w:shd w:val="clear"/>
        <w:kinsoku/>
        <w:wordWrap/>
        <w:overflowPunct/>
        <w:topLinePunct w:val="0"/>
        <w:autoSpaceDE/>
        <w:autoSpaceDN/>
        <w:bidi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7</w:t>
      </w:r>
      <w:r>
        <w:rPr>
          <w:rFonts w:hint="eastAsia" w:ascii="宋体" w:hAnsi="宋体" w:eastAsia="宋体" w:cs="宋体"/>
          <w:color w:val="auto"/>
          <w:szCs w:val="21"/>
          <w:highlight w:val="none"/>
          <w:shd w:val="clear" w:color="auto" w:fill="auto"/>
        </w:rPr>
        <w:t>）技术响应表（格式见附件）；</w:t>
      </w:r>
    </w:p>
    <w:p w14:paraId="1307AA27">
      <w:pPr>
        <w:pageBreakBefore w:val="0"/>
        <w:widowControl w:val="0"/>
        <w:shd w:val="clear"/>
        <w:kinsoku/>
        <w:wordWrap/>
        <w:overflowPunct/>
        <w:topLinePunct w:val="0"/>
        <w:autoSpaceDE/>
        <w:autoSpaceDN/>
        <w:bidi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）拟派驻本项目管理负责人简历表（格式见附件）；</w:t>
      </w:r>
    </w:p>
    <w:p w14:paraId="0327509F">
      <w:pPr>
        <w:pageBreakBefore w:val="0"/>
        <w:widowControl w:val="0"/>
        <w:shd w:val="clear"/>
        <w:kinsoku/>
        <w:wordWrap/>
        <w:overflowPunct/>
        <w:topLinePunct w:val="0"/>
        <w:autoSpaceDE/>
        <w:autoSpaceDN/>
        <w:bidi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lang w:val="en-US" w:eastAsia="zh-CN"/>
        </w:rPr>
        <w:t>9</w:t>
      </w:r>
      <w:r>
        <w:rPr>
          <w:rFonts w:hint="eastAsia" w:ascii="宋体" w:hAnsi="宋体" w:eastAsia="宋体" w:cs="宋体"/>
          <w:color w:val="auto"/>
          <w:szCs w:val="21"/>
          <w:highlight w:val="none"/>
          <w:shd w:val="clear" w:color="auto" w:fill="auto"/>
        </w:rPr>
        <w:t>）项目实施人员情况一览表（格式见附件）；</w:t>
      </w:r>
    </w:p>
    <w:p w14:paraId="763E785E">
      <w:pPr>
        <w:pageBreakBefore w:val="0"/>
        <w:widowControl w:val="0"/>
        <w:shd w:val="clear"/>
        <w:kinsoku/>
        <w:wordWrap/>
        <w:overflowPunct/>
        <w:topLinePunct w:val="0"/>
        <w:autoSpaceDE/>
        <w:autoSpaceDN/>
        <w:bidi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）投标人业绩一览表（格式见附件）；</w:t>
      </w:r>
    </w:p>
    <w:p w14:paraId="641BE47A">
      <w:pPr>
        <w:pageBreakBefore w:val="0"/>
        <w:widowControl w:val="0"/>
        <w:shd w:val="clear"/>
        <w:kinsoku/>
        <w:wordWrap/>
        <w:overflowPunct/>
        <w:topLinePunct w:val="0"/>
        <w:autoSpaceDE/>
        <w:autoSpaceDN/>
        <w:bidi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val="en-US" w:eastAsia="zh-CN"/>
        </w:rPr>
        <w:t>（1</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lang w:val="en-US" w:eastAsia="zh-CN"/>
        </w:rPr>
        <w:t>）</w:t>
      </w:r>
      <w:r>
        <w:rPr>
          <w:rFonts w:hint="eastAsia" w:ascii="宋体" w:hAnsi="宋体" w:eastAsia="宋体" w:cs="宋体"/>
          <w:color w:val="auto"/>
          <w:szCs w:val="21"/>
          <w:highlight w:val="none"/>
          <w:shd w:val="clear" w:color="auto" w:fill="auto"/>
        </w:rPr>
        <w:t>评分标准所需要的其他资料（格式自拟）；</w:t>
      </w:r>
    </w:p>
    <w:p w14:paraId="7377EE56">
      <w:pPr>
        <w:pageBreakBefore w:val="0"/>
        <w:widowControl w:val="0"/>
        <w:shd w:val="clear"/>
        <w:kinsoku/>
        <w:wordWrap/>
        <w:overflowPunct/>
        <w:topLinePunct w:val="0"/>
        <w:autoSpaceDE/>
        <w:autoSpaceDN/>
        <w:bidi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）采购文件要求的或投标人认为需要提供的其他证明材料（加盖公章）；</w:t>
      </w:r>
    </w:p>
    <w:p w14:paraId="53949D74">
      <w:pPr>
        <w:pageBreakBefore w:val="0"/>
        <w:widowControl w:val="0"/>
        <w:shd w:val="clear"/>
        <w:kinsoku/>
        <w:wordWrap/>
        <w:overflowPunct/>
        <w:topLinePunct w:val="0"/>
        <w:autoSpaceDE/>
        <w:autoSpaceDN/>
        <w:bidi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r>
        <w:rPr>
          <w:rFonts w:hint="eastAsia" w:ascii="宋体" w:hAnsi="宋体" w:eastAsia="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）投标人认为还需提供的资料（格式自拟）。</w:t>
      </w:r>
    </w:p>
    <w:p w14:paraId="53429E87">
      <w:pPr>
        <w:pStyle w:val="18"/>
        <w:pageBreakBefore w:val="0"/>
        <w:widowControl w:val="0"/>
        <w:shd w:val="clear"/>
        <w:kinsoku/>
        <w:wordWrap/>
        <w:overflowPunct/>
        <w:topLinePunct w:val="0"/>
        <w:autoSpaceDE/>
        <w:autoSpaceDN/>
        <w:bidi w:val="0"/>
        <w:spacing w:before="0" w:after="0" w:afterLines="0" w:line="360" w:lineRule="auto"/>
        <w:ind w:left="0" w:leftChars="0" w:right="0" w:rightChars="0" w:firstLine="422" w:firstLineChars="200"/>
        <w:rPr>
          <w:rFonts w:hint="eastAsia" w:cs="宋体"/>
          <w:b/>
          <w:bCs/>
          <w:color w:val="auto"/>
          <w:sz w:val="21"/>
          <w:szCs w:val="21"/>
          <w:highlight w:val="none"/>
          <w:shd w:val="clear" w:color="auto" w:fill="auto"/>
        </w:rPr>
      </w:pPr>
      <w:r>
        <w:rPr>
          <w:rFonts w:hint="eastAsia" w:cs="宋体"/>
          <w:b/>
          <w:bCs/>
          <w:color w:val="auto"/>
          <w:sz w:val="21"/>
          <w:szCs w:val="21"/>
          <w:highlight w:val="none"/>
          <w:shd w:val="clear" w:color="auto" w:fill="auto"/>
        </w:rPr>
        <w:t>注：*1、法定代表人授权委托书、投标声明书、投标函、开标一览表必须由法定代表人或授权代表签名（或盖章）并加盖单位公章。</w:t>
      </w:r>
    </w:p>
    <w:p w14:paraId="215C7A5D">
      <w:pPr>
        <w:pStyle w:val="18"/>
        <w:pageBreakBefore w:val="0"/>
        <w:widowControl w:val="0"/>
        <w:shd w:val="clear"/>
        <w:kinsoku/>
        <w:wordWrap/>
        <w:overflowPunct/>
        <w:topLinePunct w:val="0"/>
        <w:autoSpaceDE/>
        <w:autoSpaceDN/>
        <w:bidi w:val="0"/>
        <w:spacing w:before="0" w:after="0" w:afterLines="0" w:line="360" w:lineRule="auto"/>
        <w:ind w:left="0" w:leftChars="0" w:right="0" w:rightChars="0" w:firstLine="945" w:firstLineChars="450"/>
        <w:rPr>
          <w:rFonts w:hint="eastAsia" w:cs="宋体"/>
          <w:bCs/>
          <w:color w:val="auto"/>
          <w:sz w:val="21"/>
          <w:szCs w:val="21"/>
          <w:highlight w:val="none"/>
          <w:shd w:val="clear" w:color="auto" w:fill="auto"/>
        </w:rPr>
      </w:pPr>
      <w:r>
        <w:rPr>
          <w:rFonts w:hint="eastAsia" w:cs="宋体"/>
          <w:bCs/>
          <w:color w:val="auto"/>
          <w:sz w:val="21"/>
          <w:szCs w:val="21"/>
          <w:highlight w:val="none"/>
          <w:shd w:val="clear" w:color="auto" w:fill="auto"/>
        </w:rPr>
        <w:t>2、以上目录是编制投标文件的基本格式要求，各投标人可根据自身情况进一步细化。</w:t>
      </w:r>
    </w:p>
    <w:p w14:paraId="046FB2DF">
      <w:pPr>
        <w:pStyle w:val="18"/>
        <w:pageBreakBefore w:val="0"/>
        <w:widowControl w:val="0"/>
        <w:shd w:val="clear"/>
        <w:kinsoku/>
        <w:wordWrap/>
        <w:overflowPunct/>
        <w:topLinePunct w:val="0"/>
        <w:autoSpaceDE/>
        <w:autoSpaceDN/>
        <w:bidi w:val="0"/>
        <w:spacing w:before="0" w:after="0" w:afterLines="0" w:line="360" w:lineRule="auto"/>
        <w:ind w:left="0" w:leftChars="0" w:right="0" w:rightChars="0" w:firstLine="945" w:firstLineChars="450"/>
        <w:rPr>
          <w:rFonts w:hint="eastAsia" w:cs="宋体"/>
          <w:bCs/>
          <w:color w:val="auto"/>
          <w:sz w:val="21"/>
          <w:szCs w:val="21"/>
          <w:highlight w:val="none"/>
          <w:shd w:val="clear" w:color="auto" w:fill="auto"/>
        </w:rPr>
      </w:pPr>
      <w:r>
        <w:rPr>
          <w:rFonts w:hint="eastAsia" w:cs="宋体"/>
          <w:bCs/>
          <w:color w:val="auto"/>
          <w:sz w:val="21"/>
          <w:szCs w:val="21"/>
          <w:highlight w:val="none"/>
          <w:shd w:val="clear" w:color="auto" w:fill="auto"/>
        </w:rPr>
        <w:t>3、投标文件在提供对投标产品技术条款响应表的应答时，对采购文件有技术数值要求的参数，必须以投标货物的具体技术数值据实应答；对于采购文件无数值要求的参数的应答，必须作出明确、直接、无导致两种理解可能的应答。</w:t>
      </w:r>
    </w:p>
    <w:p w14:paraId="114FC157">
      <w:pPr>
        <w:pStyle w:val="11"/>
        <w:pageBreakBefore w:val="0"/>
        <w:widowControl w:val="0"/>
        <w:shd w:val="clear"/>
        <w:kinsoku/>
        <w:wordWrap/>
        <w:overflowPunct/>
        <w:topLinePunct w:val="0"/>
        <w:autoSpaceDE/>
        <w:autoSpaceDN/>
        <w:bidi w:val="0"/>
        <w:snapToGrid w:val="0"/>
        <w:spacing w:beforeLines="0" w:after="0" w:afterLines="0" w:line="360" w:lineRule="auto"/>
        <w:ind w:left="0" w:leftChars="0" w:right="0" w:rightChars="0" w:firstLine="422" w:firstLineChars="200"/>
        <w:jc w:val="left"/>
        <w:rPr>
          <w:rFonts w:hint="eastAsia" w:hAnsi="宋体" w:eastAsia="宋体" w:cs="宋体"/>
          <w:b/>
          <w:bCs/>
          <w:color w:val="auto"/>
          <w:sz w:val="21"/>
          <w:szCs w:val="21"/>
          <w:highlight w:val="none"/>
          <w:shd w:val="clear" w:color="auto" w:fill="auto"/>
        </w:rPr>
      </w:pPr>
      <w:bookmarkStart w:id="18" w:name="_Toc397588712"/>
      <w:r>
        <w:rPr>
          <w:rFonts w:hint="eastAsia" w:hAnsi="宋体" w:eastAsia="宋体" w:cs="宋体"/>
          <w:b/>
          <w:bCs/>
          <w:color w:val="auto"/>
          <w:sz w:val="21"/>
          <w:szCs w:val="21"/>
          <w:highlight w:val="none"/>
          <w:shd w:val="clear" w:color="auto" w:fill="auto"/>
        </w:rPr>
        <w:t>（二）投标文件的语言及计量</w:t>
      </w:r>
      <w:bookmarkEnd w:id="18"/>
    </w:p>
    <w:p w14:paraId="70CBED5F">
      <w:pPr>
        <w:pageBreakBefore w:val="0"/>
        <w:widowControl w:val="0"/>
        <w:shd w:val="clear"/>
        <w:kinsoku/>
        <w:wordWrap/>
        <w:overflowPunct/>
        <w:topLinePunct w:val="0"/>
        <w:autoSpaceDE/>
        <w:autoSpaceDN/>
        <w:bidi w:val="0"/>
        <w:snapToGrid w:val="0"/>
        <w:spacing w:line="360" w:lineRule="auto"/>
        <w:ind w:left="0" w:leftChars="0" w:right="0" w:rightChars="0" w:firstLine="422" w:firstLineChars="200"/>
        <w:jc w:val="left"/>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*1投标文件以及投标方与招标方就有关投标事宜的所有来往函电，均应以中文汉语书写。除签名、盖章、专用名称等特殊情形外，以中文汉语以外的文字表述的投标文件视同未提供。</w:t>
      </w:r>
    </w:p>
    <w:p w14:paraId="6C3F2754">
      <w:pPr>
        <w:pageBreakBefore w:val="0"/>
        <w:widowControl w:val="0"/>
        <w:shd w:val="clear"/>
        <w:kinsoku/>
        <w:wordWrap/>
        <w:overflowPunct/>
        <w:topLinePunct w:val="0"/>
        <w:autoSpaceDE/>
        <w:autoSpaceDN/>
        <w:bidi w:val="0"/>
        <w:snapToGrid w:val="0"/>
        <w:spacing w:line="360" w:lineRule="auto"/>
        <w:ind w:left="0" w:leftChars="0" w:right="0" w:rightChars="0" w:firstLine="422" w:firstLineChars="200"/>
        <w:jc w:val="left"/>
        <w:rPr>
          <w:rFonts w:hint="eastAsia" w:ascii="宋体" w:hAnsi="宋体" w:eastAsia="宋体" w:cs="宋体"/>
          <w:b/>
          <w:color w:val="auto"/>
          <w:szCs w:val="21"/>
          <w:highlight w:val="none"/>
          <w:shd w:val="clear" w:color="auto" w:fill="auto"/>
        </w:rPr>
      </w:pPr>
      <w:bookmarkStart w:id="19" w:name="_Toc396115142"/>
      <w:bookmarkStart w:id="20" w:name="_Toc397588713"/>
      <w:r>
        <w:rPr>
          <w:rFonts w:hint="eastAsia" w:ascii="宋体" w:hAnsi="宋体" w:eastAsia="宋体" w:cs="宋体"/>
          <w:b/>
          <w:color w:val="auto"/>
          <w:szCs w:val="21"/>
          <w:highlight w:val="none"/>
          <w:shd w:val="clear" w:color="auto" w:fill="auto"/>
        </w:rPr>
        <w:t>*2投标计量单位，采购文件已有明确规定的，使用采购文件规定的计量单位；采购文件没有规定的，应采用中华人民共和国法定计量单位（例如货币单位：人民币元），否则视同未响应。</w:t>
      </w:r>
    </w:p>
    <w:bookmarkEnd w:id="19"/>
    <w:p w14:paraId="503B3301">
      <w:pPr>
        <w:pStyle w:val="11"/>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hAnsi="宋体" w:eastAsia="宋体" w:cs="宋体"/>
          <w:b/>
          <w:bCs/>
          <w:color w:val="auto"/>
          <w:sz w:val="21"/>
          <w:szCs w:val="21"/>
          <w:highlight w:val="none"/>
          <w:shd w:val="clear" w:color="auto" w:fill="auto"/>
        </w:rPr>
      </w:pPr>
      <w:r>
        <w:rPr>
          <w:rFonts w:hint="eastAsia" w:hAnsi="宋体" w:eastAsia="宋体" w:cs="宋体"/>
          <w:b/>
          <w:bCs/>
          <w:color w:val="auto"/>
          <w:sz w:val="21"/>
          <w:szCs w:val="21"/>
          <w:highlight w:val="none"/>
          <w:shd w:val="clear" w:color="auto" w:fill="auto"/>
        </w:rPr>
        <w:t>（三）投标报价</w:t>
      </w:r>
      <w:bookmarkEnd w:id="20"/>
    </w:p>
    <w:p w14:paraId="6DDA88DD">
      <w:pPr>
        <w:pStyle w:val="11"/>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0" w:firstLineChars="200"/>
        <w:jc w:val="left"/>
        <w:rPr>
          <w:rFonts w:hint="eastAsia" w:hAnsi="宋体" w:eastAsia="宋体" w:cs="宋体"/>
          <w:color w:val="auto"/>
          <w:sz w:val="21"/>
          <w:szCs w:val="21"/>
          <w:highlight w:val="none"/>
          <w:shd w:val="clear" w:color="auto" w:fill="auto"/>
        </w:rPr>
      </w:pPr>
      <w:bookmarkStart w:id="21" w:name="_Toc397588714"/>
      <w:r>
        <w:rPr>
          <w:rFonts w:hint="eastAsia" w:hAnsi="宋体" w:eastAsia="宋体" w:cs="宋体"/>
          <w:color w:val="auto"/>
          <w:sz w:val="21"/>
          <w:szCs w:val="21"/>
          <w:highlight w:val="none"/>
          <w:shd w:val="clear" w:color="auto" w:fill="auto"/>
        </w:rPr>
        <w:t>1.投标报价应按采购文件中相关附表格式填写。</w:t>
      </w:r>
      <w:bookmarkEnd w:id="21"/>
    </w:p>
    <w:p w14:paraId="2C7E58C6">
      <w:pPr>
        <w:pStyle w:val="11"/>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0" w:firstLineChars="200"/>
        <w:jc w:val="left"/>
        <w:rPr>
          <w:rFonts w:hint="eastAsia" w:hAnsi="宋体" w:eastAsia="宋体" w:cs="宋体"/>
          <w:color w:val="auto"/>
          <w:sz w:val="21"/>
          <w:szCs w:val="21"/>
          <w:highlight w:val="none"/>
          <w:shd w:val="clear" w:color="auto" w:fill="auto"/>
        </w:rPr>
      </w:pPr>
      <w:bookmarkStart w:id="22" w:name="_Toc397588715"/>
      <w:r>
        <w:rPr>
          <w:rFonts w:hint="eastAsia" w:hAnsi="宋体" w:eastAsia="宋体" w:cs="宋体"/>
          <w:color w:val="auto"/>
          <w:sz w:val="21"/>
          <w:szCs w:val="21"/>
          <w:highlight w:val="none"/>
          <w:shd w:val="clear" w:color="auto" w:fill="auto"/>
        </w:rPr>
        <w:t>2.</w:t>
      </w:r>
      <w:bookmarkEnd w:id="22"/>
      <w:r>
        <w:rPr>
          <w:rFonts w:hint="eastAsia" w:hAnsi="宋体" w:eastAsia="宋体" w:cs="宋体"/>
          <w:color w:val="auto"/>
          <w:sz w:val="21"/>
          <w:szCs w:val="21"/>
          <w:highlight w:val="none"/>
          <w:shd w:val="clear" w:color="auto" w:fill="auto"/>
        </w:rPr>
        <w:t>本项目投标报价要求详见第三章  投标人须知 前附表第3条</w:t>
      </w:r>
    </w:p>
    <w:p w14:paraId="4D8E0AF0">
      <w:pPr>
        <w:pStyle w:val="11"/>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hAnsi="宋体" w:eastAsia="宋体" w:cs="宋体"/>
          <w:b/>
          <w:color w:val="auto"/>
          <w:sz w:val="21"/>
          <w:szCs w:val="21"/>
          <w:highlight w:val="none"/>
          <w:shd w:val="clear" w:color="auto" w:fill="auto"/>
        </w:rPr>
      </w:pPr>
      <w:bookmarkStart w:id="23" w:name="_Toc397588716"/>
      <w:r>
        <w:rPr>
          <w:rFonts w:hint="eastAsia" w:hAnsi="宋体" w:eastAsia="宋体" w:cs="宋体"/>
          <w:b/>
          <w:color w:val="auto"/>
          <w:sz w:val="21"/>
          <w:szCs w:val="21"/>
          <w:highlight w:val="none"/>
          <w:shd w:val="clear" w:color="auto" w:fill="auto"/>
        </w:rPr>
        <w:t>*3.投标文件只允许有一个</w:t>
      </w:r>
      <w:r>
        <w:rPr>
          <w:rFonts w:hint="eastAsia" w:hAnsi="宋体" w:cs="宋体"/>
          <w:b/>
          <w:color w:val="auto"/>
          <w:sz w:val="21"/>
          <w:szCs w:val="21"/>
          <w:highlight w:val="none"/>
          <w:shd w:val="clear" w:color="auto" w:fill="auto"/>
          <w:lang w:val="en-US" w:eastAsia="zh-CN"/>
        </w:rPr>
        <w:t>投标总价</w:t>
      </w:r>
      <w:r>
        <w:rPr>
          <w:rFonts w:hint="eastAsia" w:hAnsi="宋体" w:eastAsia="宋体" w:cs="宋体"/>
          <w:b/>
          <w:color w:val="auto"/>
          <w:sz w:val="21"/>
          <w:szCs w:val="21"/>
          <w:highlight w:val="none"/>
          <w:shd w:val="clear" w:color="auto" w:fill="auto"/>
        </w:rPr>
        <w:t>，有选择的或有条件的报价将不予接受。</w:t>
      </w:r>
      <w:bookmarkEnd w:id="23"/>
    </w:p>
    <w:p w14:paraId="32541893">
      <w:pPr>
        <w:pStyle w:val="11"/>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hAnsi="宋体" w:eastAsia="宋体" w:cs="宋体"/>
          <w:b/>
          <w:color w:val="auto"/>
          <w:sz w:val="21"/>
          <w:szCs w:val="21"/>
          <w:highlight w:val="none"/>
          <w:shd w:val="clear" w:color="auto" w:fill="auto"/>
        </w:rPr>
      </w:pPr>
      <w:bookmarkStart w:id="24" w:name="_Toc397588717"/>
      <w:r>
        <w:rPr>
          <w:rFonts w:hint="eastAsia" w:hAnsi="宋体" w:eastAsia="宋体" w:cs="宋体"/>
          <w:b/>
          <w:color w:val="auto"/>
          <w:sz w:val="21"/>
          <w:szCs w:val="21"/>
          <w:highlight w:val="none"/>
          <w:shd w:val="clear" w:color="auto" w:fill="auto"/>
        </w:rPr>
        <w:t>（四）投标文件的有效期</w:t>
      </w:r>
      <w:bookmarkEnd w:id="24"/>
    </w:p>
    <w:p w14:paraId="62B56B07">
      <w:pPr>
        <w:pStyle w:val="11"/>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hAnsi="宋体" w:eastAsia="宋体" w:cs="宋体"/>
          <w:b/>
          <w:color w:val="auto"/>
          <w:sz w:val="21"/>
          <w:szCs w:val="21"/>
          <w:highlight w:val="none"/>
          <w:shd w:val="clear" w:color="auto" w:fill="auto"/>
        </w:rPr>
      </w:pPr>
      <w:r>
        <w:rPr>
          <w:rFonts w:hint="eastAsia" w:hAnsi="宋体" w:eastAsia="宋体" w:cs="宋体"/>
          <w:b/>
          <w:color w:val="auto"/>
          <w:sz w:val="21"/>
          <w:szCs w:val="21"/>
          <w:highlight w:val="none"/>
          <w:shd w:val="clear" w:color="auto" w:fill="auto"/>
        </w:rPr>
        <w:t>*1.自投标截止日起90天投标文件应保持有效。有效期不足的投标文件将被拒绝。</w:t>
      </w:r>
    </w:p>
    <w:p w14:paraId="28543A83">
      <w:pPr>
        <w:pStyle w:val="11"/>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0" w:firstLineChars="200"/>
        <w:jc w:val="left"/>
        <w:rPr>
          <w:rFonts w:hint="eastAsia" w:hAnsi="宋体" w:eastAsia="宋体" w:cs="宋体"/>
          <w:color w:val="auto"/>
          <w:sz w:val="21"/>
          <w:szCs w:val="21"/>
          <w:highlight w:val="none"/>
          <w:shd w:val="clear" w:color="auto" w:fill="auto"/>
        </w:rPr>
      </w:pPr>
      <w:r>
        <w:rPr>
          <w:rFonts w:hint="eastAsia" w:hAnsi="宋体" w:eastAsia="宋体" w:cs="宋体"/>
          <w:color w:val="auto"/>
          <w:sz w:val="21"/>
          <w:szCs w:val="21"/>
          <w:highlight w:val="none"/>
          <w:shd w:val="clear" w:color="auto" w:fill="auto"/>
        </w:rPr>
        <w:t>2.在特殊情况下，</w:t>
      </w:r>
      <w:r>
        <w:rPr>
          <w:rFonts w:hint="eastAsia" w:hAnsi="宋体" w:cs="宋体"/>
          <w:color w:val="auto"/>
          <w:sz w:val="21"/>
          <w:szCs w:val="21"/>
          <w:highlight w:val="none"/>
          <w:shd w:val="clear" w:color="auto" w:fill="auto"/>
          <w:lang w:eastAsia="zh-CN"/>
        </w:rPr>
        <w:t>采购人</w:t>
      </w:r>
      <w:r>
        <w:rPr>
          <w:rFonts w:hint="eastAsia" w:hAnsi="宋体" w:eastAsia="宋体" w:cs="宋体"/>
          <w:color w:val="auto"/>
          <w:sz w:val="21"/>
          <w:szCs w:val="21"/>
          <w:highlight w:val="none"/>
          <w:shd w:val="clear" w:color="auto" w:fill="auto"/>
        </w:rPr>
        <w:t>可与投标人协商延长投标书的有效期，这种要求和答复均以书面形式进行。</w:t>
      </w:r>
    </w:p>
    <w:p w14:paraId="0491585E">
      <w:pPr>
        <w:pStyle w:val="11"/>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0" w:firstLineChars="200"/>
        <w:jc w:val="left"/>
        <w:rPr>
          <w:rFonts w:hint="eastAsia" w:hAnsi="宋体" w:eastAsia="宋体" w:cs="宋体"/>
          <w:color w:val="auto"/>
          <w:sz w:val="21"/>
          <w:szCs w:val="21"/>
          <w:highlight w:val="none"/>
          <w:shd w:val="clear" w:color="auto" w:fill="auto"/>
        </w:rPr>
      </w:pPr>
      <w:bookmarkStart w:id="25" w:name="_Toc397588718"/>
      <w:r>
        <w:rPr>
          <w:rFonts w:hint="eastAsia" w:hAnsi="宋体" w:eastAsia="宋体" w:cs="宋体"/>
          <w:color w:val="auto"/>
          <w:sz w:val="21"/>
          <w:szCs w:val="21"/>
          <w:highlight w:val="none"/>
          <w:shd w:val="clear" w:color="auto" w:fill="auto"/>
        </w:rPr>
        <w:t>3.投标人可拒绝接受延期要求。同意延长有效期的投标人不能修改投标文件。</w:t>
      </w:r>
      <w:bookmarkEnd w:id="25"/>
      <w:r>
        <w:rPr>
          <w:rFonts w:hint="eastAsia" w:hAnsi="宋体" w:eastAsia="宋体" w:cs="宋体"/>
          <w:color w:val="auto"/>
          <w:sz w:val="21"/>
          <w:szCs w:val="21"/>
          <w:highlight w:val="none"/>
          <w:shd w:val="clear" w:color="auto" w:fill="auto"/>
        </w:rPr>
        <w:t xml:space="preserve"> </w:t>
      </w:r>
    </w:p>
    <w:p w14:paraId="11B9C40D">
      <w:pPr>
        <w:pStyle w:val="11"/>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0" w:firstLineChars="200"/>
        <w:jc w:val="left"/>
        <w:rPr>
          <w:rFonts w:hint="eastAsia" w:hAnsi="宋体" w:eastAsia="宋体" w:cs="宋体"/>
          <w:color w:val="auto"/>
          <w:sz w:val="21"/>
          <w:szCs w:val="21"/>
          <w:highlight w:val="none"/>
          <w:shd w:val="clear" w:color="auto" w:fill="auto"/>
        </w:rPr>
      </w:pPr>
      <w:bookmarkStart w:id="26" w:name="_Toc397588719"/>
      <w:r>
        <w:rPr>
          <w:rFonts w:hint="eastAsia" w:hAnsi="宋体" w:eastAsia="宋体" w:cs="宋体"/>
          <w:color w:val="auto"/>
          <w:sz w:val="21"/>
          <w:szCs w:val="21"/>
          <w:highlight w:val="none"/>
          <w:shd w:val="clear" w:color="auto" w:fill="auto"/>
        </w:rPr>
        <w:t>4.中标人的投标文件自开标之日起至合同履行完毕止均应保持有效。</w:t>
      </w:r>
      <w:bookmarkEnd w:id="26"/>
    </w:p>
    <w:p w14:paraId="44B2871D">
      <w:pPr>
        <w:pStyle w:val="11"/>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hAnsi="宋体" w:eastAsia="宋体" w:cs="宋体"/>
          <w:b/>
          <w:color w:val="auto"/>
          <w:sz w:val="21"/>
          <w:szCs w:val="21"/>
          <w:highlight w:val="none"/>
          <w:shd w:val="clear" w:color="auto" w:fill="auto"/>
        </w:rPr>
      </w:pPr>
      <w:bookmarkStart w:id="27" w:name="_Toc397588720"/>
      <w:r>
        <w:rPr>
          <w:rFonts w:hint="eastAsia" w:hAnsi="宋体" w:eastAsia="宋体" w:cs="宋体"/>
          <w:b/>
          <w:color w:val="auto"/>
          <w:sz w:val="21"/>
          <w:szCs w:val="21"/>
          <w:highlight w:val="none"/>
          <w:shd w:val="clear" w:color="auto" w:fill="auto"/>
        </w:rPr>
        <w:t>（五）投标保证金</w:t>
      </w:r>
      <w:bookmarkEnd w:id="27"/>
    </w:p>
    <w:p w14:paraId="279C04A0">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本项目无投标保证金。</w:t>
      </w:r>
    </w:p>
    <w:p w14:paraId="33F76B90">
      <w:pPr>
        <w:pageBreakBefore w:val="0"/>
        <w:widowControl w:val="0"/>
        <w:shd w:val="clear"/>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ascii="宋体" w:hAnsi="宋体" w:eastAsia="宋体" w:cs="宋体"/>
          <w:b/>
          <w:color w:val="auto"/>
          <w:kern w:val="2"/>
          <w:sz w:val="21"/>
          <w:szCs w:val="21"/>
          <w:highlight w:val="none"/>
          <w:shd w:val="clear" w:color="auto" w:fill="auto"/>
          <w:lang w:val="en-US" w:eastAsia="zh-CN" w:bidi="ar-SA"/>
        </w:rPr>
      </w:pPr>
      <w:bookmarkStart w:id="28" w:name="_Toc397588721"/>
      <w:bookmarkStart w:id="29" w:name="_Toc397588722"/>
      <w:r>
        <w:rPr>
          <w:rFonts w:hint="eastAsia" w:ascii="宋体" w:hAnsi="宋体" w:eastAsia="宋体" w:cs="宋体"/>
          <w:b/>
          <w:color w:val="auto"/>
          <w:kern w:val="2"/>
          <w:sz w:val="21"/>
          <w:szCs w:val="21"/>
          <w:highlight w:val="none"/>
          <w:shd w:val="clear" w:color="auto" w:fill="auto"/>
          <w:lang w:val="en-US" w:eastAsia="zh-CN" w:bidi="ar-SA"/>
        </w:rPr>
        <w:t>（六）投标文件的签署和份数</w:t>
      </w:r>
      <w:bookmarkEnd w:id="28"/>
    </w:p>
    <w:p w14:paraId="4A541307">
      <w:pPr>
        <w:keepNext w:val="0"/>
        <w:keepLines w:val="0"/>
        <w:pageBreakBefore w:val="0"/>
        <w:widowControl w:val="0"/>
        <w:shd w:val="clear"/>
        <w:kinsoku/>
        <w:wordWrap/>
        <w:overflowPunct/>
        <w:topLinePunct w:val="0"/>
        <w:bidi w:val="0"/>
        <w:spacing w:line="360" w:lineRule="auto"/>
        <w:ind w:firstLine="395" w:firstLineChars="196"/>
        <w:contextualSpacing/>
        <w:jc w:val="both"/>
        <w:rPr>
          <w:rFonts w:ascii="宋体" w:hAnsi="宋体" w:eastAsia="宋体" w:cs="Times New Roman"/>
          <w:color w:val="auto"/>
          <w:spacing w:val="-4"/>
          <w:kern w:val="2"/>
          <w:sz w:val="21"/>
          <w:szCs w:val="21"/>
          <w:highlight w:val="none"/>
          <w:shd w:val="clear" w:color="auto" w:fill="auto"/>
          <w:lang w:val="en-US" w:eastAsia="zh-CN" w:bidi="ar-SA"/>
        </w:rPr>
      </w:pPr>
      <w:r>
        <w:rPr>
          <w:rFonts w:ascii="宋体" w:hAnsi="宋体" w:eastAsia="宋体" w:cs="Times New Roman"/>
          <w:color w:val="auto"/>
          <w:spacing w:val="-4"/>
          <w:kern w:val="2"/>
          <w:sz w:val="21"/>
          <w:szCs w:val="21"/>
          <w:highlight w:val="none"/>
          <w:shd w:val="clear" w:color="auto" w:fill="auto"/>
          <w:lang w:val="en-US" w:eastAsia="zh-CN" w:bidi="ar-SA"/>
        </w:rPr>
        <w:t>1.</w:t>
      </w:r>
      <w:r>
        <w:rPr>
          <w:rFonts w:hint="eastAsia" w:ascii="宋体" w:hAnsi="宋体" w:eastAsia="宋体" w:cs="Times New Roman"/>
          <w:color w:val="auto"/>
          <w:spacing w:val="-4"/>
          <w:kern w:val="2"/>
          <w:sz w:val="21"/>
          <w:szCs w:val="21"/>
          <w:highlight w:val="none"/>
          <w:shd w:val="clear" w:color="auto" w:fill="auto"/>
          <w:lang w:val="en-US" w:eastAsia="zh-CN" w:bidi="ar-SA"/>
        </w:rPr>
        <w:t>投标人</w:t>
      </w:r>
      <w:r>
        <w:rPr>
          <w:rFonts w:ascii="宋体" w:hAnsi="宋体" w:eastAsia="宋体" w:cs="Times New Roman"/>
          <w:color w:val="auto"/>
          <w:spacing w:val="-4"/>
          <w:kern w:val="2"/>
          <w:sz w:val="21"/>
          <w:szCs w:val="21"/>
          <w:highlight w:val="none"/>
          <w:shd w:val="clear" w:color="auto" w:fill="auto"/>
          <w:lang w:val="en-US" w:eastAsia="zh-CN" w:bidi="ar-SA"/>
        </w:rPr>
        <w:t>应按本</w:t>
      </w:r>
      <w:r>
        <w:rPr>
          <w:rFonts w:hint="eastAsia" w:ascii="宋体" w:hAnsi="宋体" w:eastAsia="宋体" w:cs="Times New Roman"/>
          <w:color w:val="auto"/>
          <w:spacing w:val="-4"/>
          <w:kern w:val="2"/>
          <w:sz w:val="21"/>
          <w:szCs w:val="21"/>
          <w:highlight w:val="none"/>
          <w:shd w:val="clear" w:color="auto" w:fill="auto"/>
          <w:lang w:val="en-US" w:eastAsia="zh-CN" w:bidi="ar-SA"/>
        </w:rPr>
        <w:t>招标</w:t>
      </w:r>
      <w:r>
        <w:rPr>
          <w:rFonts w:ascii="宋体" w:hAnsi="宋体" w:eastAsia="宋体" w:cs="Times New Roman"/>
          <w:color w:val="auto"/>
          <w:spacing w:val="-4"/>
          <w:kern w:val="2"/>
          <w:sz w:val="21"/>
          <w:szCs w:val="21"/>
          <w:highlight w:val="none"/>
          <w:shd w:val="clear" w:color="auto" w:fill="auto"/>
          <w:lang w:val="en-US" w:eastAsia="zh-CN" w:bidi="ar-SA"/>
        </w:rPr>
        <w:t>文件规定的格式和顺序编制</w:t>
      </w:r>
      <w:r>
        <w:rPr>
          <w:rFonts w:hint="eastAsia" w:ascii="宋体" w:hAnsi="宋体" w:eastAsia="宋体" w:cs="Times New Roman"/>
          <w:color w:val="auto"/>
          <w:spacing w:val="-4"/>
          <w:kern w:val="2"/>
          <w:sz w:val="21"/>
          <w:szCs w:val="21"/>
          <w:highlight w:val="none"/>
          <w:shd w:val="clear" w:color="auto" w:fill="auto"/>
          <w:lang w:val="en-US" w:eastAsia="zh-CN" w:bidi="ar-SA"/>
        </w:rPr>
        <w:t>投标</w:t>
      </w:r>
      <w:r>
        <w:rPr>
          <w:rFonts w:ascii="宋体" w:hAnsi="宋体" w:eastAsia="宋体" w:cs="Times New Roman"/>
          <w:color w:val="auto"/>
          <w:spacing w:val="-4"/>
          <w:kern w:val="2"/>
          <w:sz w:val="21"/>
          <w:szCs w:val="21"/>
          <w:highlight w:val="none"/>
          <w:shd w:val="clear" w:color="auto" w:fill="auto"/>
          <w:lang w:val="en-US" w:eastAsia="zh-CN" w:bidi="ar-SA"/>
        </w:rPr>
        <w:t>文件并标注页码，</w:t>
      </w:r>
      <w:r>
        <w:rPr>
          <w:rFonts w:hint="eastAsia" w:ascii="宋体" w:hAnsi="宋体" w:eastAsia="宋体" w:cs="Times New Roman"/>
          <w:color w:val="auto"/>
          <w:spacing w:val="-4"/>
          <w:kern w:val="2"/>
          <w:sz w:val="21"/>
          <w:szCs w:val="21"/>
          <w:highlight w:val="none"/>
          <w:shd w:val="clear" w:color="auto" w:fill="auto"/>
          <w:lang w:val="en-US" w:eastAsia="zh-CN" w:bidi="ar-SA"/>
        </w:rPr>
        <w:t>投标</w:t>
      </w:r>
      <w:r>
        <w:rPr>
          <w:rFonts w:ascii="宋体" w:hAnsi="宋体" w:eastAsia="宋体" w:cs="Times New Roman"/>
          <w:color w:val="auto"/>
          <w:spacing w:val="-4"/>
          <w:kern w:val="2"/>
          <w:sz w:val="21"/>
          <w:szCs w:val="21"/>
          <w:highlight w:val="none"/>
          <w:shd w:val="clear" w:color="auto" w:fill="auto"/>
          <w:lang w:val="en-US" w:eastAsia="zh-CN" w:bidi="ar-SA"/>
        </w:rPr>
        <w:t>文件内容不完整、编排混乱导致</w:t>
      </w:r>
      <w:r>
        <w:rPr>
          <w:rFonts w:hint="eastAsia" w:ascii="宋体" w:hAnsi="宋体" w:eastAsia="宋体" w:cs="Times New Roman"/>
          <w:color w:val="auto"/>
          <w:spacing w:val="-4"/>
          <w:kern w:val="2"/>
          <w:sz w:val="21"/>
          <w:szCs w:val="21"/>
          <w:highlight w:val="none"/>
          <w:shd w:val="clear" w:color="auto" w:fill="auto"/>
          <w:lang w:val="en-US" w:eastAsia="zh-CN" w:bidi="ar-SA"/>
        </w:rPr>
        <w:t>投标</w:t>
      </w:r>
      <w:r>
        <w:rPr>
          <w:rFonts w:ascii="宋体" w:hAnsi="宋体" w:eastAsia="宋体" w:cs="Times New Roman"/>
          <w:color w:val="auto"/>
          <w:spacing w:val="-4"/>
          <w:kern w:val="2"/>
          <w:sz w:val="21"/>
          <w:szCs w:val="21"/>
          <w:highlight w:val="none"/>
          <w:shd w:val="clear" w:color="auto" w:fill="auto"/>
          <w:lang w:val="en-US" w:eastAsia="zh-CN" w:bidi="ar-SA"/>
        </w:rPr>
        <w:t>文件被误读、漏读或者查找不到相关内容的，是</w:t>
      </w:r>
      <w:r>
        <w:rPr>
          <w:rFonts w:hint="eastAsia" w:ascii="宋体" w:hAnsi="宋体" w:eastAsia="宋体" w:cs="Times New Roman"/>
          <w:color w:val="auto"/>
          <w:spacing w:val="-4"/>
          <w:kern w:val="2"/>
          <w:sz w:val="21"/>
          <w:szCs w:val="21"/>
          <w:highlight w:val="none"/>
          <w:shd w:val="clear" w:color="auto" w:fill="auto"/>
          <w:lang w:val="en-US" w:eastAsia="zh-CN" w:bidi="ar-SA"/>
        </w:rPr>
        <w:t>投标人</w:t>
      </w:r>
      <w:r>
        <w:rPr>
          <w:rFonts w:ascii="宋体" w:hAnsi="宋体" w:eastAsia="宋体" w:cs="Times New Roman"/>
          <w:color w:val="auto"/>
          <w:spacing w:val="-4"/>
          <w:kern w:val="2"/>
          <w:sz w:val="21"/>
          <w:szCs w:val="21"/>
          <w:highlight w:val="none"/>
          <w:shd w:val="clear" w:color="auto" w:fill="auto"/>
          <w:lang w:val="en-US" w:eastAsia="zh-CN" w:bidi="ar-SA"/>
        </w:rPr>
        <w:t>的责任。</w:t>
      </w:r>
    </w:p>
    <w:p w14:paraId="17D70A60">
      <w:pPr>
        <w:pageBreakBefore w:val="0"/>
        <w:widowControl w:val="0"/>
        <w:shd w:val="clear"/>
        <w:kinsoku/>
        <w:wordWrap/>
        <w:overflowPunct/>
        <w:topLinePunct w:val="0"/>
        <w:autoSpaceDE/>
        <w:autoSpaceDN/>
        <w:bidi w:val="0"/>
        <w:snapToGrid w:val="0"/>
        <w:spacing w:before="120" w:beforeLines="50" w:line="360" w:lineRule="auto"/>
        <w:ind w:right="0" w:rightChars="0" w:firstLine="422" w:firstLineChars="200"/>
        <w:jc w:val="left"/>
        <w:outlineLvl w:val="9"/>
        <w:rPr>
          <w:rFonts w:hint="eastAsia" w:ascii="宋体" w:hAnsi="宋体" w:eastAsia="宋体" w:cs="宋体"/>
          <w:b/>
          <w:color w:val="auto"/>
          <w:szCs w:val="21"/>
          <w:highlight w:val="none"/>
          <w:shd w:val="clear" w:color="auto" w:fill="auto"/>
        </w:rPr>
      </w:pPr>
      <w:r>
        <w:rPr>
          <w:rFonts w:ascii="宋体" w:hAnsi="宋体" w:eastAsia="宋体" w:cs="Times New Roman"/>
          <w:b/>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投标人</w:t>
      </w:r>
      <w:r>
        <w:rPr>
          <w:rFonts w:hint="eastAsia" w:ascii="宋体" w:hAnsi="宋体" w:eastAsia="宋体" w:cs="宋体"/>
          <w:color w:val="auto"/>
          <w:szCs w:val="21"/>
          <w:highlight w:val="none"/>
          <w:shd w:val="clear" w:color="auto" w:fill="auto"/>
        </w:rPr>
        <w:t>须在</w:t>
      </w:r>
      <w:r>
        <w:rPr>
          <w:rFonts w:hint="eastAsia" w:ascii="宋体" w:hAnsi="宋体" w:eastAsia="宋体" w:cs="宋体"/>
          <w:color w:val="auto"/>
          <w:szCs w:val="21"/>
          <w:highlight w:val="none"/>
          <w:shd w:val="clear" w:color="auto" w:fill="auto"/>
          <w:lang w:val="en-US" w:eastAsia="zh-CN"/>
        </w:rPr>
        <w:t>投标</w:t>
      </w:r>
      <w:r>
        <w:rPr>
          <w:rFonts w:hint="eastAsia" w:ascii="宋体" w:hAnsi="宋体" w:eastAsia="宋体" w:cs="宋体"/>
          <w:color w:val="auto"/>
          <w:szCs w:val="21"/>
          <w:highlight w:val="none"/>
          <w:shd w:val="clear" w:color="auto" w:fill="auto"/>
          <w:lang w:eastAsia="zh-CN"/>
        </w:rPr>
        <w:t>文件递交</w:t>
      </w:r>
      <w:r>
        <w:rPr>
          <w:rFonts w:hint="eastAsia" w:ascii="宋体" w:hAnsi="宋体" w:eastAsia="宋体" w:cs="宋体"/>
          <w:color w:val="auto"/>
          <w:szCs w:val="21"/>
          <w:highlight w:val="none"/>
          <w:shd w:val="clear" w:color="auto" w:fill="auto"/>
        </w:rPr>
        <w:t>截止时间前将电子</w:t>
      </w:r>
      <w:r>
        <w:rPr>
          <w:rFonts w:hint="eastAsia" w:ascii="宋体" w:hAnsi="宋体" w:eastAsia="宋体" w:cs="宋体"/>
          <w:color w:val="auto"/>
          <w:szCs w:val="21"/>
          <w:highlight w:val="none"/>
          <w:shd w:val="clear" w:color="auto" w:fill="auto"/>
          <w:lang w:val="en-US" w:eastAsia="zh-CN"/>
        </w:rPr>
        <w:t>投标</w:t>
      </w:r>
      <w:r>
        <w:rPr>
          <w:rFonts w:hint="eastAsia" w:ascii="宋体" w:hAnsi="宋体" w:eastAsia="宋体" w:cs="宋体"/>
          <w:color w:val="auto"/>
          <w:szCs w:val="21"/>
          <w:highlight w:val="none"/>
          <w:shd w:val="clear" w:color="auto" w:fill="auto"/>
        </w:rPr>
        <w:t>文件上传“政采云”平台。</w:t>
      </w:r>
    </w:p>
    <w:p w14:paraId="709AF377">
      <w:pPr>
        <w:pageBreakBefore w:val="0"/>
        <w:widowControl w:val="0"/>
        <w:shd w:val="clear"/>
        <w:kinsoku/>
        <w:wordWrap/>
        <w:overflowPunct/>
        <w:topLinePunct w:val="0"/>
        <w:autoSpaceDE/>
        <w:autoSpaceDN/>
        <w:bidi w:val="0"/>
        <w:spacing w:line="360" w:lineRule="auto"/>
        <w:ind w:right="0" w:rightChars="0" w:firstLine="422" w:firstLineChars="200"/>
        <w:outlineLvl w:val="9"/>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en-US" w:eastAsia="zh-CN"/>
        </w:rPr>
        <w:t>3.投标人</w:t>
      </w:r>
      <w:r>
        <w:rPr>
          <w:rFonts w:hint="eastAsia" w:ascii="宋体" w:hAnsi="宋体" w:eastAsia="宋体" w:cs="宋体"/>
          <w:b/>
          <w:bCs/>
          <w:color w:val="auto"/>
          <w:szCs w:val="21"/>
          <w:highlight w:val="none"/>
          <w:shd w:val="clear" w:color="auto" w:fill="auto"/>
        </w:rPr>
        <w:t>可自愿提交电子文本一份（以介质存储的数据电文形式的备份</w:t>
      </w:r>
      <w:r>
        <w:rPr>
          <w:rFonts w:hint="eastAsia" w:ascii="宋体" w:hAnsi="宋体" w:eastAsia="宋体" w:cs="宋体"/>
          <w:b/>
          <w:bCs/>
          <w:color w:val="auto"/>
          <w:szCs w:val="21"/>
          <w:highlight w:val="none"/>
          <w:shd w:val="clear" w:color="auto" w:fill="auto"/>
          <w:lang w:val="en-US" w:eastAsia="zh-CN"/>
        </w:rPr>
        <w:t>投标</w:t>
      </w:r>
      <w:r>
        <w:rPr>
          <w:rFonts w:hint="eastAsia" w:ascii="宋体" w:hAnsi="宋体" w:eastAsia="宋体" w:cs="宋体"/>
          <w:b/>
          <w:bCs/>
          <w:color w:val="auto"/>
          <w:szCs w:val="21"/>
          <w:highlight w:val="none"/>
          <w:shd w:val="clear" w:color="auto" w:fill="auto"/>
        </w:rPr>
        <w:t>文件）：</w:t>
      </w:r>
      <w:r>
        <w:rPr>
          <w:rFonts w:hint="eastAsia" w:ascii="宋体" w:hAnsi="宋体" w:eastAsia="宋体" w:cs="宋体"/>
          <w:b/>
          <w:bCs/>
          <w:color w:val="auto"/>
          <w:szCs w:val="21"/>
          <w:highlight w:val="none"/>
          <w:shd w:val="clear" w:color="auto" w:fill="auto"/>
          <w:lang w:val="en-US" w:eastAsia="zh-CN"/>
        </w:rPr>
        <w:t>投标人</w:t>
      </w:r>
      <w:r>
        <w:rPr>
          <w:rFonts w:hint="eastAsia" w:ascii="宋体" w:hAnsi="宋体" w:eastAsia="宋体" w:cs="宋体"/>
          <w:b/>
          <w:bCs/>
          <w:color w:val="auto"/>
          <w:szCs w:val="21"/>
          <w:highlight w:val="none"/>
          <w:shd w:val="clear" w:color="auto" w:fill="auto"/>
        </w:rPr>
        <w:t>应根据“政采云</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rPr>
        <w:t>项目采购-电子招投标操作指南”及本</w:t>
      </w:r>
      <w:r>
        <w:rPr>
          <w:rFonts w:hint="eastAsia" w:ascii="宋体" w:hAnsi="宋体" w:eastAsia="宋体" w:cs="宋体"/>
          <w:b/>
          <w:bCs/>
          <w:color w:val="auto"/>
          <w:szCs w:val="21"/>
          <w:highlight w:val="none"/>
          <w:shd w:val="clear" w:color="auto" w:fill="auto"/>
          <w:lang w:eastAsia="zh-CN"/>
        </w:rPr>
        <w:t>招标</w:t>
      </w:r>
      <w:r>
        <w:rPr>
          <w:rFonts w:hint="eastAsia" w:ascii="宋体" w:hAnsi="宋体" w:eastAsia="宋体" w:cs="宋体"/>
          <w:b/>
          <w:bCs/>
          <w:color w:val="auto"/>
          <w:szCs w:val="21"/>
          <w:highlight w:val="none"/>
          <w:shd w:val="clear" w:color="auto" w:fill="auto"/>
        </w:rPr>
        <w:t>文件规定的格式和顺序编制电子</w:t>
      </w:r>
      <w:r>
        <w:rPr>
          <w:rFonts w:hint="eastAsia" w:ascii="宋体" w:hAnsi="宋体" w:eastAsia="宋体" w:cs="宋体"/>
          <w:b/>
          <w:bCs/>
          <w:color w:val="auto"/>
          <w:szCs w:val="21"/>
          <w:highlight w:val="none"/>
          <w:shd w:val="clear" w:color="auto" w:fill="auto"/>
          <w:lang w:val="en-US" w:eastAsia="zh-CN"/>
        </w:rPr>
        <w:t>投标</w:t>
      </w:r>
      <w:r>
        <w:rPr>
          <w:rFonts w:hint="eastAsia" w:ascii="宋体" w:hAnsi="宋体" w:eastAsia="宋体" w:cs="宋体"/>
          <w:b/>
          <w:bCs/>
          <w:color w:val="auto"/>
          <w:szCs w:val="21"/>
          <w:highlight w:val="none"/>
          <w:shd w:val="clear" w:color="auto" w:fill="auto"/>
        </w:rPr>
        <w:t>文件并进行关联定位。以U盘形式存储，并单独密封递交。</w:t>
      </w:r>
    </w:p>
    <w:p w14:paraId="2E7D9A7C">
      <w:pPr>
        <w:pageBreakBefore w:val="0"/>
        <w:widowControl w:val="0"/>
        <w:shd w:val="clear"/>
        <w:kinsoku/>
        <w:wordWrap/>
        <w:overflowPunct/>
        <w:topLinePunct w:val="0"/>
        <w:autoSpaceDE/>
        <w:autoSpaceDN/>
        <w:bidi w:val="0"/>
        <w:snapToGrid w:val="0"/>
        <w:spacing w:line="360" w:lineRule="auto"/>
        <w:ind w:left="0" w:leftChars="0" w:right="0" w:rightChars="0" w:firstLine="420"/>
        <w:jc w:val="left"/>
        <w:outlineLvl w:val="9"/>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lang w:val="en-US" w:eastAsia="zh-CN"/>
        </w:rPr>
        <w:t>4</w:t>
      </w:r>
      <w:r>
        <w:rPr>
          <w:rFonts w:hint="eastAsia" w:ascii="宋体" w:hAnsi="宋体" w:eastAsia="宋体" w:cs="宋体"/>
          <w:b/>
          <w:color w:val="auto"/>
          <w:szCs w:val="21"/>
          <w:highlight w:val="none"/>
          <w:shd w:val="clear" w:color="auto" w:fill="auto"/>
        </w:rPr>
        <w:t>.</w:t>
      </w:r>
      <w:r>
        <w:rPr>
          <w:rFonts w:hint="eastAsia" w:ascii="宋体" w:hAnsi="宋体" w:eastAsia="宋体" w:cs="宋体"/>
          <w:b/>
          <w:color w:val="auto"/>
          <w:szCs w:val="21"/>
          <w:highlight w:val="none"/>
          <w:shd w:val="clear" w:color="auto" w:fill="auto"/>
          <w:lang w:eastAsia="zh-CN"/>
        </w:rPr>
        <w:t>如</w:t>
      </w:r>
      <w:r>
        <w:rPr>
          <w:rFonts w:hint="eastAsia" w:ascii="宋体" w:hAnsi="宋体" w:eastAsia="宋体" w:cs="宋体"/>
          <w:b/>
          <w:color w:val="auto"/>
          <w:szCs w:val="21"/>
          <w:highlight w:val="none"/>
          <w:shd w:val="clear" w:color="auto" w:fill="auto"/>
          <w:lang w:val="en-US" w:eastAsia="zh-CN"/>
        </w:rPr>
        <w:t>投标人</w:t>
      </w:r>
      <w:r>
        <w:rPr>
          <w:rFonts w:hint="eastAsia" w:ascii="宋体" w:hAnsi="宋体" w:eastAsia="宋体" w:cs="宋体"/>
          <w:b/>
          <w:color w:val="auto"/>
          <w:szCs w:val="21"/>
          <w:highlight w:val="none"/>
          <w:shd w:val="clear" w:color="auto" w:fill="auto"/>
          <w:lang w:eastAsia="zh-CN"/>
        </w:rPr>
        <w:t>自愿递交备份响</w:t>
      </w:r>
      <w:r>
        <w:rPr>
          <w:rFonts w:hint="eastAsia" w:ascii="宋体" w:hAnsi="宋体" w:eastAsia="宋体" w:cs="宋体"/>
          <w:b/>
          <w:color w:val="auto"/>
          <w:szCs w:val="21"/>
          <w:highlight w:val="none"/>
          <w:shd w:val="clear" w:color="auto" w:fill="auto"/>
          <w:lang w:val="en-US" w:eastAsia="zh-CN"/>
        </w:rPr>
        <w:t>投标</w:t>
      </w:r>
      <w:r>
        <w:rPr>
          <w:rFonts w:hint="eastAsia" w:ascii="宋体" w:hAnsi="宋体" w:eastAsia="宋体" w:cs="宋体"/>
          <w:b/>
          <w:color w:val="auto"/>
          <w:szCs w:val="21"/>
          <w:highlight w:val="none"/>
          <w:shd w:val="clear" w:color="auto" w:fill="auto"/>
          <w:lang w:eastAsia="zh-CN"/>
        </w:rPr>
        <w:t>文件，</w:t>
      </w:r>
      <w:r>
        <w:rPr>
          <w:rFonts w:hint="eastAsia" w:ascii="宋体" w:hAnsi="宋体" w:eastAsia="宋体" w:cs="宋体"/>
          <w:b/>
          <w:color w:val="auto"/>
          <w:szCs w:val="21"/>
          <w:highlight w:val="none"/>
          <w:shd w:val="clear" w:color="auto" w:fill="auto"/>
          <w:lang w:val="en-US" w:eastAsia="zh-CN"/>
        </w:rPr>
        <w:t>投标人</w:t>
      </w:r>
      <w:r>
        <w:rPr>
          <w:rFonts w:hint="eastAsia" w:ascii="宋体" w:hAnsi="宋体" w:eastAsia="宋体" w:cs="宋体"/>
          <w:b/>
          <w:color w:val="auto"/>
          <w:szCs w:val="21"/>
          <w:highlight w:val="none"/>
          <w:shd w:val="clear" w:color="auto" w:fill="auto"/>
        </w:rPr>
        <w:t>应当在</w:t>
      </w:r>
      <w:r>
        <w:rPr>
          <w:rFonts w:hint="eastAsia" w:ascii="宋体" w:hAnsi="宋体" w:eastAsia="宋体" w:cs="宋体"/>
          <w:b/>
          <w:color w:val="auto"/>
          <w:szCs w:val="21"/>
          <w:highlight w:val="none"/>
          <w:shd w:val="clear" w:color="auto" w:fill="auto"/>
          <w:lang w:eastAsia="zh-CN"/>
        </w:rPr>
        <w:t>招标</w:t>
      </w:r>
      <w:r>
        <w:rPr>
          <w:rFonts w:hint="eastAsia" w:ascii="宋体" w:hAnsi="宋体" w:eastAsia="宋体" w:cs="宋体"/>
          <w:b/>
          <w:color w:val="auto"/>
          <w:szCs w:val="21"/>
          <w:highlight w:val="none"/>
          <w:shd w:val="clear" w:color="auto" w:fill="auto"/>
        </w:rPr>
        <w:t>文件要求提交</w:t>
      </w:r>
      <w:r>
        <w:rPr>
          <w:rFonts w:hint="eastAsia" w:ascii="宋体" w:hAnsi="宋体" w:eastAsia="宋体" w:cs="宋体"/>
          <w:b/>
          <w:color w:val="auto"/>
          <w:szCs w:val="21"/>
          <w:highlight w:val="none"/>
          <w:shd w:val="clear" w:color="auto" w:fill="auto"/>
          <w:lang w:val="en-US" w:eastAsia="zh-CN"/>
        </w:rPr>
        <w:t>投标</w:t>
      </w:r>
      <w:r>
        <w:rPr>
          <w:rFonts w:hint="eastAsia" w:ascii="宋体" w:hAnsi="宋体" w:eastAsia="宋体" w:cs="宋体"/>
          <w:b/>
          <w:color w:val="auto"/>
          <w:szCs w:val="21"/>
          <w:highlight w:val="none"/>
          <w:shd w:val="clear" w:color="auto" w:fill="auto"/>
        </w:rPr>
        <w:t>文件的截止时间前，将</w:t>
      </w:r>
      <w:r>
        <w:rPr>
          <w:rFonts w:hint="eastAsia" w:ascii="宋体" w:hAnsi="宋体" w:eastAsia="宋体" w:cs="宋体"/>
          <w:b/>
          <w:color w:val="auto"/>
          <w:szCs w:val="21"/>
          <w:highlight w:val="none"/>
          <w:shd w:val="clear" w:color="auto" w:fill="auto"/>
          <w:lang w:eastAsia="zh-CN"/>
        </w:rPr>
        <w:t>备份</w:t>
      </w:r>
      <w:r>
        <w:rPr>
          <w:rFonts w:hint="eastAsia" w:ascii="宋体" w:hAnsi="宋体" w:eastAsia="宋体" w:cs="宋体"/>
          <w:b/>
          <w:color w:val="auto"/>
          <w:szCs w:val="21"/>
          <w:highlight w:val="none"/>
          <w:shd w:val="clear" w:color="auto" w:fill="auto"/>
          <w:lang w:val="en-US" w:eastAsia="zh-CN"/>
        </w:rPr>
        <w:t>投标</w:t>
      </w:r>
      <w:r>
        <w:rPr>
          <w:rFonts w:hint="eastAsia" w:ascii="宋体" w:hAnsi="宋体" w:eastAsia="宋体" w:cs="宋体"/>
          <w:b/>
          <w:color w:val="auto"/>
          <w:szCs w:val="21"/>
          <w:highlight w:val="none"/>
          <w:shd w:val="clear" w:color="auto" w:fill="auto"/>
        </w:rPr>
        <w:t>文件密封送达</w:t>
      </w:r>
      <w:r>
        <w:rPr>
          <w:rFonts w:hint="eastAsia" w:ascii="宋体" w:hAnsi="宋体" w:eastAsia="宋体" w:cs="宋体"/>
          <w:b/>
          <w:color w:val="auto"/>
          <w:szCs w:val="21"/>
          <w:highlight w:val="none"/>
          <w:shd w:val="clear" w:color="auto" w:fill="auto"/>
          <w:lang w:eastAsia="zh-CN"/>
        </w:rPr>
        <w:t>开标</w:t>
      </w:r>
      <w:r>
        <w:rPr>
          <w:rFonts w:hint="eastAsia" w:ascii="宋体" w:hAnsi="宋体" w:eastAsia="宋体" w:cs="宋体"/>
          <w:b/>
          <w:color w:val="auto"/>
          <w:szCs w:val="21"/>
          <w:highlight w:val="none"/>
          <w:shd w:val="clear" w:color="auto" w:fill="auto"/>
        </w:rPr>
        <w:t>地点。采购人或者采购代理机构收到</w:t>
      </w:r>
      <w:r>
        <w:rPr>
          <w:rFonts w:hint="eastAsia" w:ascii="宋体" w:hAnsi="宋体" w:eastAsia="宋体" w:cs="宋体"/>
          <w:b/>
          <w:color w:val="auto"/>
          <w:szCs w:val="21"/>
          <w:highlight w:val="none"/>
          <w:shd w:val="clear" w:color="auto" w:fill="auto"/>
          <w:lang w:eastAsia="zh-CN"/>
        </w:rPr>
        <w:t>备份</w:t>
      </w:r>
      <w:r>
        <w:rPr>
          <w:rFonts w:hint="eastAsia" w:ascii="宋体" w:hAnsi="宋体" w:eastAsia="宋体" w:cs="宋体"/>
          <w:b/>
          <w:color w:val="auto"/>
          <w:szCs w:val="21"/>
          <w:highlight w:val="none"/>
          <w:shd w:val="clear" w:color="auto" w:fill="auto"/>
          <w:lang w:val="en-US" w:eastAsia="zh-CN"/>
        </w:rPr>
        <w:t>投标</w:t>
      </w:r>
      <w:r>
        <w:rPr>
          <w:rFonts w:hint="eastAsia" w:ascii="宋体" w:hAnsi="宋体" w:eastAsia="宋体" w:cs="宋体"/>
          <w:b/>
          <w:color w:val="auto"/>
          <w:szCs w:val="21"/>
          <w:highlight w:val="none"/>
          <w:shd w:val="clear" w:color="auto" w:fill="auto"/>
        </w:rPr>
        <w:t>文件后，应当如实记载</w:t>
      </w:r>
      <w:r>
        <w:rPr>
          <w:rFonts w:hint="eastAsia" w:ascii="宋体" w:hAnsi="宋体" w:eastAsia="宋体" w:cs="宋体"/>
          <w:b/>
          <w:color w:val="auto"/>
          <w:szCs w:val="21"/>
          <w:highlight w:val="none"/>
          <w:shd w:val="clear" w:color="auto" w:fill="auto"/>
          <w:lang w:eastAsia="zh-CN"/>
        </w:rPr>
        <w:t>备份</w:t>
      </w:r>
      <w:r>
        <w:rPr>
          <w:rFonts w:hint="eastAsia" w:ascii="宋体" w:hAnsi="宋体" w:eastAsia="宋体" w:cs="宋体"/>
          <w:b/>
          <w:color w:val="auto"/>
          <w:szCs w:val="21"/>
          <w:highlight w:val="none"/>
          <w:shd w:val="clear" w:color="auto" w:fill="auto"/>
          <w:lang w:val="en-US" w:eastAsia="zh-CN"/>
        </w:rPr>
        <w:t>投标</w:t>
      </w:r>
      <w:r>
        <w:rPr>
          <w:rFonts w:hint="eastAsia" w:ascii="宋体" w:hAnsi="宋体" w:eastAsia="宋体" w:cs="宋体"/>
          <w:b/>
          <w:color w:val="auto"/>
          <w:szCs w:val="21"/>
          <w:highlight w:val="none"/>
          <w:shd w:val="clear" w:color="auto" w:fill="auto"/>
        </w:rPr>
        <w:t>文件的送达时间和密封情况，签收保存，并向</w:t>
      </w:r>
      <w:r>
        <w:rPr>
          <w:rFonts w:hint="eastAsia" w:ascii="宋体" w:hAnsi="宋体" w:eastAsia="宋体" w:cs="宋体"/>
          <w:b/>
          <w:color w:val="auto"/>
          <w:szCs w:val="21"/>
          <w:highlight w:val="none"/>
          <w:shd w:val="clear" w:color="auto" w:fill="auto"/>
          <w:lang w:val="en-US" w:eastAsia="zh-CN"/>
        </w:rPr>
        <w:t>投标人</w:t>
      </w:r>
      <w:r>
        <w:rPr>
          <w:rFonts w:hint="eastAsia" w:ascii="宋体" w:hAnsi="宋体" w:eastAsia="宋体" w:cs="宋体"/>
          <w:b/>
          <w:color w:val="auto"/>
          <w:szCs w:val="21"/>
          <w:highlight w:val="none"/>
          <w:shd w:val="clear" w:color="auto" w:fill="auto"/>
        </w:rPr>
        <w:t>出具签收回执。任何单位和个人不得在开标前开启</w:t>
      </w:r>
      <w:r>
        <w:rPr>
          <w:rFonts w:hint="eastAsia" w:ascii="宋体" w:hAnsi="宋体" w:eastAsia="宋体" w:cs="宋体"/>
          <w:b/>
          <w:color w:val="auto"/>
          <w:szCs w:val="21"/>
          <w:highlight w:val="none"/>
          <w:shd w:val="clear" w:color="auto" w:fill="auto"/>
          <w:lang w:eastAsia="zh-CN"/>
        </w:rPr>
        <w:t>备份</w:t>
      </w:r>
      <w:r>
        <w:rPr>
          <w:rFonts w:hint="eastAsia" w:ascii="宋体" w:hAnsi="宋体" w:eastAsia="宋体" w:cs="宋体"/>
          <w:b/>
          <w:color w:val="auto"/>
          <w:szCs w:val="21"/>
          <w:highlight w:val="none"/>
          <w:shd w:val="clear" w:color="auto" w:fill="auto"/>
          <w:lang w:val="en-US" w:eastAsia="zh-CN"/>
        </w:rPr>
        <w:t>投标</w:t>
      </w:r>
      <w:r>
        <w:rPr>
          <w:rFonts w:hint="eastAsia" w:ascii="宋体" w:hAnsi="宋体" w:eastAsia="宋体" w:cs="宋体"/>
          <w:b/>
          <w:color w:val="auto"/>
          <w:szCs w:val="21"/>
          <w:highlight w:val="none"/>
          <w:shd w:val="clear" w:color="auto" w:fill="auto"/>
        </w:rPr>
        <w:t>文件。</w:t>
      </w:r>
    </w:p>
    <w:p w14:paraId="4DD937BD">
      <w:pPr>
        <w:pageBreakBefore w:val="0"/>
        <w:widowControl w:val="0"/>
        <w:shd w:val="clear"/>
        <w:kinsoku/>
        <w:wordWrap/>
        <w:overflowPunct/>
        <w:topLinePunct w:val="0"/>
        <w:autoSpaceDE/>
        <w:autoSpaceDN/>
        <w:bidi w:val="0"/>
        <w:snapToGrid w:val="0"/>
        <w:spacing w:line="360" w:lineRule="auto"/>
        <w:ind w:left="0" w:leftChars="0" w:right="0" w:rightChars="0" w:firstLine="420"/>
        <w:jc w:val="left"/>
        <w:outlineLvl w:val="9"/>
        <w:rPr>
          <w:rFonts w:ascii="宋体" w:hAnsi="宋体" w:eastAsia="宋体" w:cs="Times New Roman"/>
          <w:color w:val="auto"/>
          <w:sz w:val="21"/>
          <w:szCs w:val="21"/>
          <w:highlight w:val="none"/>
          <w:shd w:val="clear" w:color="auto" w:fill="auto"/>
        </w:rPr>
      </w:pPr>
      <w:r>
        <w:rPr>
          <w:rFonts w:hint="eastAsia" w:ascii="宋体" w:hAnsi="宋体" w:eastAsia="宋体" w:cs="宋体"/>
          <w:b/>
          <w:color w:val="auto"/>
          <w:szCs w:val="21"/>
          <w:highlight w:val="none"/>
          <w:shd w:val="clear" w:color="auto" w:fill="auto"/>
          <w:lang w:val="en-US" w:eastAsia="zh-CN"/>
        </w:rPr>
        <w:t>5</w:t>
      </w:r>
      <w:r>
        <w:rPr>
          <w:rFonts w:hint="eastAsia" w:ascii="宋体" w:hAnsi="宋体" w:eastAsia="宋体" w:cs="宋体"/>
          <w:b/>
          <w:color w:val="auto"/>
          <w:szCs w:val="21"/>
          <w:highlight w:val="none"/>
          <w:shd w:val="clear" w:color="auto" w:fill="auto"/>
        </w:rPr>
        <w:t>.逾期送达或者未按照采购文件要求密封的</w:t>
      </w:r>
      <w:r>
        <w:rPr>
          <w:rFonts w:hint="eastAsia" w:ascii="宋体" w:hAnsi="宋体" w:eastAsia="宋体" w:cs="宋体"/>
          <w:b/>
          <w:color w:val="auto"/>
          <w:szCs w:val="21"/>
          <w:highlight w:val="none"/>
          <w:shd w:val="clear" w:color="auto" w:fill="auto"/>
          <w:lang w:val="en-US" w:eastAsia="zh-CN"/>
        </w:rPr>
        <w:t>投标</w:t>
      </w:r>
      <w:r>
        <w:rPr>
          <w:rFonts w:hint="eastAsia" w:ascii="宋体" w:hAnsi="宋体" w:eastAsia="宋体" w:cs="宋体"/>
          <w:b/>
          <w:color w:val="auto"/>
          <w:szCs w:val="21"/>
          <w:highlight w:val="none"/>
          <w:shd w:val="clear" w:color="auto" w:fill="auto"/>
        </w:rPr>
        <w:t>文件，采购人、采购代理机构应当拒收。</w:t>
      </w:r>
    </w:p>
    <w:p w14:paraId="2B1DA85D">
      <w:pPr>
        <w:keepNext w:val="0"/>
        <w:keepLines w:val="0"/>
        <w:pageBreakBefore w:val="0"/>
        <w:widowControl w:val="0"/>
        <w:shd w:val="clear"/>
        <w:kinsoku/>
        <w:wordWrap/>
        <w:overflowPunct/>
        <w:topLinePunct w:val="0"/>
        <w:bidi w:val="0"/>
        <w:spacing w:line="360" w:lineRule="auto"/>
        <w:ind w:firstLine="395" w:firstLineChars="196"/>
        <w:contextualSpacing/>
        <w:jc w:val="both"/>
        <w:rPr>
          <w:rFonts w:ascii="宋体" w:hAnsi="宋体" w:eastAsia="宋体" w:cs="Times New Roman"/>
          <w:color w:val="auto"/>
          <w:spacing w:val="-4"/>
          <w:kern w:val="2"/>
          <w:sz w:val="21"/>
          <w:szCs w:val="21"/>
          <w:highlight w:val="none"/>
          <w:shd w:val="clear" w:color="auto" w:fill="auto"/>
          <w:lang w:val="en-US" w:eastAsia="zh-CN" w:bidi="ar-SA"/>
        </w:rPr>
      </w:pPr>
      <w:r>
        <w:rPr>
          <w:rFonts w:hint="eastAsia" w:ascii="宋体" w:hAnsi="宋体" w:eastAsia="宋体" w:cs="Times New Roman"/>
          <w:color w:val="auto"/>
          <w:spacing w:val="-4"/>
          <w:kern w:val="2"/>
          <w:sz w:val="21"/>
          <w:szCs w:val="21"/>
          <w:highlight w:val="none"/>
          <w:shd w:val="clear" w:color="auto" w:fill="auto"/>
          <w:lang w:val="en-US" w:eastAsia="zh-CN" w:bidi="ar-SA"/>
        </w:rPr>
        <w:t>6</w:t>
      </w:r>
      <w:r>
        <w:rPr>
          <w:rFonts w:ascii="宋体" w:hAnsi="宋体" w:eastAsia="宋体" w:cs="Times New Roman"/>
          <w:color w:val="auto"/>
          <w:spacing w:val="-4"/>
          <w:kern w:val="2"/>
          <w:sz w:val="21"/>
          <w:szCs w:val="21"/>
          <w:highlight w:val="none"/>
          <w:shd w:val="clear" w:color="auto" w:fill="auto"/>
          <w:lang w:val="en-US" w:eastAsia="zh-CN" w:bidi="ar-SA"/>
        </w:rPr>
        <w:t>.</w:t>
      </w:r>
      <w:r>
        <w:rPr>
          <w:rFonts w:hint="eastAsia" w:ascii="宋体" w:hAnsi="宋体" w:eastAsia="宋体" w:cs="Times New Roman"/>
          <w:color w:val="auto"/>
          <w:spacing w:val="-4"/>
          <w:kern w:val="2"/>
          <w:sz w:val="21"/>
          <w:szCs w:val="21"/>
          <w:highlight w:val="none"/>
          <w:shd w:val="clear" w:color="auto" w:fill="auto"/>
          <w:lang w:val="en-US" w:eastAsia="zh-CN" w:bidi="ar-SA"/>
        </w:rPr>
        <w:t>投标</w:t>
      </w:r>
      <w:r>
        <w:rPr>
          <w:rFonts w:ascii="宋体" w:hAnsi="宋体" w:eastAsia="宋体" w:cs="Times New Roman"/>
          <w:color w:val="auto"/>
          <w:spacing w:val="-4"/>
          <w:kern w:val="2"/>
          <w:sz w:val="21"/>
          <w:szCs w:val="21"/>
          <w:highlight w:val="none"/>
          <w:shd w:val="clear" w:color="auto" w:fill="auto"/>
          <w:lang w:val="en-US" w:eastAsia="zh-CN" w:bidi="ar-SA"/>
        </w:rPr>
        <w:t>文件须由</w:t>
      </w:r>
      <w:r>
        <w:rPr>
          <w:rFonts w:hint="eastAsia" w:ascii="宋体" w:hAnsi="宋体" w:eastAsia="宋体" w:cs="Times New Roman"/>
          <w:color w:val="auto"/>
          <w:spacing w:val="-4"/>
          <w:kern w:val="2"/>
          <w:sz w:val="21"/>
          <w:szCs w:val="21"/>
          <w:highlight w:val="none"/>
          <w:shd w:val="clear" w:color="auto" w:fill="auto"/>
          <w:lang w:val="en-US" w:eastAsia="zh-CN" w:bidi="ar-SA"/>
        </w:rPr>
        <w:t>投标人</w:t>
      </w:r>
      <w:r>
        <w:rPr>
          <w:rFonts w:ascii="宋体" w:hAnsi="宋体" w:eastAsia="宋体" w:cs="Times New Roman"/>
          <w:color w:val="auto"/>
          <w:spacing w:val="-4"/>
          <w:kern w:val="2"/>
          <w:sz w:val="21"/>
          <w:szCs w:val="21"/>
          <w:highlight w:val="none"/>
          <w:shd w:val="clear" w:color="auto" w:fill="auto"/>
          <w:lang w:val="en-US" w:eastAsia="zh-CN" w:bidi="ar-SA"/>
        </w:rPr>
        <w:t>在规定位置盖章并由法定代表人（负责人）或法定代表人（负责人）的授权委托人签署，</w:t>
      </w:r>
      <w:r>
        <w:rPr>
          <w:rFonts w:hint="eastAsia" w:ascii="宋体" w:hAnsi="宋体" w:eastAsia="宋体" w:cs="Times New Roman"/>
          <w:color w:val="auto"/>
          <w:spacing w:val="-4"/>
          <w:kern w:val="2"/>
          <w:sz w:val="21"/>
          <w:szCs w:val="21"/>
          <w:highlight w:val="none"/>
          <w:shd w:val="clear" w:color="auto" w:fill="auto"/>
          <w:lang w:val="en-US" w:eastAsia="zh-CN" w:bidi="ar-SA"/>
        </w:rPr>
        <w:t>投标人</w:t>
      </w:r>
      <w:r>
        <w:rPr>
          <w:rFonts w:ascii="宋体" w:hAnsi="宋体" w:eastAsia="宋体" w:cs="Times New Roman"/>
          <w:color w:val="auto"/>
          <w:spacing w:val="-4"/>
          <w:kern w:val="2"/>
          <w:sz w:val="21"/>
          <w:szCs w:val="21"/>
          <w:highlight w:val="none"/>
          <w:shd w:val="clear" w:color="auto" w:fill="auto"/>
          <w:lang w:val="en-US" w:eastAsia="zh-CN" w:bidi="ar-SA"/>
        </w:rPr>
        <w:t>应写全称。</w:t>
      </w:r>
    </w:p>
    <w:p w14:paraId="561AAAEE">
      <w:pPr>
        <w:keepNext w:val="0"/>
        <w:keepLines w:val="0"/>
        <w:pageBreakBefore w:val="0"/>
        <w:widowControl w:val="0"/>
        <w:shd w:val="clear"/>
        <w:kinsoku/>
        <w:wordWrap/>
        <w:overflowPunct/>
        <w:topLinePunct w:val="0"/>
        <w:bidi w:val="0"/>
        <w:spacing w:line="360" w:lineRule="auto"/>
        <w:ind w:firstLine="395" w:firstLineChars="196"/>
        <w:contextualSpacing/>
        <w:jc w:val="both"/>
        <w:rPr>
          <w:rFonts w:ascii="宋体" w:hAnsi="宋体" w:eastAsia="宋体" w:cs="Times New Roman"/>
          <w:color w:val="auto"/>
          <w:spacing w:val="-4"/>
          <w:kern w:val="2"/>
          <w:sz w:val="21"/>
          <w:szCs w:val="21"/>
          <w:highlight w:val="none"/>
          <w:shd w:val="clear" w:color="auto" w:fill="auto"/>
          <w:lang w:val="en-US" w:eastAsia="zh-CN" w:bidi="ar-SA"/>
        </w:rPr>
      </w:pPr>
      <w:r>
        <w:rPr>
          <w:rFonts w:hint="eastAsia" w:ascii="宋体" w:hAnsi="宋体" w:eastAsia="宋体" w:cs="Times New Roman"/>
          <w:color w:val="auto"/>
          <w:spacing w:val="-4"/>
          <w:kern w:val="2"/>
          <w:sz w:val="21"/>
          <w:szCs w:val="21"/>
          <w:highlight w:val="none"/>
          <w:shd w:val="clear" w:color="auto" w:fill="auto"/>
          <w:lang w:val="en-US" w:eastAsia="zh-CN" w:bidi="ar-SA"/>
        </w:rPr>
        <w:t>7</w:t>
      </w:r>
      <w:r>
        <w:rPr>
          <w:rFonts w:ascii="宋体" w:hAnsi="宋体" w:eastAsia="宋体" w:cs="Times New Roman"/>
          <w:color w:val="auto"/>
          <w:spacing w:val="-4"/>
          <w:kern w:val="2"/>
          <w:sz w:val="21"/>
          <w:szCs w:val="21"/>
          <w:highlight w:val="none"/>
          <w:shd w:val="clear" w:color="auto" w:fill="auto"/>
          <w:lang w:val="en-US" w:eastAsia="zh-CN" w:bidi="ar-SA"/>
        </w:rPr>
        <w:t>.</w:t>
      </w:r>
      <w:r>
        <w:rPr>
          <w:rFonts w:hint="eastAsia" w:ascii="宋体" w:hAnsi="宋体" w:eastAsia="宋体" w:cs="Times New Roman"/>
          <w:color w:val="auto"/>
          <w:spacing w:val="-4"/>
          <w:kern w:val="2"/>
          <w:sz w:val="21"/>
          <w:szCs w:val="21"/>
          <w:highlight w:val="none"/>
          <w:shd w:val="clear" w:color="auto" w:fill="auto"/>
          <w:lang w:val="en-US" w:eastAsia="zh-CN" w:bidi="ar-SA"/>
        </w:rPr>
        <w:t>投标文件</w:t>
      </w:r>
      <w:r>
        <w:rPr>
          <w:rFonts w:ascii="宋体" w:hAnsi="宋体" w:eastAsia="宋体" w:cs="Times New Roman"/>
          <w:color w:val="auto"/>
          <w:spacing w:val="-4"/>
          <w:kern w:val="2"/>
          <w:sz w:val="21"/>
          <w:szCs w:val="21"/>
          <w:highlight w:val="none"/>
          <w:shd w:val="clear" w:color="auto" w:fill="auto"/>
          <w:lang w:val="en-US" w:eastAsia="zh-CN" w:bidi="ar-SA"/>
        </w:rPr>
        <w:t>不得涂改，若有修改错漏处，须加盖单位公章或者法定代表人（负责人）或授权委托人签字或盖章。</w:t>
      </w:r>
      <w:r>
        <w:rPr>
          <w:rFonts w:hint="eastAsia" w:ascii="宋体" w:hAnsi="宋体" w:eastAsia="宋体" w:cs="Times New Roman"/>
          <w:color w:val="auto"/>
          <w:spacing w:val="-4"/>
          <w:kern w:val="2"/>
          <w:sz w:val="21"/>
          <w:szCs w:val="21"/>
          <w:highlight w:val="none"/>
          <w:shd w:val="clear" w:color="auto" w:fill="auto"/>
          <w:lang w:val="en-US" w:eastAsia="zh-CN" w:bidi="ar-SA"/>
        </w:rPr>
        <w:t>投标文件</w:t>
      </w:r>
      <w:r>
        <w:rPr>
          <w:rFonts w:ascii="宋体" w:hAnsi="宋体" w:eastAsia="宋体" w:cs="Times New Roman"/>
          <w:color w:val="auto"/>
          <w:spacing w:val="-4"/>
          <w:kern w:val="2"/>
          <w:sz w:val="21"/>
          <w:szCs w:val="21"/>
          <w:highlight w:val="none"/>
          <w:shd w:val="clear" w:color="auto" w:fill="auto"/>
          <w:lang w:val="en-US" w:eastAsia="zh-CN" w:bidi="ar-SA"/>
        </w:rPr>
        <w:t>因字迹潦草或表达不清所引起的后果由</w:t>
      </w:r>
      <w:r>
        <w:rPr>
          <w:rFonts w:hint="eastAsia" w:ascii="宋体" w:hAnsi="宋体" w:eastAsia="宋体" w:cs="Times New Roman"/>
          <w:color w:val="auto"/>
          <w:spacing w:val="-4"/>
          <w:kern w:val="2"/>
          <w:sz w:val="21"/>
          <w:szCs w:val="21"/>
          <w:highlight w:val="none"/>
          <w:shd w:val="clear" w:color="auto" w:fill="auto"/>
          <w:lang w:val="en-US" w:eastAsia="zh-CN" w:bidi="ar-SA"/>
        </w:rPr>
        <w:t>投标人</w:t>
      </w:r>
      <w:r>
        <w:rPr>
          <w:rFonts w:ascii="宋体" w:hAnsi="宋体" w:eastAsia="宋体" w:cs="Times New Roman"/>
          <w:color w:val="auto"/>
          <w:spacing w:val="-4"/>
          <w:kern w:val="2"/>
          <w:sz w:val="21"/>
          <w:szCs w:val="21"/>
          <w:highlight w:val="none"/>
          <w:shd w:val="clear" w:color="auto" w:fill="auto"/>
          <w:lang w:val="en-US" w:eastAsia="zh-CN" w:bidi="ar-SA"/>
        </w:rPr>
        <w:t>负责。</w:t>
      </w:r>
    </w:p>
    <w:p w14:paraId="5E5EBF3B">
      <w:pPr>
        <w:keepNext w:val="0"/>
        <w:keepLines w:val="0"/>
        <w:pageBreakBefore w:val="0"/>
        <w:widowControl w:val="0"/>
        <w:shd w:val="clear"/>
        <w:kinsoku/>
        <w:wordWrap/>
        <w:overflowPunct/>
        <w:topLinePunct w:val="0"/>
        <w:bidi w:val="0"/>
        <w:spacing w:line="360" w:lineRule="auto"/>
        <w:ind w:firstLine="395" w:firstLineChars="196"/>
        <w:contextualSpacing/>
        <w:jc w:val="both"/>
        <w:rPr>
          <w:rFonts w:ascii="宋体" w:hAnsi="宋体" w:eastAsia="宋体" w:cs="Times New Roman"/>
          <w:b/>
          <w:bCs/>
          <w:color w:val="auto"/>
          <w:spacing w:val="0"/>
          <w:kern w:val="2"/>
          <w:sz w:val="21"/>
          <w:szCs w:val="20"/>
          <w:highlight w:val="none"/>
          <w:shd w:val="clear" w:color="auto" w:fill="auto"/>
          <w:lang w:val="en-US" w:eastAsia="zh-CN" w:bidi="ar-SA"/>
        </w:rPr>
      </w:pPr>
      <w:r>
        <w:rPr>
          <w:rFonts w:hint="eastAsia" w:ascii="宋体" w:hAnsi="宋体" w:eastAsia="宋体" w:cs="Times New Roman"/>
          <w:color w:val="auto"/>
          <w:spacing w:val="-4"/>
          <w:kern w:val="2"/>
          <w:sz w:val="21"/>
          <w:szCs w:val="21"/>
          <w:highlight w:val="none"/>
          <w:shd w:val="clear" w:color="auto" w:fill="auto"/>
          <w:lang w:val="en-US" w:eastAsia="zh-CN" w:bidi="ar-SA"/>
        </w:rPr>
        <w:t>8.投标人递交的企业宣传册、产品宣传册不属于投标文件有效组成资料的不作为评审依据。</w:t>
      </w:r>
    </w:p>
    <w:p w14:paraId="6518C6A7">
      <w:pPr>
        <w:keepNext w:val="0"/>
        <w:keepLines w:val="0"/>
        <w:pageBreakBefore w:val="0"/>
        <w:widowControl w:val="0"/>
        <w:shd w:val="clear"/>
        <w:tabs>
          <w:tab w:val="left" w:pos="720"/>
        </w:tabs>
        <w:kinsoku/>
        <w:wordWrap/>
        <w:overflowPunct/>
        <w:topLinePunct w:val="0"/>
        <w:bidi w:val="0"/>
        <w:spacing w:afterLines="0" w:line="360" w:lineRule="auto"/>
        <w:ind w:left="0" w:firstLine="413" w:firstLineChars="196"/>
        <w:contextualSpacing/>
        <w:jc w:val="left"/>
        <w:rPr>
          <w:rFonts w:ascii="宋体" w:hAnsi="宋体" w:eastAsia="宋体" w:cs="Times New Roman"/>
          <w:b/>
          <w:color w:val="auto"/>
          <w:kern w:val="0"/>
          <w:sz w:val="21"/>
          <w:szCs w:val="21"/>
          <w:highlight w:val="none"/>
          <w:shd w:val="clear" w:color="auto" w:fill="auto"/>
          <w:lang w:val="en-US" w:eastAsia="zh-CN" w:bidi="ar-SA"/>
        </w:rPr>
      </w:pPr>
      <w:r>
        <w:rPr>
          <w:rFonts w:ascii="宋体" w:hAnsi="宋体" w:eastAsia="宋体" w:cs="Times New Roman"/>
          <w:b/>
          <w:color w:val="auto"/>
          <w:kern w:val="0"/>
          <w:sz w:val="21"/>
          <w:szCs w:val="21"/>
          <w:highlight w:val="none"/>
          <w:shd w:val="clear" w:color="auto" w:fill="auto"/>
          <w:lang w:val="en-US" w:eastAsia="zh-CN" w:bidi="ar-SA"/>
        </w:rPr>
        <w:t>（</w:t>
      </w:r>
      <w:r>
        <w:rPr>
          <w:rFonts w:hint="eastAsia" w:ascii="宋体" w:hAnsi="宋体" w:eastAsia="宋体" w:cs="Times New Roman"/>
          <w:b/>
          <w:color w:val="auto"/>
          <w:kern w:val="0"/>
          <w:sz w:val="21"/>
          <w:szCs w:val="21"/>
          <w:highlight w:val="none"/>
          <w:shd w:val="clear" w:color="auto" w:fill="auto"/>
          <w:lang w:val="en-US" w:eastAsia="zh-CN" w:bidi="ar-SA"/>
        </w:rPr>
        <w:t>七</w:t>
      </w:r>
      <w:r>
        <w:rPr>
          <w:rFonts w:ascii="宋体" w:hAnsi="宋体" w:eastAsia="宋体" w:cs="Times New Roman"/>
          <w:b/>
          <w:color w:val="auto"/>
          <w:kern w:val="0"/>
          <w:sz w:val="21"/>
          <w:szCs w:val="21"/>
          <w:highlight w:val="none"/>
          <w:shd w:val="clear" w:color="auto" w:fill="auto"/>
          <w:lang w:val="en-US" w:eastAsia="zh-CN" w:bidi="ar-SA"/>
        </w:rPr>
        <w:t>）</w:t>
      </w:r>
      <w:r>
        <w:rPr>
          <w:rFonts w:hint="eastAsia" w:ascii="宋体" w:hAnsi="宋体" w:eastAsia="宋体" w:cs="Times New Roman"/>
          <w:b/>
          <w:color w:val="auto"/>
          <w:kern w:val="0"/>
          <w:sz w:val="21"/>
          <w:szCs w:val="21"/>
          <w:highlight w:val="none"/>
          <w:shd w:val="clear" w:color="auto" w:fill="auto"/>
          <w:lang w:val="en-US" w:eastAsia="zh-CN" w:bidi="ar-SA"/>
        </w:rPr>
        <w:t>投标文件</w:t>
      </w:r>
      <w:r>
        <w:rPr>
          <w:rFonts w:ascii="宋体" w:hAnsi="宋体" w:eastAsia="宋体" w:cs="Times New Roman"/>
          <w:b/>
          <w:color w:val="auto"/>
          <w:kern w:val="0"/>
          <w:sz w:val="21"/>
          <w:szCs w:val="21"/>
          <w:highlight w:val="none"/>
          <w:shd w:val="clear" w:color="auto" w:fill="auto"/>
          <w:lang w:val="en-US" w:eastAsia="zh-CN" w:bidi="ar-SA"/>
        </w:rPr>
        <w:t>的递交、修改和撤回</w:t>
      </w:r>
    </w:p>
    <w:p w14:paraId="078180CC">
      <w:pPr>
        <w:keepNext w:val="0"/>
        <w:keepLines w:val="0"/>
        <w:pageBreakBefore w:val="0"/>
        <w:widowControl w:val="0"/>
        <w:shd w:val="clear"/>
        <w:kinsoku/>
        <w:wordWrap/>
        <w:overflowPunct/>
        <w:topLinePunct w:val="0"/>
        <w:bidi w:val="0"/>
        <w:spacing w:line="360" w:lineRule="auto"/>
        <w:ind w:firstLine="398" w:firstLineChars="196"/>
        <w:contextualSpacing/>
        <w:jc w:val="both"/>
        <w:rPr>
          <w:rFonts w:ascii="宋体" w:hAnsi="宋体" w:eastAsia="宋体" w:cs="Times New Roman"/>
          <w:color w:val="auto"/>
          <w:spacing w:val="-4"/>
          <w:kern w:val="2"/>
          <w:sz w:val="21"/>
          <w:szCs w:val="21"/>
          <w:highlight w:val="none"/>
          <w:shd w:val="clear" w:color="auto" w:fill="auto"/>
          <w:lang w:val="en-US" w:eastAsia="zh-CN" w:bidi="ar-SA"/>
        </w:rPr>
      </w:pPr>
      <w:r>
        <w:rPr>
          <w:rFonts w:ascii="宋体" w:hAnsi="宋体" w:eastAsia="宋体" w:cs="Times New Roman"/>
          <w:b/>
          <w:color w:val="auto"/>
          <w:spacing w:val="-4"/>
          <w:kern w:val="2"/>
          <w:sz w:val="21"/>
          <w:szCs w:val="21"/>
          <w:highlight w:val="none"/>
          <w:shd w:val="clear" w:color="auto" w:fill="auto"/>
          <w:lang w:val="en-US" w:eastAsia="zh-CN" w:bidi="ar-SA"/>
        </w:rPr>
        <w:t>1.</w:t>
      </w:r>
      <w:r>
        <w:rPr>
          <w:rFonts w:hint="eastAsia" w:ascii="宋体" w:hAnsi="宋体" w:eastAsia="宋体" w:cs="Times New Roman"/>
          <w:color w:val="auto"/>
          <w:spacing w:val="-4"/>
          <w:kern w:val="2"/>
          <w:sz w:val="21"/>
          <w:szCs w:val="21"/>
          <w:highlight w:val="none"/>
          <w:shd w:val="clear" w:color="auto" w:fill="auto"/>
          <w:lang w:val="en-US" w:eastAsia="zh-CN" w:bidi="ar-SA"/>
        </w:rPr>
        <w:t>投标文件的封面上均应分别注明投标项目名称、项目编号、投标人名称、投标人地址等内容，并加盖投标人公章。</w:t>
      </w:r>
    </w:p>
    <w:p w14:paraId="01E37FA1">
      <w:pPr>
        <w:keepNext w:val="0"/>
        <w:keepLines w:val="0"/>
        <w:pageBreakBefore w:val="0"/>
        <w:widowControl w:val="0"/>
        <w:shd w:val="clear"/>
        <w:kinsoku/>
        <w:wordWrap/>
        <w:overflowPunct/>
        <w:topLinePunct w:val="0"/>
        <w:bidi w:val="0"/>
        <w:spacing w:line="360" w:lineRule="auto"/>
        <w:ind w:firstLine="398" w:firstLineChars="196"/>
        <w:contextualSpacing/>
        <w:jc w:val="both"/>
        <w:rPr>
          <w:rFonts w:ascii="宋体" w:hAnsi="宋体" w:eastAsia="宋体" w:cs="Times New Roman"/>
          <w:color w:val="auto"/>
          <w:spacing w:val="-4"/>
          <w:kern w:val="2"/>
          <w:sz w:val="21"/>
          <w:szCs w:val="21"/>
          <w:highlight w:val="none"/>
          <w:shd w:val="clear" w:color="auto" w:fill="auto"/>
          <w:lang w:val="en-US" w:eastAsia="zh-CN" w:bidi="ar-SA"/>
        </w:rPr>
      </w:pPr>
      <w:r>
        <w:rPr>
          <w:rFonts w:hint="eastAsia" w:ascii="宋体" w:hAnsi="宋体" w:eastAsia="宋体" w:cs="Times New Roman"/>
          <w:b/>
          <w:bCs/>
          <w:color w:val="auto"/>
          <w:spacing w:val="-4"/>
          <w:kern w:val="2"/>
          <w:sz w:val="21"/>
          <w:szCs w:val="21"/>
          <w:highlight w:val="none"/>
          <w:shd w:val="clear" w:color="auto" w:fill="auto"/>
          <w:lang w:val="en-US" w:eastAsia="zh-CN" w:bidi="ar-SA"/>
        </w:rPr>
        <w:t>如投标人自愿递交备份投标文件，备份投标文件须单独包封，外包装封面上应注明投标人名称、投标人地址、项目名称、项目编号、投标文件名称（电子投标文件的备份文件），并加盖投标人公章。</w:t>
      </w:r>
    </w:p>
    <w:p w14:paraId="76C226F2">
      <w:pPr>
        <w:keepNext w:val="0"/>
        <w:keepLines w:val="0"/>
        <w:pageBreakBefore w:val="0"/>
        <w:widowControl w:val="0"/>
        <w:shd w:val="clear"/>
        <w:kinsoku/>
        <w:wordWrap/>
        <w:overflowPunct/>
        <w:topLinePunct w:val="0"/>
        <w:bidi w:val="0"/>
        <w:spacing w:line="360" w:lineRule="auto"/>
        <w:ind w:firstLine="395" w:firstLineChars="196"/>
        <w:contextualSpacing/>
        <w:jc w:val="both"/>
        <w:rPr>
          <w:rFonts w:ascii="宋体" w:hAnsi="宋体" w:eastAsia="宋体" w:cs="Times New Roman"/>
          <w:color w:val="auto"/>
          <w:spacing w:val="-4"/>
          <w:kern w:val="2"/>
          <w:sz w:val="21"/>
          <w:szCs w:val="21"/>
          <w:highlight w:val="none"/>
          <w:shd w:val="clear" w:color="auto" w:fill="auto"/>
          <w:lang w:val="en-US" w:eastAsia="zh-CN" w:bidi="ar-SA"/>
        </w:rPr>
      </w:pPr>
      <w:r>
        <w:rPr>
          <w:rFonts w:ascii="宋体" w:hAnsi="宋体" w:eastAsia="宋体" w:cs="Times New Roman"/>
          <w:color w:val="auto"/>
          <w:spacing w:val="-4"/>
          <w:kern w:val="2"/>
          <w:sz w:val="21"/>
          <w:szCs w:val="21"/>
          <w:highlight w:val="none"/>
          <w:shd w:val="clear" w:color="auto" w:fill="auto"/>
          <w:lang w:val="en-US" w:eastAsia="zh-CN" w:bidi="ar-SA"/>
        </w:rPr>
        <w:t>2.未按规定密封或标记的</w:t>
      </w:r>
      <w:r>
        <w:rPr>
          <w:rFonts w:hint="eastAsia" w:ascii="宋体" w:hAnsi="宋体" w:eastAsia="宋体" w:cs="Times New Roman"/>
          <w:color w:val="auto"/>
          <w:spacing w:val="-4"/>
          <w:kern w:val="2"/>
          <w:sz w:val="21"/>
          <w:szCs w:val="21"/>
          <w:highlight w:val="none"/>
          <w:shd w:val="clear" w:color="auto" w:fill="auto"/>
          <w:lang w:val="en-US" w:eastAsia="zh-CN" w:bidi="ar-SA"/>
        </w:rPr>
        <w:t>投标文件</w:t>
      </w:r>
      <w:r>
        <w:rPr>
          <w:rFonts w:ascii="宋体" w:hAnsi="宋体" w:eastAsia="宋体" w:cs="Times New Roman"/>
          <w:color w:val="auto"/>
          <w:spacing w:val="-4"/>
          <w:kern w:val="2"/>
          <w:sz w:val="21"/>
          <w:szCs w:val="21"/>
          <w:highlight w:val="none"/>
          <w:shd w:val="clear" w:color="auto" w:fill="auto"/>
          <w:lang w:val="en-US" w:eastAsia="zh-CN" w:bidi="ar-SA"/>
        </w:rPr>
        <w:t>将被拒绝，由此造成</w:t>
      </w:r>
      <w:r>
        <w:rPr>
          <w:rFonts w:hint="eastAsia" w:ascii="宋体" w:hAnsi="宋体" w:eastAsia="宋体" w:cs="Times New Roman"/>
          <w:color w:val="auto"/>
          <w:spacing w:val="-4"/>
          <w:kern w:val="2"/>
          <w:sz w:val="21"/>
          <w:szCs w:val="21"/>
          <w:highlight w:val="none"/>
          <w:shd w:val="clear" w:color="auto" w:fill="auto"/>
          <w:lang w:val="en-US" w:eastAsia="zh-CN" w:bidi="ar-SA"/>
        </w:rPr>
        <w:t>投标文件</w:t>
      </w:r>
      <w:r>
        <w:rPr>
          <w:rFonts w:ascii="宋体" w:hAnsi="宋体" w:eastAsia="宋体" w:cs="Times New Roman"/>
          <w:color w:val="auto"/>
          <w:spacing w:val="-4"/>
          <w:kern w:val="2"/>
          <w:sz w:val="21"/>
          <w:szCs w:val="21"/>
          <w:highlight w:val="none"/>
          <w:shd w:val="clear" w:color="auto" w:fill="auto"/>
          <w:lang w:val="en-US" w:eastAsia="zh-CN" w:bidi="ar-SA"/>
        </w:rPr>
        <w:t>被误投或提前拆封的风险由</w:t>
      </w:r>
      <w:r>
        <w:rPr>
          <w:rFonts w:hint="eastAsia" w:ascii="宋体" w:hAnsi="宋体" w:eastAsia="宋体" w:cs="Times New Roman"/>
          <w:color w:val="auto"/>
          <w:spacing w:val="-4"/>
          <w:kern w:val="2"/>
          <w:sz w:val="21"/>
          <w:szCs w:val="21"/>
          <w:highlight w:val="none"/>
          <w:shd w:val="clear" w:color="auto" w:fill="auto"/>
          <w:lang w:val="en-US" w:eastAsia="zh-CN" w:bidi="ar-SA"/>
        </w:rPr>
        <w:t>投标人</w:t>
      </w:r>
      <w:r>
        <w:rPr>
          <w:rFonts w:ascii="宋体" w:hAnsi="宋体" w:eastAsia="宋体" w:cs="Times New Roman"/>
          <w:color w:val="auto"/>
          <w:spacing w:val="-4"/>
          <w:kern w:val="2"/>
          <w:sz w:val="21"/>
          <w:szCs w:val="21"/>
          <w:highlight w:val="none"/>
          <w:shd w:val="clear" w:color="auto" w:fill="auto"/>
          <w:lang w:val="en-US" w:eastAsia="zh-CN" w:bidi="ar-SA"/>
        </w:rPr>
        <w:t>承担。</w:t>
      </w:r>
    </w:p>
    <w:p w14:paraId="119FC1B8">
      <w:pPr>
        <w:keepNext w:val="0"/>
        <w:keepLines w:val="0"/>
        <w:pageBreakBefore w:val="0"/>
        <w:widowControl w:val="0"/>
        <w:shd w:val="clear"/>
        <w:kinsoku/>
        <w:wordWrap/>
        <w:overflowPunct/>
        <w:topLinePunct w:val="0"/>
        <w:bidi w:val="0"/>
        <w:spacing w:line="360" w:lineRule="auto"/>
        <w:ind w:firstLine="395" w:firstLineChars="196"/>
        <w:contextualSpacing/>
        <w:jc w:val="both"/>
        <w:rPr>
          <w:rFonts w:hint="eastAsia" w:ascii="宋体" w:hAnsi="宋体" w:eastAsia="宋体" w:cs="宋体"/>
          <w:color w:val="auto"/>
          <w:szCs w:val="21"/>
          <w:highlight w:val="none"/>
          <w:shd w:val="clear" w:color="auto" w:fill="auto"/>
        </w:rPr>
      </w:pPr>
      <w:r>
        <w:rPr>
          <w:rFonts w:ascii="宋体" w:hAnsi="宋体" w:eastAsia="宋体" w:cs="Times New Roman"/>
          <w:color w:val="auto"/>
          <w:spacing w:val="-4"/>
          <w:kern w:val="2"/>
          <w:sz w:val="21"/>
          <w:szCs w:val="21"/>
          <w:highlight w:val="none"/>
          <w:shd w:val="clear" w:color="auto" w:fill="auto"/>
          <w:lang w:val="en-US" w:eastAsia="zh-CN" w:bidi="ar-SA"/>
        </w:rPr>
        <w:t>3.</w:t>
      </w:r>
      <w:r>
        <w:rPr>
          <w:rFonts w:hint="eastAsia" w:ascii="宋体" w:hAnsi="宋体" w:eastAsia="宋体" w:cs="Times New Roman"/>
          <w:color w:val="auto"/>
          <w:spacing w:val="-4"/>
          <w:kern w:val="2"/>
          <w:sz w:val="21"/>
          <w:szCs w:val="21"/>
          <w:highlight w:val="none"/>
          <w:shd w:val="clear" w:color="auto" w:fill="auto"/>
          <w:lang w:val="en-US" w:eastAsia="zh-CN" w:bidi="ar-SA"/>
        </w:rPr>
        <w:t>投标人</w:t>
      </w:r>
      <w:r>
        <w:rPr>
          <w:rFonts w:ascii="宋体" w:hAnsi="宋体" w:eastAsia="宋体" w:cs="Times New Roman"/>
          <w:color w:val="auto"/>
          <w:spacing w:val="-4"/>
          <w:kern w:val="2"/>
          <w:sz w:val="21"/>
          <w:szCs w:val="21"/>
          <w:highlight w:val="none"/>
          <w:shd w:val="clear" w:color="auto" w:fill="auto"/>
          <w:lang w:val="en-US" w:eastAsia="zh-CN" w:bidi="ar-SA"/>
        </w:rPr>
        <w:t>在提交首次</w:t>
      </w:r>
      <w:r>
        <w:rPr>
          <w:rFonts w:hint="eastAsia" w:ascii="宋体" w:hAnsi="宋体" w:eastAsia="宋体" w:cs="Times New Roman"/>
          <w:color w:val="auto"/>
          <w:spacing w:val="-4"/>
          <w:kern w:val="2"/>
          <w:sz w:val="21"/>
          <w:szCs w:val="21"/>
          <w:highlight w:val="none"/>
          <w:shd w:val="clear" w:color="auto" w:fill="auto"/>
          <w:lang w:val="en-US" w:eastAsia="zh-CN" w:bidi="ar-SA"/>
        </w:rPr>
        <w:t>投标文件</w:t>
      </w:r>
      <w:r>
        <w:rPr>
          <w:rFonts w:ascii="宋体" w:hAnsi="宋体" w:eastAsia="宋体" w:cs="Times New Roman"/>
          <w:color w:val="auto"/>
          <w:spacing w:val="-4"/>
          <w:kern w:val="2"/>
          <w:sz w:val="21"/>
          <w:szCs w:val="21"/>
          <w:highlight w:val="none"/>
          <w:shd w:val="clear" w:color="auto" w:fill="auto"/>
          <w:lang w:val="en-US" w:eastAsia="zh-CN" w:bidi="ar-SA"/>
        </w:rPr>
        <w:t>截止时间之前，可以对已提交的</w:t>
      </w:r>
      <w:r>
        <w:rPr>
          <w:rFonts w:hint="eastAsia" w:ascii="宋体" w:hAnsi="宋体" w:eastAsia="宋体" w:cs="Times New Roman"/>
          <w:color w:val="auto"/>
          <w:spacing w:val="-4"/>
          <w:kern w:val="2"/>
          <w:sz w:val="21"/>
          <w:szCs w:val="21"/>
          <w:highlight w:val="none"/>
          <w:shd w:val="clear" w:color="auto" w:fill="auto"/>
          <w:lang w:val="en-US" w:eastAsia="zh-CN" w:bidi="ar-SA"/>
        </w:rPr>
        <w:t>投标文件</w:t>
      </w:r>
      <w:r>
        <w:rPr>
          <w:rFonts w:ascii="宋体" w:hAnsi="宋体" w:eastAsia="宋体" w:cs="Times New Roman"/>
          <w:color w:val="auto"/>
          <w:spacing w:val="-4"/>
          <w:kern w:val="2"/>
          <w:sz w:val="21"/>
          <w:szCs w:val="21"/>
          <w:highlight w:val="none"/>
          <w:shd w:val="clear" w:color="auto" w:fill="auto"/>
          <w:lang w:val="en-US" w:eastAsia="zh-CN" w:bidi="ar-SA"/>
        </w:rPr>
        <w:t>进行修改或撤回，并书面通知采购人；首次</w:t>
      </w:r>
      <w:r>
        <w:rPr>
          <w:rFonts w:hint="eastAsia" w:ascii="宋体" w:hAnsi="宋体" w:eastAsia="宋体" w:cs="Times New Roman"/>
          <w:color w:val="auto"/>
          <w:spacing w:val="-4"/>
          <w:kern w:val="2"/>
          <w:sz w:val="21"/>
          <w:szCs w:val="21"/>
          <w:highlight w:val="none"/>
          <w:shd w:val="clear" w:color="auto" w:fill="auto"/>
          <w:lang w:val="en-US" w:eastAsia="zh-CN" w:bidi="ar-SA"/>
        </w:rPr>
        <w:t>投标文件</w:t>
      </w:r>
      <w:r>
        <w:rPr>
          <w:rFonts w:ascii="宋体" w:hAnsi="宋体" w:eastAsia="宋体" w:cs="Times New Roman"/>
          <w:color w:val="auto"/>
          <w:spacing w:val="-4"/>
          <w:kern w:val="2"/>
          <w:sz w:val="21"/>
          <w:szCs w:val="21"/>
          <w:highlight w:val="none"/>
          <w:shd w:val="clear" w:color="auto" w:fill="auto"/>
          <w:lang w:val="en-US" w:eastAsia="zh-CN" w:bidi="ar-SA"/>
        </w:rPr>
        <w:t>截止时间后，</w:t>
      </w:r>
      <w:r>
        <w:rPr>
          <w:rFonts w:hint="eastAsia" w:ascii="宋体" w:hAnsi="宋体" w:eastAsia="宋体" w:cs="Times New Roman"/>
          <w:color w:val="auto"/>
          <w:spacing w:val="-4"/>
          <w:kern w:val="2"/>
          <w:sz w:val="21"/>
          <w:szCs w:val="21"/>
          <w:highlight w:val="none"/>
          <w:shd w:val="clear" w:color="auto" w:fill="auto"/>
          <w:lang w:val="en-US" w:eastAsia="zh-CN" w:bidi="ar-SA"/>
        </w:rPr>
        <w:t>投标人</w:t>
      </w:r>
      <w:r>
        <w:rPr>
          <w:rFonts w:ascii="宋体" w:hAnsi="宋体" w:eastAsia="宋体" w:cs="Times New Roman"/>
          <w:color w:val="auto"/>
          <w:spacing w:val="-4"/>
          <w:kern w:val="2"/>
          <w:sz w:val="21"/>
          <w:szCs w:val="21"/>
          <w:highlight w:val="none"/>
          <w:shd w:val="clear" w:color="auto" w:fill="auto"/>
          <w:lang w:val="en-US" w:eastAsia="zh-CN" w:bidi="ar-SA"/>
        </w:rPr>
        <w:t>不得撤回、修改</w:t>
      </w:r>
      <w:r>
        <w:rPr>
          <w:rFonts w:hint="eastAsia" w:ascii="宋体" w:hAnsi="宋体" w:eastAsia="宋体" w:cs="Times New Roman"/>
          <w:color w:val="auto"/>
          <w:spacing w:val="-4"/>
          <w:kern w:val="2"/>
          <w:sz w:val="21"/>
          <w:szCs w:val="21"/>
          <w:highlight w:val="none"/>
          <w:shd w:val="clear" w:color="auto" w:fill="auto"/>
          <w:lang w:val="en-US" w:eastAsia="zh-CN" w:bidi="ar-SA"/>
        </w:rPr>
        <w:t>投标文件</w:t>
      </w:r>
      <w:r>
        <w:rPr>
          <w:rFonts w:ascii="宋体" w:hAnsi="宋体" w:eastAsia="宋体" w:cs="Times New Roman"/>
          <w:color w:val="auto"/>
          <w:spacing w:val="-4"/>
          <w:kern w:val="2"/>
          <w:sz w:val="21"/>
          <w:szCs w:val="21"/>
          <w:highlight w:val="none"/>
          <w:shd w:val="clear" w:color="auto" w:fill="auto"/>
          <w:lang w:val="en-US" w:eastAsia="zh-CN" w:bidi="ar-SA"/>
        </w:rPr>
        <w:t>。修改后重新递交的</w:t>
      </w:r>
      <w:r>
        <w:rPr>
          <w:rFonts w:hint="eastAsia" w:ascii="宋体" w:hAnsi="宋体" w:eastAsia="宋体" w:cs="Times New Roman"/>
          <w:color w:val="auto"/>
          <w:spacing w:val="-4"/>
          <w:kern w:val="2"/>
          <w:sz w:val="21"/>
          <w:szCs w:val="21"/>
          <w:highlight w:val="none"/>
          <w:shd w:val="clear" w:color="auto" w:fill="auto"/>
          <w:lang w:val="en-US" w:eastAsia="zh-CN" w:bidi="ar-SA"/>
        </w:rPr>
        <w:t>投标文件</w:t>
      </w:r>
      <w:r>
        <w:rPr>
          <w:rFonts w:ascii="宋体" w:hAnsi="宋体" w:eastAsia="宋体" w:cs="Times New Roman"/>
          <w:color w:val="auto"/>
          <w:spacing w:val="-4"/>
          <w:kern w:val="2"/>
          <w:sz w:val="21"/>
          <w:szCs w:val="21"/>
          <w:highlight w:val="none"/>
          <w:shd w:val="clear" w:color="auto" w:fill="auto"/>
          <w:lang w:val="en-US" w:eastAsia="zh-CN" w:bidi="ar-SA"/>
        </w:rPr>
        <w:t>应当按本</w:t>
      </w:r>
      <w:r>
        <w:rPr>
          <w:rFonts w:hint="eastAsia" w:ascii="宋体" w:hAnsi="宋体" w:eastAsia="宋体" w:cs="Times New Roman"/>
          <w:color w:val="auto"/>
          <w:spacing w:val="-4"/>
          <w:kern w:val="2"/>
          <w:sz w:val="21"/>
          <w:szCs w:val="21"/>
          <w:highlight w:val="none"/>
          <w:shd w:val="clear" w:color="auto" w:fill="auto"/>
          <w:lang w:val="en-US" w:eastAsia="zh-CN" w:bidi="ar-SA"/>
        </w:rPr>
        <w:t>采购</w:t>
      </w:r>
      <w:r>
        <w:rPr>
          <w:rFonts w:ascii="宋体" w:hAnsi="宋体" w:eastAsia="宋体" w:cs="Times New Roman"/>
          <w:color w:val="auto"/>
          <w:spacing w:val="-4"/>
          <w:kern w:val="2"/>
          <w:sz w:val="21"/>
          <w:szCs w:val="21"/>
          <w:highlight w:val="none"/>
          <w:shd w:val="clear" w:color="auto" w:fill="auto"/>
          <w:lang w:val="en-US" w:eastAsia="zh-CN" w:bidi="ar-SA"/>
        </w:rPr>
        <w:t>文件的要求签署、盖章和密封。</w:t>
      </w:r>
    </w:p>
    <w:p w14:paraId="7B629086">
      <w:pPr>
        <w:pageBreakBefore w:val="0"/>
        <w:widowControl w:val="0"/>
        <w:shd w:val="clear"/>
        <w:kinsoku/>
        <w:wordWrap/>
        <w:overflowPunct/>
        <w:topLinePunct w:val="0"/>
        <w:autoSpaceDE/>
        <w:autoSpaceDN/>
        <w:bidi w:val="0"/>
        <w:snapToGrid w:val="0"/>
        <w:spacing w:line="360" w:lineRule="auto"/>
        <w:ind w:left="0" w:leftChars="0" w:right="0" w:rightChars="0" w:firstLine="420"/>
        <w:jc w:val="left"/>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（八）投标无效的情形</w:t>
      </w:r>
      <w:bookmarkEnd w:id="29"/>
    </w:p>
    <w:p w14:paraId="5DDC8DB3">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42FD169">
      <w:pPr>
        <w:pageBreakBefore w:val="0"/>
        <w:widowControl w:val="0"/>
        <w:shd w:val="clear"/>
        <w:kinsoku/>
        <w:wordWrap/>
        <w:overflowPunct/>
        <w:topLinePunct w:val="0"/>
        <w:autoSpaceDE/>
        <w:autoSpaceDN/>
        <w:bidi w:val="0"/>
        <w:snapToGrid w:val="0"/>
        <w:spacing w:line="360" w:lineRule="auto"/>
        <w:ind w:left="0" w:leftChars="0" w:right="0" w:rightChars="0" w:firstLine="413" w:firstLineChars="196"/>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1.资格评审：</w:t>
      </w:r>
    </w:p>
    <w:p w14:paraId="27155177">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（1）资格证明文件不全的或者不符合采购文件标明的资格要求的；</w:t>
      </w:r>
    </w:p>
    <w:p w14:paraId="1CD5BBE3">
      <w:pPr>
        <w:pageBreakBefore w:val="0"/>
        <w:widowControl w:val="0"/>
        <w:shd w:val="clear"/>
        <w:kinsoku/>
        <w:wordWrap/>
        <w:overflowPunct/>
        <w:topLinePunct w:val="0"/>
        <w:autoSpaceDE/>
        <w:autoSpaceDN/>
        <w:bidi w:val="0"/>
        <w:snapToGrid w:val="0"/>
        <w:spacing w:line="360" w:lineRule="auto"/>
        <w:ind w:left="0" w:leftChars="0" w:right="0" w:rightChars="0" w:firstLine="413" w:firstLineChars="196"/>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2.在符合性审查和商务评审时，如发现下列情形之一的，投标文件将被视为无效：</w:t>
      </w:r>
    </w:p>
    <w:p w14:paraId="2733A136">
      <w:pPr>
        <w:pageBreakBefore w:val="0"/>
        <w:widowControl w:val="0"/>
        <w:shd w:val="clear"/>
        <w:kinsoku/>
        <w:wordWrap/>
        <w:overflowPunct/>
        <w:topLinePunct w:val="0"/>
        <w:autoSpaceDE/>
        <w:autoSpaceDN/>
        <w:bidi w:val="0"/>
        <w:snapToGrid w:val="0"/>
        <w:spacing w:line="360" w:lineRule="auto"/>
        <w:ind w:left="0" w:leftChars="0" w:right="0" w:rightChars="0" w:firstLine="411" w:firstLineChars="196"/>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（1）超出经营范围投标的；</w:t>
      </w:r>
    </w:p>
    <w:p w14:paraId="7493FF37">
      <w:pPr>
        <w:pageBreakBefore w:val="0"/>
        <w:widowControl w:val="0"/>
        <w:shd w:val="clear"/>
        <w:kinsoku/>
        <w:wordWrap/>
        <w:overflowPunct/>
        <w:topLinePunct w:val="0"/>
        <w:autoSpaceDE/>
        <w:autoSpaceDN/>
        <w:bidi w:val="0"/>
        <w:snapToGrid w:val="0"/>
        <w:spacing w:line="360" w:lineRule="auto"/>
        <w:ind w:left="0" w:leftChars="0" w:right="0" w:rightChars="0" w:firstLine="411" w:firstLineChars="196"/>
        <w:rPr>
          <w:rFonts w:hint="eastAsia" w:ascii="宋体" w:hAnsi="宋体" w:eastAsia="宋体" w:cs="宋体"/>
          <w:bCs/>
          <w:color w:val="auto"/>
          <w:kern w:val="0"/>
          <w:szCs w:val="21"/>
          <w:highlight w:val="none"/>
          <w:shd w:val="clear" w:color="auto" w:fill="auto"/>
        </w:rPr>
      </w:pPr>
      <w:r>
        <w:rPr>
          <w:rFonts w:hint="eastAsia" w:ascii="宋体" w:hAnsi="宋体" w:eastAsia="宋体" w:cs="宋体"/>
          <w:color w:val="auto"/>
          <w:szCs w:val="21"/>
          <w:highlight w:val="none"/>
          <w:shd w:val="clear" w:color="auto" w:fill="auto"/>
        </w:rPr>
        <w:t>（2）投标文件无法定代表人签字</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或未</w:t>
      </w:r>
      <w:r>
        <w:rPr>
          <w:rFonts w:hint="eastAsia" w:ascii="宋体" w:hAnsi="宋体" w:eastAsia="宋体" w:cs="宋体"/>
          <w:bCs/>
          <w:color w:val="auto"/>
          <w:kern w:val="0"/>
          <w:szCs w:val="21"/>
          <w:highlight w:val="none"/>
          <w:shd w:val="clear" w:color="auto" w:fill="auto"/>
        </w:rPr>
        <w:t>提供法定代表人授权委托书、投标声明书或者填写项目不齐全的；</w:t>
      </w:r>
    </w:p>
    <w:p w14:paraId="3DDE94CC">
      <w:pPr>
        <w:pageBreakBefore w:val="0"/>
        <w:widowControl w:val="0"/>
        <w:shd w:val="clear"/>
        <w:kinsoku/>
        <w:wordWrap/>
        <w:overflowPunct/>
        <w:topLinePunct w:val="0"/>
        <w:autoSpaceDE/>
        <w:autoSpaceDN/>
        <w:bidi w:val="0"/>
        <w:snapToGrid w:val="0"/>
        <w:spacing w:line="360" w:lineRule="auto"/>
        <w:ind w:left="0" w:leftChars="0" w:right="0" w:rightChars="0" w:firstLine="411" w:firstLineChars="196"/>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（3）投标代表人未能出具身份证明或与法定代表人授权委托人身份不符的；</w:t>
      </w:r>
    </w:p>
    <w:p w14:paraId="73EC8E9B">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snapToGrid w:val="0"/>
          <w:color w:val="auto"/>
          <w:sz w:val="21"/>
          <w:szCs w:val="21"/>
          <w:highlight w:val="none"/>
          <w:shd w:val="clear" w:color="auto" w:fill="auto"/>
        </w:rPr>
      </w:pPr>
      <w:r>
        <w:rPr>
          <w:rFonts w:hint="eastAsia" w:hAnsi="宋体" w:cs="宋体"/>
          <w:color w:val="auto"/>
          <w:sz w:val="21"/>
          <w:szCs w:val="21"/>
          <w:highlight w:val="none"/>
          <w:shd w:val="clear" w:color="auto" w:fill="auto"/>
        </w:rPr>
        <w:t>（</w:t>
      </w:r>
      <w:r>
        <w:rPr>
          <w:rFonts w:hint="eastAsia" w:hAnsi="宋体" w:cs="宋体"/>
          <w:snapToGrid w:val="0"/>
          <w:color w:val="auto"/>
          <w:sz w:val="21"/>
          <w:szCs w:val="21"/>
          <w:highlight w:val="none"/>
          <w:shd w:val="clear" w:color="auto" w:fill="auto"/>
        </w:rPr>
        <w:t>4）</w:t>
      </w:r>
      <w:r>
        <w:rPr>
          <w:rFonts w:hint="eastAsia" w:hAnsi="宋体" w:cs="宋体"/>
          <w:color w:val="auto"/>
          <w:sz w:val="21"/>
          <w:szCs w:val="21"/>
          <w:highlight w:val="none"/>
          <w:shd w:val="clear" w:color="auto" w:fill="auto"/>
        </w:rPr>
        <w:t>投标文件格式不规范、项目不齐全或者内容虚假的；</w:t>
      </w:r>
    </w:p>
    <w:p w14:paraId="3B4C77E4">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snapToGrid w:val="0"/>
          <w:color w:val="auto"/>
          <w:sz w:val="21"/>
          <w:szCs w:val="21"/>
          <w:highlight w:val="none"/>
          <w:shd w:val="clear" w:color="auto" w:fill="auto"/>
        </w:rPr>
      </w:pPr>
      <w:r>
        <w:rPr>
          <w:rFonts w:hint="eastAsia" w:hAnsi="宋体" w:cs="宋体"/>
          <w:color w:val="auto"/>
          <w:sz w:val="21"/>
          <w:szCs w:val="21"/>
          <w:highlight w:val="none"/>
          <w:shd w:val="clear" w:color="auto" w:fill="auto"/>
        </w:rPr>
        <w:t>（5）投标文件的实质性内容未使用中文表述、意思表述不明确、前后矛盾或者使用计量单位不符合采购文件要求的（经评标委员会认定并允许其当场更正的笔误除外）；</w:t>
      </w:r>
    </w:p>
    <w:p w14:paraId="58477213">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snapToGrid w:val="0"/>
          <w:color w:val="auto"/>
          <w:sz w:val="21"/>
          <w:szCs w:val="21"/>
          <w:highlight w:val="none"/>
          <w:shd w:val="clear" w:color="auto" w:fill="auto"/>
        </w:rPr>
      </w:pPr>
      <w:r>
        <w:rPr>
          <w:rFonts w:hint="eastAsia" w:hAnsi="宋体" w:cs="宋体"/>
          <w:color w:val="auto"/>
          <w:sz w:val="21"/>
          <w:szCs w:val="21"/>
          <w:highlight w:val="none"/>
          <w:shd w:val="clear" w:color="auto" w:fill="auto"/>
        </w:rPr>
        <w:t>（</w:t>
      </w:r>
      <w:r>
        <w:rPr>
          <w:rFonts w:hint="eastAsia" w:hAnsi="宋体" w:cs="宋体"/>
          <w:snapToGrid w:val="0"/>
          <w:color w:val="auto"/>
          <w:sz w:val="21"/>
          <w:szCs w:val="21"/>
          <w:highlight w:val="none"/>
          <w:shd w:val="clear" w:color="auto" w:fill="auto"/>
        </w:rPr>
        <w:t>6）投标有效期、质保期等打*的商务条款不能满足采购文件要求的；</w:t>
      </w:r>
    </w:p>
    <w:p w14:paraId="065D2C1D">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（7）带“*”的条款不能满足采购文件要求、未实质性响应采购文件要求或者投标文件有采购方不能接受的附加条件的；</w:t>
      </w:r>
    </w:p>
    <w:p w14:paraId="523EEE85">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 xml:space="preserve">（8）投标文件的关键内容字迹模糊、无法辨认的，或者投标文件中经修正的内容字迹模糊难以辩认或者修改处未按规定签署、盖章的； </w:t>
      </w:r>
    </w:p>
    <w:p w14:paraId="5648E2B2">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（9）法律、法规和采购文件规定的其他无效情形；</w:t>
      </w:r>
    </w:p>
    <w:p w14:paraId="175C5729">
      <w:pPr>
        <w:pStyle w:val="9"/>
        <w:pageBreakBefore w:val="0"/>
        <w:widowControl w:val="0"/>
        <w:shd w:val="clear"/>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shd w:val="clear" w:color="auto" w:fill="auto"/>
        </w:rPr>
      </w:pPr>
      <w:r>
        <w:rPr>
          <w:rFonts w:hint="eastAsia" w:hAnsi="宋体" w:cs="宋体"/>
          <w:b/>
          <w:bCs/>
          <w:color w:val="auto"/>
          <w:sz w:val="21"/>
          <w:szCs w:val="21"/>
          <w:highlight w:val="none"/>
          <w:shd w:val="clear" w:color="auto" w:fill="auto"/>
        </w:rPr>
        <w:t>3.在技术评审时，如发现下列情形之一的，投标文件将被视为无效：</w:t>
      </w:r>
    </w:p>
    <w:p w14:paraId="1C0D190C">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（1）未提供或未如实提供投标货物的技术参数，或者投标文件标明的响应或偏离与事实不符或虚假投标的；</w:t>
      </w:r>
    </w:p>
    <w:p w14:paraId="6C3E115D">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（2）</w:t>
      </w:r>
      <w:r>
        <w:rPr>
          <w:rFonts w:hint="eastAsia" w:hAnsi="宋体" w:cs="宋体"/>
          <w:snapToGrid w:val="0"/>
          <w:color w:val="auto"/>
          <w:sz w:val="21"/>
          <w:szCs w:val="21"/>
          <w:highlight w:val="none"/>
          <w:shd w:val="clear" w:color="auto" w:fill="auto"/>
        </w:rPr>
        <w:t>明显不符合采购文件要求的规格型号、质量标准，或者与</w:t>
      </w:r>
      <w:r>
        <w:rPr>
          <w:rFonts w:hint="eastAsia" w:hAnsi="宋体" w:cs="宋体"/>
          <w:color w:val="auto"/>
          <w:sz w:val="21"/>
          <w:szCs w:val="21"/>
          <w:highlight w:val="none"/>
          <w:shd w:val="clear" w:color="auto" w:fill="auto"/>
        </w:rPr>
        <w:t>采购文件中标“*”的技术指标、主要功能项目发生实质性偏离的；</w:t>
      </w:r>
    </w:p>
    <w:p w14:paraId="1C4C4A80">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（3）投标技术方案不明确，存在一个或一个以上备选（替代）投标方案的；</w:t>
      </w:r>
    </w:p>
    <w:p w14:paraId="49D734FF">
      <w:pPr>
        <w:pStyle w:val="9"/>
        <w:pageBreakBefore w:val="0"/>
        <w:widowControl w:val="0"/>
        <w:shd w:val="clear"/>
        <w:kinsoku/>
        <w:wordWrap/>
        <w:overflowPunct/>
        <w:topLinePunct w:val="0"/>
        <w:autoSpaceDE/>
        <w:autoSpaceDN/>
        <w:bidi w:val="0"/>
        <w:snapToGrid w:val="0"/>
        <w:spacing w:line="360" w:lineRule="auto"/>
        <w:ind w:left="0" w:leftChars="0" w:right="0" w:rightChars="0" w:firstLine="404" w:firstLineChars="200"/>
        <w:rPr>
          <w:rFonts w:hint="eastAsia"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（4）与其他参加本次投标供应商的投标文件（技术文件）的文字表述内容相同连续20行以上或者差错相同2处以上的；</w:t>
      </w:r>
    </w:p>
    <w:p w14:paraId="2A5F654A">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（5）报价文件未单独密封封装的或资格证明文件或商务技术文件中出现报价（或单价）的。</w:t>
      </w:r>
    </w:p>
    <w:p w14:paraId="243DDE21">
      <w:pPr>
        <w:pStyle w:val="9"/>
        <w:pageBreakBefore w:val="0"/>
        <w:widowControl w:val="0"/>
        <w:shd w:val="clear"/>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shd w:val="clear" w:color="auto" w:fill="auto"/>
        </w:rPr>
      </w:pPr>
      <w:r>
        <w:rPr>
          <w:rFonts w:hint="eastAsia" w:hAnsi="宋体" w:cs="宋体"/>
          <w:b/>
          <w:bCs/>
          <w:color w:val="auto"/>
          <w:sz w:val="21"/>
          <w:szCs w:val="21"/>
          <w:highlight w:val="none"/>
          <w:shd w:val="clear" w:color="auto" w:fill="auto"/>
        </w:rPr>
        <w:t>4.在报价评审时，如发现下列情形之一的，投标文件将被视为无效：</w:t>
      </w:r>
    </w:p>
    <w:p w14:paraId="005B508C">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shd w:val="clear" w:color="auto" w:fill="auto"/>
        </w:rPr>
      </w:pPr>
      <w:r>
        <w:rPr>
          <w:rFonts w:hint="eastAsia" w:hAnsi="宋体" w:cs="宋体"/>
          <w:bCs/>
          <w:color w:val="auto"/>
          <w:sz w:val="21"/>
          <w:szCs w:val="21"/>
          <w:highlight w:val="none"/>
          <w:shd w:val="clear" w:color="auto" w:fill="auto"/>
        </w:rPr>
        <w:t>（1）未采用人民币报价或者未按照采购文件标明的币种报价的；</w:t>
      </w:r>
    </w:p>
    <w:p w14:paraId="6BC653B7">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shd w:val="clear" w:color="auto" w:fill="auto"/>
        </w:rPr>
      </w:pPr>
      <w:r>
        <w:rPr>
          <w:rFonts w:hint="eastAsia" w:hAnsi="宋体" w:cs="宋体"/>
          <w:bCs/>
          <w:color w:val="auto"/>
          <w:sz w:val="21"/>
          <w:szCs w:val="21"/>
          <w:highlight w:val="none"/>
          <w:shd w:val="clear" w:color="auto" w:fill="auto"/>
        </w:rPr>
        <w:t>（2）报价超出最高限价</w:t>
      </w:r>
      <w:r>
        <w:rPr>
          <w:rFonts w:hint="eastAsia" w:hAnsi="宋体" w:cs="宋体"/>
          <w:bCs/>
          <w:color w:val="auto"/>
          <w:sz w:val="21"/>
          <w:szCs w:val="21"/>
          <w:highlight w:val="none"/>
          <w:shd w:val="clear" w:color="auto" w:fill="auto"/>
          <w:lang w:eastAsia="zh-CN"/>
        </w:rPr>
        <w:t>（含</w:t>
      </w:r>
      <w:r>
        <w:rPr>
          <w:rFonts w:hint="eastAsia" w:hAnsi="宋体" w:cs="宋体"/>
          <w:bCs/>
          <w:color w:val="auto"/>
          <w:sz w:val="21"/>
          <w:szCs w:val="21"/>
          <w:highlight w:val="none"/>
          <w:shd w:val="clear" w:color="auto" w:fill="auto"/>
          <w:lang w:val="en-US" w:eastAsia="zh-CN"/>
        </w:rPr>
        <w:t>综合单价最高限价</w:t>
      </w:r>
      <w:r>
        <w:rPr>
          <w:rFonts w:hint="eastAsia" w:hAnsi="宋体" w:cs="宋体"/>
          <w:bCs/>
          <w:color w:val="auto"/>
          <w:sz w:val="21"/>
          <w:szCs w:val="21"/>
          <w:highlight w:val="none"/>
          <w:shd w:val="clear" w:color="auto" w:fill="auto"/>
          <w:lang w:eastAsia="zh-CN"/>
        </w:rPr>
        <w:t>）</w:t>
      </w:r>
      <w:r>
        <w:rPr>
          <w:rFonts w:hint="eastAsia" w:hAnsi="宋体" w:cs="宋体"/>
          <w:bCs/>
          <w:color w:val="auto"/>
          <w:sz w:val="21"/>
          <w:szCs w:val="21"/>
          <w:highlight w:val="none"/>
          <w:shd w:val="clear" w:color="auto" w:fill="auto"/>
        </w:rPr>
        <w:t>，或者超出采购预算金额(自主创新产品除外)，</w:t>
      </w:r>
      <w:r>
        <w:rPr>
          <w:rFonts w:hint="eastAsia" w:hAnsi="宋体" w:cs="宋体"/>
          <w:bCs/>
          <w:color w:val="auto"/>
          <w:sz w:val="21"/>
          <w:szCs w:val="21"/>
          <w:highlight w:val="none"/>
          <w:shd w:val="clear" w:color="auto" w:fill="auto"/>
          <w:lang w:eastAsia="zh-CN"/>
        </w:rPr>
        <w:t>采购人</w:t>
      </w:r>
      <w:r>
        <w:rPr>
          <w:rFonts w:hint="eastAsia" w:hAnsi="宋体" w:cs="宋体"/>
          <w:bCs/>
          <w:color w:val="auto"/>
          <w:sz w:val="21"/>
          <w:szCs w:val="21"/>
          <w:highlight w:val="none"/>
          <w:shd w:val="clear" w:color="auto" w:fill="auto"/>
        </w:rPr>
        <w:t>不能支付的；</w:t>
      </w:r>
    </w:p>
    <w:p w14:paraId="05646FB3">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shd w:val="clear" w:color="auto" w:fill="auto"/>
        </w:rPr>
      </w:pPr>
      <w:r>
        <w:rPr>
          <w:rFonts w:hint="eastAsia" w:hAnsi="宋体" w:cs="宋体"/>
          <w:bCs/>
          <w:color w:val="auto"/>
          <w:sz w:val="21"/>
          <w:szCs w:val="21"/>
          <w:highlight w:val="none"/>
          <w:shd w:val="clear" w:color="auto" w:fill="auto"/>
        </w:rPr>
        <w:t>（3）未采用投标文件要求的报价形式报价的；</w:t>
      </w:r>
    </w:p>
    <w:p w14:paraId="284B1217">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shd w:val="clear" w:color="auto" w:fill="auto"/>
        </w:rPr>
      </w:pPr>
      <w:r>
        <w:rPr>
          <w:rFonts w:hint="eastAsia" w:hAnsi="宋体" w:cs="宋体"/>
          <w:bCs/>
          <w:color w:val="auto"/>
          <w:sz w:val="21"/>
          <w:szCs w:val="21"/>
          <w:highlight w:val="none"/>
          <w:shd w:val="clear" w:color="auto" w:fill="auto"/>
        </w:rPr>
        <w:t>（4）投标报价具有选择性，或者开标价格与投标文件承诺的优惠（折扣）价格不一致的；</w:t>
      </w:r>
    </w:p>
    <w:p w14:paraId="0AC5D7B6">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shd w:val="clear" w:color="auto" w:fill="auto"/>
        </w:rPr>
      </w:pPr>
      <w:r>
        <w:rPr>
          <w:rFonts w:hint="eastAsia" w:hAnsi="宋体" w:cs="宋体"/>
          <w:bCs/>
          <w:color w:val="auto"/>
          <w:sz w:val="21"/>
          <w:szCs w:val="21"/>
          <w:highlight w:val="none"/>
          <w:shd w:val="clear" w:color="auto" w:fill="auto"/>
        </w:rPr>
        <w:t>（5）评委会一致认为报价明显不合理的（不平衡报价）；</w:t>
      </w:r>
    </w:p>
    <w:p w14:paraId="71E07250">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shd w:val="clear" w:color="auto" w:fill="auto"/>
        </w:rPr>
      </w:pPr>
      <w:r>
        <w:rPr>
          <w:rFonts w:hint="eastAsia" w:hAnsi="宋体" w:cs="宋体"/>
          <w:bCs/>
          <w:color w:val="auto"/>
          <w:sz w:val="21"/>
          <w:szCs w:val="21"/>
          <w:highlight w:val="none"/>
          <w:shd w:val="clear" w:color="auto" w:fill="auto"/>
        </w:rPr>
        <w:t>（6）投标报价中出现重大缺项、漏项；</w:t>
      </w:r>
    </w:p>
    <w:p w14:paraId="1CFE86A1">
      <w:pPr>
        <w:pStyle w:val="9"/>
        <w:pageBreakBefore w:val="0"/>
        <w:widowControl w:val="0"/>
        <w:shd w:val="clear"/>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shd w:val="clear" w:color="auto" w:fill="auto"/>
        </w:rPr>
      </w:pPr>
      <w:r>
        <w:rPr>
          <w:rFonts w:hint="eastAsia" w:hAnsi="宋体" w:cs="宋体"/>
          <w:bCs/>
          <w:color w:val="auto"/>
          <w:sz w:val="21"/>
          <w:szCs w:val="21"/>
          <w:highlight w:val="none"/>
          <w:shd w:val="clear" w:color="auto" w:fill="auto"/>
        </w:rPr>
        <w:t>（7）评标委员会认为投标人的报价明显低于其他通过符合性审查投标人的报价，有可能影响产品质量或者不能诚信履约的，且不能在评标现场合理时间内提供相关证明材料说明其报价的合理性的。</w:t>
      </w:r>
    </w:p>
    <w:p w14:paraId="1971FED1">
      <w:pPr>
        <w:pStyle w:val="9"/>
        <w:pageBreakBefore w:val="0"/>
        <w:widowControl w:val="0"/>
        <w:shd w:val="clear"/>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shd w:val="clear" w:color="auto" w:fill="auto"/>
        </w:rPr>
      </w:pPr>
      <w:r>
        <w:rPr>
          <w:rFonts w:hint="eastAsia" w:hAnsi="宋体" w:cs="宋体"/>
          <w:b/>
          <w:bCs/>
          <w:color w:val="auto"/>
          <w:sz w:val="21"/>
          <w:szCs w:val="21"/>
          <w:highlight w:val="none"/>
          <w:shd w:val="clear" w:color="auto" w:fill="auto"/>
        </w:rPr>
        <w:t>5.被拒绝的投标文件为无效。</w:t>
      </w:r>
    </w:p>
    <w:p w14:paraId="75D803E5">
      <w:pPr>
        <w:pStyle w:val="9"/>
        <w:pageBreakBefore w:val="0"/>
        <w:widowControl w:val="0"/>
        <w:shd w:val="clear"/>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shd w:val="clear" w:color="auto" w:fill="auto"/>
        </w:rPr>
      </w:pPr>
      <w:r>
        <w:rPr>
          <w:rFonts w:hint="eastAsia" w:hAnsi="宋体" w:cs="宋体"/>
          <w:b/>
          <w:bCs/>
          <w:color w:val="auto"/>
          <w:sz w:val="21"/>
          <w:szCs w:val="21"/>
          <w:highlight w:val="none"/>
          <w:shd w:val="clear" w:color="auto" w:fill="auto"/>
        </w:rPr>
        <w:t>6.有行贿犯罪记录的投标人将被视为无效或取消中标资格。</w:t>
      </w:r>
    </w:p>
    <w:p w14:paraId="598D03A9">
      <w:pPr>
        <w:pStyle w:val="9"/>
        <w:pageBreakBefore w:val="0"/>
        <w:widowControl w:val="0"/>
        <w:shd w:val="clear"/>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shd w:val="clear" w:color="auto" w:fill="auto"/>
        </w:rPr>
      </w:pPr>
      <w:r>
        <w:rPr>
          <w:rFonts w:hint="eastAsia" w:hAnsi="宋体" w:cs="宋体"/>
          <w:b/>
          <w:bCs/>
          <w:color w:val="auto"/>
          <w:sz w:val="21"/>
          <w:szCs w:val="21"/>
          <w:highlight w:val="none"/>
          <w:shd w:val="clear" w:color="auto" w:fill="auto"/>
        </w:rPr>
        <w:t>7.电子投标文件解密失败的，且未在规定时间内提交备份投标文件的。</w:t>
      </w:r>
    </w:p>
    <w:p w14:paraId="16FEAEFF">
      <w:pPr>
        <w:pStyle w:val="9"/>
        <w:pageBreakBefore w:val="0"/>
        <w:widowControl w:val="0"/>
        <w:shd w:val="clear"/>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shd w:val="clear" w:color="auto" w:fill="auto"/>
        </w:rPr>
      </w:pPr>
      <w:r>
        <w:rPr>
          <w:rFonts w:hint="eastAsia" w:hAnsi="宋体" w:cs="宋体"/>
          <w:b/>
          <w:bCs/>
          <w:color w:val="auto"/>
          <w:sz w:val="21"/>
          <w:szCs w:val="21"/>
          <w:highlight w:val="none"/>
          <w:shd w:val="clear" w:color="auto" w:fill="auto"/>
        </w:rPr>
        <w:t>8.不同投标人的投标文件出自同一终端设备或在相同Internet主机分配地址（相同IP地址）网上报名投标。</w:t>
      </w:r>
    </w:p>
    <w:p w14:paraId="51A8249E">
      <w:pPr>
        <w:pStyle w:val="9"/>
        <w:pageBreakBefore w:val="0"/>
        <w:widowControl w:val="0"/>
        <w:shd w:val="clear"/>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shd w:val="clear" w:color="auto" w:fill="auto"/>
        </w:rPr>
      </w:pPr>
    </w:p>
    <w:p w14:paraId="1DF2FF43">
      <w:pPr>
        <w:pageBreakBefore w:val="0"/>
        <w:widowControl w:val="0"/>
        <w:shd w:val="clear"/>
        <w:kinsoku/>
        <w:wordWrap/>
        <w:overflowPunct/>
        <w:topLinePunct w:val="0"/>
        <w:autoSpaceDE/>
        <w:autoSpaceDN/>
        <w:bidi w:val="0"/>
        <w:spacing w:before="120" w:after="120" w:line="360" w:lineRule="auto"/>
        <w:ind w:left="0" w:leftChars="0" w:right="0" w:rightChars="0"/>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四、开标</w:t>
      </w:r>
    </w:p>
    <w:p w14:paraId="5617F2AF">
      <w:pPr>
        <w:keepNext w:val="0"/>
        <w:keepLines w:val="0"/>
        <w:pageBreakBefore w:val="0"/>
        <w:widowControl w:val="0"/>
        <w:shd w:val="clear"/>
        <w:kinsoku/>
        <w:overflowPunct/>
        <w:topLinePunct w:val="0"/>
        <w:autoSpaceDE/>
        <w:autoSpaceDN/>
        <w:bidi w:val="0"/>
        <w:snapToGrid w:val="0"/>
        <w:spacing w:line="360" w:lineRule="auto"/>
        <w:ind w:left="0" w:leftChars="0" w:firstLine="310" w:firstLineChars="147"/>
        <w:jc w:val="left"/>
        <w:rPr>
          <w:rFonts w:hint="eastAsia" w:ascii="宋体" w:hAnsi="宋体" w:eastAsia="宋体" w:cs="Times New Roman"/>
          <w:b/>
          <w:color w:val="auto"/>
          <w:szCs w:val="21"/>
          <w:highlight w:val="none"/>
          <w:shd w:val="clear" w:color="auto" w:fill="auto"/>
        </w:rPr>
      </w:pPr>
      <w:r>
        <w:rPr>
          <w:rFonts w:hint="eastAsia" w:ascii="宋体" w:hAnsi="宋体" w:eastAsia="宋体" w:cs="Times New Roman"/>
          <w:b/>
          <w:color w:val="auto"/>
          <w:szCs w:val="21"/>
          <w:highlight w:val="none"/>
          <w:shd w:val="clear" w:color="auto" w:fill="auto"/>
        </w:rPr>
        <w:t>（一）开标准备</w:t>
      </w:r>
    </w:p>
    <w:p w14:paraId="1C6F9BDD">
      <w:pPr>
        <w:keepNext w:val="0"/>
        <w:keepLines w:val="0"/>
        <w:pageBreakBefore w:val="0"/>
        <w:widowControl w:val="0"/>
        <w:shd w:val="clear"/>
        <w:kinsoku/>
        <w:overflowPunct/>
        <w:topLinePunct w:val="0"/>
        <w:autoSpaceDE/>
        <w:autoSpaceDN/>
        <w:bidi w:val="0"/>
        <w:snapToGrid w:val="0"/>
        <w:spacing w:before="0" w:beforeLines="0" w:after="120" w:afterLines="50" w:line="360" w:lineRule="auto"/>
        <w:ind w:left="105" w:leftChars="0" w:right="105" w:rightChars="50" w:firstLine="420" w:firstLineChars="200"/>
        <w:jc w:val="both"/>
        <w:rPr>
          <w:rFonts w:hint="eastAsia" w:ascii="宋体" w:hAnsi="宋体" w:eastAsia="宋体" w:cs="Times New Roman"/>
          <w:bCs/>
          <w:color w:val="auto"/>
          <w:kern w:val="2"/>
          <w:sz w:val="21"/>
          <w:szCs w:val="21"/>
          <w:highlight w:val="none"/>
          <w:shd w:val="clear" w:color="auto" w:fill="auto"/>
          <w:lang w:val="en-US" w:eastAsia="zh-CN" w:bidi="ar-SA"/>
        </w:rPr>
      </w:pPr>
      <w:r>
        <w:rPr>
          <w:rFonts w:hint="eastAsia" w:ascii="宋体" w:hAnsi="宋体" w:eastAsia="宋体" w:cs="Times New Roman"/>
          <w:bCs/>
          <w:color w:val="auto"/>
          <w:kern w:val="2"/>
          <w:sz w:val="21"/>
          <w:szCs w:val="21"/>
          <w:highlight w:val="none"/>
          <w:shd w:val="clear" w:color="auto" w:fill="auto"/>
          <w:lang w:val="en-US" w:eastAsia="zh-CN" w:bidi="ar-SA"/>
        </w:rPr>
        <w:t>采购代理机构按招标文件规定的时间、地点主持公开开标。</w:t>
      </w:r>
    </w:p>
    <w:p w14:paraId="7A35B580">
      <w:pPr>
        <w:keepNext w:val="0"/>
        <w:keepLines w:val="0"/>
        <w:pageBreakBefore w:val="0"/>
        <w:widowControl w:val="0"/>
        <w:shd w:val="clear"/>
        <w:kinsoku/>
        <w:overflowPunct/>
        <w:topLinePunct w:val="0"/>
        <w:autoSpaceDE/>
        <w:autoSpaceDN/>
        <w:bidi w:val="0"/>
        <w:snapToGrid w:val="0"/>
        <w:spacing w:before="120" w:beforeLines="50" w:line="360" w:lineRule="auto"/>
        <w:ind w:left="0" w:leftChars="0" w:firstLine="310" w:firstLineChars="147"/>
        <w:jc w:val="left"/>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（二）电子招投标开标及评审程序</w:t>
      </w:r>
    </w:p>
    <w:p w14:paraId="204D04BB">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1.投标截止时间后，投标人登录政采云平台，用“项目采购-开标评标”功能对电子投标文件进行在线解密。在线解密电子投标文件时间为开标时间起30分钟内。</w:t>
      </w:r>
    </w:p>
    <w:p w14:paraId="6C26E8D9">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2.评标委员会对商务技术</w:t>
      </w:r>
      <w:r>
        <w:rPr>
          <w:rFonts w:hint="eastAsia" w:ascii="宋体" w:hAnsi="宋体" w:cs="Times New Roman"/>
          <w:bCs/>
          <w:color w:val="auto"/>
          <w:spacing w:val="-4"/>
          <w:kern w:val="2"/>
          <w:sz w:val="21"/>
          <w:szCs w:val="21"/>
          <w:highlight w:val="none"/>
          <w:shd w:val="clear" w:color="auto" w:fill="auto"/>
          <w:lang w:val="en-US" w:eastAsia="zh-CN" w:bidi="ar-SA"/>
        </w:rPr>
        <w:t>投标文件</w:t>
      </w:r>
      <w:r>
        <w:rPr>
          <w:rFonts w:hint="eastAsia" w:ascii="宋体" w:hAnsi="宋体" w:eastAsia="宋体" w:cs="Times New Roman"/>
          <w:bCs/>
          <w:color w:val="auto"/>
          <w:spacing w:val="-4"/>
          <w:kern w:val="2"/>
          <w:sz w:val="21"/>
          <w:szCs w:val="21"/>
          <w:highlight w:val="none"/>
          <w:shd w:val="clear" w:color="auto" w:fill="auto"/>
          <w:lang w:val="en-US" w:eastAsia="zh-CN" w:bidi="ar-SA"/>
        </w:rPr>
        <w:t>进行评审；</w:t>
      </w:r>
    </w:p>
    <w:p w14:paraId="79407DC4">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3.在系统上公开资格和商务技术评审结果；</w:t>
      </w:r>
    </w:p>
    <w:p w14:paraId="4D8135CC">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4.在系统上公开报价开标情况；</w:t>
      </w:r>
    </w:p>
    <w:p w14:paraId="5401C664">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5.评标委员会对报价情况进行评审；</w:t>
      </w:r>
    </w:p>
    <w:p w14:paraId="3FC44AD3">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6.在系统上公布评审结果。</w:t>
      </w:r>
    </w:p>
    <w:p w14:paraId="1D430FC6">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特别说明：政采云公司如对电子化开标及评审程序有调整的，按调整后的程序操作。</w:t>
      </w:r>
    </w:p>
    <w:p w14:paraId="1C259D35">
      <w:pPr>
        <w:keepNext w:val="0"/>
        <w:keepLines w:val="0"/>
        <w:pageBreakBefore w:val="0"/>
        <w:widowControl w:val="0"/>
        <w:shd w:val="clear"/>
        <w:kinsoku/>
        <w:overflowPunct/>
        <w:topLinePunct w:val="0"/>
        <w:autoSpaceDE/>
        <w:autoSpaceDN/>
        <w:bidi w:val="0"/>
        <w:snapToGrid w:val="0"/>
        <w:spacing w:before="120" w:beforeLines="50" w:line="360" w:lineRule="auto"/>
        <w:ind w:left="0" w:leftChars="0" w:firstLine="310" w:firstLineChars="147"/>
        <w:jc w:val="left"/>
        <w:rPr>
          <w:rFonts w:hint="default" w:ascii="宋体" w:hAnsi="宋体" w:eastAsia="宋体" w:cs="宋体"/>
          <w:b/>
          <w:color w:val="auto"/>
          <w:szCs w:val="21"/>
          <w:highlight w:val="none"/>
          <w:shd w:val="clear" w:color="auto" w:fill="auto"/>
          <w:lang w:val="en-US" w:eastAsia="zh-CN"/>
        </w:rPr>
      </w:pPr>
      <w:r>
        <w:rPr>
          <w:rFonts w:hint="eastAsia" w:ascii="宋体" w:hAnsi="宋体" w:eastAsia="宋体" w:cs="宋体"/>
          <w:b/>
          <w:color w:val="auto"/>
          <w:szCs w:val="21"/>
          <w:highlight w:val="none"/>
          <w:shd w:val="clear" w:color="auto" w:fill="auto"/>
        </w:rPr>
        <w:t>（</w:t>
      </w:r>
      <w:r>
        <w:rPr>
          <w:rFonts w:hint="eastAsia" w:ascii="宋体" w:hAnsi="宋体" w:eastAsia="宋体" w:cs="宋体"/>
          <w:b/>
          <w:color w:val="auto"/>
          <w:szCs w:val="21"/>
          <w:highlight w:val="none"/>
          <w:shd w:val="clear" w:color="auto" w:fill="auto"/>
          <w:lang w:val="en-US" w:eastAsia="zh-CN"/>
        </w:rPr>
        <w:t>三</w:t>
      </w:r>
      <w:r>
        <w:rPr>
          <w:rFonts w:hint="eastAsia" w:ascii="宋体" w:hAnsi="宋体" w:eastAsia="宋体" w:cs="宋体"/>
          <w:b/>
          <w:color w:val="auto"/>
          <w:szCs w:val="21"/>
          <w:highlight w:val="none"/>
          <w:shd w:val="clear" w:color="auto" w:fill="auto"/>
        </w:rPr>
        <w:t>）</w:t>
      </w:r>
      <w:r>
        <w:rPr>
          <w:rFonts w:hint="eastAsia" w:ascii="宋体" w:hAnsi="宋体" w:eastAsia="宋体" w:cs="宋体"/>
          <w:b/>
          <w:color w:val="auto"/>
          <w:szCs w:val="21"/>
          <w:highlight w:val="none"/>
          <w:shd w:val="clear" w:color="auto" w:fill="auto"/>
          <w:lang w:val="en-US" w:eastAsia="zh-CN"/>
        </w:rPr>
        <w:t>特别说明</w:t>
      </w:r>
    </w:p>
    <w:p w14:paraId="7DD78167">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1.本项目原则上采用政采云电子招投标开标及评审程序，但有下情形之一的，按以下情况处理：</w:t>
      </w:r>
    </w:p>
    <w:p w14:paraId="44516B32">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（1）若投标人在规定时间内无法解密或解密失败，采购组织机构开启所有投标人递交的以介质存储的数据电文形式的备份投标文件，上传至政采云平台项目采购模块，以完成开标，电子投标文件自动失效。</w:t>
      </w:r>
    </w:p>
    <w:p w14:paraId="4CC5C3FD">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（2）采购过程中出现以下情形，导致电子交易平台无法正常运行，或者无法保证电子交易的公平、公正和安全时，采购组织机构可中止电子交易活动：</w:t>
      </w:r>
    </w:p>
    <w:p w14:paraId="63CEAEB5">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a.电子交易平台发生故障而无法登录访问的；</w:t>
      </w:r>
    </w:p>
    <w:p w14:paraId="383767F3">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b.电子交易平台应用或数据库出现错误，不能进行正常操作的；</w:t>
      </w:r>
    </w:p>
    <w:p w14:paraId="5C005046">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c.电子交易平台发现严重安全漏洞，有潜在泄密危险的；</w:t>
      </w:r>
    </w:p>
    <w:p w14:paraId="1D76A483">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d.病毒发作导致不能进行正常操作的；</w:t>
      </w:r>
    </w:p>
    <w:p w14:paraId="0E2709A4">
      <w:pPr>
        <w:keepNext w:val="0"/>
        <w:keepLines w:val="0"/>
        <w:pageBreakBefore w:val="0"/>
        <w:widowControl w:val="0"/>
        <w:shd w:val="clear"/>
        <w:kinsoku/>
        <w:overflowPunct/>
        <w:topLinePunct w:val="0"/>
        <w:autoSpaceDE/>
        <w:autoSpaceDN/>
        <w:bidi w:val="0"/>
        <w:snapToGrid w:val="0"/>
        <w:spacing w:line="360" w:lineRule="auto"/>
        <w:ind w:left="0" w:leftChars="0" w:firstLine="395" w:firstLineChars="196"/>
        <w:jc w:val="both"/>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e.其他无法保证电子交易的公平、公正和安全的情况。</w:t>
      </w:r>
    </w:p>
    <w:p w14:paraId="0C3AF070">
      <w:pPr>
        <w:keepNext w:val="0"/>
        <w:keepLines w:val="0"/>
        <w:pageBreakBefore w:val="0"/>
        <w:widowControl w:val="0"/>
        <w:shd w:val="clear"/>
        <w:kinsoku/>
        <w:overflowPunct/>
        <w:topLinePunct w:val="0"/>
        <w:autoSpaceDE/>
        <w:autoSpaceDN/>
        <w:bidi w:val="0"/>
        <w:spacing w:line="360" w:lineRule="auto"/>
        <w:ind w:left="0" w:leftChars="0" w:firstLine="404" w:firstLineChars="200"/>
        <w:rPr>
          <w:rFonts w:hint="eastAsia" w:ascii="宋体" w:hAnsi="宋体" w:eastAsia="宋体" w:cs="Times New Roman"/>
          <w:bCs/>
          <w:color w:val="auto"/>
          <w:spacing w:val="-4"/>
          <w:kern w:val="2"/>
          <w:sz w:val="21"/>
          <w:szCs w:val="21"/>
          <w:highlight w:val="none"/>
          <w:shd w:val="clear" w:color="auto" w:fill="auto"/>
          <w:lang w:val="en-US" w:eastAsia="zh-CN" w:bidi="ar-SA"/>
        </w:rPr>
      </w:pPr>
      <w:r>
        <w:rPr>
          <w:rFonts w:hint="eastAsia" w:ascii="宋体" w:hAnsi="宋体" w:eastAsia="宋体" w:cs="Times New Roman"/>
          <w:bCs/>
          <w:color w:val="auto"/>
          <w:spacing w:val="-4"/>
          <w:kern w:val="2"/>
          <w:sz w:val="21"/>
          <w:szCs w:val="21"/>
          <w:highlight w:val="none"/>
          <w:shd w:val="clear" w:color="auto" w:fill="auto"/>
          <w:lang w:val="en-US" w:eastAsia="zh-CN" w:bidi="ar-SA"/>
        </w:rPr>
        <w:t>出现前款规定情形，不影响采购公平、公正性的，采购组织机构可以待上述情形消除后继续组织电子交易活动，也可以决定某些环节以纸质形式进行。</w:t>
      </w:r>
    </w:p>
    <w:p w14:paraId="346D7667">
      <w:pPr>
        <w:pStyle w:val="9"/>
        <w:shd w:val="clear"/>
        <w:rPr>
          <w:rFonts w:hint="eastAsia"/>
          <w:color w:val="auto"/>
          <w:highlight w:val="none"/>
          <w:shd w:val="clear" w:color="auto" w:fill="auto"/>
        </w:rPr>
      </w:pPr>
    </w:p>
    <w:p w14:paraId="39BDC11B">
      <w:pPr>
        <w:keepNext w:val="0"/>
        <w:keepLines w:val="0"/>
        <w:pageBreakBefore w:val="0"/>
        <w:widowControl w:val="0"/>
        <w:shd w:val="clear"/>
        <w:kinsoku/>
        <w:overflowPunct/>
        <w:topLinePunct w:val="0"/>
        <w:autoSpaceDE/>
        <w:autoSpaceDN/>
        <w:bidi w:val="0"/>
        <w:spacing w:line="360" w:lineRule="auto"/>
        <w:ind w:left="0" w:leftChars="0" w:firstLine="422" w:firstLineChars="200"/>
        <w:rPr>
          <w:rFonts w:ascii="宋体" w:hAnsi="宋体" w:eastAsia="宋体" w:cs="Times New Roman"/>
          <w:b/>
          <w:color w:val="auto"/>
          <w:szCs w:val="21"/>
          <w:highlight w:val="none"/>
          <w:shd w:val="clear" w:color="auto" w:fill="auto"/>
        </w:rPr>
      </w:pPr>
      <w:r>
        <w:rPr>
          <w:rFonts w:hint="eastAsia" w:ascii="宋体" w:hAnsi="宋体" w:eastAsia="宋体" w:cs="Times New Roman"/>
          <w:b/>
          <w:color w:val="auto"/>
          <w:szCs w:val="21"/>
          <w:highlight w:val="none"/>
          <w:shd w:val="clear" w:color="auto" w:fill="auto"/>
        </w:rPr>
        <w:t>五、评标</w:t>
      </w:r>
    </w:p>
    <w:p w14:paraId="189C695F">
      <w:pPr>
        <w:keepNext w:val="0"/>
        <w:keepLines w:val="0"/>
        <w:pageBreakBefore w:val="0"/>
        <w:widowControl w:val="0"/>
        <w:shd w:val="clear"/>
        <w:kinsoku/>
        <w:overflowPunct/>
        <w:topLinePunct w:val="0"/>
        <w:autoSpaceDE/>
        <w:autoSpaceDN/>
        <w:bidi w:val="0"/>
        <w:spacing w:line="360" w:lineRule="auto"/>
        <w:ind w:left="0" w:leftChars="0" w:firstLine="422" w:firstLineChars="200"/>
        <w:rPr>
          <w:rFonts w:hint="eastAsia" w:ascii="宋体" w:hAnsi="宋体" w:eastAsia="宋体" w:cs="Times New Roman"/>
          <w:b/>
          <w:color w:val="auto"/>
          <w:szCs w:val="21"/>
          <w:highlight w:val="none"/>
          <w:shd w:val="clear" w:color="auto" w:fill="auto"/>
        </w:rPr>
      </w:pPr>
      <w:r>
        <w:rPr>
          <w:rFonts w:hint="eastAsia" w:ascii="宋体" w:hAnsi="宋体" w:eastAsia="宋体" w:cs="Times New Roman"/>
          <w:b/>
          <w:color w:val="auto"/>
          <w:szCs w:val="21"/>
          <w:highlight w:val="none"/>
          <w:shd w:val="clear" w:color="auto" w:fill="auto"/>
        </w:rPr>
        <w:t>（一）组建评标委员会</w:t>
      </w:r>
    </w:p>
    <w:p w14:paraId="5F67B584">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1</w:t>
      </w:r>
      <w:r>
        <w:rPr>
          <w:rFonts w:ascii="宋体" w:hAnsi="宋体" w:eastAsia="宋体" w:cs="Times New Roman"/>
          <w:color w:val="auto"/>
          <w:kern w:val="2"/>
          <w:sz w:val="21"/>
          <w:szCs w:val="21"/>
          <w:highlight w:val="none"/>
          <w:shd w:val="clear" w:color="auto" w:fill="auto"/>
          <w:lang w:val="en-US" w:eastAsia="zh-CN" w:bidi="ar-SA"/>
        </w:rPr>
        <w:t>.</w:t>
      </w:r>
      <w:r>
        <w:rPr>
          <w:rFonts w:hint="eastAsia" w:ascii="宋体" w:hAnsi="宋体" w:cs="Times New Roman"/>
          <w:color w:val="auto"/>
          <w:kern w:val="2"/>
          <w:sz w:val="21"/>
          <w:szCs w:val="21"/>
          <w:highlight w:val="none"/>
          <w:shd w:val="clear" w:color="auto" w:fill="auto"/>
          <w:lang w:val="en-US" w:eastAsia="zh-CN" w:bidi="ar-SA"/>
        </w:rPr>
        <w:t>采购人</w:t>
      </w:r>
      <w:r>
        <w:rPr>
          <w:rFonts w:hint="eastAsia" w:ascii="宋体" w:hAnsi="宋体" w:eastAsia="宋体" w:cs="Times New Roman"/>
          <w:color w:val="auto"/>
          <w:kern w:val="2"/>
          <w:sz w:val="21"/>
          <w:szCs w:val="21"/>
          <w:highlight w:val="none"/>
          <w:shd w:val="clear" w:color="auto" w:fill="auto"/>
          <w:lang w:val="en-US" w:eastAsia="zh-CN" w:bidi="ar-SA"/>
        </w:rPr>
        <w:t>和采购机构根据采购项目的内容特点按照规定组建评标委员会。</w:t>
      </w:r>
    </w:p>
    <w:p w14:paraId="069BDDEF">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2</w:t>
      </w:r>
      <w:r>
        <w:rPr>
          <w:rFonts w:ascii="宋体" w:hAnsi="宋体" w:eastAsia="宋体" w:cs="Times New Roman"/>
          <w:color w:val="auto"/>
          <w:kern w:val="2"/>
          <w:sz w:val="21"/>
          <w:szCs w:val="21"/>
          <w:highlight w:val="none"/>
          <w:shd w:val="clear" w:color="auto" w:fill="auto"/>
          <w:lang w:val="en-US" w:eastAsia="zh-CN" w:bidi="ar-SA"/>
        </w:rPr>
        <w:t>.</w:t>
      </w:r>
      <w:r>
        <w:rPr>
          <w:rFonts w:hint="eastAsia" w:ascii="宋体" w:hAnsi="宋体" w:eastAsia="宋体" w:cs="Times New Roman"/>
          <w:color w:val="auto"/>
          <w:kern w:val="2"/>
          <w:sz w:val="21"/>
          <w:szCs w:val="21"/>
          <w:highlight w:val="none"/>
          <w:shd w:val="clear" w:color="auto" w:fill="auto"/>
          <w:lang w:val="en-US" w:eastAsia="zh-CN" w:bidi="ar-SA"/>
        </w:rPr>
        <w:t>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5E062407">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3</w:t>
      </w:r>
      <w:r>
        <w:rPr>
          <w:rFonts w:ascii="宋体" w:hAnsi="宋体" w:eastAsia="宋体" w:cs="Times New Roman"/>
          <w:color w:val="auto"/>
          <w:kern w:val="2"/>
          <w:sz w:val="21"/>
          <w:szCs w:val="21"/>
          <w:highlight w:val="none"/>
          <w:shd w:val="clear" w:color="auto" w:fill="auto"/>
          <w:lang w:val="en-US" w:eastAsia="zh-CN" w:bidi="ar-SA"/>
        </w:rPr>
        <w:t>.</w:t>
      </w:r>
      <w:r>
        <w:rPr>
          <w:rFonts w:hint="eastAsia" w:ascii="宋体" w:hAnsi="宋体" w:eastAsia="宋体" w:cs="Times New Roman"/>
          <w:color w:val="auto"/>
          <w:kern w:val="2"/>
          <w:sz w:val="21"/>
          <w:szCs w:val="21"/>
          <w:highlight w:val="none"/>
          <w:shd w:val="clear" w:color="auto" w:fill="auto"/>
          <w:lang w:val="en-US" w:eastAsia="zh-CN" w:bidi="ar-SA"/>
        </w:rPr>
        <w:t>评审专家有下列情形之一的，受到邀请应主动提出回避，采购当事人也可以要求该评审专家回避：</w:t>
      </w:r>
    </w:p>
    <w:p w14:paraId="6E234E28">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（1）本人、配偶或直系亲属3年内曾在参加该采购项目的投标人中任职（包括一般工作）或担任顾问，或与参加该采购项目的投标人发生过法律纠纷；</w:t>
      </w:r>
    </w:p>
    <w:p w14:paraId="5CE63019">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（2）任职单位与采购人或参加该采购项目投标人存在行政隶属关系；</w:t>
      </w:r>
    </w:p>
    <w:p w14:paraId="7081B3FD">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（3）曾经参加过该采购项目的进口产品或招标文件、采购需求、采购方式的论证和咨询服务工作；</w:t>
      </w:r>
    </w:p>
    <w:p w14:paraId="16CBDB79">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（4）是参加该采购项目投标人的上级主管部门、控股或参股单位的工作人员，或与该投标人存在其他经济利益关系；</w:t>
      </w:r>
    </w:p>
    <w:p w14:paraId="4BA21D96">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（5）评审委员会成员之间具有配偶、近亲属关系；</w:t>
      </w:r>
    </w:p>
    <w:p w14:paraId="2DF88786">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（6）同一单位的评审专家在同一项目评审委员会成员中超过一名；</w:t>
      </w:r>
    </w:p>
    <w:p w14:paraId="5AF4C66F">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（7）法律、法规、规章规定应当回避以及其他可能影响公正评审的。</w:t>
      </w:r>
    </w:p>
    <w:p w14:paraId="2D68AD3C">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4.评标委员会判断投标文件的有效性、合格性和响应情况，仅依据投标人所递交一切文件的真实表述，不受与本项目无直接关联的外部信息、传言而影响自身的专业判断。</w:t>
      </w:r>
    </w:p>
    <w:p w14:paraId="5836D56A">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0" w:firstLineChars="200"/>
        <w:jc w:val="both"/>
        <w:outlineLvl w:val="1"/>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5.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364655E9">
      <w:pPr>
        <w:keepNext w:val="0"/>
        <w:keepLines w:val="0"/>
        <w:pageBreakBefore w:val="0"/>
        <w:widowControl w:val="0"/>
        <w:shd w:val="clear"/>
        <w:kinsoku/>
        <w:overflowPunct/>
        <w:topLinePunct w:val="0"/>
        <w:autoSpaceDE/>
        <w:autoSpaceDN/>
        <w:bidi w:val="0"/>
        <w:snapToGrid w:val="0"/>
        <w:spacing w:line="360" w:lineRule="auto"/>
        <w:ind w:left="0" w:leftChars="0" w:firstLine="310" w:firstLineChars="147"/>
        <w:jc w:val="left"/>
        <w:rPr>
          <w:rFonts w:hint="eastAsia" w:ascii="宋体" w:hAnsi="宋体" w:eastAsia="宋体" w:cs="Times New Roman"/>
          <w:b/>
          <w:color w:val="auto"/>
          <w:szCs w:val="21"/>
          <w:highlight w:val="none"/>
          <w:shd w:val="clear" w:color="auto" w:fill="auto"/>
        </w:rPr>
      </w:pPr>
      <w:r>
        <w:rPr>
          <w:rFonts w:hint="eastAsia" w:ascii="宋体" w:hAnsi="宋体" w:eastAsia="宋体" w:cs="Times New Roman"/>
          <w:b/>
          <w:color w:val="auto"/>
          <w:szCs w:val="21"/>
          <w:highlight w:val="none"/>
          <w:shd w:val="clear" w:color="auto" w:fill="auto"/>
        </w:rPr>
        <w:t>（二）评标的方式</w:t>
      </w:r>
    </w:p>
    <w:p w14:paraId="7AC94AA3">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本项目采用不公开方式评标，评标的依据为招标文件和投标文件。</w:t>
      </w:r>
    </w:p>
    <w:p w14:paraId="03B122D1">
      <w:pPr>
        <w:keepNext w:val="0"/>
        <w:keepLines w:val="0"/>
        <w:pageBreakBefore w:val="0"/>
        <w:widowControl w:val="0"/>
        <w:shd w:val="clear"/>
        <w:kinsoku/>
        <w:overflowPunct/>
        <w:topLinePunct w:val="0"/>
        <w:autoSpaceDE/>
        <w:autoSpaceDN/>
        <w:bidi w:val="0"/>
        <w:snapToGrid w:val="0"/>
        <w:spacing w:line="360" w:lineRule="auto"/>
        <w:ind w:left="0" w:leftChars="0" w:firstLine="310" w:firstLineChars="147"/>
        <w:jc w:val="left"/>
        <w:rPr>
          <w:rFonts w:hint="eastAsia" w:ascii="宋体" w:hAnsi="宋体" w:eastAsia="宋体" w:cs="Times New Roman"/>
          <w:b/>
          <w:color w:val="auto"/>
          <w:szCs w:val="21"/>
          <w:highlight w:val="none"/>
          <w:shd w:val="clear" w:color="auto" w:fill="auto"/>
        </w:rPr>
      </w:pPr>
      <w:r>
        <w:rPr>
          <w:rFonts w:hint="eastAsia" w:ascii="宋体" w:hAnsi="宋体" w:eastAsia="宋体" w:cs="Times New Roman"/>
          <w:b/>
          <w:color w:val="auto"/>
          <w:szCs w:val="21"/>
          <w:highlight w:val="none"/>
          <w:shd w:val="clear" w:color="auto" w:fill="auto"/>
        </w:rPr>
        <w:t>（三）评标程序</w:t>
      </w:r>
    </w:p>
    <w:p w14:paraId="74D9DACA">
      <w:pPr>
        <w:keepNext w:val="0"/>
        <w:keepLines w:val="0"/>
        <w:pageBreakBefore w:val="0"/>
        <w:widowControl w:val="0"/>
        <w:shd w:val="clear"/>
        <w:kinsoku/>
        <w:overflowPunct/>
        <w:topLinePunct w:val="0"/>
        <w:autoSpaceDE/>
        <w:autoSpaceDN/>
        <w:bidi w:val="0"/>
        <w:spacing w:line="360" w:lineRule="auto"/>
        <w:ind w:left="0" w:leftChars="0" w:firstLine="517" w:firstLineChars="245"/>
        <w:jc w:val="left"/>
        <w:outlineLvl w:val="1"/>
        <w:rPr>
          <w:rFonts w:hint="eastAsia" w:ascii="宋体" w:hAnsi="宋体" w:eastAsia="宋体" w:cs="Times New Roman"/>
          <w:b/>
          <w:bCs/>
          <w:color w:val="auto"/>
          <w:szCs w:val="21"/>
          <w:highlight w:val="none"/>
          <w:shd w:val="clear" w:color="auto" w:fill="auto"/>
        </w:rPr>
      </w:pPr>
      <w:r>
        <w:rPr>
          <w:rFonts w:hint="eastAsia" w:ascii="宋体" w:hAnsi="宋体" w:eastAsia="宋体" w:cs="Times New Roman"/>
          <w:b/>
          <w:bCs/>
          <w:color w:val="auto"/>
          <w:szCs w:val="21"/>
          <w:highlight w:val="none"/>
          <w:shd w:val="clear" w:color="auto" w:fill="auto"/>
        </w:rPr>
        <w:t>1.资格审查</w:t>
      </w:r>
    </w:p>
    <w:p w14:paraId="5FC7AD3A">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采购人或者采购代理机构对投标人的资格进行审查。</w:t>
      </w:r>
    </w:p>
    <w:p w14:paraId="000C6E96">
      <w:pPr>
        <w:keepNext w:val="0"/>
        <w:keepLines w:val="0"/>
        <w:pageBreakBefore w:val="0"/>
        <w:widowControl w:val="0"/>
        <w:shd w:val="clear"/>
        <w:kinsoku/>
        <w:overflowPunct/>
        <w:topLinePunct w:val="0"/>
        <w:autoSpaceDE/>
        <w:autoSpaceDN/>
        <w:bidi w:val="0"/>
        <w:spacing w:line="360" w:lineRule="auto"/>
        <w:ind w:left="422" w:leftChars="0"/>
        <w:jc w:val="left"/>
        <w:rPr>
          <w:rFonts w:hint="eastAsia" w:ascii="宋体" w:hAnsi="宋体" w:eastAsia="宋体" w:cs="Times New Roman"/>
          <w:b/>
          <w:bCs/>
          <w:color w:val="auto"/>
          <w:szCs w:val="21"/>
          <w:highlight w:val="none"/>
          <w:shd w:val="clear" w:color="auto" w:fill="auto"/>
        </w:rPr>
      </w:pPr>
      <w:r>
        <w:rPr>
          <w:rFonts w:hint="eastAsia" w:ascii="宋体" w:hAnsi="宋体" w:eastAsia="宋体" w:cs="Times New Roman"/>
          <w:b/>
          <w:bCs/>
          <w:color w:val="auto"/>
          <w:szCs w:val="21"/>
          <w:highlight w:val="none"/>
          <w:shd w:val="clear" w:color="auto" w:fill="auto"/>
        </w:rPr>
        <w:t>2.符合性审查与比较</w:t>
      </w:r>
    </w:p>
    <w:p w14:paraId="150F73D1">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（1）评标委员会审查投标文件的实质性内容是否符合招标文件的实质性要求。</w:t>
      </w:r>
    </w:p>
    <w:p w14:paraId="6A1B5981">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（2）评标委员会将根据投标人的投标文件进行审查、核对，如有疑问，将对投标人进行询标，投标人要向评标委员会澄清有关问题，并最终以书面形式进行答复。</w:t>
      </w:r>
    </w:p>
    <w:p w14:paraId="565D6C3E">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投标人代表未到场或者拒绝澄清或者澄清的内容改变了投标文件的实质性内容的，评标委员会有权对该投标文件作出不利于投标人的评判。</w:t>
      </w:r>
    </w:p>
    <w:p w14:paraId="2909E096">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（3）各投标人的技术商务得分为所有评委的有效评分的算术平均数，由指定专人进行计算复核。</w:t>
      </w:r>
    </w:p>
    <w:p w14:paraId="5D8B514E">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（4）采购代理机构工作人员协助评标委员会根据本项目的评分标准计算各投标人的价格得分。</w:t>
      </w:r>
    </w:p>
    <w:p w14:paraId="40E6B750">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（5）评标委员会完成评标后，评委对各部分得分汇总，计算出本项目最终得分。评标委员会按评标原则推荐中标候选人同时起草评标报告。</w:t>
      </w:r>
    </w:p>
    <w:p w14:paraId="4A2AC6DB">
      <w:pPr>
        <w:keepNext w:val="0"/>
        <w:keepLines w:val="0"/>
        <w:pageBreakBefore w:val="0"/>
        <w:widowControl w:val="0"/>
        <w:shd w:val="clear"/>
        <w:kinsoku/>
        <w:overflowPunct/>
        <w:topLinePunct w:val="0"/>
        <w:autoSpaceDE/>
        <w:autoSpaceDN/>
        <w:bidi w:val="0"/>
        <w:snapToGrid w:val="0"/>
        <w:spacing w:before="120" w:beforeLines="50" w:line="360" w:lineRule="auto"/>
        <w:ind w:left="0" w:leftChars="0" w:firstLine="310" w:firstLineChars="147"/>
        <w:jc w:val="left"/>
        <w:rPr>
          <w:rFonts w:hint="eastAsia" w:ascii="宋体" w:hAnsi="宋体" w:eastAsia="宋体" w:cs="Times New Roman"/>
          <w:b/>
          <w:color w:val="auto"/>
          <w:szCs w:val="21"/>
          <w:highlight w:val="none"/>
          <w:shd w:val="clear" w:color="auto" w:fill="auto"/>
        </w:rPr>
      </w:pPr>
      <w:r>
        <w:rPr>
          <w:rFonts w:hint="eastAsia" w:ascii="宋体" w:hAnsi="宋体" w:eastAsia="宋体" w:cs="Times New Roman"/>
          <w:b/>
          <w:color w:val="auto"/>
          <w:szCs w:val="21"/>
          <w:highlight w:val="none"/>
          <w:shd w:val="clear" w:color="auto" w:fill="auto"/>
        </w:rPr>
        <w:t>（四）澄清问题的形式</w:t>
      </w:r>
    </w:p>
    <w:p w14:paraId="6BC1C29E">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对于投标文件中含义不明确、同类问题表述不一致或者有明显文字和计算错误的内容，评标委员会可通过“政采云”平台在线询标要求投标人作出必要的澄清、说明或者补正。</w:t>
      </w:r>
    </w:p>
    <w:p w14:paraId="439C33D4">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投标人的澄清、说明或者补正应当通过“政采云”平台在线答复形式，在澄清截止时间前上传澄清文件，并对澄清文件进行签章。</w:t>
      </w:r>
    </w:p>
    <w:p w14:paraId="72F6AB7B">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如电子评标无法正常进行，则评标委员会可通过书面形式要求投标人作出必要的澄清、说明或者补正。投标人的澄清、说明或者补正应当采用书面形式提交，并加盖公章，或者由法定代表人或其授权代表签字确认。</w:t>
      </w:r>
    </w:p>
    <w:p w14:paraId="64C1F20F">
      <w:pPr>
        <w:keepNext w:val="0"/>
        <w:keepLines w:val="0"/>
        <w:pageBreakBefore w:val="0"/>
        <w:widowControl w:val="0"/>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投标人的澄清、说明或者补正不得超出投标文件的范围或者改变投标文件的实质性内容。</w:t>
      </w:r>
    </w:p>
    <w:p w14:paraId="717CE832">
      <w:pPr>
        <w:keepNext w:val="0"/>
        <w:keepLines w:val="0"/>
        <w:pageBreakBefore w:val="0"/>
        <w:widowControl w:val="0"/>
        <w:shd w:val="clear"/>
        <w:kinsoku/>
        <w:overflowPunct/>
        <w:topLinePunct w:val="0"/>
        <w:autoSpaceDE/>
        <w:autoSpaceDN/>
        <w:bidi w:val="0"/>
        <w:snapToGrid w:val="0"/>
        <w:spacing w:before="120" w:beforeLines="50" w:line="360" w:lineRule="auto"/>
        <w:ind w:left="0" w:leftChars="0" w:firstLine="310" w:firstLineChars="147"/>
        <w:jc w:val="left"/>
        <w:rPr>
          <w:rFonts w:hint="eastAsia" w:ascii="宋体" w:hAnsi="宋体" w:eastAsia="宋体" w:cs="Times New Roman"/>
          <w:b/>
          <w:color w:val="auto"/>
          <w:szCs w:val="21"/>
          <w:highlight w:val="none"/>
          <w:shd w:val="clear" w:color="auto" w:fill="auto"/>
        </w:rPr>
      </w:pPr>
      <w:r>
        <w:rPr>
          <w:rFonts w:hint="eastAsia" w:ascii="宋体" w:hAnsi="宋体" w:eastAsia="宋体" w:cs="Times New Roman"/>
          <w:b/>
          <w:color w:val="auto"/>
          <w:szCs w:val="21"/>
          <w:highlight w:val="none"/>
          <w:shd w:val="clear" w:color="auto" w:fill="auto"/>
        </w:rPr>
        <w:t>（五）错误修正</w:t>
      </w:r>
    </w:p>
    <w:p w14:paraId="0E629A54">
      <w:pPr>
        <w:keepNext w:val="0"/>
        <w:keepLines w:val="0"/>
        <w:pageBreakBefore w:val="0"/>
        <w:widowControl w:val="0"/>
        <w:shd w:val="clear"/>
        <w:kinsoku/>
        <w:overflowPunct/>
        <w:topLinePunct w:val="0"/>
        <w:autoSpaceDE/>
        <w:autoSpaceDN/>
        <w:bidi w:val="0"/>
        <w:adjustRightInd/>
        <w:spacing w:line="360" w:lineRule="auto"/>
        <w:ind w:left="479" w:leftChars="128" w:hanging="210" w:hangingChars="100"/>
        <w:jc w:val="left"/>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投标文件报价出现前后不一致的，除招标文件另有规定外，按照下列规定修正：</w:t>
      </w:r>
    </w:p>
    <w:p w14:paraId="27C41C26">
      <w:pPr>
        <w:keepNext w:val="0"/>
        <w:keepLines w:val="0"/>
        <w:pageBreakBefore w:val="0"/>
        <w:widowControl w:val="0"/>
        <w:numPr>
          <w:ilvl w:val="0"/>
          <w:numId w:val="3"/>
        </w:numPr>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投标文件中开标一览表（报价表）内容与投标文件中相应内容不一致的，以开标一览表（报价表）为准；</w:t>
      </w:r>
    </w:p>
    <w:p w14:paraId="415F3505">
      <w:pPr>
        <w:keepNext w:val="0"/>
        <w:keepLines w:val="0"/>
        <w:pageBreakBefore w:val="0"/>
        <w:widowControl w:val="0"/>
        <w:numPr>
          <w:ilvl w:val="0"/>
          <w:numId w:val="3"/>
        </w:numPr>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大写金额和小写金额不一致的，以大写金额为准；</w:t>
      </w:r>
    </w:p>
    <w:p w14:paraId="34FC4AD8">
      <w:pPr>
        <w:keepNext w:val="0"/>
        <w:keepLines w:val="0"/>
        <w:pageBreakBefore w:val="0"/>
        <w:widowControl w:val="0"/>
        <w:numPr>
          <w:ilvl w:val="0"/>
          <w:numId w:val="3"/>
        </w:numPr>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单价金额小数点或者百分比有明显错位的，以开标一览表的总价为准，并修改单价；</w:t>
      </w:r>
    </w:p>
    <w:p w14:paraId="6C4F38D7">
      <w:pPr>
        <w:keepNext w:val="0"/>
        <w:keepLines w:val="0"/>
        <w:pageBreakBefore w:val="0"/>
        <w:widowControl w:val="0"/>
        <w:numPr>
          <w:ilvl w:val="0"/>
          <w:numId w:val="3"/>
        </w:numPr>
        <w:shd w:val="clear"/>
        <w:kinsoku/>
        <w:overflowPunct/>
        <w:topLinePunct w:val="0"/>
        <w:autoSpaceDE/>
        <w:autoSpaceDN/>
        <w:bidi w:val="0"/>
        <w:spacing w:line="360" w:lineRule="auto"/>
        <w:ind w:left="0" w:leftChars="0" w:firstLine="420" w:firstLineChars="200"/>
        <w:jc w:val="left"/>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总价金额与按单价汇总金额不一致的，以单价金额计算结果为准；</w:t>
      </w:r>
    </w:p>
    <w:p w14:paraId="76B4AE37">
      <w:pPr>
        <w:keepNext w:val="0"/>
        <w:keepLines w:val="0"/>
        <w:pageBreakBefore w:val="0"/>
        <w:widowControl w:val="0"/>
        <w:shd w:val="clear"/>
        <w:kinsoku/>
        <w:overflowPunct/>
        <w:topLinePunct w:val="0"/>
        <w:autoSpaceDE/>
        <w:autoSpaceDN/>
        <w:bidi w:val="0"/>
        <w:snapToGrid w:val="0"/>
        <w:spacing w:before="120" w:beforeLines="50" w:after="120" w:afterLines="50" w:line="360" w:lineRule="auto"/>
        <w:ind w:left="0" w:leftChars="0" w:right="105" w:rightChars="50" w:firstLine="413" w:firstLineChars="196"/>
        <w:jc w:val="both"/>
        <w:rPr>
          <w:rFonts w:hint="eastAsia" w:ascii="宋体" w:hAnsi="宋体" w:eastAsia="宋体" w:cs="Times New Roman"/>
          <w:b/>
          <w:bCs/>
          <w:color w:val="auto"/>
          <w:kern w:val="2"/>
          <w:sz w:val="21"/>
          <w:szCs w:val="21"/>
          <w:highlight w:val="none"/>
          <w:shd w:val="clear" w:color="auto" w:fill="auto"/>
          <w:lang w:val="en-US" w:eastAsia="zh-CN" w:bidi="ar-SA"/>
        </w:rPr>
      </w:pPr>
      <w:r>
        <w:rPr>
          <w:rFonts w:hint="eastAsia" w:ascii="宋体" w:hAnsi="宋体" w:eastAsia="宋体" w:cs="Times New Roman"/>
          <w:b/>
          <w:bCs/>
          <w:color w:val="auto"/>
          <w:kern w:val="2"/>
          <w:sz w:val="21"/>
          <w:szCs w:val="21"/>
          <w:highlight w:val="none"/>
          <w:shd w:val="clear" w:color="auto" w:fill="auto"/>
          <w:lang w:val="en-US" w:eastAsia="zh-CN" w:bidi="ar-SA"/>
        </w:rPr>
        <w:t>同时出现两种以上不一致的，按照前款规定的顺序修正。修正后的报价经投标人确认后具有约束力，若投标人不确认的，则其投标无效。</w:t>
      </w:r>
    </w:p>
    <w:p w14:paraId="020432D6">
      <w:pPr>
        <w:keepNext w:val="0"/>
        <w:keepLines w:val="0"/>
        <w:pageBreakBefore w:val="0"/>
        <w:widowControl w:val="0"/>
        <w:shd w:val="clear"/>
        <w:kinsoku/>
        <w:overflowPunct/>
        <w:topLinePunct w:val="0"/>
        <w:autoSpaceDE/>
        <w:autoSpaceDN/>
        <w:bidi w:val="0"/>
        <w:snapToGrid w:val="0"/>
        <w:spacing w:before="120" w:beforeLines="50" w:line="360" w:lineRule="auto"/>
        <w:ind w:left="0" w:leftChars="0" w:firstLine="310" w:firstLineChars="147"/>
        <w:jc w:val="left"/>
        <w:rPr>
          <w:rFonts w:hint="eastAsia" w:ascii="宋体" w:hAnsi="宋体" w:eastAsia="宋体" w:cs="Times New Roman"/>
          <w:b/>
          <w:color w:val="auto"/>
          <w:szCs w:val="21"/>
          <w:highlight w:val="none"/>
          <w:shd w:val="clear" w:color="auto" w:fill="auto"/>
        </w:rPr>
      </w:pPr>
      <w:r>
        <w:rPr>
          <w:rFonts w:hint="eastAsia" w:ascii="宋体" w:hAnsi="宋体" w:eastAsia="宋体" w:cs="Times New Roman"/>
          <w:b/>
          <w:color w:val="auto"/>
          <w:szCs w:val="21"/>
          <w:highlight w:val="none"/>
          <w:shd w:val="clear" w:color="auto" w:fill="auto"/>
        </w:rPr>
        <w:t>（六）评标原则和评标办法</w:t>
      </w:r>
    </w:p>
    <w:p w14:paraId="425A7307">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0E30017">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2.评标办法。本项目评标办法是</w:t>
      </w:r>
      <w:r>
        <w:rPr>
          <w:rFonts w:hint="eastAsia" w:ascii="宋体" w:hAnsi="宋体" w:eastAsia="宋体" w:cs="Times New Roman"/>
          <w:color w:val="auto"/>
          <w:kern w:val="2"/>
          <w:sz w:val="21"/>
          <w:szCs w:val="21"/>
          <w:highlight w:val="none"/>
          <w:u w:val="single"/>
          <w:shd w:val="clear" w:color="auto" w:fill="auto"/>
          <w:lang w:val="en-US" w:eastAsia="zh-CN" w:bidi="ar-SA"/>
        </w:rPr>
        <w:t>综合评分法</w:t>
      </w:r>
      <w:r>
        <w:rPr>
          <w:rFonts w:hint="eastAsia" w:ascii="宋体" w:hAnsi="宋体" w:eastAsia="宋体" w:cs="Times New Roman"/>
          <w:color w:val="auto"/>
          <w:kern w:val="2"/>
          <w:sz w:val="21"/>
          <w:szCs w:val="21"/>
          <w:highlight w:val="none"/>
          <w:shd w:val="clear" w:color="auto" w:fill="auto"/>
          <w:lang w:val="en-US" w:eastAsia="zh-CN" w:bidi="ar-SA"/>
        </w:rPr>
        <w:t>，具体评标内容及评分标准等详见《第四章：评标办法及评分标准》。</w:t>
      </w:r>
    </w:p>
    <w:p w14:paraId="634B9CE0">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p>
    <w:p w14:paraId="31E668F9">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2" w:firstLineChars="200"/>
        <w:jc w:val="both"/>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b/>
          <w:color w:val="auto"/>
          <w:kern w:val="2"/>
          <w:sz w:val="21"/>
          <w:szCs w:val="21"/>
          <w:highlight w:val="none"/>
          <w:shd w:val="clear" w:color="auto" w:fill="auto"/>
          <w:lang w:val="en-US" w:eastAsia="zh-CN" w:bidi="ar-SA"/>
        </w:rPr>
        <w:t>六、定标</w:t>
      </w:r>
    </w:p>
    <w:p w14:paraId="0938164A">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1.确定中标人。本项目由评标委员会推荐中标候选人。</w:t>
      </w:r>
    </w:p>
    <w:p w14:paraId="4E9D2869">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38AD9CDB">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3.采购代理机构自中标人确定之日起2个工作日内，在发布招标公告的网站上对中标结果进行公示，中标结果公告期限为1个工作日。</w:t>
      </w:r>
    </w:p>
    <w:p w14:paraId="2779517D">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4.凡发现中标人有下列行为之一的，将移交政府采购监督管理部门依法处理：</w:t>
      </w:r>
    </w:p>
    <w:p w14:paraId="25F584D4">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（1）提供虚假材料谋取中标的；</w:t>
      </w:r>
    </w:p>
    <w:p w14:paraId="7685589F">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（2）采取不正当手段诋毁、排挤其他投标人的；</w:t>
      </w:r>
    </w:p>
    <w:p w14:paraId="48D30356">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（3）与采购人、其他投标人或</w:t>
      </w:r>
      <w:bookmarkStart w:id="38" w:name="_GoBack"/>
      <w:bookmarkEnd w:id="38"/>
      <w:r>
        <w:rPr>
          <w:rFonts w:hint="eastAsia" w:ascii="宋体" w:hAnsi="宋体" w:eastAsia="宋体" w:cs="Times New Roman"/>
          <w:color w:val="auto"/>
          <w:kern w:val="2"/>
          <w:sz w:val="21"/>
          <w:szCs w:val="21"/>
          <w:highlight w:val="none"/>
          <w:shd w:val="clear" w:color="auto" w:fill="auto"/>
          <w:lang w:val="en-US" w:eastAsia="zh-CN" w:bidi="ar-SA"/>
        </w:rPr>
        <w:t>者采购代理机构工作人员恶意串通的；</w:t>
      </w:r>
    </w:p>
    <w:p w14:paraId="62C6F1E5">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（4）向采购人或采购代理机构人员行贿或者提供其他不正当利益的；</w:t>
      </w:r>
    </w:p>
    <w:p w14:paraId="31646D0C">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（5）拒绝有关部门监督检查或者提供虚假情况的；</w:t>
      </w:r>
    </w:p>
    <w:p w14:paraId="3327CF40">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（6）有法律、法规规定的其他损害采购人利益和社会公共利益情形的。</w:t>
      </w:r>
    </w:p>
    <w:p w14:paraId="531E4C2D">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5.若中标供应商放弃中标，或因不可抗力提出不能履行合同，或不按招标文件规定提交履约担保，或其它原因被依法撤销中标资格，则采购人可确定排名紧后的中标候选人为中标供应商或重新组织招标。</w:t>
      </w:r>
    </w:p>
    <w:p w14:paraId="732DCC01">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p>
    <w:p w14:paraId="7C0BEC03">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2" w:firstLineChars="200"/>
        <w:jc w:val="both"/>
        <w:rPr>
          <w:rFonts w:ascii="宋体" w:hAnsi="宋体" w:eastAsia="宋体" w:cs="Times New Roman"/>
          <w:b/>
          <w:color w:val="auto"/>
          <w:kern w:val="2"/>
          <w:sz w:val="21"/>
          <w:szCs w:val="21"/>
          <w:highlight w:val="none"/>
          <w:shd w:val="clear" w:color="auto" w:fill="auto"/>
          <w:lang w:val="en-US" w:eastAsia="zh-CN" w:bidi="ar-SA"/>
        </w:rPr>
      </w:pPr>
      <w:r>
        <w:rPr>
          <w:rFonts w:hint="eastAsia" w:ascii="宋体" w:hAnsi="宋体" w:eastAsia="宋体" w:cs="Times New Roman"/>
          <w:b/>
          <w:color w:val="auto"/>
          <w:kern w:val="2"/>
          <w:sz w:val="21"/>
          <w:szCs w:val="21"/>
          <w:highlight w:val="none"/>
          <w:shd w:val="clear" w:color="auto" w:fill="auto"/>
          <w:lang w:val="en-US" w:eastAsia="zh-CN" w:bidi="ar-SA"/>
        </w:rPr>
        <w:t>七、采购方式变更</w:t>
      </w:r>
    </w:p>
    <w:p w14:paraId="27C98A9E">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政府采购的国内公开招标，采购响应截止时间至或评审期间，出现参与采购响应或者对招标文件作出实质性响应的投标人不足</w:t>
      </w:r>
      <w:r>
        <w:rPr>
          <w:rFonts w:ascii="宋体" w:hAnsi="宋体" w:eastAsia="宋体" w:cs="Times New Roman"/>
          <w:color w:val="auto"/>
          <w:kern w:val="2"/>
          <w:sz w:val="21"/>
          <w:szCs w:val="21"/>
          <w:highlight w:val="none"/>
          <w:shd w:val="clear" w:color="auto" w:fill="auto"/>
          <w:lang w:val="en-US" w:eastAsia="zh-CN" w:bidi="ar-SA"/>
        </w:rPr>
        <w:t>3</w:t>
      </w:r>
      <w:r>
        <w:rPr>
          <w:rFonts w:hint="eastAsia" w:ascii="宋体" w:hAnsi="宋体" w:eastAsia="宋体" w:cs="Times New Roman"/>
          <w:color w:val="auto"/>
          <w:kern w:val="2"/>
          <w:sz w:val="21"/>
          <w:szCs w:val="21"/>
          <w:highlight w:val="none"/>
          <w:shd w:val="clear" w:color="auto" w:fill="auto"/>
          <w:lang w:val="en-US" w:eastAsia="zh-CN" w:bidi="ar-SA"/>
        </w:rPr>
        <w:t>家的情况，招标人有权全部或部分终止招标。经相关财政部门批准，招标人可以按照原招标文件确定的采购方式进行，或者改用其他采购方式采购。</w:t>
      </w:r>
    </w:p>
    <w:p w14:paraId="457E3852">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p>
    <w:p w14:paraId="78804413">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2" w:firstLineChars="200"/>
        <w:jc w:val="both"/>
        <w:rPr>
          <w:rFonts w:hint="eastAsia" w:ascii="宋体" w:hAnsi="宋体" w:eastAsia="宋体" w:cs="Times New Roman"/>
          <w:b/>
          <w:color w:val="auto"/>
          <w:kern w:val="2"/>
          <w:sz w:val="21"/>
          <w:szCs w:val="21"/>
          <w:highlight w:val="none"/>
          <w:shd w:val="clear" w:color="auto" w:fill="auto"/>
          <w:lang w:val="en-US" w:eastAsia="zh-CN" w:bidi="ar-SA"/>
        </w:rPr>
      </w:pPr>
      <w:r>
        <w:rPr>
          <w:rFonts w:hint="eastAsia" w:ascii="宋体" w:hAnsi="宋体" w:eastAsia="宋体" w:cs="Times New Roman"/>
          <w:b/>
          <w:color w:val="auto"/>
          <w:kern w:val="2"/>
          <w:sz w:val="21"/>
          <w:szCs w:val="21"/>
          <w:highlight w:val="none"/>
          <w:shd w:val="clear" w:color="auto" w:fill="auto"/>
          <w:lang w:val="en-US" w:eastAsia="zh-CN" w:bidi="ar-SA"/>
        </w:rPr>
        <w:t>八、评标过程的监控与保密</w:t>
      </w:r>
    </w:p>
    <w:p w14:paraId="53D77072">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1.本项目评标过程实行全程录音、录像监控，投标人在评标过程中所进行的试图影响评标结果的不公正活动，可能导致其投标被拒绝。</w:t>
      </w:r>
    </w:p>
    <w:p w14:paraId="679AF62A">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kern w:val="2"/>
          <w:sz w:val="21"/>
          <w:szCs w:val="21"/>
          <w:highlight w:val="none"/>
          <w:shd w:val="clear" w:color="auto" w:fill="auto"/>
          <w:lang w:val="en-US" w:eastAsia="zh-CN" w:bidi="ar-SA"/>
        </w:rPr>
        <w:t>2.开标后到中标通知书发出之前，所有涉及评标委员会名单以及对投标文件的澄清、评价、比较等情况，评标委员会成员、采购人和采购代理机构的有关人员均不得向投标人或其他无关人员透露。</w:t>
      </w:r>
    </w:p>
    <w:p w14:paraId="6DC52A72">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105" w:leftChars="0" w:right="105" w:rightChars="50" w:firstLine="420" w:firstLineChars="200"/>
        <w:jc w:val="both"/>
        <w:rPr>
          <w:rFonts w:hint="eastAsia" w:ascii="宋体" w:hAnsi="宋体" w:eastAsia="宋体" w:cs="Times New Roman"/>
          <w:color w:val="auto"/>
          <w:kern w:val="2"/>
          <w:sz w:val="21"/>
          <w:szCs w:val="21"/>
          <w:highlight w:val="none"/>
          <w:shd w:val="clear" w:color="auto" w:fill="auto"/>
          <w:lang w:val="en-US" w:eastAsia="zh-CN" w:bidi="ar-SA"/>
        </w:rPr>
      </w:pPr>
    </w:p>
    <w:p w14:paraId="4A65B3E0">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2" w:firstLineChars="200"/>
        <w:jc w:val="both"/>
        <w:rPr>
          <w:rFonts w:hint="eastAsia" w:ascii="宋体" w:hAnsi="宋体" w:eastAsia="宋体" w:cs="Times New Roman"/>
          <w:b/>
          <w:color w:val="auto"/>
          <w:kern w:val="2"/>
          <w:sz w:val="21"/>
          <w:szCs w:val="21"/>
          <w:highlight w:val="none"/>
          <w:shd w:val="clear" w:color="auto" w:fill="auto"/>
          <w:lang w:val="en-US" w:eastAsia="zh-CN" w:bidi="ar-SA"/>
        </w:rPr>
      </w:pPr>
      <w:r>
        <w:rPr>
          <w:rFonts w:hint="eastAsia" w:ascii="宋体" w:hAnsi="宋体" w:eastAsia="宋体" w:cs="Times New Roman"/>
          <w:b/>
          <w:color w:val="auto"/>
          <w:kern w:val="2"/>
          <w:sz w:val="21"/>
          <w:szCs w:val="21"/>
          <w:highlight w:val="none"/>
          <w:shd w:val="clear" w:color="auto" w:fill="auto"/>
          <w:lang w:val="en-US" w:eastAsia="zh-CN" w:bidi="ar-SA"/>
        </w:rPr>
        <w:t>九、合同授予</w:t>
      </w:r>
    </w:p>
    <w:p w14:paraId="5C76CACD">
      <w:pPr>
        <w:keepNext w:val="0"/>
        <w:keepLines w:val="0"/>
        <w:pageBreakBefore w:val="0"/>
        <w:widowControl w:val="0"/>
        <w:shd w:val="clear"/>
        <w:kinsoku/>
        <w:overflowPunct/>
        <w:topLinePunct w:val="0"/>
        <w:autoSpaceDE/>
        <w:autoSpaceDN/>
        <w:bidi w:val="0"/>
        <w:spacing w:line="360" w:lineRule="auto"/>
        <w:ind w:left="0" w:leftChars="0" w:firstLine="422" w:firstLineChars="200"/>
        <w:rPr>
          <w:rFonts w:ascii="宋体" w:hAnsi="宋体" w:eastAsia="宋体" w:cs="Times New Roman"/>
          <w:b/>
          <w:bCs/>
          <w:color w:val="auto"/>
          <w:szCs w:val="21"/>
          <w:highlight w:val="none"/>
          <w:shd w:val="clear" w:color="auto" w:fill="auto"/>
        </w:rPr>
      </w:pPr>
      <w:r>
        <w:rPr>
          <w:rFonts w:hint="eastAsia" w:ascii="宋体" w:hAnsi="宋体" w:eastAsia="宋体" w:cs="Times New Roman"/>
          <w:b/>
          <w:bCs/>
          <w:color w:val="auto"/>
          <w:szCs w:val="21"/>
          <w:highlight w:val="none"/>
          <w:shd w:val="clear" w:color="auto" w:fill="auto"/>
        </w:rPr>
        <w:t>（一）签订合同</w:t>
      </w:r>
    </w:p>
    <w:p w14:paraId="07804FCE">
      <w:pPr>
        <w:keepNext w:val="0"/>
        <w:keepLines w:val="0"/>
        <w:pageBreakBefore w:val="0"/>
        <w:widowControl w:val="0"/>
        <w:shd w:val="clear"/>
        <w:kinsoku/>
        <w:overflowPunct/>
        <w:topLinePunct w:val="0"/>
        <w:autoSpaceDE/>
        <w:autoSpaceDN/>
        <w:bidi w:val="0"/>
        <w:spacing w:line="360" w:lineRule="auto"/>
        <w:ind w:left="0" w:leftChars="0" w:firstLine="420" w:firstLineChars="200"/>
        <w:rPr>
          <w:rFonts w:ascii="宋体" w:hAnsi="宋体" w:eastAsia="宋体" w:cs="Times New Roman"/>
          <w:bCs/>
          <w:color w:val="auto"/>
          <w:szCs w:val="21"/>
          <w:highlight w:val="none"/>
          <w:shd w:val="clear" w:color="auto" w:fill="auto"/>
        </w:rPr>
      </w:pPr>
      <w:r>
        <w:rPr>
          <w:rFonts w:ascii="宋体" w:hAnsi="宋体" w:eastAsia="宋体" w:cs="Times New Roman"/>
          <w:bCs/>
          <w:color w:val="auto"/>
          <w:szCs w:val="21"/>
          <w:highlight w:val="none"/>
          <w:shd w:val="clear" w:color="auto" w:fill="auto"/>
        </w:rPr>
        <w:t>1</w:t>
      </w:r>
      <w:r>
        <w:rPr>
          <w:rFonts w:hint="eastAsia" w:ascii="宋体" w:hAnsi="宋体" w:eastAsia="宋体" w:cs="Times New Roman"/>
          <w:bCs/>
          <w:color w:val="auto"/>
          <w:szCs w:val="21"/>
          <w:highlight w:val="none"/>
          <w:shd w:val="clear" w:color="auto" w:fill="auto"/>
        </w:rPr>
        <w:t>.</w:t>
      </w:r>
      <w:r>
        <w:rPr>
          <w:rFonts w:hint="eastAsia" w:ascii="宋体" w:hAnsi="宋体" w:cs="Times New Roman"/>
          <w:bCs/>
          <w:color w:val="auto"/>
          <w:szCs w:val="21"/>
          <w:highlight w:val="none"/>
          <w:shd w:val="clear" w:color="auto" w:fill="auto"/>
          <w:lang w:eastAsia="zh-CN"/>
        </w:rPr>
        <w:t>采购人</w:t>
      </w:r>
      <w:r>
        <w:rPr>
          <w:rFonts w:hint="eastAsia" w:ascii="宋体" w:hAnsi="宋体" w:eastAsia="宋体" w:cs="Times New Roman"/>
          <w:bCs/>
          <w:color w:val="auto"/>
          <w:szCs w:val="21"/>
          <w:highlight w:val="none"/>
          <w:shd w:val="clear" w:color="auto" w:fill="auto"/>
        </w:rPr>
        <w:t>与</w:t>
      </w:r>
      <w:r>
        <w:rPr>
          <w:rFonts w:ascii="宋体" w:hAnsi="宋体" w:eastAsia="宋体" w:cs="Times New Roman"/>
          <w:bCs/>
          <w:color w:val="auto"/>
          <w:szCs w:val="21"/>
          <w:highlight w:val="none"/>
          <w:shd w:val="clear" w:color="auto" w:fill="auto"/>
        </w:rPr>
        <w:t>中标人应</w:t>
      </w:r>
      <w:r>
        <w:rPr>
          <w:rFonts w:hint="eastAsia" w:ascii="宋体" w:hAnsi="宋体" w:eastAsia="宋体" w:cs="Times New Roman"/>
          <w:bCs/>
          <w:color w:val="auto"/>
          <w:szCs w:val="21"/>
          <w:highlight w:val="none"/>
          <w:shd w:val="clear" w:color="auto" w:fill="auto"/>
        </w:rPr>
        <w:t>当在《</w:t>
      </w:r>
      <w:r>
        <w:rPr>
          <w:rFonts w:ascii="宋体" w:hAnsi="宋体" w:eastAsia="宋体" w:cs="Times New Roman"/>
          <w:bCs/>
          <w:color w:val="auto"/>
          <w:szCs w:val="21"/>
          <w:highlight w:val="none"/>
          <w:shd w:val="clear" w:color="auto" w:fill="auto"/>
        </w:rPr>
        <w:t>中标通知书</w:t>
      </w:r>
      <w:r>
        <w:rPr>
          <w:rFonts w:hint="eastAsia" w:ascii="宋体" w:hAnsi="宋体" w:eastAsia="宋体" w:cs="Times New Roman"/>
          <w:bCs/>
          <w:color w:val="auto"/>
          <w:szCs w:val="21"/>
          <w:highlight w:val="none"/>
          <w:shd w:val="clear" w:color="auto" w:fill="auto"/>
        </w:rPr>
        <w:t>》发出之日起</w:t>
      </w:r>
      <w:r>
        <w:rPr>
          <w:rFonts w:hint="eastAsia" w:ascii="宋体" w:hAnsi="宋体" w:eastAsia="宋体" w:cs="Times New Roman"/>
          <w:bCs/>
          <w:color w:val="auto"/>
          <w:szCs w:val="21"/>
          <w:highlight w:val="none"/>
          <w:u w:val="single"/>
          <w:shd w:val="clear" w:color="auto" w:fill="auto"/>
        </w:rPr>
        <w:t>30</w:t>
      </w:r>
      <w:r>
        <w:rPr>
          <w:rFonts w:hint="eastAsia" w:ascii="宋体" w:hAnsi="宋体" w:eastAsia="宋体" w:cs="Times New Roman"/>
          <w:bCs/>
          <w:color w:val="auto"/>
          <w:szCs w:val="21"/>
          <w:highlight w:val="none"/>
          <w:shd w:val="clear" w:color="auto" w:fill="auto"/>
        </w:rPr>
        <w:t>日内签订合同。同时，采购代理机构对合同内容进行审查，如发现与采购结果和投标承诺内容不一致的，应予以纠正。</w:t>
      </w:r>
    </w:p>
    <w:p w14:paraId="26C7F3E6">
      <w:pPr>
        <w:keepNext w:val="0"/>
        <w:keepLines w:val="0"/>
        <w:pageBreakBefore w:val="0"/>
        <w:widowControl w:val="0"/>
        <w:shd w:val="clear"/>
        <w:kinsoku/>
        <w:overflowPunct/>
        <w:topLinePunct w:val="0"/>
        <w:autoSpaceDE/>
        <w:autoSpaceDN/>
        <w:bidi w:val="0"/>
        <w:spacing w:line="360" w:lineRule="auto"/>
        <w:ind w:left="0" w:leftChars="0" w:firstLine="420" w:firstLineChars="200"/>
        <w:rPr>
          <w:rFonts w:ascii="宋体" w:hAnsi="宋体" w:eastAsia="宋体" w:cs="Times New Roman"/>
          <w:bCs/>
          <w:color w:val="auto"/>
          <w:szCs w:val="21"/>
          <w:highlight w:val="none"/>
          <w:shd w:val="clear" w:color="auto" w:fill="auto"/>
        </w:rPr>
      </w:pPr>
      <w:r>
        <w:rPr>
          <w:rFonts w:ascii="宋体" w:hAnsi="宋体" w:eastAsia="宋体" w:cs="Times New Roman"/>
          <w:bCs/>
          <w:color w:val="auto"/>
          <w:szCs w:val="21"/>
          <w:highlight w:val="none"/>
          <w:shd w:val="clear" w:color="auto" w:fill="auto"/>
        </w:rPr>
        <w:t>2</w:t>
      </w:r>
      <w:r>
        <w:rPr>
          <w:rFonts w:hint="eastAsia" w:ascii="宋体" w:hAnsi="宋体" w:eastAsia="宋体" w:cs="Times New Roman"/>
          <w:bCs/>
          <w:color w:val="auto"/>
          <w:szCs w:val="21"/>
          <w:highlight w:val="none"/>
          <w:shd w:val="clear" w:color="auto" w:fill="auto"/>
        </w:rPr>
        <w:t>.</w:t>
      </w:r>
      <w:r>
        <w:rPr>
          <w:rFonts w:ascii="宋体" w:hAnsi="宋体" w:eastAsia="宋体" w:cs="Times New Roman"/>
          <w:bCs/>
          <w:color w:val="auto"/>
          <w:szCs w:val="21"/>
          <w:highlight w:val="none"/>
          <w:shd w:val="clear" w:color="auto" w:fill="auto"/>
        </w:rPr>
        <w:t>中标人拖延、拒签合同的,将被扣罚投标保证金并取消中标资格。</w:t>
      </w:r>
    </w:p>
    <w:p w14:paraId="4ACB3D0D">
      <w:pPr>
        <w:keepNext w:val="0"/>
        <w:keepLines w:val="0"/>
        <w:pageBreakBefore w:val="0"/>
        <w:widowControl w:val="0"/>
        <w:shd w:val="clear"/>
        <w:kinsoku/>
        <w:overflowPunct/>
        <w:topLinePunct w:val="0"/>
        <w:autoSpaceDE/>
        <w:autoSpaceDN/>
        <w:bidi w:val="0"/>
        <w:spacing w:line="360" w:lineRule="auto"/>
        <w:ind w:left="0" w:leftChars="0" w:firstLine="422" w:firstLineChars="200"/>
        <w:rPr>
          <w:rFonts w:ascii="宋体" w:hAnsi="宋体" w:eastAsia="宋体" w:cs="Times New Roman"/>
          <w:b/>
          <w:bCs/>
          <w:color w:val="auto"/>
          <w:szCs w:val="21"/>
          <w:highlight w:val="none"/>
          <w:shd w:val="clear" w:color="auto" w:fill="auto"/>
        </w:rPr>
      </w:pPr>
      <w:r>
        <w:rPr>
          <w:rFonts w:ascii="宋体" w:hAnsi="宋体" w:eastAsia="宋体" w:cs="Times New Roman"/>
          <w:b/>
          <w:bCs/>
          <w:color w:val="auto"/>
          <w:szCs w:val="21"/>
          <w:highlight w:val="none"/>
          <w:shd w:val="clear" w:color="auto" w:fill="auto"/>
        </w:rPr>
        <w:t>（二）履约保证金及质保金</w:t>
      </w:r>
    </w:p>
    <w:p w14:paraId="4CC0D915">
      <w:pPr>
        <w:keepNext w:val="0"/>
        <w:keepLines w:val="0"/>
        <w:pageBreakBefore w:val="0"/>
        <w:widowControl w:val="0"/>
        <w:shd w:val="clear"/>
        <w:kinsoku/>
        <w:overflowPunct/>
        <w:topLinePunct w:val="0"/>
        <w:autoSpaceDE/>
        <w:autoSpaceDN/>
        <w:bidi w:val="0"/>
        <w:spacing w:line="360" w:lineRule="auto"/>
        <w:ind w:left="0" w:leftChars="0" w:firstLine="420" w:firstLineChars="200"/>
        <w:rPr>
          <w:rFonts w:hint="eastAsia" w:ascii="宋体" w:hAnsi="宋体" w:eastAsia="宋体" w:cs="Times New Roman"/>
          <w:bCs/>
          <w:color w:val="auto"/>
          <w:szCs w:val="21"/>
          <w:highlight w:val="none"/>
          <w:shd w:val="clear" w:color="auto" w:fill="auto"/>
          <w:lang w:eastAsia="zh-CN"/>
        </w:rPr>
      </w:pPr>
      <w:r>
        <w:rPr>
          <w:rFonts w:hint="eastAsia" w:ascii="宋体" w:hAnsi="宋体" w:cs="Times New Roman"/>
          <w:bCs/>
          <w:color w:val="auto"/>
          <w:szCs w:val="21"/>
          <w:highlight w:val="none"/>
          <w:shd w:val="clear" w:color="auto" w:fill="auto"/>
          <w:lang w:val="en-US" w:eastAsia="zh-CN"/>
        </w:rPr>
        <w:t>1.</w:t>
      </w:r>
      <w:r>
        <w:rPr>
          <w:rFonts w:hint="eastAsia" w:ascii="宋体" w:hAnsi="宋体" w:eastAsia="宋体" w:cs="Times New Roman"/>
          <w:bCs/>
          <w:color w:val="auto"/>
          <w:szCs w:val="21"/>
          <w:highlight w:val="none"/>
          <w:shd w:val="clear" w:color="auto" w:fill="auto"/>
          <w:lang w:eastAsia="zh-CN"/>
        </w:rPr>
        <w:t>本项目无履约保证金</w:t>
      </w:r>
      <w:r>
        <w:rPr>
          <w:rFonts w:hint="eastAsia" w:ascii="宋体" w:hAnsi="宋体" w:cs="Times New Roman"/>
          <w:bCs/>
          <w:color w:val="auto"/>
          <w:szCs w:val="21"/>
          <w:highlight w:val="none"/>
          <w:shd w:val="clear" w:color="auto" w:fill="auto"/>
          <w:lang w:eastAsia="zh-CN"/>
        </w:rPr>
        <w:t>。</w:t>
      </w:r>
    </w:p>
    <w:p w14:paraId="777B5AFF">
      <w:pPr>
        <w:keepNext w:val="0"/>
        <w:keepLines w:val="0"/>
        <w:pageBreakBefore w:val="0"/>
        <w:widowControl w:val="0"/>
        <w:shd w:val="clear"/>
        <w:kinsoku/>
        <w:overflowPunct/>
        <w:topLinePunct w:val="0"/>
        <w:autoSpaceDE/>
        <w:autoSpaceDN/>
        <w:bidi w:val="0"/>
        <w:spacing w:line="360" w:lineRule="auto"/>
        <w:ind w:left="0" w:leftChars="0" w:firstLine="420" w:firstLineChars="200"/>
        <w:rPr>
          <w:rFonts w:hint="eastAsia" w:ascii="宋体" w:hAnsi="宋体" w:eastAsia="宋体" w:cs="Times New Roman"/>
          <w:bCs/>
          <w:color w:val="auto"/>
          <w:szCs w:val="21"/>
          <w:highlight w:val="none"/>
          <w:shd w:val="clear" w:color="auto" w:fill="auto"/>
          <w:lang w:eastAsia="zh-CN"/>
        </w:rPr>
      </w:pPr>
      <w:r>
        <w:rPr>
          <w:rFonts w:hint="eastAsia" w:ascii="宋体" w:hAnsi="宋体" w:cs="Times New Roman"/>
          <w:bCs/>
          <w:color w:val="auto"/>
          <w:szCs w:val="21"/>
          <w:highlight w:val="none"/>
          <w:shd w:val="clear" w:color="auto" w:fill="auto"/>
          <w:lang w:val="en-US" w:eastAsia="zh-CN"/>
        </w:rPr>
        <w:t>2.</w:t>
      </w:r>
      <w:r>
        <w:rPr>
          <w:rFonts w:hint="eastAsia" w:ascii="宋体" w:hAnsi="宋体" w:eastAsia="宋体" w:cs="Times New Roman"/>
          <w:bCs/>
          <w:color w:val="auto"/>
          <w:szCs w:val="21"/>
          <w:highlight w:val="none"/>
          <w:shd w:val="clear" w:color="auto" w:fill="auto"/>
          <w:lang w:eastAsia="zh-CN"/>
        </w:rPr>
        <w:t>本项目无质保金。</w:t>
      </w:r>
    </w:p>
    <w:p w14:paraId="6C6F29EE">
      <w:pPr>
        <w:keepNext w:val="0"/>
        <w:keepLines w:val="0"/>
        <w:pageBreakBefore w:val="0"/>
        <w:widowControl w:val="0"/>
        <w:shd w:val="clear"/>
        <w:kinsoku/>
        <w:overflowPunct/>
        <w:topLinePunct w:val="0"/>
        <w:autoSpaceDE/>
        <w:autoSpaceDN/>
        <w:bidi w:val="0"/>
        <w:snapToGrid w:val="0"/>
        <w:spacing w:line="360" w:lineRule="auto"/>
        <w:ind w:left="0" w:leftChars="0" w:firstLine="420" w:firstLineChars="200"/>
        <w:rPr>
          <w:rFonts w:hint="eastAsia" w:ascii="宋体" w:hAnsi="宋体" w:eastAsia="宋体" w:cs="Times New Roman"/>
          <w:color w:val="auto"/>
          <w:szCs w:val="21"/>
          <w:highlight w:val="none"/>
          <w:shd w:val="clear" w:color="auto" w:fill="auto"/>
        </w:rPr>
      </w:pPr>
    </w:p>
    <w:p w14:paraId="272973BB">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2" w:firstLineChars="200"/>
        <w:jc w:val="both"/>
        <w:rPr>
          <w:rFonts w:hint="eastAsia" w:ascii="宋体" w:hAnsi="宋体" w:eastAsia="宋体" w:cs="Times New Roman"/>
          <w:b/>
          <w:color w:val="auto"/>
          <w:kern w:val="2"/>
          <w:sz w:val="21"/>
          <w:szCs w:val="21"/>
          <w:highlight w:val="none"/>
          <w:shd w:val="clear" w:color="auto" w:fill="auto"/>
          <w:lang w:val="en-US" w:eastAsia="zh-CN" w:bidi="ar-SA"/>
        </w:rPr>
      </w:pPr>
      <w:r>
        <w:rPr>
          <w:rFonts w:hint="eastAsia" w:ascii="宋体" w:hAnsi="宋体" w:eastAsia="宋体" w:cs="Times New Roman"/>
          <w:b/>
          <w:color w:val="auto"/>
          <w:kern w:val="2"/>
          <w:sz w:val="21"/>
          <w:szCs w:val="21"/>
          <w:highlight w:val="none"/>
          <w:shd w:val="clear" w:color="auto" w:fill="auto"/>
          <w:lang w:val="en-US" w:eastAsia="zh-CN" w:bidi="ar-SA"/>
        </w:rPr>
        <w:t>十、履约验收</w:t>
      </w:r>
    </w:p>
    <w:p w14:paraId="0F6C53A3">
      <w:pPr>
        <w:keepNext w:val="0"/>
        <w:keepLines w:val="0"/>
        <w:pageBreakBefore w:val="0"/>
        <w:widowControl w:val="0"/>
        <w:shd w:val="clear"/>
        <w:kinsoku/>
        <w:overflowPunct/>
        <w:topLinePunct w:val="0"/>
        <w:autoSpaceDE/>
        <w:autoSpaceDN/>
        <w:bidi w:val="0"/>
        <w:snapToGrid w:val="0"/>
        <w:spacing w:line="360" w:lineRule="auto"/>
        <w:ind w:left="0" w:leftChars="0" w:firstLine="420" w:firstLineChars="200"/>
        <w:rPr>
          <w:rFonts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采购人负责对中标人的履约行为进行验收，验收标准为本项目的招标文件以及中标人的投标文件，要求验收必须符合相关政策法规和地方标准。</w:t>
      </w:r>
    </w:p>
    <w:p w14:paraId="6BB78631">
      <w:pPr>
        <w:pageBreakBefore w:val="0"/>
        <w:widowControl w:val="0"/>
        <w:shd w:val="clear"/>
        <w:kinsoku/>
        <w:wordWrap/>
        <w:overflowPunct/>
        <w:topLinePunct w:val="0"/>
        <w:autoSpaceDE/>
        <w:autoSpaceDN/>
        <w:bidi w:val="0"/>
        <w:snapToGrid w:val="0"/>
        <w:ind w:left="0" w:leftChars="0" w:right="0" w:rightChars="0" w:firstLine="420" w:firstLineChars="200"/>
        <w:rPr>
          <w:rFonts w:hint="eastAsia" w:ascii="宋体" w:hAnsi="宋体" w:eastAsia="宋体" w:cs="宋体"/>
          <w:color w:val="auto"/>
          <w:szCs w:val="21"/>
          <w:highlight w:val="none"/>
          <w:shd w:val="clear" w:color="auto" w:fill="auto"/>
        </w:rPr>
      </w:pPr>
    </w:p>
    <w:p w14:paraId="3504B97E">
      <w:pPr>
        <w:keepNext w:val="0"/>
        <w:keepLines w:val="0"/>
        <w:pageBreakBefore w:val="0"/>
        <w:widowControl w:val="0"/>
        <w:shd w:val="clear"/>
        <w:kinsoku/>
        <w:overflowPunct/>
        <w:topLinePunct w:val="0"/>
        <w:autoSpaceDE/>
        <w:autoSpaceDN/>
        <w:bidi w:val="0"/>
        <w:snapToGrid w:val="0"/>
        <w:spacing w:before="0" w:beforeLines="0" w:after="0" w:afterLines="0" w:line="360" w:lineRule="auto"/>
        <w:ind w:left="0" w:leftChars="0" w:firstLine="422" w:firstLineChars="200"/>
        <w:jc w:val="both"/>
        <w:rPr>
          <w:rFonts w:hint="eastAsia" w:ascii="宋体" w:hAnsi="宋体" w:eastAsia="宋体" w:cs="Times New Roman"/>
          <w:b/>
          <w:color w:val="auto"/>
          <w:kern w:val="2"/>
          <w:sz w:val="21"/>
          <w:szCs w:val="21"/>
          <w:highlight w:val="none"/>
          <w:shd w:val="clear" w:color="auto" w:fill="auto"/>
          <w:lang w:val="en-US" w:eastAsia="zh-CN" w:bidi="ar-SA"/>
        </w:rPr>
      </w:pPr>
      <w:r>
        <w:rPr>
          <w:rFonts w:hint="eastAsia" w:ascii="宋体" w:hAnsi="宋体" w:cs="Times New Roman"/>
          <w:b/>
          <w:color w:val="auto"/>
          <w:kern w:val="2"/>
          <w:sz w:val="21"/>
          <w:szCs w:val="21"/>
          <w:highlight w:val="none"/>
          <w:shd w:val="clear" w:color="auto" w:fill="auto"/>
          <w:lang w:val="en-US" w:eastAsia="zh-CN" w:bidi="ar-SA"/>
        </w:rPr>
        <w:t>十一、</w:t>
      </w:r>
      <w:r>
        <w:rPr>
          <w:rFonts w:hint="eastAsia" w:ascii="宋体" w:hAnsi="宋体" w:eastAsia="宋体" w:cs="Times New Roman"/>
          <w:b/>
          <w:color w:val="auto"/>
          <w:kern w:val="2"/>
          <w:sz w:val="21"/>
          <w:szCs w:val="21"/>
          <w:highlight w:val="none"/>
          <w:shd w:val="clear" w:color="auto" w:fill="auto"/>
          <w:lang w:val="en-US" w:eastAsia="zh-CN" w:bidi="ar-SA"/>
        </w:rPr>
        <w:t>中小企业特别说明</w:t>
      </w:r>
    </w:p>
    <w:p w14:paraId="682C7B6F">
      <w:pPr>
        <w:keepNext w:val="0"/>
        <w:keepLines w:val="0"/>
        <w:pageBreakBefore w:val="0"/>
        <w:widowControl w:val="0"/>
        <w:shd w:val="clear"/>
        <w:kinsoku/>
        <w:wordWrap/>
        <w:overflowPunct/>
        <w:topLinePunct w:val="0"/>
        <w:bidi w:val="0"/>
        <w:snapToGrid w:val="0"/>
        <w:spacing w:before="0" w:beforeAutospacing="0" w:after="0" w:afterAutospacing="0" w:line="360" w:lineRule="auto"/>
        <w:ind w:left="0" w:leftChars="0" w:firstLine="422" w:firstLineChars="200"/>
        <w:jc w:val="both"/>
        <w:rPr>
          <w:rFonts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
          <w:bCs/>
          <w:color w:val="auto"/>
          <w:kern w:val="0"/>
          <w:sz w:val="21"/>
          <w:szCs w:val="21"/>
          <w:highlight w:val="none"/>
          <w:shd w:val="clear" w:color="auto" w:fill="auto"/>
          <w:lang w:val="en-US" w:eastAsia="zh-CN" w:bidi="ar-SA"/>
        </w:rPr>
        <w:t>1、政府采购活动中有关中小企业的相关规定</w:t>
      </w:r>
    </w:p>
    <w:p w14:paraId="5A43AA79">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
          <w:bCs/>
          <w:color w:val="auto"/>
          <w:kern w:val="0"/>
          <w:sz w:val="21"/>
          <w:szCs w:val="21"/>
          <w:highlight w:val="none"/>
          <w:shd w:val="clear" w:color="auto" w:fill="auto"/>
          <w:lang w:val="en-US" w:eastAsia="zh-CN" w:bidi="ar-SA"/>
        </w:rPr>
        <w:t>1.1本项目</w:t>
      </w:r>
      <w:r>
        <w:rPr>
          <w:rFonts w:hint="eastAsia" w:ascii="宋体" w:hAnsi="宋体" w:eastAsia="宋体" w:cs="宋体"/>
          <w:b/>
          <w:bCs/>
          <w:color w:val="auto"/>
          <w:kern w:val="0"/>
          <w:sz w:val="21"/>
          <w:szCs w:val="21"/>
          <w:highlight w:val="none"/>
          <w:u w:val="single"/>
          <w:shd w:val="clear" w:color="auto" w:fill="auto"/>
          <w:lang w:val="en-US" w:eastAsia="zh-CN" w:bidi="ar-SA"/>
        </w:rPr>
        <w:t xml:space="preserve"> </w:t>
      </w:r>
      <w:r>
        <w:rPr>
          <w:rFonts w:hint="eastAsia" w:ascii="宋体" w:hAnsi="宋体" w:cs="宋体"/>
          <w:b/>
          <w:bCs/>
          <w:color w:val="auto"/>
          <w:kern w:val="0"/>
          <w:sz w:val="21"/>
          <w:szCs w:val="21"/>
          <w:highlight w:val="none"/>
          <w:u w:val="single"/>
          <w:shd w:val="clear" w:color="auto" w:fill="auto"/>
          <w:lang w:val="en-US" w:eastAsia="zh-CN" w:bidi="ar-SA"/>
        </w:rPr>
        <w:t>是</w:t>
      </w:r>
      <w:r>
        <w:rPr>
          <w:rFonts w:hint="eastAsia" w:ascii="宋体" w:hAnsi="宋体" w:eastAsia="宋体" w:cs="宋体"/>
          <w:b/>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
          <w:bCs/>
          <w:color w:val="auto"/>
          <w:kern w:val="0"/>
          <w:sz w:val="21"/>
          <w:szCs w:val="21"/>
          <w:highlight w:val="none"/>
          <w:shd w:val="clear" w:color="auto" w:fill="auto"/>
          <w:lang w:val="en-US" w:eastAsia="zh-CN" w:bidi="ar-SA"/>
        </w:rPr>
        <w:t>专门面向中小企业采购。</w:t>
      </w:r>
    </w:p>
    <w:p w14:paraId="3F4FF0AB">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AA6CA66">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符合中小企业划分标准的个体工商户，在政府采购活动中视同中小企业。</w:t>
      </w:r>
    </w:p>
    <w:p w14:paraId="131B00FD">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
          <w:bCs/>
          <w:color w:val="auto"/>
          <w:kern w:val="0"/>
          <w:sz w:val="21"/>
          <w:szCs w:val="21"/>
          <w:highlight w:val="none"/>
          <w:shd w:val="clear" w:color="auto" w:fill="auto"/>
          <w:lang w:val="en-US" w:eastAsia="zh-CN" w:bidi="ar-SA"/>
        </w:rPr>
        <w:t>中小企业划分标准详见工信部联企业[2011]300号。</w:t>
      </w:r>
    </w:p>
    <w:p w14:paraId="222640B6">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1.3在政府采购活动中，供应商提供的货物、工程或者服务符合下列情形的，享受《政府采购促进中小企业发展管理办法》（财库[2020]46号）、《财政部关于进一步加大政府采购支持中小企业力度的通知》（财库[2022]19号）、《浙江省财政厅关于进一步加大政府采购支持中小企业力度 助力扎实稳住经济的通知》（浙财采监[2022]8号）等规定的中小企业扶持政策：</w:t>
      </w:r>
    </w:p>
    <w:p w14:paraId="6A8F585F">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（一）在货物采购项目中，货物由中小企业制造，即货物由中小企业生产且使用该中小企业商号或者注册商标；</w:t>
      </w:r>
    </w:p>
    <w:p w14:paraId="5950D2F0">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（二）在工程采购项目中，工程由中小企业承建，即工程施工单位为中小企业；</w:t>
      </w:r>
    </w:p>
    <w:p w14:paraId="10DDC18C">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（三）在服务采购项目中，服务由中小企业承接，即提供服务的人员为中小企业依照《中华人民共和国劳动合同法》订立劳动合同的从业人员。</w:t>
      </w:r>
    </w:p>
    <w:p w14:paraId="3D93375E">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在货物采购项目中，供应商提供的货物既有中小企业制造货物，也有大型企业制造货物的，不享受本办法规定的中小企业扶持政策。</w:t>
      </w:r>
    </w:p>
    <w:p w14:paraId="01EA47D6">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以联合体形式参加政府采购活动，联合体各方均为中小企业的，联合体视同中小企业。其中，联合体各方均为小微企业的，联合体视同小微企业。</w:t>
      </w:r>
    </w:p>
    <w:p w14:paraId="51FFF7F5">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1.4对于经主管预算单位统筹后未预留份额专门面向中小企业采购的采购项目，以及预留份额项目中的非预留部分采购包，采购人、采购代理机构应当对符合《政府采购促进中小企业发展管理办法》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803EFFF">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E097D8F">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价格扣除比例或者价格分加分比例对小型企业和微型企业同等对待，不作区分。</w:t>
      </w:r>
    </w:p>
    <w:p w14:paraId="66049726">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b w:val="0"/>
          <w:bCs w:val="0"/>
          <w:color w:val="auto"/>
          <w:kern w:val="0"/>
          <w:sz w:val="21"/>
          <w:szCs w:val="21"/>
          <w:highlight w:val="none"/>
          <w:shd w:val="clear" w:color="auto" w:fill="auto"/>
          <w:lang w:val="en-US" w:eastAsia="zh-CN" w:bidi="ar-SA"/>
        </w:rPr>
      </w:pPr>
      <w:r>
        <w:rPr>
          <w:rFonts w:hint="eastAsia" w:ascii="宋体" w:hAnsi="宋体" w:eastAsia="宋体" w:cs="宋体"/>
          <w:b w:val="0"/>
          <w:bCs w:val="0"/>
          <w:color w:val="auto"/>
          <w:kern w:val="0"/>
          <w:sz w:val="21"/>
          <w:szCs w:val="21"/>
          <w:highlight w:val="none"/>
          <w:shd w:val="clear" w:color="auto" w:fill="auto"/>
          <w:lang w:val="en-US" w:eastAsia="zh-CN" w:bidi="ar-SA"/>
        </w:rPr>
        <w:t>本项目具体扣除比例见本采购文件 第四章 评标办法及评分标准。</w:t>
      </w:r>
    </w:p>
    <w:p w14:paraId="44963209">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1.5中小企业参加政府采购活动，应当出具《政府采购促进中小企业发展管理办法》（财库[2020]46号）规定的《中小企业声明函》（详见</w:t>
      </w:r>
      <w:r>
        <w:rPr>
          <w:rFonts w:hint="eastAsia" w:ascii="宋体" w:hAnsi="宋体" w:cs="宋体"/>
          <w:color w:val="auto"/>
          <w:kern w:val="0"/>
          <w:sz w:val="21"/>
          <w:szCs w:val="21"/>
          <w:highlight w:val="none"/>
          <w:shd w:val="clear" w:color="auto" w:fill="auto"/>
          <w:lang w:val="en-US" w:eastAsia="zh-CN" w:bidi="ar-SA"/>
        </w:rPr>
        <w:t>投标文件</w:t>
      </w:r>
      <w:r>
        <w:rPr>
          <w:rFonts w:hint="eastAsia" w:ascii="宋体" w:hAnsi="宋体" w:eastAsia="宋体" w:cs="宋体"/>
          <w:color w:val="auto"/>
          <w:kern w:val="0"/>
          <w:sz w:val="21"/>
          <w:szCs w:val="21"/>
          <w:highlight w:val="none"/>
          <w:shd w:val="clear" w:color="auto" w:fill="auto"/>
          <w:lang w:val="en-US" w:eastAsia="zh-CN" w:bidi="ar-SA"/>
        </w:rPr>
        <w:t>格式部分），否则不得享受相关中小企业扶持政策。任何单位和个人不得要求供应商提供《中小企业声明函》之外的中小企业身份证明文件。</w:t>
      </w:r>
    </w:p>
    <w:p w14:paraId="5624101E">
      <w:pPr>
        <w:keepNext w:val="0"/>
        <w:keepLines w:val="0"/>
        <w:pageBreakBefore w:val="0"/>
        <w:widowControl w:val="0"/>
        <w:shd w:val="clear"/>
        <w:kinsoku/>
        <w:wordWrap/>
        <w:overflowPunct/>
        <w:topLinePunct w:val="0"/>
        <w:bidi w:val="0"/>
        <w:snapToGrid w:val="0"/>
        <w:spacing w:line="360" w:lineRule="auto"/>
        <w:ind w:firstLine="420" w:firstLineChars="200"/>
        <w:rPr>
          <w:rFonts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31D4AB4F">
      <w:pPr>
        <w:keepNext w:val="0"/>
        <w:keepLines w:val="0"/>
        <w:pageBreakBefore w:val="0"/>
        <w:widowControl w:val="0"/>
        <w:shd w:val="clear"/>
        <w:kinsoku/>
        <w:wordWrap/>
        <w:overflowPunct/>
        <w:topLinePunct w:val="0"/>
        <w:bidi w:val="0"/>
        <w:snapToGrid w:val="0"/>
        <w:spacing w:line="360" w:lineRule="auto"/>
        <w:ind w:firstLine="420" w:firstLineChars="200"/>
        <w:jc w:val="left"/>
        <w:rPr>
          <w:rFonts w:ascii="宋体" w:hAnsi="宋体" w:eastAsia="宋体" w:cs="Times New Roman"/>
          <w:color w:val="auto"/>
          <w:szCs w:val="21"/>
          <w:highlight w:val="none"/>
          <w:shd w:val="clear" w:color="auto" w:fill="auto"/>
          <w:lang w:bidi="ar"/>
        </w:rPr>
      </w:pPr>
      <w:r>
        <w:rPr>
          <w:rFonts w:hint="eastAsia" w:ascii="宋体" w:hAnsi="宋体" w:eastAsia="宋体" w:cs="Times New Roman"/>
          <w:color w:val="auto"/>
          <w:szCs w:val="21"/>
          <w:highlight w:val="none"/>
          <w:shd w:val="clear" w:color="auto" w:fill="auto"/>
          <w:lang w:bidi="ar"/>
        </w:rPr>
        <w:t>1.7</w:t>
      </w:r>
      <w:r>
        <w:rPr>
          <w:rFonts w:ascii="宋体" w:hAnsi="宋体" w:eastAsia="宋体" w:cs="Times New Roman"/>
          <w:color w:val="auto"/>
          <w:szCs w:val="21"/>
          <w:highlight w:val="none"/>
          <w:shd w:val="clear" w:color="auto" w:fill="auto"/>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r>
        <w:rPr>
          <w:rFonts w:hint="eastAsia" w:ascii="宋体" w:hAnsi="宋体" w:eastAsia="宋体" w:cs="Times New Roman"/>
          <w:color w:val="auto"/>
          <w:szCs w:val="21"/>
          <w:highlight w:val="none"/>
          <w:shd w:val="clear" w:color="auto" w:fill="auto"/>
          <w:lang w:bidi="ar"/>
        </w:rPr>
        <w:t>。</w:t>
      </w:r>
    </w:p>
    <w:p w14:paraId="1996CA14">
      <w:pPr>
        <w:keepNext w:val="0"/>
        <w:keepLines w:val="0"/>
        <w:pageBreakBefore w:val="0"/>
        <w:widowControl w:val="0"/>
        <w:shd w:val="clear"/>
        <w:kinsoku/>
        <w:wordWrap/>
        <w:overflowPunct/>
        <w:topLinePunct w:val="0"/>
        <w:bidi w:val="0"/>
        <w:snapToGrid w:val="0"/>
        <w:spacing w:line="360" w:lineRule="auto"/>
        <w:ind w:firstLine="420" w:firstLineChars="200"/>
        <w:jc w:val="left"/>
        <w:rPr>
          <w:rFonts w:hint="default" w:ascii="宋体" w:hAnsi="宋体" w:eastAsia="宋体" w:cs="Times New Roman"/>
          <w:color w:val="auto"/>
          <w:szCs w:val="21"/>
          <w:highlight w:val="none"/>
          <w:shd w:val="clear" w:color="auto" w:fill="auto"/>
          <w:lang w:val="en-US" w:eastAsia="zh-CN" w:bidi="ar"/>
        </w:rPr>
      </w:pPr>
      <w:r>
        <w:rPr>
          <w:rFonts w:hint="eastAsia" w:ascii="宋体" w:hAnsi="宋体" w:eastAsia="宋体" w:cs="Times New Roman"/>
          <w:color w:val="auto"/>
          <w:szCs w:val="21"/>
          <w:highlight w:val="none"/>
          <w:shd w:val="clear" w:color="auto" w:fill="auto"/>
          <w:lang w:bidi="ar"/>
        </w:rPr>
        <w:t>1.8</w:t>
      </w:r>
      <w:r>
        <w:rPr>
          <w:rFonts w:ascii="宋体" w:hAnsi="宋体" w:eastAsia="宋体" w:cs="Times New Roman"/>
          <w:color w:val="auto"/>
          <w:szCs w:val="21"/>
          <w:highlight w:val="none"/>
          <w:shd w:val="clear" w:color="auto" w:fill="auto"/>
          <w:lang w:bidi="ar"/>
        </w:rPr>
        <w:t>根据《关于促进残疾人就业政府采购政策的通知》（财库[2017]141号）规定，在政府采购活动中，残疾人福利性单位视同小型、微型企业。残疾人福利性单位参加政府采购活动时，提供《残疾人福利性单位声明函》。</w:t>
      </w:r>
    </w:p>
    <w:p w14:paraId="277A839B">
      <w:pPr>
        <w:keepNext w:val="0"/>
        <w:keepLines w:val="0"/>
        <w:pageBreakBefore w:val="0"/>
        <w:widowControl w:val="0"/>
        <w:numPr>
          <w:ilvl w:val="0"/>
          <w:numId w:val="0"/>
        </w:numPr>
        <w:shd w:val="clear"/>
        <w:kinsoku/>
        <w:wordWrap/>
        <w:overflowPunct/>
        <w:topLinePunct w:val="0"/>
        <w:bidi w:val="0"/>
        <w:spacing w:line="360" w:lineRule="auto"/>
        <w:ind w:firstLine="420" w:firstLineChars="200"/>
        <w:contextualSpacing/>
        <w:jc w:val="left"/>
        <w:rPr>
          <w:rFonts w:hint="eastAsia" w:ascii="宋体" w:hAnsi="宋体" w:eastAsia="宋体" w:cs="Times New Roman"/>
          <w:b w:val="0"/>
          <w:bCs w:val="0"/>
          <w:color w:val="auto"/>
          <w:szCs w:val="21"/>
          <w:highlight w:val="none"/>
          <w:shd w:val="clear" w:color="auto" w:fill="auto"/>
          <w:lang w:bidi="ar"/>
        </w:rPr>
      </w:pPr>
      <w:r>
        <w:rPr>
          <w:rFonts w:hint="eastAsia" w:ascii="宋体" w:hAnsi="宋体" w:eastAsia="宋体" w:cs="Times New Roman"/>
          <w:b w:val="0"/>
          <w:bCs w:val="0"/>
          <w:color w:val="auto"/>
          <w:szCs w:val="21"/>
          <w:highlight w:val="none"/>
          <w:shd w:val="clear" w:color="auto" w:fill="auto"/>
          <w:lang w:val="en-US" w:eastAsia="zh-CN" w:bidi="ar"/>
        </w:rPr>
        <w:t>2、</w:t>
      </w:r>
      <w:r>
        <w:rPr>
          <w:rFonts w:hint="eastAsia" w:ascii="宋体" w:hAnsi="宋体" w:eastAsia="宋体" w:cs="Times New Roman"/>
          <w:b w:val="0"/>
          <w:bCs w:val="0"/>
          <w:color w:val="auto"/>
          <w:szCs w:val="21"/>
          <w:highlight w:val="none"/>
          <w:shd w:val="clear" w:color="auto" w:fill="auto"/>
          <w:lang w:bidi="ar"/>
        </w:rPr>
        <w:t>本项目为政府采购</w:t>
      </w:r>
      <w:r>
        <w:rPr>
          <w:rFonts w:hint="eastAsia" w:ascii="宋体" w:hAnsi="宋体" w:eastAsia="宋体" w:cs="Times New Roman"/>
          <w:b/>
          <w:bCs/>
          <w:color w:val="auto"/>
          <w:szCs w:val="21"/>
          <w:highlight w:val="none"/>
          <w:u w:val="single"/>
          <w:shd w:val="clear" w:color="auto" w:fill="auto"/>
          <w:lang w:val="en-US" w:eastAsia="zh-CN" w:bidi="ar"/>
        </w:rPr>
        <w:t xml:space="preserve"> </w:t>
      </w:r>
      <w:r>
        <w:rPr>
          <w:rFonts w:hint="eastAsia" w:ascii="宋体" w:hAnsi="宋体" w:cs="Times New Roman"/>
          <w:b/>
          <w:bCs/>
          <w:color w:val="auto"/>
          <w:szCs w:val="21"/>
          <w:highlight w:val="none"/>
          <w:u w:val="single"/>
          <w:shd w:val="clear" w:color="auto" w:fill="auto"/>
          <w:lang w:val="en-US" w:eastAsia="zh-CN" w:bidi="ar"/>
        </w:rPr>
        <w:t>服务</w:t>
      </w:r>
      <w:r>
        <w:rPr>
          <w:rFonts w:hint="eastAsia" w:ascii="宋体" w:hAnsi="宋体" w:eastAsia="宋体" w:cs="Times New Roman"/>
          <w:b/>
          <w:bCs/>
          <w:color w:val="auto"/>
          <w:szCs w:val="21"/>
          <w:highlight w:val="none"/>
          <w:u w:val="single"/>
          <w:shd w:val="clear" w:color="auto" w:fill="auto"/>
          <w:lang w:val="en-US" w:eastAsia="zh-CN" w:bidi="ar"/>
        </w:rPr>
        <w:t xml:space="preserve"> </w:t>
      </w:r>
      <w:r>
        <w:rPr>
          <w:rFonts w:hint="eastAsia" w:ascii="宋体" w:hAnsi="宋体" w:eastAsia="宋体" w:cs="Times New Roman"/>
          <w:b w:val="0"/>
          <w:bCs w:val="0"/>
          <w:color w:val="auto"/>
          <w:szCs w:val="21"/>
          <w:highlight w:val="none"/>
          <w:shd w:val="clear" w:color="auto" w:fill="auto"/>
          <w:lang w:bidi="ar"/>
        </w:rPr>
        <w:t>项目，属于</w:t>
      </w:r>
      <w:r>
        <w:rPr>
          <w:rFonts w:hint="eastAsia" w:ascii="宋体" w:hAnsi="宋体" w:eastAsia="宋体" w:cs="宋体"/>
          <w:b w:val="0"/>
          <w:bCs w:val="0"/>
          <w:color w:val="auto"/>
          <w:szCs w:val="21"/>
          <w:highlight w:val="none"/>
          <w:shd w:val="clear" w:color="auto" w:fill="auto"/>
        </w:rPr>
        <w:t>工信部联企业[2011]300号规定</w:t>
      </w:r>
      <w:r>
        <w:rPr>
          <w:rFonts w:hint="eastAsia" w:ascii="宋体" w:hAnsi="宋体" w:eastAsia="宋体" w:cs="Times New Roman"/>
          <w:b w:val="0"/>
          <w:bCs w:val="0"/>
          <w:color w:val="auto"/>
          <w:szCs w:val="21"/>
          <w:highlight w:val="none"/>
          <w:u w:val="single"/>
          <w:shd w:val="clear" w:color="auto" w:fill="auto"/>
          <w:lang w:val="en-US" w:eastAsia="zh-CN" w:bidi="ar"/>
        </w:rPr>
        <w:t xml:space="preserve"> </w:t>
      </w:r>
      <w:r>
        <w:rPr>
          <w:rFonts w:hint="eastAsia" w:ascii="宋体" w:hAnsi="宋体" w:cs="Times New Roman"/>
          <w:b/>
          <w:bCs/>
          <w:color w:val="auto"/>
          <w:szCs w:val="21"/>
          <w:highlight w:val="none"/>
          <w:u w:val="single"/>
          <w:shd w:val="clear" w:color="auto" w:fill="auto"/>
          <w:lang w:val="en-US" w:eastAsia="zh-CN" w:bidi="ar"/>
        </w:rPr>
        <w:t>其他未列明行业</w:t>
      </w:r>
      <w:r>
        <w:rPr>
          <w:rFonts w:hint="eastAsia" w:ascii="宋体" w:hAnsi="宋体" w:eastAsia="宋体" w:cs="Times New Roman"/>
          <w:b w:val="0"/>
          <w:bCs w:val="0"/>
          <w:color w:val="auto"/>
          <w:szCs w:val="21"/>
          <w:highlight w:val="none"/>
          <w:u w:val="single"/>
          <w:shd w:val="clear" w:color="auto" w:fill="auto"/>
          <w:lang w:val="en-US" w:eastAsia="zh-CN" w:bidi="ar"/>
        </w:rPr>
        <w:t xml:space="preserve"> </w:t>
      </w:r>
      <w:r>
        <w:rPr>
          <w:rFonts w:hint="eastAsia" w:ascii="宋体" w:hAnsi="宋体" w:eastAsia="宋体" w:cs="Times New Roman"/>
          <w:b w:val="0"/>
          <w:bCs w:val="0"/>
          <w:color w:val="auto"/>
          <w:szCs w:val="21"/>
          <w:highlight w:val="none"/>
          <w:shd w:val="clear" w:color="auto" w:fill="auto"/>
          <w:lang w:bidi="ar"/>
        </w:rPr>
        <w:t>。</w:t>
      </w:r>
    </w:p>
    <w:p w14:paraId="270962A9">
      <w:pPr>
        <w:keepNext w:val="0"/>
        <w:keepLines w:val="0"/>
        <w:pageBreakBefore w:val="0"/>
        <w:widowControl w:val="0"/>
        <w:numPr>
          <w:ilvl w:val="0"/>
          <w:numId w:val="0"/>
        </w:numPr>
        <w:shd w:val="clear"/>
        <w:kinsoku/>
        <w:wordWrap/>
        <w:overflowPunct/>
        <w:topLinePunct w:val="0"/>
        <w:bidi w:val="0"/>
        <w:spacing w:line="360" w:lineRule="auto"/>
        <w:ind w:firstLine="422" w:firstLineChars="200"/>
        <w:contextualSpacing/>
        <w:jc w:val="left"/>
        <w:rPr>
          <w:rFonts w:ascii="Times New Roman" w:hAnsi="Times New Roman" w:eastAsia="宋体" w:cs="Times New Roman"/>
          <w:color w:val="auto"/>
          <w:highlight w:val="none"/>
          <w:shd w:val="clear" w:color="auto" w:fill="auto"/>
        </w:rPr>
      </w:pPr>
      <w:r>
        <w:rPr>
          <w:rFonts w:hint="eastAsia" w:ascii="宋体" w:hAnsi="宋体" w:eastAsia="宋体" w:cs="Times New Roman"/>
          <w:b/>
          <w:bCs/>
          <w:color w:val="auto"/>
          <w:szCs w:val="21"/>
          <w:highlight w:val="none"/>
          <w:shd w:val="clear" w:color="auto" w:fill="auto"/>
          <w:lang w:val="en-US" w:eastAsia="zh-CN" w:bidi="ar"/>
        </w:rPr>
        <w:t>3、</w:t>
      </w:r>
      <w:r>
        <w:rPr>
          <w:rFonts w:hint="eastAsia" w:ascii="宋体" w:hAnsi="宋体" w:eastAsia="宋体" w:cs="Times New Roman"/>
          <w:b/>
          <w:bCs/>
          <w:color w:val="auto"/>
          <w:szCs w:val="21"/>
          <w:highlight w:val="none"/>
          <w:shd w:val="clear" w:color="auto" w:fill="auto"/>
          <w:lang w:bidi="ar"/>
        </w:rPr>
        <w:t>供应商按照《政府采购促进中小企业发展管理办法》（财库[2020]46号）规定提供声明函内容不实的，属于提供虚假材料谋取中标、成交，依照《中华人民共和国政府采购法》等国家有关规定追究相应责任</w:t>
      </w:r>
      <w:r>
        <w:rPr>
          <w:rFonts w:hint="eastAsia" w:ascii="宋体" w:hAnsi="宋体" w:eastAsia="宋体" w:cs="Times New Roman"/>
          <w:b/>
          <w:bCs/>
          <w:color w:val="auto"/>
          <w:szCs w:val="21"/>
          <w:highlight w:val="none"/>
          <w:shd w:val="clear" w:color="auto" w:fill="auto"/>
          <w:lang w:eastAsia="zh-CN" w:bidi="ar"/>
        </w:rPr>
        <w:t>。</w:t>
      </w:r>
    </w:p>
    <w:p w14:paraId="1550A13D">
      <w:pPr>
        <w:pStyle w:val="2"/>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30"/>
          <w:highlight w:val="none"/>
          <w:shd w:val="clear" w:color="auto" w:fill="auto"/>
        </w:rPr>
        <w:br w:type="page"/>
      </w:r>
      <w:bookmarkStart w:id="30" w:name="_Toc438734534"/>
      <w:bookmarkStart w:id="31" w:name="_Toc18794"/>
      <w:r>
        <w:rPr>
          <w:rFonts w:hint="eastAsia" w:ascii="宋体" w:hAnsi="宋体" w:eastAsia="宋体" w:cs="宋体"/>
          <w:color w:val="auto"/>
          <w:sz w:val="28"/>
          <w:szCs w:val="28"/>
          <w:highlight w:val="none"/>
          <w:shd w:val="clear" w:color="auto" w:fill="auto"/>
        </w:rPr>
        <w:t>第四章  评标办法及评分标准</w:t>
      </w:r>
      <w:bookmarkEnd w:id="30"/>
      <w:bookmarkEnd w:id="31"/>
    </w:p>
    <w:p w14:paraId="1D0BC599">
      <w:pPr>
        <w:pStyle w:val="13"/>
        <w:pageBreakBefore w:val="0"/>
        <w:widowControl w:val="0"/>
        <w:shd w:val="clear"/>
        <w:kinsoku/>
        <w:wordWrap/>
        <w:overflowPunct/>
        <w:topLinePunct w:val="0"/>
        <w:autoSpaceDE/>
        <w:autoSpaceDN/>
        <w:bidi w:val="0"/>
        <w:spacing w:line="360" w:lineRule="auto"/>
        <w:ind w:left="0" w:leftChars="0" w:right="0" w:rightChars="0" w:firstLine="626" w:firstLineChars="297"/>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本办法根据《中华人民共和国政府采购法》、《中华人民共和国政府采购法实施条例》、《政府采购货物和服务招标投标管理办法》，结合项目所在地政府有关政府采购规定和项目的实际情况制定。</w:t>
      </w:r>
    </w:p>
    <w:p w14:paraId="0385DA54">
      <w:pPr>
        <w:keepNext w:val="0"/>
        <w:keepLines w:val="0"/>
        <w:pageBreakBefore w:val="0"/>
        <w:widowControl w:val="0"/>
        <w:shd w:val="clear"/>
        <w:kinsoku/>
        <w:wordWrap/>
        <w:overflowPunct/>
        <w:topLinePunct w:val="0"/>
        <w:autoSpaceDE/>
        <w:autoSpaceDN/>
        <w:bidi w:val="0"/>
        <w:adjustRightInd/>
        <w:snapToGrid/>
        <w:spacing w:before="240" w:line="360" w:lineRule="auto"/>
        <w:ind w:left="0" w:leftChars="0" w:right="0" w:rightChars="0"/>
        <w:textAlignment w:val="auto"/>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一、总则</w:t>
      </w:r>
    </w:p>
    <w:p w14:paraId="3A957ED8">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招标活动遵循公平、公正、科学、择优的原则依法进行，招标活动及当事人接受依法实施的监督。本次招标采用综合评分法。</w:t>
      </w:r>
    </w:p>
    <w:p w14:paraId="4F116B54">
      <w:pPr>
        <w:keepNext w:val="0"/>
        <w:keepLines w:val="0"/>
        <w:pageBreakBefore w:val="0"/>
        <w:widowControl w:val="0"/>
        <w:shd w:val="clear"/>
        <w:kinsoku/>
        <w:wordWrap/>
        <w:overflowPunct/>
        <w:topLinePunct w:val="0"/>
        <w:autoSpaceDE/>
        <w:autoSpaceDN/>
        <w:bidi w:val="0"/>
        <w:adjustRightInd/>
        <w:snapToGrid/>
        <w:spacing w:before="240" w:line="360" w:lineRule="auto"/>
        <w:ind w:left="0" w:leftChars="0" w:right="0" w:rightChars="0"/>
        <w:textAlignment w:val="auto"/>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二、评标组织</w:t>
      </w:r>
    </w:p>
    <w:p w14:paraId="09C05938">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评标委员会：本项目评标委员会依法组建。</w:t>
      </w:r>
    </w:p>
    <w:p w14:paraId="291D15CA">
      <w:pPr>
        <w:keepNext w:val="0"/>
        <w:keepLines w:val="0"/>
        <w:pageBreakBefore w:val="0"/>
        <w:widowControl w:val="0"/>
        <w:shd w:val="clear"/>
        <w:kinsoku/>
        <w:wordWrap/>
        <w:overflowPunct/>
        <w:topLinePunct w:val="0"/>
        <w:autoSpaceDE/>
        <w:autoSpaceDN/>
        <w:bidi w:val="0"/>
        <w:adjustRightInd/>
        <w:snapToGrid/>
        <w:spacing w:before="240" w:line="360" w:lineRule="auto"/>
        <w:ind w:left="0" w:leftChars="0" w:right="0" w:rightChars="0"/>
        <w:textAlignment w:val="auto"/>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三、评标程序</w:t>
      </w:r>
    </w:p>
    <w:p w14:paraId="2BEE18AE">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369" w:firstLineChars="176"/>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1.采购机构按《采购文件》规定的时间、地点组织进行开标。投标人的法定代表人或全权代表应携带本人身份证出席开标会议，开标会议由采购机构组织，按《采购文件》的规定对投标人的基本情况进行审核。</w:t>
      </w:r>
    </w:p>
    <w:p w14:paraId="55743ECF">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369" w:firstLineChars="176"/>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2.本次公开招标投标文件</w:t>
      </w:r>
      <w:r>
        <w:rPr>
          <w:rFonts w:hint="eastAsia" w:ascii="宋体" w:hAnsi="宋体" w:eastAsia="宋体" w:cs="宋体"/>
          <w:color w:val="auto"/>
          <w:highlight w:val="none"/>
          <w:shd w:val="clear" w:color="auto" w:fill="auto"/>
        </w:rPr>
        <w:t>先开资信证明文件及商务技术文件，公布商务技术结果后，再开报价文件。</w:t>
      </w:r>
    </w:p>
    <w:p w14:paraId="74A85DA8">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3.按照</w:t>
      </w:r>
      <w:r>
        <w:rPr>
          <w:rFonts w:hint="eastAsia" w:ascii="宋体" w:hAnsi="宋体" w:eastAsia="宋体" w:cs="宋体"/>
          <w:bCs/>
          <w:color w:val="auto"/>
          <w:szCs w:val="21"/>
          <w:highlight w:val="none"/>
          <w:shd w:val="clear" w:color="auto" w:fill="auto"/>
        </w:rPr>
        <w:t>投标人的综合得分排名</w:t>
      </w:r>
      <w:r>
        <w:rPr>
          <w:rFonts w:hint="eastAsia" w:ascii="宋体" w:hAnsi="宋体" w:eastAsia="宋体" w:cs="宋体"/>
          <w:color w:val="auto"/>
          <w:szCs w:val="21"/>
          <w:highlight w:val="none"/>
          <w:shd w:val="clear" w:color="auto" w:fill="auto"/>
        </w:rPr>
        <w:t>，评标委员会推荐中标候选人，并由采购代理机构宣布中标候选人推荐情况。</w:t>
      </w:r>
    </w:p>
    <w:p w14:paraId="1A1507D7">
      <w:pPr>
        <w:keepNext w:val="0"/>
        <w:keepLines w:val="0"/>
        <w:pageBreakBefore w:val="0"/>
        <w:widowControl w:val="0"/>
        <w:shd w:val="clear"/>
        <w:kinsoku/>
        <w:wordWrap/>
        <w:overflowPunct/>
        <w:topLinePunct w:val="0"/>
        <w:autoSpaceDE/>
        <w:autoSpaceDN/>
        <w:bidi w:val="0"/>
        <w:adjustRightInd/>
        <w:snapToGrid/>
        <w:spacing w:before="240" w:line="360" w:lineRule="auto"/>
        <w:ind w:left="0" w:leftChars="0" w:right="0" w:rightChars="0"/>
        <w:textAlignment w:val="auto"/>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四、评标过程</w:t>
      </w:r>
    </w:p>
    <w:p w14:paraId="73E12BD3">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（一）评标程序</w:t>
      </w:r>
    </w:p>
    <w:p w14:paraId="1ADEC175">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1.资格条件审查</w:t>
      </w:r>
    </w:p>
    <w:p w14:paraId="6D73D4DE">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由采购人或代理机构对投标人的资格进行审查。合格投标人不足3家的，不得评标。</w:t>
      </w:r>
    </w:p>
    <w:tbl>
      <w:tblPr>
        <w:tblStyle w:val="22"/>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937"/>
      </w:tblGrid>
      <w:tr w14:paraId="319D5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noWrap w:val="0"/>
            <w:vAlign w:val="center"/>
          </w:tcPr>
          <w:p w14:paraId="04F8596C">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kern w:val="0"/>
                <w:szCs w:val="21"/>
                <w:highlight w:val="none"/>
                <w:shd w:val="clear" w:color="auto" w:fill="auto"/>
                <w:lang w:bidi="ar"/>
              </w:rPr>
              <w:t>审查类别</w:t>
            </w:r>
          </w:p>
        </w:tc>
        <w:tc>
          <w:tcPr>
            <w:tcW w:w="7937" w:type="dxa"/>
            <w:noWrap w:val="0"/>
            <w:vAlign w:val="center"/>
          </w:tcPr>
          <w:p w14:paraId="7EFC3EA6">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kern w:val="0"/>
                <w:szCs w:val="21"/>
                <w:highlight w:val="none"/>
                <w:shd w:val="clear" w:color="auto" w:fill="auto"/>
                <w:lang w:bidi="ar"/>
              </w:rPr>
              <w:t>审查内容</w:t>
            </w:r>
          </w:p>
        </w:tc>
      </w:tr>
      <w:tr w14:paraId="780B3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noWrap w:val="0"/>
            <w:vAlign w:val="center"/>
          </w:tcPr>
          <w:p w14:paraId="1D60DC7D">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资</w:t>
            </w:r>
          </w:p>
          <w:p w14:paraId="5E58EAE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格</w:t>
            </w:r>
          </w:p>
          <w:p w14:paraId="7F9E3B42">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性</w:t>
            </w:r>
          </w:p>
          <w:p w14:paraId="671619F2">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审</w:t>
            </w:r>
          </w:p>
          <w:p w14:paraId="6A2CF00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查</w:t>
            </w:r>
          </w:p>
        </w:tc>
        <w:tc>
          <w:tcPr>
            <w:tcW w:w="7937" w:type="dxa"/>
            <w:noWrap w:val="0"/>
            <w:vAlign w:val="center"/>
          </w:tcPr>
          <w:p w14:paraId="582D4A49">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lang w:bidi="ar"/>
              </w:rPr>
              <w:t>1、投标人的营业执照副本复印件</w:t>
            </w:r>
          </w:p>
        </w:tc>
      </w:tr>
      <w:tr w14:paraId="37DDE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14:paraId="3F657360">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7937" w:type="dxa"/>
            <w:noWrap w:val="0"/>
            <w:vAlign w:val="center"/>
          </w:tcPr>
          <w:p w14:paraId="7B5307B6">
            <w:pPr>
              <w:pageBreakBefore w:val="0"/>
              <w:widowControl w:val="0"/>
              <w:shd w:val="clear"/>
              <w:kinsoku/>
              <w:wordWrap/>
              <w:overflowPunct/>
              <w:topLinePunct w:val="0"/>
              <w:autoSpaceDE/>
              <w:autoSpaceDN/>
              <w:bidi w:val="0"/>
              <w:ind w:left="0" w:leftChars="0" w:right="0" w:rightChars="0"/>
              <w:jc w:val="left"/>
              <w:textAlignment w:val="center"/>
              <w:rPr>
                <w:rFonts w:hint="default" w:ascii="宋体" w:hAnsi="宋体" w:cs="宋体"/>
                <w:color w:val="auto"/>
                <w:kern w:val="0"/>
                <w:szCs w:val="21"/>
                <w:highlight w:val="none"/>
                <w:shd w:val="clear" w:color="auto" w:fill="auto"/>
                <w:lang w:val="en-US" w:eastAsia="zh-CN" w:bidi="ar"/>
              </w:rPr>
            </w:pPr>
            <w:r>
              <w:rPr>
                <w:rFonts w:hint="eastAsia" w:ascii="宋体" w:hAnsi="宋体" w:cs="宋体"/>
                <w:color w:val="auto"/>
                <w:kern w:val="0"/>
                <w:szCs w:val="21"/>
                <w:highlight w:val="none"/>
                <w:shd w:val="clear" w:color="auto" w:fill="auto"/>
                <w:lang w:val="en-US" w:eastAsia="zh-CN" w:bidi="ar"/>
              </w:rPr>
              <w:t>2、投标声明（参考投标文件格式相关内容）</w:t>
            </w:r>
          </w:p>
        </w:tc>
      </w:tr>
      <w:tr w14:paraId="1B555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14:paraId="5E315034">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7937" w:type="dxa"/>
            <w:noWrap w:val="0"/>
            <w:vAlign w:val="center"/>
          </w:tcPr>
          <w:p w14:paraId="09DC82F9">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val="en-US" w:eastAsia="zh-CN" w:bidi="ar"/>
              </w:rPr>
              <w:t>3</w:t>
            </w:r>
            <w:r>
              <w:rPr>
                <w:rFonts w:hint="eastAsia" w:ascii="宋体" w:hAnsi="宋体" w:eastAsia="宋体" w:cs="宋体"/>
                <w:color w:val="auto"/>
                <w:kern w:val="0"/>
                <w:szCs w:val="21"/>
                <w:highlight w:val="none"/>
                <w:shd w:val="clear" w:color="auto" w:fill="auto"/>
                <w:lang w:bidi="ar"/>
              </w:rPr>
              <w:t>、书面声明（参考投标文件格式相关内容）</w:t>
            </w:r>
          </w:p>
        </w:tc>
      </w:tr>
      <w:tr w14:paraId="44279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14:paraId="5BB57500">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7937" w:type="dxa"/>
            <w:noWrap w:val="0"/>
            <w:vAlign w:val="center"/>
          </w:tcPr>
          <w:p w14:paraId="27175304">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cs="宋体"/>
                <w:color w:val="auto"/>
                <w:kern w:val="0"/>
                <w:szCs w:val="21"/>
                <w:highlight w:val="none"/>
                <w:shd w:val="clear" w:color="auto" w:fill="auto"/>
                <w:lang w:val="en-US" w:eastAsia="zh-CN" w:bidi="ar"/>
              </w:rPr>
              <w:t>4</w:t>
            </w:r>
            <w:r>
              <w:rPr>
                <w:rFonts w:hint="eastAsia" w:ascii="宋体" w:hAnsi="宋体" w:eastAsia="宋体" w:cs="宋体"/>
                <w:color w:val="auto"/>
                <w:kern w:val="0"/>
                <w:szCs w:val="21"/>
                <w:highlight w:val="none"/>
                <w:shd w:val="clear" w:color="auto" w:fill="auto"/>
                <w:lang w:val="en-US" w:eastAsia="zh-CN" w:bidi="ar"/>
              </w:rPr>
              <w:t>、中小企业声明函（格式见附件）；</w:t>
            </w:r>
          </w:p>
          <w:p w14:paraId="2B37F005">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或省级以上监狱管理局、戒毒管理局（含新疆生产建设兵团）出具的属于监狱企业的证明文件（如是）；</w:t>
            </w:r>
          </w:p>
          <w:p w14:paraId="257C337B">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shd w:val="clear" w:color="auto" w:fill="auto"/>
                <w:lang w:bidi="ar"/>
              </w:rPr>
            </w:pPr>
            <w:r>
              <w:rPr>
                <w:rFonts w:hint="eastAsia" w:ascii="宋体" w:hAnsi="宋体" w:eastAsia="宋体" w:cs="宋体"/>
                <w:color w:val="auto"/>
                <w:kern w:val="0"/>
                <w:szCs w:val="21"/>
                <w:highlight w:val="none"/>
                <w:shd w:val="clear" w:color="auto" w:fill="auto"/>
                <w:lang w:val="en-US" w:eastAsia="zh-CN" w:bidi="ar"/>
              </w:rPr>
              <w:t>或残疾人福利性单位声明函（如是，格式见附件）</w:t>
            </w:r>
          </w:p>
        </w:tc>
      </w:tr>
      <w:tr w14:paraId="24A88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1417" w:type="dxa"/>
            <w:vMerge w:val="continue"/>
            <w:noWrap w:val="0"/>
            <w:vAlign w:val="center"/>
          </w:tcPr>
          <w:p w14:paraId="44585AB0">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7937" w:type="dxa"/>
            <w:noWrap w:val="0"/>
            <w:vAlign w:val="center"/>
          </w:tcPr>
          <w:p w14:paraId="357C9C03">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val="en-US" w:eastAsia="zh-CN" w:bidi="ar"/>
              </w:rPr>
              <w:t>5</w:t>
            </w:r>
            <w:r>
              <w:rPr>
                <w:rFonts w:hint="eastAsia" w:ascii="宋体" w:hAnsi="宋体" w:eastAsia="宋体" w:cs="宋体"/>
                <w:color w:val="auto"/>
                <w:kern w:val="0"/>
                <w:szCs w:val="21"/>
                <w:highlight w:val="none"/>
                <w:shd w:val="clear" w:color="auto" w:fill="auto"/>
                <w:lang w:bidi="ar"/>
              </w:rPr>
              <w:t>、投标人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r>
      <w:tr w14:paraId="6B0E0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14:paraId="4A1D6A2C">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7937" w:type="dxa"/>
            <w:noWrap w:val="0"/>
            <w:vAlign w:val="center"/>
          </w:tcPr>
          <w:p w14:paraId="0DF55204">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val="en-US" w:eastAsia="zh-CN" w:bidi="ar"/>
              </w:rPr>
              <w:t>6</w:t>
            </w:r>
            <w:r>
              <w:rPr>
                <w:rFonts w:hint="eastAsia" w:ascii="宋体" w:hAnsi="宋体" w:eastAsia="宋体" w:cs="宋体"/>
                <w:color w:val="auto"/>
                <w:kern w:val="0"/>
                <w:szCs w:val="21"/>
                <w:highlight w:val="none"/>
                <w:shd w:val="clear" w:color="auto" w:fill="auto"/>
                <w:lang w:bidi="ar"/>
              </w:rPr>
              <w:t>、招标文件规定的其他资格条件（如有）</w:t>
            </w:r>
          </w:p>
        </w:tc>
      </w:tr>
    </w:tbl>
    <w:p w14:paraId="1A1846F1">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bCs/>
          <w:color w:val="auto"/>
          <w:szCs w:val="21"/>
          <w:highlight w:val="none"/>
          <w:shd w:val="clear" w:color="auto" w:fill="auto"/>
        </w:rPr>
      </w:pPr>
    </w:p>
    <w:p w14:paraId="0D216F95">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2.符合性审查</w:t>
      </w:r>
    </w:p>
    <w:p w14:paraId="0AB0E4BB">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bCs/>
          <w:color w:val="auto"/>
          <w:szCs w:val="21"/>
          <w:highlight w:val="none"/>
          <w:shd w:val="clear" w:color="auto" w:fill="auto"/>
        </w:rPr>
      </w:pPr>
      <w:r>
        <w:rPr>
          <w:rFonts w:hint="eastAsia" w:ascii="宋体" w:hAnsi="宋体" w:eastAsia="宋体" w:cs="宋体"/>
          <w:color w:val="auto"/>
          <w:kern w:val="0"/>
          <w:szCs w:val="21"/>
          <w:highlight w:val="none"/>
          <w:shd w:val="clear" w:color="auto" w:fill="auto"/>
        </w:rPr>
        <w:t>评标委员会应当对符合资格的投标人的投标文件进行符合性审查，以确定其是否满足采购文件的实质性要求</w:t>
      </w:r>
      <w:r>
        <w:rPr>
          <w:rFonts w:hint="eastAsia" w:ascii="宋体" w:hAnsi="宋体" w:eastAsia="宋体" w:cs="宋体"/>
          <w:bCs/>
          <w:color w:val="auto"/>
          <w:szCs w:val="21"/>
          <w:highlight w:val="none"/>
          <w:shd w:val="clear" w:color="auto" w:fill="auto"/>
        </w:rPr>
        <w:t>。</w:t>
      </w:r>
    </w:p>
    <w:tbl>
      <w:tblPr>
        <w:tblStyle w:val="22"/>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546"/>
        <w:gridCol w:w="7464"/>
      </w:tblGrid>
      <w:tr w14:paraId="2BA9A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890" w:type="dxa"/>
            <w:gridSpan w:val="2"/>
            <w:vAlign w:val="center"/>
          </w:tcPr>
          <w:p w14:paraId="343CA892">
            <w:pPr>
              <w:shd w:val="clear"/>
              <w:ind w:left="0" w:leftChars="0"/>
              <w:jc w:val="center"/>
              <w:textAlignment w:val="center"/>
              <w:rPr>
                <w:rFonts w:hint="eastAsia" w:ascii="宋体" w:hAnsi="宋体" w:eastAsia="宋体" w:cs="宋体"/>
                <w:b/>
                <w:bCs/>
                <w:color w:val="auto"/>
                <w:kern w:val="0"/>
                <w:szCs w:val="21"/>
                <w:highlight w:val="none"/>
                <w:shd w:val="clear" w:color="auto" w:fill="auto"/>
                <w:lang w:bidi="ar"/>
              </w:rPr>
            </w:pPr>
            <w:r>
              <w:rPr>
                <w:rFonts w:hint="eastAsia" w:ascii="宋体" w:hAnsi="宋体" w:eastAsia="宋体" w:cs="宋体"/>
                <w:b/>
                <w:bCs/>
                <w:color w:val="auto"/>
                <w:kern w:val="0"/>
                <w:szCs w:val="21"/>
                <w:highlight w:val="none"/>
                <w:shd w:val="clear" w:color="auto" w:fill="auto"/>
                <w:lang w:bidi="ar"/>
              </w:rPr>
              <w:t>审查类别</w:t>
            </w:r>
          </w:p>
        </w:tc>
        <w:tc>
          <w:tcPr>
            <w:tcW w:w="7464" w:type="dxa"/>
            <w:vAlign w:val="center"/>
          </w:tcPr>
          <w:p w14:paraId="57AC4C9A">
            <w:pPr>
              <w:shd w:val="clear"/>
              <w:ind w:left="0" w:leftChars="0"/>
              <w:jc w:val="center"/>
              <w:textAlignment w:val="center"/>
              <w:rPr>
                <w:rFonts w:ascii="宋体" w:hAnsi="宋体" w:eastAsia="宋体" w:cs="宋体"/>
                <w:b/>
                <w:bCs/>
                <w:color w:val="auto"/>
                <w:szCs w:val="21"/>
                <w:highlight w:val="none"/>
                <w:shd w:val="clear" w:color="auto" w:fill="auto"/>
              </w:rPr>
            </w:pPr>
            <w:r>
              <w:rPr>
                <w:rFonts w:hint="eastAsia" w:ascii="宋体" w:hAnsi="宋体" w:eastAsia="宋体" w:cs="宋体"/>
                <w:b/>
                <w:bCs/>
                <w:color w:val="auto"/>
                <w:kern w:val="0"/>
                <w:szCs w:val="21"/>
                <w:highlight w:val="none"/>
                <w:shd w:val="clear" w:color="auto" w:fill="auto"/>
                <w:lang w:bidi="ar"/>
              </w:rPr>
              <w:t>审查内容</w:t>
            </w:r>
          </w:p>
        </w:tc>
      </w:tr>
      <w:tr w14:paraId="0A77E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restart"/>
            <w:vAlign w:val="center"/>
          </w:tcPr>
          <w:p w14:paraId="5A109223">
            <w:pPr>
              <w:shd w:val="clear"/>
              <w:ind w:left="0" w:leftChars="0"/>
              <w:jc w:val="center"/>
              <w:rPr>
                <w:rFonts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符</w:t>
            </w:r>
          </w:p>
          <w:p w14:paraId="09F46277">
            <w:pPr>
              <w:shd w:val="clear"/>
              <w:ind w:left="0" w:leftChars="0"/>
              <w:jc w:val="center"/>
              <w:rPr>
                <w:rFonts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合</w:t>
            </w:r>
          </w:p>
          <w:p w14:paraId="70D93E97">
            <w:pPr>
              <w:shd w:val="clear"/>
              <w:ind w:left="0" w:leftChars="0"/>
              <w:jc w:val="center"/>
              <w:rPr>
                <w:rFonts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性</w:t>
            </w:r>
          </w:p>
          <w:p w14:paraId="23CC83B4">
            <w:pPr>
              <w:shd w:val="clear"/>
              <w:ind w:left="0" w:leftChars="0"/>
              <w:jc w:val="center"/>
              <w:rPr>
                <w:rFonts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审</w:t>
            </w:r>
          </w:p>
          <w:p w14:paraId="17AC6209">
            <w:pPr>
              <w:shd w:val="clear"/>
              <w:ind w:left="0" w:leftChars="0"/>
              <w:jc w:val="center"/>
              <w:rPr>
                <w:rFonts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查</w:t>
            </w:r>
          </w:p>
        </w:tc>
        <w:tc>
          <w:tcPr>
            <w:tcW w:w="546" w:type="dxa"/>
            <w:vMerge w:val="restart"/>
            <w:vAlign w:val="center"/>
          </w:tcPr>
          <w:p w14:paraId="2B52CDD6">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商务资信</w:t>
            </w:r>
          </w:p>
        </w:tc>
        <w:tc>
          <w:tcPr>
            <w:tcW w:w="7464" w:type="dxa"/>
            <w:vAlign w:val="center"/>
          </w:tcPr>
          <w:p w14:paraId="1CB87EA8">
            <w:pPr>
              <w:shd w:val="clear"/>
              <w:ind w:left="0" w:leftChars="0"/>
              <w:textAlignment w:val="center"/>
              <w:rPr>
                <w:rFonts w:hint="eastAsia" w:ascii="宋体" w:hAnsi="宋体" w:eastAsia="宋体" w:cs="宋体"/>
                <w:color w:val="auto"/>
                <w:kern w:val="0"/>
                <w:szCs w:val="21"/>
                <w:highlight w:val="none"/>
                <w:shd w:val="clear" w:color="auto" w:fill="auto"/>
                <w:lang w:eastAsia="zh-CN" w:bidi="ar"/>
              </w:rPr>
            </w:pPr>
            <w:r>
              <w:rPr>
                <w:rFonts w:hint="eastAsia" w:ascii="宋体" w:hAnsi="宋体" w:eastAsia="宋体" w:cs="宋体"/>
                <w:color w:val="auto"/>
                <w:kern w:val="0"/>
                <w:szCs w:val="21"/>
                <w:highlight w:val="none"/>
                <w:shd w:val="clear" w:color="auto" w:fill="auto"/>
                <w:lang w:val="en-US" w:eastAsia="zh-CN" w:bidi="ar"/>
              </w:rPr>
              <w:t>1、</w:t>
            </w:r>
            <w:r>
              <w:rPr>
                <w:rFonts w:hint="eastAsia" w:ascii="宋体" w:hAnsi="宋体" w:eastAsia="宋体" w:cs="宋体"/>
                <w:color w:val="auto"/>
                <w:kern w:val="0"/>
                <w:szCs w:val="21"/>
                <w:highlight w:val="none"/>
                <w:shd w:val="clear" w:color="auto" w:fill="auto"/>
                <w:lang w:bidi="ar"/>
              </w:rPr>
              <w:t>按照招标文件规定要求签署、盖章</w:t>
            </w:r>
            <w:r>
              <w:rPr>
                <w:rFonts w:hint="eastAsia" w:ascii="宋体" w:hAnsi="宋体" w:eastAsia="宋体" w:cs="宋体"/>
                <w:color w:val="auto"/>
                <w:kern w:val="0"/>
                <w:szCs w:val="21"/>
                <w:highlight w:val="none"/>
                <w:shd w:val="clear" w:color="auto" w:fill="auto"/>
                <w:lang w:eastAsia="zh-CN" w:bidi="ar"/>
              </w:rPr>
              <w:t>并</w:t>
            </w:r>
            <w:r>
              <w:rPr>
                <w:rFonts w:hint="eastAsia" w:ascii="宋体" w:hAnsi="宋体" w:eastAsia="宋体" w:cs="宋体"/>
                <w:color w:val="auto"/>
                <w:kern w:val="0"/>
                <w:szCs w:val="21"/>
                <w:highlight w:val="none"/>
                <w:shd w:val="clear" w:color="auto" w:fill="auto"/>
                <w:lang w:bidi="ar"/>
              </w:rPr>
              <w:t>提供法定代表人资格证明/法定代表人授权委托书</w:t>
            </w:r>
            <w:r>
              <w:rPr>
                <w:rFonts w:hint="eastAsia" w:ascii="宋体" w:hAnsi="宋体" w:eastAsia="宋体" w:cs="宋体"/>
                <w:bCs/>
                <w:color w:val="auto"/>
                <w:kern w:val="0"/>
                <w:szCs w:val="21"/>
                <w:highlight w:val="none"/>
                <w:shd w:val="clear" w:color="auto" w:fill="auto"/>
              </w:rPr>
              <w:t>、投标声明书</w:t>
            </w:r>
            <w:r>
              <w:rPr>
                <w:rFonts w:hint="eastAsia" w:ascii="宋体" w:hAnsi="宋体" w:eastAsia="宋体" w:cs="宋体"/>
                <w:bCs/>
                <w:color w:val="auto"/>
                <w:kern w:val="0"/>
                <w:szCs w:val="21"/>
                <w:highlight w:val="none"/>
                <w:shd w:val="clear" w:color="auto" w:fill="auto"/>
                <w:lang w:eastAsia="zh-CN"/>
              </w:rPr>
              <w:t>且</w:t>
            </w:r>
            <w:r>
              <w:rPr>
                <w:rFonts w:hint="eastAsia" w:ascii="宋体" w:hAnsi="宋体" w:eastAsia="宋体" w:cs="宋体"/>
                <w:bCs/>
                <w:color w:val="auto"/>
                <w:kern w:val="0"/>
                <w:szCs w:val="21"/>
                <w:highlight w:val="none"/>
                <w:shd w:val="clear" w:color="auto" w:fill="auto"/>
              </w:rPr>
              <w:t>填写项目齐全</w:t>
            </w:r>
          </w:p>
        </w:tc>
      </w:tr>
      <w:tr w14:paraId="1B9DA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6FDCDFA4">
            <w:pPr>
              <w:shd w:val="clear"/>
              <w:ind w:left="0" w:leftChars="0"/>
              <w:jc w:val="center"/>
              <w:rPr>
                <w:rFonts w:hint="eastAsia" w:ascii="宋体" w:hAnsi="宋体" w:eastAsia="宋体" w:cs="宋体"/>
                <w:bCs/>
                <w:color w:val="auto"/>
                <w:szCs w:val="21"/>
                <w:highlight w:val="none"/>
                <w:shd w:val="clear" w:color="auto" w:fill="auto"/>
              </w:rPr>
            </w:pPr>
          </w:p>
        </w:tc>
        <w:tc>
          <w:tcPr>
            <w:tcW w:w="546" w:type="dxa"/>
            <w:vMerge w:val="continue"/>
            <w:vAlign w:val="center"/>
          </w:tcPr>
          <w:p w14:paraId="60581F1A">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7464" w:type="dxa"/>
            <w:vAlign w:val="center"/>
          </w:tcPr>
          <w:p w14:paraId="08DAB51E">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2、</w:t>
            </w:r>
            <w:r>
              <w:rPr>
                <w:rFonts w:hint="eastAsia" w:ascii="宋体" w:hAnsi="宋体" w:eastAsia="宋体" w:cs="宋体"/>
                <w:color w:val="auto"/>
                <w:szCs w:val="21"/>
                <w:highlight w:val="none"/>
                <w:shd w:val="clear" w:color="auto" w:fill="auto"/>
              </w:rPr>
              <w:t>投标代表人出具身份证明</w:t>
            </w:r>
            <w:r>
              <w:rPr>
                <w:rFonts w:hint="eastAsia" w:ascii="宋体" w:hAnsi="宋体" w:eastAsia="宋体" w:cs="宋体"/>
                <w:color w:val="auto"/>
                <w:szCs w:val="21"/>
                <w:highlight w:val="none"/>
                <w:shd w:val="clear" w:color="auto" w:fill="auto"/>
                <w:lang w:eastAsia="zh-CN"/>
              </w:rPr>
              <w:t>且</w:t>
            </w:r>
            <w:r>
              <w:rPr>
                <w:rFonts w:hint="eastAsia" w:ascii="宋体" w:hAnsi="宋体" w:eastAsia="宋体" w:cs="宋体"/>
                <w:color w:val="auto"/>
                <w:szCs w:val="21"/>
                <w:highlight w:val="none"/>
                <w:shd w:val="clear" w:color="auto" w:fill="auto"/>
              </w:rPr>
              <w:t>与法定代表人授权委托人身份</w:t>
            </w:r>
            <w:r>
              <w:rPr>
                <w:rFonts w:hint="eastAsia" w:ascii="宋体" w:hAnsi="宋体" w:eastAsia="宋体" w:cs="宋体"/>
                <w:color w:val="auto"/>
                <w:szCs w:val="21"/>
                <w:highlight w:val="none"/>
                <w:shd w:val="clear" w:color="auto" w:fill="auto"/>
                <w:lang w:eastAsia="zh-CN"/>
              </w:rPr>
              <w:t>相符</w:t>
            </w:r>
          </w:p>
        </w:tc>
      </w:tr>
      <w:tr w14:paraId="55D0E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62DC2B86">
            <w:pPr>
              <w:shd w:val="clear"/>
              <w:ind w:left="0" w:leftChars="0"/>
              <w:jc w:val="center"/>
              <w:rPr>
                <w:rFonts w:hint="eastAsia" w:ascii="宋体" w:hAnsi="宋体" w:eastAsia="宋体" w:cs="宋体"/>
                <w:bCs/>
                <w:color w:val="auto"/>
                <w:szCs w:val="21"/>
                <w:highlight w:val="none"/>
                <w:shd w:val="clear" w:color="auto" w:fill="auto"/>
              </w:rPr>
            </w:pPr>
          </w:p>
        </w:tc>
        <w:tc>
          <w:tcPr>
            <w:tcW w:w="546" w:type="dxa"/>
            <w:vMerge w:val="continue"/>
            <w:vAlign w:val="center"/>
          </w:tcPr>
          <w:p w14:paraId="522503B9">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7464" w:type="dxa"/>
            <w:vAlign w:val="center"/>
          </w:tcPr>
          <w:p w14:paraId="0BDCA982">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3、</w:t>
            </w:r>
            <w:r>
              <w:rPr>
                <w:rFonts w:hint="eastAsia" w:ascii="Calibri" w:hAnsi="宋体" w:eastAsia="宋体" w:cs="宋体"/>
                <w:color w:val="auto"/>
                <w:sz w:val="21"/>
                <w:szCs w:val="21"/>
                <w:highlight w:val="none"/>
                <w:shd w:val="clear" w:color="auto" w:fill="auto"/>
              </w:rPr>
              <w:t>投标文件格式规范、项目齐全</w:t>
            </w:r>
            <w:r>
              <w:rPr>
                <w:rFonts w:hint="eastAsia" w:ascii="Calibri" w:hAnsi="宋体" w:eastAsia="宋体" w:cs="宋体"/>
                <w:color w:val="auto"/>
                <w:sz w:val="21"/>
                <w:szCs w:val="21"/>
                <w:highlight w:val="none"/>
                <w:shd w:val="clear" w:color="auto" w:fill="auto"/>
                <w:lang w:eastAsia="zh-CN"/>
              </w:rPr>
              <w:t>且不存在</w:t>
            </w:r>
            <w:r>
              <w:rPr>
                <w:rFonts w:hint="eastAsia" w:ascii="Calibri" w:hAnsi="宋体" w:eastAsia="宋体" w:cs="宋体"/>
                <w:color w:val="auto"/>
                <w:sz w:val="21"/>
                <w:szCs w:val="21"/>
                <w:highlight w:val="none"/>
                <w:shd w:val="clear" w:color="auto" w:fill="auto"/>
              </w:rPr>
              <w:t>内容</w:t>
            </w:r>
            <w:r>
              <w:rPr>
                <w:rFonts w:hint="eastAsia" w:ascii="Calibri" w:hAnsi="宋体" w:eastAsia="宋体" w:cs="宋体"/>
                <w:color w:val="auto"/>
                <w:sz w:val="21"/>
                <w:szCs w:val="21"/>
                <w:highlight w:val="none"/>
                <w:shd w:val="clear" w:color="auto" w:fill="auto"/>
                <w:lang w:eastAsia="zh-CN"/>
              </w:rPr>
              <w:t>虚假</w:t>
            </w:r>
          </w:p>
        </w:tc>
      </w:tr>
      <w:tr w14:paraId="60B9C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6BACE6C7">
            <w:pPr>
              <w:shd w:val="clear"/>
              <w:ind w:left="0" w:leftChars="0"/>
              <w:jc w:val="center"/>
              <w:rPr>
                <w:rFonts w:hint="eastAsia" w:ascii="宋体" w:hAnsi="宋体" w:eastAsia="宋体" w:cs="宋体"/>
                <w:bCs/>
                <w:color w:val="auto"/>
                <w:szCs w:val="21"/>
                <w:highlight w:val="none"/>
                <w:shd w:val="clear" w:color="auto" w:fill="auto"/>
              </w:rPr>
            </w:pPr>
          </w:p>
        </w:tc>
        <w:tc>
          <w:tcPr>
            <w:tcW w:w="546" w:type="dxa"/>
            <w:vMerge w:val="continue"/>
            <w:vAlign w:val="center"/>
          </w:tcPr>
          <w:p w14:paraId="2BB6BFF9">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7464" w:type="dxa"/>
            <w:vAlign w:val="center"/>
          </w:tcPr>
          <w:p w14:paraId="637FE4AD">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4、</w:t>
            </w:r>
            <w:r>
              <w:rPr>
                <w:rFonts w:hint="eastAsia" w:ascii="Calibri" w:hAnsi="宋体" w:eastAsia="宋体" w:cs="宋体"/>
                <w:color w:val="auto"/>
                <w:sz w:val="21"/>
                <w:szCs w:val="21"/>
                <w:highlight w:val="none"/>
                <w:shd w:val="clear" w:color="auto" w:fill="auto"/>
              </w:rPr>
              <w:t>投标文件的实质性内容使用中文表述、意思表述明确、</w:t>
            </w:r>
            <w:r>
              <w:rPr>
                <w:rFonts w:hint="eastAsia" w:ascii="Calibri" w:hAnsi="宋体" w:eastAsia="宋体" w:cs="宋体"/>
                <w:color w:val="auto"/>
                <w:sz w:val="21"/>
                <w:szCs w:val="21"/>
                <w:highlight w:val="none"/>
                <w:shd w:val="clear" w:color="auto" w:fill="auto"/>
                <w:lang w:eastAsia="zh-CN"/>
              </w:rPr>
              <w:t>无</w:t>
            </w:r>
            <w:r>
              <w:rPr>
                <w:rFonts w:hint="eastAsia" w:ascii="Calibri" w:hAnsi="宋体" w:eastAsia="宋体" w:cs="宋体"/>
                <w:color w:val="auto"/>
                <w:sz w:val="21"/>
                <w:szCs w:val="21"/>
                <w:highlight w:val="none"/>
                <w:shd w:val="clear" w:color="auto" w:fill="auto"/>
              </w:rPr>
              <w:t>前后矛盾</w:t>
            </w:r>
            <w:r>
              <w:rPr>
                <w:rFonts w:hint="eastAsia" w:ascii="Calibri" w:hAnsi="宋体" w:eastAsia="宋体" w:cs="宋体"/>
                <w:color w:val="auto"/>
                <w:sz w:val="21"/>
                <w:szCs w:val="21"/>
                <w:highlight w:val="none"/>
                <w:shd w:val="clear" w:color="auto" w:fill="auto"/>
                <w:lang w:eastAsia="zh-CN"/>
              </w:rPr>
              <w:t>且</w:t>
            </w:r>
            <w:r>
              <w:rPr>
                <w:rFonts w:hint="eastAsia" w:ascii="Calibri" w:hAnsi="宋体" w:eastAsia="宋体" w:cs="宋体"/>
                <w:color w:val="auto"/>
                <w:sz w:val="21"/>
                <w:szCs w:val="21"/>
                <w:highlight w:val="none"/>
                <w:shd w:val="clear" w:color="auto" w:fill="auto"/>
              </w:rPr>
              <w:t>使用计量单位符合采购文件要求</w:t>
            </w:r>
          </w:p>
        </w:tc>
      </w:tr>
      <w:tr w14:paraId="4AD95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2463242A">
            <w:pPr>
              <w:shd w:val="clear"/>
              <w:ind w:left="0" w:leftChars="0"/>
              <w:jc w:val="center"/>
              <w:rPr>
                <w:rFonts w:hint="eastAsia" w:ascii="宋体" w:hAnsi="宋体" w:eastAsia="宋体" w:cs="宋体"/>
                <w:bCs/>
                <w:color w:val="auto"/>
                <w:szCs w:val="21"/>
                <w:highlight w:val="none"/>
                <w:shd w:val="clear" w:color="auto" w:fill="auto"/>
              </w:rPr>
            </w:pPr>
          </w:p>
        </w:tc>
        <w:tc>
          <w:tcPr>
            <w:tcW w:w="546" w:type="dxa"/>
            <w:vMerge w:val="continue"/>
            <w:vAlign w:val="center"/>
          </w:tcPr>
          <w:p w14:paraId="17D4B8B8">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7464" w:type="dxa"/>
            <w:vAlign w:val="center"/>
          </w:tcPr>
          <w:p w14:paraId="489D769C">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5、</w:t>
            </w:r>
            <w:r>
              <w:rPr>
                <w:rFonts w:hint="eastAsia" w:ascii="Calibri" w:hAnsi="宋体" w:eastAsia="宋体" w:cs="宋体"/>
                <w:snapToGrid w:val="0"/>
                <w:color w:val="auto"/>
                <w:sz w:val="21"/>
                <w:szCs w:val="21"/>
                <w:highlight w:val="none"/>
                <w:shd w:val="clear" w:color="auto" w:fill="auto"/>
              </w:rPr>
              <w:t>投标有效期、质保期等打*的商务条款满足采购文件要求</w:t>
            </w:r>
          </w:p>
        </w:tc>
      </w:tr>
      <w:tr w14:paraId="504A1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3A8A03C3">
            <w:pPr>
              <w:shd w:val="clear"/>
              <w:ind w:left="0" w:leftChars="0"/>
              <w:jc w:val="center"/>
              <w:rPr>
                <w:rFonts w:hint="eastAsia" w:ascii="宋体" w:hAnsi="宋体" w:eastAsia="宋体" w:cs="宋体"/>
                <w:bCs/>
                <w:color w:val="auto"/>
                <w:szCs w:val="21"/>
                <w:highlight w:val="none"/>
                <w:shd w:val="clear" w:color="auto" w:fill="auto"/>
              </w:rPr>
            </w:pPr>
          </w:p>
        </w:tc>
        <w:tc>
          <w:tcPr>
            <w:tcW w:w="546" w:type="dxa"/>
            <w:vMerge w:val="continue"/>
            <w:vAlign w:val="center"/>
          </w:tcPr>
          <w:p w14:paraId="1BDF93D0">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7464" w:type="dxa"/>
            <w:vAlign w:val="center"/>
          </w:tcPr>
          <w:p w14:paraId="609C6DB2">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6、</w:t>
            </w:r>
            <w:r>
              <w:rPr>
                <w:rFonts w:hint="eastAsia" w:ascii="宋体" w:hAnsi="宋体" w:eastAsia="宋体" w:cs="宋体"/>
                <w:color w:val="auto"/>
                <w:szCs w:val="21"/>
                <w:highlight w:val="none"/>
                <w:shd w:val="clear" w:color="auto" w:fill="auto"/>
              </w:rPr>
              <w:t>带“*”的条款满足采购文件要求、实质性响应采购文件要求</w:t>
            </w:r>
            <w:r>
              <w:rPr>
                <w:rFonts w:hint="eastAsia" w:ascii="宋体" w:hAnsi="宋体" w:eastAsia="宋体" w:cs="宋体"/>
                <w:color w:val="auto"/>
                <w:szCs w:val="21"/>
                <w:highlight w:val="none"/>
                <w:shd w:val="clear" w:color="auto" w:fill="auto"/>
                <w:lang w:eastAsia="zh-CN"/>
              </w:rPr>
              <w:t>且</w:t>
            </w:r>
            <w:r>
              <w:rPr>
                <w:rFonts w:hint="eastAsia" w:ascii="宋体" w:hAnsi="宋体" w:eastAsia="宋体" w:cs="宋体"/>
                <w:color w:val="auto"/>
                <w:szCs w:val="21"/>
                <w:highlight w:val="none"/>
                <w:shd w:val="clear" w:color="auto" w:fill="auto"/>
              </w:rPr>
              <w:t>投标文件</w:t>
            </w:r>
            <w:r>
              <w:rPr>
                <w:rFonts w:hint="eastAsia" w:ascii="宋体" w:hAnsi="宋体" w:eastAsia="宋体" w:cs="宋体"/>
                <w:color w:val="auto"/>
                <w:szCs w:val="21"/>
                <w:highlight w:val="none"/>
                <w:shd w:val="clear" w:color="auto" w:fill="auto"/>
                <w:lang w:eastAsia="zh-CN"/>
              </w:rPr>
              <w:t>没</w:t>
            </w:r>
            <w:r>
              <w:rPr>
                <w:rFonts w:hint="eastAsia" w:ascii="宋体" w:hAnsi="宋体" w:eastAsia="宋体" w:cs="宋体"/>
                <w:color w:val="auto"/>
                <w:szCs w:val="21"/>
                <w:highlight w:val="none"/>
                <w:shd w:val="clear" w:color="auto" w:fill="auto"/>
              </w:rPr>
              <w:t>有采购方不能接受的附加条件</w:t>
            </w:r>
          </w:p>
        </w:tc>
      </w:tr>
      <w:tr w14:paraId="531557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66FFDDE7">
            <w:pPr>
              <w:shd w:val="clear"/>
              <w:ind w:left="0" w:leftChars="0"/>
              <w:jc w:val="center"/>
              <w:rPr>
                <w:rFonts w:hint="eastAsia" w:ascii="宋体" w:hAnsi="宋体" w:eastAsia="宋体" w:cs="宋体"/>
                <w:bCs/>
                <w:color w:val="auto"/>
                <w:szCs w:val="21"/>
                <w:highlight w:val="none"/>
                <w:shd w:val="clear" w:color="auto" w:fill="auto"/>
              </w:rPr>
            </w:pPr>
          </w:p>
        </w:tc>
        <w:tc>
          <w:tcPr>
            <w:tcW w:w="546" w:type="dxa"/>
            <w:vMerge w:val="continue"/>
            <w:vAlign w:val="center"/>
          </w:tcPr>
          <w:p w14:paraId="783A9F50">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7464" w:type="dxa"/>
            <w:vAlign w:val="center"/>
          </w:tcPr>
          <w:p w14:paraId="00096086">
            <w:pPr>
              <w:shd w:val="clear"/>
              <w:ind w:left="0" w:leftChars="0"/>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7、</w:t>
            </w:r>
            <w:r>
              <w:rPr>
                <w:rFonts w:hint="eastAsia" w:ascii="宋体" w:hAnsi="宋体" w:eastAsia="宋体" w:cs="宋体"/>
                <w:color w:val="auto"/>
                <w:szCs w:val="21"/>
                <w:highlight w:val="none"/>
                <w:shd w:val="clear" w:color="auto" w:fill="auto"/>
              </w:rPr>
              <w:t>投标文件的关键内容字迹</w:t>
            </w:r>
            <w:r>
              <w:rPr>
                <w:rFonts w:hint="eastAsia" w:ascii="宋体" w:hAnsi="宋体" w:eastAsia="宋体" w:cs="宋体"/>
                <w:color w:val="auto"/>
                <w:szCs w:val="21"/>
                <w:highlight w:val="none"/>
                <w:shd w:val="clear" w:color="auto" w:fill="auto"/>
                <w:lang w:eastAsia="zh-CN"/>
              </w:rPr>
              <w:t>清晰可</w:t>
            </w:r>
            <w:r>
              <w:rPr>
                <w:rFonts w:hint="eastAsia" w:ascii="宋体" w:hAnsi="宋体" w:eastAsia="宋体" w:cs="宋体"/>
                <w:color w:val="auto"/>
                <w:szCs w:val="21"/>
                <w:highlight w:val="none"/>
                <w:shd w:val="clear" w:color="auto" w:fill="auto"/>
              </w:rPr>
              <w:t>辨认</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投标文件中经修正的内容字迹</w:t>
            </w:r>
            <w:r>
              <w:rPr>
                <w:rFonts w:hint="eastAsia" w:ascii="宋体" w:hAnsi="宋体" w:eastAsia="宋体" w:cs="宋体"/>
                <w:color w:val="auto"/>
                <w:szCs w:val="21"/>
                <w:highlight w:val="none"/>
                <w:shd w:val="clear" w:color="auto" w:fill="auto"/>
                <w:lang w:eastAsia="zh-CN"/>
              </w:rPr>
              <w:t>清晰可辨认且</w:t>
            </w:r>
            <w:r>
              <w:rPr>
                <w:rFonts w:hint="eastAsia" w:ascii="宋体" w:hAnsi="宋体" w:eastAsia="宋体" w:cs="宋体"/>
                <w:color w:val="auto"/>
                <w:szCs w:val="21"/>
                <w:highlight w:val="none"/>
                <w:shd w:val="clear" w:color="auto" w:fill="auto"/>
              </w:rPr>
              <w:t>修改处按规定签署、盖章</w:t>
            </w:r>
          </w:p>
        </w:tc>
      </w:tr>
      <w:tr w14:paraId="43054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24CEC2E6">
            <w:pPr>
              <w:shd w:val="clear"/>
              <w:ind w:left="0" w:leftChars="0"/>
              <w:jc w:val="center"/>
              <w:rPr>
                <w:rFonts w:hint="eastAsia" w:ascii="宋体" w:hAnsi="宋体" w:eastAsia="宋体" w:cs="宋体"/>
                <w:bCs/>
                <w:color w:val="auto"/>
                <w:szCs w:val="21"/>
                <w:highlight w:val="none"/>
                <w:shd w:val="clear" w:color="auto" w:fill="auto"/>
              </w:rPr>
            </w:pPr>
          </w:p>
        </w:tc>
        <w:tc>
          <w:tcPr>
            <w:tcW w:w="546" w:type="dxa"/>
            <w:vMerge w:val="continue"/>
            <w:vAlign w:val="center"/>
          </w:tcPr>
          <w:p w14:paraId="4862D3F3">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7464" w:type="dxa"/>
            <w:vAlign w:val="center"/>
          </w:tcPr>
          <w:p w14:paraId="03D9F88E">
            <w:pPr>
              <w:shd w:val="clear"/>
              <w:ind w:left="0" w:leftChars="0"/>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8、不存在</w:t>
            </w:r>
            <w:r>
              <w:rPr>
                <w:rFonts w:hint="eastAsia" w:ascii="宋体" w:hAnsi="宋体" w:eastAsia="宋体" w:cs="宋体"/>
                <w:color w:val="auto"/>
                <w:szCs w:val="21"/>
                <w:highlight w:val="none"/>
                <w:shd w:val="clear" w:color="auto" w:fill="auto"/>
              </w:rPr>
              <w:t>法律、法规和采购文件规定的其他无效情形</w:t>
            </w:r>
          </w:p>
        </w:tc>
      </w:tr>
      <w:tr w14:paraId="7FE1F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36E5AEE6">
            <w:pPr>
              <w:shd w:val="clear"/>
              <w:ind w:left="0" w:leftChars="0"/>
              <w:jc w:val="center"/>
              <w:rPr>
                <w:rFonts w:hint="eastAsia" w:ascii="宋体" w:hAnsi="宋体" w:eastAsia="宋体" w:cs="宋体"/>
                <w:bCs/>
                <w:color w:val="auto"/>
                <w:szCs w:val="21"/>
                <w:highlight w:val="none"/>
                <w:shd w:val="clear" w:color="auto" w:fill="auto"/>
              </w:rPr>
            </w:pPr>
          </w:p>
        </w:tc>
        <w:tc>
          <w:tcPr>
            <w:tcW w:w="546" w:type="dxa"/>
            <w:vMerge w:val="restart"/>
            <w:vAlign w:val="center"/>
          </w:tcPr>
          <w:p w14:paraId="79D016BF">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技术</w:t>
            </w:r>
          </w:p>
        </w:tc>
        <w:tc>
          <w:tcPr>
            <w:tcW w:w="7464" w:type="dxa"/>
            <w:vAlign w:val="center"/>
          </w:tcPr>
          <w:p w14:paraId="20CEEE3C">
            <w:pPr>
              <w:shd w:val="clear"/>
              <w:ind w:left="0" w:leftChars="0"/>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9、</w:t>
            </w:r>
            <w:r>
              <w:rPr>
                <w:rFonts w:hint="eastAsia" w:ascii="Calibri" w:hAnsi="宋体" w:eastAsia="宋体" w:cs="宋体"/>
                <w:color w:val="auto"/>
                <w:sz w:val="21"/>
                <w:szCs w:val="21"/>
                <w:highlight w:val="none"/>
                <w:shd w:val="clear" w:color="auto" w:fill="auto"/>
              </w:rPr>
              <w:t>如实提供投标货物的技术参数，</w:t>
            </w:r>
            <w:r>
              <w:rPr>
                <w:rFonts w:hint="eastAsia" w:ascii="Calibri" w:hAnsi="宋体" w:eastAsia="宋体" w:cs="宋体"/>
                <w:color w:val="auto"/>
                <w:sz w:val="21"/>
                <w:szCs w:val="21"/>
                <w:highlight w:val="none"/>
                <w:shd w:val="clear" w:color="auto" w:fill="auto"/>
                <w:lang w:eastAsia="zh-CN"/>
              </w:rPr>
              <w:t>且</w:t>
            </w:r>
            <w:r>
              <w:rPr>
                <w:rFonts w:hint="eastAsia" w:ascii="Calibri" w:hAnsi="宋体" w:eastAsia="宋体" w:cs="宋体"/>
                <w:color w:val="auto"/>
                <w:sz w:val="21"/>
                <w:szCs w:val="21"/>
                <w:highlight w:val="none"/>
                <w:shd w:val="clear" w:color="auto" w:fill="auto"/>
              </w:rPr>
              <w:t>投标文件标明的响应或偏离与事实</w:t>
            </w:r>
            <w:r>
              <w:rPr>
                <w:rFonts w:hint="eastAsia" w:ascii="Calibri" w:hAnsi="宋体" w:eastAsia="宋体" w:cs="宋体"/>
                <w:color w:val="auto"/>
                <w:sz w:val="21"/>
                <w:szCs w:val="21"/>
                <w:highlight w:val="none"/>
                <w:shd w:val="clear" w:color="auto" w:fill="auto"/>
                <w:lang w:eastAsia="zh-CN"/>
              </w:rPr>
              <w:t>相符，不存在</w:t>
            </w:r>
            <w:r>
              <w:rPr>
                <w:rFonts w:hint="eastAsia" w:ascii="Calibri" w:hAnsi="宋体" w:eastAsia="宋体" w:cs="宋体"/>
                <w:color w:val="auto"/>
                <w:sz w:val="21"/>
                <w:szCs w:val="21"/>
                <w:highlight w:val="none"/>
                <w:shd w:val="clear" w:color="auto" w:fill="auto"/>
              </w:rPr>
              <w:t>虚假投标</w:t>
            </w:r>
          </w:p>
        </w:tc>
      </w:tr>
      <w:tr w14:paraId="2B190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0BD4013F">
            <w:pPr>
              <w:shd w:val="clear"/>
              <w:ind w:left="0" w:leftChars="0"/>
              <w:jc w:val="center"/>
              <w:rPr>
                <w:rFonts w:hint="eastAsia" w:ascii="宋体" w:hAnsi="宋体" w:eastAsia="宋体" w:cs="宋体"/>
                <w:bCs/>
                <w:color w:val="auto"/>
                <w:szCs w:val="21"/>
                <w:highlight w:val="none"/>
                <w:shd w:val="clear" w:color="auto" w:fill="auto"/>
              </w:rPr>
            </w:pPr>
          </w:p>
        </w:tc>
        <w:tc>
          <w:tcPr>
            <w:tcW w:w="546" w:type="dxa"/>
            <w:vMerge w:val="continue"/>
            <w:vAlign w:val="center"/>
          </w:tcPr>
          <w:p w14:paraId="1D5C4B27">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7464" w:type="dxa"/>
            <w:vAlign w:val="center"/>
          </w:tcPr>
          <w:p w14:paraId="1DA970EC">
            <w:pPr>
              <w:shd w:val="clear"/>
              <w:ind w:left="0" w:leftChars="0"/>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10、</w:t>
            </w:r>
            <w:r>
              <w:rPr>
                <w:rFonts w:hint="eastAsia" w:ascii="Calibri" w:hAnsi="宋体" w:eastAsia="宋体" w:cs="宋体"/>
                <w:snapToGrid w:val="0"/>
                <w:color w:val="auto"/>
                <w:sz w:val="21"/>
                <w:szCs w:val="21"/>
                <w:highlight w:val="none"/>
                <w:shd w:val="clear" w:color="auto" w:fill="auto"/>
              </w:rPr>
              <w:t>符合采购文件要求的规格型号、质量标准，</w:t>
            </w:r>
            <w:r>
              <w:rPr>
                <w:rFonts w:hint="eastAsia" w:ascii="Calibri" w:hAnsi="宋体" w:eastAsia="宋体" w:cs="宋体"/>
                <w:snapToGrid w:val="0"/>
                <w:color w:val="auto"/>
                <w:sz w:val="21"/>
                <w:szCs w:val="21"/>
                <w:highlight w:val="none"/>
                <w:shd w:val="clear" w:color="auto" w:fill="auto"/>
                <w:lang w:eastAsia="zh-CN"/>
              </w:rPr>
              <w:t>且</w:t>
            </w:r>
            <w:r>
              <w:rPr>
                <w:rFonts w:hint="eastAsia" w:ascii="Calibri" w:hAnsi="宋体" w:eastAsia="宋体" w:cs="宋体"/>
                <w:snapToGrid w:val="0"/>
                <w:color w:val="auto"/>
                <w:sz w:val="21"/>
                <w:szCs w:val="21"/>
                <w:highlight w:val="none"/>
                <w:shd w:val="clear" w:color="auto" w:fill="auto"/>
              </w:rPr>
              <w:t>与</w:t>
            </w:r>
            <w:r>
              <w:rPr>
                <w:rFonts w:hint="eastAsia" w:ascii="Calibri" w:hAnsi="宋体" w:eastAsia="宋体" w:cs="宋体"/>
                <w:color w:val="auto"/>
                <w:sz w:val="21"/>
                <w:szCs w:val="21"/>
                <w:highlight w:val="none"/>
                <w:shd w:val="clear" w:color="auto" w:fill="auto"/>
              </w:rPr>
              <w:t>采购文件中标“*”的技术指标、主要功能项目</w:t>
            </w:r>
            <w:r>
              <w:rPr>
                <w:rFonts w:hint="eastAsia" w:ascii="Calibri" w:hAnsi="宋体" w:eastAsia="宋体" w:cs="宋体"/>
                <w:color w:val="auto"/>
                <w:sz w:val="21"/>
                <w:szCs w:val="21"/>
                <w:highlight w:val="none"/>
                <w:shd w:val="clear" w:color="auto" w:fill="auto"/>
                <w:lang w:eastAsia="zh-CN"/>
              </w:rPr>
              <w:t>无</w:t>
            </w:r>
            <w:r>
              <w:rPr>
                <w:rFonts w:hint="eastAsia" w:ascii="Calibri" w:hAnsi="宋体" w:eastAsia="宋体" w:cs="宋体"/>
                <w:color w:val="auto"/>
                <w:sz w:val="21"/>
                <w:szCs w:val="21"/>
                <w:highlight w:val="none"/>
                <w:shd w:val="clear" w:color="auto" w:fill="auto"/>
              </w:rPr>
              <w:t>实质性偏离</w:t>
            </w:r>
          </w:p>
        </w:tc>
      </w:tr>
      <w:tr w14:paraId="548C2B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186E4899">
            <w:pPr>
              <w:shd w:val="clear"/>
              <w:ind w:left="0" w:leftChars="0"/>
              <w:jc w:val="center"/>
              <w:rPr>
                <w:rFonts w:hint="eastAsia" w:ascii="宋体" w:hAnsi="宋体" w:eastAsia="宋体" w:cs="宋体"/>
                <w:bCs/>
                <w:color w:val="auto"/>
                <w:szCs w:val="21"/>
                <w:highlight w:val="none"/>
                <w:shd w:val="clear" w:color="auto" w:fill="auto"/>
              </w:rPr>
            </w:pPr>
          </w:p>
        </w:tc>
        <w:tc>
          <w:tcPr>
            <w:tcW w:w="546" w:type="dxa"/>
            <w:vMerge w:val="continue"/>
            <w:vAlign w:val="center"/>
          </w:tcPr>
          <w:p w14:paraId="5DBA3F7D">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7464" w:type="dxa"/>
            <w:vAlign w:val="center"/>
          </w:tcPr>
          <w:p w14:paraId="6BC733C0">
            <w:pPr>
              <w:shd w:val="clear"/>
              <w:ind w:left="0" w:leftChars="0"/>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11、</w:t>
            </w:r>
            <w:r>
              <w:rPr>
                <w:rFonts w:hint="eastAsia" w:ascii="Calibri" w:hAnsi="宋体" w:eastAsia="宋体" w:cs="宋体"/>
                <w:color w:val="auto"/>
                <w:sz w:val="21"/>
                <w:szCs w:val="21"/>
                <w:highlight w:val="none"/>
                <w:shd w:val="clear" w:color="auto" w:fill="auto"/>
              </w:rPr>
              <w:t>投标技术方案明确，</w:t>
            </w:r>
            <w:r>
              <w:rPr>
                <w:rFonts w:hint="eastAsia" w:ascii="Calibri" w:hAnsi="宋体" w:eastAsia="宋体" w:cs="宋体"/>
                <w:color w:val="auto"/>
                <w:sz w:val="21"/>
                <w:szCs w:val="21"/>
                <w:highlight w:val="none"/>
                <w:shd w:val="clear" w:color="auto" w:fill="auto"/>
                <w:lang w:eastAsia="zh-CN"/>
              </w:rPr>
              <w:t>不存在</w:t>
            </w:r>
            <w:r>
              <w:rPr>
                <w:rFonts w:hint="eastAsia" w:ascii="Calibri" w:hAnsi="宋体" w:eastAsia="宋体" w:cs="宋体"/>
                <w:color w:val="auto"/>
                <w:sz w:val="21"/>
                <w:szCs w:val="21"/>
                <w:highlight w:val="none"/>
                <w:shd w:val="clear" w:color="auto" w:fill="auto"/>
              </w:rPr>
              <w:t>一个或一个以上备选（替代）投标方案</w:t>
            </w:r>
          </w:p>
        </w:tc>
      </w:tr>
      <w:tr w14:paraId="46E26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3D663B0B">
            <w:pPr>
              <w:shd w:val="clear"/>
              <w:ind w:left="0" w:leftChars="0"/>
              <w:jc w:val="center"/>
              <w:rPr>
                <w:rFonts w:hint="eastAsia" w:ascii="宋体" w:hAnsi="宋体" w:eastAsia="宋体" w:cs="宋体"/>
                <w:bCs/>
                <w:color w:val="auto"/>
                <w:szCs w:val="21"/>
                <w:highlight w:val="none"/>
                <w:shd w:val="clear" w:color="auto" w:fill="auto"/>
              </w:rPr>
            </w:pPr>
          </w:p>
        </w:tc>
        <w:tc>
          <w:tcPr>
            <w:tcW w:w="546" w:type="dxa"/>
            <w:vMerge w:val="continue"/>
            <w:vAlign w:val="center"/>
          </w:tcPr>
          <w:p w14:paraId="16EB2EBB">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7464" w:type="dxa"/>
            <w:vAlign w:val="center"/>
          </w:tcPr>
          <w:p w14:paraId="1C2E61E2">
            <w:pPr>
              <w:shd w:val="clear"/>
              <w:ind w:left="0" w:leftChars="0"/>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12、不存在</w:t>
            </w:r>
            <w:r>
              <w:rPr>
                <w:rFonts w:hint="eastAsia" w:ascii="Calibri" w:hAnsi="宋体" w:eastAsia="宋体" w:cs="宋体"/>
                <w:color w:val="auto"/>
                <w:sz w:val="21"/>
                <w:szCs w:val="21"/>
                <w:highlight w:val="none"/>
                <w:shd w:val="clear" w:color="auto" w:fill="auto"/>
              </w:rPr>
              <w:t>与其他参加本次投标供应商的投标文件（技术文件）的文字表述内容相同连续20行以上或者差错相同2处以上</w:t>
            </w:r>
          </w:p>
        </w:tc>
      </w:tr>
      <w:tr w14:paraId="66C05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247A640E">
            <w:pPr>
              <w:shd w:val="clear"/>
              <w:ind w:left="0" w:leftChars="0"/>
              <w:jc w:val="center"/>
              <w:rPr>
                <w:rFonts w:hint="eastAsia" w:ascii="宋体" w:hAnsi="宋体" w:eastAsia="宋体" w:cs="宋体"/>
                <w:bCs/>
                <w:color w:val="auto"/>
                <w:szCs w:val="21"/>
                <w:highlight w:val="none"/>
                <w:shd w:val="clear" w:color="auto" w:fill="auto"/>
              </w:rPr>
            </w:pPr>
          </w:p>
        </w:tc>
        <w:tc>
          <w:tcPr>
            <w:tcW w:w="546" w:type="dxa"/>
            <w:vMerge w:val="continue"/>
            <w:vAlign w:val="center"/>
          </w:tcPr>
          <w:p w14:paraId="02733A2C">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7464" w:type="dxa"/>
            <w:vAlign w:val="center"/>
          </w:tcPr>
          <w:p w14:paraId="6FAA1667">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13、报价文件单独密</w:t>
            </w:r>
            <w:r>
              <w:rPr>
                <w:rFonts w:hint="eastAsia" w:ascii="宋体" w:hAnsi="宋体" w:eastAsia="宋体" w:cs="宋体"/>
                <w:color w:val="auto"/>
                <w:szCs w:val="21"/>
                <w:highlight w:val="none"/>
                <w:shd w:val="clear" w:color="auto" w:fill="auto"/>
              </w:rPr>
              <w:t>封封装</w:t>
            </w:r>
            <w:r>
              <w:rPr>
                <w:rFonts w:hint="eastAsia" w:ascii="宋体" w:hAnsi="宋体" w:eastAsia="宋体" w:cs="宋体"/>
                <w:color w:val="auto"/>
                <w:szCs w:val="21"/>
                <w:highlight w:val="none"/>
                <w:shd w:val="clear" w:color="auto" w:fill="auto"/>
                <w:lang w:eastAsia="zh-CN"/>
              </w:rPr>
              <w:t>且</w:t>
            </w:r>
            <w:r>
              <w:rPr>
                <w:rFonts w:hint="eastAsia" w:ascii="宋体" w:hAnsi="宋体" w:eastAsia="宋体" w:cs="宋体"/>
                <w:color w:val="auto"/>
                <w:szCs w:val="21"/>
                <w:highlight w:val="none"/>
                <w:shd w:val="clear" w:color="auto" w:fill="auto"/>
              </w:rPr>
              <w:t>资格证明文件或商务技术文件中</w:t>
            </w:r>
            <w:r>
              <w:rPr>
                <w:rFonts w:hint="eastAsia" w:ascii="宋体" w:hAnsi="宋体" w:eastAsia="宋体" w:cs="宋体"/>
                <w:color w:val="auto"/>
                <w:szCs w:val="21"/>
                <w:highlight w:val="none"/>
                <w:shd w:val="clear" w:color="auto" w:fill="auto"/>
                <w:lang w:eastAsia="zh-CN"/>
              </w:rPr>
              <w:t>未</w:t>
            </w:r>
            <w:r>
              <w:rPr>
                <w:rFonts w:hint="eastAsia" w:ascii="宋体" w:hAnsi="宋体" w:eastAsia="宋体" w:cs="宋体"/>
                <w:color w:val="auto"/>
                <w:szCs w:val="21"/>
                <w:highlight w:val="none"/>
                <w:shd w:val="clear" w:color="auto" w:fill="auto"/>
              </w:rPr>
              <w:t>出现报价（或单价）</w:t>
            </w:r>
          </w:p>
        </w:tc>
      </w:tr>
      <w:tr w14:paraId="0321D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6F6CDFF9">
            <w:pPr>
              <w:shd w:val="clear"/>
              <w:ind w:left="0" w:leftChars="0"/>
              <w:jc w:val="center"/>
              <w:rPr>
                <w:rFonts w:ascii="宋体" w:hAnsi="宋体" w:eastAsia="宋体" w:cs="宋体"/>
                <w:bCs/>
                <w:color w:val="auto"/>
                <w:szCs w:val="21"/>
                <w:highlight w:val="none"/>
                <w:shd w:val="clear" w:color="auto" w:fill="auto"/>
              </w:rPr>
            </w:pPr>
          </w:p>
        </w:tc>
        <w:tc>
          <w:tcPr>
            <w:tcW w:w="546" w:type="dxa"/>
            <w:vMerge w:val="restart"/>
            <w:vAlign w:val="center"/>
          </w:tcPr>
          <w:p w14:paraId="27340997">
            <w:pPr>
              <w:shd w:val="clear"/>
              <w:ind w:left="0" w:leftChars="0"/>
              <w:textAlignment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报价</w:t>
            </w:r>
          </w:p>
        </w:tc>
        <w:tc>
          <w:tcPr>
            <w:tcW w:w="7464" w:type="dxa"/>
            <w:vAlign w:val="center"/>
          </w:tcPr>
          <w:p w14:paraId="184CBFB6">
            <w:pPr>
              <w:shd w:val="clear"/>
              <w:ind w:left="0" w:leftChars="0"/>
              <w:textAlignment w:val="center"/>
              <w:rPr>
                <w:rFonts w:hint="default"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14、</w:t>
            </w:r>
            <w:r>
              <w:rPr>
                <w:rFonts w:hint="eastAsia" w:ascii="Calibri" w:hAnsi="宋体" w:eastAsia="宋体" w:cs="宋体"/>
                <w:bCs/>
                <w:color w:val="auto"/>
                <w:sz w:val="21"/>
                <w:szCs w:val="21"/>
                <w:highlight w:val="none"/>
                <w:shd w:val="clear" w:color="auto" w:fill="auto"/>
              </w:rPr>
              <w:t>采用人民币报价</w:t>
            </w:r>
            <w:r>
              <w:rPr>
                <w:rFonts w:hint="eastAsia" w:ascii="Calibri" w:hAnsi="宋体" w:eastAsia="宋体" w:cs="宋体"/>
                <w:bCs/>
                <w:color w:val="auto"/>
                <w:sz w:val="21"/>
                <w:szCs w:val="21"/>
                <w:highlight w:val="none"/>
                <w:shd w:val="clear" w:color="auto" w:fill="auto"/>
                <w:lang w:eastAsia="zh-CN"/>
              </w:rPr>
              <w:t>且</w:t>
            </w:r>
            <w:r>
              <w:rPr>
                <w:rFonts w:hint="eastAsia" w:ascii="Calibri" w:hAnsi="宋体" w:eastAsia="宋体" w:cs="宋体"/>
                <w:bCs/>
                <w:color w:val="auto"/>
                <w:sz w:val="21"/>
                <w:szCs w:val="21"/>
                <w:highlight w:val="none"/>
                <w:shd w:val="clear" w:color="auto" w:fill="auto"/>
              </w:rPr>
              <w:t>按照采购文件标明的币种报价的</w:t>
            </w:r>
          </w:p>
        </w:tc>
      </w:tr>
      <w:tr w14:paraId="1A39B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299E21E8">
            <w:pPr>
              <w:shd w:val="clear"/>
              <w:ind w:left="0" w:leftChars="0"/>
              <w:rPr>
                <w:rFonts w:ascii="宋体" w:hAnsi="宋体" w:eastAsia="宋体" w:cs="宋体"/>
                <w:bCs/>
                <w:color w:val="auto"/>
                <w:szCs w:val="21"/>
                <w:highlight w:val="none"/>
                <w:shd w:val="clear" w:color="auto" w:fill="auto"/>
              </w:rPr>
            </w:pPr>
          </w:p>
        </w:tc>
        <w:tc>
          <w:tcPr>
            <w:tcW w:w="546" w:type="dxa"/>
            <w:vMerge w:val="continue"/>
            <w:vAlign w:val="center"/>
          </w:tcPr>
          <w:p w14:paraId="5CB9C819">
            <w:pPr>
              <w:shd w:val="clear"/>
              <w:ind w:left="0" w:leftChars="0"/>
              <w:textAlignment w:val="center"/>
              <w:rPr>
                <w:rFonts w:hint="eastAsia" w:ascii="宋体" w:hAnsi="宋体" w:eastAsia="宋体" w:cs="宋体"/>
                <w:bCs/>
                <w:color w:val="auto"/>
                <w:szCs w:val="21"/>
                <w:highlight w:val="none"/>
                <w:shd w:val="clear" w:color="auto" w:fill="auto"/>
                <w:lang w:val="en-US" w:eastAsia="zh-CN"/>
              </w:rPr>
            </w:pPr>
          </w:p>
        </w:tc>
        <w:tc>
          <w:tcPr>
            <w:tcW w:w="7464" w:type="dxa"/>
            <w:vAlign w:val="center"/>
          </w:tcPr>
          <w:p w14:paraId="3F9D6DCE">
            <w:pPr>
              <w:shd w:val="clear"/>
              <w:ind w:left="0" w:leftChars="0"/>
              <w:textAlignment w:val="center"/>
              <w:rPr>
                <w:rFonts w:hint="default"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15、</w:t>
            </w:r>
            <w:r>
              <w:rPr>
                <w:rFonts w:hint="eastAsia" w:ascii="Calibri" w:hAnsi="宋体" w:eastAsia="宋体" w:cs="宋体"/>
                <w:bCs/>
                <w:color w:val="auto"/>
                <w:sz w:val="21"/>
                <w:szCs w:val="21"/>
                <w:highlight w:val="none"/>
                <w:shd w:val="clear" w:color="auto" w:fill="auto"/>
              </w:rPr>
              <w:t>报价</w:t>
            </w:r>
            <w:r>
              <w:rPr>
                <w:rFonts w:hint="eastAsia" w:ascii="Calibri" w:hAnsi="宋体" w:eastAsia="宋体" w:cs="宋体"/>
                <w:bCs/>
                <w:color w:val="auto"/>
                <w:sz w:val="21"/>
                <w:szCs w:val="21"/>
                <w:highlight w:val="none"/>
                <w:shd w:val="clear" w:color="auto" w:fill="auto"/>
                <w:lang w:eastAsia="zh-CN"/>
              </w:rPr>
              <w:t>未</w:t>
            </w:r>
            <w:r>
              <w:rPr>
                <w:rFonts w:hint="eastAsia" w:ascii="Calibri" w:hAnsi="宋体" w:eastAsia="宋体" w:cs="宋体"/>
                <w:bCs/>
                <w:color w:val="auto"/>
                <w:sz w:val="21"/>
                <w:szCs w:val="21"/>
                <w:highlight w:val="none"/>
                <w:shd w:val="clear" w:color="auto" w:fill="auto"/>
              </w:rPr>
              <w:t>超出最高限价</w:t>
            </w:r>
            <w:r>
              <w:rPr>
                <w:rFonts w:hint="eastAsia" w:hAnsi="宋体" w:cs="宋体"/>
                <w:bCs/>
                <w:color w:val="auto"/>
                <w:sz w:val="21"/>
                <w:szCs w:val="21"/>
                <w:highlight w:val="none"/>
                <w:shd w:val="clear" w:color="auto" w:fill="auto"/>
                <w:lang w:eastAsia="zh-CN"/>
              </w:rPr>
              <w:t>（</w:t>
            </w:r>
            <w:r>
              <w:rPr>
                <w:rFonts w:hint="eastAsia" w:hAnsi="宋体" w:cs="宋体"/>
                <w:bCs/>
                <w:color w:val="auto"/>
                <w:sz w:val="21"/>
                <w:szCs w:val="21"/>
                <w:highlight w:val="none"/>
                <w:shd w:val="clear" w:color="auto" w:fill="auto"/>
                <w:lang w:val="zh-CN" w:eastAsia="zh-CN"/>
              </w:rPr>
              <w:t>含</w:t>
            </w:r>
            <w:r>
              <w:rPr>
                <w:rFonts w:hint="eastAsia" w:hAnsi="宋体" w:cs="宋体"/>
                <w:bCs/>
                <w:color w:val="auto"/>
                <w:sz w:val="21"/>
                <w:szCs w:val="21"/>
                <w:highlight w:val="none"/>
                <w:shd w:val="clear" w:color="auto" w:fill="auto"/>
                <w:lang w:val="en-US" w:eastAsia="zh-CN"/>
              </w:rPr>
              <w:t>综合单价最高限价</w:t>
            </w:r>
            <w:r>
              <w:rPr>
                <w:rFonts w:hint="eastAsia" w:hAnsi="宋体" w:cs="宋体"/>
                <w:bCs/>
                <w:color w:val="auto"/>
                <w:sz w:val="21"/>
                <w:szCs w:val="21"/>
                <w:highlight w:val="none"/>
                <w:shd w:val="clear" w:color="auto" w:fill="auto"/>
                <w:lang w:eastAsia="zh-CN"/>
              </w:rPr>
              <w:t>）</w:t>
            </w:r>
            <w:r>
              <w:rPr>
                <w:rFonts w:hint="eastAsia" w:ascii="Calibri" w:hAnsi="宋体" w:eastAsia="宋体" w:cs="宋体"/>
                <w:bCs/>
                <w:color w:val="auto"/>
                <w:sz w:val="21"/>
                <w:szCs w:val="21"/>
                <w:highlight w:val="none"/>
                <w:shd w:val="clear" w:color="auto" w:fill="auto"/>
              </w:rPr>
              <w:t>，</w:t>
            </w:r>
            <w:r>
              <w:rPr>
                <w:rFonts w:hint="eastAsia" w:ascii="Calibri" w:hAnsi="宋体" w:eastAsia="宋体" w:cs="宋体"/>
                <w:bCs/>
                <w:color w:val="auto"/>
                <w:sz w:val="21"/>
                <w:szCs w:val="21"/>
                <w:highlight w:val="none"/>
                <w:shd w:val="clear" w:color="auto" w:fill="auto"/>
                <w:lang w:eastAsia="zh-CN"/>
              </w:rPr>
              <w:t>且未</w:t>
            </w:r>
            <w:r>
              <w:rPr>
                <w:rFonts w:hint="eastAsia" w:ascii="Calibri" w:hAnsi="宋体" w:eastAsia="宋体" w:cs="宋体"/>
                <w:bCs/>
                <w:color w:val="auto"/>
                <w:sz w:val="21"/>
                <w:szCs w:val="21"/>
                <w:highlight w:val="none"/>
                <w:shd w:val="clear" w:color="auto" w:fill="auto"/>
              </w:rPr>
              <w:t>超出采购预算金额(自主创新产品除外)</w:t>
            </w:r>
          </w:p>
        </w:tc>
      </w:tr>
      <w:tr w14:paraId="482EF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1566B42B">
            <w:pPr>
              <w:shd w:val="clear"/>
              <w:ind w:left="0" w:leftChars="0"/>
              <w:rPr>
                <w:rFonts w:ascii="宋体" w:hAnsi="宋体" w:eastAsia="宋体" w:cs="宋体"/>
                <w:bCs/>
                <w:color w:val="auto"/>
                <w:szCs w:val="21"/>
                <w:highlight w:val="none"/>
                <w:shd w:val="clear" w:color="auto" w:fill="auto"/>
              </w:rPr>
            </w:pPr>
          </w:p>
        </w:tc>
        <w:tc>
          <w:tcPr>
            <w:tcW w:w="546" w:type="dxa"/>
            <w:vMerge w:val="continue"/>
            <w:vAlign w:val="center"/>
          </w:tcPr>
          <w:p w14:paraId="49B9A601">
            <w:pPr>
              <w:shd w:val="clear"/>
              <w:ind w:left="0" w:leftChars="0"/>
              <w:textAlignment w:val="center"/>
              <w:rPr>
                <w:rFonts w:hint="eastAsia" w:ascii="宋体" w:hAnsi="宋体" w:eastAsia="宋体" w:cs="宋体"/>
                <w:bCs/>
                <w:color w:val="auto"/>
                <w:szCs w:val="21"/>
                <w:highlight w:val="none"/>
                <w:shd w:val="clear" w:color="auto" w:fill="auto"/>
                <w:lang w:val="en-US" w:eastAsia="zh-CN"/>
              </w:rPr>
            </w:pPr>
          </w:p>
        </w:tc>
        <w:tc>
          <w:tcPr>
            <w:tcW w:w="7464" w:type="dxa"/>
            <w:vAlign w:val="center"/>
          </w:tcPr>
          <w:p w14:paraId="4631EEC5">
            <w:pPr>
              <w:shd w:val="clear"/>
              <w:ind w:left="0" w:leftChars="0"/>
              <w:textAlignment w:val="center"/>
              <w:rPr>
                <w:rFonts w:hint="default"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16、</w:t>
            </w:r>
            <w:r>
              <w:rPr>
                <w:rFonts w:hint="eastAsia" w:ascii="Calibri" w:hAnsi="宋体" w:eastAsia="宋体" w:cs="宋体"/>
                <w:bCs/>
                <w:color w:val="auto"/>
                <w:sz w:val="21"/>
                <w:szCs w:val="21"/>
                <w:highlight w:val="none"/>
                <w:shd w:val="clear" w:color="auto" w:fill="auto"/>
              </w:rPr>
              <w:t>采用投标文件要求的报价形式报价</w:t>
            </w:r>
          </w:p>
        </w:tc>
      </w:tr>
      <w:tr w14:paraId="60188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5CB72DAC">
            <w:pPr>
              <w:shd w:val="clear"/>
              <w:ind w:left="0" w:leftChars="0"/>
              <w:rPr>
                <w:rFonts w:ascii="宋体" w:hAnsi="宋体" w:eastAsia="宋体" w:cs="宋体"/>
                <w:bCs/>
                <w:color w:val="auto"/>
                <w:szCs w:val="21"/>
                <w:highlight w:val="none"/>
                <w:shd w:val="clear" w:color="auto" w:fill="auto"/>
              </w:rPr>
            </w:pPr>
          </w:p>
        </w:tc>
        <w:tc>
          <w:tcPr>
            <w:tcW w:w="546" w:type="dxa"/>
            <w:vMerge w:val="continue"/>
            <w:vAlign w:val="center"/>
          </w:tcPr>
          <w:p w14:paraId="17583C60">
            <w:pPr>
              <w:shd w:val="clear"/>
              <w:ind w:left="0" w:leftChars="0"/>
              <w:textAlignment w:val="center"/>
              <w:rPr>
                <w:rFonts w:hint="eastAsia" w:ascii="宋体" w:hAnsi="宋体" w:eastAsia="宋体" w:cs="宋体"/>
                <w:bCs/>
                <w:color w:val="auto"/>
                <w:szCs w:val="21"/>
                <w:highlight w:val="none"/>
                <w:shd w:val="clear" w:color="auto" w:fill="auto"/>
                <w:lang w:val="en-US" w:eastAsia="zh-CN"/>
              </w:rPr>
            </w:pPr>
          </w:p>
        </w:tc>
        <w:tc>
          <w:tcPr>
            <w:tcW w:w="7464" w:type="dxa"/>
            <w:vAlign w:val="center"/>
          </w:tcPr>
          <w:p w14:paraId="1A8E7853">
            <w:pPr>
              <w:shd w:val="clear"/>
              <w:ind w:left="0" w:leftChars="0"/>
              <w:textAlignment w:val="center"/>
              <w:rPr>
                <w:rFonts w:hint="default"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17、</w:t>
            </w:r>
            <w:r>
              <w:rPr>
                <w:rFonts w:hint="eastAsia" w:ascii="Calibri" w:hAnsi="宋体" w:eastAsia="宋体" w:cs="宋体"/>
                <w:bCs/>
                <w:color w:val="auto"/>
                <w:sz w:val="21"/>
                <w:szCs w:val="21"/>
                <w:highlight w:val="none"/>
                <w:shd w:val="clear" w:color="auto" w:fill="auto"/>
              </w:rPr>
              <w:t>投标报价</w:t>
            </w:r>
            <w:r>
              <w:rPr>
                <w:rFonts w:hint="eastAsia" w:ascii="Calibri" w:hAnsi="宋体" w:eastAsia="宋体" w:cs="宋体"/>
                <w:bCs/>
                <w:color w:val="auto"/>
                <w:sz w:val="21"/>
                <w:szCs w:val="21"/>
                <w:highlight w:val="none"/>
                <w:shd w:val="clear" w:color="auto" w:fill="auto"/>
                <w:lang w:eastAsia="zh-CN"/>
              </w:rPr>
              <w:t>唯一且</w:t>
            </w:r>
            <w:r>
              <w:rPr>
                <w:rFonts w:hint="eastAsia" w:ascii="Calibri" w:hAnsi="宋体" w:eastAsia="宋体" w:cs="宋体"/>
                <w:bCs/>
                <w:color w:val="auto"/>
                <w:sz w:val="21"/>
                <w:szCs w:val="21"/>
                <w:highlight w:val="none"/>
                <w:shd w:val="clear" w:color="auto" w:fill="auto"/>
              </w:rPr>
              <w:t>开标价格与投标文件承诺的优惠（折扣）价格一致的</w:t>
            </w:r>
          </w:p>
        </w:tc>
      </w:tr>
      <w:tr w14:paraId="0D986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5F9CEE84">
            <w:pPr>
              <w:shd w:val="clear"/>
              <w:ind w:left="0" w:leftChars="0"/>
              <w:rPr>
                <w:rFonts w:ascii="宋体" w:hAnsi="宋体" w:eastAsia="宋体" w:cs="宋体"/>
                <w:bCs/>
                <w:color w:val="auto"/>
                <w:szCs w:val="21"/>
                <w:highlight w:val="none"/>
                <w:shd w:val="clear" w:color="auto" w:fill="auto"/>
              </w:rPr>
            </w:pPr>
          </w:p>
        </w:tc>
        <w:tc>
          <w:tcPr>
            <w:tcW w:w="546" w:type="dxa"/>
            <w:vMerge w:val="continue"/>
            <w:vAlign w:val="center"/>
          </w:tcPr>
          <w:p w14:paraId="1A68B721">
            <w:pPr>
              <w:shd w:val="clear"/>
              <w:ind w:left="0" w:leftChars="0"/>
              <w:textAlignment w:val="center"/>
              <w:rPr>
                <w:rFonts w:hint="eastAsia" w:ascii="宋体" w:hAnsi="宋体" w:eastAsia="宋体" w:cs="宋体"/>
                <w:bCs/>
                <w:color w:val="auto"/>
                <w:szCs w:val="21"/>
                <w:highlight w:val="none"/>
                <w:shd w:val="clear" w:color="auto" w:fill="auto"/>
                <w:lang w:val="en-US" w:eastAsia="zh-CN"/>
              </w:rPr>
            </w:pPr>
          </w:p>
        </w:tc>
        <w:tc>
          <w:tcPr>
            <w:tcW w:w="7464" w:type="dxa"/>
            <w:vAlign w:val="center"/>
          </w:tcPr>
          <w:p w14:paraId="3CAA6CC2">
            <w:pPr>
              <w:shd w:val="clear"/>
              <w:ind w:left="0" w:leftChars="0"/>
              <w:textAlignment w:val="center"/>
              <w:rPr>
                <w:rFonts w:hint="default"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18、</w:t>
            </w:r>
            <w:r>
              <w:rPr>
                <w:rFonts w:hint="eastAsia" w:ascii="Calibri" w:hAnsi="宋体" w:eastAsia="宋体" w:cs="宋体"/>
                <w:bCs/>
                <w:color w:val="auto"/>
                <w:sz w:val="21"/>
                <w:szCs w:val="21"/>
                <w:highlight w:val="none"/>
                <w:shd w:val="clear" w:color="auto" w:fill="auto"/>
              </w:rPr>
              <w:t>报价合理</w:t>
            </w:r>
            <w:r>
              <w:rPr>
                <w:rFonts w:hint="eastAsia" w:ascii="Calibri" w:hAnsi="宋体" w:eastAsia="宋体" w:cs="宋体"/>
                <w:bCs/>
                <w:color w:val="auto"/>
                <w:sz w:val="21"/>
                <w:szCs w:val="21"/>
                <w:highlight w:val="none"/>
                <w:shd w:val="clear" w:color="auto" w:fill="auto"/>
                <w:lang w:eastAsia="zh-CN"/>
              </w:rPr>
              <w:t>，不存在</w:t>
            </w:r>
            <w:r>
              <w:rPr>
                <w:rFonts w:hint="eastAsia" w:ascii="Calibri" w:hAnsi="宋体" w:eastAsia="宋体" w:cs="宋体"/>
                <w:bCs/>
                <w:color w:val="auto"/>
                <w:sz w:val="21"/>
                <w:szCs w:val="21"/>
                <w:highlight w:val="none"/>
                <w:shd w:val="clear" w:color="auto" w:fill="auto"/>
              </w:rPr>
              <w:t>不平衡报价</w:t>
            </w:r>
          </w:p>
        </w:tc>
      </w:tr>
      <w:tr w14:paraId="4594E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568F6B31">
            <w:pPr>
              <w:shd w:val="clear"/>
              <w:ind w:left="0" w:leftChars="0"/>
              <w:rPr>
                <w:rFonts w:ascii="宋体" w:hAnsi="宋体" w:eastAsia="宋体" w:cs="宋体"/>
                <w:bCs/>
                <w:color w:val="auto"/>
                <w:szCs w:val="21"/>
                <w:highlight w:val="none"/>
                <w:shd w:val="clear" w:color="auto" w:fill="auto"/>
              </w:rPr>
            </w:pPr>
          </w:p>
        </w:tc>
        <w:tc>
          <w:tcPr>
            <w:tcW w:w="546" w:type="dxa"/>
            <w:vMerge w:val="continue"/>
            <w:vAlign w:val="center"/>
          </w:tcPr>
          <w:p w14:paraId="74A0C1A6">
            <w:pPr>
              <w:shd w:val="clear"/>
              <w:ind w:left="0" w:leftChars="0"/>
              <w:textAlignment w:val="center"/>
              <w:rPr>
                <w:rFonts w:hint="eastAsia" w:ascii="宋体" w:hAnsi="宋体" w:eastAsia="宋体" w:cs="宋体"/>
                <w:bCs/>
                <w:color w:val="auto"/>
                <w:szCs w:val="21"/>
                <w:highlight w:val="none"/>
                <w:shd w:val="clear" w:color="auto" w:fill="auto"/>
                <w:lang w:val="en-US" w:eastAsia="zh-CN"/>
              </w:rPr>
            </w:pPr>
          </w:p>
        </w:tc>
        <w:tc>
          <w:tcPr>
            <w:tcW w:w="7464" w:type="dxa"/>
            <w:vAlign w:val="center"/>
          </w:tcPr>
          <w:p w14:paraId="36660659">
            <w:pPr>
              <w:shd w:val="clear"/>
              <w:ind w:left="0" w:leftChars="0"/>
              <w:textAlignment w:val="center"/>
              <w:rPr>
                <w:rFonts w:hint="default"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19、</w:t>
            </w:r>
            <w:r>
              <w:rPr>
                <w:rFonts w:hint="eastAsia" w:ascii="Calibri" w:hAnsi="宋体" w:eastAsia="宋体" w:cs="宋体"/>
                <w:bCs/>
                <w:color w:val="auto"/>
                <w:sz w:val="21"/>
                <w:szCs w:val="21"/>
                <w:highlight w:val="none"/>
                <w:shd w:val="clear" w:color="auto" w:fill="auto"/>
              </w:rPr>
              <w:t>投标报价中</w:t>
            </w:r>
            <w:r>
              <w:rPr>
                <w:rFonts w:hint="eastAsia" w:ascii="Calibri" w:hAnsi="宋体" w:eastAsia="宋体" w:cs="宋体"/>
                <w:bCs/>
                <w:color w:val="auto"/>
                <w:sz w:val="21"/>
                <w:szCs w:val="21"/>
                <w:highlight w:val="none"/>
                <w:shd w:val="clear" w:color="auto" w:fill="auto"/>
                <w:lang w:eastAsia="zh-CN"/>
              </w:rPr>
              <w:t>未</w:t>
            </w:r>
            <w:r>
              <w:rPr>
                <w:rFonts w:hint="eastAsia" w:ascii="Calibri" w:hAnsi="宋体" w:eastAsia="宋体" w:cs="宋体"/>
                <w:bCs/>
                <w:color w:val="auto"/>
                <w:sz w:val="21"/>
                <w:szCs w:val="21"/>
                <w:highlight w:val="none"/>
                <w:shd w:val="clear" w:color="auto" w:fill="auto"/>
              </w:rPr>
              <w:t>出现重大缺项、漏项</w:t>
            </w:r>
          </w:p>
        </w:tc>
      </w:tr>
      <w:tr w14:paraId="56012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vAlign w:val="center"/>
          </w:tcPr>
          <w:p w14:paraId="7238E2BD">
            <w:pPr>
              <w:shd w:val="clear"/>
              <w:ind w:left="0" w:leftChars="0"/>
              <w:rPr>
                <w:rFonts w:ascii="宋体" w:hAnsi="宋体" w:eastAsia="宋体" w:cs="宋体"/>
                <w:bCs/>
                <w:color w:val="auto"/>
                <w:szCs w:val="21"/>
                <w:highlight w:val="none"/>
                <w:shd w:val="clear" w:color="auto" w:fill="auto"/>
              </w:rPr>
            </w:pPr>
          </w:p>
        </w:tc>
        <w:tc>
          <w:tcPr>
            <w:tcW w:w="546" w:type="dxa"/>
            <w:vMerge w:val="continue"/>
            <w:vAlign w:val="center"/>
          </w:tcPr>
          <w:p w14:paraId="105C0C0A">
            <w:pPr>
              <w:shd w:val="clear"/>
              <w:ind w:left="0" w:leftChars="0"/>
              <w:textAlignment w:val="center"/>
              <w:rPr>
                <w:rFonts w:hint="eastAsia" w:ascii="宋体" w:hAnsi="宋体" w:eastAsia="宋体" w:cs="宋体"/>
                <w:bCs/>
                <w:color w:val="auto"/>
                <w:szCs w:val="21"/>
                <w:highlight w:val="none"/>
                <w:shd w:val="clear" w:color="auto" w:fill="auto"/>
                <w:lang w:val="en-US" w:eastAsia="zh-CN"/>
              </w:rPr>
            </w:pPr>
          </w:p>
        </w:tc>
        <w:tc>
          <w:tcPr>
            <w:tcW w:w="7464" w:type="dxa"/>
            <w:vAlign w:val="center"/>
          </w:tcPr>
          <w:p w14:paraId="7518DD7B">
            <w:pPr>
              <w:shd w:val="clear"/>
              <w:ind w:left="0" w:leftChars="0"/>
              <w:textAlignment w:val="center"/>
              <w:rPr>
                <w:rFonts w:hint="default"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20、</w:t>
            </w:r>
            <w:r>
              <w:rPr>
                <w:rFonts w:hint="eastAsia" w:ascii="Calibri" w:hAnsi="宋体" w:eastAsia="宋体" w:cs="宋体"/>
                <w:bCs/>
                <w:color w:val="auto"/>
                <w:sz w:val="21"/>
                <w:szCs w:val="21"/>
                <w:highlight w:val="none"/>
                <w:shd w:val="clear" w:color="auto" w:fill="auto"/>
              </w:rPr>
              <w:t>投标人的报价</w:t>
            </w:r>
            <w:r>
              <w:rPr>
                <w:rFonts w:hint="eastAsia" w:ascii="Calibri" w:hAnsi="宋体" w:eastAsia="宋体" w:cs="宋体"/>
                <w:bCs/>
                <w:color w:val="auto"/>
                <w:sz w:val="21"/>
                <w:szCs w:val="21"/>
                <w:highlight w:val="none"/>
                <w:shd w:val="clear" w:color="auto" w:fill="auto"/>
                <w:lang w:eastAsia="zh-CN"/>
              </w:rPr>
              <w:t>未</w:t>
            </w:r>
            <w:r>
              <w:rPr>
                <w:rFonts w:hint="eastAsia" w:ascii="Calibri" w:hAnsi="宋体" w:eastAsia="宋体" w:cs="宋体"/>
                <w:bCs/>
                <w:color w:val="auto"/>
                <w:sz w:val="21"/>
                <w:szCs w:val="21"/>
                <w:highlight w:val="none"/>
                <w:shd w:val="clear" w:color="auto" w:fill="auto"/>
              </w:rPr>
              <w:t>明显低于其他通过符合性审查投标人的报价，</w:t>
            </w:r>
            <w:r>
              <w:rPr>
                <w:rFonts w:hint="eastAsia" w:ascii="Calibri" w:hAnsi="宋体" w:eastAsia="宋体" w:cs="宋体"/>
                <w:bCs/>
                <w:color w:val="auto"/>
                <w:sz w:val="21"/>
                <w:szCs w:val="21"/>
                <w:highlight w:val="none"/>
                <w:shd w:val="clear" w:color="auto" w:fill="auto"/>
                <w:lang w:eastAsia="zh-CN"/>
              </w:rPr>
              <w:t>如</w:t>
            </w:r>
            <w:r>
              <w:rPr>
                <w:rFonts w:hint="eastAsia" w:ascii="Calibri" w:hAnsi="宋体" w:eastAsia="宋体" w:cs="宋体"/>
                <w:bCs/>
                <w:color w:val="auto"/>
                <w:sz w:val="21"/>
                <w:szCs w:val="21"/>
                <w:highlight w:val="none"/>
                <w:shd w:val="clear" w:color="auto" w:fill="auto"/>
              </w:rPr>
              <w:t>有可能影响产品质量或者不能诚信履约的，在评标现场合理时间内提供相关证明材料说明其报价合理</w:t>
            </w:r>
          </w:p>
        </w:tc>
      </w:tr>
    </w:tbl>
    <w:p w14:paraId="0A64BAA6">
      <w:pPr>
        <w:pageBreakBefore w:val="0"/>
        <w:widowControl w:val="0"/>
        <w:shd w:val="clear"/>
        <w:kinsoku/>
        <w:wordWrap/>
        <w:overflowPunct/>
        <w:topLinePunct w:val="0"/>
        <w:autoSpaceDE/>
        <w:autoSpaceDN/>
        <w:bidi w:val="0"/>
        <w:spacing w:line="400" w:lineRule="exact"/>
        <w:ind w:left="0" w:leftChars="0" w:right="0" w:rightChars="0"/>
        <w:rPr>
          <w:rFonts w:hint="eastAsia" w:ascii="宋体" w:hAnsi="宋体" w:eastAsia="宋体" w:cs="宋体"/>
          <w:bCs/>
          <w:color w:val="auto"/>
          <w:szCs w:val="21"/>
          <w:highlight w:val="none"/>
          <w:shd w:val="clear" w:color="auto" w:fill="auto"/>
        </w:rPr>
      </w:pPr>
    </w:p>
    <w:p w14:paraId="5A37A01D">
      <w:pPr>
        <w:pStyle w:val="13"/>
        <w:pageBreakBefore w:val="0"/>
        <w:widowControl w:val="0"/>
        <w:numPr>
          <w:ilvl w:val="0"/>
          <w:numId w:val="4"/>
        </w:numPr>
        <w:shd w:val="clear"/>
        <w:kinsoku/>
        <w:wordWrap/>
        <w:overflowPunct/>
        <w:topLinePunct w:val="0"/>
        <w:autoSpaceDE/>
        <w:autoSpaceDN/>
        <w:bidi w:val="0"/>
        <w:spacing w:line="360" w:lineRule="auto"/>
        <w:ind w:left="0" w:leftChars="0" w:right="0" w:rightChars="0" w:firstLine="420" w:firstLineChars="200"/>
        <w:rPr>
          <w:rFonts w:hint="eastAsia" w:ascii="宋体" w:cs="宋体"/>
          <w:b w:val="0"/>
          <w:color w:val="auto"/>
          <w:sz w:val="21"/>
          <w:szCs w:val="21"/>
          <w:highlight w:val="none"/>
          <w:shd w:val="clear" w:color="auto" w:fill="auto"/>
        </w:rPr>
      </w:pPr>
      <w:r>
        <w:rPr>
          <w:rFonts w:hint="eastAsia" w:ascii="宋体" w:cs="宋体"/>
          <w:b w:val="0"/>
          <w:color w:val="auto"/>
          <w:sz w:val="21"/>
          <w:szCs w:val="21"/>
          <w:highlight w:val="none"/>
          <w:shd w:val="clear" w:color="auto" w:fill="auto"/>
        </w:rPr>
        <w:t>详细评审</w:t>
      </w:r>
    </w:p>
    <w:p w14:paraId="403C323E">
      <w:pPr>
        <w:pStyle w:val="13"/>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cs="宋体"/>
          <w:b w:val="0"/>
          <w:color w:val="auto"/>
          <w:sz w:val="21"/>
          <w:szCs w:val="21"/>
          <w:highlight w:val="none"/>
          <w:shd w:val="clear" w:color="auto" w:fill="auto"/>
        </w:rPr>
      </w:pPr>
      <w:r>
        <w:rPr>
          <w:rFonts w:hint="eastAsia" w:ascii="宋体" w:cs="宋体"/>
          <w:b w:val="0"/>
          <w:color w:val="auto"/>
          <w:sz w:val="21"/>
          <w:szCs w:val="21"/>
          <w:highlight w:val="none"/>
          <w:shd w:val="clear" w:color="auto" w:fill="auto"/>
        </w:rPr>
        <w:t>评标委员会对通过符合性审查的投标文件，依照本办法对技术、商务内容作进一步评审、比较。评标委员会成员经过阅标、审标和询标，对各投标人进行综合打分。</w:t>
      </w:r>
    </w:p>
    <w:p w14:paraId="398B9C9D">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highlight w:val="none"/>
          <w:shd w:val="clear" w:color="auto" w:fill="auto"/>
        </w:rPr>
      </w:pPr>
      <w:r>
        <w:rPr>
          <w:rFonts w:hint="eastAsia" w:ascii="宋体" w:hAnsi="宋体" w:eastAsia="宋体" w:cs="宋体"/>
          <w:color w:val="auto"/>
          <w:szCs w:val="21"/>
          <w:highlight w:val="none"/>
          <w:shd w:val="clear" w:color="auto" w:fill="auto"/>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14:paraId="2F651B0B">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注：评标委员会认为投标文件无效的，应组织相关投标人代表进行陈述、澄清或申辩。</w:t>
      </w:r>
    </w:p>
    <w:p w14:paraId="78186C68">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14:paraId="2768D178">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采购代理机构可协助评标委员会主任评委对打分结果进行校对、核对并汇总统计；对明显畸高、畸低的评分（其总评分偏离平均分30%以上的），评标委员会主任评委应提醒相关评标委员会成员进行复核或书面说明理由，评标委员会成员拒绝说明的，由现场监督员据实记录；评标委员会成员的评审、修改记录应保留原件，随项目其他资料一并存档。</w:t>
      </w:r>
    </w:p>
    <w:p w14:paraId="2978C1E6">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4.中标原则</w:t>
      </w:r>
    </w:p>
    <w:p w14:paraId="38191849">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评委会按照各投标人总分由高到低顺序推荐中标候选人，如投标人综合得分相同的，按投标报价由低到高顺序排列；综合得分、报价、技术得分均相同时，则抽签决定，先抽中者排名在前。</w:t>
      </w:r>
    </w:p>
    <w:p w14:paraId="3C8AB773">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如评标过程中出现本采购文件未尽事宜，则由评标委员会讨论决定。</w:t>
      </w:r>
    </w:p>
    <w:p w14:paraId="4FA5BA6A">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5.中标结果</w:t>
      </w:r>
    </w:p>
    <w:p w14:paraId="7B903EFB">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采购代理机构将中标结果在发布招标公告的网站上公示，并向中标人发出中标通知书。</w:t>
      </w:r>
    </w:p>
    <w:p w14:paraId="13D7ADA3">
      <w:pPr>
        <w:keepNext w:val="0"/>
        <w:keepLines w:val="0"/>
        <w:pageBreakBefore w:val="0"/>
        <w:widowControl w:val="0"/>
        <w:shd w:val="clear"/>
        <w:tabs>
          <w:tab w:val="left" w:pos="1036"/>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color w:val="auto"/>
          <w:sz w:val="24"/>
          <w:szCs w:val="24"/>
          <w:highlight w:val="none"/>
          <w:shd w:val="clear" w:color="auto" w:fill="auto"/>
        </w:rPr>
      </w:pPr>
      <w:bookmarkStart w:id="32" w:name="_Toc317116871"/>
      <w:bookmarkStart w:id="33" w:name="_Toc438734535"/>
      <w:r>
        <w:rPr>
          <w:rFonts w:hint="eastAsia" w:ascii="宋体" w:hAnsi="宋体" w:eastAsia="宋体" w:cs="宋体"/>
          <w:b/>
          <w:color w:val="auto"/>
          <w:szCs w:val="21"/>
          <w:highlight w:val="none"/>
          <w:shd w:val="clear" w:color="auto" w:fill="auto"/>
        </w:rPr>
        <w:br w:type="page"/>
      </w:r>
      <w:r>
        <w:rPr>
          <w:rFonts w:hint="eastAsia" w:ascii="宋体" w:hAnsi="宋体" w:eastAsia="宋体" w:cs="宋体"/>
          <w:b/>
          <w:color w:val="auto"/>
          <w:sz w:val="24"/>
          <w:szCs w:val="24"/>
          <w:highlight w:val="none"/>
          <w:shd w:val="clear" w:color="auto" w:fill="auto"/>
        </w:rPr>
        <w:t>评分标准</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75"/>
        <w:gridCol w:w="6251"/>
        <w:gridCol w:w="874"/>
      </w:tblGrid>
      <w:tr w14:paraId="0466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80" w:type="dxa"/>
            <w:gridSpan w:val="3"/>
            <w:noWrap/>
            <w:vAlign w:val="center"/>
          </w:tcPr>
          <w:p w14:paraId="50E78CF5">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评分内容和标准</w:t>
            </w:r>
          </w:p>
        </w:tc>
        <w:tc>
          <w:tcPr>
            <w:tcW w:w="874" w:type="dxa"/>
            <w:noWrap/>
            <w:vAlign w:val="center"/>
          </w:tcPr>
          <w:p w14:paraId="16C73B3B">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分值</w:t>
            </w:r>
          </w:p>
        </w:tc>
      </w:tr>
      <w:tr w14:paraId="6C6D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54" w:type="dxa"/>
            <w:vMerge w:val="restart"/>
            <w:noWrap w:val="0"/>
            <w:vAlign w:val="center"/>
          </w:tcPr>
          <w:p w14:paraId="3305255B">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资信技</w:t>
            </w:r>
          </w:p>
          <w:p w14:paraId="4831C767">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术</w:t>
            </w:r>
          </w:p>
          <w:p w14:paraId="20740A0F">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分</w:t>
            </w:r>
          </w:p>
          <w:p w14:paraId="7D1C94C2">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85分</w:t>
            </w:r>
          </w:p>
        </w:tc>
        <w:tc>
          <w:tcPr>
            <w:tcW w:w="1575" w:type="dxa"/>
            <w:noWrap w:val="0"/>
            <w:vAlign w:val="center"/>
          </w:tcPr>
          <w:p w14:paraId="14C2E745">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r>
              <w:rPr>
                <w:rFonts w:hint="eastAsia" w:ascii="宋体" w:hAnsi="宋体" w:cs="宋体"/>
                <w:i w:val="0"/>
                <w:iCs w:val="0"/>
                <w:color w:val="auto"/>
                <w:kern w:val="0"/>
                <w:sz w:val="21"/>
                <w:szCs w:val="21"/>
                <w:highlight w:val="none"/>
                <w:u w:val="none"/>
                <w:shd w:val="clear" w:color="auto" w:fill="auto"/>
                <w:lang w:val="en-US" w:eastAsia="zh-CN" w:bidi="ar"/>
              </w:rPr>
              <w:t>招标需求</w:t>
            </w:r>
            <w:r>
              <w:rPr>
                <w:rFonts w:hint="eastAsia" w:ascii="宋体" w:hAnsi="宋体" w:eastAsia="宋体" w:cs="宋体"/>
                <w:i w:val="0"/>
                <w:iCs w:val="0"/>
                <w:color w:val="auto"/>
                <w:kern w:val="0"/>
                <w:sz w:val="21"/>
                <w:szCs w:val="21"/>
                <w:highlight w:val="none"/>
                <w:u w:val="none"/>
                <w:shd w:val="clear" w:color="auto" w:fill="auto"/>
                <w:lang w:val="en-US" w:eastAsia="zh-CN" w:bidi="ar"/>
              </w:rPr>
              <w:t>响应情况（</w:t>
            </w:r>
            <w:r>
              <w:rPr>
                <w:rFonts w:hint="eastAsia" w:ascii="宋体" w:hAnsi="宋体" w:cs="宋体"/>
                <w:i w:val="0"/>
                <w:iCs w:val="0"/>
                <w:color w:val="auto"/>
                <w:kern w:val="0"/>
                <w:sz w:val="21"/>
                <w:szCs w:val="21"/>
                <w:highlight w:val="none"/>
                <w:u w:val="none"/>
                <w:shd w:val="clear" w:color="auto" w:fill="auto"/>
                <w:lang w:val="en-US" w:eastAsia="zh-CN" w:bidi="ar"/>
              </w:rPr>
              <w:t>7</w:t>
            </w:r>
            <w:r>
              <w:rPr>
                <w:rFonts w:hint="eastAsia" w:ascii="宋体" w:hAnsi="宋体" w:eastAsia="宋体" w:cs="宋体"/>
                <w:i w:val="0"/>
                <w:iCs w:val="0"/>
                <w:color w:val="auto"/>
                <w:kern w:val="0"/>
                <w:sz w:val="21"/>
                <w:szCs w:val="21"/>
                <w:highlight w:val="none"/>
                <w:u w:val="none"/>
                <w:shd w:val="clear" w:color="auto" w:fill="auto"/>
                <w:lang w:val="en-US" w:eastAsia="zh-CN" w:bidi="ar"/>
              </w:rPr>
              <w:t>分）</w:t>
            </w:r>
          </w:p>
        </w:tc>
        <w:tc>
          <w:tcPr>
            <w:tcW w:w="6251" w:type="dxa"/>
            <w:noWrap w:val="0"/>
            <w:vAlign w:val="center"/>
          </w:tcPr>
          <w:p w14:paraId="644E9521">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由评委根据供应商对本采购文件第</w:t>
            </w:r>
            <w:r>
              <w:rPr>
                <w:rFonts w:hint="eastAsia" w:ascii="宋体" w:hAnsi="宋体" w:cs="宋体"/>
                <w:i w:val="0"/>
                <w:iCs w:val="0"/>
                <w:color w:val="auto"/>
                <w:kern w:val="0"/>
                <w:sz w:val="21"/>
                <w:szCs w:val="21"/>
                <w:highlight w:val="none"/>
                <w:u w:val="none"/>
                <w:shd w:val="clear" w:color="auto" w:fill="auto"/>
                <w:lang w:val="en-US" w:eastAsia="zh-CN" w:bidi="ar"/>
              </w:rPr>
              <w:t>二章</w:t>
            </w:r>
            <w:r>
              <w:rPr>
                <w:rFonts w:hint="eastAsia" w:ascii="宋体" w:hAnsi="宋体" w:eastAsia="宋体" w:cs="宋体"/>
                <w:i w:val="0"/>
                <w:iCs w:val="0"/>
                <w:color w:val="auto"/>
                <w:kern w:val="0"/>
                <w:sz w:val="21"/>
                <w:szCs w:val="21"/>
                <w:highlight w:val="none"/>
                <w:u w:val="none"/>
                <w:shd w:val="clear" w:color="auto" w:fill="auto"/>
                <w:lang w:val="en-US" w:eastAsia="zh-CN" w:bidi="ar"/>
              </w:rPr>
              <w:t xml:space="preserve">  </w:t>
            </w:r>
            <w:r>
              <w:rPr>
                <w:rFonts w:hint="eastAsia" w:ascii="宋体" w:hAnsi="宋体" w:cs="宋体"/>
                <w:i w:val="0"/>
                <w:iCs w:val="0"/>
                <w:color w:val="auto"/>
                <w:kern w:val="0"/>
                <w:sz w:val="21"/>
                <w:szCs w:val="21"/>
                <w:highlight w:val="none"/>
                <w:u w:val="none"/>
                <w:shd w:val="clear" w:color="auto" w:fill="auto"/>
                <w:lang w:val="en-US" w:eastAsia="zh-CN" w:bidi="ar"/>
              </w:rPr>
              <w:t>招标需求</w:t>
            </w:r>
            <w:r>
              <w:rPr>
                <w:rFonts w:hint="eastAsia" w:ascii="宋体" w:hAnsi="宋体" w:eastAsia="宋体" w:cs="宋体"/>
                <w:i w:val="0"/>
                <w:iCs w:val="0"/>
                <w:color w:val="auto"/>
                <w:kern w:val="0"/>
                <w:sz w:val="21"/>
                <w:szCs w:val="21"/>
                <w:highlight w:val="none"/>
                <w:u w:val="none"/>
                <w:shd w:val="clear" w:color="auto" w:fill="auto"/>
                <w:lang w:val="en-US" w:eastAsia="zh-CN" w:bidi="ar"/>
              </w:rPr>
              <w:t>（除商务要求）的响应情况进行评议。完全满足的得满分</w:t>
            </w:r>
            <w:r>
              <w:rPr>
                <w:rFonts w:hint="eastAsia" w:ascii="宋体" w:hAnsi="宋体" w:cs="宋体"/>
                <w:i w:val="0"/>
                <w:iCs w:val="0"/>
                <w:color w:val="auto"/>
                <w:kern w:val="0"/>
                <w:sz w:val="21"/>
                <w:szCs w:val="21"/>
                <w:highlight w:val="none"/>
                <w:u w:val="none"/>
                <w:shd w:val="clear" w:color="auto" w:fill="auto"/>
                <w:lang w:val="en-US" w:eastAsia="zh-CN" w:bidi="ar"/>
              </w:rPr>
              <w:t>7</w:t>
            </w:r>
            <w:r>
              <w:rPr>
                <w:rFonts w:hint="eastAsia" w:ascii="宋体" w:hAnsi="宋体" w:eastAsia="宋体" w:cs="宋体"/>
                <w:i w:val="0"/>
                <w:iCs w:val="0"/>
                <w:color w:val="auto"/>
                <w:kern w:val="0"/>
                <w:sz w:val="21"/>
                <w:szCs w:val="21"/>
                <w:highlight w:val="none"/>
                <w:u w:val="none"/>
                <w:shd w:val="clear" w:color="auto" w:fill="auto"/>
                <w:lang w:val="en-US" w:eastAsia="zh-CN" w:bidi="ar"/>
              </w:rPr>
              <w:t>分，一般需求条款每负偏离1条扣1分，扣完为止，“★”条款存在负偏离的作无效标处理。</w:t>
            </w:r>
          </w:p>
          <w:p w14:paraId="373621A1">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default" w:ascii="Times New Roman" w:hAnsi="Times New Roman" w:eastAsia="宋体"/>
                <w:color w:val="auto"/>
                <w:szCs w:val="20"/>
                <w:highlight w:val="none"/>
                <w:shd w:val="clear" w:color="auto" w:fill="auto"/>
                <w:lang w:val="en-US" w:eastAsia="zh-CN"/>
              </w:rPr>
            </w:pPr>
            <w:r>
              <w:rPr>
                <w:rFonts w:hint="eastAsia" w:ascii="宋体" w:hAnsi="宋体" w:eastAsia="宋体" w:cs="宋体"/>
                <w:i w:val="0"/>
                <w:iCs w:val="0"/>
                <w:color w:val="auto"/>
                <w:kern w:val="0"/>
                <w:sz w:val="21"/>
                <w:szCs w:val="21"/>
                <w:highlight w:val="none"/>
                <w:u w:val="none"/>
                <w:shd w:val="clear" w:color="auto" w:fill="auto"/>
                <w:lang w:val="en-US" w:eastAsia="zh-CN" w:bidi="ar"/>
              </w:rPr>
              <w:t>注：最小序号为1条需求条款。</w:t>
            </w:r>
          </w:p>
        </w:tc>
        <w:tc>
          <w:tcPr>
            <w:tcW w:w="874" w:type="dxa"/>
            <w:noWrap/>
            <w:vAlign w:val="center"/>
          </w:tcPr>
          <w:p w14:paraId="1419DE29">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default" w:ascii="宋体" w:hAnsi="宋体" w:eastAsia="宋体" w:cs="宋体"/>
                <w:i w:val="0"/>
                <w:iCs w:val="0"/>
                <w:color w:val="auto"/>
                <w:sz w:val="21"/>
                <w:szCs w:val="21"/>
                <w:highlight w:val="none"/>
                <w:u w:val="none"/>
                <w:shd w:val="clear" w:color="auto" w:fill="auto"/>
                <w:lang w:val="en-US"/>
              </w:rPr>
            </w:pPr>
            <w:r>
              <w:rPr>
                <w:rFonts w:hint="eastAsia" w:ascii="宋体" w:hAnsi="宋体" w:cs="宋体"/>
                <w:i w:val="0"/>
                <w:iCs w:val="0"/>
                <w:color w:val="auto"/>
                <w:kern w:val="0"/>
                <w:sz w:val="21"/>
                <w:szCs w:val="21"/>
                <w:highlight w:val="none"/>
                <w:u w:val="none"/>
                <w:shd w:val="clear" w:color="auto" w:fill="auto"/>
                <w:lang w:val="en-US" w:eastAsia="zh-CN" w:bidi="ar"/>
              </w:rPr>
              <w:t>7</w:t>
            </w:r>
          </w:p>
        </w:tc>
      </w:tr>
      <w:tr w14:paraId="66AE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4B85F91C">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restart"/>
            <w:noWrap w:val="0"/>
            <w:vAlign w:val="center"/>
          </w:tcPr>
          <w:p w14:paraId="1B0FF7ED">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2.针对</w:t>
            </w:r>
            <w:r>
              <w:rPr>
                <w:rFonts w:hint="eastAsia" w:ascii="宋体" w:hAnsi="宋体" w:cs="宋体"/>
                <w:color w:val="auto"/>
                <w:sz w:val="21"/>
                <w:szCs w:val="21"/>
                <w:highlight w:val="none"/>
                <w:shd w:val="clear" w:color="auto" w:fill="auto"/>
                <w:lang w:val="en-US" w:eastAsia="zh-CN"/>
              </w:rPr>
              <w:t>本采购标项</w:t>
            </w:r>
            <w:r>
              <w:rPr>
                <w:rFonts w:hint="eastAsia" w:ascii="宋体" w:hAnsi="宋体" w:eastAsia="宋体" w:cs="宋体"/>
                <w:color w:val="auto"/>
                <w:sz w:val="21"/>
                <w:szCs w:val="21"/>
                <w:highlight w:val="none"/>
                <w:shd w:val="clear" w:color="auto" w:fill="auto"/>
                <w:lang w:val="en-US" w:eastAsia="zh-CN"/>
              </w:rPr>
              <w:t>的服务方案（20分）</w:t>
            </w:r>
          </w:p>
        </w:tc>
        <w:tc>
          <w:tcPr>
            <w:tcW w:w="6251" w:type="dxa"/>
            <w:noWrap w:val="0"/>
            <w:vAlign w:val="center"/>
          </w:tcPr>
          <w:p w14:paraId="1BDDC51F">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1.整体服务方案：</w:t>
            </w:r>
          </w:p>
          <w:p w14:paraId="0CFEC1B7">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整体服务方案</w:t>
            </w:r>
            <w:r>
              <w:rPr>
                <w:rFonts w:hint="eastAsia" w:ascii="宋体" w:hAnsi="宋体" w:eastAsia="宋体" w:cs="Arial"/>
                <w:color w:val="auto"/>
                <w:szCs w:val="21"/>
                <w:highlight w:val="none"/>
                <w:shd w:val="clear" w:color="auto" w:fill="auto"/>
              </w:rPr>
              <w:t>内容完整、措施有效、符合采购人实际</w:t>
            </w:r>
            <w:r>
              <w:rPr>
                <w:rFonts w:hint="eastAsia" w:ascii="宋体" w:hAnsi="宋体" w:eastAsia="宋体" w:cs="宋体"/>
                <w:i w:val="0"/>
                <w:iCs w:val="0"/>
                <w:color w:val="auto"/>
                <w:kern w:val="0"/>
                <w:sz w:val="21"/>
                <w:szCs w:val="21"/>
                <w:highlight w:val="none"/>
                <w:u w:val="none"/>
                <w:shd w:val="clear" w:color="auto" w:fill="auto"/>
                <w:lang w:val="en-US" w:eastAsia="zh-CN" w:bidi="ar"/>
              </w:rPr>
              <w:t>，完全满足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的得5分；</w:t>
            </w:r>
          </w:p>
          <w:p w14:paraId="7B178043">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整体服务方案</w:t>
            </w:r>
            <w:r>
              <w:rPr>
                <w:rFonts w:hint="eastAsia" w:ascii="宋体" w:hAnsi="宋体" w:eastAsia="宋体" w:cs="Arial"/>
                <w:color w:val="auto"/>
                <w:szCs w:val="21"/>
                <w:highlight w:val="none"/>
                <w:shd w:val="clear" w:color="auto" w:fill="auto"/>
              </w:rPr>
              <w:t>分析</w:t>
            </w:r>
            <w:r>
              <w:rPr>
                <w:rFonts w:hint="eastAsia" w:ascii="宋体" w:hAnsi="宋体" w:eastAsia="宋体" w:cs="Arial"/>
                <w:color w:val="auto"/>
                <w:szCs w:val="21"/>
                <w:highlight w:val="none"/>
                <w:shd w:val="clear" w:color="auto" w:fill="auto"/>
                <w:lang w:val="en-US" w:eastAsia="zh-CN"/>
              </w:rPr>
              <w:t>较</w:t>
            </w:r>
            <w:r>
              <w:rPr>
                <w:rFonts w:hint="eastAsia" w:ascii="宋体" w:hAnsi="宋体" w:eastAsia="宋体" w:cs="Arial"/>
                <w:color w:val="auto"/>
                <w:szCs w:val="21"/>
                <w:highlight w:val="none"/>
                <w:shd w:val="clear" w:color="auto" w:fill="auto"/>
              </w:rPr>
              <w:t>全面</w:t>
            </w:r>
            <w:r>
              <w:rPr>
                <w:rFonts w:hint="eastAsia" w:ascii="宋体" w:hAnsi="宋体" w:eastAsia="宋体" w:cs="Arial"/>
                <w:color w:val="auto"/>
                <w:szCs w:val="21"/>
                <w:highlight w:val="none"/>
                <w:shd w:val="clear" w:color="auto" w:fill="auto"/>
                <w:lang w:val="en-US" w:eastAsia="zh-CN"/>
              </w:rPr>
              <w:t>较</w:t>
            </w:r>
            <w:r>
              <w:rPr>
                <w:rFonts w:hint="eastAsia" w:ascii="宋体" w:hAnsi="宋体" w:eastAsia="宋体" w:cs="Arial"/>
                <w:color w:val="auto"/>
                <w:szCs w:val="21"/>
                <w:highlight w:val="none"/>
                <w:shd w:val="clear" w:color="auto" w:fill="auto"/>
              </w:rPr>
              <w:t>合理</w:t>
            </w:r>
            <w:r>
              <w:rPr>
                <w:rFonts w:hint="eastAsia" w:ascii="宋体" w:hAnsi="宋体" w:eastAsia="宋体" w:cs="宋体"/>
                <w:i w:val="0"/>
                <w:iCs w:val="0"/>
                <w:color w:val="auto"/>
                <w:kern w:val="0"/>
                <w:sz w:val="21"/>
                <w:szCs w:val="21"/>
                <w:highlight w:val="none"/>
                <w:u w:val="none"/>
                <w:shd w:val="clear" w:color="auto" w:fill="auto"/>
                <w:lang w:val="en-US" w:eastAsia="zh-CN" w:bidi="ar"/>
              </w:rPr>
              <w:t>，基本满足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的得4分；</w:t>
            </w:r>
          </w:p>
          <w:p w14:paraId="5F810552">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整体服务方案较为笼统，</w:t>
            </w:r>
            <w:r>
              <w:rPr>
                <w:rFonts w:hint="eastAsia" w:ascii="宋体" w:hAnsi="宋体" w:eastAsia="宋体" w:cs="Arial"/>
                <w:color w:val="auto"/>
                <w:szCs w:val="21"/>
                <w:highlight w:val="none"/>
                <w:shd w:val="clear" w:color="auto" w:fill="auto"/>
              </w:rPr>
              <w:t>分析不全面或合理性有欠缺</w:t>
            </w:r>
            <w:r>
              <w:rPr>
                <w:rFonts w:hint="eastAsia" w:ascii="宋体" w:hAnsi="宋体" w:eastAsia="宋体" w:cs="宋体"/>
                <w:i w:val="0"/>
                <w:iCs w:val="0"/>
                <w:color w:val="auto"/>
                <w:kern w:val="0"/>
                <w:sz w:val="21"/>
                <w:szCs w:val="21"/>
                <w:highlight w:val="none"/>
                <w:u w:val="none"/>
                <w:shd w:val="clear" w:color="auto" w:fill="auto"/>
                <w:lang w:val="en-US" w:eastAsia="zh-CN" w:bidi="ar"/>
              </w:rPr>
              <w:t>的得3分；未提供不得分。</w:t>
            </w:r>
          </w:p>
        </w:tc>
        <w:tc>
          <w:tcPr>
            <w:tcW w:w="874" w:type="dxa"/>
            <w:noWrap/>
            <w:vAlign w:val="center"/>
          </w:tcPr>
          <w:p w14:paraId="1D1B3F97">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5</w:t>
            </w:r>
          </w:p>
        </w:tc>
      </w:tr>
      <w:tr w14:paraId="789C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3D360F5C">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continue"/>
            <w:noWrap w:val="0"/>
            <w:vAlign w:val="center"/>
          </w:tcPr>
          <w:p w14:paraId="6B518222">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color w:val="auto"/>
                <w:sz w:val="21"/>
                <w:szCs w:val="21"/>
                <w:highlight w:val="none"/>
                <w:shd w:val="clear" w:color="auto" w:fill="auto"/>
                <w:lang w:val="en-US" w:eastAsia="zh-CN"/>
              </w:rPr>
            </w:pPr>
          </w:p>
        </w:tc>
        <w:tc>
          <w:tcPr>
            <w:tcW w:w="6251" w:type="dxa"/>
            <w:noWrap w:val="0"/>
            <w:vAlign w:val="center"/>
          </w:tcPr>
          <w:p w14:paraId="2EE5FD9F">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2.服务项目质量保障措施：</w:t>
            </w:r>
          </w:p>
          <w:p w14:paraId="15A4F5A1">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质量保障措施</w:t>
            </w:r>
            <w:r>
              <w:rPr>
                <w:rFonts w:hint="eastAsia" w:ascii="宋体" w:hAnsi="宋体" w:eastAsia="宋体" w:cs="Arial"/>
                <w:color w:val="auto"/>
                <w:szCs w:val="21"/>
                <w:highlight w:val="none"/>
                <w:shd w:val="clear" w:color="auto" w:fill="auto"/>
              </w:rPr>
              <w:t>内容完整、措施有效、符合采购人实际</w:t>
            </w:r>
            <w:r>
              <w:rPr>
                <w:rFonts w:hint="eastAsia" w:ascii="宋体" w:hAnsi="宋体" w:eastAsia="宋体" w:cs="宋体"/>
                <w:i w:val="0"/>
                <w:iCs w:val="0"/>
                <w:color w:val="auto"/>
                <w:kern w:val="0"/>
                <w:sz w:val="21"/>
                <w:szCs w:val="21"/>
                <w:highlight w:val="none"/>
                <w:u w:val="none"/>
                <w:shd w:val="clear" w:color="auto" w:fill="auto"/>
                <w:lang w:val="en-US" w:eastAsia="zh-CN" w:bidi="ar"/>
              </w:rPr>
              <w:t>，完全满足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的得5分；</w:t>
            </w:r>
          </w:p>
          <w:p w14:paraId="0E7E063A">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质量保障措施</w:t>
            </w:r>
            <w:r>
              <w:rPr>
                <w:rFonts w:hint="eastAsia" w:ascii="宋体" w:hAnsi="宋体" w:eastAsia="宋体" w:cs="Arial"/>
                <w:color w:val="auto"/>
                <w:szCs w:val="21"/>
                <w:highlight w:val="none"/>
                <w:shd w:val="clear" w:color="auto" w:fill="auto"/>
                <w:lang w:val="en-US" w:eastAsia="zh-CN"/>
              </w:rPr>
              <w:t>较</w:t>
            </w:r>
            <w:r>
              <w:rPr>
                <w:rFonts w:hint="eastAsia" w:ascii="宋体" w:hAnsi="宋体" w:eastAsia="宋体" w:cs="Arial"/>
                <w:color w:val="auto"/>
                <w:szCs w:val="21"/>
                <w:highlight w:val="none"/>
                <w:shd w:val="clear" w:color="auto" w:fill="auto"/>
              </w:rPr>
              <w:t>全面</w:t>
            </w:r>
            <w:r>
              <w:rPr>
                <w:rFonts w:hint="eastAsia" w:ascii="宋体" w:hAnsi="宋体" w:eastAsia="宋体" w:cs="Arial"/>
                <w:color w:val="auto"/>
                <w:szCs w:val="21"/>
                <w:highlight w:val="none"/>
                <w:shd w:val="clear" w:color="auto" w:fill="auto"/>
                <w:lang w:val="en-US" w:eastAsia="zh-CN"/>
              </w:rPr>
              <w:t>较</w:t>
            </w:r>
            <w:r>
              <w:rPr>
                <w:rFonts w:hint="eastAsia" w:ascii="宋体" w:hAnsi="宋体" w:eastAsia="宋体" w:cs="Arial"/>
                <w:color w:val="auto"/>
                <w:szCs w:val="21"/>
                <w:highlight w:val="none"/>
                <w:shd w:val="clear" w:color="auto" w:fill="auto"/>
              </w:rPr>
              <w:t>合理</w:t>
            </w:r>
            <w:r>
              <w:rPr>
                <w:rFonts w:hint="eastAsia" w:ascii="宋体" w:hAnsi="宋体" w:eastAsia="宋体" w:cs="宋体"/>
                <w:i w:val="0"/>
                <w:iCs w:val="0"/>
                <w:color w:val="auto"/>
                <w:kern w:val="0"/>
                <w:sz w:val="21"/>
                <w:szCs w:val="21"/>
                <w:highlight w:val="none"/>
                <w:u w:val="none"/>
                <w:shd w:val="clear" w:color="auto" w:fill="auto"/>
                <w:lang w:val="en-US" w:eastAsia="zh-CN" w:bidi="ar"/>
              </w:rPr>
              <w:t>，基本满足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的得4分；</w:t>
            </w:r>
          </w:p>
          <w:p w14:paraId="3895303C">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质量保障措施较为笼统，</w:t>
            </w:r>
            <w:r>
              <w:rPr>
                <w:rFonts w:hint="eastAsia" w:ascii="宋体" w:hAnsi="宋体" w:eastAsia="宋体" w:cs="Arial"/>
                <w:color w:val="auto"/>
                <w:szCs w:val="21"/>
                <w:highlight w:val="none"/>
                <w:shd w:val="clear" w:color="auto" w:fill="auto"/>
              </w:rPr>
              <w:t>不全面或合理性有欠缺</w:t>
            </w:r>
            <w:r>
              <w:rPr>
                <w:rFonts w:hint="eastAsia" w:ascii="宋体" w:hAnsi="宋体" w:eastAsia="宋体" w:cs="宋体"/>
                <w:i w:val="0"/>
                <w:iCs w:val="0"/>
                <w:color w:val="auto"/>
                <w:kern w:val="0"/>
                <w:sz w:val="21"/>
                <w:szCs w:val="21"/>
                <w:highlight w:val="none"/>
                <w:u w:val="none"/>
                <w:shd w:val="clear" w:color="auto" w:fill="auto"/>
                <w:lang w:val="en-US" w:eastAsia="zh-CN" w:bidi="ar"/>
              </w:rPr>
              <w:t>的得3分；</w:t>
            </w:r>
          </w:p>
          <w:p w14:paraId="1C1EED07">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未提供不得分。</w:t>
            </w:r>
          </w:p>
        </w:tc>
        <w:tc>
          <w:tcPr>
            <w:tcW w:w="874" w:type="dxa"/>
            <w:noWrap/>
            <w:vAlign w:val="center"/>
          </w:tcPr>
          <w:p w14:paraId="164B1C39">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default"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5</w:t>
            </w:r>
          </w:p>
        </w:tc>
      </w:tr>
      <w:tr w14:paraId="55E3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620E270E">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continue"/>
            <w:noWrap w:val="0"/>
            <w:vAlign w:val="center"/>
          </w:tcPr>
          <w:p w14:paraId="1BDD3A06">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color w:val="auto"/>
                <w:sz w:val="21"/>
                <w:szCs w:val="21"/>
                <w:highlight w:val="none"/>
                <w:shd w:val="clear" w:color="auto" w:fill="auto"/>
                <w:lang w:val="en-US" w:eastAsia="zh-CN"/>
              </w:rPr>
            </w:pPr>
          </w:p>
        </w:tc>
        <w:tc>
          <w:tcPr>
            <w:tcW w:w="6251" w:type="dxa"/>
            <w:noWrap w:val="0"/>
            <w:vAlign w:val="center"/>
          </w:tcPr>
          <w:p w14:paraId="2CA8CD51">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3.服务成果报告的复核制度、信息化管理系统：</w:t>
            </w:r>
          </w:p>
          <w:p w14:paraId="1A9F6E7E">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复核制度措施</w:t>
            </w:r>
            <w:r>
              <w:rPr>
                <w:rFonts w:hint="eastAsia" w:ascii="宋体" w:hAnsi="宋体" w:eastAsia="宋体" w:cs="Arial"/>
                <w:color w:val="auto"/>
                <w:szCs w:val="21"/>
                <w:highlight w:val="none"/>
                <w:shd w:val="clear" w:color="auto" w:fill="auto"/>
              </w:rPr>
              <w:t>内容完整、措施有效、符合采购人实际</w:t>
            </w:r>
            <w:r>
              <w:rPr>
                <w:rFonts w:hint="eastAsia" w:ascii="宋体" w:hAnsi="宋体" w:eastAsia="宋体" w:cs="宋体"/>
                <w:i w:val="0"/>
                <w:iCs w:val="0"/>
                <w:color w:val="auto"/>
                <w:kern w:val="0"/>
                <w:sz w:val="21"/>
                <w:szCs w:val="21"/>
                <w:highlight w:val="none"/>
                <w:u w:val="none"/>
                <w:shd w:val="clear" w:color="auto" w:fill="auto"/>
                <w:lang w:val="en-US" w:eastAsia="zh-CN" w:bidi="ar"/>
              </w:rPr>
              <w:t>，信息化管理系统完善，完全满足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的得5分；</w:t>
            </w:r>
          </w:p>
          <w:p w14:paraId="01B624DD">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复核制度措施</w:t>
            </w:r>
            <w:r>
              <w:rPr>
                <w:rFonts w:hint="eastAsia" w:ascii="宋体" w:hAnsi="宋体" w:eastAsia="宋体" w:cs="Arial"/>
                <w:color w:val="auto"/>
                <w:szCs w:val="21"/>
                <w:highlight w:val="none"/>
                <w:shd w:val="clear" w:color="auto" w:fill="auto"/>
                <w:lang w:val="en-US" w:eastAsia="zh-CN"/>
              </w:rPr>
              <w:t>较</w:t>
            </w:r>
            <w:r>
              <w:rPr>
                <w:rFonts w:hint="eastAsia" w:ascii="宋体" w:hAnsi="宋体" w:eastAsia="宋体" w:cs="Arial"/>
                <w:color w:val="auto"/>
                <w:szCs w:val="21"/>
                <w:highlight w:val="none"/>
                <w:shd w:val="clear" w:color="auto" w:fill="auto"/>
              </w:rPr>
              <w:t>全面</w:t>
            </w:r>
            <w:r>
              <w:rPr>
                <w:rFonts w:hint="eastAsia" w:ascii="宋体" w:hAnsi="宋体" w:eastAsia="宋体" w:cs="Arial"/>
                <w:color w:val="auto"/>
                <w:szCs w:val="21"/>
                <w:highlight w:val="none"/>
                <w:shd w:val="clear" w:color="auto" w:fill="auto"/>
                <w:lang w:val="en-US" w:eastAsia="zh-CN"/>
              </w:rPr>
              <w:t>较</w:t>
            </w:r>
            <w:r>
              <w:rPr>
                <w:rFonts w:hint="eastAsia" w:ascii="宋体" w:hAnsi="宋体" w:eastAsia="宋体" w:cs="Arial"/>
                <w:color w:val="auto"/>
                <w:szCs w:val="21"/>
                <w:highlight w:val="none"/>
                <w:shd w:val="clear" w:color="auto" w:fill="auto"/>
              </w:rPr>
              <w:t>合理</w:t>
            </w:r>
            <w:r>
              <w:rPr>
                <w:rFonts w:hint="eastAsia" w:ascii="宋体" w:hAnsi="宋体" w:eastAsia="宋体" w:cs="宋体"/>
                <w:i w:val="0"/>
                <w:iCs w:val="0"/>
                <w:color w:val="auto"/>
                <w:kern w:val="0"/>
                <w:sz w:val="21"/>
                <w:szCs w:val="21"/>
                <w:highlight w:val="none"/>
                <w:u w:val="none"/>
                <w:shd w:val="clear" w:color="auto" w:fill="auto"/>
                <w:lang w:val="en-US" w:eastAsia="zh-CN" w:bidi="ar"/>
              </w:rPr>
              <w:t>，具有信息化管理系统但未能实施全过程信息化的，基本满足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的得4分；</w:t>
            </w:r>
          </w:p>
          <w:p w14:paraId="0CA042E0">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复核制度措施较为笼统，</w:t>
            </w:r>
            <w:r>
              <w:rPr>
                <w:rFonts w:hint="eastAsia" w:ascii="宋体" w:hAnsi="宋体" w:eastAsia="宋体" w:cs="Arial"/>
                <w:color w:val="auto"/>
                <w:szCs w:val="21"/>
                <w:highlight w:val="none"/>
                <w:shd w:val="clear" w:color="auto" w:fill="auto"/>
              </w:rPr>
              <w:t>不全面或合理性有欠缺</w:t>
            </w:r>
            <w:r>
              <w:rPr>
                <w:rFonts w:hint="eastAsia" w:ascii="宋体" w:hAnsi="宋体" w:eastAsia="宋体" w:cs="Arial"/>
                <w:color w:val="auto"/>
                <w:szCs w:val="21"/>
                <w:highlight w:val="none"/>
                <w:shd w:val="clear" w:color="auto" w:fill="auto"/>
                <w:lang w:eastAsia="zh-CN"/>
              </w:rPr>
              <w:t>，</w:t>
            </w:r>
            <w:r>
              <w:rPr>
                <w:rFonts w:hint="eastAsia" w:ascii="宋体" w:hAnsi="宋体" w:eastAsia="宋体" w:cs="Arial"/>
                <w:color w:val="auto"/>
                <w:szCs w:val="21"/>
                <w:highlight w:val="none"/>
                <w:shd w:val="clear" w:color="auto" w:fill="auto"/>
                <w:lang w:val="en-US" w:eastAsia="zh-CN"/>
              </w:rPr>
              <w:t>或无信息化管理系统</w:t>
            </w:r>
            <w:r>
              <w:rPr>
                <w:rFonts w:hint="eastAsia" w:ascii="宋体" w:hAnsi="宋体" w:eastAsia="宋体" w:cs="宋体"/>
                <w:i w:val="0"/>
                <w:iCs w:val="0"/>
                <w:color w:val="auto"/>
                <w:kern w:val="0"/>
                <w:sz w:val="21"/>
                <w:szCs w:val="21"/>
                <w:highlight w:val="none"/>
                <w:u w:val="none"/>
                <w:shd w:val="clear" w:color="auto" w:fill="auto"/>
                <w:lang w:val="en-US" w:eastAsia="zh-CN" w:bidi="ar"/>
              </w:rPr>
              <w:t>的得3分；未提供不得分。</w:t>
            </w:r>
          </w:p>
        </w:tc>
        <w:tc>
          <w:tcPr>
            <w:tcW w:w="874" w:type="dxa"/>
            <w:noWrap/>
            <w:vAlign w:val="center"/>
          </w:tcPr>
          <w:p w14:paraId="1AD9251C">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default"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5</w:t>
            </w:r>
          </w:p>
        </w:tc>
      </w:tr>
      <w:tr w14:paraId="08D6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15475ED6">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continue"/>
            <w:noWrap w:val="0"/>
            <w:vAlign w:val="center"/>
          </w:tcPr>
          <w:p w14:paraId="670DC152">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color w:val="auto"/>
                <w:sz w:val="21"/>
                <w:szCs w:val="21"/>
                <w:highlight w:val="none"/>
                <w:shd w:val="clear" w:color="auto" w:fill="auto"/>
                <w:lang w:val="en-US" w:eastAsia="zh-CN"/>
              </w:rPr>
            </w:pPr>
          </w:p>
        </w:tc>
        <w:tc>
          <w:tcPr>
            <w:tcW w:w="6251" w:type="dxa"/>
            <w:noWrap w:val="0"/>
            <w:vAlign w:val="center"/>
          </w:tcPr>
          <w:p w14:paraId="4C762165">
            <w:pPr>
              <w:widowControl/>
              <w:shd w:val="clear"/>
              <w:jc w:val="left"/>
              <w:rPr>
                <w:rFonts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lang w:val="en-US" w:eastAsia="zh-CN"/>
              </w:rPr>
              <w:t>4.</w:t>
            </w:r>
            <w:r>
              <w:rPr>
                <w:rFonts w:hint="eastAsia" w:ascii="宋体" w:hAnsi="宋体" w:eastAsia="宋体" w:cs="宋体"/>
                <w:color w:val="auto"/>
                <w:kern w:val="0"/>
                <w:szCs w:val="21"/>
                <w:highlight w:val="none"/>
                <w:shd w:val="clear" w:color="auto" w:fill="auto"/>
              </w:rPr>
              <w:t>根据拟定的工作进度计划安排进行综合评议：</w:t>
            </w:r>
          </w:p>
          <w:p w14:paraId="67FB9E86">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工作进度计划安排科学、满足采购要求的得</w:t>
            </w:r>
            <w:r>
              <w:rPr>
                <w:rFonts w:hint="eastAsia" w:ascii="宋体" w:hAnsi="宋体" w:eastAsia="宋体" w:cs="宋体"/>
                <w:color w:val="auto"/>
                <w:kern w:val="0"/>
                <w:szCs w:val="21"/>
                <w:highlight w:val="none"/>
                <w:shd w:val="clear" w:color="auto" w:fill="auto"/>
                <w:lang w:val="en-US" w:eastAsia="zh-CN"/>
              </w:rPr>
              <w:t>5</w:t>
            </w:r>
            <w:r>
              <w:rPr>
                <w:rFonts w:hint="eastAsia" w:ascii="宋体" w:hAnsi="宋体" w:eastAsia="宋体" w:cs="宋体"/>
                <w:color w:val="auto"/>
                <w:kern w:val="0"/>
                <w:szCs w:val="21"/>
                <w:highlight w:val="none"/>
                <w:shd w:val="clear" w:color="auto" w:fill="auto"/>
              </w:rPr>
              <w:t>分；</w:t>
            </w:r>
          </w:p>
          <w:p w14:paraId="38A949F2">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工作进度计划安排较为科学、基本满足采购要求的得4分；</w:t>
            </w:r>
          </w:p>
          <w:p w14:paraId="26214238">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color w:val="auto"/>
                <w:kern w:val="0"/>
                <w:szCs w:val="21"/>
                <w:highlight w:val="none"/>
                <w:shd w:val="clear" w:color="auto" w:fill="auto"/>
              </w:rPr>
              <w:t>工作进度计划安排存在一定缺陷、会影响项目履约的得</w:t>
            </w:r>
            <w:r>
              <w:rPr>
                <w:rFonts w:hint="eastAsia" w:ascii="宋体" w:hAnsi="宋体" w:eastAsia="宋体" w:cs="宋体"/>
                <w:color w:val="auto"/>
                <w:kern w:val="0"/>
                <w:szCs w:val="21"/>
                <w:highlight w:val="none"/>
                <w:shd w:val="clear" w:color="auto" w:fill="auto"/>
                <w:lang w:val="en-US" w:eastAsia="zh-CN"/>
              </w:rPr>
              <w:t>3</w:t>
            </w:r>
            <w:r>
              <w:rPr>
                <w:rFonts w:hint="eastAsia" w:ascii="宋体" w:hAnsi="宋体" w:eastAsia="宋体" w:cs="宋体"/>
                <w:color w:val="auto"/>
                <w:kern w:val="0"/>
                <w:szCs w:val="21"/>
                <w:highlight w:val="none"/>
                <w:shd w:val="clear" w:color="auto" w:fill="auto"/>
              </w:rPr>
              <w:t>分；未提供不得分。</w:t>
            </w:r>
          </w:p>
        </w:tc>
        <w:tc>
          <w:tcPr>
            <w:tcW w:w="874" w:type="dxa"/>
            <w:noWrap/>
            <w:vAlign w:val="center"/>
          </w:tcPr>
          <w:p w14:paraId="0D7573A6">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default"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5</w:t>
            </w:r>
          </w:p>
        </w:tc>
      </w:tr>
      <w:tr w14:paraId="3F4D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2CB17A0E">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restart"/>
            <w:noWrap w:val="0"/>
            <w:vAlign w:val="center"/>
          </w:tcPr>
          <w:p w14:paraId="151A4EE8">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3.人员投入情况（</w:t>
            </w:r>
            <w:r>
              <w:rPr>
                <w:rFonts w:hint="eastAsia" w:ascii="宋体" w:hAnsi="宋体" w:cs="宋体"/>
                <w:i w:val="0"/>
                <w:iCs w:val="0"/>
                <w:color w:val="auto"/>
                <w:kern w:val="0"/>
                <w:sz w:val="21"/>
                <w:szCs w:val="21"/>
                <w:highlight w:val="none"/>
                <w:u w:val="none"/>
                <w:shd w:val="clear" w:color="auto" w:fill="auto"/>
                <w:lang w:val="en-US" w:eastAsia="zh-CN" w:bidi="ar"/>
              </w:rPr>
              <w:t>10</w:t>
            </w:r>
            <w:r>
              <w:rPr>
                <w:rFonts w:hint="eastAsia" w:ascii="宋体" w:hAnsi="宋体" w:eastAsia="宋体" w:cs="宋体"/>
                <w:i w:val="0"/>
                <w:iCs w:val="0"/>
                <w:color w:val="auto"/>
                <w:kern w:val="0"/>
                <w:sz w:val="21"/>
                <w:szCs w:val="21"/>
                <w:highlight w:val="none"/>
                <w:u w:val="none"/>
                <w:shd w:val="clear" w:color="auto" w:fill="auto"/>
                <w:lang w:val="en-US" w:eastAsia="zh-CN" w:bidi="ar"/>
              </w:rPr>
              <w:t>分）</w:t>
            </w:r>
          </w:p>
        </w:tc>
        <w:tc>
          <w:tcPr>
            <w:tcW w:w="6251" w:type="dxa"/>
            <w:noWrap w:val="0"/>
            <w:vAlign w:val="center"/>
          </w:tcPr>
          <w:p w14:paraId="0288A78F">
            <w:pPr>
              <w:pStyle w:val="7"/>
              <w:shd w:val="clea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1.拟投入本采购标项的技术负责人</w:t>
            </w:r>
            <w:r>
              <w:rPr>
                <w:rFonts w:hint="eastAsia" w:ascii="宋体" w:hAnsi="宋体"/>
                <w:color w:val="auto"/>
                <w:szCs w:val="21"/>
                <w:highlight w:val="none"/>
                <w:shd w:val="clear" w:color="auto" w:fill="auto"/>
                <w:lang w:val="en-US" w:eastAsia="zh-CN"/>
              </w:rPr>
              <w:t>具有一级注册消防工程师执业资格证书的得1分。具有建设施工</w:t>
            </w:r>
            <w:r>
              <w:rPr>
                <w:rFonts w:hint="eastAsia"/>
                <w:color w:val="auto"/>
                <w:highlight w:val="none"/>
                <w:shd w:val="clear" w:color="auto" w:fill="auto"/>
                <w:lang w:val="en-US" w:eastAsia="zh-CN"/>
              </w:rPr>
              <w:t>、建筑结构、机电设备安装或消防相关专业</w:t>
            </w:r>
            <w:r>
              <w:rPr>
                <w:rFonts w:hint="eastAsia" w:ascii="宋体" w:hAnsi="宋体" w:eastAsia="宋体" w:cs="宋体"/>
                <w:color w:val="auto"/>
                <w:kern w:val="0"/>
                <w:szCs w:val="21"/>
                <w:highlight w:val="none"/>
                <w:shd w:val="clear" w:color="auto" w:fill="auto"/>
                <w:lang w:val="en-US" w:eastAsia="zh-CN"/>
              </w:rPr>
              <w:t>高级</w:t>
            </w:r>
            <w:r>
              <w:rPr>
                <w:rFonts w:hint="eastAsia" w:ascii="宋体" w:hAnsi="宋体" w:cs="宋体"/>
                <w:color w:val="auto"/>
                <w:kern w:val="0"/>
                <w:szCs w:val="21"/>
                <w:highlight w:val="none"/>
                <w:shd w:val="clear" w:color="auto" w:fill="auto"/>
                <w:lang w:val="en-US" w:eastAsia="zh-CN"/>
              </w:rPr>
              <w:t>及</w:t>
            </w:r>
            <w:r>
              <w:rPr>
                <w:rFonts w:hint="eastAsia" w:ascii="宋体" w:hAnsi="宋体" w:eastAsia="宋体" w:cs="宋体"/>
                <w:color w:val="auto"/>
                <w:kern w:val="0"/>
                <w:szCs w:val="21"/>
                <w:highlight w:val="none"/>
                <w:shd w:val="clear" w:color="auto" w:fill="auto"/>
                <w:lang w:val="en-US" w:eastAsia="zh-CN"/>
              </w:rPr>
              <w:t>以上技术职称的得1分</w:t>
            </w:r>
            <w:r>
              <w:rPr>
                <w:rFonts w:hint="eastAsia" w:ascii="宋体" w:hAnsi="宋体" w:cs="宋体"/>
                <w:color w:val="auto"/>
                <w:kern w:val="0"/>
                <w:szCs w:val="21"/>
                <w:highlight w:val="none"/>
                <w:shd w:val="clear" w:color="auto" w:fill="auto"/>
                <w:lang w:val="en-US" w:eastAsia="zh-CN"/>
              </w:rPr>
              <w:t>。</w:t>
            </w:r>
          </w:p>
          <w:p w14:paraId="7AAEDA32">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【须提供相关人员证书及投标人为其缴纳的近3个月（</w:t>
            </w:r>
            <w:r>
              <w:rPr>
                <w:rFonts w:hint="eastAsia" w:ascii="宋体" w:hAnsi="宋体" w:cs="宋体"/>
                <w:color w:val="auto"/>
                <w:kern w:val="0"/>
                <w:szCs w:val="21"/>
                <w:highlight w:val="none"/>
                <w:shd w:val="clear" w:color="auto" w:fill="auto"/>
                <w:lang w:val="en-US" w:eastAsia="zh-CN"/>
              </w:rPr>
              <w:t>2024年9月-2024年11月</w:t>
            </w:r>
            <w:r>
              <w:rPr>
                <w:rFonts w:hint="eastAsia" w:ascii="宋体" w:hAnsi="宋体" w:eastAsia="宋体" w:cs="宋体"/>
                <w:color w:val="auto"/>
                <w:kern w:val="0"/>
                <w:szCs w:val="21"/>
                <w:highlight w:val="none"/>
                <w:shd w:val="clear" w:color="auto" w:fill="auto"/>
                <w:lang w:val="en-US" w:eastAsia="zh-CN"/>
              </w:rPr>
              <w:t>）的社保证明等证明资料复印件加盖投标人公章，原件备查】</w:t>
            </w:r>
          </w:p>
        </w:tc>
        <w:tc>
          <w:tcPr>
            <w:tcW w:w="874" w:type="dxa"/>
            <w:noWrap/>
            <w:vAlign w:val="center"/>
          </w:tcPr>
          <w:p w14:paraId="5BDD0B61">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cs="宋体"/>
                <w:i w:val="0"/>
                <w:iCs w:val="0"/>
                <w:color w:val="auto"/>
                <w:kern w:val="0"/>
                <w:sz w:val="21"/>
                <w:szCs w:val="21"/>
                <w:highlight w:val="none"/>
                <w:u w:val="none"/>
                <w:shd w:val="clear" w:color="auto" w:fill="auto"/>
                <w:lang w:val="en-US" w:eastAsia="zh-CN" w:bidi="ar"/>
              </w:rPr>
              <w:t>2</w:t>
            </w:r>
          </w:p>
        </w:tc>
      </w:tr>
      <w:tr w14:paraId="45ED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54" w:type="dxa"/>
            <w:vMerge w:val="continue"/>
            <w:noWrap w:val="0"/>
            <w:vAlign w:val="center"/>
          </w:tcPr>
          <w:p w14:paraId="0B89B3A1">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continue"/>
            <w:noWrap w:val="0"/>
            <w:vAlign w:val="center"/>
          </w:tcPr>
          <w:p w14:paraId="77197B59">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6251" w:type="dxa"/>
            <w:noWrap w:val="0"/>
            <w:vAlign w:val="center"/>
          </w:tcPr>
          <w:p w14:paraId="6BD60528">
            <w:pPr>
              <w:pStyle w:val="7"/>
              <w:shd w:val="clear"/>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2.拟投入本采购标项的项目负责人具有</w:t>
            </w:r>
            <w:r>
              <w:rPr>
                <w:rFonts w:hint="eastAsia" w:ascii="宋体" w:hAnsi="宋体"/>
                <w:color w:val="auto"/>
                <w:szCs w:val="21"/>
                <w:highlight w:val="none"/>
                <w:shd w:val="clear" w:color="auto" w:fill="auto"/>
                <w:lang w:val="en-US" w:eastAsia="zh-CN"/>
              </w:rPr>
              <w:t>一级注册消防工程师执业资格证书的得2分。具有建设施工</w:t>
            </w:r>
            <w:r>
              <w:rPr>
                <w:rFonts w:hint="eastAsia"/>
                <w:color w:val="auto"/>
                <w:highlight w:val="none"/>
                <w:shd w:val="clear" w:color="auto" w:fill="auto"/>
                <w:lang w:val="en-US" w:eastAsia="zh-CN"/>
              </w:rPr>
              <w:t>、建筑结构、机电设备安装或消防相关专业</w:t>
            </w:r>
            <w:r>
              <w:rPr>
                <w:rFonts w:hint="eastAsia" w:ascii="宋体" w:hAnsi="宋体" w:eastAsia="宋体" w:cs="宋体"/>
                <w:color w:val="auto"/>
                <w:kern w:val="0"/>
                <w:szCs w:val="21"/>
                <w:highlight w:val="none"/>
                <w:shd w:val="clear" w:color="auto" w:fill="auto"/>
                <w:lang w:val="en-US" w:eastAsia="zh-CN"/>
              </w:rPr>
              <w:t>高级</w:t>
            </w:r>
            <w:r>
              <w:rPr>
                <w:rFonts w:hint="eastAsia" w:ascii="宋体" w:hAnsi="宋体" w:cs="宋体"/>
                <w:color w:val="auto"/>
                <w:kern w:val="0"/>
                <w:szCs w:val="21"/>
                <w:highlight w:val="none"/>
                <w:shd w:val="clear" w:color="auto" w:fill="auto"/>
                <w:lang w:val="en-US" w:eastAsia="zh-CN"/>
              </w:rPr>
              <w:t>及</w:t>
            </w:r>
            <w:r>
              <w:rPr>
                <w:rFonts w:hint="eastAsia" w:ascii="宋体" w:hAnsi="宋体" w:eastAsia="宋体" w:cs="宋体"/>
                <w:color w:val="auto"/>
                <w:kern w:val="0"/>
                <w:szCs w:val="21"/>
                <w:highlight w:val="none"/>
                <w:shd w:val="clear" w:color="auto" w:fill="auto"/>
                <w:lang w:val="en-US" w:eastAsia="zh-CN"/>
              </w:rPr>
              <w:t>以上技术职称的得1分</w:t>
            </w:r>
            <w:r>
              <w:rPr>
                <w:rFonts w:hint="eastAsia" w:ascii="宋体" w:hAnsi="宋体" w:cs="宋体"/>
                <w:color w:val="auto"/>
                <w:kern w:val="0"/>
                <w:szCs w:val="21"/>
                <w:highlight w:val="none"/>
                <w:shd w:val="clear" w:color="auto" w:fill="auto"/>
                <w:lang w:val="en-US" w:eastAsia="zh-CN"/>
              </w:rPr>
              <w:t>。</w:t>
            </w:r>
          </w:p>
          <w:p w14:paraId="1CCA0CD1">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lang w:val="en-US" w:eastAsia="zh-CN"/>
              </w:rPr>
              <w:t>【须提供相关人员证书及投标人为其缴纳的近3个月（</w:t>
            </w:r>
            <w:r>
              <w:rPr>
                <w:rFonts w:hint="eastAsia" w:ascii="宋体" w:hAnsi="宋体" w:cs="宋体"/>
                <w:color w:val="auto"/>
                <w:kern w:val="0"/>
                <w:szCs w:val="21"/>
                <w:highlight w:val="none"/>
                <w:shd w:val="clear" w:color="auto" w:fill="auto"/>
                <w:lang w:val="en-US" w:eastAsia="zh-CN"/>
              </w:rPr>
              <w:t>2024年9月-2024年11月</w:t>
            </w:r>
            <w:r>
              <w:rPr>
                <w:rFonts w:hint="eastAsia" w:ascii="宋体" w:hAnsi="宋体" w:eastAsia="宋体" w:cs="宋体"/>
                <w:color w:val="auto"/>
                <w:kern w:val="0"/>
                <w:szCs w:val="21"/>
                <w:highlight w:val="none"/>
                <w:shd w:val="clear" w:color="auto" w:fill="auto"/>
                <w:lang w:val="en-US" w:eastAsia="zh-CN"/>
              </w:rPr>
              <w:t>）的社保证明等证明资料复印件加盖投标人公章，原件备查】</w:t>
            </w:r>
          </w:p>
        </w:tc>
        <w:tc>
          <w:tcPr>
            <w:tcW w:w="874" w:type="dxa"/>
            <w:noWrap/>
            <w:vAlign w:val="center"/>
          </w:tcPr>
          <w:p w14:paraId="6B8E73B0">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default"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cs="宋体"/>
                <w:i w:val="0"/>
                <w:iCs w:val="0"/>
                <w:color w:val="auto"/>
                <w:kern w:val="0"/>
                <w:sz w:val="21"/>
                <w:szCs w:val="21"/>
                <w:highlight w:val="none"/>
                <w:u w:val="none"/>
                <w:shd w:val="clear" w:color="auto" w:fill="auto"/>
                <w:lang w:val="en-US" w:eastAsia="zh-CN" w:bidi="ar"/>
              </w:rPr>
              <w:t>3</w:t>
            </w:r>
          </w:p>
        </w:tc>
      </w:tr>
      <w:tr w14:paraId="045C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4" w:type="dxa"/>
            <w:vMerge w:val="continue"/>
            <w:noWrap w:val="0"/>
            <w:vAlign w:val="center"/>
          </w:tcPr>
          <w:p w14:paraId="71756E92">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continue"/>
            <w:noWrap w:val="0"/>
            <w:vAlign w:val="center"/>
          </w:tcPr>
          <w:p w14:paraId="6A544DF4">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6251" w:type="dxa"/>
            <w:noWrap/>
            <w:vAlign w:val="center"/>
          </w:tcPr>
          <w:p w14:paraId="68FEDA25">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3.根据供应商拟投入</w:t>
            </w:r>
            <w:r>
              <w:rPr>
                <w:rFonts w:hint="eastAsia" w:ascii="宋体" w:hAnsi="宋体" w:cs="宋体"/>
                <w:i w:val="0"/>
                <w:iCs w:val="0"/>
                <w:color w:val="auto"/>
                <w:kern w:val="0"/>
                <w:sz w:val="21"/>
                <w:szCs w:val="21"/>
                <w:highlight w:val="none"/>
                <w:u w:val="none"/>
                <w:shd w:val="clear" w:color="auto" w:fill="auto"/>
                <w:lang w:val="en-US" w:eastAsia="zh-CN" w:bidi="ar"/>
              </w:rPr>
              <w:t>本采购标项</w:t>
            </w:r>
            <w:r>
              <w:rPr>
                <w:rFonts w:hint="eastAsia" w:ascii="宋体" w:hAnsi="宋体" w:eastAsia="宋体" w:cs="宋体"/>
                <w:i w:val="0"/>
                <w:iCs w:val="0"/>
                <w:color w:val="auto"/>
                <w:kern w:val="0"/>
                <w:sz w:val="21"/>
                <w:szCs w:val="21"/>
                <w:highlight w:val="none"/>
                <w:u w:val="none"/>
                <w:shd w:val="clear" w:color="auto" w:fill="auto"/>
                <w:lang w:val="en-US" w:eastAsia="zh-CN" w:bidi="ar"/>
              </w:rPr>
              <w:t>团队的人员结构、年龄架构，专业分工配置、人员经验等进行综合评议：</w:t>
            </w:r>
          </w:p>
          <w:p w14:paraId="5120C931">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人员结构合理、年龄架构合理，专业分工合理，技术水平高，人员经验丰富的得5分；</w:t>
            </w:r>
          </w:p>
          <w:p w14:paraId="01A79766">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人员结构较为合理、专业分工较为合理，技术水平较高，人员经验较为丰富的得4分；</w:t>
            </w:r>
          </w:p>
          <w:p w14:paraId="541D26F1">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人员结构单一，专业分工笼统，技术水一般，人员经验一般的得3分；</w:t>
            </w:r>
          </w:p>
        </w:tc>
        <w:tc>
          <w:tcPr>
            <w:tcW w:w="874" w:type="dxa"/>
            <w:noWrap/>
            <w:vAlign w:val="center"/>
          </w:tcPr>
          <w:p w14:paraId="1586E1A7">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5</w:t>
            </w:r>
          </w:p>
        </w:tc>
      </w:tr>
      <w:tr w14:paraId="564A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48EBF27B">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restart"/>
            <w:noWrap w:val="0"/>
            <w:vAlign w:val="center"/>
          </w:tcPr>
          <w:p w14:paraId="1CB2A47A">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4.人员管理体系，质量手册（8分）</w:t>
            </w:r>
          </w:p>
        </w:tc>
        <w:tc>
          <w:tcPr>
            <w:tcW w:w="6251" w:type="dxa"/>
            <w:noWrap w:val="0"/>
            <w:vAlign w:val="center"/>
          </w:tcPr>
          <w:p w14:paraId="061B42FE">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1.人员管理体系</w:t>
            </w:r>
          </w:p>
          <w:p w14:paraId="708E6E7C">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管理体系内容完整、措施有效、符合采购人实际，完全满足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的得4分；</w:t>
            </w:r>
          </w:p>
          <w:p w14:paraId="3DCA91F3">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管理体系较全面较合理，基本满足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的得3分；</w:t>
            </w:r>
          </w:p>
          <w:p w14:paraId="27DEBA9D">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管理体系较为笼统，不全面或合理性有欠缺的得2分；</w:t>
            </w:r>
          </w:p>
          <w:p w14:paraId="4B2C43F0">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未提供不得分。</w:t>
            </w:r>
          </w:p>
        </w:tc>
        <w:tc>
          <w:tcPr>
            <w:tcW w:w="874" w:type="dxa"/>
            <w:noWrap/>
            <w:vAlign w:val="center"/>
          </w:tcPr>
          <w:p w14:paraId="27AC08D4">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4</w:t>
            </w:r>
          </w:p>
        </w:tc>
      </w:tr>
      <w:tr w14:paraId="6426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560636E0">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continue"/>
            <w:noWrap w:val="0"/>
            <w:vAlign w:val="center"/>
          </w:tcPr>
          <w:p w14:paraId="2E35D750">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6251" w:type="dxa"/>
            <w:noWrap w:val="0"/>
            <w:vAlign w:val="center"/>
          </w:tcPr>
          <w:p w14:paraId="786681BC">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2.质量手册</w:t>
            </w:r>
          </w:p>
          <w:p w14:paraId="4B618DDA">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管理质量手册内容完整、措施有效、符合采购人实际，完全满足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的得4分；</w:t>
            </w:r>
          </w:p>
          <w:p w14:paraId="2C369AD7">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管理质量手册较全面较合理，基本满足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的得3分；</w:t>
            </w:r>
          </w:p>
          <w:p w14:paraId="7FEF874A">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管理质量手册较为笼统，不全面或合理性有欠缺的得2分；</w:t>
            </w:r>
          </w:p>
          <w:p w14:paraId="5804F237">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sz w:val="21"/>
                <w:szCs w:val="21"/>
                <w:highlight w:val="none"/>
                <w:u w:val="none"/>
                <w:shd w:val="clear" w:color="auto" w:fill="auto"/>
                <w:lang w:val="en-US"/>
              </w:rPr>
            </w:pPr>
            <w:r>
              <w:rPr>
                <w:rFonts w:hint="eastAsia" w:ascii="宋体" w:hAnsi="宋体" w:eastAsia="宋体" w:cs="宋体"/>
                <w:i w:val="0"/>
                <w:iCs w:val="0"/>
                <w:color w:val="auto"/>
                <w:kern w:val="0"/>
                <w:sz w:val="21"/>
                <w:szCs w:val="21"/>
                <w:highlight w:val="none"/>
                <w:u w:val="none"/>
                <w:shd w:val="clear" w:color="auto" w:fill="auto"/>
                <w:lang w:val="en-US" w:eastAsia="zh-CN" w:bidi="ar"/>
              </w:rPr>
              <w:t>未提供不得分。</w:t>
            </w:r>
          </w:p>
        </w:tc>
        <w:tc>
          <w:tcPr>
            <w:tcW w:w="874" w:type="dxa"/>
            <w:noWrap/>
            <w:vAlign w:val="center"/>
          </w:tcPr>
          <w:p w14:paraId="573029CD">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4</w:t>
            </w:r>
          </w:p>
        </w:tc>
      </w:tr>
      <w:tr w14:paraId="60F4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4C25B856">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restart"/>
            <w:noWrap w:val="0"/>
            <w:vAlign w:val="center"/>
          </w:tcPr>
          <w:p w14:paraId="6F58C1C1">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5.内部考核和监管制度，保证服务的真实、准确（</w:t>
            </w:r>
            <w:r>
              <w:rPr>
                <w:rFonts w:hint="eastAsia" w:ascii="宋体" w:hAnsi="宋体" w:cs="宋体"/>
                <w:i w:val="0"/>
                <w:iCs w:val="0"/>
                <w:color w:val="auto"/>
                <w:kern w:val="0"/>
                <w:sz w:val="21"/>
                <w:szCs w:val="21"/>
                <w:highlight w:val="none"/>
                <w:u w:val="none"/>
                <w:shd w:val="clear" w:color="auto" w:fill="auto"/>
                <w:lang w:val="en-US" w:eastAsia="zh-CN" w:bidi="ar"/>
              </w:rPr>
              <w:t>8</w:t>
            </w:r>
            <w:r>
              <w:rPr>
                <w:rFonts w:hint="eastAsia" w:ascii="宋体" w:hAnsi="宋体" w:eastAsia="宋体" w:cs="宋体"/>
                <w:i w:val="0"/>
                <w:iCs w:val="0"/>
                <w:color w:val="auto"/>
                <w:kern w:val="0"/>
                <w:sz w:val="21"/>
                <w:szCs w:val="21"/>
                <w:highlight w:val="none"/>
                <w:u w:val="none"/>
                <w:shd w:val="clear" w:color="auto" w:fill="auto"/>
                <w:lang w:val="en-US" w:eastAsia="zh-CN" w:bidi="ar"/>
              </w:rPr>
              <w:t>分)</w:t>
            </w:r>
          </w:p>
        </w:tc>
        <w:tc>
          <w:tcPr>
            <w:tcW w:w="6251" w:type="dxa"/>
            <w:noWrap w:val="0"/>
            <w:vAlign w:val="center"/>
          </w:tcPr>
          <w:p w14:paraId="07FBAD23">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1.内部考核和监管制度</w:t>
            </w:r>
          </w:p>
          <w:p w14:paraId="4EDEE75A">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制度完整全面，措施成熟可行，操作流程清晰合理得4分；</w:t>
            </w:r>
          </w:p>
          <w:p w14:paraId="71AC9CC4">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制度较完整较全面，措施较成熟可行，操作流程较较清晰较合理得</w:t>
            </w:r>
            <w:r>
              <w:rPr>
                <w:rFonts w:hint="eastAsia" w:ascii="宋体" w:hAnsi="宋体" w:cs="宋体"/>
                <w:i w:val="0"/>
                <w:iCs w:val="0"/>
                <w:color w:val="auto"/>
                <w:kern w:val="0"/>
                <w:sz w:val="21"/>
                <w:szCs w:val="21"/>
                <w:highlight w:val="none"/>
                <w:u w:val="none"/>
                <w:shd w:val="clear" w:color="auto" w:fill="auto"/>
                <w:lang w:val="en-US" w:eastAsia="zh-CN" w:bidi="ar"/>
              </w:rPr>
              <w:t>3</w:t>
            </w:r>
            <w:r>
              <w:rPr>
                <w:rFonts w:hint="eastAsia" w:ascii="宋体" w:hAnsi="宋体" w:eastAsia="宋体" w:cs="宋体"/>
                <w:i w:val="0"/>
                <w:iCs w:val="0"/>
                <w:color w:val="auto"/>
                <w:kern w:val="0"/>
                <w:sz w:val="21"/>
                <w:szCs w:val="21"/>
                <w:highlight w:val="none"/>
                <w:u w:val="none"/>
                <w:shd w:val="clear" w:color="auto" w:fill="auto"/>
                <w:lang w:val="en-US" w:eastAsia="zh-CN" w:bidi="ar"/>
              </w:rPr>
              <w:t>分；</w:t>
            </w:r>
          </w:p>
          <w:p w14:paraId="3849A7C1">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制度不够完整，不太全面，措施可行性不足，操作流程不够清晰，不太合理得2分；</w:t>
            </w:r>
          </w:p>
          <w:p w14:paraId="21067BA6">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sz w:val="21"/>
                <w:szCs w:val="21"/>
                <w:highlight w:val="none"/>
                <w:u w:val="none"/>
                <w:shd w:val="clear" w:color="auto" w:fill="auto"/>
                <w:lang w:val="en-US"/>
              </w:rPr>
            </w:pPr>
            <w:r>
              <w:rPr>
                <w:rFonts w:hint="eastAsia" w:ascii="宋体" w:hAnsi="宋体" w:eastAsia="宋体" w:cs="宋体"/>
                <w:i w:val="0"/>
                <w:iCs w:val="0"/>
                <w:color w:val="auto"/>
                <w:kern w:val="0"/>
                <w:sz w:val="21"/>
                <w:szCs w:val="21"/>
                <w:highlight w:val="none"/>
                <w:u w:val="none"/>
                <w:shd w:val="clear" w:color="auto" w:fill="auto"/>
                <w:lang w:val="en-US" w:eastAsia="zh-CN" w:bidi="ar"/>
              </w:rPr>
              <w:t>未提供不得分。</w:t>
            </w:r>
          </w:p>
        </w:tc>
        <w:tc>
          <w:tcPr>
            <w:tcW w:w="874" w:type="dxa"/>
            <w:noWrap/>
            <w:vAlign w:val="center"/>
          </w:tcPr>
          <w:p w14:paraId="24515BCA">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4</w:t>
            </w:r>
          </w:p>
        </w:tc>
      </w:tr>
      <w:tr w14:paraId="7AA1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15614DAC">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continue"/>
            <w:noWrap w:val="0"/>
            <w:vAlign w:val="center"/>
          </w:tcPr>
          <w:p w14:paraId="2C7329DE">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6251" w:type="dxa"/>
            <w:noWrap w:val="0"/>
            <w:vAlign w:val="center"/>
          </w:tcPr>
          <w:p w14:paraId="51A579E8">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shd w:val="clear" w:color="auto" w:fill="auto"/>
                <w:lang w:val="en-US" w:eastAsia="zh-CN" w:bidi="ar"/>
              </w:rPr>
              <w:t>2.</w:t>
            </w:r>
            <w:r>
              <w:rPr>
                <w:rFonts w:hint="eastAsia" w:ascii="宋体" w:hAnsi="宋体" w:eastAsia="宋体" w:cs="宋体"/>
                <w:i w:val="0"/>
                <w:iCs w:val="0"/>
                <w:color w:val="auto"/>
                <w:kern w:val="0"/>
                <w:sz w:val="21"/>
                <w:szCs w:val="21"/>
                <w:highlight w:val="none"/>
                <w:u w:val="none"/>
                <w:shd w:val="clear" w:color="auto" w:fill="auto"/>
                <w:lang w:val="en-US" w:eastAsia="zh-CN" w:bidi="ar"/>
              </w:rPr>
              <w:t>保证评定的真实、准确性的方案承诺</w:t>
            </w:r>
          </w:p>
          <w:p w14:paraId="24F0BCDA">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承诺方案合理科学、有针对性、考虑周全完整、切实可行的得4分；</w:t>
            </w:r>
          </w:p>
          <w:p w14:paraId="65AC22C0">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承诺方案较合理较科学、有针对性、考虑相对周全、可行的得3分；</w:t>
            </w:r>
          </w:p>
          <w:p w14:paraId="6965CF7E">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承诺方案不太合理、宽泛，针对性欠缺的得2分；</w:t>
            </w:r>
          </w:p>
          <w:p w14:paraId="35DDE6EF">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sz w:val="21"/>
                <w:szCs w:val="21"/>
                <w:highlight w:val="none"/>
                <w:u w:val="none"/>
                <w:shd w:val="clear" w:color="auto" w:fill="auto"/>
                <w:lang w:val="en-US"/>
              </w:rPr>
            </w:pPr>
            <w:r>
              <w:rPr>
                <w:rFonts w:hint="eastAsia" w:ascii="宋体" w:hAnsi="宋体" w:eastAsia="宋体" w:cs="宋体"/>
                <w:i w:val="0"/>
                <w:iCs w:val="0"/>
                <w:color w:val="auto"/>
                <w:kern w:val="0"/>
                <w:sz w:val="21"/>
                <w:szCs w:val="21"/>
                <w:highlight w:val="none"/>
                <w:u w:val="none"/>
                <w:shd w:val="clear" w:color="auto" w:fill="auto"/>
                <w:lang w:val="en-US" w:eastAsia="zh-CN" w:bidi="ar"/>
              </w:rPr>
              <w:t>未提供不得分。</w:t>
            </w:r>
          </w:p>
        </w:tc>
        <w:tc>
          <w:tcPr>
            <w:tcW w:w="874" w:type="dxa"/>
            <w:noWrap/>
            <w:vAlign w:val="center"/>
          </w:tcPr>
          <w:p w14:paraId="0EA9CE35">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default" w:ascii="宋体" w:hAnsi="宋体" w:eastAsia="宋体" w:cs="宋体"/>
                <w:i w:val="0"/>
                <w:iCs w:val="0"/>
                <w:color w:val="auto"/>
                <w:sz w:val="21"/>
                <w:szCs w:val="21"/>
                <w:highlight w:val="none"/>
                <w:u w:val="none"/>
                <w:shd w:val="clear" w:color="auto" w:fill="auto"/>
                <w:lang w:val="en-US"/>
              </w:rPr>
            </w:pPr>
            <w:r>
              <w:rPr>
                <w:rFonts w:hint="eastAsia" w:ascii="宋体" w:hAnsi="宋体" w:eastAsia="宋体" w:cs="宋体"/>
                <w:i w:val="0"/>
                <w:iCs w:val="0"/>
                <w:color w:val="auto"/>
                <w:kern w:val="0"/>
                <w:sz w:val="21"/>
                <w:szCs w:val="21"/>
                <w:highlight w:val="none"/>
                <w:u w:val="none"/>
                <w:shd w:val="clear" w:color="auto" w:fill="auto"/>
                <w:lang w:val="en-US" w:eastAsia="zh-CN" w:bidi="ar"/>
              </w:rPr>
              <w:t>4</w:t>
            </w:r>
          </w:p>
        </w:tc>
      </w:tr>
      <w:tr w14:paraId="7417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3179AE50">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restart"/>
            <w:noWrap w:val="0"/>
            <w:vAlign w:val="center"/>
          </w:tcPr>
          <w:p w14:paraId="78E340E3">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6.不合格结果及时上报制度的落实（8分）</w:t>
            </w:r>
          </w:p>
        </w:tc>
        <w:tc>
          <w:tcPr>
            <w:tcW w:w="6251" w:type="dxa"/>
            <w:noWrap/>
            <w:vAlign w:val="center"/>
          </w:tcPr>
          <w:p w14:paraId="139744AA">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1.不合格结果上报制度</w:t>
            </w:r>
          </w:p>
          <w:p w14:paraId="5F082472">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制度完整全面，措施成熟可行，操作流程清晰合理得4分；</w:t>
            </w:r>
          </w:p>
          <w:p w14:paraId="4E3D66A2">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制度较完整较全面，措施较成熟可行，操作流程较较清晰较合理得3分；</w:t>
            </w:r>
          </w:p>
          <w:p w14:paraId="70363227">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制度不够完整，不太全面，措施可行性不足，操作流程不够清晰，不太合理得2分；</w:t>
            </w:r>
          </w:p>
          <w:p w14:paraId="4D2E728B">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sz w:val="21"/>
                <w:szCs w:val="21"/>
                <w:highlight w:val="none"/>
                <w:u w:val="none"/>
                <w:shd w:val="clear" w:color="auto" w:fill="auto"/>
                <w:lang w:val="en-US"/>
              </w:rPr>
            </w:pPr>
            <w:r>
              <w:rPr>
                <w:rFonts w:hint="eastAsia" w:ascii="宋体" w:hAnsi="宋体" w:eastAsia="宋体" w:cs="宋体"/>
                <w:i w:val="0"/>
                <w:iCs w:val="0"/>
                <w:color w:val="auto"/>
                <w:kern w:val="0"/>
                <w:sz w:val="21"/>
                <w:szCs w:val="21"/>
                <w:highlight w:val="none"/>
                <w:u w:val="none"/>
                <w:shd w:val="clear" w:color="auto" w:fill="auto"/>
                <w:lang w:val="en-US" w:eastAsia="zh-CN" w:bidi="ar"/>
              </w:rPr>
              <w:t>未提供不得分。</w:t>
            </w:r>
          </w:p>
        </w:tc>
        <w:tc>
          <w:tcPr>
            <w:tcW w:w="874" w:type="dxa"/>
            <w:noWrap/>
            <w:vAlign w:val="center"/>
          </w:tcPr>
          <w:p w14:paraId="219E528A">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4</w:t>
            </w:r>
          </w:p>
        </w:tc>
      </w:tr>
      <w:tr w14:paraId="272B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27C86FAE">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continue"/>
            <w:noWrap w:val="0"/>
            <w:vAlign w:val="center"/>
          </w:tcPr>
          <w:p w14:paraId="748565DA">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6251" w:type="dxa"/>
            <w:noWrap/>
            <w:vAlign w:val="center"/>
          </w:tcPr>
          <w:p w14:paraId="591505D3">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shd w:val="clear" w:color="auto" w:fill="auto"/>
                <w:lang w:val="en-US" w:eastAsia="zh-CN" w:bidi="ar"/>
              </w:rPr>
              <w:t>2.</w:t>
            </w:r>
            <w:r>
              <w:rPr>
                <w:rFonts w:hint="eastAsia" w:ascii="宋体" w:hAnsi="宋体" w:eastAsia="宋体" w:cs="宋体"/>
                <w:i w:val="0"/>
                <w:iCs w:val="0"/>
                <w:color w:val="auto"/>
                <w:kern w:val="0"/>
                <w:sz w:val="21"/>
                <w:szCs w:val="21"/>
                <w:highlight w:val="none"/>
                <w:u w:val="none"/>
                <w:shd w:val="clear" w:color="auto" w:fill="auto"/>
                <w:lang w:val="en-US" w:eastAsia="zh-CN" w:bidi="ar"/>
              </w:rPr>
              <w:t>不合格结果上报制度落实措施</w:t>
            </w:r>
          </w:p>
          <w:p w14:paraId="59431E4F">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措施内容完整、措施有效、符合采购人实际，完全满足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的得4分；</w:t>
            </w:r>
          </w:p>
          <w:p w14:paraId="752C911D">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措施较全面较合理，基本满足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的得3分；</w:t>
            </w:r>
          </w:p>
          <w:p w14:paraId="6696BC3C">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措施较为笼统，不全面或合理性有欠缺的得2分；</w:t>
            </w:r>
          </w:p>
          <w:p w14:paraId="72CE0720">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sz w:val="21"/>
                <w:szCs w:val="21"/>
                <w:highlight w:val="none"/>
                <w:u w:val="none"/>
                <w:shd w:val="clear" w:color="auto" w:fill="auto"/>
                <w:lang w:val="en-US"/>
              </w:rPr>
            </w:pPr>
            <w:r>
              <w:rPr>
                <w:rFonts w:hint="eastAsia" w:ascii="宋体" w:hAnsi="宋体" w:eastAsia="宋体" w:cs="宋体"/>
                <w:i w:val="0"/>
                <w:iCs w:val="0"/>
                <w:color w:val="auto"/>
                <w:kern w:val="0"/>
                <w:sz w:val="21"/>
                <w:szCs w:val="21"/>
                <w:highlight w:val="none"/>
                <w:u w:val="none"/>
                <w:shd w:val="clear" w:color="auto" w:fill="auto"/>
                <w:lang w:val="en-US" w:eastAsia="zh-CN" w:bidi="ar"/>
              </w:rPr>
              <w:t>未提供不得分。</w:t>
            </w:r>
          </w:p>
        </w:tc>
        <w:tc>
          <w:tcPr>
            <w:tcW w:w="874" w:type="dxa"/>
            <w:noWrap/>
            <w:vAlign w:val="center"/>
          </w:tcPr>
          <w:p w14:paraId="7B4EEDA5">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4</w:t>
            </w:r>
          </w:p>
        </w:tc>
      </w:tr>
      <w:tr w14:paraId="1A21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4741030E">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restart"/>
            <w:noWrap w:val="0"/>
            <w:vAlign w:val="center"/>
          </w:tcPr>
          <w:p w14:paraId="57884B16">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0" w:leftChars="0" w:right="105" w:rightChars="50"/>
              <w:jc w:val="both"/>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7.项目质量和安全作业保证措施</w:t>
            </w:r>
          </w:p>
          <w:p w14:paraId="03813F79">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（8分）</w:t>
            </w:r>
          </w:p>
        </w:tc>
        <w:tc>
          <w:tcPr>
            <w:tcW w:w="6251" w:type="dxa"/>
            <w:noWrap w:val="0"/>
            <w:vAlign w:val="center"/>
          </w:tcPr>
          <w:p w14:paraId="0FC70F48">
            <w:pPr>
              <w:keepNext w:val="0"/>
              <w:keepLines w:val="0"/>
              <w:pageBreakBefore w:val="0"/>
              <w:widowControl/>
              <w:numPr>
                <w:ilvl w:val="0"/>
                <w:numId w:val="5"/>
              </w:numPr>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项目质量保证措施与方案</w:t>
            </w:r>
          </w:p>
          <w:p w14:paraId="7AB289EF">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方案合理科学、措施有针对性、考虑周全完整、切实可行的得4分；</w:t>
            </w:r>
          </w:p>
          <w:p w14:paraId="2C696F2D">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方案较合理较科学、措施有针对性、考虑相对周全、可行的得3分；</w:t>
            </w:r>
          </w:p>
          <w:p w14:paraId="344D6441">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方案不太合理、宽泛，针对性欠缺的得2分；</w:t>
            </w:r>
          </w:p>
          <w:p w14:paraId="2F44A6AC">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未提供不得分。</w:t>
            </w:r>
          </w:p>
        </w:tc>
        <w:tc>
          <w:tcPr>
            <w:tcW w:w="874" w:type="dxa"/>
            <w:noWrap/>
            <w:vAlign w:val="center"/>
          </w:tcPr>
          <w:p w14:paraId="20CE7DD2">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4</w:t>
            </w:r>
          </w:p>
        </w:tc>
      </w:tr>
      <w:tr w14:paraId="5BE2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06EF9699">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continue"/>
            <w:noWrap w:val="0"/>
            <w:vAlign w:val="center"/>
          </w:tcPr>
          <w:p w14:paraId="07BB78A9">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6251" w:type="dxa"/>
            <w:noWrap w:val="0"/>
            <w:vAlign w:val="center"/>
          </w:tcPr>
          <w:p w14:paraId="4D783B61">
            <w:pPr>
              <w:keepNext w:val="0"/>
              <w:keepLines w:val="0"/>
              <w:pageBreakBefore w:val="0"/>
              <w:widowControl/>
              <w:numPr>
                <w:ilvl w:val="0"/>
                <w:numId w:val="5"/>
              </w:numPr>
              <w:suppressLineNumbers w:val="0"/>
              <w:shd w:val="clear" w:color="auto"/>
              <w:kinsoku/>
              <w:wordWrap/>
              <w:overflowPunct/>
              <w:topLinePunct w:val="0"/>
              <w:autoSpaceDE/>
              <w:autoSpaceDN/>
              <w:bidi w:val="0"/>
              <w:adjustRightInd/>
              <w:snapToGrid/>
              <w:ind w:left="0" w:leftChars="0" w:right="105" w:rightChars="50" w:firstLine="0" w:firstLineChars="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安全作业保证措施与方案</w:t>
            </w:r>
          </w:p>
          <w:p w14:paraId="0C371352">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方案合理科学、措施有针对性、考虑周全完整、切实可行的得4分；</w:t>
            </w:r>
          </w:p>
          <w:p w14:paraId="5A5131B1">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方案较合理较科学、措施有针对性、考虑相对周全、可行的得3分；</w:t>
            </w:r>
          </w:p>
          <w:p w14:paraId="4A7B94E1">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方案不太合理、宽泛，针对性欠缺的得2分；</w:t>
            </w:r>
          </w:p>
          <w:p w14:paraId="48B5D71A">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default" w:ascii="宋体" w:hAnsi="宋体" w:eastAsia="宋体" w:cs="宋体"/>
                <w:i w:val="0"/>
                <w:iCs w:val="0"/>
                <w:color w:val="auto"/>
                <w:sz w:val="21"/>
                <w:szCs w:val="21"/>
                <w:highlight w:val="none"/>
                <w:u w:val="none"/>
                <w:shd w:val="clear" w:color="auto" w:fill="auto"/>
                <w:lang w:val="en-US"/>
              </w:rPr>
            </w:pPr>
            <w:r>
              <w:rPr>
                <w:rFonts w:hint="eastAsia" w:ascii="宋体" w:hAnsi="宋体" w:eastAsia="宋体" w:cs="宋体"/>
                <w:i w:val="0"/>
                <w:iCs w:val="0"/>
                <w:color w:val="auto"/>
                <w:kern w:val="0"/>
                <w:sz w:val="21"/>
                <w:szCs w:val="21"/>
                <w:highlight w:val="none"/>
                <w:u w:val="none"/>
                <w:shd w:val="clear" w:color="auto" w:fill="auto"/>
                <w:lang w:val="en-US" w:eastAsia="zh-CN" w:bidi="ar"/>
              </w:rPr>
              <w:t>未提供不得分。</w:t>
            </w:r>
          </w:p>
        </w:tc>
        <w:tc>
          <w:tcPr>
            <w:tcW w:w="874" w:type="dxa"/>
            <w:noWrap/>
            <w:vAlign w:val="center"/>
          </w:tcPr>
          <w:p w14:paraId="46F2C120">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4</w:t>
            </w:r>
          </w:p>
        </w:tc>
      </w:tr>
      <w:tr w14:paraId="153F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0A7DF4F6">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restart"/>
            <w:noWrap w:val="0"/>
            <w:vAlign w:val="center"/>
          </w:tcPr>
          <w:p w14:paraId="07C8D790">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8.仪器设备</w:t>
            </w:r>
          </w:p>
          <w:p w14:paraId="2D1B4D1E">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（10分）</w:t>
            </w:r>
          </w:p>
        </w:tc>
        <w:tc>
          <w:tcPr>
            <w:tcW w:w="6251" w:type="dxa"/>
            <w:noWrap w:val="0"/>
            <w:vAlign w:val="center"/>
          </w:tcPr>
          <w:p w14:paraId="7ACB9A14">
            <w:pPr>
              <w:keepNext w:val="0"/>
              <w:keepLines w:val="0"/>
              <w:pageBreakBefore w:val="0"/>
              <w:widowControl/>
              <w:numPr>
                <w:ilvl w:val="0"/>
                <w:numId w:val="6"/>
              </w:numPr>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拟投入</w:t>
            </w:r>
            <w:r>
              <w:rPr>
                <w:rFonts w:hint="eastAsia" w:ascii="宋体" w:hAnsi="宋体" w:cs="宋体"/>
                <w:i w:val="0"/>
                <w:iCs w:val="0"/>
                <w:color w:val="auto"/>
                <w:kern w:val="0"/>
                <w:sz w:val="21"/>
                <w:szCs w:val="21"/>
                <w:highlight w:val="none"/>
                <w:u w:val="none"/>
                <w:shd w:val="clear" w:color="auto" w:fill="auto"/>
                <w:lang w:val="en-US" w:eastAsia="zh-CN" w:bidi="ar"/>
              </w:rPr>
              <w:t>本采购标项</w:t>
            </w:r>
            <w:r>
              <w:rPr>
                <w:rFonts w:hint="eastAsia" w:ascii="宋体" w:hAnsi="宋体" w:eastAsia="宋体" w:cs="宋体"/>
                <w:i w:val="0"/>
                <w:iCs w:val="0"/>
                <w:color w:val="auto"/>
                <w:kern w:val="0"/>
                <w:sz w:val="21"/>
                <w:szCs w:val="21"/>
                <w:highlight w:val="none"/>
                <w:u w:val="none"/>
                <w:shd w:val="clear" w:color="auto" w:fill="auto"/>
                <w:lang w:val="en-US" w:eastAsia="zh-CN" w:bidi="ar"/>
              </w:rPr>
              <w:t>服务所需的常用仪器设备的种类全面性，最高得5分。</w:t>
            </w:r>
          </w:p>
          <w:p w14:paraId="6FB24746">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设备种类全面、完整、符合采购人实际，完全满足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的得5分；</w:t>
            </w:r>
          </w:p>
          <w:p w14:paraId="0FAE3268">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设备种类较全面、基本满足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的得4分；</w:t>
            </w:r>
          </w:p>
          <w:p w14:paraId="6621CB8B">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设备种类不全面或设备有欠缺的得3分；</w:t>
            </w:r>
          </w:p>
          <w:p w14:paraId="0A457BA2">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未提供不得分。</w:t>
            </w:r>
          </w:p>
        </w:tc>
        <w:tc>
          <w:tcPr>
            <w:tcW w:w="874" w:type="dxa"/>
            <w:noWrap/>
            <w:vAlign w:val="center"/>
          </w:tcPr>
          <w:p w14:paraId="234336B3">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5</w:t>
            </w:r>
          </w:p>
        </w:tc>
      </w:tr>
      <w:tr w14:paraId="4124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676592FC">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vMerge w:val="continue"/>
            <w:noWrap w:val="0"/>
            <w:vAlign w:val="center"/>
          </w:tcPr>
          <w:p w14:paraId="6E906D69">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6251" w:type="dxa"/>
            <w:noWrap w:val="0"/>
            <w:vAlign w:val="center"/>
          </w:tcPr>
          <w:p w14:paraId="2B29E79C">
            <w:pPr>
              <w:keepNext w:val="0"/>
              <w:keepLines w:val="0"/>
              <w:pageBreakBefore w:val="0"/>
              <w:widowControl/>
              <w:numPr>
                <w:ilvl w:val="0"/>
                <w:numId w:val="6"/>
              </w:numPr>
              <w:suppressLineNumbers w:val="0"/>
              <w:shd w:val="clear" w:color="auto"/>
              <w:kinsoku/>
              <w:wordWrap/>
              <w:overflowPunct/>
              <w:topLinePunct w:val="0"/>
              <w:autoSpaceDE/>
              <w:autoSpaceDN/>
              <w:bidi w:val="0"/>
              <w:adjustRightInd/>
              <w:snapToGrid/>
              <w:ind w:left="0" w:leftChars="0" w:right="105" w:rightChars="50" w:firstLine="0" w:firstLineChars="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拟投入</w:t>
            </w:r>
            <w:r>
              <w:rPr>
                <w:rFonts w:hint="eastAsia" w:ascii="宋体" w:hAnsi="宋体" w:cs="宋体"/>
                <w:i w:val="0"/>
                <w:iCs w:val="0"/>
                <w:color w:val="auto"/>
                <w:kern w:val="0"/>
                <w:sz w:val="21"/>
                <w:szCs w:val="21"/>
                <w:highlight w:val="none"/>
                <w:u w:val="none"/>
                <w:shd w:val="clear" w:color="auto" w:fill="auto"/>
                <w:lang w:val="en-US" w:eastAsia="zh-CN" w:bidi="ar"/>
              </w:rPr>
              <w:t>本采购标项</w:t>
            </w:r>
            <w:r>
              <w:rPr>
                <w:rFonts w:hint="eastAsia" w:ascii="宋体" w:hAnsi="宋体" w:eastAsia="宋体" w:cs="宋体"/>
                <w:i w:val="0"/>
                <w:iCs w:val="0"/>
                <w:color w:val="auto"/>
                <w:kern w:val="0"/>
                <w:sz w:val="21"/>
                <w:szCs w:val="21"/>
                <w:highlight w:val="none"/>
                <w:u w:val="none"/>
                <w:shd w:val="clear" w:color="auto" w:fill="auto"/>
                <w:lang w:val="en-US" w:eastAsia="zh-CN" w:bidi="ar"/>
              </w:rPr>
              <w:t>服务所需的常用仪器设备的技术性能及可靠性，最高得5分。</w:t>
            </w:r>
          </w:p>
          <w:p w14:paraId="4FAAF99D">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设备技术性能优秀、符合采购人实际，完全满足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的得5分；</w:t>
            </w:r>
          </w:p>
          <w:p w14:paraId="07508AEB">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设备技术性能较好、基本满足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的得4分；</w:t>
            </w:r>
          </w:p>
          <w:p w14:paraId="182DC443">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设备技术性能一般、可靠性欠缺的得3分；</w:t>
            </w:r>
          </w:p>
          <w:p w14:paraId="729A9F88">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未提供不得分。</w:t>
            </w:r>
          </w:p>
        </w:tc>
        <w:tc>
          <w:tcPr>
            <w:tcW w:w="874" w:type="dxa"/>
            <w:noWrap/>
            <w:vAlign w:val="center"/>
          </w:tcPr>
          <w:p w14:paraId="1231B582">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default"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5</w:t>
            </w:r>
          </w:p>
        </w:tc>
      </w:tr>
      <w:tr w14:paraId="065E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37B2CB19">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noWrap w:val="0"/>
            <w:vAlign w:val="center"/>
          </w:tcPr>
          <w:p w14:paraId="21AB5BFB">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9.服务承诺</w:t>
            </w:r>
          </w:p>
          <w:p w14:paraId="38A4EECB">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（5分）</w:t>
            </w:r>
          </w:p>
        </w:tc>
        <w:tc>
          <w:tcPr>
            <w:tcW w:w="6251" w:type="dxa"/>
            <w:noWrap w:val="0"/>
            <w:vAlign w:val="center"/>
          </w:tcPr>
          <w:p w14:paraId="1E8DEE52">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根据供应商提供的服务体系搭建、响应有效性和及时性、保证完成承诺的有效措施、评定延误处罚措施进行综合评议。</w:t>
            </w:r>
          </w:p>
          <w:p w14:paraId="494B4789">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响应时间明确、及时、符合采购人实际，完全满足</w:t>
            </w:r>
            <w:r>
              <w:rPr>
                <w:rFonts w:hint="eastAsia" w:ascii="宋体" w:hAnsi="宋体" w:cs="宋体"/>
                <w:i w:val="0"/>
                <w:iCs w:val="0"/>
                <w:color w:val="auto"/>
                <w:kern w:val="0"/>
                <w:sz w:val="21"/>
                <w:szCs w:val="21"/>
                <w:highlight w:val="none"/>
                <w:u w:val="none"/>
                <w:shd w:val="clear" w:color="auto" w:fill="auto"/>
                <w:lang w:val="en-US" w:eastAsia="zh-CN" w:bidi="ar"/>
              </w:rPr>
              <w:t>服务需求</w:t>
            </w:r>
            <w:r>
              <w:rPr>
                <w:rFonts w:hint="eastAsia" w:ascii="宋体" w:hAnsi="宋体" w:eastAsia="宋体" w:cs="宋体"/>
                <w:i w:val="0"/>
                <w:iCs w:val="0"/>
                <w:color w:val="auto"/>
                <w:kern w:val="0"/>
                <w:sz w:val="21"/>
                <w:szCs w:val="21"/>
                <w:highlight w:val="none"/>
                <w:u w:val="none"/>
                <w:shd w:val="clear" w:color="auto" w:fill="auto"/>
                <w:lang w:val="en-US" w:eastAsia="zh-CN" w:bidi="ar"/>
              </w:rPr>
              <w:t>、措施科学合理、有针对性的得5分；</w:t>
            </w:r>
          </w:p>
          <w:p w14:paraId="11E3B781">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响应时间明确、较及时、措施可行的得4分；</w:t>
            </w:r>
          </w:p>
          <w:p w14:paraId="23DAAEF8">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响应时间宽泛，措施针对性欠缺的得3分；</w:t>
            </w:r>
          </w:p>
          <w:p w14:paraId="621BB86C">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未提供不得分。</w:t>
            </w:r>
          </w:p>
        </w:tc>
        <w:tc>
          <w:tcPr>
            <w:tcW w:w="874" w:type="dxa"/>
            <w:noWrap/>
            <w:vAlign w:val="center"/>
          </w:tcPr>
          <w:p w14:paraId="1BC7A9D3">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5</w:t>
            </w:r>
          </w:p>
        </w:tc>
      </w:tr>
      <w:tr w14:paraId="1050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Merge w:val="continue"/>
            <w:noWrap w:val="0"/>
            <w:vAlign w:val="center"/>
          </w:tcPr>
          <w:p w14:paraId="2E78FD3F">
            <w:pPr>
              <w:keepNext w:val="0"/>
              <w:keepLines w:val="0"/>
              <w:pageBreakBefore w:val="0"/>
              <w:widowControl/>
              <w:shd w:val="clear" w:color="auto"/>
              <w:kinsoku/>
              <w:wordWrap/>
              <w:overflowPunct/>
              <w:topLinePunct w:val="0"/>
              <w:autoSpaceDE/>
              <w:autoSpaceDN/>
              <w:bidi w:val="0"/>
              <w:adjustRightInd/>
              <w:snapToGrid/>
              <w:ind w:left="0" w:leftChars="0" w:right="105" w:rightChars="50"/>
              <w:jc w:val="center"/>
              <w:rPr>
                <w:rFonts w:hint="eastAsia" w:ascii="宋体" w:hAnsi="宋体" w:eastAsia="宋体" w:cs="宋体"/>
                <w:i w:val="0"/>
                <w:iCs w:val="0"/>
                <w:color w:val="auto"/>
                <w:sz w:val="21"/>
                <w:szCs w:val="21"/>
                <w:highlight w:val="none"/>
                <w:u w:val="none"/>
                <w:shd w:val="clear" w:color="auto" w:fill="auto"/>
              </w:rPr>
            </w:pPr>
          </w:p>
        </w:tc>
        <w:tc>
          <w:tcPr>
            <w:tcW w:w="1575" w:type="dxa"/>
            <w:noWrap w:val="0"/>
            <w:vAlign w:val="center"/>
          </w:tcPr>
          <w:p w14:paraId="2B57448A">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10.供应商业绩</w:t>
            </w:r>
          </w:p>
          <w:p w14:paraId="36096F53">
            <w:pPr>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（1分）</w:t>
            </w:r>
          </w:p>
        </w:tc>
        <w:tc>
          <w:tcPr>
            <w:tcW w:w="6251" w:type="dxa"/>
            <w:noWrap w:val="0"/>
            <w:vAlign w:val="center"/>
          </w:tcPr>
          <w:p w14:paraId="3A4A5692">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color w:val="auto"/>
                <w:szCs w:val="21"/>
                <w:highlight w:val="none"/>
                <w:shd w:val="clear" w:color="auto" w:fill="auto"/>
              </w:rPr>
              <w:t>自2021年1月1日以来，</w:t>
            </w:r>
            <w:r>
              <w:rPr>
                <w:rFonts w:hint="eastAsia" w:ascii="宋体" w:hAnsi="宋体" w:eastAsia="宋体" w:cs="宋体"/>
                <w:color w:val="auto"/>
                <w:szCs w:val="21"/>
                <w:highlight w:val="none"/>
                <w:shd w:val="clear" w:color="auto" w:fill="auto"/>
                <w:lang w:eastAsia="zh-CN"/>
              </w:rPr>
              <w:t>供应商</w:t>
            </w:r>
            <w:r>
              <w:rPr>
                <w:rFonts w:hint="eastAsia" w:ascii="宋体" w:hAnsi="宋体" w:eastAsia="宋体" w:cs="宋体"/>
                <w:color w:val="auto"/>
                <w:szCs w:val="21"/>
                <w:highlight w:val="none"/>
                <w:shd w:val="clear" w:color="auto" w:fill="auto"/>
              </w:rPr>
              <w:t>承接过的类似项目，每提供一个业绩合同得</w:t>
            </w:r>
            <w:r>
              <w:rPr>
                <w:rFonts w:hint="eastAsia" w:ascii="宋体" w:hAnsi="宋体" w:eastAsia="宋体" w:cs="宋体"/>
                <w:color w:val="auto"/>
                <w:szCs w:val="21"/>
                <w:highlight w:val="none"/>
                <w:shd w:val="clear" w:color="auto" w:fill="auto"/>
                <w:lang w:val="en-US" w:eastAsia="zh-CN"/>
              </w:rPr>
              <w:t>0.5</w:t>
            </w:r>
            <w:r>
              <w:rPr>
                <w:rFonts w:hint="eastAsia" w:ascii="宋体" w:hAnsi="宋体" w:eastAsia="宋体" w:cs="宋体"/>
                <w:color w:val="auto"/>
                <w:szCs w:val="21"/>
                <w:highlight w:val="none"/>
                <w:shd w:val="clear" w:color="auto" w:fill="auto"/>
              </w:rPr>
              <w:t>分，最高得</w:t>
            </w:r>
            <w:r>
              <w:rPr>
                <w:rFonts w:hint="eastAsia" w:ascii="宋体" w:hAnsi="宋体" w:eastAsia="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分（投标文件中提供合同原件的扫描件，否则不得分；</w:t>
            </w:r>
            <w:r>
              <w:rPr>
                <w:rFonts w:hint="eastAsia" w:ascii="宋体" w:hAnsi="宋体" w:eastAsia="宋体" w:cs="宋体"/>
                <w:color w:val="auto"/>
                <w:kern w:val="0"/>
                <w:szCs w:val="21"/>
                <w:highlight w:val="none"/>
                <w:shd w:val="clear" w:color="auto" w:fill="auto"/>
              </w:rPr>
              <w:t>注：</w:t>
            </w:r>
            <w:r>
              <w:rPr>
                <w:rFonts w:hint="eastAsia" w:ascii="宋体" w:hAnsi="宋体" w:eastAsia="宋体" w:cs="宋体"/>
                <w:color w:val="auto"/>
                <w:szCs w:val="21"/>
                <w:highlight w:val="none"/>
                <w:shd w:val="clear" w:color="auto" w:fill="auto"/>
              </w:rPr>
              <w:t>是否属于有效的类似项目业绩由评委根据供应商提供的业绩合同业务内容、技术特点等方面与</w:t>
            </w:r>
            <w:r>
              <w:rPr>
                <w:rFonts w:hint="eastAsia" w:ascii="宋体" w:hAnsi="宋体" w:cs="宋体"/>
                <w:color w:val="auto"/>
                <w:szCs w:val="21"/>
                <w:highlight w:val="none"/>
                <w:shd w:val="clear" w:color="auto" w:fill="auto"/>
                <w:lang w:eastAsia="zh-CN"/>
              </w:rPr>
              <w:t>本采购标项</w:t>
            </w:r>
            <w:r>
              <w:rPr>
                <w:rFonts w:hint="eastAsia" w:ascii="宋体" w:hAnsi="宋体" w:eastAsia="宋体" w:cs="宋体"/>
                <w:color w:val="auto"/>
                <w:szCs w:val="21"/>
                <w:highlight w:val="none"/>
                <w:shd w:val="clear" w:color="auto" w:fill="auto"/>
              </w:rPr>
              <w:t>的类似程度进行认定，投标文件中提供合同复印件并加盖投标人公章。）。</w:t>
            </w:r>
          </w:p>
        </w:tc>
        <w:tc>
          <w:tcPr>
            <w:tcW w:w="874" w:type="dxa"/>
            <w:noWrap/>
            <w:vAlign w:val="center"/>
          </w:tcPr>
          <w:p w14:paraId="72DF18FF">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1</w:t>
            </w:r>
          </w:p>
        </w:tc>
      </w:tr>
      <w:tr w14:paraId="4C7E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noWrap w:val="0"/>
            <w:vAlign w:val="center"/>
          </w:tcPr>
          <w:p w14:paraId="6011941F">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价格分</w:t>
            </w:r>
          </w:p>
          <w:p w14:paraId="4D792404">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15分</w:t>
            </w:r>
          </w:p>
        </w:tc>
        <w:tc>
          <w:tcPr>
            <w:tcW w:w="7826" w:type="dxa"/>
            <w:gridSpan w:val="2"/>
            <w:noWrap w:val="0"/>
            <w:vAlign w:val="center"/>
          </w:tcPr>
          <w:p w14:paraId="00100B68">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left"/>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评标基准价指的是满足采购文件要求且最低的投标报价；投标报价为评标基准价的得满分15分。其他供应商的价格分按照下列公式计算：价格分=（评标基准价/各供应商的投标报价）×15％×100。注：报价得分小数点后保留2位数。</w:t>
            </w:r>
          </w:p>
        </w:tc>
        <w:tc>
          <w:tcPr>
            <w:tcW w:w="874" w:type="dxa"/>
            <w:noWrap/>
            <w:vAlign w:val="center"/>
          </w:tcPr>
          <w:p w14:paraId="1D33D9F1">
            <w:pPr>
              <w:keepNext w:val="0"/>
              <w:keepLines w:val="0"/>
              <w:pageBreakBefore w:val="0"/>
              <w:widowControl/>
              <w:suppressLineNumbers w:val="0"/>
              <w:shd w:val="clear" w:color="auto"/>
              <w:kinsoku/>
              <w:wordWrap/>
              <w:overflowPunct/>
              <w:topLinePunct w:val="0"/>
              <w:autoSpaceDE/>
              <w:autoSpaceDN/>
              <w:bidi w:val="0"/>
              <w:adjustRightInd/>
              <w:snapToGrid/>
              <w:ind w:left="0" w:leftChars="0" w:right="105" w:rightChars="50"/>
              <w:jc w:val="center"/>
              <w:textAlignment w:val="center"/>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15</w:t>
            </w:r>
          </w:p>
        </w:tc>
      </w:tr>
      <w:tr w14:paraId="1067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4" w:type="dxa"/>
            <w:gridSpan w:val="4"/>
            <w:noWrap w:val="0"/>
            <w:vAlign w:val="center"/>
          </w:tcPr>
          <w:p w14:paraId="1C90183B">
            <w:pPr>
              <w:keepNext w:val="0"/>
              <w:keepLines w:val="0"/>
              <w:pageBreakBefore w:val="0"/>
              <w:widowControl w:val="0"/>
              <w:shd w:val="clear" w:color="auto"/>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注：</w:t>
            </w:r>
          </w:p>
          <w:p w14:paraId="28EB5BA8">
            <w:pPr>
              <w:keepNext w:val="0"/>
              <w:keepLines w:val="0"/>
              <w:pageBreakBefore w:val="0"/>
              <w:widowControl w:val="0"/>
              <w:shd w:val="clear" w:color="auto"/>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1、评委在上表设定的分值范围内打分(四舍五入保留一位小数)，对缺项的项目按零分计。分数汇总后，计算算术平均值做为资信技术分，平均分值计算四舍五入保留两位小数点。</w:t>
            </w:r>
          </w:p>
          <w:p w14:paraId="235A804F">
            <w:pPr>
              <w:keepNext w:val="0"/>
              <w:keepLines w:val="0"/>
              <w:pageBreakBefore w:val="0"/>
              <w:widowControl w:val="0"/>
              <w:shd w:val="clear" w:color="auto"/>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default"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2、相关证明资料要求“原件核查”的，投标时必须提交原件进行查验，未提供原件或原件与投标文件中的复印件不符的，对应项不得分。“原件备查”的，在评委提出要求进行查验时，须及时提供，未及时提供或原件与投标文件中的复印件不符的，对应项不得分。</w:t>
            </w:r>
          </w:p>
          <w:p w14:paraId="1A8BC191">
            <w:pPr>
              <w:keepNext w:val="0"/>
              <w:keepLines w:val="0"/>
              <w:pageBreakBefore w:val="0"/>
              <w:widowControl w:val="0"/>
              <w:shd w:val="clear" w:color="auto"/>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b/>
                <w:bCs/>
                <w:color w:val="auto"/>
                <w:sz w:val="21"/>
                <w:szCs w:val="21"/>
                <w:highlight w:val="none"/>
                <w:shd w:val="clear" w:color="auto" w:fill="auto"/>
                <w:lang w:val="en-US" w:eastAsia="zh-CN"/>
              </w:rPr>
              <w:t>3、评委对需要共同认定的事项存在争议的，按照少数服从多数的原则做出结论。</w:t>
            </w:r>
          </w:p>
        </w:tc>
      </w:tr>
    </w:tbl>
    <w:p w14:paraId="0F166666">
      <w:pPr>
        <w:shd w:val="clea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br w:type="page"/>
      </w:r>
    </w:p>
    <w:bookmarkEnd w:id="32"/>
    <w:bookmarkEnd w:id="33"/>
    <w:p w14:paraId="16D07DF8">
      <w:pPr>
        <w:pageBreakBefore w:val="0"/>
        <w:widowControl w:val="0"/>
        <w:shd w:val="clear"/>
        <w:tabs>
          <w:tab w:val="left" w:pos="1036"/>
        </w:tabs>
        <w:kinsoku/>
        <w:wordWrap/>
        <w:overflowPunct/>
        <w:topLinePunct w:val="0"/>
        <w:autoSpaceDE/>
        <w:autoSpaceDN/>
        <w:bidi w:val="0"/>
        <w:spacing w:before="60" w:after="240" w:line="360" w:lineRule="auto"/>
        <w:ind w:left="0" w:leftChars="0" w:right="0" w:rightChars="0" w:firstLine="0" w:firstLineChars="0"/>
        <w:jc w:val="center"/>
        <w:outlineLvl w:val="0"/>
        <w:rPr>
          <w:rFonts w:hint="eastAsia" w:ascii="宋体" w:hAnsi="宋体" w:eastAsia="宋体" w:cs="宋体"/>
          <w:b/>
          <w:color w:val="auto"/>
          <w:w w:val="80"/>
          <w:sz w:val="24"/>
          <w:highlight w:val="none"/>
          <w:shd w:val="clear" w:color="auto" w:fill="auto"/>
        </w:rPr>
      </w:pPr>
      <w:bookmarkStart w:id="34" w:name="_Toc29033"/>
      <w:bookmarkStart w:id="35" w:name="_Toc317116872"/>
      <w:bookmarkStart w:id="36" w:name="_Toc438734536"/>
      <w:r>
        <w:rPr>
          <w:rFonts w:hint="eastAsia" w:ascii="宋体" w:hAnsi="宋体" w:eastAsia="宋体" w:cs="宋体"/>
          <w:b/>
          <w:color w:val="auto"/>
          <w:sz w:val="28"/>
          <w:szCs w:val="28"/>
          <w:highlight w:val="none"/>
          <w:shd w:val="clear" w:color="auto" w:fill="auto"/>
        </w:rPr>
        <w:t>第五章  合同主要条款</w:t>
      </w:r>
      <w:bookmarkEnd w:id="34"/>
    </w:p>
    <w:p w14:paraId="6907F517">
      <w:pPr>
        <w:shd w:val="clear"/>
        <w:spacing w:before="240" w:line="360" w:lineRule="auto"/>
        <w:jc w:val="center"/>
        <w:rPr>
          <w:rFonts w:hint="eastAsia" w:ascii="宋体" w:hAnsi="宋体" w:eastAsia="宋体" w:cs="仿宋_GB2312"/>
          <w:b/>
          <w:bCs/>
          <w:color w:val="auto"/>
          <w:sz w:val="28"/>
          <w:szCs w:val="28"/>
          <w:highlight w:val="none"/>
          <w:shd w:val="clear" w:color="auto" w:fill="auto"/>
        </w:rPr>
      </w:pPr>
      <w:r>
        <w:rPr>
          <w:rFonts w:hint="eastAsia" w:ascii="宋体" w:hAnsi="宋体" w:eastAsia="宋体"/>
          <w:b/>
          <w:color w:val="auto"/>
          <w:sz w:val="30"/>
          <w:szCs w:val="30"/>
          <w:highlight w:val="none"/>
          <w:shd w:val="clear" w:color="auto" w:fill="auto"/>
        </w:rPr>
        <w:t>政府采购合同指引（服务</w:t>
      </w:r>
      <w:r>
        <w:rPr>
          <w:rFonts w:hint="eastAsia" w:ascii="宋体" w:hAnsi="宋体" w:eastAsia="宋体" w:cs="仿宋_GB2312"/>
          <w:b/>
          <w:bCs/>
          <w:color w:val="auto"/>
          <w:sz w:val="28"/>
          <w:szCs w:val="28"/>
          <w:highlight w:val="none"/>
          <w:shd w:val="clear" w:color="auto" w:fill="auto"/>
        </w:rPr>
        <w:t>）</w:t>
      </w:r>
    </w:p>
    <w:p w14:paraId="6CBE9649">
      <w:pPr>
        <w:shd w:val="clear"/>
        <w:spacing w:before="240" w:line="360" w:lineRule="auto"/>
        <w:jc w:val="center"/>
        <w:rPr>
          <w:rFonts w:ascii="宋体" w:hAnsi="宋体" w:eastAsia="宋体" w:cs="宋体"/>
          <w:i/>
          <w:color w:val="auto"/>
          <w:szCs w:val="21"/>
          <w:highlight w:val="none"/>
          <w:shd w:val="clear" w:color="auto" w:fill="auto"/>
        </w:rPr>
      </w:pPr>
      <w:r>
        <w:rPr>
          <w:rFonts w:hint="eastAsia" w:ascii="宋体" w:hAnsi="宋体" w:eastAsia="宋体" w:cs="宋体"/>
          <w:i/>
          <w:color w:val="auto"/>
          <w:szCs w:val="21"/>
          <w:highlight w:val="none"/>
          <w:shd w:val="clear" w:color="auto" w:fill="auto"/>
        </w:rPr>
        <w:t>（仅供参考；本合同为合同样稿，最终稿由甲乙双方协商后确定）</w:t>
      </w:r>
    </w:p>
    <w:p w14:paraId="35781CE2">
      <w:pPr>
        <w:widowControl/>
        <w:shd w:val="clear"/>
        <w:tabs>
          <w:tab w:val="left" w:pos="540"/>
        </w:tabs>
        <w:spacing w:line="360" w:lineRule="auto"/>
        <w:jc w:val="center"/>
        <w:outlineLvl w:val="0"/>
        <w:rPr>
          <w:rFonts w:ascii="宋体" w:hAnsi="宋体" w:eastAsia="宋体" w:cs="仿宋_GB2312"/>
          <w:b/>
          <w:bCs/>
          <w:color w:val="auto"/>
          <w:sz w:val="28"/>
          <w:szCs w:val="28"/>
          <w:highlight w:val="none"/>
          <w:shd w:val="clear" w:color="auto" w:fill="auto"/>
        </w:rPr>
      </w:pPr>
    </w:p>
    <w:p w14:paraId="541A6396">
      <w:pPr>
        <w:shd w:val="clear"/>
        <w:spacing w:line="400" w:lineRule="exact"/>
        <w:ind w:firstLine="420" w:firstLineChars="200"/>
        <w:rPr>
          <w:rFonts w:ascii="宋体" w:hAnsi="宋体" w:eastAsia="宋体"/>
          <w:color w:val="auto"/>
          <w:szCs w:val="20"/>
          <w:highlight w:val="none"/>
          <w:shd w:val="clear" w:color="auto" w:fill="auto"/>
        </w:rPr>
      </w:pPr>
      <w:r>
        <w:rPr>
          <w:rFonts w:hint="eastAsia" w:ascii="Times New Roman" w:hAnsi="Times New Roman" w:eastAsia="宋体"/>
          <w:color w:val="auto"/>
          <w:szCs w:val="21"/>
          <w:highlight w:val="none"/>
          <w:shd w:val="clear" w:color="auto" w:fill="auto"/>
        </w:rPr>
        <w:t xml:space="preserve">                                  </w:t>
      </w:r>
    </w:p>
    <w:p w14:paraId="302AC28A">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合同名称：</w:t>
      </w:r>
      <w:r>
        <w:rPr>
          <w:rFonts w:hint="eastAsia" w:ascii="宋体" w:hAnsi="宋体" w:eastAsia="宋体"/>
          <w:color w:val="auto"/>
          <w:szCs w:val="20"/>
          <w:highlight w:val="none"/>
          <w:u w:val="single"/>
          <w:shd w:val="clear" w:color="auto" w:fill="auto"/>
        </w:rPr>
        <w:t xml:space="preserve">                                </w:t>
      </w:r>
    </w:p>
    <w:p w14:paraId="41E7226B">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项目编号：</w:t>
      </w:r>
      <w:r>
        <w:rPr>
          <w:rFonts w:hint="eastAsia" w:ascii="宋体" w:hAnsi="宋体" w:eastAsia="宋体"/>
          <w:color w:val="auto"/>
          <w:szCs w:val="20"/>
          <w:highlight w:val="none"/>
          <w:u w:val="single"/>
          <w:shd w:val="clear" w:color="auto" w:fill="auto"/>
        </w:rPr>
        <w:t xml:space="preserve">                                </w:t>
      </w:r>
    </w:p>
    <w:p w14:paraId="271C2966">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 xml:space="preserve"> </w:t>
      </w:r>
    </w:p>
    <w:p w14:paraId="3D78719E">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采购人（甲方）：</w:t>
      </w:r>
      <w:r>
        <w:rPr>
          <w:rFonts w:hint="eastAsia" w:ascii="宋体" w:hAnsi="宋体" w:eastAsia="宋体"/>
          <w:color w:val="auto"/>
          <w:szCs w:val="20"/>
          <w:highlight w:val="none"/>
          <w:u w:val="single"/>
          <w:shd w:val="clear" w:color="auto" w:fill="auto"/>
        </w:rPr>
        <w:t xml:space="preserve">                           </w:t>
      </w:r>
    </w:p>
    <w:p w14:paraId="0C49FA03">
      <w:pPr>
        <w:shd w:val="clear"/>
        <w:spacing w:line="360" w:lineRule="auto"/>
        <w:ind w:firstLine="420" w:firstLineChars="200"/>
        <w:rPr>
          <w:rFonts w:ascii="宋体" w:hAnsi="宋体" w:eastAsia="宋体"/>
          <w:color w:val="auto"/>
          <w:szCs w:val="20"/>
          <w:highlight w:val="none"/>
          <w:u w:val="single"/>
          <w:shd w:val="clear" w:color="auto" w:fill="auto"/>
        </w:rPr>
      </w:pPr>
      <w:r>
        <w:rPr>
          <w:rFonts w:hint="eastAsia" w:ascii="宋体" w:hAnsi="宋体" w:eastAsia="宋体"/>
          <w:color w:val="auto"/>
          <w:szCs w:val="20"/>
          <w:highlight w:val="none"/>
          <w:shd w:val="clear" w:color="auto" w:fill="auto"/>
        </w:rPr>
        <w:t>中标供应商（乙方）：</w:t>
      </w:r>
      <w:r>
        <w:rPr>
          <w:rFonts w:hint="eastAsia" w:ascii="宋体" w:hAnsi="宋体" w:eastAsia="宋体"/>
          <w:b/>
          <w:bCs/>
          <w:color w:val="auto"/>
          <w:szCs w:val="20"/>
          <w:highlight w:val="none"/>
          <w:shd w:val="clear" w:color="auto" w:fill="auto"/>
        </w:rPr>
        <w:t xml:space="preserve"> </w:t>
      </w:r>
      <w:r>
        <w:rPr>
          <w:rFonts w:hint="eastAsia" w:ascii="宋体" w:hAnsi="宋体" w:eastAsia="宋体"/>
          <w:bCs/>
          <w:color w:val="auto"/>
          <w:szCs w:val="20"/>
          <w:highlight w:val="none"/>
          <w:u w:val="single"/>
          <w:shd w:val="clear" w:color="auto" w:fill="auto"/>
        </w:rPr>
        <w:t xml:space="preserve">    </w:t>
      </w:r>
      <w:r>
        <w:rPr>
          <w:rFonts w:hint="eastAsia" w:ascii="宋体" w:hAnsi="宋体" w:eastAsia="宋体"/>
          <w:color w:val="auto"/>
          <w:szCs w:val="20"/>
          <w:highlight w:val="none"/>
          <w:u w:val="single"/>
          <w:shd w:val="clear" w:color="auto" w:fill="auto"/>
        </w:rPr>
        <w:t xml:space="preserve">                  </w:t>
      </w:r>
    </w:p>
    <w:p w14:paraId="17D1DB10">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根据</w:t>
      </w:r>
      <w:r>
        <w:rPr>
          <w:rFonts w:hint="eastAsia" w:ascii="宋体" w:hAnsi="宋体" w:eastAsia="宋体"/>
          <w:color w:val="auto"/>
          <w:szCs w:val="20"/>
          <w:highlight w:val="none"/>
          <w:u w:val="single"/>
          <w:shd w:val="clear" w:color="auto" w:fill="auto"/>
        </w:rPr>
        <w:t xml:space="preserve">     </w:t>
      </w:r>
      <w:r>
        <w:rPr>
          <w:rFonts w:hint="eastAsia" w:ascii="宋体" w:hAnsi="宋体" w:eastAsia="宋体"/>
          <w:color w:val="auto"/>
          <w:szCs w:val="20"/>
          <w:highlight w:val="none"/>
          <w:shd w:val="clear" w:color="auto" w:fill="auto"/>
        </w:rPr>
        <w:t>年</w:t>
      </w:r>
      <w:r>
        <w:rPr>
          <w:rFonts w:hint="eastAsia" w:ascii="宋体" w:hAnsi="宋体" w:eastAsia="宋体"/>
          <w:color w:val="auto"/>
          <w:szCs w:val="20"/>
          <w:highlight w:val="none"/>
          <w:u w:val="single"/>
          <w:shd w:val="clear" w:color="auto" w:fill="auto"/>
        </w:rPr>
        <w:t xml:space="preserve">   </w:t>
      </w:r>
      <w:r>
        <w:rPr>
          <w:rFonts w:hint="eastAsia" w:ascii="宋体" w:hAnsi="宋体" w:eastAsia="宋体"/>
          <w:color w:val="auto"/>
          <w:szCs w:val="20"/>
          <w:highlight w:val="none"/>
          <w:shd w:val="clear" w:color="auto" w:fill="auto"/>
        </w:rPr>
        <w:t>月</w:t>
      </w:r>
      <w:r>
        <w:rPr>
          <w:rFonts w:hint="eastAsia" w:ascii="宋体" w:hAnsi="宋体" w:eastAsia="宋体"/>
          <w:color w:val="auto"/>
          <w:szCs w:val="20"/>
          <w:highlight w:val="none"/>
          <w:u w:val="single"/>
          <w:shd w:val="clear" w:color="auto" w:fill="auto"/>
        </w:rPr>
        <w:t xml:space="preserve">    </w:t>
      </w:r>
      <w:r>
        <w:rPr>
          <w:rFonts w:hint="eastAsia" w:ascii="宋体" w:hAnsi="宋体" w:eastAsia="宋体"/>
          <w:color w:val="auto"/>
          <w:szCs w:val="20"/>
          <w:highlight w:val="none"/>
          <w:shd w:val="clear" w:color="auto" w:fill="auto"/>
        </w:rPr>
        <w:t>日关于</w:t>
      </w:r>
      <w:r>
        <w:rPr>
          <w:rFonts w:hint="eastAsia" w:ascii="宋体" w:hAnsi="宋体" w:eastAsia="宋体"/>
          <w:color w:val="auto"/>
          <w:szCs w:val="20"/>
          <w:highlight w:val="none"/>
          <w:u w:val="single"/>
          <w:shd w:val="clear" w:color="auto" w:fill="auto"/>
        </w:rPr>
        <w:t xml:space="preserve">                       </w:t>
      </w:r>
      <w:r>
        <w:rPr>
          <w:rFonts w:hint="eastAsia" w:ascii="宋体" w:hAnsi="宋体" w:eastAsia="宋体"/>
          <w:color w:val="auto"/>
          <w:szCs w:val="20"/>
          <w:highlight w:val="none"/>
          <w:shd w:val="clear" w:color="auto" w:fill="auto"/>
        </w:rPr>
        <w:t>项目公开招标的结果，甲、乙双方同意签署本合同。</w:t>
      </w:r>
    </w:p>
    <w:p w14:paraId="0C16CFD5">
      <w:pPr>
        <w:shd w:val="clear"/>
        <w:spacing w:line="360" w:lineRule="auto"/>
        <w:ind w:firstLine="422" w:firstLineChars="200"/>
        <w:rPr>
          <w:rFonts w:ascii="宋体" w:hAnsi="宋体" w:eastAsia="宋体"/>
          <w:b/>
          <w:bCs/>
          <w:color w:val="auto"/>
          <w:szCs w:val="20"/>
          <w:highlight w:val="none"/>
          <w:shd w:val="clear" w:color="auto" w:fill="auto"/>
        </w:rPr>
      </w:pPr>
      <w:r>
        <w:rPr>
          <w:rFonts w:hint="eastAsia" w:ascii="宋体" w:hAnsi="宋体" w:eastAsia="宋体"/>
          <w:b/>
          <w:bCs/>
          <w:color w:val="auto"/>
          <w:szCs w:val="20"/>
          <w:highlight w:val="none"/>
          <w:shd w:val="clear" w:color="auto" w:fill="auto"/>
        </w:rPr>
        <w:t>1.  中标内容</w:t>
      </w:r>
    </w:p>
    <w:p w14:paraId="4C2CED03">
      <w:pPr>
        <w:shd w:val="clear"/>
        <w:spacing w:line="360" w:lineRule="auto"/>
        <w:ind w:firstLine="420" w:firstLineChars="200"/>
        <w:rPr>
          <w:rFonts w:ascii="宋体" w:hAnsi="宋体" w:eastAsia="宋体"/>
          <w:color w:val="auto"/>
          <w:szCs w:val="20"/>
          <w:highlight w:val="none"/>
          <w:u w:val="single"/>
          <w:shd w:val="clear" w:color="auto" w:fill="auto"/>
        </w:rPr>
      </w:pPr>
      <w:r>
        <w:rPr>
          <w:rFonts w:hint="eastAsia" w:ascii="宋体" w:hAnsi="宋体" w:eastAsia="宋体"/>
          <w:color w:val="auto"/>
          <w:szCs w:val="20"/>
          <w:highlight w:val="none"/>
          <w:shd w:val="clear" w:color="auto" w:fill="auto"/>
        </w:rPr>
        <w:t>1.1 服务名称：</w:t>
      </w:r>
      <w:r>
        <w:rPr>
          <w:rFonts w:hint="eastAsia" w:ascii="宋体" w:hAnsi="宋体" w:eastAsia="宋体"/>
          <w:color w:val="auto"/>
          <w:szCs w:val="20"/>
          <w:highlight w:val="none"/>
          <w:u w:val="single"/>
          <w:shd w:val="clear" w:color="auto" w:fill="auto"/>
        </w:rPr>
        <w:t xml:space="preserve">                                 </w:t>
      </w:r>
    </w:p>
    <w:p w14:paraId="547CC614">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1.2 数量：</w:t>
      </w:r>
      <w:r>
        <w:rPr>
          <w:rFonts w:hint="eastAsia" w:ascii="宋体" w:hAnsi="宋体" w:eastAsia="宋体"/>
          <w:color w:val="auto"/>
          <w:szCs w:val="20"/>
          <w:highlight w:val="none"/>
          <w:u w:val="single"/>
          <w:shd w:val="clear" w:color="auto" w:fill="auto"/>
        </w:rPr>
        <w:t xml:space="preserve">          （详见投标文件）           </w:t>
      </w:r>
    </w:p>
    <w:p w14:paraId="4D2C954D">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 xml:space="preserve">1.3 </w:t>
      </w:r>
      <w:r>
        <w:rPr>
          <w:rFonts w:hint="eastAsia" w:ascii="宋体" w:hAnsi="宋体" w:eastAsia="宋体"/>
          <w:color w:val="auto"/>
          <w:szCs w:val="20"/>
          <w:highlight w:val="none"/>
          <w:shd w:val="clear" w:color="auto" w:fill="auto"/>
          <w:lang w:val="en-US" w:eastAsia="zh-CN"/>
        </w:rPr>
        <w:t>服务要求</w:t>
      </w:r>
      <w:r>
        <w:rPr>
          <w:rFonts w:hint="eastAsia" w:ascii="宋体" w:hAnsi="宋体" w:eastAsia="宋体"/>
          <w:color w:val="auto"/>
          <w:szCs w:val="20"/>
          <w:highlight w:val="none"/>
          <w:shd w:val="clear" w:color="auto" w:fill="auto"/>
        </w:rPr>
        <w:t>：</w:t>
      </w:r>
      <w:r>
        <w:rPr>
          <w:rFonts w:hint="eastAsia" w:ascii="宋体" w:hAnsi="宋体" w:eastAsia="宋体"/>
          <w:color w:val="auto"/>
          <w:szCs w:val="20"/>
          <w:highlight w:val="none"/>
          <w:u w:val="single"/>
          <w:shd w:val="clear" w:color="auto" w:fill="auto"/>
        </w:rPr>
        <w:t xml:space="preserve">      （详见投标文件）           </w:t>
      </w:r>
    </w:p>
    <w:p w14:paraId="7556AF66">
      <w:pPr>
        <w:shd w:val="clear"/>
        <w:spacing w:line="360" w:lineRule="auto"/>
        <w:ind w:firstLine="422" w:firstLineChars="200"/>
        <w:rPr>
          <w:rFonts w:ascii="宋体" w:hAnsi="宋体" w:eastAsia="宋体"/>
          <w:b/>
          <w:bCs/>
          <w:color w:val="auto"/>
          <w:szCs w:val="20"/>
          <w:highlight w:val="none"/>
          <w:shd w:val="clear" w:color="auto" w:fill="auto"/>
        </w:rPr>
      </w:pPr>
      <w:r>
        <w:rPr>
          <w:rFonts w:hint="eastAsia" w:ascii="宋体" w:hAnsi="宋体" w:eastAsia="宋体"/>
          <w:b/>
          <w:bCs/>
          <w:color w:val="auto"/>
          <w:szCs w:val="20"/>
          <w:highlight w:val="none"/>
          <w:shd w:val="clear" w:color="auto" w:fill="auto"/>
        </w:rPr>
        <w:t>2.  合同金额</w:t>
      </w:r>
    </w:p>
    <w:p w14:paraId="5885D23C">
      <w:pPr>
        <w:shd w:val="clear"/>
        <w:spacing w:line="360" w:lineRule="auto"/>
        <w:ind w:firstLine="420" w:firstLineChars="200"/>
        <w:rPr>
          <w:rFonts w:ascii="宋体" w:hAnsi="宋体" w:eastAsia="宋体"/>
          <w:color w:val="auto"/>
          <w:szCs w:val="20"/>
          <w:highlight w:val="none"/>
          <w:u w:val="single"/>
          <w:shd w:val="clear" w:color="auto" w:fill="auto"/>
        </w:rPr>
      </w:pPr>
      <w:r>
        <w:rPr>
          <w:rFonts w:hint="eastAsia" w:ascii="宋体" w:hAnsi="宋体" w:eastAsia="宋体"/>
          <w:color w:val="auto"/>
          <w:szCs w:val="20"/>
          <w:highlight w:val="none"/>
          <w:shd w:val="clear" w:color="auto" w:fill="auto"/>
        </w:rPr>
        <w:t>2.1 本合同金额暂定为（大写）人民币</w:t>
      </w:r>
      <w:r>
        <w:rPr>
          <w:rFonts w:hint="eastAsia" w:ascii="宋体" w:hAnsi="宋体" w:eastAsia="宋体"/>
          <w:color w:val="auto"/>
          <w:szCs w:val="20"/>
          <w:highlight w:val="none"/>
          <w:u w:val="single"/>
          <w:shd w:val="clear" w:color="auto" w:fill="auto"/>
        </w:rPr>
        <w:t xml:space="preserve">         </w:t>
      </w:r>
      <w:r>
        <w:rPr>
          <w:rFonts w:hint="eastAsia" w:ascii="宋体" w:hAnsi="宋体" w:eastAsia="宋体"/>
          <w:color w:val="auto"/>
          <w:szCs w:val="20"/>
          <w:highlight w:val="none"/>
          <w:shd w:val="clear" w:color="auto" w:fill="auto"/>
        </w:rPr>
        <w:t>（￥</w:t>
      </w:r>
      <w:r>
        <w:rPr>
          <w:rFonts w:hint="eastAsia" w:ascii="宋体" w:hAnsi="宋体" w:eastAsia="宋体"/>
          <w:color w:val="auto"/>
          <w:szCs w:val="20"/>
          <w:highlight w:val="none"/>
          <w:u w:val="single"/>
          <w:shd w:val="clear" w:color="auto" w:fill="auto"/>
        </w:rPr>
        <w:t xml:space="preserve">      </w:t>
      </w:r>
      <w:r>
        <w:rPr>
          <w:rFonts w:hint="eastAsia" w:ascii="宋体" w:hAnsi="宋体" w:eastAsia="宋体"/>
          <w:color w:val="auto"/>
          <w:szCs w:val="20"/>
          <w:highlight w:val="none"/>
          <w:shd w:val="clear" w:color="auto" w:fill="auto"/>
        </w:rPr>
        <w:t>元）。（按实际工作量支付，详见中标通知书）</w:t>
      </w:r>
    </w:p>
    <w:p w14:paraId="2EA54FC4">
      <w:pPr>
        <w:shd w:val="clear"/>
        <w:spacing w:line="360" w:lineRule="auto"/>
        <w:ind w:firstLine="422" w:firstLineChars="200"/>
        <w:rPr>
          <w:rFonts w:ascii="宋体" w:hAnsi="宋体" w:eastAsia="宋体"/>
          <w:b/>
          <w:bCs/>
          <w:color w:val="auto"/>
          <w:szCs w:val="20"/>
          <w:highlight w:val="none"/>
          <w:shd w:val="clear" w:color="auto" w:fill="auto"/>
        </w:rPr>
      </w:pPr>
      <w:r>
        <w:rPr>
          <w:rFonts w:hint="eastAsia" w:ascii="宋体" w:hAnsi="宋体" w:eastAsia="宋体"/>
          <w:b/>
          <w:bCs/>
          <w:color w:val="auto"/>
          <w:szCs w:val="20"/>
          <w:highlight w:val="none"/>
          <w:shd w:val="clear" w:color="auto" w:fill="auto"/>
        </w:rPr>
        <w:t>3.  提交服务成果时间和地点</w:t>
      </w:r>
    </w:p>
    <w:p w14:paraId="11BC0CD2">
      <w:pPr>
        <w:shd w:val="clear"/>
        <w:spacing w:line="360" w:lineRule="auto"/>
        <w:ind w:firstLine="420" w:firstLineChars="200"/>
        <w:rPr>
          <w:rFonts w:ascii="宋体" w:hAnsi="宋体" w:eastAsia="宋体"/>
          <w:color w:val="auto"/>
          <w:szCs w:val="20"/>
          <w:highlight w:val="none"/>
          <w:u w:val="single"/>
          <w:shd w:val="clear" w:color="auto" w:fill="auto"/>
        </w:rPr>
      </w:pPr>
      <w:r>
        <w:rPr>
          <w:rFonts w:hint="eastAsia" w:ascii="宋体" w:hAnsi="宋体" w:eastAsia="宋体"/>
          <w:color w:val="auto"/>
          <w:szCs w:val="20"/>
          <w:highlight w:val="none"/>
          <w:shd w:val="clear" w:color="auto" w:fill="auto"/>
        </w:rPr>
        <w:t>3.1 提交服务成果时间：</w:t>
      </w:r>
      <w:r>
        <w:rPr>
          <w:rFonts w:hint="eastAsia" w:ascii="宋体" w:hAnsi="宋体" w:eastAsia="宋体"/>
          <w:color w:val="auto"/>
          <w:szCs w:val="20"/>
          <w:highlight w:val="none"/>
          <w:u w:val="single"/>
          <w:shd w:val="clear" w:color="auto" w:fill="auto"/>
        </w:rPr>
        <w:t xml:space="preserve">                                                                  </w:t>
      </w:r>
    </w:p>
    <w:p w14:paraId="280567D4">
      <w:pPr>
        <w:shd w:val="clear"/>
        <w:spacing w:line="360" w:lineRule="auto"/>
        <w:ind w:firstLine="420" w:firstLineChars="200"/>
        <w:rPr>
          <w:rFonts w:ascii="宋体" w:hAnsi="宋体" w:eastAsia="宋体"/>
          <w:b/>
          <w:bCs/>
          <w:color w:val="auto"/>
          <w:sz w:val="24"/>
          <w:szCs w:val="20"/>
          <w:highlight w:val="none"/>
          <w:shd w:val="clear" w:color="auto" w:fill="auto"/>
        </w:rPr>
      </w:pPr>
      <w:r>
        <w:rPr>
          <w:rFonts w:hint="eastAsia" w:ascii="宋体" w:hAnsi="宋体" w:eastAsia="宋体"/>
          <w:color w:val="auto"/>
          <w:szCs w:val="20"/>
          <w:highlight w:val="none"/>
          <w:u w:val="single"/>
          <w:shd w:val="clear" w:color="auto" w:fill="auto"/>
        </w:rPr>
        <w:t xml:space="preserve">                                                                                         </w:t>
      </w:r>
    </w:p>
    <w:p w14:paraId="71B99A96">
      <w:pPr>
        <w:shd w:val="clear"/>
        <w:spacing w:line="360" w:lineRule="auto"/>
        <w:ind w:firstLine="420" w:firstLineChars="200"/>
        <w:rPr>
          <w:rFonts w:ascii="宋体" w:hAnsi="宋体" w:eastAsia="宋体"/>
          <w:b/>
          <w:bCs/>
          <w:color w:val="auto"/>
          <w:sz w:val="24"/>
          <w:szCs w:val="20"/>
          <w:highlight w:val="none"/>
          <w:shd w:val="clear" w:color="auto" w:fill="auto"/>
        </w:rPr>
      </w:pPr>
      <w:r>
        <w:rPr>
          <w:rFonts w:hint="eastAsia" w:ascii="宋体" w:hAnsi="宋体" w:eastAsia="宋体"/>
          <w:color w:val="auto"/>
          <w:szCs w:val="20"/>
          <w:highlight w:val="none"/>
          <w:shd w:val="clear" w:color="auto" w:fill="auto"/>
        </w:rPr>
        <w:t>3.2 提交服务成果地点：</w:t>
      </w:r>
      <w:r>
        <w:rPr>
          <w:rFonts w:hint="eastAsia" w:ascii="宋体" w:hAnsi="宋体" w:eastAsia="宋体"/>
          <w:color w:val="auto"/>
          <w:szCs w:val="20"/>
          <w:highlight w:val="none"/>
          <w:u w:val="single"/>
          <w:shd w:val="clear" w:color="auto" w:fill="auto"/>
        </w:rPr>
        <w:t xml:space="preserve">                                                                   </w:t>
      </w:r>
    </w:p>
    <w:p w14:paraId="72F3E579">
      <w:pPr>
        <w:shd w:val="clear"/>
        <w:spacing w:line="360" w:lineRule="auto"/>
        <w:ind w:firstLine="420" w:firstLineChars="200"/>
        <w:rPr>
          <w:rFonts w:ascii="宋体" w:hAnsi="宋体" w:eastAsia="宋体"/>
          <w:b/>
          <w:bCs/>
          <w:color w:val="auto"/>
          <w:sz w:val="24"/>
          <w:szCs w:val="20"/>
          <w:highlight w:val="none"/>
          <w:shd w:val="clear" w:color="auto" w:fill="auto"/>
        </w:rPr>
      </w:pPr>
      <w:r>
        <w:rPr>
          <w:rFonts w:hint="eastAsia" w:ascii="宋体" w:hAnsi="宋体" w:eastAsia="宋体"/>
          <w:color w:val="auto"/>
          <w:szCs w:val="20"/>
          <w:highlight w:val="none"/>
          <w:shd w:val="clear" w:color="auto" w:fill="auto"/>
        </w:rPr>
        <w:t>3.3 乙方必须按投标文件承诺的服务响应条款向甲方提供服务。</w:t>
      </w:r>
    </w:p>
    <w:p w14:paraId="1B1CCB97">
      <w:pPr>
        <w:shd w:val="clear"/>
        <w:spacing w:line="360" w:lineRule="auto"/>
        <w:ind w:firstLine="422" w:firstLineChars="200"/>
        <w:rPr>
          <w:rFonts w:ascii="宋体" w:hAnsi="宋体" w:eastAsia="宋体"/>
          <w:b/>
          <w:bCs/>
          <w:color w:val="auto"/>
          <w:szCs w:val="20"/>
          <w:highlight w:val="none"/>
          <w:shd w:val="clear" w:color="auto" w:fill="auto"/>
        </w:rPr>
      </w:pPr>
      <w:r>
        <w:rPr>
          <w:rFonts w:hint="eastAsia" w:ascii="宋体" w:hAnsi="宋体" w:eastAsia="宋体"/>
          <w:b/>
          <w:bCs/>
          <w:color w:val="auto"/>
          <w:szCs w:val="20"/>
          <w:highlight w:val="none"/>
          <w:shd w:val="clear" w:color="auto" w:fill="auto"/>
        </w:rPr>
        <w:t>4.履约保证金</w:t>
      </w:r>
    </w:p>
    <w:p w14:paraId="1DD1D627">
      <w:pPr>
        <w:widowControl/>
        <w:shd w:val="clear"/>
        <w:snapToGrid w:val="0"/>
        <w:spacing w:line="360" w:lineRule="auto"/>
        <w:ind w:firstLine="420" w:firstLineChars="200"/>
        <w:jc w:val="both"/>
        <w:rPr>
          <w:rFonts w:ascii="Times New Roman" w:hAnsi="宋体" w:eastAsia="方正书宋简体" w:cs="宋体"/>
          <w:color w:val="auto"/>
          <w:kern w:val="2"/>
          <w:sz w:val="21"/>
          <w:szCs w:val="21"/>
          <w:highlight w:val="none"/>
          <w:shd w:val="clear" w:color="auto" w:fill="auto"/>
          <w:lang w:val="en-US" w:eastAsia="zh-CN" w:bidi="ar-SA"/>
        </w:rPr>
      </w:pPr>
      <w:r>
        <w:rPr>
          <w:rFonts w:hint="eastAsia" w:ascii="Times New Roman" w:hAnsi="宋体" w:eastAsia="方正书宋简体" w:cs="宋体"/>
          <w:color w:val="auto"/>
          <w:kern w:val="2"/>
          <w:sz w:val="21"/>
          <w:szCs w:val="21"/>
          <w:highlight w:val="none"/>
          <w:shd w:val="clear" w:color="auto" w:fill="auto"/>
          <w:lang w:val="en-US" w:eastAsia="zh-CN" w:bidi="ar-SA"/>
        </w:rPr>
        <w:t>4.1履约保证金金额：</w:t>
      </w:r>
      <w:r>
        <w:rPr>
          <w:rFonts w:hint="eastAsia" w:ascii="Times New Roman" w:hAnsi="宋体" w:eastAsia="方正书宋简体" w:cs="宋体"/>
          <w:color w:val="auto"/>
          <w:kern w:val="2"/>
          <w:sz w:val="21"/>
          <w:szCs w:val="21"/>
          <w:highlight w:val="none"/>
          <w:u w:val="single"/>
          <w:shd w:val="clear" w:color="auto" w:fill="auto"/>
          <w:lang w:val="en-US" w:eastAsia="zh-CN" w:bidi="ar-SA"/>
        </w:rPr>
        <w:t>无</w:t>
      </w:r>
      <w:r>
        <w:rPr>
          <w:rFonts w:hint="eastAsia" w:ascii="Times New Roman" w:hAnsi="宋体" w:eastAsia="方正书宋简体" w:cs="宋体"/>
          <w:color w:val="auto"/>
          <w:kern w:val="2"/>
          <w:sz w:val="21"/>
          <w:szCs w:val="21"/>
          <w:highlight w:val="none"/>
          <w:shd w:val="clear" w:color="auto" w:fill="auto"/>
          <w:lang w:val="en-US" w:eastAsia="zh-CN" w:bidi="ar-SA"/>
        </w:rPr>
        <w:t>。</w:t>
      </w:r>
    </w:p>
    <w:p w14:paraId="285B67F0">
      <w:pPr>
        <w:shd w:val="clear"/>
        <w:spacing w:line="360" w:lineRule="auto"/>
        <w:ind w:firstLine="422" w:firstLineChars="200"/>
        <w:rPr>
          <w:rFonts w:ascii="宋体" w:hAnsi="宋体" w:eastAsia="宋体"/>
          <w:b/>
          <w:bCs/>
          <w:color w:val="auto"/>
          <w:szCs w:val="20"/>
          <w:highlight w:val="none"/>
          <w:shd w:val="clear" w:color="auto" w:fill="auto"/>
        </w:rPr>
      </w:pPr>
      <w:r>
        <w:rPr>
          <w:rFonts w:hint="eastAsia" w:ascii="宋体" w:hAnsi="宋体" w:eastAsia="宋体"/>
          <w:b/>
          <w:bCs/>
          <w:color w:val="auto"/>
          <w:szCs w:val="20"/>
          <w:highlight w:val="none"/>
          <w:shd w:val="clear" w:color="auto" w:fill="auto"/>
        </w:rPr>
        <w:t>5.  产权</w:t>
      </w:r>
    </w:p>
    <w:p w14:paraId="3498AF90">
      <w:pPr>
        <w:shd w:val="clear"/>
        <w:spacing w:line="360" w:lineRule="auto"/>
        <w:ind w:firstLine="420" w:firstLineChars="200"/>
        <w:rPr>
          <w:rFonts w:ascii="宋体" w:hAnsi="宋体" w:eastAsia="宋体"/>
          <w:b/>
          <w:bCs/>
          <w:color w:val="auto"/>
          <w:szCs w:val="20"/>
          <w:highlight w:val="none"/>
          <w:shd w:val="clear" w:color="auto" w:fill="auto"/>
        </w:rPr>
      </w:pPr>
      <w:r>
        <w:rPr>
          <w:rFonts w:hint="eastAsia" w:ascii="宋体" w:hAnsi="宋体" w:eastAsia="宋体"/>
          <w:color w:val="auto"/>
          <w:szCs w:val="20"/>
          <w:highlight w:val="none"/>
          <w:shd w:val="clear" w:color="auto" w:fill="auto"/>
        </w:rPr>
        <w:t>5.1 乙方应保证所提供的服务或其任何一部分均不会侵犯任何第三方的专利权、商标权或著作权。</w:t>
      </w:r>
    </w:p>
    <w:p w14:paraId="4825ADAA">
      <w:pPr>
        <w:shd w:val="clear"/>
        <w:spacing w:line="360" w:lineRule="auto"/>
        <w:ind w:firstLine="420" w:firstLineChars="200"/>
        <w:rPr>
          <w:rFonts w:ascii="宋体" w:hAnsi="宋体" w:eastAsia="宋体"/>
          <w:b/>
          <w:bCs/>
          <w:color w:val="auto"/>
          <w:szCs w:val="20"/>
          <w:highlight w:val="none"/>
          <w:shd w:val="clear" w:color="auto" w:fill="auto"/>
        </w:rPr>
      </w:pPr>
      <w:r>
        <w:rPr>
          <w:rFonts w:hint="eastAsia" w:ascii="宋体" w:hAnsi="宋体" w:eastAsia="宋体"/>
          <w:color w:val="auto"/>
          <w:szCs w:val="20"/>
          <w:highlight w:val="none"/>
          <w:shd w:val="clear" w:color="auto" w:fill="auto"/>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14:paraId="5DC4CF67">
      <w:pPr>
        <w:shd w:val="clear"/>
        <w:spacing w:line="360" w:lineRule="auto"/>
        <w:ind w:firstLine="422" w:firstLineChars="200"/>
        <w:rPr>
          <w:rFonts w:ascii="宋体" w:hAnsi="宋体" w:eastAsia="宋体"/>
          <w:b/>
          <w:bCs/>
          <w:color w:val="auto"/>
          <w:szCs w:val="20"/>
          <w:highlight w:val="none"/>
          <w:shd w:val="clear" w:color="auto" w:fill="auto"/>
        </w:rPr>
      </w:pPr>
      <w:r>
        <w:rPr>
          <w:rFonts w:hint="eastAsia" w:ascii="宋体" w:hAnsi="宋体" w:eastAsia="宋体"/>
          <w:b/>
          <w:bCs/>
          <w:color w:val="auto"/>
          <w:szCs w:val="20"/>
          <w:highlight w:val="none"/>
          <w:shd w:val="clear" w:color="auto" w:fill="auto"/>
        </w:rPr>
        <w:t>6.  技术资料</w:t>
      </w:r>
    </w:p>
    <w:p w14:paraId="12BADFEF">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6.1 甲方应向乙方提供提交服务成果所必需的有关数据、资料等。</w:t>
      </w:r>
    </w:p>
    <w:p w14:paraId="4688DC70">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0464BE6">
      <w:pPr>
        <w:shd w:val="clear"/>
        <w:spacing w:line="360" w:lineRule="auto"/>
        <w:ind w:firstLine="422" w:firstLineChars="200"/>
        <w:rPr>
          <w:rFonts w:ascii="宋体" w:hAnsi="宋体" w:eastAsia="宋体"/>
          <w:b/>
          <w:bCs/>
          <w:color w:val="auto"/>
          <w:szCs w:val="20"/>
          <w:highlight w:val="none"/>
          <w:shd w:val="clear" w:color="auto" w:fill="auto"/>
        </w:rPr>
      </w:pPr>
      <w:r>
        <w:rPr>
          <w:rFonts w:hint="eastAsia" w:ascii="宋体" w:hAnsi="宋体" w:eastAsia="宋体"/>
          <w:b/>
          <w:bCs/>
          <w:color w:val="auto"/>
          <w:szCs w:val="20"/>
          <w:highlight w:val="none"/>
          <w:shd w:val="clear" w:color="auto" w:fill="auto"/>
        </w:rPr>
        <w:t>7.  验收</w:t>
      </w:r>
    </w:p>
    <w:p w14:paraId="0C7AD9F0">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7.1 乙方应对提交的服务成果作出全面检查和整理，并列出清单，作为甲方验收和使用的技术条件依据，清单应随提交的服务成果交给甲方。</w:t>
      </w:r>
    </w:p>
    <w:p w14:paraId="2011EAF3">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7.2 乙方服务期间及结束后在指定地点提交服务成果后，甲方应在五个工作日内依据招标文件、乙方的投标文件等组织验收考核，验收考核完毕后作出书面验收考核报告。验收时乙方必须在现场。</w:t>
      </w:r>
    </w:p>
    <w:p w14:paraId="7DEBB677">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7.3 对复杂的服务，甲方可请国家认可的专业机构参与验收，并由其出具验收报告，相关费用由甲方承担。</w:t>
      </w:r>
    </w:p>
    <w:p w14:paraId="0F0AEC6D">
      <w:pPr>
        <w:shd w:val="clear"/>
        <w:spacing w:line="360" w:lineRule="auto"/>
        <w:ind w:firstLine="422" w:firstLineChars="200"/>
        <w:rPr>
          <w:rFonts w:ascii="宋体" w:hAnsi="宋体" w:eastAsia="宋体"/>
          <w:b/>
          <w:bCs/>
          <w:color w:val="auto"/>
          <w:szCs w:val="20"/>
          <w:highlight w:val="none"/>
          <w:shd w:val="clear" w:color="auto" w:fill="auto"/>
        </w:rPr>
      </w:pPr>
      <w:r>
        <w:rPr>
          <w:rFonts w:hint="eastAsia" w:ascii="宋体" w:hAnsi="宋体" w:eastAsia="宋体"/>
          <w:b/>
          <w:bCs/>
          <w:color w:val="auto"/>
          <w:szCs w:val="20"/>
          <w:highlight w:val="none"/>
          <w:shd w:val="clear" w:color="auto" w:fill="auto"/>
        </w:rPr>
        <w:t>8.  合同款支付</w:t>
      </w:r>
    </w:p>
    <w:p w14:paraId="7B374D80">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 xml:space="preserve">8.1 </w:t>
      </w:r>
      <w:r>
        <w:rPr>
          <w:rFonts w:hint="eastAsia" w:ascii="宋体" w:hAnsi="宋体" w:eastAsia="宋体"/>
          <w:color w:val="auto"/>
          <w:szCs w:val="20"/>
          <w:highlight w:val="none"/>
          <w:u w:val="single"/>
          <w:shd w:val="clear" w:color="auto" w:fill="auto"/>
        </w:rPr>
        <w:t>付款方式：</w:t>
      </w:r>
      <w:r>
        <w:rPr>
          <w:rFonts w:hint="eastAsia" w:ascii="宋体" w:hAnsi="宋体" w:eastAsia="宋体"/>
          <w:color w:val="auto"/>
          <w:szCs w:val="20"/>
          <w:highlight w:val="none"/>
          <w:u w:val="single"/>
          <w:shd w:val="clear" w:color="auto" w:fill="auto"/>
          <w:lang w:eastAsia="zh-CN"/>
        </w:rPr>
        <w:t>（</w:t>
      </w:r>
      <w:r>
        <w:rPr>
          <w:rFonts w:hint="eastAsia" w:ascii="宋体" w:hAnsi="宋体" w:eastAsia="宋体"/>
          <w:color w:val="auto"/>
          <w:szCs w:val="20"/>
          <w:highlight w:val="none"/>
          <w:u w:val="single"/>
          <w:shd w:val="clear" w:color="auto" w:fill="auto"/>
          <w:lang w:val="en-US" w:eastAsia="zh-CN"/>
        </w:rPr>
        <w:t>1</w:t>
      </w:r>
      <w:r>
        <w:rPr>
          <w:rFonts w:hint="eastAsia" w:ascii="宋体" w:hAnsi="宋体" w:eastAsia="宋体"/>
          <w:color w:val="auto"/>
          <w:szCs w:val="20"/>
          <w:highlight w:val="none"/>
          <w:u w:val="single"/>
          <w:shd w:val="clear" w:color="auto" w:fill="auto"/>
          <w:lang w:eastAsia="zh-CN"/>
        </w:rPr>
        <w:t>）</w:t>
      </w:r>
      <w:r>
        <w:rPr>
          <w:rFonts w:hint="eastAsia" w:ascii="宋体" w:hAnsi="宋体" w:eastAsia="宋体"/>
          <w:color w:val="auto"/>
          <w:szCs w:val="20"/>
          <w:highlight w:val="none"/>
          <w:u w:val="single"/>
          <w:shd w:val="clear" w:color="auto" w:fill="auto"/>
        </w:rPr>
        <w:t>合同生效以及具备实施条件后7个工作日内，采购人支付合同金额的25%。如</w:t>
      </w:r>
      <w:r>
        <w:rPr>
          <w:rFonts w:hint="eastAsia" w:ascii="宋体" w:hAnsi="宋体" w:eastAsia="宋体"/>
          <w:color w:val="auto"/>
          <w:szCs w:val="20"/>
          <w:highlight w:val="none"/>
          <w:u w:val="single"/>
          <w:shd w:val="clear" w:color="auto" w:fill="auto"/>
          <w:lang w:eastAsia="zh-CN"/>
        </w:rPr>
        <w:t>乙方</w:t>
      </w:r>
      <w:r>
        <w:rPr>
          <w:rFonts w:hint="eastAsia" w:ascii="宋体" w:hAnsi="宋体" w:eastAsia="宋体"/>
          <w:color w:val="auto"/>
          <w:szCs w:val="20"/>
          <w:highlight w:val="none"/>
          <w:u w:val="single"/>
          <w:shd w:val="clear" w:color="auto" w:fill="auto"/>
        </w:rPr>
        <w:t>为非中小企业，或在签订合同时，</w:t>
      </w:r>
      <w:r>
        <w:rPr>
          <w:rFonts w:hint="eastAsia" w:ascii="宋体" w:hAnsi="宋体" w:eastAsia="宋体"/>
          <w:color w:val="auto"/>
          <w:szCs w:val="20"/>
          <w:highlight w:val="none"/>
          <w:u w:val="single"/>
          <w:shd w:val="clear" w:color="auto" w:fill="auto"/>
          <w:lang w:eastAsia="zh-CN"/>
        </w:rPr>
        <w:t>乙方</w:t>
      </w:r>
      <w:r>
        <w:rPr>
          <w:rFonts w:hint="eastAsia" w:ascii="宋体" w:hAnsi="宋体" w:eastAsia="宋体"/>
          <w:color w:val="auto"/>
          <w:szCs w:val="20"/>
          <w:highlight w:val="none"/>
          <w:u w:val="single"/>
          <w:shd w:val="clear" w:color="auto" w:fill="auto"/>
        </w:rPr>
        <w:t>明确表示无需预付款的，可不预付合同款；如</w:t>
      </w:r>
      <w:r>
        <w:rPr>
          <w:rFonts w:hint="eastAsia" w:ascii="宋体" w:hAnsi="宋体" w:eastAsia="宋体"/>
          <w:color w:val="auto"/>
          <w:szCs w:val="20"/>
          <w:highlight w:val="none"/>
          <w:u w:val="single"/>
          <w:shd w:val="clear" w:color="auto" w:fill="auto"/>
          <w:lang w:eastAsia="zh-CN"/>
        </w:rPr>
        <w:t>乙方</w:t>
      </w:r>
      <w:r>
        <w:rPr>
          <w:rFonts w:hint="eastAsia" w:ascii="宋体" w:hAnsi="宋体" w:eastAsia="宋体"/>
          <w:color w:val="auto"/>
          <w:szCs w:val="20"/>
          <w:highlight w:val="none"/>
          <w:u w:val="single"/>
          <w:shd w:val="clear" w:color="auto" w:fill="auto"/>
        </w:rPr>
        <w:t>主动要求降低预付款比例的，可降低预付款比例。</w:t>
      </w:r>
      <w:r>
        <w:rPr>
          <w:rFonts w:hint="eastAsia" w:ascii="宋体" w:hAnsi="宋体" w:eastAsia="宋体"/>
          <w:color w:val="auto"/>
          <w:szCs w:val="20"/>
          <w:highlight w:val="none"/>
          <w:u w:val="single"/>
          <w:shd w:val="clear" w:color="auto" w:fill="auto"/>
          <w:lang w:eastAsia="zh-CN"/>
        </w:rPr>
        <w:t>（</w:t>
      </w:r>
      <w:r>
        <w:rPr>
          <w:rFonts w:hint="eastAsia" w:ascii="宋体" w:hAnsi="宋体" w:eastAsia="宋体"/>
          <w:color w:val="auto"/>
          <w:szCs w:val="20"/>
          <w:highlight w:val="none"/>
          <w:u w:val="single"/>
          <w:shd w:val="clear" w:color="auto" w:fill="auto"/>
          <w:lang w:val="en-US" w:eastAsia="zh-CN"/>
        </w:rPr>
        <w:t>2</w:t>
      </w:r>
      <w:r>
        <w:rPr>
          <w:rFonts w:hint="eastAsia" w:ascii="宋体" w:hAnsi="宋体" w:eastAsia="宋体"/>
          <w:color w:val="auto"/>
          <w:szCs w:val="20"/>
          <w:highlight w:val="none"/>
          <w:u w:val="single"/>
          <w:shd w:val="clear" w:color="auto" w:fill="auto"/>
          <w:lang w:eastAsia="zh-CN"/>
        </w:rPr>
        <w:t>）</w:t>
      </w:r>
      <w:r>
        <w:rPr>
          <w:rFonts w:hint="eastAsia" w:ascii="宋体" w:hAnsi="宋体" w:eastAsia="宋体"/>
          <w:color w:val="auto"/>
          <w:szCs w:val="20"/>
          <w:highlight w:val="none"/>
          <w:u w:val="single"/>
          <w:shd w:val="clear" w:color="auto" w:fill="auto"/>
        </w:rPr>
        <w:t>服务费用按实结算，每季度（一般为当季度结束后的十五天内）进行一次，由双方确认业务量后进行付款，第四季度的款项，在当年12月10日之前进行结算。如有预付款的，扣除预付款的25%后进行结算。</w:t>
      </w:r>
      <w:r>
        <w:rPr>
          <w:rFonts w:hint="eastAsia" w:ascii="宋体" w:hAnsi="宋体" w:eastAsia="宋体"/>
          <w:color w:val="auto"/>
          <w:szCs w:val="20"/>
          <w:highlight w:val="none"/>
          <w:u w:val="single"/>
          <w:shd w:val="clear" w:color="auto" w:fill="auto"/>
          <w:lang w:eastAsia="zh-CN"/>
        </w:rPr>
        <w:t>（</w:t>
      </w:r>
      <w:r>
        <w:rPr>
          <w:rFonts w:hint="eastAsia" w:ascii="宋体" w:hAnsi="宋体" w:eastAsia="宋体"/>
          <w:color w:val="auto"/>
          <w:szCs w:val="20"/>
          <w:highlight w:val="none"/>
          <w:u w:val="single"/>
          <w:shd w:val="clear" w:color="auto" w:fill="auto"/>
          <w:lang w:val="en-US" w:eastAsia="zh-CN"/>
        </w:rPr>
        <w:t>3</w:t>
      </w:r>
      <w:r>
        <w:rPr>
          <w:rFonts w:hint="eastAsia" w:ascii="宋体" w:hAnsi="宋体" w:eastAsia="宋体"/>
          <w:color w:val="auto"/>
          <w:szCs w:val="20"/>
          <w:highlight w:val="none"/>
          <w:u w:val="single"/>
          <w:shd w:val="clear" w:color="auto" w:fill="auto"/>
          <w:lang w:eastAsia="zh-CN"/>
        </w:rPr>
        <w:t>）</w:t>
      </w:r>
    </w:p>
    <w:p w14:paraId="7D3046CA">
      <w:pPr>
        <w:shd w:val="clear"/>
        <w:spacing w:line="360" w:lineRule="auto"/>
        <w:ind w:firstLine="420" w:firstLineChars="200"/>
        <w:rPr>
          <w:rFonts w:ascii="宋体" w:hAnsi="宋体" w:eastAsia="宋体"/>
          <w:color w:val="auto"/>
          <w:szCs w:val="20"/>
          <w:highlight w:val="none"/>
          <w:u w:val="single"/>
          <w:shd w:val="clear" w:color="auto" w:fill="auto"/>
        </w:rPr>
      </w:pPr>
      <w:r>
        <w:rPr>
          <w:rFonts w:hint="eastAsia" w:ascii="宋体" w:hAnsi="宋体" w:eastAsia="宋体"/>
          <w:color w:val="auto"/>
          <w:szCs w:val="20"/>
          <w:highlight w:val="none"/>
          <w:shd w:val="clear" w:color="auto" w:fill="auto"/>
        </w:rPr>
        <w:t>8.2 政府采购监督管理部门在处理投诉事项期间，可以视具体情况书面通知采购人暂停采购活动，并延期支付合同款。</w:t>
      </w:r>
    </w:p>
    <w:p w14:paraId="4DDBE330">
      <w:pPr>
        <w:shd w:val="clear"/>
        <w:spacing w:line="360" w:lineRule="auto"/>
        <w:ind w:firstLine="422" w:firstLineChars="200"/>
        <w:rPr>
          <w:rFonts w:ascii="宋体" w:hAnsi="宋体" w:eastAsia="宋体"/>
          <w:b/>
          <w:bCs/>
          <w:color w:val="auto"/>
          <w:szCs w:val="20"/>
          <w:highlight w:val="none"/>
          <w:shd w:val="clear" w:color="auto" w:fill="auto"/>
        </w:rPr>
      </w:pPr>
      <w:r>
        <w:rPr>
          <w:rFonts w:hint="eastAsia" w:ascii="宋体" w:hAnsi="宋体" w:eastAsia="宋体"/>
          <w:b/>
          <w:bCs/>
          <w:color w:val="auto"/>
          <w:szCs w:val="20"/>
          <w:highlight w:val="none"/>
          <w:shd w:val="clear" w:color="auto" w:fill="auto"/>
          <w:lang w:val="en-US" w:eastAsia="zh-CN"/>
        </w:rPr>
        <w:t>9</w:t>
      </w:r>
      <w:r>
        <w:rPr>
          <w:rFonts w:hint="eastAsia" w:ascii="宋体" w:hAnsi="宋体" w:eastAsia="宋体"/>
          <w:b/>
          <w:bCs/>
          <w:color w:val="auto"/>
          <w:szCs w:val="20"/>
          <w:highlight w:val="none"/>
          <w:shd w:val="clear" w:color="auto" w:fill="auto"/>
        </w:rPr>
        <w:t>.  违约责任</w:t>
      </w:r>
    </w:p>
    <w:p w14:paraId="0931221E">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lang w:val="en-US" w:eastAsia="zh-CN"/>
        </w:rPr>
        <w:t>9</w:t>
      </w:r>
      <w:r>
        <w:rPr>
          <w:rFonts w:hint="eastAsia" w:ascii="宋体" w:hAnsi="宋体" w:eastAsia="宋体"/>
          <w:color w:val="auto"/>
          <w:szCs w:val="20"/>
          <w:highlight w:val="none"/>
          <w:shd w:val="clear" w:color="auto" w:fill="auto"/>
        </w:rPr>
        <w:t>.1 甲方无正当理由拒收服务的，甲方向乙方偿付拒收服务费总值的百分之五违约金。</w:t>
      </w:r>
    </w:p>
    <w:p w14:paraId="3C23EFDC">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lang w:val="en-US" w:eastAsia="zh-CN"/>
        </w:rPr>
        <w:t>9</w:t>
      </w:r>
      <w:r>
        <w:rPr>
          <w:rFonts w:hint="eastAsia" w:ascii="宋体" w:hAnsi="宋体" w:eastAsia="宋体"/>
          <w:color w:val="auto"/>
          <w:szCs w:val="20"/>
          <w:highlight w:val="none"/>
          <w:shd w:val="clear" w:color="auto" w:fill="auto"/>
        </w:rPr>
        <w:t>.2 甲方无故逾期验收或办理合同款支付手续的，甲方应按逾期付款总额每日万分之五向乙方支付违约金。</w:t>
      </w:r>
    </w:p>
    <w:p w14:paraId="10D9A311">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lang w:val="en-US" w:eastAsia="zh-CN"/>
        </w:rPr>
        <w:t>9</w:t>
      </w:r>
      <w:r>
        <w:rPr>
          <w:rFonts w:hint="eastAsia" w:ascii="宋体" w:hAnsi="宋体" w:eastAsia="宋体"/>
          <w:color w:val="auto"/>
          <w:szCs w:val="20"/>
          <w:highlight w:val="none"/>
          <w:shd w:val="clear" w:color="auto" w:fill="auto"/>
        </w:rPr>
        <w:t>.3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5AA3A344">
      <w:pPr>
        <w:shd w:val="clear"/>
        <w:spacing w:line="360" w:lineRule="auto"/>
        <w:ind w:firstLine="422" w:firstLineChars="200"/>
        <w:rPr>
          <w:rFonts w:ascii="宋体" w:hAnsi="宋体" w:eastAsia="宋体"/>
          <w:b/>
          <w:bCs/>
          <w:color w:val="auto"/>
          <w:szCs w:val="20"/>
          <w:highlight w:val="none"/>
          <w:shd w:val="clear" w:color="auto" w:fill="auto"/>
        </w:rPr>
      </w:pPr>
      <w:r>
        <w:rPr>
          <w:rFonts w:hint="eastAsia" w:ascii="宋体" w:hAnsi="宋体" w:eastAsia="宋体"/>
          <w:b/>
          <w:bCs/>
          <w:color w:val="auto"/>
          <w:szCs w:val="20"/>
          <w:highlight w:val="none"/>
          <w:shd w:val="clear" w:color="auto" w:fill="auto"/>
          <w:lang w:val="en-US" w:eastAsia="zh-CN"/>
        </w:rPr>
        <w:t>10</w:t>
      </w:r>
      <w:r>
        <w:rPr>
          <w:rFonts w:hint="eastAsia" w:ascii="宋体" w:hAnsi="宋体" w:eastAsia="宋体"/>
          <w:b/>
          <w:bCs/>
          <w:color w:val="auto"/>
          <w:szCs w:val="20"/>
          <w:highlight w:val="none"/>
          <w:shd w:val="clear" w:color="auto" w:fill="auto"/>
        </w:rPr>
        <w:t>.  不可抗力事件处理</w:t>
      </w:r>
    </w:p>
    <w:p w14:paraId="5E5B4909">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lang w:val="en-US" w:eastAsia="zh-CN"/>
        </w:rPr>
        <w:t>10</w:t>
      </w:r>
      <w:r>
        <w:rPr>
          <w:rFonts w:hint="eastAsia" w:ascii="宋体" w:hAnsi="宋体" w:eastAsia="宋体"/>
          <w:color w:val="auto"/>
          <w:szCs w:val="20"/>
          <w:highlight w:val="none"/>
          <w:shd w:val="clear" w:color="auto" w:fill="auto"/>
        </w:rPr>
        <w:t>.1 在合同有效期内，任何一方因不可抗力事件导致不能履行合同，则合同履行期可延长，其延长期与不可抗力影响期相同。</w:t>
      </w:r>
    </w:p>
    <w:p w14:paraId="5FDA4AD2">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1</w:t>
      </w:r>
      <w:r>
        <w:rPr>
          <w:rFonts w:hint="eastAsia" w:ascii="宋体" w:hAnsi="宋体" w:eastAsia="宋体"/>
          <w:color w:val="auto"/>
          <w:szCs w:val="20"/>
          <w:highlight w:val="none"/>
          <w:shd w:val="clear" w:color="auto" w:fill="auto"/>
          <w:lang w:val="en-US" w:eastAsia="zh-CN"/>
        </w:rPr>
        <w:t>0</w:t>
      </w:r>
      <w:r>
        <w:rPr>
          <w:rFonts w:hint="eastAsia" w:ascii="宋体" w:hAnsi="宋体" w:eastAsia="宋体"/>
          <w:color w:val="auto"/>
          <w:szCs w:val="20"/>
          <w:highlight w:val="none"/>
          <w:shd w:val="clear" w:color="auto" w:fill="auto"/>
        </w:rPr>
        <w:t>.2 不可抗力事件发生后，应立即通知对方，并寄送有关权威机构出具的证明。</w:t>
      </w:r>
    </w:p>
    <w:p w14:paraId="67C91E8A">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1</w:t>
      </w:r>
      <w:r>
        <w:rPr>
          <w:rFonts w:hint="eastAsia" w:ascii="宋体" w:hAnsi="宋体" w:eastAsia="宋体"/>
          <w:color w:val="auto"/>
          <w:szCs w:val="20"/>
          <w:highlight w:val="none"/>
          <w:shd w:val="clear" w:color="auto" w:fill="auto"/>
          <w:lang w:val="en-US" w:eastAsia="zh-CN"/>
        </w:rPr>
        <w:t>0</w:t>
      </w:r>
      <w:r>
        <w:rPr>
          <w:rFonts w:hint="eastAsia" w:ascii="宋体" w:hAnsi="宋体" w:eastAsia="宋体"/>
          <w:color w:val="auto"/>
          <w:szCs w:val="20"/>
          <w:highlight w:val="none"/>
          <w:shd w:val="clear" w:color="auto" w:fill="auto"/>
        </w:rPr>
        <w:t>.3 不可抗力事件延续120天以上，双方应通过友好协商，确定是否继续履行合同。</w:t>
      </w:r>
    </w:p>
    <w:p w14:paraId="522A2567">
      <w:pPr>
        <w:shd w:val="clear"/>
        <w:spacing w:line="360" w:lineRule="auto"/>
        <w:ind w:firstLine="422" w:firstLineChars="200"/>
        <w:rPr>
          <w:rFonts w:ascii="宋体" w:hAnsi="宋体" w:eastAsia="宋体"/>
          <w:b/>
          <w:bCs/>
          <w:color w:val="auto"/>
          <w:szCs w:val="20"/>
          <w:highlight w:val="none"/>
          <w:shd w:val="clear" w:color="auto" w:fill="auto"/>
        </w:rPr>
      </w:pPr>
      <w:r>
        <w:rPr>
          <w:rFonts w:hint="eastAsia" w:ascii="宋体" w:hAnsi="宋体" w:eastAsia="宋体"/>
          <w:b/>
          <w:bCs/>
          <w:color w:val="auto"/>
          <w:szCs w:val="20"/>
          <w:highlight w:val="none"/>
          <w:shd w:val="clear" w:color="auto" w:fill="auto"/>
        </w:rPr>
        <w:t>1</w:t>
      </w:r>
      <w:r>
        <w:rPr>
          <w:rFonts w:hint="eastAsia" w:ascii="宋体" w:hAnsi="宋体" w:eastAsia="宋体"/>
          <w:b/>
          <w:bCs/>
          <w:color w:val="auto"/>
          <w:szCs w:val="20"/>
          <w:highlight w:val="none"/>
          <w:shd w:val="clear" w:color="auto" w:fill="auto"/>
          <w:lang w:val="en-US" w:eastAsia="zh-CN"/>
        </w:rPr>
        <w:t>1</w:t>
      </w:r>
      <w:r>
        <w:rPr>
          <w:rFonts w:hint="eastAsia" w:ascii="宋体" w:hAnsi="宋体" w:eastAsia="宋体"/>
          <w:b/>
          <w:bCs/>
          <w:color w:val="auto"/>
          <w:szCs w:val="20"/>
          <w:highlight w:val="none"/>
          <w:shd w:val="clear" w:color="auto" w:fill="auto"/>
        </w:rPr>
        <w:t>.  诉讼</w:t>
      </w:r>
    </w:p>
    <w:p w14:paraId="6EE95CE1">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1</w:t>
      </w:r>
      <w:r>
        <w:rPr>
          <w:rFonts w:hint="eastAsia" w:ascii="宋体" w:hAnsi="宋体" w:eastAsia="宋体"/>
          <w:color w:val="auto"/>
          <w:szCs w:val="20"/>
          <w:highlight w:val="none"/>
          <w:shd w:val="clear" w:color="auto" w:fill="auto"/>
          <w:lang w:val="en-US" w:eastAsia="zh-CN"/>
        </w:rPr>
        <w:t>1</w:t>
      </w:r>
      <w:r>
        <w:rPr>
          <w:rFonts w:hint="eastAsia" w:ascii="宋体" w:hAnsi="宋体" w:eastAsia="宋体"/>
          <w:color w:val="auto"/>
          <w:szCs w:val="20"/>
          <w:highlight w:val="none"/>
          <w:shd w:val="clear" w:color="auto" w:fill="auto"/>
        </w:rPr>
        <w:t>.1 双方在执行合同中所发生的一切争议，应通过协商解决。如协商不成，可向合同签订地法院起诉，合同签订地在此约定为宁波市</w:t>
      </w:r>
      <w:r>
        <w:rPr>
          <w:rFonts w:hint="eastAsia" w:ascii="宋体" w:hAnsi="宋体" w:eastAsia="宋体"/>
          <w:color w:val="auto"/>
          <w:szCs w:val="20"/>
          <w:highlight w:val="none"/>
          <w:shd w:val="clear" w:color="auto" w:fill="auto"/>
          <w:lang w:eastAsia="zh-CN"/>
        </w:rPr>
        <w:t>北仑区</w:t>
      </w:r>
      <w:r>
        <w:rPr>
          <w:rFonts w:hint="eastAsia" w:ascii="宋体" w:hAnsi="宋体" w:eastAsia="宋体"/>
          <w:color w:val="auto"/>
          <w:szCs w:val="20"/>
          <w:highlight w:val="none"/>
          <w:shd w:val="clear" w:color="auto" w:fill="auto"/>
        </w:rPr>
        <w:t>。</w:t>
      </w:r>
    </w:p>
    <w:p w14:paraId="5957EFCE">
      <w:pPr>
        <w:shd w:val="clear"/>
        <w:spacing w:line="360" w:lineRule="auto"/>
        <w:ind w:firstLine="422" w:firstLineChars="200"/>
        <w:rPr>
          <w:rFonts w:ascii="宋体" w:hAnsi="宋体" w:eastAsia="宋体"/>
          <w:b/>
          <w:bCs/>
          <w:color w:val="auto"/>
          <w:szCs w:val="20"/>
          <w:highlight w:val="none"/>
          <w:shd w:val="clear" w:color="auto" w:fill="auto"/>
        </w:rPr>
      </w:pPr>
      <w:r>
        <w:rPr>
          <w:rFonts w:hint="eastAsia" w:ascii="宋体" w:hAnsi="宋体" w:eastAsia="宋体"/>
          <w:b/>
          <w:bCs/>
          <w:color w:val="auto"/>
          <w:szCs w:val="20"/>
          <w:highlight w:val="none"/>
          <w:shd w:val="clear" w:color="auto" w:fill="auto"/>
        </w:rPr>
        <w:t>13.  合同生效及其它</w:t>
      </w:r>
    </w:p>
    <w:p w14:paraId="61E659FC">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13.1 合同经双方法定代表人或授权委托代理人签字并加盖单位公章后生效。</w:t>
      </w:r>
    </w:p>
    <w:p w14:paraId="0639A6C6">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13.2 合同执行中涉及采购资金和采购内容修改或补充的，须经</w:t>
      </w:r>
      <w:r>
        <w:rPr>
          <w:rFonts w:hint="eastAsia" w:ascii="宋体" w:hAnsi="宋体" w:eastAsia="宋体"/>
          <w:color w:val="auto"/>
          <w:szCs w:val="20"/>
          <w:highlight w:val="none"/>
          <w:shd w:val="clear" w:color="auto" w:fill="auto"/>
          <w:lang w:eastAsia="zh-CN"/>
        </w:rPr>
        <w:t>北仑区</w:t>
      </w:r>
      <w:r>
        <w:rPr>
          <w:rFonts w:hint="eastAsia" w:ascii="宋体" w:hAnsi="宋体" w:eastAsia="宋体"/>
          <w:color w:val="auto"/>
          <w:szCs w:val="20"/>
          <w:highlight w:val="none"/>
          <w:shd w:val="clear" w:color="auto" w:fill="auto"/>
        </w:rPr>
        <w:t>财政部门审批，并签书面补充协议报</w:t>
      </w:r>
      <w:r>
        <w:rPr>
          <w:rFonts w:hint="eastAsia" w:ascii="宋体" w:hAnsi="宋体" w:eastAsia="宋体"/>
          <w:color w:val="auto"/>
          <w:szCs w:val="20"/>
          <w:highlight w:val="none"/>
          <w:shd w:val="clear" w:color="auto" w:fill="auto"/>
          <w:lang w:eastAsia="zh-CN"/>
        </w:rPr>
        <w:t>北仑区</w:t>
      </w:r>
      <w:r>
        <w:rPr>
          <w:rFonts w:hint="eastAsia" w:ascii="宋体" w:hAnsi="宋体" w:eastAsia="宋体"/>
          <w:color w:val="auto"/>
          <w:szCs w:val="20"/>
          <w:highlight w:val="none"/>
          <w:shd w:val="clear" w:color="auto" w:fill="auto"/>
        </w:rPr>
        <w:t>政府采购监督管理部门备案，方可作为主合同不可分割的一部分。</w:t>
      </w:r>
    </w:p>
    <w:p w14:paraId="62B55FB7">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13.3 下述合同附件为本合同不可分割的部分并与本合同具有同等效力：</w:t>
      </w:r>
    </w:p>
    <w:p w14:paraId="1E03C2CE">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（1）中标通知书</w:t>
      </w:r>
    </w:p>
    <w:p w14:paraId="687B42AB">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（2）招标文件</w:t>
      </w:r>
    </w:p>
    <w:p w14:paraId="0337D656">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（3）招标文件的澄清和修改（如有请提供）</w:t>
      </w:r>
    </w:p>
    <w:p w14:paraId="722B792B">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（4）投标文件</w:t>
      </w:r>
    </w:p>
    <w:p w14:paraId="4B364EFD">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（5）中标供应商澄清函（如有请提供）</w:t>
      </w:r>
    </w:p>
    <w:p w14:paraId="1C450171">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（6）履约保证金交纳证明</w:t>
      </w:r>
    </w:p>
    <w:p w14:paraId="26CDED33">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（7）其他与本合同相关的资料</w:t>
      </w:r>
    </w:p>
    <w:p w14:paraId="3D18D688">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13.4 本合同未尽事宜，遵照《中华人民共和国</w:t>
      </w:r>
      <w:r>
        <w:rPr>
          <w:rFonts w:hint="eastAsia" w:ascii="宋体" w:hAnsi="宋体" w:eastAsia="宋体"/>
          <w:color w:val="auto"/>
          <w:szCs w:val="20"/>
          <w:highlight w:val="none"/>
          <w:shd w:val="clear" w:color="auto" w:fill="auto"/>
          <w:lang w:val="en-US" w:eastAsia="zh-CN"/>
        </w:rPr>
        <w:t>民法典</w:t>
      </w:r>
      <w:r>
        <w:rPr>
          <w:rFonts w:hint="eastAsia" w:ascii="宋体" w:hAnsi="宋体" w:eastAsia="宋体"/>
          <w:color w:val="auto"/>
          <w:szCs w:val="20"/>
          <w:highlight w:val="none"/>
          <w:shd w:val="clear" w:color="auto" w:fill="auto"/>
        </w:rPr>
        <w:t>》有关条文执行。</w:t>
      </w:r>
    </w:p>
    <w:p w14:paraId="651B4493">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13.5本合同一式</w:t>
      </w:r>
      <w:r>
        <w:rPr>
          <w:rFonts w:hint="eastAsia" w:ascii="宋体" w:hAnsi="宋体" w:eastAsia="宋体"/>
          <w:color w:val="auto"/>
          <w:szCs w:val="20"/>
          <w:highlight w:val="none"/>
          <w:u w:val="single"/>
          <w:shd w:val="clear" w:color="auto" w:fill="auto"/>
        </w:rPr>
        <w:t xml:space="preserve"> </w:t>
      </w:r>
      <w:r>
        <w:rPr>
          <w:rFonts w:ascii="宋体" w:hAnsi="宋体" w:eastAsia="宋体"/>
          <w:color w:val="auto"/>
          <w:szCs w:val="20"/>
          <w:highlight w:val="none"/>
          <w:u w:val="single"/>
          <w:shd w:val="clear" w:color="auto" w:fill="auto"/>
        </w:rPr>
        <w:t xml:space="preserve">  </w:t>
      </w:r>
      <w:r>
        <w:rPr>
          <w:rFonts w:hint="eastAsia" w:ascii="宋体" w:hAnsi="宋体" w:eastAsia="宋体"/>
          <w:color w:val="auto"/>
          <w:szCs w:val="20"/>
          <w:highlight w:val="none"/>
          <w:shd w:val="clear" w:color="auto" w:fill="auto"/>
        </w:rPr>
        <w:t>份，</w:t>
      </w:r>
      <w:r>
        <w:rPr>
          <w:rFonts w:hint="eastAsia" w:ascii="宋体" w:hAnsi="宋体" w:eastAsia="宋体"/>
          <w:color w:val="auto"/>
          <w:szCs w:val="20"/>
          <w:highlight w:val="none"/>
          <w:shd w:val="clear" w:color="auto" w:fill="auto"/>
          <w:lang w:val="en-US" w:eastAsia="zh-CN"/>
        </w:rPr>
        <w:t>甲乙双方各执</w:t>
      </w:r>
      <w:r>
        <w:rPr>
          <w:rFonts w:hint="eastAsia" w:ascii="宋体" w:hAnsi="宋体" w:eastAsia="宋体"/>
          <w:color w:val="auto"/>
          <w:szCs w:val="20"/>
          <w:highlight w:val="none"/>
          <w:u w:val="single"/>
          <w:shd w:val="clear" w:color="auto" w:fill="auto"/>
        </w:rPr>
        <w:t xml:space="preserve"> </w:t>
      </w:r>
      <w:r>
        <w:rPr>
          <w:rFonts w:ascii="宋体" w:hAnsi="宋体" w:eastAsia="宋体"/>
          <w:color w:val="auto"/>
          <w:szCs w:val="20"/>
          <w:highlight w:val="none"/>
          <w:u w:val="single"/>
          <w:shd w:val="clear" w:color="auto" w:fill="auto"/>
        </w:rPr>
        <w:t xml:space="preserve">  </w:t>
      </w:r>
      <w:r>
        <w:rPr>
          <w:rFonts w:hint="eastAsia" w:ascii="宋体" w:hAnsi="宋体" w:eastAsia="宋体"/>
          <w:color w:val="auto"/>
          <w:szCs w:val="20"/>
          <w:highlight w:val="none"/>
          <w:shd w:val="clear" w:color="auto" w:fill="auto"/>
        </w:rPr>
        <w:t>份</w:t>
      </w:r>
      <w:r>
        <w:rPr>
          <w:rFonts w:hint="eastAsia" w:ascii="宋体" w:hAnsi="宋体" w:eastAsia="宋体"/>
          <w:color w:val="auto"/>
          <w:szCs w:val="20"/>
          <w:highlight w:val="none"/>
          <w:shd w:val="clear" w:color="auto" w:fill="auto"/>
          <w:lang w:eastAsia="zh-CN"/>
        </w:rPr>
        <w:t>，</w:t>
      </w:r>
      <w:r>
        <w:rPr>
          <w:rFonts w:hint="eastAsia" w:ascii="宋体" w:hAnsi="宋体" w:eastAsia="宋体"/>
          <w:color w:val="auto"/>
          <w:szCs w:val="20"/>
          <w:highlight w:val="none"/>
          <w:shd w:val="clear" w:color="auto" w:fill="auto"/>
        </w:rPr>
        <w:t>具有同等法律效力。</w:t>
      </w:r>
    </w:p>
    <w:p w14:paraId="2AF8ED5B">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 xml:space="preserve"> </w:t>
      </w:r>
    </w:p>
    <w:p w14:paraId="08C1A114">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 xml:space="preserve">甲方：                                   乙方： </w:t>
      </w:r>
    </w:p>
    <w:p w14:paraId="0DB1D00F">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 xml:space="preserve">地址：                                   地址： </w:t>
      </w:r>
    </w:p>
    <w:p w14:paraId="459FDECF">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法定（授权）代表人：                     法定（授权）代表人：</w:t>
      </w:r>
    </w:p>
    <w:p w14:paraId="7ABEB8DC">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开户银行：                               开户银行：</w:t>
      </w:r>
    </w:p>
    <w:p w14:paraId="572F788B">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账号：                                   账号：</w:t>
      </w:r>
    </w:p>
    <w:p w14:paraId="67FA59EB">
      <w:pPr>
        <w:shd w:val="clear"/>
        <w:spacing w:line="360" w:lineRule="auto"/>
        <w:ind w:firstLine="420" w:firstLineChars="200"/>
        <w:rPr>
          <w:rFonts w:ascii="宋体" w:hAnsi="宋体" w:eastAsia="宋体"/>
          <w:color w:val="auto"/>
          <w:szCs w:val="20"/>
          <w:highlight w:val="none"/>
          <w:shd w:val="clear" w:color="auto" w:fill="auto"/>
        </w:rPr>
      </w:pPr>
      <w:r>
        <w:rPr>
          <w:rFonts w:hint="eastAsia" w:ascii="宋体" w:hAnsi="宋体" w:eastAsia="宋体"/>
          <w:color w:val="auto"/>
          <w:szCs w:val="20"/>
          <w:highlight w:val="none"/>
          <w:shd w:val="clear" w:color="auto" w:fill="auto"/>
        </w:rPr>
        <w:t>签字日期：      年    月   日            签字日期：      年    月   日</w:t>
      </w:r>
    </w:p>
    <w:p w14:paraId="74C6D02E">
      <w:pPr>
        <w:shd w:val="clear"/>
        <w:rPr>
          <w:rFonts w:hint="eastAsia" w:ascii="宋体" w:hAnsi="宋体"/>
          <w:b/>
          <w:color w:val="auto"/>
          <w:szCs w:val="21"/>
          <w:highlight w:val="none"/>
          <w:shd w:val="clear" w:color="auto" w:fill="auto"/>
        </w:rPr>
      </w:pPr>
      <w:r>
        <w:rPr>
          <w:rFonts w:hint="eastAsia" w:ascii="宋体" w:hAnsi="宋体"/>
          <w:b/>
          <w:color w:val="auto"/>
          <w:szCs w:val="21"/>
          <w:highlight w:val="none"/>
          <w:shd w:val="clear" w:color="auto" w:fill="auto"/>
        </w:rPr>
        <w:br w:type="page"/>
      </w:r>
    </w:p>
    <w:p w14:paraId="78276DC2">
      <w:pPr>
        <w:pageBreakBefore w:val="0"/>
        <w:widowControl w:val="0"/>
        <w:shd w:val="clear"/>
        <w:kinsoku/>
        <w:wordWrap/>
        <w:overflowPunct/>
        <w:topLinePunct w:val="0"/>
        <w:autoSpaceDE/>
        <w:autoSpaceDN/>
        <w:bidi w:val="0"/>
        <w:spacing w:line="400" w:lineRule="exact"/>
        <w:ind w:left="0" w:leftChars="0" w:right="0" w:rightChars="0"/>
        <w:jc w:val="center"/>
        <w:outlineLvl w:val="0"/>
        <w:rPr>
          <w:rFonts w:hint="eastAsia" w:ascii="宋体" w:hAnsi="宋体" w:eastAsia="宋体" w:cs="宋体"/>
          <w:b/>
          <w:color w:val="auto"/>
          <w:sz w:val="28"/>
          <w:szCs w:val="28"/>
          <w:highlight w:val="none"/>
          <w:shd w:val="clear" w:color="auto" w:fill="auto"/>
        </w:rPr>
      </w:pPr>
      <w:bookmarkStart w:id="37" w:name="_Toc29084"/>
      <w:r>
        <w:rPr>
          <w:rFonts w:hint="eastAsia" w:ascii="宋体" w:hAnsi="宋体" w:eastAsia="宋体" w:cs="宋体"/>
          <w:b/>
          <w:color w:val="auto"/>
          <w:sz w:val="28"/>
          <w:szCs w:val="28"/>
          <w:highlight w:val="none"/>
          <w:shd w:val="clear" w:color="auto" w:fill="auto"/>
        </w:rPr>
        <w:t>第六章  投标文件格式</w:t>
      </w:r>
      <w:bookmarkEnd w:id="35"/>
      <w:bookmarkEnd w:id="36"/>
      <w:bookmarkEnd w:id="37"/>
    </w:p>
    <w:p w14:paraId="56EE9D18">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highlight w:val="none"/>
          <w:shd w:val="clear" w:color="auto" w:fill="auto"/>
        </w:rPr>
      </w:pPr>
    </w:p>
    <w:p w14:paraId="71B6D4EF">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lang w:eastAsia="zh-CN"/>
        </w:rPr>
        <w:t>备份</w:t>
      </w:r>
      <w:r>
        <w:rPr>
          <w:rFonts w:hint="eastAsia" w:ascii="宋体" w:hAnsi="宋体" w:eastAsia="宋体" w:cs="宋体"/>
          <w:b/>
          <w:color w:val="auto"/>
          <w:szCs w:val="21"/>
          <w:highlight w:val="none"/>
          <w:shd w:val="clear" w:color="auto" w:fill="auto"/>
        </w:rPr>
        <w:t>投标文件的外包装封面及投标文件封面格式</w:t>
      </w:r>
    </w:p>
    <w:p w14:paraId="10F0C5A6">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207" w:firstLineChars="98"/>
        <w:rPr>
          <w:rFonts w:hint="eastAsia" w:ascii="宋体" w:hAnsi="宋体" w:eastAsia="宋体" w:cs="宋体"/>
          <w:b/>
          <w:bCs/>
          <w:color w:val="auto"/>
          <w:szCs w:val="21"/>
          <w:highlight w:val="none"/>
          <w:shd w:val="clear" w:color="auto" w:fill="auto"/>
        </w:rPr>
      </w:pPr>
    </w:p>
    <w:p w14:paraId="61E60EBB">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207" w:firstLineChars="98"/>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外包装格式：</w:t>
      </w:r>
    </w:p>
    <w:p w14:paraId="40C2343D">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shd w:val="clear" w:color="auto" w:fill="auto"/>
        </w:rPr>
      </w:pPr>
      <w:r>
        <w:rPr>
          <w:rFonts w:hint="eastAsia" w:ascii="宋体" w:hAnsi="宋体" w:eastAsia="宋体" w:cs="宋体"/>
          <w:color w:val="auto"/>
          <w:szCs w:val="21"/>
          <w:highlight w:val="none"/>
          <w:shd w:val="clear" w:color="auto" w:fill="auto"/>
        </w:rPr>
        <w:t>资格证明文件/商务技术文件</w:t>
      </w:r>
      <w:r>
        <w:rPr>
          <w:rFonts w:hint="eastAsia" w:ascii="宋体" w:hAnsi="宋体" w:eastAsia="宋体" w:cs="宋体"/>
          <w:bCs/>
          <w:color w:val="auto"/>
          <w:szCs w:val="21"/>
          <w:highlight w:val="none"/>
          <w:shd w:val="clear" w:color="auto" w:fill="auto"/>
        </w:rPr>
        <w:t>/报价文件</w:t>
      </w:r>
    </w:p>
    <w:p w14:paraId="03A7F659">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shd w:val="clear" w:color="auto" w:fill="auto"/>
        </w:rPr>
      </w:pPr>
      <w:r>
        <w:rPr>
          <w:rFonts w:hint="eastAsia" w:ascii="宋体" w:hAnsi="宋体" w:eastAsia="宋体" w:cs="宋体"/>
          <w:bCs/>
          <w:color w:val="auto"/>
          <w:szCs w:val="21"/>
          <w:highlight w:val="none"/>
          <w:shd w:val="clear" w:color="auto" w:fill="auto"/>
        </w:rPr>
        <w:t>项目名称：</w:t>
      </w:r>
      <w:r>
        <w:rPr>
          <w:rFonts w:hint="eastAsia" w:ascii="宋体" w:hAnsi="宋体" w:eastAsia="宋体" w:cs="宋体"/>
          <w:color w:val="auto"/>
          <w:szCs w:val="21"/>
          <w:highlight w:val="none"/>
          <w:u w:val="single"/>
          <w:shd w:val="clear" w:color="auto" w:fill="auto"/>
        </w:rPr>
        <w:t xml:space="preserve">                                               </w:t>
      </w:r>
    </w:p>
    <w:p w14:paraId="3772E152">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shd w:val="clear" w:color="auto" w:fill="auto"/>
        </w:rPr>
      </w:pPr>
      <w:r>
        <w:rPr>
          <w:rFonts w:hint="eastAsia" w:ascii="宋体" w:hAnsi="宋体" w:eastAsia="宋体" w:cs="宋体"/>
          <w:bCs/>
          <w:color w:val="auto"/>
          <w:szCs w:val="21"/>
          <w:highlight w:val="none"/>
          <w:shd w:val="clear" w:color="auto" w:fill="auto"/>
        </w:rPr>
        <w:t>项目编号：</w:t>
      </w:r>
      <w:r>
        <w:rPr>
          <w:rFonts w:hint="eastAsia" w:ascii="宋体" w:hAnsi="宋体" w:eastAsia="宋体" w:cs="宋体"/>
          <w:color w:val="auto"/>
          <w:szCs w:val="21"/>
          <w:highlight w:val="none"/>
          <w:u w:val="single"/>
          <w:shd w:val="clear" w:color="auto" w:fill="auto"/>
        </w:rPr>
        <w:t xml:space="preserve">                                               </w:t>
      </w:r>
    </w:p>
    <w:p w14:paraId="641E6323">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shd w:val="clear" w:color="auto" w:fill="auto"/>
        </w:rPr>
      </w:pPr>
      <w:r>
        <w:rPr>
          <w:rFonts w:hint="eastAsia" w:ascii="宋体" w:hAnsi="宋体" w:eastAsia="宋体" w:cs="宋体"/>
          <w:bCs/>
          <w:color w:val="auto"/>
          <w:szCs w:val="21"/>
          <w:highlight w:val="none"/>
          <w:shd w:val="clear" w:color="auto" w:fill="auto"/>
        </w:rPr>
        <w:t>品 目 号：</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u w:val="single"/>
          <w:shd w:val="clear" w:color="auto" w:fill="auto"/>
        </w:rPr>
        <w:t xml:space="preserve">                      </w:t>
      </w:r>
    </w:p>
    <w:p w14:paraId="553C768B">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投标人名称（加盖公章）：</w:t>
      </w:r>
      <w:r>
        <w:rPr>
          <w:rFonts w:hint="eastAsia" w:ascii="宋体" w:hAnsi="宋体" w:eastAsia="宋体" w:cs="宋体"/>
          <w:color w:val="auto"/>
          <w:szCs w:val="21"/>
          <w:highlight w:val="none"/>
          <w:u w:val="single"/>
          <w:shd w:val="clear" w:color="auto" w:fill="auto"/>
        </w:rPr>
        <w:t xml:space="preserve">                                 </w:t>
      </w:r>
    </w:p>
    <w:p w14:paraId="6884D94A">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投标人地址：</w:t>
      </w:r>
      <w:r>
        <w:rPr>
          <w:rFonts w:hint="eastAsia" w:ascii="宋体" w:hAnsi="宋体" w:eastAsia="宋体" w:cs="宋体"/>
          <w:color w:val="auto"/>
          <w:szCs w:val="21"/>
          <w:highlight w:val="none"/>
          <w:u w:val="single"/>
          <w:shd w:val="clear" w:color="auto" w:fill="auto"/>
        </w:rPr>
        <w:t xml:space="preserve">                                             </w:t>
      </w:r>
    </w:p>
    <w:p w14:paraId="12FF0FAA">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投标文件于    年  月  日  :  （北京时间）前不得启封</w:t>
      </w:r>
    </w:p>
    <w:p w14:paraId="73F55C1F">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 xml:space="preserve">                        年  月  日</w:t>
      </w:r>
    </w:p>
    <w:p w14:paraId="13731902">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shd w:val="clear" w:color="auto" w:fill="auto"/>
        </w:rPr>
      </w:pPr>
    </w:p>
    <w:p w14:paraId="2F6E7B0F">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shd w:val="clear" w:color="auto" w:fill="auto"/>
        </w:rPr>
      </w:pPr>
    </w:p>
    <w:p w14:paraId="37D4B703">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207" w:firstLineChars="98"/>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封面格式：</w:t>
      </w:r>
    </w:p>
    <w:p w14:paraId="1A4269A1">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color w:val="auto"/>
          <w:szCs w:val="21"/>
          <w:highlight w:val="none"/>
          <w:shd w:val="clear" w:color="auto" w:fill="auto"/>
        </w:rPr>
      </w:pPr>
    </w:p>
    <w:p w14:paraId="1740436E">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shd w:val="clear" w:color="auto" w:fill="auto"/>
        </w:rPr>
      </w:pPr>
      <w:r>
        <w:rPr>
          <w:rFonts w:hint="eastAsia" w:ascii="宋体" w:hAnsi="宋体" w:eastAsia="宋体" w:cs="宋体"/>
          <w:color w:val="auto"/>
          <w:szCs w:val="21"/>
          <w:highlight w:val="none"/>
          <w:shd w:val="clear" w:color="auto" w:fill="auto"/>
        </w:rPr>
        <w:t>资格证明文件/商务技术文件</w:t>
      </w:r>
      <w:r>
        <w:rPr>
          <w:rFonts w:hint="eastAsia" w:ascii="宋体" w:hAnsi="宋体" w:eastAsia="宋体" w:cs="宋体"/>
          <w:bCs/>
          <w:color w:val="auto"/>
          <w:szCs w:val="21"/>
          <w:highlight w:val="none"/>
          <w:shd w:val="clear" w:color="auto" w:fill="auto"/>
        </w:rPr>
        <w:t>/报价文件</w:t>
      </w:r>
    </w:p>
    <w:p w14:paraId="7C118425">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6054" w:firstLineChars="2883"/>
        <w:rPr>
          <w:rFonts w:hint="eastAsia" w:ascii="宋体" w:hAnsi="宋体" w:eastAsia="宋体" w:cs="宋体"/>
          <w:bCs/>
          <w:color w:val="auto"/>
          <w:szCs w:val="21"/>
          <w:highlight w:val="none"/>
          <w:shd w:val="clear" w:color="auto" w:fill="auto"/>
        </w:rPr>
      </w:pPr>
    </w:p>
    <w:p w14:paraId="443B1F71">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shd w:val="clear" w:color="auto" w:fill="auto"/>
        </w:rPr>
      </w:pPr>
      <w:r>
        <w:rPr>
          <w:rFonts w:hint="eastAsia" w:ascii="宋体" w:hAnsi="宋体" w:eastAsia="宋体" w:cs="宋体"/>
          <w:bCs/>
          <w:color w:val="auto"/>
          <w:szCs w:val="21"/>
          <w:highlight w:val="none"/>
          <w:shd w:val="clear" w:color="auto" w:fill="auto"/>
        </w:rPr>
        <w:t>项目名称：</w:t>
      </w:r>
      <w:r>
        <w:rPr>
          <w:rFonts w:hint="eastAsia" w:ascii="宋体" w:hAnsi="宋体" w:eastAsia="宋体" w:cs="宋体"/>
          <w:color w:val="auto"/>
          <w:szCs w:val="21"/>
          <w:highlight w:val="none"/>
          <w:u w:val="single"/>
          <w:shd w:val="clear" w:color="auto" w:fill="auto"/>
        </w:rPr>
        <w:t xml:space="preserve">                                               </w:t>
      </w:r>
    </w:p>
    <w:p w14:paraId="614334C9">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shd w:val="clear" w:color="auto" w:fill="auto"/>
        </w:rPr>
      </w:pPr>
      <w:r>
        <w:rPr>
          <w:rFonts w:hint="eastAsia" w:ascii="宋体" w:hAnsi="宋体" w:eastAsia="宋体" w:cs="宋体"/>
          <w:bCs/>
          <w:color w:val="auto"/>
          <w:szCs w:val="21"/>
          <w:highlight w:val="none"/>
          <w:shd w:val="clear" w:color="auto" w:fill="auto"/>
        </w:rPr>
        <w:t>项目编号：</w:t>
      </w:r>
      <w:r>
        <w:rPr>
          <w:rFonts w:hint="eastAsia" w:ascii="宋体" w:hAnsi="宋体" w:eastAsia="宋体" w:cs="宋体"/>
          <w:color w:val="auto"/>
          <w:szCs w:val="21"/>
          <w:highlight w:val="none"/>
          <w:u w:val="single"/>
          <w:shd w:val="clear" w:color="auto" w:fill="auto"/>
        </w:rPr>
        <w:t xml:space="preserve">                                               </w:t>
      </w:r>
    </w:p>
    <w:p w14:paraId="7478DDAF">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shd w:val="clear" w:color="auto" w:fill="auto"/>
        </w:rPr>
      </w:pPr>
      <w:r>
        <w:rPr>
          <w:rFonts w:hint="eastAsia" w:ascii="宋体" w:hAnsi="宋体" w:eastAsia="宋体" w:cs="宋体"/>
          <w:bCs/>
          <w:color w:val="auto"/>
          <w:szCs w:val="21"/>
          <w:highlight w:val="none"/>
          <w:shd w:val="clear" w:color="auto" w:fill="auto"/>
        </w:rPr>
        <w:t>品 目 号：</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u w:val="single"/>
          <w:shd w:val="clear" w:color="auto" w:fill="auto"/>
          <w:lang w:val="en-US" w:eastAsia="zh-CN"/>
        </w:rPr>
        <w:t>/</w:t>
      </w:r>
      <w:r>
        <w:rPr>
          <w:rFonts w:hint="eastAsia" w:ascii="宋体" w:hAnsi="宋体" w:eastAsia="宋体" w:cs="宋体"/>
          <w:color w:val="auto"/>
          <w:szCs w:val="21"/>
          <w:highlight w:val="none"/>
          <w:u w:val="single"/>
          <w:shd w:val="clear" w:color="auto" w:fill="auto"/>
        </w:rPr>
        <w:t xml:space="preserve">                        </w:t>
      </w:r>
    </w:p>
    <w:p w14:paraId="20DC9092">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投标人名称（加盖公章）：</w:t>
      </w:r>
      <w:r>
        <w:rPr>
          <w:rFonts w:hint="eastAsia" w:ascii="宋体" w:hAnsi="宋体" w:eastAsia="宋体" w:cs="宋体"/>
          <w:color w:val="auto"/>
          <w:szCs w:val="21"/>
          <w:highlight w:val="none"/>
          <w:u w:val="single"/>
          <w:shd w:val="clear" w:color="auto" w:fill="auto"/>
        </w:rPr>
        <w:t xml:space="preserve">                                 </w:t>
      </w:r>
    </w:p>
    <w:p w14:paraId="55DF9CFF">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投标人地址：</w:t>
      </w:r>
      <w:r>
        <w:rPr>
          <w:rFonts w:hint="eastAsia" w:ascii="宋体" w:hAnsi="宋体" w:eastAsia="宋体" w:cs="宋体"/>
          <w:color w:val="auto"/>
          <w:szCs w:val="21"/>
          <w:highlight w:val="none"/>
          <w:u w:val="single"/>
          <w:shd w:val="clear" w:color="auto" w:fill="auto"/>
        </w:rPr>
        <w:t xml:space="preserve">                                             </w:t>
      </w:r>
    </w:p>
    <w:p w14:paraId="2F2B9D0B">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 xml:space="preserve">                        年  月  日</w:t>
      </w:r>
    </w:p>
    <w:p w14:paraId="5DCB2F16">
      <w:pPr>
        <w:pageBreakBefore w:val="0"/>
        <w:widowControl w:val="0"/>
        <w:shd w:val="clear"/>
        <w:kinsoku/>
        <w:wordWrap/>
        <w:overflowPunct/>
        <w:topLinePunct w:val="0"/>
        <w:autoSpaceDE/>
        <w:autoSpaceDN/>
        <w:bidi w:val="0"/>
        <w:snapToGrid w:val="0"/>
        <w:spacing w:before="50" w:after="50" w:line="360" w:lineRule="auto"/>
        <w:ind w:left="0" w:leftChars="0" w:right="0" w:rightChars="0"/>
        <w:outlineLvl w:val="9"/>
        <w:rPr>
          <w:rFonts w:hint="eastAsia" w:ascii="宋体" w:hAnsi="宋体" w:eastAsia="宋体" w:cs="宋体"/>
          <w:b/>
          <w:bCs/>
          <w:color w:val="auto"/>
          <w:szCs w:val="21"/>
          <w:highlight w:val="none"/>
          <w:shd w:val="clear" w:color="auto" w:fill="auto"/>
        </w:rPr>
      </w:pPr>
      <w:r>
        <w:rPr>
          <w:rFonts w:hint="eastAsia" w:ascii="宋体" w:hAnsi="宋体" w:eastAsia="宋体" w:cs="宋体"/>
          <w:color w:val="auto"/>
          <w:szCs w:val="21"/>
          <w:highlight w:val="none"/>
          <w:shd w:val="clear" w:color="auto" w:fill="auto"/>
        </w:rPr>
        <w:br w:type="page"/>
      </w:r>
      <w:r>
        <w:rPr>
          <w:rFonts w:hint="eastAsia" w:ascii="宋体" w:hAnsi="宋体" w:eastAsia="宋体" w:cs="宋体"/>
          <w:b/>
          <w:bCs/>
          <w:color w:val="auto"/>
          <w:szCs w:val="21"/>
          <w:highlight w:val="none"/>
          <w:shd w:val="clear" w:color="auto" w:fill="auto"/>
        </w:rPr>
        <w:t>1.报价文件：</w:t>
      </w:r>
    </w:p>
    <w:p w14:paraId="3CF3B2AF">
      <w:pPr>
        <w:pageBreakBefore w:val="0"/>
        <w:widowControl w:val="0"/>
        <w:shd w:val="clear"/>
        <w:kinsoku/>
        <w:wordWrap/>
        <w:overflowPunct/>
        <w:topLinePunct w:val="0"/>
        <w:autoSpaceDE/>
        <w:autoSpaceDN/>
        <w:bidi w:val="0"/>
        <w:snapToGrid w:val="0"/>
        <w:spacing w:before="50" w:after="50" w:line="360" w:lineRule="auto"/>
        <w:ind w:left="0" w:leftChars="0" w:right="0" w:rightChars="0"/>
        <w:outlineLvl w:val="9"/>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rPr>
        <w:t>开标一览表格式</w:t>
      </w:r>
    </w:p>
    <w:p w14:paraId="5D0F6EFD">
      <w:pPr>
        <w:pageBreakBefore w:val="0"/>
        <w:widowControl w:val="0"/>
        <w:shd w:val="clear"/>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开标一览表</w:t>
      </w:r>
    </w:p>
    <w:p w14:paraId="092F57AC">
      <w:pPr>
        <w:pageBreakBefore w:val="0"/>
        <w:widowControl w:val="0"/>
        <w:shd w:val="clear"/>
        <w:kinsoku/>
        <w:wordWrap/>
        <w:overflowPunct/>
        <w:topLinePunct w:val="0"/>
        <w:autoSpaceDE/>
        <w:autoSpaceDN/>
        <w:bidi w:val="0"/>
        <w:snapToGrid w:val="0"/>
        <w:spacing w:before="50" w:after="50" w:line="360" w:lineRule="auto"/>
        <w:ind w:left="0" w:leftChars="0" w:right="0" w:rightChars="0" w:firstLine="210" w:firstLineChars="1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项目名称：</w:t>
      </w:r>
    </w:p>
    <w:p w14:paraId="21A097DD">
      <w:pPr>
        <w:pageBreakBefore w:val="0"/>
        <w:widowControl w:val="0"/>
        <w:shd w:val="clear"/>
        <w:kinsoku/>
        <w:wordWrap/>
        <w:overflowPunct/>
        <w:topLinePunct w:val="0"/>
        <w:autoSpaceDE/>
        <w:autoSpaceDN/>
        <w:bidi w:val="0"/>
        <w:snapToGrid w:val="0"/>
        <w:spacing w:before="50" w:after="50" w:line="360" w:lineRule="auto"/>
        <w:ind w:left="0" w:leftChars="0" w:right="0" w:rightChars="0" w:firstLine="210" w:firstLineChars="1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项目编号：</w:t>
      </w:r>
    </w:p>
    <w:p w14:paraId="7AB15650">
      <w:pPr>
        <w:pStyle w:val="21"/>
        <w:shd w:val="clear"/>
        <w:rPr>
          <w:rFonts w:hint="eastAsia" w:ascii="宋体" w:hAnsi="宋体" w:eastAsia="宋体" w:cs="宋体"/>
          <w:color w:val="auto"/>
          <w:szCs w:val="21"/>
          <w:highlight w:val="none"/>
          <w:shd w:val="clear" w:color="auto" w:fill="auto"/>
        </w:rPr>
      </w:pPr>
    </w:p>
    <w:tbl>
      <w:tblPr>
        <w:tblStyle w:val="22"/>
        <w:tblpPr w:leftFromText="180" w:rightFromText="180" w:vertAnchor="text" w:horzAnchor="margin" w:tblpY="192"/>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640"/>
        <w:gridCol w:w="4291"/>
      </w:tblGrid>
      <w:tr w14:paraId="6E8C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079" w:type="dxa"/>
            <w:tcBorders>
              <w:top w:val="single" w:color="auto" w:sz="4" w:space="0"/>
              <w:left w:val="single" w:color="auto" w:sz="4" w:space="0"/>
              <w:bottom w:val="single" w:color="auto" w:sz="4" w:space="0"/>
              <w:right w:val="single" w:color="auto" w:sz="4" w:space="0"/>
            </w:tcBorders>
            <w:noWrap w:val="0"/>
            <w:vAlign w:val="center"/>
          </w:tcPr>
          <w:p w14:paraId="213E37A1">
            <w:pPr>
              <w:widowControl w:val="0"/>
              <w:shd w:val="clear"/>
              <w:spacing w:line="320" w:lineRule="exact"/>
              <w:ind w:firstLine="0"/>
              <w:jc w:val="center"/>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序号</w:t>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50F1AB1E">
            <w:pPr>
              <w:widowControl w:val="0"/>
              <w:shd w:val="clear"/>
              <w:spacing w:line="320" w:lineRule="exact"/>
              <w:ind w:firstLine="0"/>
              <w:jc w:val="center"/>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项目内容</w:t>
            </w:r>
          </w:p>
        </w:tc>
        <w:tc>
          <w:tcPr>
            <w:tcW w:w="4291" w:type="dxa"/>
            <w:tcBorders>
              <w:top w:val="single" w:color="auto" w:sz="4" w:space="0"/>
              <w:left w:val="single" w:color="auto" w:sz="4" w:space="0"/>
              <w:bottom w:val="single" w:color="auto" w:sz="4" w:space="0"/>
              <w:right w:val="single" w:color="auto" w:sz="4" w:space="0"/>
            </w:tcBorders>
            <w:noWrap w:val="0"/>
            <w:vAlign w:val="center"/>
          </w:tcPr>
          <w:p w14:paraId="6CDAD8CE">
            <w:pPr>
              <w:widowControl w:val="0"/>
              <w:shd w:val="clear"/>
              <w:spacing w:line="320" w:lineRule="exact"/>
              <w:ind w:firstLine="0"/>
              <w:jc w:val="center"/>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报价</w:t>
            </w:r>
          </w:p>
        </w:tc>
      </w:tr>
      <w:tr w14:paraId="1732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079" w:type="dxa"/>
            <w:tcBorders>
              <w:top w:val="single" w:color="auto" w:sz="4" w:space="0"/>
              <w:left w:val="single" w:color="auto" w:sz="4" w:space="0"/>
              <w:bottom w:val="single" w:color="auto" w:sz="4" w:space="0"/>
              <w:right w:val="single" w:color="auto" w:sz="4" w:space="0"/>
            </w:tcBorders>
            <w:noWrap w:val="0"/>
            <w:vAlign w:val="center"/>
          </w:tcPr>
          <w:p w14:paraId="6269E37B">
            <w:pPr>
              <w:widowControl w:val="0"/>
              <w:shd w:val="clear"/>
              <w:spacing w:line="320" w:lineRule="exact"/>
              <w:ind w:firstLine="0"/>
              <w:jc w:val="center"/>
              <w:outlineLvl w:val="9"/>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w:t>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6936B395">
            <w:pPr>
              <w:widowControl w:val="0"/>
              <w:shd w:val="clear"/>
              <w:spacing w:line="320" w:lineRule="exact"/>
              <w:ind w:firstLine="0"/>
              <w:jc w:val="center"/>
              <w:outlineLvl w:val="9"/>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宁波市北仑区建设工程安全质量管理服务站2025年度</w:t>
            </w:r>
            <w:r>
              <w:rPr>
                <w:rFonts w:hint="eastAsia" w:ascii="宋体" w:hAnsi="宋体" w:cs="宋体"/>
                <w:color w:val="auto"/>
                <w:kern w:val="2"/>
                <w:sz w:val="21"/>
                <w:szCs w:val="21"/>
                <w:highlight w:val="none"/>
                <w:shd w:val="clear" w:color="auto" w:fill="auto"/>
                <w:lang w:val="en-US" w:eastAsia="zh-CN" w:bidi="ar-SA"/>
              </w:rPr>
              <w:t>建设工程消防验收评定</w:t>
            </w:r>
            <w:r>
              <w:rPr>
                <w:rFonts w:hint="eastAsia" w:ascii="宋体" w:hAnsi="宋体" w:eastAsia="宋体" w:cs="宋体"/>
                <w:color w:val="auto"/>
                <w:kern w:val="2"/>
                <w:sz w:val="21"/>
                <w:szCs w:val="21"/>
                <w:highlight w:val="none"/>
                <w:shd w:val="clear" w:color="auto" w:fill="auto"/>
                <w:lang w:val="en-US" w:eastAsia="zh-CN" w:bidi="ar-SA"/>
              </w:rPr>
              <w:t>服务</w:t>
            </w:r>
          </w:p>
        </w:tc>
        <w:tc>
          <w:tcPr>
            <w:tcW w:w="4291" w:type="dxa"/>
            <w:tcBorders>
              <w:top w:val="single" w:color="auto" w:sz="4" w:space="0"/>
              <w:left w:val="single" w:color="auto" w:sz="4" w:space="0"/>
              <w:bottom w:val="single" w:color="auto" w:sz="4" w:space="0"/>
              <w:right w:val="single" w:color="auto" w:sz="4" w:space="0"/>
            </w:tcBorders>
            <w:noWrap w:val="0"/>
            <w:vAlign w:val="center"/>
          </w:tcPr>
          <w:p w14:paraId="69DDAAAE">
            <w:pPr>
              <w:widowControl w:val="0"/>
              <w:shd w:val="clear"/>
              <w:spacing w:line="320" w:lineRule="exact"/>
              <w:ind w:firstLine="0"/>
              <w:jc w:val="center"/>
              <w:outlineLvl w:val="9"/>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u w:val="single"/>
                <w:shd w:val="clear" w:color="auto" w:fill="auto"/>
                <w:lang w:val="en-US" w:eastAsia="zh-CN" w:bidi="ar-SA"/>
              </w:rPr>
              <w:t xml:space="preserve">          </w:t>
            </w:r>
            <w:r>
              <w:rPr>
                <w:rFonts w:hint="eastAsia" w:ascii="宋体" w:hAnsi="宋体" w:cs="宋体"/>
                <w:color w:val="auto"/>
                <w:kern w:val="2"/>
                <w:sz w:val="21"/>
                <w:szCs w:val="21"/>
                <w:highlight w:val="none"/>
                <w:shd w:val="clear" w:color="auto" w:fill="auto"/>
                <w:lang w:val="en-US" w:eastAsia="zh-CN" w:bidi="ar-SA"/>
              </w:rPr>
              <w:t>元/评定项目</w:t>
            </w:r>
          </w:p>
        </w:tc>
      </w:tr>
      <w:tr w14:paraId="742B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079" w:type="dxa"/>
            <w:tcBorders>
              <w:top w:val="single" w:color="auto" w:sz="4" w:space="0"/>
              <w:left w:val="single" w:color="auto" w:sz="4" w:space="0"/>
              <w:bottom w:val="single" w:color="auto" w:sz="4" w:space="0"/>
              <w:right w:val="single" w:color="auto" w:sz="4" w:space="0"/>
            </w:tcBorders>
            <w:noWrap w:val="0"/>
            <w:vAlign w:val="center"/>
          </w:tcPr>
          <w:p w14:paraId="4F986A09">
            <w:pPr>
              <w:widowControl w:val="0"/>
              <w:shd w:val="clear"/>
              <w:spacing w:line="320" w:lineRule="exact"/>
              <w:ind w:firstLine="0"/>
              <w:jc w:val="center"/>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w:t>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28004DDD">
            <w:pPr>
              <w:widowControl w:val="0"/>
              <w:shd w:val="clear"/>
              <w:spacing w:line="320" w:lineRule="exact"/>
              <w:ind w:firstLine="0"/>
              <w:jc w:val="center"/>
              <w:outlineLvl w:val="9"/>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服务期</w:t>
            </w:r>
          </w:p>
        </w:tc>
        <w:tc>
          <w:tcPr>
            <w:tcW w:w="4291" w:type="dxa"/>
            <w:tcBorders>
              <w:top w:val="single" w:color="auto" w:sz="4" w:space="0"/>
              <w:left w:val="single" w:color="auto" w:sz="4" w:space="0"/>
              <w:bottom w:val="single" w:color="auto" w:sz="4" w:space="0"/>
              <w:right w:val="single" w:color="auto" w:sz="4" w:space="0"/>
            </w:tcBorders>
            <w:noWrap w:val="0"/>
            <w:vAlign w:val="center"/>
          </w:tcPr>
          <w:p w14:paraId="3812FBEF">
            <w:pPr>
              <w:widowControl w:val="0"/>
              <w:shd w:val="clear"/>
              <w:spacing w:line="320" w:lineRule="exact"/>
              <w:ind w:firstLine="0"/>
              <w:jc w:val="center"/>
              <w:outlineLvl w:val="9"/>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1年，具体以合同约定为准</w:t>
            </w:r>
          </w:p>
        </w:tc>
      </w:tr>
      <w:tr w14:paraId="5E9E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079" w:type="dxa"/>
            <w:tcBorders>
              <w:top w:val="single" w:color="auto" w:sz="4" w:space="0"/>
              <w:left w:val="single" w:color="auto" w:sz="4" w:space="0"/>
              <w:bottom w:val="single" w:color="auto" w:sz="4" w:space="0"/>
              <w:right w:val="single" w:color="auto" w:sz="4" w:space="0"/>
            </w:tcBorders>
            <w:noWrap w:val="0"/>
            <w:vAlign w:val="center"/>
          </w:tcPr>
          <w:p w14:paraId="3A1839A8">
            <w:pPr>
              <w:widowControl w:val="0"/>
              <w:shd w:val="clear"/>
              <w:spacing w:line="320" w:lineRule="exact"/>
              <w:ind w:firstLine="0"/>
              <w:jc w:val="center"/>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w:t>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331E69F7">
            <w:pPr>
              <w:widowControl w:val="0"/>
              <w:shd w:val="clear"/>
              <w:spacing w:line="320" w:lineRule="exact"/>
              <w:ind w:firstLine="0"/>
              <w:jc w:val="center"/>
              <w:outlineLvl w:val="9"/>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投标声明</w:t>
            </w:r>
          </w:p>
        </w:tc>
        <w:tc>
          <w:tcPr>
            <w:tcW w:w="4291" w:type="dxa"/>
            <w:tcBorders>
              <w:top w:val="single" w:color="auto" w:sz="4" w:space="0"/>
              <w:left w:val="single" w:color="auto" w:sz="4" w:space="0"/>
              <w:bottom w:val="single" w:color="auto" w:sz="4" w:space="0"/>
              <w:right w:val="single" w:color="auto" w:sz="4" w:space="0"/>
            </w:tcBorders>
            <w:noWrap w:val="0"/>
            <w:vAlign w:val="center"/>
          </w:tcPr>
          <w:p w14:paraId="003F0FA5">
            <w:pPr>
              <w:widowControl w:val="0"/>
              <w:shd w:val="clear"/>
              <w:spacing w:line="320" w:lineRule="exact"/>
              <w:ind w:firstLine="0"/>
              <w:jc w:val="center"/>
              <w:outlineLvl w:val="9"/>
              <w:rPr>
                <w:rFonts w:hint="eastAsia" w:ascii="宋体" w:hAnsi="宋体" w:eastAsia="宋体" w:cs="宋体"/>
                <w:color w:val="auto"/>
                <w:kern w:val="2"/>
                <w:sz w:val="21"/>
                <w:szCs w:val="21"/>
                <w:highlight w:val="none"/>
                <w:shd w:val="clear" w:color="auto" w:fill="auto"/>
                <w:lang w:val="en-US" w:eastAsia="zh-CN" w:bidi="ar-SA"/>
              </w:rPr>
            </w:pPr>
          </w:p>
        </w:tc>
      </w:tr>
    </w:tbl>
    <w:p w14:paraId="27B023D3">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注:1、报价一经涂改，应在涂改处加盖单位公章或者由法定代表人或授权委托人签名或盖章，否则其投标作无效标处理。</w:t>
      </w:r>
    </w:p>
    <w:p w14:paraId="4E2A5476">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color w:val="auto"/>
          <w:szCs w:val="21"/>
          <w:highlight w:val="none"/>
          <w:shd w:val="clear" w:color="auto" w:fill="auto"/>
        </w:rPr>
      </w:pPr>
    </w:p>
    <w:p w14:paraId="2BFF33E9">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投标人名称（盖章）：</w:t>
      </w:r>
    </w:p>
    <w:p w14:paraId="728CDE60">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法定代表人或授权代表（签字或盖章）：</w:t>
      </w:r>
    </w:p>
    <w:p w14:paraId="7AD7C618">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日期：    年   月   日</w:t>
      </w:r>
    </w:p>
    <w:p w14:paraId="7CEB598C">
      <w:pPr>
        <w:shd w:val="clear"/>
        <w:rPr>
          <w:rFonts w:hint="eastAsia" w:ascii="宋体" w:hAnsi="宋体" w:eastAsia="宋体" w:cs="宋体"/>
          <w:color w:val="auto"/>
          <w:szCs w:val="21"/>
          <w:highlight w:val="none"/>
          <w:shd w:val="clear" w:color="auto" w:fill="auto"/>
        </w:rPr>
        <w:sectPr>
          <w:pgSz w:w="11906" w:h="16838"/>
          <w:pgMar w:top="1474" w:right="1560" w:bottom="1247" w:left="1797" w:header="851" w:footer="992" w:gutter="0"/>
          <w:cols w:space="720" w:num="1"/>
          <w:titlePg/>
          <w:docGrid w:linePitch="602" w:charSpace="-1675"/>
        </w:sectPr>
      </w:pPr>
    </w:p>
    <w:p w14:paraId="72F53CAB">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default" w:ascii="宋体" w:hAnsi="宋体" w:eastAsia="宋体" w:cs="宋体"/>
          <w:b/>
          <w:bCs/>
          <w:color w:val="auto"/>
          <w:szCs w:val="21"/>
          <w:highlight w:val="none"/>
          <w:shd w:val="clear" w:color="auto" w:fill="auto"/>
          <w:lang w:val="en-US" w:eastAsia="zh-CN"/>
        </w:rPr>
      </w:pPr>
      <w:r>
        <w:rPr>
          <w:rFonts w:hint="eastAsia" w:ascii="宋体" w:hAnsi="宋体" w:cs="宋体"/>
          <w:b/>
          <w:bCs/>
          <w:color w:val="auto"/>
          <w:szCs w:val="21"/>
          <w:highlight w:val="none"/>
          <w:shd w:val="clear" w:color="auto" w:fill="auto"/>
          <w:lang w:val="en-US" w:eastAsia="zh-CN"/>
        </w:rPr>
        <w:t>（2）分项报价表</w:t>
      </w:r>
    </w:p>
    <w:p w14:paraId="6F080230">
      <w:pPr>
        <w:widowControl w:val="0"/>
        <w:shd w:val="clear"/>
        <w:spacing w:before="120" w:beforeLines="50" w:after="120" w:afterLines="50" w:line="320" w:lineRule="exact"/>
        <w:ind w:firstLine="0"/>
        <w:jc w:val="center"/>
        <w:outlineLvl w:val="9"/>
        <w:rPr>
          <w:rFonts w:hint="eastAsia" w:ascii="宋体" w:hAnsi="宋体" w:eastAsia="宋体" w:cs="宋体"/>
          <w:b/>
          <w:color w:val="auto"/>
          <w:kern w:val="2"/>
          <w:sz w:val="28"/>
          <w:highlight w:val="none"/>
          <w:shd w:val="clear" w:color="auto" w:fill="auto"/>
          <w:lang w:val="en-US" w:eastAsia="zh-CN" w:bidi="ar-SA"/>
        </w:rPr>
      </w:pPr>
      <w:r>
        <w:rPr>
          <w:rFonts w:hint="eastAsia" w:ascii="宋体" w:hAnsi="宋体" w:eastAsia="宋体" w:cs="宋体"/>
          <w:b/>
          <w:color w:val="auto"/>
          <w:kern w:val="2"/>
          <w:sz w:val="28"/>
          <w:highlight w:val="none"/>
          <w:shd w:val="clear" w:color="auto" w:fill="auto"/>
          <w:lang w:val="en-US" w:eastAsia="zh-CN" w:bidi="ar-SA"/>
        </w:rPr>
        <w:t>分项报价表</w:t>
      </w:r>
    </w:p>
    <w:p w14:paraId="7F38C825">
      <w:pPr>
        <w:widowControl w:val="0"/>
        <w:shd w:val="clear"/>
        <w:spacing w:line="380" w:lineRule="exact"/>
        <w:ind w:firstLine="0"/>
        <w:jc w:val="both"/>
        <w:outlineLvl w:val="9"/>
        <w:rPr>
          <w:rFonts w:hint="eastAsia" w:ascii="宋体" w:hAnsi="宋体" w:eastAsia="宋体" w:cs="宋体"/>
          <w:color w:val="auto"/>
          <w:kern w:val="2"/>
          <w:sz w:val="21"/>
          <w:szCs w:val="21"/>
          <w:highlight w:val="none"/>
          <w:u w:val="singl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项目编号：</w:t>
      </w:r>
      <w:r>
        <w:rPr>
          <w:rFonts w:hint="eastAsia" w:ascii="宋体" w:hAnsi="宋体" w:eastAsia="宋体" w:cs="宋体"/>
          <w:color w:val="auto"/>
          <w:kern w:val="2"/>
          <w:sz w:val="21"/>
          <w:szCs w:val="21"/>
          <w:highlight w:val="none"/>
          <w:u w:val="single"/>
          <w:shd w:val="clear" w:color="auto" w:fill="auto"/>
          <w:lang w:val="en-US" w:eastAsia="zh-CN" w:bidi="ar-SA"/>
        </w:rPr>
        <w:t xml:space="preserve">                 </w:t>
      </w:r>
      <w:r>
        <w:rPr>
          <w:rFonts w:hint="eastAsia" w:ascii="宋体" w:hAnsi="宋体" w:eastAsia="宋体" w:cs="宋体"/>
          <w:color w:val="auto"/>
          <w:kern w:val="2"/>
          <w:sz w:val="21"/>
          <w:szCs w:val="21"/>
          <w:highlight w:val="none"/>
          <w:shd w:val="clear" w:color="auto" w:fill="auto"/>
          <w:lang w:val="en-US" w:eastAsia="zh-CN" w:bidi="ar-SA"/>
        </w:rPr>
        <w:t xml:space="preserve">           项目名称：</w:t>
      </w:r>
      <w:r>
        <w:rPr>
          <w:rFonts w:hint="eastAsia" w:ascii="宋体" w:hAnsi="宋体" w:eastAsia="宋体" w:cs="宋体"/>
          <w:color w:val="auto"/>
          <w:kern w:val="2"/>
          <w:sz w:val="21"/>
          <w:szCs w:val="21"/>
          <w:highlight w:val="none"/>
          <w:u w:val="single"/>
          <w:shd w:val="clear" w:color="auto" w:fill="auto"/>
          <w:lang w:val="en-US" w:eastAsia="zh-CN" w:bidi="ar-SA"/>
        </w:rPr>
        <w:t xml:space="preserve">                      </w:t>
      </w:r>
    </w:p>
    <w:tbl>
      <w:tblPr>
        <w:tblStyle w:val="22"/>
        <w:tblW w:w="89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2452"/>
        <w:gridCol w:w="2525"/>
        <w:gridCol w:w="1550"/>
        <w:gridCol w:w="1612"/>
      </w:tblGrid>
      <w:tr w14:paraId="62DEF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1AEBA646">
            <w:pPr>
              <w:shd w:val="clear"/>
              <w:snapToGrid w:val="0"/>
              <w:spacing w:line="360" w:lineRule="exact"/>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序号</w:t>
            </w:r>
          </w:p>
        </w:tc>
        <w:tc>
          <w:tcPr>
            <w:tcW w:w="2452" w:type="dxa"/>
            <w:tcBorders>
              <w:top w:val="single" w:color="auto" w:sz="4" w:space="0"/>
              <w:left w:val="single" w:color="auto" w:sz="4" w:space="0"/>
              <w:bottom w:val="single" w:color="auto" w:sz="4" w:space="0"/>
              <w:right w:val="single" w:color="auto" w:sz="4" w:space="0"/>
            </w:tcBorders>
            <w:noWrap w:val="0"/>
            <w:vAlign w:val="center"/>
          </w:tcPr>
          <w:p w14:paraId="4B378092">
            <w:pPr>
              <w:shd w:val="clear"/>
              <w:snapToGrid w:val="0"/>
              <w:spacing w:line="360" w:lineRule="exact"/>
              <w:ind w:left="-105" w:leftChars="-50" w:right="-105" w:rightChars="-50"/>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分项名称</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22DB96A4">
            <w:pPr>
              <w:shd w:val="clear"/>
              <w:snapToGrid w:val="0"/>
              <w:spacing w:line="360" w:lineRule="exact"/>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单位及数量</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2E240A1">
            <w:pPr>
              <w:shd w:val="clear"/>
              <w:snapToGrid w:val="0"/>
              <w:spacing w:line="360" w:lineRule="exact"/>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单价（元）</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0046E142">
            <w:pPr>
              <w:shd w:val="clear"/>
              <w:snapToGrid w:val="0"/>
              <w:spacing w:line="360" w:lineRule="exact"/>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合计（元）</w:t>
            </w:r>
          </w:p>
        </w:tc>
      </w:tr>
      <w:tr w14:paraId="6250C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798ADA0A">
            <w:pPr>
              <w:shd w:val="clear"/>
              <w:spacing w:line="360" w:lineRule="exact"/>
              <w:jc w:val="center"/>
              <w:outlineLvl w:val="9"/>
              <w:rPr>
                <w:rFonts w:hint="eastAsia" w:ascii="宋体" w:hAnsi="宋体" w:eastAsia="宋体" w:cs="宋体"/>
                <w:b/>
                <w:bCs/>
                <w:color w:val="auto"/>
                <w:sz w:val="21"/>
                <w:szCs w:val="21"/>
                <w:highlight w:val="none"/>
                <w:shd w:val="clear" w:color="auto" w:fill="auto"/>
              </w:rPr>
            </w:pPr>
          </w:p>
        </w:tc>
        <w:tc>
          <w:tcPr>
            <w:tcW w:w="2452" w:type="dxa"/>
            <w:tcBorders>
              <w:top w:val="single" w:color="auto" w:sz="4" w:space="0"/>
              <w:left w:val="single" w:color="auto" w:sz="4" w:space="0"/>
              <w:bottom w:val="single" w:color="auto" w:sz="4" w:space="0"/>
              <w:right w:val="single" w:color="auto" w:sz="4" w:space="0"/>
            </w:tcBorders>
            <w:noWrap w:val="0"/>
            <w:vAlign w:val="center"/>
          </w:tcPr>
          <w:p w14:paraId="78FAE144">
            <w:pPr>
              <w:shd w:val="clear"/>
              <w:spacing w:line="360" w:lineRule="exact"/>
              <w:jc w:val="center"/>
              <w:outlineLvl w:val="9"/>
              <w:rPr>
                <w:rFonts w:hint="eastAsia" w:ascii="宋体" w:hAnsi="宋体" w:eastAsia="宋体" w:cs="宋体"/>
                <w:b/>
                <w:bCs/>
                <w:color w:val="auto"/>
                <w:sz w:val="21"/>
                <w:szCs w:val="21"/>
                <w:highlight w:val="none"/>
                <w:shd w:val="clear" w:color="auto" w:fill="auto"/>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588C927E">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6CF92A8">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4DD842D0">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r>
      <w:tr w14:paraId="0A9EF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3CA44E19">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2452" w:type="dxa"/>
            <w:tcBorders>
              <w:top w:val="single" w:color="auto" w:sz="4" w:space="0"/>
              <w:left w:val="single" w:color="auto" w:sz="4" w:space="0"/>
              <w:bottom w:val="single" w:color="auto" w:sz="4" w:space="0"/>
              <w:right w:val="single" w:color="auto" w:sz="4" w:space="0"/>
            </w:tcBorders>
            <w:noWrap w:val="0"/>
            <w:vAlign w:val="center"/>
          </w:tcPr>
          <w:p w14:paraId="75C753B3">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6932E9E1">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7CFFEDF">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6758A656">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r>
      <w:tr w14:paraId="13E11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29B9E425">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2452" w:type="dxa"/>
            <w:tcBorders>
              <w:top w:val="single" w:color="auto" w:sz="4" w:space="0"/>
              <w:left w:val="single" w:color="auto" w:sz="4" w:space="0"/>
              <w:bottom w:val="single" w:color="auto" w:sz="4" w:space="0"/>
              <w:right w:val="single" w:color="auto" w:sz="4" w:space="0"/>
            </w:tcBorders>
            <w:noWrap w:val="0"/>
            <w:vAlign w:val="center"/>
          </w:tcPr>
          <w:p w14:paraId="2630D812">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0DB14256">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7C3A524">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4B7EF045">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r>
      <w:tr w14:paraId="5702A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4D846B04">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2452" w:type="dxa"/>
            <w:tcBorders>
              <w:top w:val="single" w:color="auto" w:sz="4" w:space="0"/>
              <w:left w:val="single" w:color="auto" w:sz="4" w:space="0"/>
              <w:bottom w:val="single" w:color="auto" w:sz="4" w:space="0"/>
              <w:right w:val="single" w:color="auto" w:sz="4" w:space="0"/>
            </w:tcBorders>
            <w:noWrap w:val="0"/>
            <w:vAlign w:val="center"/>
          </w:tcPr>
          <w:p w14:paraId="262D4C52">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298E31A5">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3AE0E84F">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25D8F772">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r>
      <w:tr w14:paraId="74FF3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39FB8B14">
            <w:pPr>
              <w:shd w:val="clear"/>
              <w:spacing w:line="360" w:lineRule="exact"/>
              <w:jc w:val="center"/>
              <w:outlineLvl w:val="9"/>
              <w:rPr>
                <w:rFonts w:hint="eastAsia" w:ascii="宋体" w:hAnsi="宋体" w:eastAsia="宋体" w:cs="宋体"/>
                <w:b/>
                <w:bCs/>
                <w:color w:val="auto"/>
                <w:sz w:val="21"/>
                <w:szCs w:val="21"/>
                <w:highlight w:val="none"/>
                <w:shd w:val="clear" w:color="auto" w:fill="auto"/>
              </w:rPr>
            </w:pPr>
          </w:p>
        </w:tc>
        <w:tc>
          <w:tcPr>
            <w:tcW w:w="2452" w:type="dxa"/>
            <w:tcBorders>
              <w:top w:val="single" w:color="auto" w:sz="4" w:space="0"/>
              <w:left w:val="single" w:color="auto" w:sz="4" w:space="0"/>
              <w:bottom w:val="single" w:color="auto" w:sz="4" w:space="0"/>
              <w:right w:val="single" w:color="auto" w:sz="4" w:space="0"/>
            </w:tcBorders>
            <w:noWrap w:val="0"/>
            <w:vAlign w:val="center"/>
          </w:tcPr>
          <w:p w14:paraId="0EC9C2D4">
            <w:pPr>
              <w:shd w:val="clear"/>
              <w:spacing w:line="360" w:lineRule="exact"/>
              <w:jc w:val="center"/>
              <w:outlineLvl w:val="9"/>
              <w:rPr>
                <w:rFonts w:hint="eastAsia" w:ascii="宋体" w:hAnsi="宋体" w:eastAsia="宋体" w:cs="宋体"/>
                <w:b/>
                <w:bCs/>
                <w:color w:val="auto"/>
                <w:sz w:val="21"/>
                <w:szCs w:val="21"/>
                <w:highlight w:val="none"/>
                <w:shd w:val="clear" w:color="auto" w:fill="auto"/>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62423F74">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7B184C66">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73DCFD82">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r>
      <w:tr w14:paraId="63A07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277B02AC">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2452" w:type="dxa"/>
            <w:tcBorders>
              <w:top w:val="single" w:color="auto" w:sz="4" w:space="0"/>
              <w:left w:val="single" w:color="auto" w:sz="4" w:space="0"/>
              <w:bottom w:val="single" w:color="auto" w:sz="4" w:space="0"/>
              <w:right w:val="single" w:color="auto" w:sz="4" w:space="0"/>
            </w:tcBorders>
            <w:noWrap w:val="0"/>
            <w:vAlign w:val="center"/>
          </w:tcPr>
          <w:p w14:paraId="04F5EA3C">
            <w:pPr>
              <w:shd w:val="clear"/>
              <w:spacing w:line="360" w:lineRule="exact"/>
              <w:jc w:val="center"/>
              <w:outlineLvl w:val="9"/>
              <w:rPr>
                <w:rFonts w:ascii="宋体" w:hAnsi="宋体" w:eastAsia="宋体" w:cs="宋体"/>
                <w:color w:val="auto"/>
                <w:sz w:val="21"/>
                <w:szCs w:val="21"/>
                <w:highlight w:val="none"/>
                <w:shd w:val="clear" w:color="auto" w:fill="auto"/>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0994D3DA">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E369194">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021E0CC9">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r>
      <w:tr w14:paraId="6177C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18D6E607">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2452" w:type="dxa"/>
            <w:tcBorders>
              <w:top w:val="single" w:color="auto" w:sz="4" w:space="0"/>
              <w:left w:val="single" w:color="auto" w:sz="4" w:space="0"/>
              <w:bottom w:val="single" w:color="auto" w:sz="4" w:space="0"/>
              <w:right w:val="single" w:color="auto" w:sz="4" w:space="0"/>
            </w:tcBorders>
            <w:noWrap w:val="0"/>
            <w:vAlign w:val="center"/>
          </w:tcPr>
          <w:p w14:paraId="3D54848E">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398167B1">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F44163F">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4172DC97">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r>
      <w:tr w14:paraId="1991A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7FC26BDA">
            <w:pPr>
              <w:shd w:val="clear"/>
              <w:spacing w:line="360" w:lineRule="exact"/>
              <w:jc w:val="center"/>
              <w:outlineLvl w:val="9"/>
              <w:rPr>
                <w:rFonts w:hint="eastAsia" w:ascii="宋体" w:hAnsi="宋体" w:eastAsia="宋体" w:cs="宋体"/>
                <w:b/>
                <w:bCs/>
                <w:color w:val="auto"/>
                <w:sz w:val="21"/>
                <w:szCs w:val="21"/>
                <w:highlight w:val="none"/>
                <w:shd w:val="clear" w:color="auto" w:fill="auto"/>
              </w:rPr>
            </w:pPr>
          </w:p>
        </w:tc>
        <w:tc>
          <w:tcPr>
            <w:tcW w:w="2452" w:type="dxa"/>
            <w:tcBorders>
              <w:top w:val="single" w:color="auto" w:sz="4" w:space="0"/>
              <w:left w:val="single" w:color="auto" w:sz="4" w:space="0"/>
              <w:bottom w:val="single" w:color="auto" w:sz="4" w:space="0"/>
              <w:right w:val="single" w:color="auto" w:sz="4" w:space="0"/>
            </w:tcBorders>
            <w:noWrap w:val="0"/>
            <w:vAlign w:val="center"/>
          </w:tcPr>
          <w:p w14:paraId="3B4E122E">
            <w:pPr>
              <w:shd w:val="clear"/>
              <w:spacing w:line="360" w:lineRule="exact"/>
              <w:jc w:val="center"/>
              <w:outlineLvl w:val="9"/>
              <w:rPr>
                <w:rFonts w:hint="eastAsia" w:ascii="宋体" w:hAnsi="宋体" w:eastAsia="宋体" w:cs="宋体"/>
                <w:b/>
                <w:bCs/>
                <w:color w:val="auto"/>
                <w:sz w:val="21"/>
                <w:szCs w:val="21"/>
                <w:highlight w:val="none"/>
                <w:shd w:val="clear" w:color="auto" w:fill="auto"/>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40180972">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18D89895">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156216C2">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r>
      <w:tr w14:paraId="4002A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4CD3FC4D">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2452" w:type="dxa"/>
            <w:tcBorders>
              <w:top w:val="single" w:color="auto" w:sz="4" w:space="0"/>
              <w:left w:val="single" w:color="auto" w:sz="4" w:space="0"/>
              <w:bottom w:val="single" w:color="auto" w:sz="4" w:space="0"/>
              <w:right w:val="single" w:color="auto" w:sz="4" w:space="0"/>
            </w:tcBorders>
            <w:noWrap w:val="0"/>
            <w:vAlign w:val="center"/>
          </w:tcPr>
          <w:p w14:paraId="2DB3BAA3">
            <w:pPr>
              <w:shd w:val="clear"/>
              <w:spacing w:line="360" w:lineRule="exact"/>
              <w:jc w:val="center"/>
              <w:outlineLvl w:val="9"/>
              <w:rPr>
                <w:rFonts w:ascii="宋体" w:hAnsi="宋体" w:eastAsia="宋体" w:cs="宋体"/>
                <w:color w:val="auto"/>
                <w:sz w:val="21"/>
                <w:szCs w:val="21"/>
                <w:highlight w:val="none"/>
                <w:shd w:val="clear" w:color="auto" w:fill="auto"/>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5EFF8F71">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30FDDF10">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64C8BF06">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r>
      <w:tr w14:paraId="4B20A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3AF62B77">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2452" w:type="dxa"/>
            <w:tcBorders>
              <w:top w:val="single" w:color="auto" w:sz="4" w:space="0"/>
              <w:left w:val="single" w:color="auto" w:sz="4" w:space="0"/>
              <w:bottom w:val="single" w:color="auto" w:sz="4" w:space="0"/>
              <w:right w:val="single" w:color="auto" w:sz="4" w:space="0"/>
            </w:tcBorders>
            <w:noWrap w:val="0"/>
            <w:vAlign w:val="center"/>
          </w:tcPr>
          <w:p w14:paraId="48D3478F">
            <w:pPr>
              <w:shd w:val="clear"/>
              <w:spacing w:line="360" w:lineRule="exact"/>
              <w:jc w:val="center"/>
              <w:outlineLvl w:val="9"/>
              <w:rPr>
                <w:rFonts w:ascii="宋体" w:hAnsi="宋体" w:eastAsia="宋体" w:cs="宋体"/>
                <w:color w:val="auto"/>
                <w:sz w:val="21"/>
                <w:szCs w:val="21"/>
                <w:highlight w:val="none"/>
                <w:shd w:val="clear" w:color="auto" w:fill="auto"/>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0E5F3747">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DAC0E35">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1A86BD40">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r>
      <w:tr w14:paraId="4E767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1D3653CF">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2452" w:type="dxa"/>
            <w:tcBorders>
              <w:top w:val="single" w:color="auto" w:sz="4" w:space="0"/>
              <w:left w:val="single" w:color="auto" w:sz="4" w:space="0"/>
              <w:bottom w:val="single" w:color="auto" w:sz="4" w:space="0"/>
              <w:right w:val="single" w:color="auto" w:sz="4" w:space="0"/>
            </w:tcBorders>
            <w:noWrap w:val="0"/>
            <w:vAlign w:val="center"/>
          </w:tcPr>
          <w:p w14:paraId="2E6B5894">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4F97774D">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3F68071">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26053D9E">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r>
      <w:tr w14:paraId="6A45D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072623DF">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2452" w:type="dxa"/>
            <w:tcBorders>
              <w:top w:val="single" w:color="auto" w:sz="4" w:space="0"/>
              <w:left w:val="single" w:color="auto" w:sz="4" w:space="0"/>
              <w:bottom w:val="single" w:color="auto" w:sz="4" w:space="0"/>
              <w:right w:val="single" w:color="auto" w:sz="4" w:space="0"/>
            </w:tcBorders>
            <w:noWrap w:val="0"/>
            <w:vAlign w:val="center"/>
          </w:tcPr>
          <w:p w14:paraId="45F88FE7">
            <w:pPr>
              <w:shd w:val="clear"/>
              <w:spacing w:line="360" w:lineRule="exact"/>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588BC88C">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3C8C2B68">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6D66EDA7">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r>
      <w:tr w14:paraId="6B676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2CF82351">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2452" w:type="dxa"/>
            <w:tcBorders>
              <w:top w:val="single" w:color="auto" w:sz="4" w:space="0"/>
              <w:left w:val="single" w:color="auto" w:sz="4" w:space="0"/>
              <w:bottom w:val="single" w:color="auto" w:sz="4" w:space="0"/>
              <w:right w:val="single" w:color="auto" w:sz="4" w:space="0"/>
            </w:tcBorders>
            <w:noWrap w:val="0"/>
            <w:vAlign w:val="center"/>
          </w:tcPr>
          <w:p w14:paraId="6CC37A2B">
            <w:pPr>
              <w:shd w:val="clear"/>
              <w:spacing w:line="360" w:lineRule="exact"/>
              <w:jc w:val="center"/>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投标报价：</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4E43CB2A">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73EEAC4">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4AAE1E98">
            <w:pPr>
              <w:shd w:val="clear"/>
              <w:spacing w:line="360" w:lineRule="exact"/>
              <w:jc w:val="center"/>
              <w:outlineLvl w:val="9"/>
              <w:rPr>
                <w:rFonts w:hint="eastAsia" w:ascii="宋体" w:hAnsi="宋体" w:eastAsia="宋体" w:cs="宋体"/>
                <w:color w:val="auto"/>
                <w:sz w:val="21"/>
                <w:szCs w:val="21"/>
                <w:highlight w:val="none"/>
                <w:shd w:val="clear" w:color="auto" w:fill="auto"/>
              </w:rPr>
            </w:pPr>
          </w:p>
        </w:tc>
      </w:tr>
    </w:tbl>
    <w:p w14:paraId="270B19A4">
      <w:pPr>
        <w:widowControl w:val="0"/>
        <w:shd w:val="clear"/>
        <w:spacing w:line="360" w:lineRule="auto"/>
        <w:ind w:left="-178" w:leftChars="-85" w:firstLine="480"/>
        <w:jc w:val="both"/>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注：</w:t>
      </w:r>
    </w:p>
    <w:p w14:paraId="02DB9240">
      <w:pPr>
        <w:widowControl w:val="0"/>
        <w:shd w:val="clear"/>
        <w:spacing w:line="360" w:lineRule="auto"/>
        <w:ind w:left="-178" w:leftChars="-85" w:firstLine="480"/>
        <w:jc w:val="both"/>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1.本表格仅供参考，投标人可根据项目实际情况扩展表格、增减内容。</w:t>
      </w:r>
    </w:p>
    <w:p w14:paraId="685BFC70">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color w:val="auto"/>
          <w:szCs w:val="21"/>
          <w:highlight w:val="none"/>
          <w:shd w:val="clear" w:color="auto" w:fill="auto"/>
        </w:rPr>
      </w:pPr>
    </w:p>
    <w:p w14:paraId="67320A2D">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投标人名称（盖章）：</w:t>
      </w:r>
    </w:p>
    <w:p w14:paraId="00B126A5">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法定代表人或授权代表（签字或盖章）：</w:t>
      </w:r>
    </w:p>
    <w:p w14:paraId="0BF1CA21">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日期：    年   月   日</w:t>
      </w:r>
    </w:p>
    <w:p w14:paraId="0DEB67A5">
      <w:pPr>
        <w:shd w:val="clear"/>
        <w:rPr>
          <w:b/>
          <w:color w:val="auto"/>
          <w:szCs w:val="21"/>
          <w:highlight w:val="none"/>
          <w:shd w:val="clear" w:color="auto" w:fill="auto"/>
        </w:rPr>
      </w:pPr>
      <w:r>
        <w:rPr>
          <w:color w:val="auto"/>
          <w:szCs w:val="21"/>
          <w:highlight w:val="none"/>
          <w:shd w:val="clear" w:color="auto" w:fill="auto"/>
        </w:rPr>
        <w:br w:type="page"/>
      </w:r>
    </w:p>
    <w:p w14:paraId="7216A227">
      <w:pPr>
        <w:shd w:val="clear"/>
        <w:rPr>
          <w:rFonts w:hint="eastAsia" w:ascii="宋体" w:hAnsi="宋体" w:eastAsia="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w:t>
      </w:r>
      <w:r>
        <w:rPr>
          <w:rFonts w:hint="eastAsia" w:ascii="宋体" w:hAnsi="宋体" w:cs="宋体"/>
          <w:b/>
          <w:bCs/>
          <w:color w:val="auto"/>
          <w:szCs w:val="21"/>
          <w:highlight w:val="none"/>
          <w:shd w:val="clear" w:color="auto" w:fill="auto"/>
          <w:lang w:val="en-US" w:eastAsia="zh-CN"/>
        </w:rPr>
        <w:t>3</w:t>
      </w:r>
      <w:r>
        <w:rPr>
          <w:rFonts w:hint="eastAsia" w:ascii="宋体" w:hAnsi="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rPr>
        <w:t>政府采购统计基础信息表格式</w:t>
      </w:r>
    </w:p>
    <w:p w14:paraId="13A8E4DE">
      <w:pPr>
        <w:pageBreakBefore w:val="0"/>
        <w:widowControl w:val="0"/>
        <w:shd w:val="clear"/>
        <w:kinsoku/>
        <w:wordWrap/>
        <w:overflowPunct/>
        <w:topLinePunct w:val="0"/>
        <w:autoSpaceDE/>
        <w:autoSpaceDN/>
        <w:bidi w:val="0"/>
        <w:spacing w:after="240"/>
        <w:ind w:left="0" w:leftChars="0" w:right="0" w:rightChars="0"/>
        <w:jc w:val="center"/>
        <w:rPr>
          <w:rFonts w:hint="eastAsia" w:ascii="宋体" w:hAnsi="宋体" w:eastAsia="宋体" w:cs="宋体"/>
          <w:b/>
          <w:color w:val="auto"/>
          <w:spacing w:val="6"/>
          <w:szCs w:val="21"/>
          <w:highlight w:val="none"/>
          <w:shd w:val="clear" w:color="auto" w:fill="auto"/>
        </w:rPr>
      </w:pPr>
    </w:p>
    <w:p w14:paraId="09C587D7">
      <w:pPr>
        <w:pageBreakBefore w:val="0"/>
        <w:widowControl w:val="0"/>
        <w:shd w:val="clear"/>
        <w:kinsoku/>
        <w:wordWrap/>
        <w:overflowPunct/>
        <w:topLinePunct w:val="0"/>
        <w:autoSpaceDE/>
        <w:autoSpaceDN/>
        <w:bidi w:val="0"/>
        <w:spacing w:after="240"/>
        <w:ind w:left="0" w:leftChars="0" w:right="0" w:rightChars="0"/>
        <w:jc w:val="center"/>
        <w:rPr>
          <w:rFonts w:hint="eastAsia" w:ascii="宋体" w:hAnsi="宋体" w:eastAsia="宋体" w:cs="宋体"/>
          <w:b/>
          <w:color w:val="auto"/>
          <w:spacing w:val="6"/>
          <w:szCs w:val="21"/>
          <w:highlight w:val="none"/>
          <w:shd w:val="clear" w:color="auto" w:fill="auto"/>
        </w:rPr>
      </w:pPr>
      <w:r>
        <w:rPr>
          <w:rFonts w:hint="eastAsia" w:ascii="宋体" w:hAnsi="宋体" w:eastAsia="宋体" w:cs="宋体"/>
          <w:b/>
          <w:color w:val="auto"/>
          <w:spacing w:val="6"/>
          <w:szCs w:val="21"/>
          <w:highlight w:val="none"/>
          <w:shd w:val="clear" w:color="auto" w:fill="auto"/>
        </w:rPr>
        <w:t>政府采购统计基础信息表</w:t>
      </w:r>
    </w:p>
    <w:tbl>
      <w:tblPr>
        <w:tblStyle w:val="22"/>
        <w:tblW w:w="9070" w:type="dxa"/>
        <w:jc w:val="center"/>
        <w:tblLayout w:type="fixed"/>
        <w:tblCellMar>
          <w:top w:w="0" w:type="dxa"/>
          <w:left w:w="108" w:type="dxa"/>
          <w:bottom w:w="0" w:type="dxa"/>
          <w:right w:w="108" w:type="dxa"/>
        </w:tblCellMar>
      </w:tblPr>
      <w:tblGrid>
        <w:gridCol w:w="5102"/>
        <w:gridCol w:w="3968"/>
      </w:tblGrid>
      <w:tr w14:paraId="564022F1">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0704BF92">
            <w:pPr>
              <w:shd w:val="clear"/>
              <w:ind w:left="0" w:leftChars="0"/>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lang w:eastAsia="zh-CN"/>
              </w:rPr>
              <w:t>采购人</w:t>
            </w:r>
            <w:r>
              <w:rPr>
                <w:rFonts w:hint="eastAsia" w:ascii="宋体" w:hAnsi="宋体"/>
                <w:color w:val="auto"/>
                <w:spacing w:val="6"/>
                <w:szCs w:val="21"/>
                <w:highlight w:val="none"/>
                <w:shd w:val="clear" w:color="auto" w:fill="auto"/>
              </w:rPr>
              <w:t>及采购项目名称</w:t>
            </w:r>
          </w:p>
        </w:tc>
        <w:tc>
          <w:tcPr>
            <w:tcW w:w="3968" w:type="dxa"/>
            <w:tcBorders>
              <w:top w:val="single" w:color="000000" w:sz="4" w:space="0"/>
              <w:left w:val="nil"/>
              <w:bottom w:val="single" w:color="000000" w:sz="4" w:space="0"/>
              <w:right w:val="single" w:color="000000" w:sz="4" w:space="0"/>
            </w:tcBorders>
            <w:noWrap w:val="0"/>
            <w:vAlign w:val="center"/>
          </w:tcPr>
          <w:p w14:paraId="5117B3C3">
            <w:pPr>
              <w:shd w:val="clear"/>
              <w:ind w:left="0" w:leftChars="0" w:firstLine="444" w:firstLineChars="200"/>
              <w:jc w:val="center"/>
              <w:rPr>
                <w:rFonts w:ascii="宋体" w:hAnsi="宋体"/>
                <w:color w:val="auto"/>
                <w:spacing w:val="6"/>
                <w:szCs w:val="21"/>
                <w:highlight w:val="none"/>
                <w:shd w:val="clear" w:color="auto" w:fill="auto"/>
              </w:rPr>
            </w:pPr>
          </w:p>
        </w:tc>
      </w:tr>
      <w:tr w14:paraId="2F0A71A7">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A72FF87">
            <w:pPr>
              <w:shd w:val="clear"/>
              <w:ind w:left="0" w:leftChars="0"/>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rPr>
              <w:t>投（中）标单位名称</w:t>
            </w:r>
          </w:p>
        </w:tc>
        <w:tc>
          <w:tcPr>
            <w:tcW w:w="3968" w:type="dxa"/>
            <w:tcBorders>
              <w:top w:val="single" w:color="000000" w:sz="4" w:space="0"/>
              <w:left w:val="nil"/>
              <w:bottom w:val="single" w:color="000000" w:sz="4" w:space="0"/>
              <w:right w:val="single" w:color="000000" w:sz="4" w:space="0"/>
            </w:tcBorders>
            <w:noWrap w:val="0"/>
            <w:vAlign w:val="center"/>
          </w:tcPr>
          <w:p w14:paraId="2FFDA976">
            <w:pPr>
              <w:shd w:val="clear"/>
              <w:ind w:left="0" w:leftChars="0" w:firstLine="444" w:firstLineChars="200"/>
              <w:jc w:val="center"/>
              <w:rPr>
                <w:rFonts w:ascii="宋体" w:hAnsi="宋体"/>
                <w:color w:val="auto"/>
                <w:spacing w:val="6"/>
                <w:szCs w:val="21"/>
                <w:highlight w:val="none"/>
                <w:shd w:val="clear" w:color="auto" w:fill="auto"/>
              </w:rPr>
            </w:pPr>
          </w:p>
        </w:tc>
      </w:tr>
      <w:tr w14:paraId="76DA4D1A">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66CD2494">
            <w:pPr>
              <w:shd w:val="clear"/>
              <w:ind w:left="0" w:leftChars="0"/>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rPr>
              <w:t>是否国内企业</w:t>
            </w:r>
          </w:p>
        </w:tc>
        <w:tc>
          <w:tcPr>
            <w:tcW w:w="3968" w:type="dxa"/>
            <w:tcBorders>
              <w:top w:val="single" w:color="000000" w:sz="4" w:space="0"/>
              <w:left w:val="nil"/>
              <w:bottom w:val="single" w:color="000000" w:sz="4" w:space="0"/>
              <w:right w:val="single" w:color="000000" w:sz="4" w:space="0"/>
            </w:tcBorders>
            <w:noWrap w:val="0"/>
            <w:vAlign w:val="center"/>
          </w:tcPr>
          <w:p w14:paraId="03700080">
            <w:pPr>
              <w:shd w:val="clear"/>
              <w:ind w:left="0" w:leftChars="0" w:firstLine="444" w:firstLineChars="200"/>
              <w:jc w:val="center"/>
              <w:rPr>
                <w:rFonts w:ascii="宋体" w:hAnsi="宋体"/>
                <w:color w:val="auto"/>
                <w:spacing w:val="6"/>
                <w:szCs w:val="21"/>
                <w:highlight w:val="none"/>
                <w:shd w:val="clear" w:color="auto" w:fill="auto"/>
              </w:rPr>
            </w:pPr>
          </w:p>
        </w:tc>
      </w:tr>
      <w:tr w14:paraId="4C83C5B6">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571393C6">
            <w:pPr>
              <w:shd w:val="clear"/>
              <w:ind w:left="0" w:leftChars="0"/>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rPr>
              <w:t>是否宁波企业</w:t>
            </w:r>
          </w:p>
        </w:tc>
        <w:tc>
          <w:tcPr>
            <w:tcW w:w="3968" w:type="dxa"/>
            <w:tcBorders>
              <w:top w:val="single" w:color="000000" w:sz="4" w:space="0"/>
              <w:left w:val="nil"/>
              <w:bottom w:val="single" w:color="000000" w:sz="4" w:space="0"/>
              <w:right w:val="single" w:color="000000" w:sz="4" w:space="0"/>
            </w:tcBorders>
            <w:noWrap w:val="0"/>
            <w:vAlign w:val="center"/>
          </w:tcPr>
          <w:p w14:paraId="698325C1">
            <w:pPr>
              <w:shd w:val="clear"/>
              <w:ind w:left="0" w:leftChars="0" w:firstLine="444" w:firstLineChars="200"/>
              <w:jc w:val="center"/>
              <w:rPr>
                <w:rFonts w:ascii="宋体" w:hAnsi="宋体"/>
                <w:color w:val="auto"/>
                <w:spacing w:val="6"/>
                <w:szCs w:val="21"/>
                <w:highlight w:val="none"/>
                <w:shd w:val="clear" w:color="auto" w:fill="auto"/>
              </w:rPr>
            </w:pPr>
          </w:p>
        </w:tc>
      </w:tr>
      <w:tr w14:paraId="6BA15F23">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147B7D1B">
            <w:pPr>
              <w:shd w:val="clear"/>
              <w:ind w:left="0" w:leftChars="0"/>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rPr>
              <w:t>企业划分标准类型（大型、中型、小型、微型）</w:t>
            </w:r>
          </w:p>
        </w:tc>
        <w:tc>
          <w:tcPr>
            <w:tcW w:w="3968" w:type="dxa"/>
            <w:tcBorders>
              <w:top w:val="single" w:color="000000" w:sz="4" w:space="0"/>
              <w:left w:val="nil"/>
              <w:bottom w:val="single" w:color="000000" w:sz="4" w:space="0"/>
              <w:right w:val="single" w:color="000000" w:sz="4" w:space="0"/>
            </w:tcBorders>
            <w:noWrap w:val="0"/>
            <w:vAlign w:val="center"/>
          </w:tcPr>
          <w:p w14:paraId="23554F37">
            <w:pPr>
              <w:shd w:val="clear"/>
              <w:ind w:left="0" w:leftChars="0" w:firstLine="444" w:firstLineChars="200"/>
              <w:jc w:val="center"/>
              <w:rPr>
                <w:rFonts w:ascii="宋体" w:hAnsi="宋体"/>
                <w:color w:val="auto"/>
                <w:spacing w:val="6"/>
                <w:szCs w:val="21"/>
                <w:highlight w:val="none"/>
                <w:shd w:val="clear" w:color="auto" w:fill="auto"/>
              </w:rPr>
            </w:pPr>
          </w:p>
        </w:tc>
      </w:tr>
      <w:tr w14:paraId="04E4B75C">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00B8F3FD">
            <w:pPr>
              <w:shd w:val="clear"/>
              <w:ind w:left="0" w:leftChars="0"/>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rPr>
              <w:t>提供的货物是否本企业制造</w:t>
            </w:r>
          </w:p>
        </w:tc>
        <w:tc>
          <w:tcPr>
            <w:tcW w:w="3968" w:type="dxa"/>
            <w:tcBorders>
              <w:top w:val="single" w:color="000000" w:sz="4" w:space="0"/>
              <w:left w:val="nil"/>
              <w:bottom w:val="single" w:color="000000" w:sz="4" w:space="0"/>
              <w:right w:val="single" w:color="000000" w:sz="4" w:space="0"/>
            </w:tcBorders>
            <w:noWrap w:val="0"/>
            <w:vAlign w:val="center"/>
          </w:tcPr>
          <w:p w14:paraId="17A6C60B">
            <w:pPr>
              <w:shd w:val="clear"/>
              <w:ind w:left="0" w:leftChars="0" w:firstLine="420" w:firstLineChars="200"/>
              <w:jc w:val="center"/>
              <w:rPr>
                <w:rFonts w:ascii="宋体" w:hAnsi="宋体"/>
                <w:color w:val="auto"/>
                <w:spacing w:val="6"/>
                <w:szCs w:val="21"/>
                <w:highlight w:val="none"/>
                <w:shd w:val="clear" w:color="auto" w:fill="auto"/>
              </w:rPr>
            </w:pPr>
            <w:r>
              <w:rPr>
                <w:rFonts w:hint="eastAsia" w:ascii="Times New Roman" w:hAnsi="Times New Roman"/>
                <w:color w:val="auto"/>
                <w:highlight w:val="none"/>
                <w:shd w:val="clear" w:color="auto" w:fill="auto"/>
              </w:rPr>
              <w:t>/</w:t>
            </w:r>
          </w:p>
        </w:tc>
      </w:tr>
      <w:tr w14:paraId="13C9E6F8">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298E9385">
            <w:pPr>
              <w:shd w:val="clear"/>
              <w:ind w:left="0" w:leftChars="0"/>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rPr>
              <w:t>货物原产地是否是中国境内</w:t>
            </w:r>
          </w:p>
        </w:tc>
        <w:tc>
          <w:tcPr>
            <w:tcW w:w="3968" w:type="dxa"/>
            <w:tcBorders>
              <w:top w:val="single" w:color="000000" w:sz="4" w:space="0"/>
              <w:left w:val="nil"/>
              <w:bottom w:val="single" w:color="000000" w:sz="4" w:space="0"/>
              <w:right w:val="single" w:color="000000" w:sz="4" w:space="0"/>
            </w:tcBorders>
            <w:noWrap w:val="0"/>
            <w:vAlign w:val="center"/>
          </w:tcPr>
          <w:p w14:paraId="157A77A2">
            <w:pPr>
              <w:shd w:val="clear"/>
              <w:ind w:left="0" w:leftChars="0" w:firstLine="444" w:firstLineChars="200"/>
              <w:jc w:val="center"/>
              <w:rPr>
                <w:rFonts w:ascii="宋体" w:hAnsi="宋体"/>
                <w:color w:val="auto"/>
                <w:spacing w:val="6"/>
                <w:szCs w:val="21"/>
                <w:highlight w:val="none"/>
                <w:shd w:val="clear" w:color="auto" w:fill="auto"/>
              </w:rPr>
            </w:pPr>
          </w:p>
        </w:tc>
      </w:tr>
      <w:tr w14:paraId="624FE222">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2C78A184">
            <w:pPr>
              <w:shd w:val="clear"/>
              <w:ind w:left="0" w:leftChars="0"/>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rPr>
              <w:t>货物原产地是否是宁波</w:t>
            </w:r>
          </w:p>
        </w:tc>
        <w:tc>
          <w:tcPr>
            <w:tcW w:w="3968" w:type="dxa"/>
            <w:tcBorders>
              <w:top w:val="single" w:color="000000" w:sz="4" w:space="0"/>
              <w:left w:val="nil"/>
              <w:bottom w:val="single" w:color="000000" w:sz="4" w:space="0"/>
              <w:right w:val="single" w:color="000000" w:sz="4" w:space="0"/>
            </w:tcBorders>
            <w:noWrap w:val="0"/>
            <w:vAlign w:val="center"/>
          </w:tcPr>
          <w:p w14:paraId="7A4E2558">
            <w:pPr>
              <w:shd w:val="clear"/>
              <w:ind w:left="0" w:leftChars="0" w:firstLine="420" w:firstLineChars="200"/>
              <w:jc w:val="center"/>
              <w:rPr>
                <w:rFonts w:ascii="宋体" w:hAnsi="宋体"/>
                <w:color w:val="auto"/>
                <w:spacing w:val="6"/>
                <w:szCs w:val="21"/>
                <w:highlight w:val="none"/>
                <w:shd w:val="clear" w:color="auto" w:fill="auto"/>
              </w:rPr>
            </w:pPr>
            <w:r>
              <w:rPr>
                <w:rFonts w:hint="eastAsia" w:ascii="Times New Roman" w:hAnsi="Times New Roman"/>
                <w:color w:val="auto"/>
                <w:highlight w:val="none"/>
                <w:shd w:val="clear" w:color="auto" w:fill="auto"/>
              </w:rPr>
              <w:t>/</w:t>
            </w:r>
          </w:p>
        </w:tc>
      </w:tr>
      <w:tr w14:paraId="73BAC5DE">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3D49ADA5">
            <w:pPr>
              <w:shd w:val="clear"/>
              <w:ind w:left="0" w:leftChars="0"/>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rPr>
              <w:t>是节能清单产品</w:t>
            </w:r>
          </w:p>
        </w:tc>
        <w:tc>
          <w:tcPr>
            <w:tcW w:w="3968" w:type="dxa"/>
            <w:tcBorders>
              <w:top w:val="single" w:color="000000" w:sz="4" w:space="0"/>
              <w:left w:val="nil"/>
              <w:bottom w:val="single" w:color="000000" w:sz="4" w:space="0"/>
              <w:right w:val="single" w:color="000000" w:sz="4" w:space="0"/>
            </w:tcBorders>
            <w:noWrap w:val="0"/>
            <w:vAlign w:val="center"/>
          </w:tcPr>
          <w:p w14:paraId="65620B33">
            <w:pPr>
              <w:shd w:val="clear"/>
              <w:ind w:left="0" w:leftChars="0" w:firstLine="420" w:firstLineChars="200"/>
              <w:jc w:val="center"/>
              <w:rPr>
                <w:rFonts w:ascii="宋体" w:hAnsi="宋体"/>
                <w:color w:val="auto"/>
                <w:spacing w:val="6"/>
                <w:szCs w:val="21"/>
                <w:highlight w:val="none"/>
                <w:shd w:val="clear" w:color="auto" w:fill="auto"/>
              </w:rPr>
            </w:pPr>
            <w:r>
              <w:rPr>
                <w:rFonts w:hint="eastAsia" w:ascii="Times New Roman" w:hAnsi="Times New Roman"/>
                <w:color w:val="auto"/>
                <w:highlight w:val="none"/>
                <w:shd w:val="clear" w:color="auto" w:fill="auto"/>
              </w:rPr>
              <w:t>/</w:t>
            </w:r>
          </w:p>
        </w:tc>
      </w:tr>
      <w:tr w14:paraId="6B3DF210">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03CFAEF8">
            <w:pPr>
              <w:shd w:val="clear"/>
              <w:ind w:left="0" w:leftChars="0"/>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rPr>
              <w:t>提供的货物是否是环境标志清单产品</w:t>
            </w:r>
          </w:p>
        </w:tc>
        <w:tc>
          <w:tcPr>
            <w:tcW w:w="3968" w:type="dxa"/>
            <w:tcBorders>
              <w:top w:val="single" w:color="000000" w:sz="4" w:space="0"/>
              <w:left w:val="nil"/>
              <w:bottom w:val="single" w:color="000000" w:sz="4" w:space="0"/>
              <w:right w:val="single" w:color="000000" w:sz="4" w:space="0"/>
            </w:tcBorders>
            <w:noWrap w:val="0"/>
            <w:vAlign w:val="center"/>
          </w:tcPr>
          <w:p w14:paraId="427D008B">
            <w:pPr>
              <w:shd w:val="clear"/>
              <w:ind w:left="0" w:leftChars="0" w:firstLine="420" w:firstLineChars="200"/>
              <w:jc w:val="center"/>
              <w:rPr>
                <w:rFonts w:ascii="宋体" w:hAnsi="宋体"/>
                <w:color w:val="auto"/>
                <w:spacing w:val="6"/>
                <w:szCs w:val="21"/>
                <w:highlight w:val="none"/>
                <w:shd w:val="clear" w:color="auto" w:fill="auto"/>
              </w:rPr>
            </w:pPr>
            <w:r>
              <w:rPr>
                <w:rFonts w:hint="eastAsia" w:ascii="Times New Roman" w:hAnsi="Times New Roman"/>
                <w:color w:val="auto"/>
                <w:highlight w:val="none"/>
                <w:shd w:val="clear" w:color="auto" w:fill="auto"/>
              </w:rPr>
              <w:t>/</w:t>
            </w:r>
          </w:p>
        </w:tc>
      </w:tr>
      <w:tr w14:paraId="0232EBEC">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6F52420B">
            <w:pPr>
              <w:shd w:val="clear"/>
              <w:ind w:left="0" w:leftChars="0"/>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rPr>
              <w:t>承担的工程或服务是否本企业提供</w:t>
            </w:r>
          </w:p>
        </w:tc>
        <w:tc>
          <w:tcPr>
            <w:tcW w:w="3968" w:type="dxa"/>
            <w:tcBorders>
              <w:top w:val="single" w:color="000000" w:sz="4" w:space="0"/>
              <w:left w:val="nil"/>
              <w:bottom w:val="single" w:color="000000" w:sz="4" w:space="0"/>
              <w:right w:val="single" w:color="000000" w:sz="4" w:space="0"/>
            </w:tcBorders>
            <w:noWrap w:val="0"/>
            <w:vAlign w:val="center"/>
          </w:tcPr>
          <w:p w14:paraId="1846E537">
            <w:pPr>
              <w:shd w:val="clear"/>
              <w:ind w:left="0" w:leftChars="0" w:firstLine="444" w:firstLineChars="200"/>
              <w:jc w:val="center"/>
              <w:rPr>
                <w:rFonts w:ascii="宋体" w:hAnsi="宋体"/>
                <w:color w:val="auto"/>
                <w:spacing w:val="6"/>
                <w:szCs w:val="21"/>
                <w:highlight w:val="none"/>
                <w:shd w:val="clear" w:color="auto" w:fill="auto"/>
              </w:rPr>
            </w:pPr>
          </w:p>
        </w:tc>
      </w:tr>
      <w:tr w14:paraId="4DD88B7E">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72ED5136">
            <w:pPr>
              <w:shd w:val="clear"/>
              <w:ind w:left="0" w:leftChars="0"/>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rPr>
              <w:t>本项目预算</w:t>
            </w:r>
          </w:p>
        </w:tc>
        <w:tc>
          <w:tcPr>
            <w:tcW w:w="3968" w:type="dxa"/>
            <w:tcBorders>
              <w:top w:val="single" w:color="000000" w:sz="4" w:space="0"/>
              <w:left w:val="nil"/>
              <w:bottom w:val="single" w:color="000000" w:sz="4" w:space="0"/>
              <w:right w:val="single" w:color="000000" w:sz="4" w:space="0"/>
            </w:tcBorders>
            <w:noWrap w:val="0"/>
            <w:vAlign w:val="center"/>
          </w:tcPr>
          <w:p w14:paraId="11CCE199">
            <w:pPr>
              <w:shd w:val="clear"/>
              <w:ind w:left="0" w:leftChars="0" w:firstLine="444" w:firstLineChars="200"/>
              <w:jc w:val="center"/>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rPr>
              <w:t>/</w:t>
            </w:r>
          </w:p>
        </w:tc>
      </w:tr>
      <w:tr w14:paraId="58441126">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3D2B09BB">
            <w:pPr>
              <w:shd w:val="clear"/>
              <w:ind w:left="0" w:leftChars="0"/>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rPr>
              <w:t>本项目是否专门面向中小企业采购</w:t>
            </w:r>
          </w:p>
        </w:tc>
        <w:tc>
          <w:tcPr>
            <w:tcW w:w="3968" w:type="dxa"/>
            <w:tcBorders>
              <w:top w:val="single" w:color="000000" w:sz="4" w:space="0"/>
              <w:left w:val="nil"/>
              <w:bottom w:val="single" w:color="000000" w:sz="4" w:space="0"/>
              <w:right w:val="single" w:color="000000" w:sz="4" w:space="0"/>
            </w:tcBorders>
            <w:noWrap w:val="0"/>
            <w:vAlign w:val="center"/>
          </w:tcPr>
          <w:p w14:paraId="401987D8">
            <w:pPr>
              <w:shd w:val="clear"/>
              <w:ind w:left="0" w:leftChars="0" w:firstLine="444" w:firstLineChars="200"/>
              <w:jc w:val="center"/>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rPr>
              <w:t>/</w:t>
            </w:r>
          </w:p>
        </w:tc>
      </w:tr>
      <w:tr w14:paraId="7F7EE57D">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14:paraId="16EBD3CE">
            <w:pPr>
              <w:shd w:val="clear"/>
              <w:ind w:left="0" w:leftChars="0"/>
              <w:rPr>
                <w:rFonts w:ascii="宋体" w:hAnsi="宋体"/>
                <w:color w:val="auto"/>
                <w:spacing w:val="6"/>
                <w:szCs w:val="21"/>
                <w:highlight w:val="none"/>
                <w:shd w:val="clear" w:color="auto" w:fill="auto"/>
              </w:rPr>
            </w:pPr>
            <w:r>
              <w:rPr>
                <w:rFonts w:hint="eastAsia" w:ascii="宋体" w:hAnsi="宋体"/>
                <w:color w:val="auto"/>
                <w:spacing w:val="6"/>
                <w:szCs w:val="21"/>
                <w:highlight w:val="none"/>
                <w:shd w:val="clear" w:color="auto" w:fill="auto"/>
              </w:rPr>
              <w:t>投（中）标金额（万元）</w:t>
            </w:r>
          </w:p>
        </w:tc>
        <w:tc>
          <w:tcPr>
            <w:tcW w:w="3968" w:type="dxa"/>
            <w:tcBorders>
              <w:top w:val="single" w:color="000000" w:sz="4" w:space="0"/>
              <w:left w:val="nil"/>
              <w:bottom w:val="single" w:color="000000" w:sz="4" w:space="0"/>
              <w:right w:val="single" w:color="000000" w:sz="4" w:space="0"/>
            </w:tcBorders>
            <w:noWrap w:val="0"/>
            <w:vAlign w:val="center"/>
          </w:tcPr>
          <w:p w14:paraId="05A94410">
            <w:pPr>
              <w:shd w:val="clear"/>
              <w:ind w:left="0" w:leftChars="0" w:firstLine="446" w:firstLineChars="200"/>
              <w:jc w:val="center"/>
              <w:rPr>
                <w:rFonts w:hint="eastAsia" w:ascii="宋体" w:hAnsi="宋体"/>
                <w:color w:val="auto"/>
                <w:spacing w:val="6"/>
                <w:szCs w:val="21"/>
                <w:highlight w:val="none"/>
                <w:shd w:val="clear" w:color="auto" w:fill="auto"/>
              </w:rPr>
            </w:pPr>
            <w:r>
              <w:rPr>
                <w:rFonts w:hint="eastAsia" w:ascii="宋体" w:hAnsi="宋体"/>
                <w:b/>
                <w:bCs/>
                <w:color w:val="auto"/>
                <w:spacing w:val="6"/>
                <w:szCs w:val="21"/>
                <w:highlight w:val="none"/>
                <w:shd w:val="clear" w:color="auto" w:fill="auto"/>
              </w:rPr>
              <w:t>无需填写</w:t>
            </w:r>
          </w:p>
        </w:tc>
      </w:tr>
    </w:tbl>
    <w:p w14:paraId="79CFA792">
      <w:pPr>
        <w:pStyle w:val="11"/>
        <w:pageBreakBefore w:val="0"/>
        <w:widowControl w:val="0"/>
        <w:shd w:val="clear"/>
        <w:tabs>
          <w:tab w:val="left" w:pos="2472"/>
        </w:tabs>
        <w:kinsoku/>
        <w:wordWrap/>
        <w:overflowPunct/>
        <w:topLinePunct w:val="0"/>
        <w:autoSpaceDE/>
        <w:autoSpaceDN/>
        <w:bidi w:val="0"/>
        <w:snapToGrid w:val="0"/>
        <w:spacing w:before="0" w:beforeLines="0" w:after="0" w:afterLines="0" w:line="240" w:lineRule="auto"/>
        <w:ind w:left="0" w:leftChars="0" w:right="0" w:rightChars="0"/>
        <w:rPr>
          <w:rFonts w:hint="eastAsia" w:hAnsi="宋体" w:eastAsia="宋体" w:cs="宋体"/>
          <w:color w:val="auto"/>
          <w:sz w:val="21"/>
          <w:szCs w:val="21"/>
          <w:highlight w:val="none"/>
          <w:shd w:val="clear" w:color="auto" w:fill="auto"/>
        </w:rPr>
      </w:pPr>
      <w:r>
        <w:rPr>
          <w:rFonts w:hint="eastAsia" w:hAnsi="宋体" w:eastAsia="宋体" w:cs="宋体"/>
          <w:color w:val="auto"/>
          <w:spacing w:val="6"/>
          <w:sz w:val="21"/>
          <w:szCs w:val="21"/>
          <w:highlight w:val="none"/>
          <w:shd w:val="clear" w:color="auto" w:fill="auto"/>
        </w:rPr>
        <w:t>备注：请各投标人务必填写此表作为投标文件的组成部分</w:t>
      </w:r>
    </w:p>
    <w:p w14:paraId="21BE84BF">
      <w:pPr>
        <w:pageBreakBefore w:val="0"/>
        <w:widowControl w:val="0"/>
        <w:shd w:val="clear"/>
        <w:kinsoku/>
        <w:wordWrap/>
        <w:overflowPunct/>
        <w:topLinePunct w:val="0"/>
        <w:autoSpaceDE/>
        <w:autoSpaceDN/>
        <w:bidi w:val="0"/>
        <w:snapToGrid w:val="0"/>
        <w:spacing w:before="50" w:after="120" w:afterLines="50"/>
        <w:ind w:left="0" w:leftChars="0" w:right="0" w:rightChars="0"/>
        <w:jc w:val="left"/>
        <w:rPr>
          <w:rFonts w:hint="eastAsia" w:ascii="宋体" w:hAnsi="宋体" w:eastAsia="宋体" w:cs="宋体"/>
          <w:color w:val="auto"/>
          <w:szCs w:val="21"/>
          <w:highlight w:val="none"/>
          <w:shd w:val="clear" w:color="auto" w:fill="auto"/>
        </w:rPr>
      </w:pPr>
    </w:p>
    <w:p w14:paraId="077B5EDC">
      <w:pPr>
        <w:pageBreakBefore w:val="0"/>
        <w:widowControl w:val="0"/>
        <w:shd w:val="clear"/>
        <w:kinsoku/>
        <w:wordWrap/>
        <w:overflowPunct/>
        <w:topLinePunct w:val="0"/>
        <w:autoSpaceDE/>
        <w:autoSpaceDN/>
        <w:bidi w:val="0"/>
        <w:snapToGrid w:val="0"/>
        <w:spacing w:before="50" w:after="120" w:afterLines="50"/>
        <w:ind w:left="0" w:leftChars="0" w:right="0" w:rightChars="0"/>
        <w:jc w:val="left"/>
        <w:rPr>
          <w:rFonts w:hint="eastAsia" w:ascii="宋体" w:hAnsi="宋体" w:eastAsia="宋体" w:cs="宋体"/>
          <w:color w:val="auto"/>
          <w:szCs w:val="21"/>
          <w:highlight w:val="none"/>
          <w:shd w:val="clear" w:color="auto" w:fill="auto"/>
        </w:rPr>
      </w:pPr>
    </w:p>
    <w:p w14:paraId="04D3D6B8">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投标人名称（盖章）：</w:t>
      </w:r>
    </w:p>
    <w:p w14:paraId="2DCA533B">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法定代表人或授权代表（签字或盖章）：</w:t>
      </w:r>
    </w:p>
    <w:p w14:paraId="1533338E">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日期：    年   月   日</w:t>
      </w:r>
    </w:p>
    <w:p w14:paraId="2CB8E4A5">
      <w:pPr>
        <w:pageBreakBefore w:val="0"/>
        <w:widowControl w:val="0"/>
        <w:shd w:val="clear"/>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color w:val="auto"/>
          <w:szCs w:val="21"/>
          <w:highlight w:val="none"/>
          <w:shd w:val="clear" w:color="auto" w:fill="auto"/>
          <w:lang w:val="en-US" w:eastAsia="zh-CN"/>
        </w:rPr>
      </w:pPr>
    </w:p>
    <w:p w14:paraId="71721CCF">
      <w:pPr>
        <w:shd w:val="clear"/>
        <w:rPr>
          <w:rFonts w:hint="eastAsia"/>
          <w:color w:val="auto"/>
          <w:highlight w:val="none"/>
          <w:shd w:val="clear" w:color="auto" w:fill="auto"/>
        </w:rPr>
      </w:pPr>
      <w:r>
        <w:rPr>
          <w:rFonts w:hint="eastAsia"/>
          <w:color w:val="auto"/>
          <w:highlight w:val="none"/>
          <w:shd w:val="clear" w:color="auto" w:fill="auto"/>
        </w:rPr>
        <w:br w:type="page"/>
      </w:r>
    </w:p>
    <w:p w14:paraId="0BB622B7">
      <w:pPr>
        <w:pStyle w:val="20"/>
        <w:shd w:val="clear"/>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bCs/>
          <w:color w:val="auto"/>
          <w:kern w:val="2"/>
          <w:sz w:val="21"/>
          <w:szCs w:val="21"/>
          <w:highlight w:val="none"/>
          <w:shd w:val="clear" w:color="auto" w:fill="auto"/>
          <w:lang w:val="en-US" w:eastAsia="zh-CN" w:bidi="ar-SA"/>
        </w:rPr>
        <w:t>（</w:t>
      </w:r>
      <w:r>
        <w:rPr>
          <w:rFonts w:hint="eastAsia" w:ascii="宋体" w:hAnsi="宋体" w:cs="宋体"/>
          <w:b/>
          <w:bCs/>
          <w:color w:val="auto"/>
          <w:kern w:val="2"/>
          <w:sz w:val="21"/>
          <w:szCs w:val="21"/>
          <w:highlight w:val="none"/>
          <w:shd w:val="clear" w:color="auto" w:fill="auto"/>
          <w:lang w:val="en-US" w:eastAsia="zh-CN" w:bidi="ar-SA"/>
        </w:rPr>
        <w:t>4</w:t>
      </w:r>
      <w:r>
        <w:rPr>
          <w:rFonts w:hint="eastAsia" w:ascii="宋体" w:hAnsi="宋体" w:eastAsia="宋体" w:cs="宋体"/>
          <w:b/>
          <w:bCs/>
          <w:color w:val="auto"/>
          <w:kern w:val="2"/>
          <w:sz w:val="21"/>
          <w:szCs w:val="21"/>
          <w:highlight w:val="none"/>
          <w:shd w:val="clear" w:color="auto" w:fill="auto"/>
          <w:lang w:val="en-US" w:eastAsia="zh-CN" w:bidi="ar-SA"/>
        </w:rPr>
        <w:t>）投标人针对报价需要说明的其他文件和说明</w:t>
      </w:r>
    </w:p>
    <w:p w14:paraId="003D2F3B">
      <w:pPr>
        <w:shd w:val="clea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br w:type="page"/>
      </w:r>
    </w:p>
    <w:p w14:paraId="5C76DEEA">
      <w:pPr>
        <w:pageBreakBefore w:val="0"/>
        <w:widowControl w:val="0"/>
        <w:numPr>
          <w:ilvl w:val="0"/>
          <w:numId w:val="7"/>
        </w:numPr>
        <w:shd w:val="clear"/>
        <w:kinsoku/>
        <w:wordWrap/>
        <w:overflowPunct/>
        <w:topLinePunct w:val="0"/>
        <w:autoSpaceDE/>
        <w:autoSpaceDN/>
        <w:bidi w:val="0"/>
        <w:snapToGrid w:val="0"/>
        <w:spacing w:before="50" w:after="50" w:line="360" w:lineRule="auto"/>
        <w:ind w:left="0" w:leftChars="0" w:right="0" w:rightChars="0"/>
        <w:outlineLvl w:val="9"/>
        <w:rPr>
          <w:rFonts w:hint="eastAsia" w:ascii="宋体" w:hAnsi="宋体" w:eastAsia="宋体" w:cs="宋体"/>
          <w:b/>
          <w:bCs/>
          <w:color w:val="auto"/>
          <w:szCs w:val="21"/>
          <w:highlight w:val="none"/>
          <w:shd w:val="clear" w:color="auto" w:fill="auto"/>
          <w:lang w:val="en-US" w:eastAsia="zh-CN"/>
        </w:rPr>
      </w:pPr>
      <w:r>
        <w:rPr>
          <w:rFonts w:hint="eastAsia" w:ascii="宋体" w:hAnsi="宋体" w:eastAsia="宋体" w:cs="宋体"/>
          <w:b/>
          <w:bCs/>
          <w:color w:val="auto"/>
          <w:szCs w:val="21"/>
          <w:highlight w:val="none"/>
          <w:shd w:val="clear" w:color="auto" w:fill="auto"/>
          <w:lang w:val="en-US" w:eastAsia="zh-CN"/>
        </w:rPr>
        <w:t>资格证明文件：</w:t>
      </w:r>
    </w:p>
    <w:p w14:paraId="3253618A">
      <w:pPr>
        <w:pageBreakBefore w:val="0"/>
        <w:widowControl w:val="0"/>
        <w:shd w:val="clear"/>
        <w:kinsoku/>
        <w:wordWrap/>
        <w:overflowPunct/>
        <w:topLinePunct w:val="0"/>
        <w:autoSpaceDE/>
        <w:autoSpaceDN/>
        <w:bidi w:val="0"/>
        <w:spacing w:line="360" w:lineRule="auto"/>
        <w:ind w:left="0" w:leftChars="0" w:right="0" w:rightChars="0"/>
        <w:jc w:val="left"/>
        <w:rPr>
          <w:rFonts w:hint="eastAsia" w:ascii="宋体" w:hAnsi="宋体" w:eastAsia="宋体" w:cs="宋体"/>
          <w:b/>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color w:val="auto"/>
          <w:szCs w:val="21"/>
          <w:highlight w:val="none"/>
          <w:shd w:val="clear" w:color="auto" w:fill="auto"/>
        </w:rPr>
        <w:t>资格条件自查表格式</w:t>
      </w:r>
    </w:p>
    <w:p w14:paraId="4B640791">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b/>
          <w:color w:val="auto"/>
          <w:szCs w:val="21"/>
          <w:highlight w:val="none"/>
          <w:shd w:val="clear" w:color="auto" w:fill="auto"/>
        </w:rPr>
      </w:pPr>
    </w:p>
    <w:p w14:paraId="43648EB4">
      <w:pPr>
        <w:pageBreakBefore w:val="0"/>
        <w:widowControl w:val="0"/>
        <w:shd w:val="clear"/>
        <w:kinsoku/>
        <w:wordWrap/>
        <w:overflowPunct/>
        <w:topLinePunct w:val="0"/>
        <w:autoSpaceDE/>
        <w:autoSpaceDN/>
        <w:bidi w:val="0"/>
        <w:adjustRightInd w:val="0"/>
        <w:snapToGrid w:val="0"/>
        <w:spacing w:line="360" w:lineRule="auto"/>
        <w:ind w:left="0" w:leftChars="0" w:right="0" w:rightChars="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资格条件自查表</w:t>
      </w:r>
    </w:p>
    <w:tbl>
      <w:tblPr>
        <w:tblStyle w:val="22"/>
        <w:tblW w:w="99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6236"/>
        <w:gridCol w:w="1247"/>
        <w:gridCol w:w="1247"/>
      </w:tblGrid>
      <w:tr w14:paraId="11FA5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noWrap w:val="0"/>
            <w:vAlign w:val="center"/>
          </w:tcPr>
          <w:p w14:paraId="18BB1BD1">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kern w:val="0"/>
                <w:szCs w:val="21"/>
                <w:highlight w:val="none"/>
                <w:shd w:val="clear" w:color="auto" w:fill="auto"/>
                <w:lang w:bidi="ar"/>
              </w:rPr>
              <w:t>评审内容</w:t>
            </w:r>
          </w:p>
        </w:tc>
        <w:tc>
          <w:tcPr>
            <w:tcW w:w="6236" w:type="dxa"/>
            <w:noWrap w:val="0"/>
            <w:vAlign w:val="center"/>
          </w:tcPr>
          <w:p w14:paraId="0E454AFE">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kern w:val="0"/>
                <w:szCs w:val="21"/>
                <w:highlight w:val="none"/>
                <w:shd w:val="clear" w:color="auto" w:fill="auto"/>
                <w:lang w:bidi="ar"/>
              </w:rPr>
              <w:t>采购文件要求</w:t>
            </w:r>
          </w:p>
        </w:tc>
        <w:tc>
          <w:tcPr>
            <w:tcW w:w="1247" w:type="dxa"/>
            <w:noWrap w:val="0"/>
            <w:vAlign w:val="center"/>
          </w:tcPr>
          <w:p w14:paraId="4D32C8A1">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kern w:val="0"/>
                <w:szCs w:val="21"/>
                <w:highlight w:val="none"/>
                <w:shd w:val="clear" w:color="auto" w:fill="auto"/>
                <w:lang w:bidi="ar"/>
              </w:rPr>
            </w:pPr>
            <w:r>
              <w:rPr>
                <w:rFonts w:hint="eastAsia" w:ascii="宋体" w:hAnsi="宋体" w:eastAsia="宋体" w:cs="宋体"/>
                <w:b/>
                <w:bCs/>
                <w:color w:val="auto"/>
                <w:kern w:val="0"/>
                <w:szCs w:val="21"/>
                <w:highlight w:val="none"/>
                <w:shd w:val="clear" w:color="auto" w:fill="auto"/>
                <w:lang w:bidi="ar"/>
              </w:rPr>
              <w:t>自查结论</w:t>
            </w:r>
          </w:p>
        </w:tc>
        <w:tc>
          <w:tcPr>
            <w:tcW w:w="1247" w:type="dxa"/>
            <w:noWrap w:val="0"/>
            <w:vAlign w:val="center"/>
          </w:tcPr>
          <w:p w14:paraId="1BE1B88F">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kern w:val="0"/>
                <w:szCs w:val="21"/>
                <w:highlight w:val="none"/>
                <w:shd w:val="clear" w:color="auto" w:fill="auto"/>
                <w:lang w:bidi="ar"/>
              </w:rPr>
            </w:pPr>
            <w:r>
              <w:rPr>
                <w:rFonts w:hint="eastAsia" w:ascii="宋体" w:hAnsi="宋体" w:eastAsia="宋体" w:cs="宋体"/>
                <w:b/>
                <w:bCs/>
                <w:color w:val="auto"/>
                <w:kern w:val="0"/>
                <w:szCs w:val="21"/>
                <w:highlight w:val="none"/>
                <w:shd w:val="clear" w:color="auto" w:fill="auto"/>
                <w:lang w:bidi="ar"/>
              </w:rPr>
              <w:t>证明资料</w:t>
            </w:r>
          </w:p>
        </w:tc>
      </w:tr>
      <w:tr w14:paraId="66AEF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restart"/>
            <w:noWrap w:val="0"/>
            <w:vAlign w:val="center"/>
          </w:tcPr>
          <w:p w14:paraId="1BCAAD3A">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资</w:t>
            </w:r>
          </w:p>
          <w:p w14:paraId="0BA2187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格</w:t>
            </w:r>
          </w:p>
          <w:p w14:paraId="1D029555">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性</w:t>
            </w:r>
          </w:p>
          <w:p w14:paraId="71F384AD">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审</w:t>
            </w:r>
          </w:p>
          <w:p w14:paraId="094DF001">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查</w:t>
            </w:r>
          </w:p>
        </w:tc>
        <w:tc>
          <w:tcPr>
            <w:tcW w:w="6236" w:type="dxa"/>
            <w:noWrap w:val="0"/>
            <w:vAlign w:val="center"/>
          </w:tcPr>
          <w:p w14:paraId="71A36568">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kern w:val="0"/>
                <w:szCs w:val="21"/>
                <w:highlight w:val="none"/>
                <w:shd w:val="clear" w:color="auto" w:fill="auto"/>
                <w:lang w:bidi="ar"/>
              </w:rPr>
              <w:t>1、投标人的营业执照副本复印件</w:t>
            </w:r>
          </w:p>
        </w:tc>
        <w:tc>
          <w:tcPr>
            <w:tcW w:w="1247" w:type="dxa"/>
            <w:noWrap w:val="0"/>
            <w:vAlign w:val="center"/>
          </w:tcPr>
          <w:p w14:paraId="19D95888">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□通过</w:t>
            </w:r>
          </w:p>
          <w:p w14:paraId="460D643A">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shd w:val="clear" w:color="auto" w:fill="auto"/>
                <w:lang w:bidi="ar"/>
              </w:rPr>
            </w:pPr>
            <w:r>
              <w:rPr>
                <w:rFonts w:hint="eastAsia" w:ascii="宋体" w:hAnsi="宋体" w:eastAsia="宋体" w:cs="宋体"/>
                <w:color w:val="auto"/>
                <w:highlight w:val="none"/>
                <w:shd w:val="clear" w:color="auto" w:fill="auto"/>
              </w:rPr>
              <w:t>□不通过</w:t>
            </w:r>
          </w:p>
        </w:tc>
        <w:tc>
          <w:tcPr>
            <w:tcW w:w="1247" w:type="dxa"/>
            <w:noWrap w:val="0"/>
            <w:vAlign w:val="center"/>
          </w:tcPr>
          <w:p w14:paraId="1FC56D4C">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color w:val="auto"/>
                <w:kern w:val="0"/>
                <w:szCs w:val="21"/>
                <w:highlight w:val="none"/>
                <w:shd w:val="clear" w:color="auto" w:fill="auto"/>
                <w:lang w:bidi="ar"/>
              </w:rPr>
            </w:pPr>
            <w:r>
              <w:rPr>
                <w:rFonts w:hint="eastAsia" w:ascii="宋体" w:hAnsi="宋体" w:eastAsia="宋体" w:cs="宋体"/>
                <w:color w:val="auto"/>
                <w:highlight w:val="none"/>
                <w:shd w:val="clear" w:color="auto" w:fill="auto"/>
              </w:rPr>
              <w:t>第（ ）页</w:t>
            </w:r>
          </w:p>
        </w:tc>
      </w:tr>
      <w:tr w14:paraId="1A86F5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14:paraId="78597B24">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6236" w:type="dxa"/>
            <w:noWrap w:val="0"/>
            <w:vAlign w:val="center"/>
          </w:tcPr>
          <w:p w14:paraId="05DF05E8">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val="en-US" w:eastAsia="zh-CN" w:bidi="ar"/>
              </w:rPr>
              <w:t>2</w:t>
            </w:r>
            <w:r>
              <w:rPr>
                <w:rFonts w:hint="eastAsia" w:ascii="宋体" w:hAnsi="宋体" w:eastAsia="宋体" w:cs="宋体"/>
                <w:color w:val="auto"/>
                <w:kern w:val="0"/>
                <w:szCs w:val="21"/>
                <w:highlight w:val="none"/>
                <w:shd w:val="clear" w:color="auto" w:fill="auto"/>
                <w:lang w:val="en-US" w:eastAsia="zh-CN" w:bidi="ar"/>
              </w:rPr>
              <w:t>、投标声明（参考投标文件格式相关内容）</w:t>
            </w:r>
          </w:p>
        </w:tc>
        <w:tc>
          <w:tcPr>
            <w:tcW w:w="1247" w:type="dxa"/>
            <w:noWrap w:val="0"/>
            <w:vAlign w:val="center"/>
          </w:tcPr>
          <w:p w14:paraId="3D1F1142">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□通过</w:t>
            </w:r>
          </w:p>
          <w:p w14:paraId="4051ACF5">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□不通过</w:t>
            </w:r>
          </w:p>
        </w:tc>
        <w:tc>
          <w:tcPr>
            <w:tcW w:w="1247" w:type="dxa"/>
            <w:noWrap w:val="0"/>
            <w:vAlign w:val="center"/>
          </w:tcPr>
          <w:p w14:paraId="535A8F1E">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第（ ）页</w:t>
            </w:r>
          </w:p>
        </w:tc>
      </w:tr>
      <w:tr w14:paraId="01363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14:paraId="35437984">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6236" w:type="dxa"/>
            <w:noWrap w:val="0"/>
            <w:vAlign w:val="center"/>
          </w:tcPr>
          <w:p w14:paraId="7BED0AA8">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val="en-US" w:eastAsia="zh-CN" w:bidi="ar"/>
              </w:rPr>
              <w:t>3</w:t>
            </w:r>
            <w:r>
              <w:rPr>
                <w:rFonts w:hint="eastAsia" w:ascii="宋体" w:hAnsi="宋体" w:eastAsia="宋体" w:cs="宋体"/>
                <w:color w:val="auto"/>
                <w:kern w:val="0"/>
                <w:szCs w:val="21"/>
                <w:highlight w:val="none"/>
                <w:shd w:val="clear" w:color="auto" w:fill="auto"/>
                <w:lang w:bidi="ar"/>
              </w:rPr>
              <w:t>、书面声明（参考投标文件格式相关内容）</w:t>
            </w:r>
          </w:p>
        </w:tc>
        <w:tc>
          <w:tcPr>
            <w:tcW w:w="1247" w:type="dxa"/>
            <w:noWrap w:val="0"/>
            <w:vAlign w:val="center"/>
          </w:tcPr>
          <w:p w14:paraId="0ADD4215">
            <w:pPr>
              <w:pageBreakBefore w:val="0"/>
              <w:widowControl w:val="0"/>
              <w:shd w:val="clear"/>
              <w:kinsoku/>
              <w:wordWrap/>
              <w:overflowPunct/>
              <w:topLinePunct w:val="0"/>
              <w:autoSpaceDE/>
              <w:autoSpaceDN/>
              <w:bidi w:val="0"/>
              <w:ind w:left="0" w:leftChars="0" w:right="0" w:rightChars="0"/>
              <w:jc w:val="left"/>
              <w:textAlignment w:val="center"/>
              <w:rPr>
                <w:rFonts w:hint="eastAsia"/>
                <w:color w:val="auto"/>
                <w:highlight w:val="none"/>
                <w:shd w:val="clear" w:color="auto" w:fill="auto"/>
              </w:rPr>
            </w:pPr>
            <w:r>
              <w:rPr>
                <w:rFonts w:hint="eastAsia"/>
                <w:color w:val="auto"/>
                <w:highlight w:val="none"/>
                <w:shd w:val="clear" w:color="auto" w:fill="auto"/>
              </w:rPr>
              <w:t>□通过</w:t>
            </w:r>
          </w:p>
          <w:p w14:paraId="5226F8C8">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shd w:val="clear" w:color="auto" w:fill="auto"/>
                <w:lang w:bidi="ar"/>
              </w:rPr>
            </w:pPr>
            <w:r>
              <w:rPr>
                <w:rFonts w:hint="eastAsia"/>
                <w:color w:val="auto"/>
                <w:highlight w:val="none"/>
                <w:shd w:val="clear" w:color="auto" w:fill="auto"/>
              </w:rPr>
              <w:t>□不通过</w:t>
            </w:r>
          </w:p>
        </w:tc>
        <w:tc>
          <w:tcPr>
            <w:tcW w:w="1247" w:type="dxa"/>
            <w:noWrap w:val="0"/>
            <w:vAlign w:val="center"/>
          </w:tcPr>
          <w:p w14:paraId="1FCC4700">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color w:val="auto"/>
                <w:kern w:val="0"/>
                <w:szCs w:val="21"/>
                <w:highlight w:val="none"/>
                <w:shd w:val="clear" w:color="auto" w:fill="auto"/>
                <w:lang w:bidi="ar"/>
              </w:rPr>
            </w:pPr>
            <w:r>
              <w:rPr>
                <w:rFonts w:hint="eastAsia" w:ascii="宋体" w:hAnsi="宋体" w:eastAsia="宋体" w:cs="宋体"/>
                <w:color w:val="auto"/>
                <w:highlight w:val="none"/>
                <w:shd w:val="clear" w:color="auto" w:fill="auto"/>
              </w:rPr>
              <w:t>第（ ）页</w:t>
            </w:r>
          </w:p>
        </w:tc>
      </w:tr>
      <w:tr w14:paraId="5B198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14:paraId="5905B80F">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6236" w:type="dxa"/>
            <w:noWrap w:val="0"/>
            <w:vAlign w:val="center"/>
          </w:tcPr>
          <w:p w14:paraId="4B5441E4">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cs="宋体"/>
                <w:color w:val="auto"/>
                <w:kern w:val="0"/>
                <w:szCs w:val="21"/>
                <w:highlight w:val="none"/>
                <w:shd w:val="clear" w:color="auto" w:fill="auto"/>
                <w:lang w:val="en-US" w:eastAsia="zh-CN" w:bidi="ar"/>
              </w:rPr>
            </w:pPr>
            <w:r>
              <w:rPr>
                <w:rFonts w:hint="eastAsia" w:ascii="宋体" w:hAnsi="宋体" w:cs="宋体"/>
                <w:color w:val="auto"/>
                <w:kern w:val="0"/>
                <w:szCs w:val="21"/>
                <w:highlight w:val="none"/>
                <w:shd w:val="clear" w:color="auto" w:fill="auto"/>
                <w:lang w:val="en-US" w:eastAsia="zh-CN" w:bidi="ar"/>
              </w:rPr>
              <w:t>4、中小企业声明函；</w:t>
            </w:r>
          </w:p>
          <w:p w14:paraId="624C4B39">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cs="宋体"/>
                <w:color w:val="auto"/>
                <w:kern w:val="0"/>
                <w:szCs w:val="21"/>
                <w:highlight w:val="none"/>
                <w:shd w:val="clear" w:color="auto" w:fill="auto"/>
                <w:lang w:val="en-US" w:eastAsia="zh-CN" w:bidi="ar"/>
              </w:rPr>
            </w:pPr>
            <w:r>
              <w:rPr>
                <w:rFonts w:hint="eastAsia" w:ascii="宋体" w:hAnsi="宋体" w:cs="宋体"/>
                <w:color w:val="auto"/>
                <w:kern w:val="0"/>
                <w:szCs w:val="21"/>
                <w:highlight w:val="none"/>
                <w:shd w:val="clear" w:color="auto" w:fill="auto"/>
                <w:lang w:val="en-US" w:eastAsia="zh-CN" w:bidi="ar"/>
              </w:rPr>
              <w:t>或省级以上监狱管理局、戒毒管理局（含新疆生产建设兵团）出具的属于监狱企业的证明文件；</w:t>
            </w:r>
          </w:p>
          <w:p w14:paraId="79F0621F">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cs="宋体"/>
                <w:i w:val="0"/>
                <w:color w:val="auto"/>
                <w:kern w:val="0"/>
                <w:sz w:val="21"/>
                <w:szCs w:val="21"/>
                <w:highlight w:val="none"/>
                <w:u w:val="none"/>
                <w:shd w:val="clear" w:color="auto" w:fill="auto"/>
                <w:lang w:val="en-US" w:eastAsia="zh-CN" w:bidi="ar"/>
              </w:rPr>
            </w:pPr>
            <w:r>
              <w:rPr>
                <w:rFonts w:hint="eastAsia" w:ascii="宋体" w:hAnsi="宋体" w:cs="宋体"/>
                <w:color w:val="auto"/>
                <w:kern w:val="0"/>
                <w:szCs w:val="21"/>
                <w:highlight w:val="none"/>
                <w:shd w:val="clear" w:color="auto" w:fill="auto"/>
                <w:lang w:val="en-US" w:eastAsia="zh-CN" w:bidi="ar"/>
              </w:rPr>
              <w:t>或残疾人福利性单位声明函。</w:t>
            </w:r>
          </w:p>
        </w:tc>
        <w:tc>
          <w:tcPr>
            <w:tcW w:w="1247" w:type="dxa"/>
            <w:noWrap w:val="0"/>
            <w:vAlign w:val="center"/>
          </w:tcPr>
          <w:p w14:paraId="6985E36C">
            <w:pPr>
              <w:pageBreakBefore w:val="0"/>
              <w:widowControl w:val="0"/>
              <w:shd w:val="clear"/>
              <w:kinsoku/>
              <w:wordWrap/>
              <w:overflowPunct/>
              <w:topLinePunct w:val="0"/>
              <w:autoSpaceDE/>
              <w:autoSpaceDN/>
              <w:bidi w:val="0"/>
              <w:ind w:left="0" w:leftChars="0" w:right="0" w:rightChars="0"/>
              <w:jc w:val="left"/>
              <w:textAlignment w:val="center"/>
              <w:rPr>
                <w:rFonts w:hint="eastAsia"/>
                <w:color w:val="auto"/>
                <w:highlight w:val="none"/>
                <w:shd w:val="clear" w:color="auto" w:fill="auto"/>
              </w:rPr>
            </w:pPr>
            <w:r>
              <w:rPr>
                <w:rFonts w:hint="eastAsia"/>
                <w:color w:val="auto"/>
                <w:highlight w:val="none"/>
                <w:shd w:val="clear" w:color="auto" w:fill="auto"/>
              </w:rPr>
              <w:t>□通过</w:t>
            </w:r>
          </w:p>
          <w:p w14:paraId="48D9F287">
            <w:pPr>
              <w:pageBreakBefore w:val="0"/>
              <w:widowControl w:val="0"/>
              <w:shd w:val="clear"/>
              <w:kinsoku/>
              <w:wordWrap/>
              <w:overflowPunct/>
              <w:topLinePunct w:val="0"/>
              <w:autoSpaceDE/>
              <w:autoSpaceDN/>
              <w:bidi w:val="0"/>
              <w:ind w:left="0" w:leftChars="0" w:right="0" w:rightChars="0"/>
              <w:jc w:val="left"/>
              <w:textAlignment w:val="center"/>
              <w:rPr>
                <w:rFonts w:hint="eastAsia"/>
                <w:color w:val="auto"/>
                <w:highlight w:val="none"/>
                <w:shd w:val="clear" w:color="auto" w:fill="auto"/>
              </w:rPr>
            </w:pPr>
            <w:r>
              <w:rPr>
                <w:rFonts w:hint="eastAsia"/>
                <w:color w:val="auto"/>
                <w:highlight w:val="none"/>
                <w:shd w:val="clear" w:color="auto" w:fill="auto"/>
              </w:rPr>
              <w:t>□不通过</w:t>
            </w:r>
          </w:p>
        </w:tc>
        <w:tc>
          <w:tcPr>
            <w:tcW w:w="1247" w:type="dxa"/>
            <w:noWrap w:val="0"/>
            <w:vAlign w:val="center"/>
          </w:tcPr>
          <w:p w14:paraId="6D4A9A81">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第（ ）页</w:t>
            </w:r>
          </w:p>
        </w:tc>
      </w:tr>
      <w:tr w14:paraId="09E940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14:paraId="4CA581A2">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6236" w:type="dxa"/>
            <w:noWrap w:val="0"/>
            <w:vAlign w:val="center"/>
          </w:tcPr>
          <w:p w14:paraId="4F683935">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val="en-US" w:eastAsia="zh-CN" w:bidi="ar"/>
              </w:rPr>
              <w:t>5</w:t>
            </w:r>
            <w:r>
              <w:rPr>
                <w:rFonts w:hint="eastAsia" w:ascii="宋体" w:hAnsi="宋体" w:eastAsia="宋体" w:cs="宋体"/>
                <w:color w:val="auto"/>
                <w:kern w:val="0"/>
                <w:szCs w:val="21"/>
                <w:highlight w:val="none"/>
                <w:shd w:val="clear" w:color="auto" w:fill="auto"/>
                <w:lang w:bidi="ar"/>
              </w:rPr>
              <w:t>、投标人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247" w:type="dxa"/>
            <w:noWrap w:val="0"/>
            <w:vAlign w:val="center"/>
          </w:tcPr>
          <w:p w14:paraId="1F010F76">
            <w:pPr>
              <w:pageBreakBefore w:val="0"/>
              <w:widowControl w:val="0"/>
              <w:shd w:val="clear"/>
              <w:kinsoku/>
              <w:wordWrap/>
              <w:overflowPunct/>
              <w:topLinePunct w:val="0"/>
              <w:autoSpaceDE/>
              <w:autoSpaceDN/>
              <w:bidi w:val="0"/>
              <w:ind w:left="0" w:leftChars="0" w:right="0" w:rightChars="0"/>
              <w:jc w:val="left"/>
              <w:textAlignment w:val="center"/>
              <w:rPr>
                <w:rFonts w:hint="eastAsia"/>
                <w:color w:val="auto"/>
                <w:highlight w:val="none"/>
                <w:shd w:val="clear" w:color="auto" w:fill="auto"/>
              </w:rPr>
            </w:pPr>
            <w:r>
              <w:rPr>
                <w:rFonts w:hint="eastAsia"/>
                <w:color w:val="auto"/>
                <w:highlight w:val="none"/>
                <w:shd w:val="clear" w:color="auto" w:fill="auto"/>
              </w:rPr>
              <w:t>□通过</w:t>
            </w:r>
          </w:p>
          <w:p w14:paraId="7C650542">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shd w:val="clear" w:color="auto" w:fill="auto"/>
                <w:lang w:bidi="ar"/>
              </w:rPr>
            </w:pPr>
            <w:r>
              <w:rPr>
                <w:rFonts w:hint="eastAsia"/>
                <w:color w:val="auto"/>
                <w:highlight w:val="none"/>
                <w:shd w:val="clear" w:color="auto" w:fill="auto"/>
              </w:rPr>
              <w:t>□不通过</w:t>
            </w:r>
          </w:p>
        </w:tc>
        <w:tc>
          <w:tcPr>
            <w:tcW w:w="1247" w:type="dxa"/>
            <w:noWrap w:val="0"/>
            <w:vAlign w:val="center"/>
          </w:tcPr>
          <w:p w14:paraId="4F446F93">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color w:val="auto"/>
                <w:kern w:val="0"/>
                <w:szCs w:val="21"/>
                <w:highlight w:val="none"/>
                <w:shd w:val="clear" w:color="auto" w:fill="auto"/>
                <w:lang w:bidi="ar"/>
              </w:rPr>
            </w:pPr>
            <w:r>
              <w:rPr>
                <w:rFonts w:hint="eastAsia" w:ascii="宋体" w:hAnsi="宋体" w:eastAsia="宋体" w:cs="宋体"/>
                <w:color w:val="auto"/>
                <w:highlight w:val="none"/>
                <w:shd w:val="clear" w:color="auto" w:fill="auto"/>
              </w:rPr>
              <w:t>第（ ）页</w:t>
            </w:r>
          </w:p>
        </w:tc>
      </w:tr>
      <w:tr w14:paraId="231B3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14:paraId="40052D4E">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6236" w:type="dxa"/>
            <w:noWrap w:val="0"/>
            <w:vAlign w:val="center"/>
          </w:tcPr>
          <w:p w14:paraId="23958ED8">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val="en-US" w:eastAsia="zh-CN" w:bidi="ar"/>
              </w:rPr>
              <w:t>6</w:t>
            </w:r>
            <w:r>
              <w:rPr>
                <w:rFonts w:hint="eastAsia" w:ascii="宋体" w:hAnsi="宋体" w:eastAsia="宋体" w:cs="宋体"/>
                <w:color w:val="auto"/>
                <w:kern w:val="0"/>
                <w:szCs w:val="21"/>
                <w:highlight w:val="none"/>
                <w:shd w:val="clear" w:color="auto" w:fill="auto"/>
                <w:lang w:bidi="ar"/>
              </w:rPr>
              <w:t>、招标文件规定的其他资格条件（如有）</w:t>
            </w:r>
          </w:p>
        </w:tc>
        <w:tc>
          <w:tcPr>
            <w:tcW w:w="1247" w:type="dxa"/>
            <w:noWrap w:val="0"/>
            <w:vAlign w:val="center"/>
          </w:tcPr>
          <w:p w14:paraId="25CA8407">
            <w:pPr>
              <w:pageBreakBefore w:val="0"/>
              <w:widowControl w:val="0"/>
              <w:shd w:val="clear"/>
              <w:kinsoku/>
              <w:wordWrap/>
              <w:overflowPunct/>
              <w:topLinePunct w:val="0"/>
              <w:autoSpaceDE/>
              <w:autoSpaceDN/>
              <w:bidi w:val="0"/>
              <w:ind w:left="0" w:leftChars="0" w:right="0" w:rightChars="0"/>
              <w:jc w:val="left"/>
              <w:textAlignment w:val="center"/>
              <w:rPr>
                <w:rFonts w:hint="eastAsia"/>
                <w:color w:val="auto"/>
                <w:highlight w:val="none"/>
                <w:shd w:val="clear" w:color="auto" w:fill="auto"/>
              </w:rPr>
            </w:pPr>
            <w:r>
              <w:rPr>
                <w:rFonts w:hint="eastAsia"/>
                <w:color w:val="auto"/>
                <w:highlight w:val="none"/>
                <w:shd w:val="clear" w:color="auto" w:fill="auto"/>
              </w:rPr>
              <w:t>□通过</w:t>
            </w:r>
          </w:p>
          <w:p w14:paraId="3CBB7DF8">
            <w:pPr>
              <w:pageBreakBefore w:val="0"/>
              <w:widowControl w:val="0"/>
              <w:shd w:val="clear"/>
              <w:kinsoku/>
              <w:wordWrap/>
              <w:overflowPunct/>
              <w:topLinePunct w:val="0"/>
              <w:autoSpaceDE/>
              <w:autoSpaceDN/>
              <w:bidi w:val="0"/>
              <w:ind w:left="0" w:leftChars="0" w:right="0" w:rightChars="0"/>
              <w:jc w:val="left"/>
              <w:textAlignment w:val="center"/>
              <w:rPr>
                <w:rFonts w:hint="eastAsia" w:ascii="宋体" w:hAnsi="宋体" w:eastAsia="宋体" w:cs="宋体"/>
                <w:color w:val="auto"/>
                <w:highlight w:val="none"/>
                <w:shd w:val="clear" w:color="auto" w:fill="auto"/>
              </w:rPr>
            </w:pPr>
            <w:r>
              <w:rPr>
                <w:rFonts w:hint="eastAsia"/>
                <w:color w:val="auto"/>
                <w:highlight w:val="none"/>
                <w:shd w:val="clear" w:color="auto" w:fill="auto"/>
              </w:rPr>
              <w:t>□不通过</w:t>
            </w:r>
          </w:p>
        </w:tc>
        <w:tc>
          <w:tcPr>
            <w:tcW w:w="1247" w:type="dxa"/>
            <w:noWrap w:val="0"/>
            <w:vAlign w:val="center"/>
          </w:tcPr>
          <w:p w14:paraId="654EC7F8">
            <w:pPr>
              <w:pageBreakBefore w:val="0"/>
              <w:widowControl w:val="0"/>
              <w:shd w:val="clear"/>
              <w:kinsoku/>
              <w:wordWrap/>
              <w:overflowPunct/>
              <w:topLinePunct w:val="0"/>
              <w:autoSpaceDE/>
              <w:autoSpaceDN/>
              <w:bidi w:val="0"/>
              <w:ind w:left="0" w:leftChars="0" w:right="0" w:rightChars="0"/>
              <w:jc w:val="center"/>
              <w:textAlignment w:val="center"/>
              <w:rPr>
                <w:rFonts w:hint="eastAsia" w:ascii="宋体" w:hAnsi="宋体" w:eastAsia="宋体" w:cs="宋体"/>
                <w:color w:val="auto"/>
                <w:highlight w:val="none"/>
                <w:shd w:val="clear" w:color="auto" w:fill="auto"/>
              </w:rPr>
            </w:pPr>
            <w:r>
              <w:rPr>
                <w:rFonts w:hint="eastAsia" w:ascii="Calibri" w:hAnsi="Calibri" w:eastAsia="宋体" w:cs="Times New Roman"/>
                <w:color w:val="auto"/>
                <w:highlight w:val="none"/>
                <w:shd w:val="clear" w:color="auto" w:fill="auto"/>
              </w:rPr>
              <w:t>第（ ）页</w:t>
            </w:r>
          </w:p>
        </w:tc>
      </w:tr>
    </w:tbl>
    <w:p w14:paraId="0FA35D79">
      <w:pPr>
        <w:pStyle w:val="11"/>
        <w:shd w:val="clear"/>
        <w:ind w:left="0" w:leftChars="0"/>
        <w:rPr>
          <w:rFonts w:hint="eastAsia" w:ascii="宋体" w:hAnsi="宋体" w:eastAsia="宋体" w:cs="宋体"/>
          <w:color w:val="auto"/>
          <w:szCs w:val="21"/>
          <w:highlight w:val="none"/>
          <w:shd w:val="clear" w:color="auto" w:fill="auto"/>
        </w:rPr>
      </w:pPr>
    </w:p>
    <w:p w14:paraId="00490DA3">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投标人名称（盖章）：</w:t>
      </w:r>
    </w:p>
    <w:p w14:paraId="6D879BCB">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法定代表人或授权代表（签字或盖章）：</w:t>
      </w:r>
    </w:p>
    <w:p w14:paraId="500C1798">
      <w:pPr>
        <w:pageBreakBefore w:val="0"/>
        <w:widowControl w:val="0"/>
        <w:shd w:val="clear"/>
        <w:kinsoku/>
        <w:wordWrap/>
        <w:overflowPunct/>
        <w:topLinePunct w:val="0"/>
        <w:autoSpaceDE/>
        <w:autoSpaceDN/>
        <w:bidi w:val="0"/>
        <w:spacing w:line="360" w:lineRule="auto"/>
        <w:ind w:left="0" w:leftChars="0" w:right="0" w:rightChars="0"/>
        <w:jc w:val="left"/>
        <w:rPr>
          <w:rFonts w:hint="eastAsia" w:ascii="宋体" w:hAnsi="宋体" w:eastAsia="宋体" w:cs="宋体"/>
          <w:b/>
          <w:color w:val="auto"/>
          <w:szCs w:val="21"/>
          <w:highlight w:val="none"/>
          <w:shd w:val="clear" w:color="auto" w:fill="auto"/>
        </w:rPr>
      </w:pPr>
      <w:r>
        <w:rPr>
          <w:rFonts w:hint="eastAsia" w:ascii="宋体" w:hAnsi="宋体" w:eastAsia="宋体" w:cs="宋体"/>
          <w:color w:val="auto"/>
          <w:szCs w:val="21"/>
          <w:highlight w:val="none"/>
          <w:shd w:val="clear" w:color="auto" w:fill="auto"/>
        </w:rPr>
        <w:t>日期：    年   月   日</w:t>
      </w:r>
      <w:r>
        <w:rPr>
          <w:rFonts w:hint="eastAsia" w:ascii="宋体" w:hAnsi="宋体" w:eastAsia="宋体" w:cs="宋体"/>
          <w:b/>
          <w:color w:val="auto"/>
          <w:szCs w:val="21"/>
          <w:highlight w:val="none"/>
          <w:shd w:val="clear" w:color="auto" w:fill="auto"/>
        </w:rPr>
        <w:br w:type="page"/>
      </w:r>
      <w:r>
        <w:rPr>
          <w:rFonts w:hint="eastAsia" w:ascii="宋体" w:hAnsi="宋体" w:eastAsia="宋体" w:cs="宋体"/>
          <w:b/>
          <w:color w:val="auto"/>
          <w:szCs w:val="21"/>
          <w:highlight w:val="none"/>
          <w:shd w:val="clear" w:color="auto" w:fill="auto"/>
        </w:rPr>
        <w:t>（2）投标人的营业执照副本复印件；</w:t>
      </w:r>
    </w:p>
    <w:p w14:paraId="4E2B788B">
      <w:pPr>
        <w:pageBreakBefore w:val="0"/>
        <w:widowControl w:val="0"/>
        <w:shd w:val="clear"/>
        <w:kinsoku/>
        <w:wordWrap/>
        <w:overflowPunct/>
        <w:topLinePunct w:val="0"/>
        <w:autoSpaceDE/>
        <w:autoSpaceDN/>
        <w:bidi w:val="0"/>
        <w:spacing w:line="360" w:lineRule="auto"/>
        <w:ind w:left="0" w:leftChars="0" w:right="0" w:rightChars="0"/>
        <w:jc w:val="left"/>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（3）投标人的税务登记证复印件；</w:t>
      </w:r>
    </w:p>
    <w:p w14:paraId="16C79CF7">
      <w:pPr>
        <w:pageBreakBefore w:val="0"/>
        <w:widowControl w:val="0"/>
        <w:shd w:val="clear"/>
        <w:kinsoku/>
        <w:wordWrap/>
        <w:overflowPunct/>
        <w:topLinePunct w:val="0"/>
        <w:autoSpaceDE/>
        <w:autoSpaceDN/>
        <w:bidi w:val="0"/>
        <w:spacing w:line="360" w:lineRule="auto"/>
        <w:ind w:left="0" w:leftChars="0" w:right="0" w:rightChars="0"/>
        <w:jc w:val="left"/>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注：已办理五证合一的投标人上述(2)、(3)条中的证件只需提供一本。</w:t>
      </w:r>
    </w:p>
    <w:p w14:paraId="0213D1D7">
      <w:pPr>
        <w:shd w:val="clea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br w:type="page"/>
      </w:r>
    </w:p>
    <w:p w14:paraId="14EEA8DF">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w:t>
      </w:r>
      <w:r>
        <w:rPr>
          <w:rFonts w:hint="eastAsia" w:ascii="宋体" w:hAnsi="宋体" w:eastAsia="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）投标声明书格式：</w:t>
      </w:r>
    </w:p>
    <w:p w14:paraId="4CF8129D">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投标声明书</w:t>
      </w:r>
    </w:p>
    <w:p w14:paraId="7F33B784">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致：</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名称）：</w:t>
      </w:r>
    </w:p>
    <w:p w14:paraId="73FC682E">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630" w:firstLineChars="3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（投标人名称）系中华人民共和国合法企业，经营地址</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w:t>
      </w:r>
    </w:p>
    <w:p w14:paraId="481E6BA2">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645"/>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 xml:space="preserve">我 </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（姓名）系</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（投标人名称）的法定代表人，我方愿意参加贵方组织的</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项目的投标，为便于贵方公正、择优地确定中标人及其投标产品和服务，我方就本次投标有关事项郑重声明如下：</w:t>
      </w:r>
    </w:p>
    <w:p w14:paraId="74161859">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1.我方向贵方提交的所有投标文件、资料都是准确的和真实的。</w:t>
      </w:r>
    </w:p>
    <w:p w14:paraId="7188210F">
      <w:pPr>
        <w:pageBreakBefore w:val="0"/>
        <w:widowControl w:val="0"/>
        <w:shd w:val="clear"/>
        <w:kinsoku/>
        <w:wordWrap/>
        <w:overflowPunct/>
        <w:topLinePunct w:val="0"/>
        <w:autoSpaceDE/>
        <w:autoSpaceDN/>
        <w:bidi w:val="0"/>
        <w:snapToGrid w:val="0"/>
        <w:spacing w:before="120" w:beforeLines="50"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2.我方不是</w:t>
      </w: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的附属机构；在获知本项目采购信息后，与</w:t>
      </w: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聘请的为此项目提供咨询服务的公司及其附属机构没有任何联系。</w:t>
      </w:r>
    </w:p>
    <w:p w14:paraId="344F517F">
      <w:pPr>
        <w:pageBreakBefore w:val="0"/>
        <w:widowControl w:val="0"/>
        <w:shd w:val="clear"/>
        <w:kinsoku/>
        <w:wordWrap/>
        <w:overflowPunct/>
        <w:topLinePunct w:val="0"/>
        <w:autoSpaceDE/>
        <w:autoSpaceDN/>
        <w:bidi w:val="0"/>
        <w:snapToGrid w:val="0"/>
        <w:spacing w:before="120" w:beforeLines="50"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3.我方满足《中华人民共和国政府采购法》第二十二条规定的供应商条件。</w:t>
      </w:r>
    </w:p>
    <w:p w14:paraId="77F5FB92">
      <w:pPr>
        <w:pStyle w:val="9"/>
        <w:pageBreakBefore w:val="0"/>
        <w:widowControl w:val="0"/>
        <w:shd w:val="clear"/>
        <w:kinsoku/>
        <w:wordWrap/>
        <w:overflowPunct/>
        <w:topLinePunct w:val="0"/>
        <w:autoSpaceDE/>
        <w:autoSpaceDN/>
        <w:bidi w:val="0"/>
        <w:snapToGrid w:val="0"/>
        <w:spacing w:line="360" w:lineRule="auto"/>
        <w:ind w:left="0" w:leftChars="0" w:right="0" w:rightChars="0" w:firstLine="404" w:firstLineChars="200"/>
        <w:rPr>
          <w:rFonts w:hint="eastAsia"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4.我方及由本人担任法定代表人的其他机构最近三年内被通报或者被处罚的违法行为有：</w:t>
      </w:r>
    </w:p>
    <w:p w14:paraId="23D980B5">
      <w:pPr>
        <w:pageBreakBefore w:val="0"/>
        <w:widowControl w:val="0"/>
        <w:shd w:val="clear"/>
        <w:kinsoku/>
        <w:wordWrap/>
        <w:overflowPunct/>
        <w:topLinePunct w:val="0"/>
        <w:autoSpaceDE/>
        <w:autoSpaceDN/>
        <w:bidi w:val="0"/>
        <w:snapToGrid w:val="0"/>
        <w:spacing w:before="120" w:beforeLines="50" w:line="360" w:lineRule="auto"/>
        <w:ind w:left="0" w:leftChars="0" w:right="0" w:rightChars="0"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　　　　　　　　　　　　　　　　　　　　　　　　　　　</w:t>
      </w:r>
    </w:p>
    <w:p w14:paraId="7EFF37AF">
      <w:pPr>
        <w:pageBreakBefore w:val="0"/>
        <w:widowControl w:val="0"/>
        <w:shd w:val="clear"/>
        <w:kinsoku/>
        <w:wordWrap/>
        <w:overflowPunct/>
        <w:topLinePunct w:val="0"/>
        <w:autoSpaceDE/>
        <w:autoSpaceDN/>
        <w:bidi w:val="0"/>
        <w:snapToGrid w:val="0"/>
        <w:spacing w:before="120" w:beforeLines="50" w:line="360" w:lineRule="auto"/>
        <w:ind w:left="0" w:leftChars="0" w:right="0" w:rightChars="0" w:firstLine="420" w:firstLineChars="20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u w:val="single"/>
          <w:shd w:val="clear" w:color="auto" w:fill="auto"/>
        </w:rPr>
        <w:t>　　　　　　　　　　　　　　　　　　　　　　　　　　　</w:t>
      </w:r>
    </w:p>
    <w:p w14:paraId="41E7F434">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5.以上事项如有虚假或隐瞒，我方愿意承担一切后果，并不再寻求任何旨在减轻或免除法律责任的辩解。</w:t>
      </w:r>
    </w:p>
    <w:p w14:paraId="558F8417">
      <w:pPr>
        <w:pStyle w:val="10"/>
        <w:pageBreakBefore w:val="0"/>
        <w:widowControl w:val="0"/>
        <w:shd w:val="clear"/>
        <w:tabs>
          <w:tab w:val="left" w:pos="939"/>
        </w:tabs>
        <w:kinsoku/>
        <w:wordWrap/>
        <w:overflowPunct/>
        <w:topLinePunct w:val="0"/>
        <w:autoSpaceDE/>
        <w:autoSpaceDN/>
        <w:bidi w:val="0"/>
        <w:snapToGrid w:val="0"/>
        <w:spacing w:line="360" w:lineRule="auto"/>
        <w:ind w:left="401" w:leftChars="0" w:right="0" w:rightChars="0" w:hanging="401" w:hangingChars="191"/>
        <w:rPr>
          <w:rFonts w:hint="eastAsia" w:ascii="宋体" w:hAnsi="宋体" w:cs="宋体"/>
          <w:color w:val="auto"/>
          <w:sz w:val="21"/>
          <w:szCs w:val="21"/>
          <w:highlight w:val="none"/>
          <w:shd w:val="clear" w:color="auto" w:fill="auto"/>
        </w:rPr>
      </w:pPr>
    </w:p>
    <w:p w14:paraId="3D4A2C50">
      <w:pPr>
        <w:pStyle w:val="37"/>
        <w:pageBreakBefore w:val="0"/>
        <w:widowControl w:val="0"/>
        <w:shd w:val="clear"/>
        <w:kinsoku/>
        <w:wordWrap/>
        <w:overflowPunct/>
        <w:topLinePunct w:val="0"/>
        <w:autoSpaceDE/>
        <w:autoSpaceDN/>
        <w:bidi w:val="0"/>
        <w:snapToGrid w:val="0"/>
        <w:spacing w:before="120" w:beforeLines="50" w:line="360" w:lineRule="auto"/>
        <w:ind w:left="0" w:leftChars="0" w:right="0" w:rightChars="0" w:firstLine="200"/>
        <w:rPr>
          <w:rFonts w:hint="eastAsia" w:ascii="宋体" w:hAnsi="宋体" w:cs="宋体"/>
          <w:color w:val="auto"/>
          <w:sz w:val="21"/>
          <w:szCs w:val="21"/>
          <w:highlight w:val="none"/>
          <w:shd w:val="clear" w:color="auto" w:fill="auto"/>
        </w:rPr>
      </w:pPr>
    </w:p>
    <w:p w14:paraId="225CA2DF">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shd w:val="clear" w:color="auto" w:fill="auto"/>
          <w:lang w:eastAsia="zh-CN"/>
        </w:rPr>
      </w:pPr>
      <w:r>
        <w:rPr>
          <w:rFonts w:hint="eastAsia" w:ascii="宋体" w:hAnsi="宋体" w:eastAsia="宋体" w:cs="宋体"/>
          <w:b w:val="0"/>
          <w:bCs w:val="0"/>
          <w:color w:val="auto"/>
          <w:szCs w:val="21"/>
          <w:highlight w:val="none"/>
          <w:shd w:val="clear" w:color="auto" w:fill="auto"/>
          <w:lang w:eastAsia="zh-CN"/>
        </w:rPr>
        <w:t>投标人名称（盖章）：</w:t>
      </w:r>
    </w:p>
    <w:p w14:paraId="0B8A4420">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shd w:val="clear" w:color="auto" w:fill="auto"/>
          <w:lang w:eastAsia="zh-CN"/>
        </w:rPr>
      </w:pPr>
      <w:r>
        <w:rPr>
          <w:rFonts w:hint="eastAsia" w:ascii="宋体" w:hAnsi="宋体" w:eastAsia="宋体" w:cs="宋体"/>
          <w:b w:val="0"/>
          <w:bCs w:val="0"/>
          <w:color w:val="auto"/>
          <w:szCs w:val="21"/>
          <w:highlight w:val="none"/>
          <w:shd w:val="clear" w:color="auto" w:fill="auto"/>
          <w:lang w:eastAsia="zh-CN"/>
        </w:rPr>
        <w:t>法定代表人或授权代表（签字或盖章）：</w:t>
      </w:r>
    </w:p>
    <w:p w14:paraId="600C141F">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日期：    年   月   日</w:t>
      </w:r>
    </w:p>
    <w:p w14:paraId="787D1888">
      <w:pPr>
        <w:pageBreakBefore w:val="0"/>
        <w:widowControl w:val="0"/>
        <w:shd w:val="clear"/>
        <w:kinsoku/>
        <w:wordWrap/>
        <w:overflowPunct/>
        <w:topLinePunct w:val="0"/>
        <w:autoSpaceDE/>
        <w:autoSpaceDN/>
        <w:bidi w:val="0"/>
        <w:snapToGrid w:val="0"/>
        <w:spacing w:before="50" w:after="50" w:line="360" w:lineRule="auto"/>
        <w:ind w:left="0" w:leftChars="0" w:right="0" w:rightChars="0"/>
        <w:outlineLvl w:val="9"/>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br w:type="page"/>
      </w:r>
    </w:p>
    <w:p w14:paraId="52E3F616">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w:t>
      </w:r>
      <w:r>
        <w:rPr>
          <w:rFonts w:hint="eastAsia" w:ascii="宋体" w:hAnsi="宋体" w:eastAsia="宋体" w:cs="宋体"/>
          <w:b/>
          <w:color w:val="auto"/>
          <w:szCs w:val="21"/>
          <w:highlight w:val="none"/>
          <w:shd w:val="clear" w:color="auto" w:fill="auto"/>
          <w:lang w:val="en-US" w:eastAsia="zh-CN"/>
        </w:rPr>
        <w:t>5</w:t>
      </w:r>
      <w:r>
        <w:rPr>
          <w:rFonts w:hint="eastAsia" w:ascii="宋体" w:hAnsi="宋体" w:eastAsia="宋体" w:cs="宋体"/>
          <w:b/>
          <w:color w:val="auto"/>
          <w:szCs w:val="21"/>
          <w:highlight w:val="none"/>
          <w:shd w:val="clear" w:color="auto" w:fill="auto"/>
        </w:rPr>
        <w:t>）书面声明格式</w:t>
      </w:r>
    </w:p>
    <w:p w14:paraId="24EE8BAE">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color w:val="auto"/>
          <w:szCs w:val="21"/>
          <w:highlight w:val="none"/>
          <w:shd w:val="clear" w:color="auto" w:fill="auto"/>
        </w:rPr>
      </w:pPr>
    </w:p>
    <w:p w14:paraId="0362AC8A">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书面声明</w:t>
      </w:r>
    </w:p>
    <w:p w14:paraId="05772C9A">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color w:val="auto"/>
          <w:szCs w:val="21"/>
          <w:highlight w:val="none"/>
          <w:shd w:val="clear" w:color="auto" w:fill="auto"/>
        </w:rPr>
      </w:pPr>
    </w:p>
    <w:p w14:paraId="1A4CB4B4">
      <w:pPr>
        <w:pageBreakBefore w:val="0"/>
        <w:widowControl w:val="0"/>
        <w:shd w:val="clear"/>
        <w:kinsoku/>
        <w:wordWrap/>
        <w:overflowPunct/>
        <w:topLinePunct w:val="0"/>
        <w:autoSpaceDE/>
        <w:autoSpaceDN/>
        <w:bidi w:val="0"/>
        <w:spacing w:line="360" w:lineRule="auto"/>
        <w:ind w:left="0" w:leftChars="0" w:right="0" w:rightChars="0"/>
        <w:jc w:val="left"/>
        <w:rPr>
          <w:rFonts w:hint="eastAsia" w:ascii="宋体" w:hAnsi="宋体" w:eastAsia="宋体" w:cs="宋体"/>
          <w:b/>
          <w:bCs/>
          <w:color w:val="auto"/>
          <w:szCs w:val="16"/>
          <w:highlight w:val="none"/>
          <w:shd w:val="clear" w:color="auto" w:fill="auto"/>
          <w:lang w:bidi="ar"/>
        </w:rPr>
      </w:pPr>
      <w:r>
        <w:rPr>
          <w:rFonts w:hint="eastAsia" w:ascii="宋体" w:hAnsi="宋体" w:eastAsia="宋体" w:cs="宋体"/>
          <w:b/>
          <w:bCs/>
          <w:color w:val="auto"/>
          <w:szCs w:val="16"/>
          <w:highlight w:val="none"/>
          <w:shd w:val="clear" w:color="auto" w:fill="auto"/>
          <w:lang w:bidi="ar"/>
        </w:rPr>
        <w:t>我方郑重承诺：</w:t>
      </w:r>
    </w:p>
    <w:p w14:paraId="6B0D4EA0">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1、我公司（单位）具有良好的商业信誉和健全的财务会计制度；</w:t>
      </w:r>
    </w:p>
    <w:p w14:paraId="295B3FD2">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2、我公司（单位）具有履行合同所必需的设备和专业技术能力；</w:t>
      </w:r>
    </w:p>
    <w:p w14:paraId="1F7DF2DE">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3、我公司（单位）有依法缴纳税收和社会保障资金的良好记录；</w:t>
      </w:r>
    </w:p>
    <w:p w14:paraId="4E2BF43E">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4、我公司（单位）参加政府采购活动前三年内，在经营活动中没有重大违法记录；</w:t>
      </w:r>
    </w:p>
    <w:p w14:paraId="6F6AE84F">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5、我公司（单位）具有法律、行政法规规定的其他条件。</w:t>
      </w:r>
    </w:p>
    <w:p w14:paraId="2B864EA8">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6、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12F78B94">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lang w:bidi="ar"/>
        </w:rPr>
        <w:t>特此承诺！</w:t>
      </w:r>
    </w:p>
    <w:p w14:paraId="396FF432">
      <w:pPr>
        <w:pageBreakBefore w:val="0"/>
        <w:widowControl w:val="0"/>
        <w:shd w:val="clear"/>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color w:val="auto"/>
          <w:kern w:val="0"/>
          <w:szCs w:val="21"/>
          <w:highlight w:val="none"/>
          <w:shd w:val="clear" w:color="auto" w:fill="auto"/>
        </w:rPr>
      </w:pPr>
    </w:p>
    <w:p w14:paraId="2AC91169">
      <w:pPr>
        <w:pageBreakBefore w:val="0"/>
        <w:widowControl w:val="0"/>
        <w:shd w:val="clear"/>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kern w:val="0"/>
          <w:szCs w:val="21"/>
          <w:highlight w:val="none"/>
          <w:shd w:val="clear" w:color="auto" w:fill="auto"/>
        </w:rPr>
      </w:pPr>
    </w:p>
    <w:p w14:paraId="7F7E3184">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投标人名称（盖章）：</w:t>
      </w:r>
    </w:p>
    <w:p w14:paraId="5C36B2C4">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法定代表人或授权代表（签字或盖章）：</w:t>
      </w:r>
    </w:p>
    <w:p w14:paraId="6487C6DD">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日期：    年   月   日</w:t>
      </w:r>
    </w:p>
    <w:p w14:paraId="326A2D3A">
      <w:pPr>
        <w:shd w:val="clea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br w:type="page"/>
      </w:r>
    </w:p>
    <w:p w14:paraId="23E80BF1">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cs="宋体"/>
          <w:b/>
          <w:bCs/>
          <w:color w:val="auto"/>
          <w:szCs w:val="21"/>
          <w:highlight w:val="none"/>
          <w:shd w:val="clear" w:color="auto" w:fill="auto"/>
          <w:lang w:eastAsia="zh-CN"/>
        </w:rPr>
      </w:pPr>
      <w:r>
        <w:rPr>
          <w:rFonts w:hint="eastAsia" w:ascii="宋体" w:hAnsi="宋体" w:eastAsia="宋体" w:cs="宋体"/>
          <w:b/>
          <w:color w:val="auto"/>
          <w:szCs w:val="21"/>
          <w:highlight w:val="none"/>
          <w:shd w:val="clear" w:color="auto" w:fill="auto"/>
          <w:lang w:val="en-US" w:eastAsia="zh-CN"/>
        </w:rPr>
        <w:t>（6）</w:t>
      </w:r>
      <w:r>
        <w:rPr>
          <w:rFonts w:hint="eastAsia" w:ascii="宋体" w:hAnsi="宋体" w:cs="宋体"/>
          <w:b/>
          <w:bCs/>
          <w:color w:val="auto"/>
          <w:szCs w:val="21"/>
          <w:highlight w:val="none"/>
          <w:shd w:val="clear" w:color="auto" w:fill="auto"/>
          <w:lang w:eastAsia="zh-CN"/>
        </w:rPr>
        <w:t>中小企业声明函（如是，请提供。）；</w:t>
      </w:r>
    </w:p>
    <w:p w14:paraId="22E08FCB">
      <w:pPr>
        <w:pageBreakBefore w:val="0"/>
        <w:widowControl w:val="0"/>
        <w:shd w:val="clear"/>
        <w:kinsoku/>
        <w:wordWrap/>
        <w:overflowPunct/>
        <w:topLinePunct w:val="0"/>
        <w:autoSpaceDE/>
        <w:autoSpaceDN/>
        <w:bidi w:val="0"/>
        <w:spacing w:line="360" w:lineRule="auto"/>
        <w:ind w:left="0" w:leftChars="0" w:right="0" w:rightChars="0" w:firstLine="446" w:firstLineChars="200"/>
        <w:jc w:val="center"/>
        <w:rPr>
          <w:rFonts w:hint="eastAsia" w:ascii="宋体" w:hAnsi="宋体" w:eastAsia="宋体" w:cs="宋体"/>
          <w:b/>
          <w:color w:val="auto"/>
          <w:spacing w:val="6"/>
          <w:szCs w:val="21"/>
          <w:highlight w:val="none"/>
          <w:shd w:val="clear" w:color="auto" w:fill="auto"/>
        </w:rPr>
      </w:pPr>
      <w:r>
        <w:rPr>
          <w:rFonts w:hint="eastAsia" w:ascii="宋体" w:hAnsi="宋体" w:eastAsia="宋体" w:cs="宋体"/>
          <w:b/>
          <w:color w:val="auto"/>
          <w:spacing w:val="6"/>
          <w:szCs w:val="21"/>
          <w:highlight w:val="none"/>
          <w:shd w:val="clear" w:color="auto" w:fill="auto"/>
          <w:lang w:eastAsia="zh-CN"/>
        </w:rPr>
        <w:t>中小</w:t>
      </w:r>
      <w:r>
        <w:rPr>
          <w:rFonts w:hint="eastAsia" w:ascii="宋体" w:hAnsi="宋体" w:eastAsia="宋体" w:cs="宋体"/>
          <w:b/>
          <w:color w:val="auto"/>
          <w:spacing w:val="6"/>
          <w:szCs w:val="21"/>
          <w:highlight w:val="none"/>
          <w:shd w:val="clear" w:color="auto" w:fill="auto"/>
        </w:rPr>
        <w:t>企业声明函格式</w:t>
      </w:r>
      <w:r>
        <w:rPr>
          <w:rFonts w:hint="eastAsia" w:ascii="宋体" w:hAnsi="宋体" w:eastAsia="宋体" w:cs="宋体"/>
          <w:b/>
          <w:color w:val="auto"/>
          <w:spacing w:val="6"/>
          <w:szCs w:val="21"/>
          <w:highlight w:val="none"/>
          <w:shd w:val="clear" w:color="auto" w:fill="auto"/>
          <w:lang w:eastAsia="zh-CN"/>
        </w:rPr>
        <w:t>（</w:t>
      </w:r>
      <w:r>
        <w:rPr>
          <w:rFonts w:hint="eastAsia" w:ascii="宋体" w:hAnsi="宋体" w:cs="宋体"/>
          <w:b/>
          <w:color w:val="auto"/>
          <w:spacing w:val="6"/>
          <w:szCs w:val="21"/>
          <w:highlight w:val="none"/>
          <w:shd w:val="clear" w:color="auto" w:fill="auto"/>
          <w:lang w:val="en-US" w:eastAsia="zh-CN"/>
        </w:rPr>
        <w:t>服务</w:t>
      </w:r>
      <w:r>
        <w:rPr>
          <w:rFonts w:hint="eastAsia" w:ascii="宋体" w:hAnsi="宋体" w:eastAsia="宋体" w:cs="宋体"/>
          <w:b/>
          <w:color w:val="auto"/>
          <w:spacing w:val="6"/>
          <w:szCs w:val="21"/>
          <w:highlight w:val="none"/>
          <w:shd w:val="clear" w:color="auto" w:fill="auto"/>
          <w:lang w:eastAsia="zh-CN"/>
        </w:rPr>
        <w:t>）</w:t>
      </w:r>
    </w:p>
    <w:p w14:paraId="3E0AFB8C">
      <w:pPr>
        <w:shd w:val="clear"/>
        <w:spacing w:line="360" w:lineRule="auto"/>
        <w:contextualSpacing/>
        <w:jc w:val="left"/>
        <w:rPr>
          <w:rFonts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　　本公司郑重声明，根据《政府采购促进中小企业发展管理办法》（财库[2020]46号）的规定，本公司参加</w:t>
      </w:r>
      <w:r>
        <w:rPr>
          <w:rFonts w:hint="eastAsia" w:ascii="宋体" w:hAnsi="宋体" w:cs="宋体"/>
          <w:color w:val="auto"/>
          <w:kern w:val="0"/>
          <w:szCs w:val="21"/>
          <w:highlight w:val="none"/>
          <w:u w:val="single"/>
          <w:shd w:val="clear" w:color="auto" w:fill="auto"/>
          <w:lang w:eastAsia="zh-CN"/>
        </w:rPr>
        <w:t>宁波市北仑区建设工程安全质量管理服务站</w:t>
      </w:r>
      <w:r>
        <w:rPr>
          <w:rFonts w:hint="eastAsia" w:ascii="宋体" w:hAnsi="宋体" w:eastAsia="宋体" w:cs="宋体"/>
          <w:color w:val="auto"/>
          <w:kern w:val="0"/>
          <w:szCs w:val="21"/>
          <w:highlight w:val="none"/>
          <w:shd w:val="clear" w:color="auto" w:fill="auto"/>
        </w:rPr>
        <w:t>的</w:t>
      </w:r>
      <w:r>
        <w:rPr>
          <w:rFonts w:hint="eastAsia" w:ascii="宋体" w:hAnsi="宋体" w:cs="宋体"/>
          <w:color w:val="auto"/>
          <w:kern w:val="0"/>
          <w:szCs w:val="21"/>
          <w:highlight w:val="none"/>
          <w:u w:val="single"/>
          <w:shd w:val="clear" w:color="auto" w:fill="auto"/>
          <w:lang w:eastAsia="zh-CN"/>
        </w:rPr>
        <w:t>宁波市北仑区建设工程安全质量管理服务站2025年度建设工程消防验收评定服务</w:t>
      </w:r>
      <w:r>
        <w:rPr>
          <w:rFonts w:hint="eastAsia" w:ascii="宋体" w:hAnsi="宋体" w:eastAsia="宋体" w:cs="宋体"/>
          <w:color w:val="auto"/>
          <w:kern w:val="0"/>
          <w:szCs w:val="21"/>
          <w:highlight w:val="none"/>
          <w:shd w:val="clear" w:color="auto" w:fill="auto"/>
        </w:rPr>
        <w:t>采购活动，服务全部由符合政策要求的中小企业承接。相关企业的具体情况如下：</w:t>
      </w:r>
    </w:p>
    <w:p w14:paraId="1A7605E1">
      <w:pPr>
        <w:numPr>
          <w:ilvl w:val="0"/>
          <w:numId w:val="8"/>
        </w:numPr>
        <w:shd w:val="clear"/>
        <w:spacing w:line="360" w:lineRule="auto"/>
        <w:ind w:firstLine="420" w:firstLineChars="200"/>
        <w:contextualSpacing/>
        <w:rPr>
          <w:rFonts w:ascii="宋体" w:hAnsi="宋体" w:eastAsia="宋体" w:cs="宋体"/>
          <w:color w:val="auto"/>
          <w:kern w:val="0"/>
          <w:szCs w:val="21"/>
          <w:highlight w:val="none"/>
          <w:shd w:val="clear" w:color="auto" w:fill="auto"/>
        </w:rPr>
      </w:pPr>
      <w:r>
        <w:rPr>
          <w:rFonts w:hint="eastAsia" w:ascii="宋体" w:hAnsi="宋体" w:cs="宋体"/>
          <w:color w:val="auto"/>
          <w:kern w:val="0"/>
          <w:szCs w:val="21"/>
          <w:highlight w:val="none"/>
          <w:u w:val="single"/>
          <w:shd w:val="clear" w:color="auto" w:fill="auto"/>
          <w:lang w:eastAsia="zh-CN"/>
        </w:rPr>
        <w:t>建设工程消防验收评定服务</w:t>
      </w:r>
      <w:r>
        <w:rPr>
          <w:rFonts w:hint="eastAsia" w:ascii="宋体" w:hAnsi="宋体" w:eastAsia="宋体" w:cs="宋体"/>
          <w:color w:val="auto"/>
          <w:kern w:val="0"/>
          <w:szCs w:val="21"/>
          <w:highlight w:val="none"/>
          <w:u w:val="single"/>
          <w:shd w:val="clear" w:color="auto" w:fill="auto"/>
        </w:rPr>
        <w:t xml:space="preserve"> </w:t>
      </w:r>
      <w:r>
        <w:rPr>
          <w:rFonts w:hint="eastAsia" w:ascii="宋体" w:hAnsi="宋体" w:eastAsia="宋体" w:cs="宋体"/>
          <w:color w:val="auto"/>
          <w:kern w:val="0"/>
          <w:szCs w:val="21"/>
          <w:highlight w:val="none"/>
          <w:shd w:val="clear" w:color="auto" w:fill="auto"/>
        </w:rPr>
        <w:t>属于</w:t>
      </w:r>
      <w:r>
        <w:rPr>
          <w:rFonts w:hint="eastAsia" w:ascii="Times New Roman" w:hAnsi="Times New Roman" w:eastAsia="宋体" w:cs="Times New Roman"/>
          <w:color w:val="auto"/>
          <w:szCs w:val="21"/>
          <w:highlight w:val="none"/>
          <w:u w:val="single"/>
          <w:shd w:val="clear" w:color="auto" w:fill="auto"/>
        </w:rPr>
        <w:t>（</w:t>
      </w:r>
      <w:r>
        <w:rPr>
          <w:rFonts w:hint="eastAsia" w:ascii="宋体" w:hAnsi="宋体" w:eastAsia="宋体" w:cs="Times New Roman"/>
          <w:b/>
          <w:bCs/>
          <w:color w:val="auto"/>
          <w:szCs w:val="21"/>
          <w:highlight w:val="none"/>
          <w:u w:val="single"/>
          <w:shd w:val="clear" w:color="auto" w:fill="auto"/>
          <w:lang w:eastAsia="zh-CN" w:bidi="ar"/>
        </w:rPr>
        <w:t>其他未列明行业</w:t>
      </w:r>
      <w:r>
        <w:rPr>
          <w:rFonts w:hint="eastAsia" w:ascii="Times New Roman" w:hAnsi="Times New Roman" w:eastAsia="宋体" w:cs="Times New Roman"/>
          <w:color w:val="auto"/>
          <w:szCs w:val="21"/>
          <w:highlight w:val="none"/>
          <w:u w:val="single"/>
          <w:shd w:val="clear" w:color="auto" w:fill="auto"/>
        </w:rPr>
        <w:t>）</w:t>
      </w:r>
      <w:r>
        <w:rPr>
          <w:rFonts w:hint="eastAsia" w:ascii="宋体" w:hAnsi="宋体" w:eastAsia="宋体" w:cs="宋体"/>
          <w:color w:val="auto"/>
          <w:kern w:val="0"/>
          <w:szCs w:val="21"/>
          <w:highlight w:val="none"/>
          <w:shd w:val="clear" w:color="auto" w:fill="auto"/>
        </w:rPr>
        <w:t>；</w:t>
      </w:r>
      <w:r>
        <w:rPr>
          <w:rFonts w:hint="eastAsia" w:ascii="宋体" w:hAnsi="宋体" w:eastAsia="宋体" w:cs="宋体"/>
          <w:color w:val="auto"/>
          <w:kern w:val="0"/>
          <w:szCs w:val="21"/>
          <w:highlight w:val="none"/>
          <w:shd w:val="clear" w:color="auto" w:fill="auto"/>
          <w:lang w:bidi="ar"/>
        </w:rPr>
        <w:t>承接</w:t>
      </w:r>
      <w:r>
        <w:rPr>
          <w:rFonts w:hint="eastAsia" w:ascii="宋体" w:hAnsi="宋体" w:eastAsia="宋体" w:cs="宋体"/>
          <w:color w:val="auto"/>
          <w:kern w:val="0"/>
          <w:szCs w:val="21"/>
          <w:highlight w:val="none"/>
          <w:shd w:val="clear" w:color="auto" w:fill="auto"/>
        </w:rPr>
        <w:t>企业为</w:t>
      </w:r>
      <w:r>
        <w:rPr>
          <w:rFonts w:hint="eastAsia" w:ascii="宋体" w:hAnsi="宋体" w:eastAsia="宋体" w:cs="宋体"/>
          <w:color w:val="auto"/>
          <w:kern w:val="0"/>
          <w:szCs w:val="21"/>
          <w:highlight w:val="none"/>
          <w:u w:val="single"/>
          <w:shd w:val="clear" w:color="auto" w:fill="auto"/>
        </w:rPr>
        <w:t xml:space="preserve"> </w:t>
      </w:r>
      <w:r>
        <w:rPr>
          <w:color w:val="auto"/>
          <w:szCs w:val="21"/>
          <w:highlight w:val="none"/>
          <w:u w:val="single"/>
          <w:shd w:val="clear" w:color="auto" w:fill="auto"/>
        </w:rPr>
        <w:t>（</w:t>
      </w:r>
      <w:r>
        <w:rPr>
          <w:i/>
          <w:color w:val="auto"/>
          <w:szCs w:val="21"/>
          <w:highlight w:val="none"/>
          <w:u w:val="single"/>
          <w:shd w:val="clear" w:color="auto" w:fill="auto"/>
        </w:rPr>
        <w:t>企业名称</w:t>
      </w:r>
      <w:r>
        <w:rPr>
          <w:color w:val="auto"/>
          <w:szCs w:val="21"/>
          <w:highlight w:val="none"/>
          <w:u w:val="single"/>
          <w:shd w:val="clear" w:color="auto" w:fill="auto"/>
        </w:rPr>
        <w:t>）</w:t>
      </w:r>
      <w:r>
        <w:rPr>
          <w:rFonts w:hint="eastAsia" w:ascii="宋体" w:hAnsi="宋体" w:eastAsia="宋体" w:cs="宋体"/>
          <w:color w:val="auto"/>
          <w:kern w:val="0"/>
          <w:szCs w:val="21"/>
          <w:highlight w:val="none"/>
          <w:u w:val="single"/>
          <w:shd w:val="clear" w:color="auto" w:fill="auto"/>
        </w:rPr>
        <w:t xml:space="preserve"> </w:t>
      </w:r>
      <w:r>
        <w:rPr>
          <w:rFonts w:hint="eastAsia" w:ascii="宋体" w:hAnsi="宋体" w:eastAsia="宋体" w:cs="宋体"/>
          <w:color w:val="auto"/>
          <w:kern w:val="0"/>
          <w:szCs w:val="21"/>
          <w:highlight w:val="none"/>
          <w:shd w:val="clear" w:color="auto" w:fill="auto"/>
        </w:rPr>
        <w:t>，从业人员</w:t>
      </w:r>
      <w:r>
        <w:rPr>
          <w:rFonts w:hint="eastAsia" w:ascii="宋体" w:hAnsi="宋体" w:eastAsia="宋体" w:cs="宋体"/>
          <w:color w:val="auto"/>
          <w:kern w:val="0"/>
          <w:szCs w:val="21"/>
          <w:highlight w:val="none"/>
          <w:u w:val="single"/>
          <w:shd w:val="clear" w:color="auto" w:fill="auto"/>
        </w:rPr>
        <w:t xml:space="preserve">     </w:t>
      </w:r>
      <w:r>
        <w:rPr>
          <w:rFonts w:hint="eastAsia" w:ascii="宋体" w:hAnsi="宋体" w:eastAsia="宋体" w:cs="宋体"/>
          <w:color w:val="auto"/>
          <w:kern w:val="0"/>
          <w:szCs w:val="21"/>
          <w:highlight w:val="none"/>
          <w:shd w:val="clear" w:color="auto" w:fill="auto"/>
        </w:rPr>
        <w:t>人，营业收入为</w:t>
      </w:r>
      <w:r>
        <w:rPr>
          <w:rFonts w:hint="eastAsia" w:ascii="宋体" w:hAnsi="宋体" w:eastAsia="宋体" w:cs="宋体"/>
          <w:color w:val="auto"/>
          <w:kern w:val="0"/>
          <w:szCs w:val="21"/>
          <w:highlight w:val="none"/>
          <w:u w:val="single"/>
          <w:shd w:val="clear" w:color="auto" w:fill="auto"/>
        </w:rPr>
        <w:t xml:space="preserve">     </w:t>
      </w:r>
      <w:r>
        <w:rPr>
          <w:rFonts w:hint="eastAsia" w:ascii="宋体" w:hAnsi="宋体" w:eastAsia="宋体" w:cs="宋体"/>
          <w:color w:val="auto"/>
          <w:kern w:val="0"/>
          <w:szCs w:val="21"/>
          <w:highlight w:val="none"/>
          <w:shd w:val="clear" w:color="auto" w:fill="auto"/>
        </w:rPr>
        <w:t>万元，资产总额为</w:t>
      </w:r>
      <w:r>
        <w:rPr>
          <w:rFonts w:hint="eastAsia" w:ascii="宋体" w:hAnsi="宋体" w:eastAsia="宋体" w:cs="宋体"/>
          <w:color w:val="auto"/>
          <w:kern w:val="0"/>
          <w:szCs w:val="21"/>
          <w:highlight w:val="none"/>
          <w:u w:val="single"/>
          <w:shd w:val="clear" w:color="auto" w:fill="auto"/>
        </w:rPr>
        <w:t xml:space="preserve">     </w:t>
      </w:r>
      <w:r>
        <w:rPr>
          <w:rFonts w:hint="eastAsia" w:ascii="宋体" w:hAnsi="宋体" w:eastAsia="宋体" w:cs="宋体"/>
          <w:color w:val="auto"/>
          <w:kern w:val="0"/>
          <w:szCs w:val="21"/>
          <w:highlight w:val="none"/>
          <w:shd w:val="clear" w:color="auto" w:fill="auto"/>
        </w:rPr>
        <w:t>万元，属于</w:t>
      </w:r>
      <w:r>
        <w:rPr>
          <w:rFonts w:hint="eastAsia" w:ascii="宋体" w:hAnsi="宋体" w:eastAsia="宋体" w:cs="宋体"/>
          <w:color w:val="auto"/>
          <w:kern w:val="0"/>
          <w:szCs w:val="21"/>
          <w:highlight w:val="none"/>
          <w:u w:val="single"/>
          <w:shd w:val="clear" w:color="auto" w:fill="auto"/>
        </w:rPr>
        <w:t xml:space="preserve">     </w:t>
      </w:r>
      <w:r>
        <w:rPr>
          <w:rFonts w:hint="eastAsia" w:ascii="宋体" w:hAnsi="宋体" w:eastAsia="宋体" w:cs="宋体"/>
          <w:color w:val="auto"/>
          <w:kern w:val="0"/>
          <w:szCs w:val="21"/>
          <w:highlight w:val="none"/>
          <w:shd w:val="clear" w:color="auto" w:fill="auto"/>
        </w:rPr>
        <w:t>（中型企业、小型企业、微型企业）；</w:t>
      </w:r>
    </w:p>
    <w:p w14:paraId="6F483C26">
      <w:pPr>
        <w:shd w:val="clear"/>
        <w:spacing w:line="360" w:lineRule="auto"/>
        <w:ind w:firstLine="422" w:firstLineChars="200"/>
        <w:contextualSpacing/>
        <w:rPr>
          <w:rFonts w:hint="default" w:ascii="宋体" w:hAnsi="宋体" w:eastAsia="宋体" w:cs="宋体"/>
          <w:b/>
          <w:bCs/>
          <w:color w:val="auto"/>
          <w:kern w:val="0"/>
          <w:szCs w:val="21"/>
          <w:highlight w:val="none"/>
          <w:shd w:val="clear" w:color="auto" w:fill="auto"/>
          <w:lang w:val="en-US" w:eastAsia="zh-CN"/>
        </w:rPr>
      </w:pPr>
      <w:r>
        <w:rPr>
          <w:rFonts w:hint="eastAsia" w:ascii="宋体" w:hAnsi="宋体" w:cs="宋体"/>
          <w:b/>
          <w:bCs/>
          <w:color w:val="auto"/>
          <w:kern w:val="0"/>
          <w:szCs w:val="21"/>
          <w:highlight w:val="none"/>
          <w:shd w:val="clear" w:color="auto" w:fill="auto"/>
          <w:lang w:val="en-US" w:eastAsia="zh-CN"/>
        </w:rPr>
        <w:t>...</w:t>
      </w:r>
    </w:p>
    <w:p w14:paraId="33BAEBE3">
      <w:pPr>
        <w:shd w:val="clear"/>
        <w:spacing w:line="360" w:lineRule="auto"/>
        <w:ind w:firstLine="422" w:firstLineChars="200"/>
        <w:contextualSpacing/>
        <w:rPr>
          <w:rFonts w:ascii="宋体" w:hAnsi="宋体" w:eastAsia="宋体" w:cs="宋体"/>
          <w:b/>
          <w:bCs/>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以上企业，不属于大企业的分支机构，不存在控股股东为大企业的情形，也不存在与大企业的负责人为同一人的情形。</w:t>
      </w:r>
    </w:p>
    <w:p w14:paraId="23E1ADDE">
      <w:pPr>
        <w:shd w:val="clear"/>
        <w:spacing w:line="360" w:lineRule="auto"/>
        <w:ind w:firstLine="420" w:firstLineChars="200"/>
        <w:contextualSpacing/>
        <w:rPr>
          <w:rFonts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本企业对上述声明内容的真实性负责。如有虚假，将依法承担相应责任。</w:t>
      </w:r>
    </w:p>
    <w:p w14:paraId="1E34B018">
      <w:pPr>
        <w:shd w:val="clear"/>
        <w:spacing w:line="360" w:lineRule="auto"/>
        <w:ind w:firstLine="210" w:firstLineChars="100"/>
        <w:contextualSpacing/>
        <w:rPr>
          <w:rFonts w:ascii="宋体" w:hAnsi="宋体" w:eastAsia="宋体" w:cs="宋体"/>
          <w:color w:val="auto"/>
          <w:kern w:val="0"/>
          <w:szCs w:val="21"/>
          <w:highlight w:val="none"/>
          <w:shd w:val="clear" w:color="auto" w:fill="auto"/>
        </w:rPr>
      </w:pPr>
    </w:p>
    <w:p w14:paraId="751374B4">
      <w:pPr>
        <w:shd w:val="clear"/>
        <w:spacing w:line="360" w:lineRule="auto"/>
        <w:ind w:firstLine="210" w:firstLineChars="100"/>
        <w:contextualSpacing/>
        <w:rPr>
          <w:rFonts w:ascii="宋体" w:hAnsi="宋体" w:eastAsia="宋体" w:cs="宋体"/>
          <w:color w:val="auto"/>
          <w:kern w:val="0"/>
          <w:szCs w:val="21"/>
          <w:highlight w:val="none"/>
          <w:shd w:val="clear" w:color="auto" w:fill="auto"/>
        </w:rPr>
      </w:pPr>
    </w:p>
    <w:p w14:paraId="5C5A4E3B">
      <w:pPr>
        <w:shd w:val="clear"/>
        <w:spacing w:line="360" w:lineRule="auto"/>
        <w:ind w:firstLine="210" w:firstLineChars="100"/>
        <w:contextualSpacing/>
        <w:rPr>
          <w:rFonts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企业名称（盖章）：</w:t>
      </w:r>
    </w:p>
    <w:p w14:paraId="5C05856D">
      <w:pPr>
        <w:shd w:val="clear"/>
        <w:spacing w:line="360" w:lineRule="auto"/>
        <w:ind w:firstLine="210" w:firstLineChars="100"/>
        <w:contextualSpacing/>
        <w:rPr>
          <w:rFonts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日期：</w:t>
      </w:r>
    </w:p>
    <w:p w14:paraId="532EE142">
      <w:pPr>
        <w:shd w:val="clear"/>
        <w:spacing w:line="360" w:lineRule="auto"/>
        <w:ind w:firstLine="210" w:firstLineChars="100"/>
        <w:contextualSpacing/>
        <w:rPr>
          <w:rFonts w:ascii="宋体" w:hAnsi="宋体" w:eastAsia="宋体" w:cs="宋体"/>
          <w:color w:val="auto"/>
          <w:kern w:val="0"/>
          <w:szCs w:val="21"/>
          <w:highlight w:val="none"/>
          <w:shd w:val="clear" w:color="auto" w:fill="auto"/>
        </w:rPr>
      </w:pPr>
    </w:p>
    <w:p w14:paraId="193EC239">
      <w:pPr>
        <w:shd w:val="clear"/>
        <w:spacing w:line="360" w:lineRule="auto"/>
        <w:ind w:firstLine="210" w:firstLineChars="100"/>
        <w:contextualSpacing/>
        <w:rPr>
          <w:rFonts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注：从业人员、营业收入、资产总额填报上一年度数据，无上一年度数据的新成立企业可不填报。</w:t>
      </w:r>
    </w:p>
    <w:p w14:paraId="5CECA3ED">
      <w:pPr>
        <w:shd w:val="clear"/>
        <w:spacing w:line="440" w:lineRule="exact"/>
        <w:rPr>
          <w:rFonts w:ascii="宋体" w:hAnsi="宋体" w:eastAsia="宋体" w:cs="Times New Roman"/>
          <w:b/>
          <w:bCs/>
          <w:color w:val="auto"/>
          <w:sz w:val="18"/>
          <w:szCs w:val="18"/>
          <w:highlight w:val="none"/>
          <w:shd w:val="clear" w:color="auto" w:fill="auto"/>
        </w:rPr>
      </w:pPr>
      <w:r>
        <w:rPr>
          <w:rFonts w:hint="eastAsia" w:ascii="宋体" w:hAnsi="宋体" w:eastAsia="宋体" w:cs="Times New Roman"/>
          <w:b/>
          <w:bCs/>
          <w:color w:val="auto"/>
          <w:sz w:val="18"/>
          <w:szCs w:val="18"/>
          <w:highlight w:val="none"/>
          <w:shd w:val="clear" w:color="auto" w:fill="auto"/>
        </w:rPr>
        <w:t>风险提示：</w:t>
      </w:r>
    </w:p>
    <w:p w14:paraId="3B717685">
      <w:pPr>
        <w:shd w:val="clear"/>
        <w:spacing w:line="440" w:lineRule="exact"/>
        <w:ind w:firstLine="361" w:firstLineChars="200"/>
        <w:rPr>
          <w:rFonts w:ascii="宋体" w:hAnsi="宋体" w:eastAsia="宋体" w:cs="Times New Roman"/>
          <w:b/>
          <w:bCs/>
          <w:color w:val="auto"/>
          <w:sz w:val="18"/>
          <w:szCs w:val="18"/>
          <w:highlight w:val="none"/>
          <w:shd w:val="clear" w:color="auto" w:fill="auto"/>
        </w:rPr>
      </w:pPr>
      <w:r>
        <w:rPr>
          <w:rFonts w:hint="eastAsia" w:ascii="宋体" w:hAnsi="宋体" w:eastAsia="宋体" w:cs="Times New Roman"/>
          <w:b/>
          <w:bCs/>
          <w:color w:val="auto"/>
          <w:sz w:val="18"/>
          <w:szCs w:val="18"/>
          <w:highlight w:val="none"/>
          <w:shd w:val="clear" w:color="auto" w:fill="auto"/>
        </w:rPr>
        <w:t>1、《中小企业声明函》由参加投标的供应商提交并对其真实性负责。</w:t>
      </w:r>
    </w:p>
    <w:p w14:paraId="0A3E46C2">
      <w:pPr>
        <w:shd w:val="clear"/>
        <w:spacing w:line="440" w:lineRule="exact"/>
        <w:ind w:firstLine="361" w:firstLineChars="200"/>
        <w:rPr>
          <w:rFonts w:ascii="宋体" w:hAnsi="宋体" w:eastAsia="宋体" w:cs="Times New Roman"/>
          <w:b/>
          <w:bCs/>
          <w:color w:val="auto"/>
          <w:sz w:val="18"/>
          <w:szCs w:val="18"/>
          <w:highlight w:val="none"/>
          <w:shd w:val="clear" w:color="auto" w:fill="auto"/>
        </w:rPr>
      </w:pPr>
      <w:r>
        <w:rPr>
          <w:rFonts w:hint="eastAsia" w:ascii="宋体" w:hAnsi="宋体" w:eastAsia="宋体" w:cs="Times New Roman"/>
          <w:b/>
          <w:bCs/>
          <w:color w:val="auto"/>
          <w:sz w:val="18"/>
          <w:szCs w:val="18"/>
          <w:highlight w:val="none"/>
          <w:shd w:val="clear" w:color="auto" w:fill="auto"/>
        </w:rPr>
        <w:t>2、中标、成交供应商享受《政府采购促进中小企业发展管理办法》（财库[2020]46号）规定的中小企业扶持政策的，采购人、采购代理机构应当随中标、成交结果公开中标、成交供应商的《中小企业声明函》。</w:t>
      </w:r>
    </w:p>
    <w:p w14:paraId="135398A7">
      <w:pPr>
        <w:shd w:val="clear"/>
        <w:spacing w:line="440" w:lineRule="exact"/>
        <w:ind w:firstLine="361" w:firstLineChars="200"/>
        <w:rPr>
          <w:rFonts w:ascii="宋体" w:hAnsi="宋体" w:eastAsia="宋体" w:cs="Times New Roman"/>
          <w:b/>
          <w:bCs/>
          <w:color w:val="auto"/>
          <w:sz w:val="18"/>
          <w:szCs w:val="18"/>
          <w:highlight w:val="none"/>
          <w:shd w:val="clear" w:color="auto" w:fill="auto"/>
        </w:rPr>
      </w:pPr>
      <w:r>
        <w:rPr>
          <w:rFonts w:hint="eastAsia" w:ascii="宋体" w:hAnsi="宋体" w:eastAsia="宋体" w:cs="Times New Roman"/>
          <w:b/>
          <w:bCs/>
          <w:color w:val="auto"/>
          <w:sz w:val="18"/>
          <w:szCs w:val="18"/>
          <w:highlight w:val="none"/>
          <w:shd w:val="clear" w:color="auto" w:fill="auto"/>
        </w:rPr>
        <w:t>3、供应商按照《政府采购促进中小企业发展管理办法》（财库[2020]46号）规定提供声明函内容不实的，属于提供虚假材料谋取中标、成交，依照《中华人民共和国政府采购法》等国家有关规定追究相应责任。</w:t>
      </w:r>
    </w:p>
    <w:p w14:paraId="2C7F47FC">
      <w:pPr>
        <w:shd w:val="clear"/>
        <w:rPr>
          <w:rFonts w:hint="eastAsia"/>
          <w:color w:val="auto"/>
          <w:highlight w:val="none"/>
          <w:shd w:val="clear" w:color="auto" w:fill="auto"/>
        </w:rPr>
      </w:pPr>
      <w:r>
        <w:rPr>
          <w:rFonts w:hint="eastAsia"/>
          <w:color w:val="auto"/>
          <w:highlight w:val="none"/>
          <w:shd w:val="clear" w:color="auto" w:fill="auto"/>
        </w:rPr>
        <w:br w:type="page"/>
      </w:r>
    </w:p>
    <w:p w14:paraId="3BA3B7B7">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cs="宋体"/>
          <w:b/>
          <w:bCs/>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eastAsia="zh-CN"/>
        </w:rPr>
        <w:t>（</w:t>
      </w:r>
      <w:r>
        <w:rPr>
          <w:rFonts w:hint="eastAsia" w:ascii="宋体" w:hAnsi="宋体" w:cs="宋体"/>
          <w:b/>
          <w:bCs/>
          <w:color w:val="auto"/>
          <w:szCs w:val="21"/>
          <w:highlight w:val="none"/>
          <w:shd w:val="clear" w:color="auto" w:fill="auto"/>
          <w:lang w:val="en-US" w:eastAsia="zh-CN"/>
        </w:rPr>
        <w:t>7</w:t>
      </w:r>
      <w:r>
        <w:rPr>
          <w:rFonts w:hint="eastAsia" w:ascii="宋体" w:hAnsi="宋体" w:cs="宋体"/>
          <w:b/>
          <w:bCs/>
          <w:color w:val="auto"/>
          <w:szCs w:val="21"/>
          <w:highlight w:val="none"/>
          <w:shd w:val="clear" w:color="auto" w:fill="auto"/>
          <w:lang w:eastAsia="zh-CN"/>
        </w:rPr>
        <w:t>）省级以上监狱管理局、戒毒管理局（含新疆生产建设兵团）出具的属于监狱企业的证明文件（如是，请提供。）</w:t>
      </w:r>
    </w:p>
    <w:p w14:paraId="7C86B4B6">
      <w:pPr>
        <w:shd w:val="clea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br w:type="page"/>
      </w:r>
    </w:p>
    <w:p w14:paraId="400E1987">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eastAsia="zh-CN"/>
        </w:rPr>
        <w:t>（</w:t>
      </w:r>
      <w:r>
        <w:rPr>
          <w:rFonts w:hint="eastAsia" w:ascii="宋体" w:hAnsi="宋体" w:cs="宋体"/>
          <w:b/>
          <w:bCs/>
          <w:color w:val="auto"/>
          <w:szCs w:val="21"/>
          <w:highlight w:val="none"/>
          <w:shd w:val="clear" w:color="auto" w:fill="auto"/>
          <w:lang w:val="en-US" w:eastAsia="zh-CN"/>
        </w:rPr>
        <w:t>8</w:t>
      </w:r>
      <w:r>
        <w:rPr>
          <w:rFonts w:hint="eastAsia" w:ascii="宋体" w:hAnsi="宋体" w:cs="宋体"/>
          <w:b/>
          <w:bCs/>
          <w:color w:val="auto"/>
          <w:szCs w:val="21"/>
          <w:highlight w:val="none"/>
          <w:shd w:val="clear" w:color="auto" w:fill="auto"/>
          <w:lang w:eastAsia="zh-CN"/>
        </w:rPr>
        <w:t>）残疾人福利性单位声明函（如是，请提供。）</w:t>
      </w:r>
    </w:p>
    <w:p w14:paraId="2E5A4214">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highlight w:val="none"/>
          <w:shd w:val="clear" w:color="auto" w:fill="auto"/>
        </w:rPr>
      </w:pPr>
    </w:p>
    <w:p w14:paraId="1E7F0521">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残疾人福利性单位声明函</w:t>
      </w:r>
    </w:p>
    <w:p w14:paraId="012BFAE5">
      <w:pPr>
        <w:pStyle w:val="9"/>
        <w:pageBreakBefore w:val="0"/>
        <w:widowControl w:val="0"/>
        <w:shd w:val="clear"/>
        <w:kinsoku/>
        <w:wordWrap/>
        <w:overflowPunct/>
        <w:topLinePunct w:val="0"/>
        <w:autoSpaceDE/>
        <w:autoSpaceDN/>
        <w:bidi w:val="0"/>
        <w:spacing w:line="360" w:lineRule="auto"/>
        <w:ind w:left="0" w:leftChars="0" w:right="0" w:rightChars="0" w:firstLine="0"/>
        <w:jc w:val="center"/>
        <w:rPr>
          <w:rFonts w:hint="eastAsia" w:hAnsi="宋体" w:cs="宋体"/>
          <w:b/>
          <w:color w:val="auto"/>
          <w:sz w:val="28"/>
          <w:szCs w:val="28"/>
          <w:highlight w:val="none"/>
          <w:shd w:val="clear" w:color="auto" w:fill="auto"/>
        </w:rPr>
      </w:pPr>
    </w:p>
    <w:p w14:paraId="5D186785">
      <w:pPr>
        <w:pageBreakBefore w:val="0"/>
        <w:widowControl w:val="0"/>
        <w:shd w:val="clear"/>
        <w:kinsoku/>
        <w:wordWrap/>
        <w:overflowPunct/>
        <w:topLinePunct w:val="0"/>
        <w:autoSpaceDE/>
        <w:autoSpaceDN/>
        <w:bidi w:val="0"/>
        <w:spacing w:line="360" w:lineRule="auto"/>
        <w:ind w:left="0" w:leftChars="0" w:right="0" w:rightChars="0" w:firstLine="420" w:firstLineChars="2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92684D">
      <w:pPr>
        <w:pageBreakBefore w:val="0"/>
        <w:widowControl w:val="0"/>
        <w:shd w:val="clear"/>
        <w:kinsoku/>
        <w:wordWrap/>
        <w:overflowPunct/>
        <w:topLinePunct w:val="0"/>
        <w:autoSpaceDE/>
        <w:autoSpaceDN/>
        <w:bidi w:val="0"/>
        <w:spacing w:line="360" w:lineRule="auto"/>
        <w:ind w:left="0" w:leftChars="0" w:right="0" w:rightChars="0" w:firstLine="420" w:firstLineChars="2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本单位对上述声明的真实性负责。如有虚假，将依法承担相应责任。</w:t>
      </w:r>
    </w:p>
    <w:p w14:paraId="029627DD">
      <w:pPr>
        <w:pageBreakBefore w:val="0"/>
        <w:widowControl w:val="0"/>
        <w:shd w:val="clear"/>
        <w:kinsoku/>
        <w:wordWrap/>
        <w:overflowPunct/>
        <w:topLinePunct w:val="0"/>
        <w:autoSpaceDE/>
        <w:autoSpaceDN/>
        <w:bidi w:val="0"/>
        <w:spacing w:line="360" w:lineRule="auto"/>
        <w:ind w:left="0" w:leftChars="0" w:right="0" w:rightChars="0" w:firstLine="420" w:firstLineChars="200"/>
        <w:contextualSpacing/>
        <w:rPr>
          <w:rFonts w:hint="eastAsia" w:ascii="宋体" w:hAnsi="宋体" w:eastAsia="宋体" w:cs="宋体"/>
          <w:color w:val="auto"/>
          <w:highlight w:val="none"/>
          <w:shd w:val="clear" w:color="auto" w:fill="auto"/>
        </w:rPr>
      </w:pPr>
    </w:p>
    <w:p w14:paraId="3D15E9BF">
      <w:pPr>
        <w:pageBreakBefore w:val="0"/>
        <w:widowControl w:val="0"/>
        <w:shd w:val="clear"/>
        <w:kinsoku/>
        <w:wordWrap/>
        <w:overflowPunct/>
        <w:topLinePunct w:val="0"/>
        <w:autoSpaceDE/>
        <w:autoSpaceDN/>
        <w:bidi w:val="0"/>
        <w:spacing w:line="360" w:lineRule="auto"/>
        <w:ind w:left="0" w:leftChars="0" w:right="0" w:rightChars="0" w:firstLine="420" w:firstLineChars="200"/>
        <w:contextualSpacing/>
        <w:rPr>
          <w:rFonts w:hint="eastAsia" w:ascii="宋体" w:hAnsi="宋体" w:eastAsia="宋体" w:cs="宋体"/>
          <w:color w:val="auto"/>
          <w:highlight w:val="none"/>
          <w:shd w:val="clear" w:color="auto" w:fill="auto"/>
        </w:rPr>
      </w:pPr>
    </w:p>
    <w:p w14:paraId="07EE6852">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投标人名称（盖章）：</w:t>
      </w:r>
    </w:p>
    <w:p w14:paraId="202356CC">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法定代表人或授权代表（签字或盖章）：</w:t>
      </w:r>
    </w:p>
    <w:p w14:paraId="54763DBD">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日期：    年   月   日</w:t>
      </w:r>
    </w:p>
    <w:p w14:paraId="074C90AD">
      <w:pPr>
        <w:shd w:val="clea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br w:type="page"/>
      </w:r>
    </w:p>
    <w:p w14:paraId="5AEAD6EF">
      <w:pPr>
        <w:shd w:val="clear"/>
        <w:rPr>
          <w:rFonts w:hint="eastAsia" w:ascii="宋体" w:hAnsi="宋体" w:eastAsia="宋体" w:cs="宋体"/>
          <w:b/>
          <w:color w:val="auto"/>
          <w:szCs w:val="21"/>
          <w:highlight w:val="none"/>
          <w:shd w:val="clear" w:color="auto" w:fill="auto"/>
        </w:rPr>
      </w:pPr>
    </w:p>
    <w:p w14:paraId="2B41EFB7">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shd w:val="clear" w:color="auto" w:fill="auto"/>
          <w:lang w:val="en-US" w:eastAsia="zh-CN"/>
        </w:rPr>
      </w:pPr>
      <w:r>
        <w:rPr>
          <w:rFonts w:hint="eastAsia" w:ascii="宋体" w:hAnsi="宋体" w:eastAsia="宋体" w:cs="宋体"/>
          <w:b/>
          <w:bCs/>
          <w:color w:val="auto"/>
          <w:szCs w:val="21"/>
          <w:highlight w:val="none"/>
          <w:shd w:val="clear" w:color="auto" w:fill="auto"/>
        </w:rPr>
        <w:t>（</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w:t>
      </w:r>
      <w:r>
        <w:rPr>
          <w:rFonts w:hint="eastAsia" w:ascii="宋体" w:hAnsi="宋体" w:eastAsia="宋体" w:cs="宋体"/>
          <w:b/>
          <w:bCs/>
          <w:color w:val="auto"/>
          <w:szCs w:val="21"/>
          <w:highlight w:val="none"/>
          <w:shd w:val="clear" w:color="auto" w:fill="auto"/>
          <w:lang w:val="en-US" w:eastAsia="zh-CN"/>
        </w:rPr>
        <w:t>投标人控股股东名称、控股公司的名称和存在管理、被管理关系的单位名称说明</w:t>
      </w:r>
      <w:r>
        <w:rPr>
          <w:rFonts w:hint="eastAsia" w:ascii="宋体" w:hAnsi="宋体" w:cs="宋体"/>
          <w:b/>
          <w:bCs/>
          <w:color w:val="auto"/>
          <w:szCs w:val="21"/>
          <w:highlight w:val="none"/>
          <w:shd w:val="clear" w:color="auto" w:fill="auto"/>
          <w:lang w:val="en-US" w:eastAsia="zh-CN"/>
        </w:rPr>
        <w:t>格式</w:t>
      </w:r>
    </w:p>
    <w:p w14:paraId="0FDE4DD7">
      <w:pPr>
        <w:shd w:val="clear"/>
        <w:spacing w:line="360" w:lineRule="auto"/>
        <w:rPr>
          <w:rFonts w:ascii="宋体" w:hAnsi="宋体" w:eastAsia="宋体" w:cs="Times New Roman"/>
          <w:color w:val="auto"/>
          <w:szCs w:val="21"/>
          <w:highlight w:val="none"/>
          <w:shd w:val="clear" w:color="auto" w:fill="auto"/>
        </w:rPr>
      </w:pPr>
    </w:p>
    <w:p w14:paraId="45B74F3F">
      <w:pPr>
        <w:shd w:val="clear"/>
        <w:spacing w:line="360" w:lineRule="auto"/>
        <w:rPr>
          <w:rFonts w:ascii="宋体" w:hAnsi="宋体" w:eastAsia="宋体" w:cs="Times New Roman"/>
          <w:color w:val="auto"/>
          <w:szCs w:val="21"/>
          <w:highlight w:val="none"/>
          <w:shd w:val="clear" w:color="auto" w:fill="auto"/>
        </w:rPr>
      </w:pPr>
      <w:r>
        <w:rPr>
          <w:rFonts w:ascii="宋体" w:hAnsi="宋体" w:eastAsia="宋体" w:cs="Times New Roman"/>
          <w:color w:val="auto"/>
          <w:szCs w:val="21"/>
          <w:highlight w:val="none"/>
          <w:shd w:val="clear" w:color="auto" w:fill="auto"/>
        </w:rPr>
        <w:t>致：（采购人）</w:t>
      </w:r>
    </w:p>
    <w:p w14:paraId="4EA91561">
      <w:pPr>
        <w:shd w:val="clear"/>
        <w:spacing w:line="360" w:lineRule="auto"/>
        <w:rPr>
          <w:rFonts w:ascii="宋体" w:hAnsi="宋体" w:eastAsia="宋体" w:cs="Times New Roman"/>
          <w:color w:val="auto"/>
          <w:szCs w:val="21"/>
          <w:highlight w:val="none"/>
          <w:shd w:val="clear" w:color="auto" w:fill="auto"/>
        </w:rPr>
      </w:pPr>
    </w:p>
    <w:p w14:paraId="42EAF92E">
      <w:pPr>
        <w:shd w:val="clear"/>
        <w:ind w:firstLine="426"/>
        <w:rPr>
          <w:rFonts w:ascii="宋体" w:hAnsi="Courier New" w:eastAsia="宋体" w:cs="Courier New"/>
          <w:color w:val="auto"/>
          <w:szCs w:val="21"/>
          <w:highlight w:val="none"/>
          <w:shd w:val="clear" w:color="auto" w:fill="auto"/>
        </w:rPr>
      </w:pPr>
      <w:r>
        <w:rPr>
          <w:rFonts w:hint="eastAsia" w:ascii="宋体" w:hAnsi="Courier New" w:eastAsia="宋体" w:cs="Courier New"/>
          <w:color w:val="auto"/>
          <w:szCs w:val="21"/>
          <w:highlight w:val="none"/>
          <w:shd w:val="clear" w:color="auto" w:fill="auto"/>
        </w:rPr>
        <w:t>与我方的法定代表人（单位负责人）为同一人的单位如下：</w:t>
      </w:r>
    </w:p>
    <w:p w14:paraId="6D65E051">
      <w:pPr>
        <w:shd w:val="clear"/>
        <w:ind w:firstLine="426"/>
        <w:rPr>
          <w:rFonts w:ascii="宋体" w:hAnsi="Courier New" w:eastAsia="宋体" w:cs="Courier New"/>
          <w:color w:val="auto"/>
          <w:szCs w:val="21"/>
          <w:highlight w:val="none"/>
          <w:shd w:val="clear" w:color="auto" w:fill="auto"/>
        </w:rPr>
      </w:pPr>
    </w:p>
    <w:p w14:paraId="6D9D1A5E">
      <w:pPr>
        <w:shd w:val="clear"/>
        <w:ind w:firstLine="426"/>
        <w:rPr>
          <w:rFonts w:ascii="宋体" w:hAnsi="Courier New" w:eastAsia="宋体" w:cs="Courier New"/>
          <w:color w:val="auto"/>
          <w:szCs w:val="21"/>
          <w:highlight w:val="none"/>
          <w:shd w:val="clear" w:color="auto" w:fill="auto"/>
        </w:rPr>
      </w:pPr>
      <w:r>
        <w:rPr>
          <w:rFonts w:hint="eastAsia" w:ascii="宋体" w:hAnsi="Courier New" w:eastAsia="宋体" w:cs="Courier New"/>
          <w:color w:val="auto"/>
          <w:szCs w:val="21"/>
          <w:highlight w:val="none"/>
          <w:shd w:val="clear" w:color="auto" w:fill="auto"/>
        </w:rPr>
        <w:t>我方的控股股东如下：</w:t>
      </w:r>
    </w:p>
    <w:p w14:paraId="7209F014">
      <w:pPr>
        <w:shd w:val="clear"/>
        <w:ind w:firstLine="426"/>
        <w:rPr>
          <w:rFonts w:ascii="宋体" w:hAnsi="Courier New" w:eastAsia="宋体" w:cs="Courier New"/>
          <w:color w:val="auto"/>
          <w:szCs w:val="21"/>
          <w:highlight w:val="none"/>
          <w:shd w:val="clear" w:color="auto" w:fill="auto"/>
        </w:rPr>
      </w:pPr>
    </w:p>
    <w:p w14:paraId="3C1D0FA1">
      <w:pPr>
        <w:shd w:val="clear"/>
        <w:ind w:firstLine="426"/>
        <w:rPr>
          <w:rFonts w:ascii="宋体" w:hAnsi="Courier New" w:eastAsia="宋体" w:cs="Courier New"/>
          <w:color w:val="auto"/>
          <w:szCs w:val="21"/>
          <w:highlight w:val="none"/>
          <w:shd w:val="clear" w:color="auto" w:fill="auto"/>
        </w:rPr>
      </w:pPr>
      <w:r>
        <w:rPr>
          <w:rFonts w:hint="eastAsia" w:ascii="宋体" w:hAnsi="Courier New" w:eastAsia="宋体" w:cs="Courier New"/>
          <w:color w:val="auto"/>
          <w:szCs w:val="21"/>
          <w:highlight w:val="none"/>
          <w:shd w:val="clear" w:color="auto" w:fill="auto"/>
        </w:rPr>
        <w:t>我方直接控股的单位如下：</w:t>
      </w:r>
    </w:p>
    <w:p w14:paraId="724D6853">
      <w:pPr>
        <w:shd w:val="clear"/>
        <w:ind w:firstLine="426"/>
        <w:rPr>
          <w:rFonts w:ascii="宋体" w:hAnsi="Courier New" w:eastAsia="宋体" w:cs="Courier New"/>
          <w:color w:val="auto"/>
          <w:szCs w:val="21"/>
          <w:highlight w:val="none"/>
          <w:shd w:val="clear" w:color="auto" w:fill="auto"/>
        </w:rPr>
      </w:pPr>
    </w:p>
    <w:p w14:paraId="7BE65337">
      <w:pPr>
        <w:shd w:val="clear"/>
        <w:ind w:firstLine="426"/>
        <w:rPr>
          <w:rFonts w:ascii="宋体" w:hAnsi="Courier New" w:eastAsia="宋体" w:cs="Courier New"/>
          <w:color w:val="auto"/>
          <w:szCs w:val="21"/>
          <w:highlight w:val="none"/>
          <w:shd w:val="clear" w:color="auto" w:fill="auto"/>
        </w:rPr>
      </w:pPr>
      <w:r>
        <w:rPr>
          <w:rFonts w:hint="eastAsia" w:ascii="宋体" w:hAnsi="Courier New" w:eastAsia="宋体" w:cs="Courier New"/>
          <w:color w:val="auto"/>
          <w:szCs w:val="21"/>
          <w:highlight w:val="none"/>
          <w:shd w:val="clear" w:color="auto" w:fill="auto"/>
        </w:rPr>
        <w:t>与我方存在管理、被管理关系的单位名称如下：</w:t>
      </w:r>
    </w:p>
    <w:p w14:paraId="1B9F914F">
      <w:pPr>
        <w:shd w:val="clear"/>
        <w:ind w:firstLine="426"/>
        <w:rPr>
          <w:rFonts w:ascii="宋体" w:hAnsi="Courier New" w:eastAsia="宋体" w:cs="Courier New"/>
          <w:color w:val="auto"/>
          <w:szCs w:val="21"/>
          <w:highlight w:val="none"/>
          <w:shd w:val="clear" w:color="auto" w:fill="auto"/>
        </w:rPr>
      </w:pPr>
    </w:p>
    <w:p w14:paraId="34F72E20">
      <w:pPr>
        <w:shd w:val="clear"/>
        <w:ind w:firstLine="426"/>
        <w:rPr>
          <w:rFonts w:ascii="宋体" w:hAnsi="宋体" w:eastAsia="宋体" w:cs="Times New Roman"/>
          <w:color w:val="auto"/>
          <w:szCs w:val="21"/>
          <w:highlight w:val="none"/>
          <w:shd w:val="clear" w:color="auto" w:fill="auto"/>
        </w:rPr>
      </w:pPr>
    </w:p>
    <w:p w14:paraId="7E3F7E85">
      <w:pPr>
        <w:shd w:val="clear"/>
        <w:ind w:firstLine="426"/>
        <w:rPr>
          <w:rFonts w:ascii="宋体" w:hAnsi="宋体" w:eastAsia="宋体" w:cs="Times New Roman"/>
          <w:color w:val="auto"/>
          <w:szCs w:val="21"/>
          <w:highlight w:val="none"/>
          <w:shd w:val="clear" w:color="auto" w:fill="auto"/>
        </w:rPr>
      </w:pPr>
    </w:p>
    <w:p w14:paraId="63882107">
      <w:pPr>
        <w:shd w:val="clear"/>
        <w:ind w:firstLine="426"/>
        <w:rPr>
          <w:rFonts w:ascii="宋体" w:hAnsi="宋体" w:eastAsia="宋体" w:cs="Times New Roman"/>
          <w:color w:val="auto"/>
          <w:szCs w:val="21"/>
          <w:highlight w:val="none"/>
          <w:shd w:val="clear" w:color="auto" w:fill="auto"/>
        </w:rPr>
      </w:pPr>
    </w:p>
    <w:p w14:paraId="30CB9900">
      <w:pPr>
        <w:shd w:val="clear"/>
        <w:ind w:firstLine="426"/>
        <w:rPr>
          <w:rFonts w:ascii="宋体" w:hAnsi="宋体" w:eastAsia="宋体" w:cs="Times New Roman"/>
          <w:color w:val="auto"/>
          <w:szCs w:val="21"/>
          <w:highlight w:val="none"/>
          <w:shd w:val="clear" w:color="auto" w:fill="auto"/>
        </w:rPr>
      </w:pPr>
    </w:p>
    <w:p w14:paraId="4A28B11C">
      <w:pPr>
        <w:shd w:val="clear"/>
        <w:ind w:firstLine="426"/>
        <w:rPr>
          <w:rFonts w:ascii="宋体" w:hAnsi="宋体" w:eastAsia="宋体" w:cs="Times New Roman"/>
          <w:color w:val="auto"/>
          <w:szCs w:val="21"/>
          <w:highlight w:val="none"/>
          <w:shd w:val="clear" w:color="auto" w:fill="auto"/>
        </w:rPr>
      </w:pPr>
    </w:p>
    <w:p w14:paraId="4EC71A77">
      <w:pPr>
        <w:shd w:val="clear"/>
        <w:spacing w:line="360" w:lineRule="auto"/>
        <w:ind w:firstLine="426"/>
        <w:rPr>
          <w:rFonts w:ascii="宋体" w:hAnsi="宋体" w:eastAsia="宋体" w:cs="Times New Roman"/>
          <w:color w:val="auto"/>
          <w:szCs w:val="21"/>
          <w:highlight w:val="none"/>
          <w:shd w:val="clear" w:color="auto" w:fill="auto"/>
        </w:rPr>
      </w:pPr>
    </w:p>
    <w:p w14:paraId="49B331D5">
      <w:pPr>
        <w:widowControl/>
        <w:shd w:val="clear"/>
        <w:spacing w:line="360" w:lineRule="auto"/>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 标 人（盖章）：</w:t>
      </w:r>
    </w:p>
    <w:p w14:paraId="6DE4E0DD">
      <w:pPr>
        <w:widowControl w:val="0"/>
        <w:shd w:val="clear"/>
        <w:snapToGrid w:val="0"/>
        <w:spacing w:line="360" w:lineRule="auto"/>
        <w:ind w:firstLine="0"/>
        <w:jc w:val="both"/>
        <w:rPr>
          <w:rFonts w:hint="eastAsia" w:ascii="宋体" w:hAnsi="宋体" w:eastAsia="宋体" w:cs="宋体"/>
          <w:color w:val="auto"/>
          <w:spacing w:val="0"/>
          <w:kern w:val="2"/>
          <w:sz w:val="21"/>
          <w:szCs w:val="21"/>
          <w:highlight w:val="none"/>
          <w:shd w:val="clear" w:color="auto" w:fill="auto"/>
          <w:lang w:val="en-US" w:eastAsia="zh-CN" w:bidi="ar-SA"/>
        </w:rPr>
      </w:pPr>
      <w:r>
        <w:rPr>
          <w:rFonts w:hint="eastAsia" w:ascii="宋体" w:hAnsi="宋体" w:eastAsia="宋体" w:cs="宋体"/>
          <w:color w:val="auto"/>
          <w:spacing w:val="0"/>
          <w:kern w:val="2"/>
          <w:sz w:val="21"/>
          <w:szCs w:val="21"/>
          <w:highlight w:val="none"/>
          <w:shd w:val="clear" w:color="auto" w:fill="auto"/>
          <w:lang w:val="en-US" w:eastAsia="zh-CN" w:bidi="ar-SA"/>
        </w:rPr>
        <w:t>法定代表人或其授权代表（签字或盖章）：</w:t>
      </w:r>
    </w:p>
    <w:p w14:paraId="14BA151A">
      <w:pPr>
        <w:widowControl/>
        <w:shd w:val="clear"/>
        <w:spacing w:line="360" w:lineRule="auto"/>
        <w:ind w:firstLine="0"/>
        <w:jc w:val="left"/>
        <w:rPr>
          <w:rFonts w:hint="eastAsia" w:ascii="宋体" w:hAnsi="宋体" w:eastAsia="宋体" w:cs="宋体"/>
          <w:color w:val="auto"/>
          <w:spacing w:val="0"/>
          <w:kern w:val="2"/>
          <w:sz w:val="21"/>
          <w:szCs w:val="21"/>
          <w:highlight w:val="none"/>
          <w:shd w:val="clear" w:color="auto" w:fill="auto"/>
          <w:lang w:val="en-US" w:eastAsia="zh-CN" w:bidi="ar-SA"/>
        </w:rPr>
      </w:pPr>
      <w:r>
        <w:rPr>
          <w:rFonts w:hint="eastAsia" w:ascii="宋体" w:hAnsi="宋体" w:eastAsia="宋体" w:cs="宋体"/>
          <w:color w:val="auto"/>
          <w:spacing w:val="0"/>
          <w:kern w:val="2"/>
          <w:sz w:val="21"/>
          <w:szCs w:val="21"/>
          <w:highlight w:val="none"/>
          <w:shd w:val="clear" w:color="auto" w:fill="auto"/>
          <w:lang w:val="en-US" w:eastAsia="zh-CN" w:bidi="ar-SA"/>
        </w:rPr>
        <w:t>日            期：</w:t>
      </w:r>
    </w:p>
    <w:p w14:paraId="70A6124B">
      <w:pPr>
        <w:shd w:val="clear"/>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bCs/>
          <w:color w:val="auto"/>
          <w:kern w:val="2"/>
          <w:sz w:val="21"/>
          <w:szCs w:val="21"/>
          <w:highlight w:val="none"/>
          <w:shd w:val="clear" w:color="auto" w:fill="auto"/>
          <w:lang w:val="en-US" w:eastAsia="zh-CN" w:bidi="ar-SA"/>
        </w:rPr>
        <w:br w:type="page"/>
      </w:r>
    </w:p>
    <w:p w14:paraId="0CDA7F41">
      <w:pPr>
        <w:pStyle w:val="9"/>
        <w:shd w:val="clear"/>
        <w:rPr>
          <w:rFonts w:hint="eastAsia"/>
          <w:color w:val="auto"/>
          <w:highlight w:val="none"/>
          <w:shd w:val="clear" w:color="auto" w:fill="auto"/>
        </w:rPr>
      </w:pPr>
    </w:p>
    <w:p w14:paraId="0264274B">
      <w:pPr>
        <w:shd w:val="clea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w:t>
      </w:r>
      <w:r>
        <w:rPr>
          <w:rFonts w:hint="eastAsia" w:ascii="宋体" w:hAnsi="宋体" w:cs="宋体"/>
          <w:b/>
          <w:color w:val="auto"/>
          <w:szCs w:val="21"/>
          <w:highlight w:val="none"/>
          <w:shd w:val="clear" w:color="auto" w:fill="auto"/>
          <w:lang w:val="en-US" w:eastAsia="zh-CN"/>
        </w:rPr>
        <w:t>10</w:t>
      </w:r>
      <w:r>
        <w:rPr>
          <w:rFonts w:hint="eastAsia" w:ascii="宋体" w:hAnsi="宋体" w:eastAsia="宋体" w:cs="宋体"/>
          <w:b/>
          <w:color w:val="auto"/>
          <w:szCs w:val="21"/>
          <w:highlight w:val="none"/>
          <w:shd w:val="clear" w:color="auto" w:fill="auto"/>
        </w:rPr>
        <w:t>）采购文件规定的其他资格条件证明材料（如有）。</w:t>
      </w:r>
    </w:p>
    <w:p w14:paraId="3B1B70F0">
      <w:pPr>
        <w:shd w:val="clea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br w:type="page"/>
      </w:r>
    </w:p>
    <w:p w14:paraId="3DD57243">
      <w:pPr>
        <w:shd w:val="clea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3.商务技术文件：</w:t>
      </w:r>
    </w:p>
    <w:p w14:paraId="79A39D70">
      <w:pPr>
        <w:pageBreakBefore w:val="0"/>
        <w:widowControl w:val="0"/>
        <w:shd w:val="clear"/>
        <w:kinsoku/>
        <w:wordWrap/>
        <w:overflowPunct/>
        <w:topLinePunct w:val="0"/>
        <w:autoSpaceDE/>
        <w:autoSpaceDN/>
        <w:bidi w:val="0"/>
        <w:snapToGrid w:val="0"/>
        <w:spacing w:before="50" w:after="50" w:line="360" w:lineRule="auto"/>
        <w:ind w:left="131" w:leftChars="0" w:right="0" w:rightChars="0" w:hanging="131" w:hangingChars="62"/>
        <w:rPr>
          <w:rFonts w:hint="eastAsia" w:ascii="宋体" w:hAnsi="宋体" w:eastAsia="宋体" w:cs="宋体"/>
          <w:b/>
          <w:color w:val="auto"/>
          <w:szCs w:val="21"/>
          <w:highlight w:val="none"/>
          <w:shd w:val="clear" w:color="auto" w:fill="auto"/>
        </w:rPr>
      </w:pPr>
      <w:r>
        <w:rPr>
          <w:rFonts w:hint="eastAsia" w:ascii="宋体" w:hAnsi="宋体" w:cs="宋体"/>
          <w:b/>
          <w:color w:val="auto"/>
          <w:szCs w:val="21"/>
          <w:highlight w:val="none"/>
          <w:shd w:val="clear" w:color="auto" w:fill="auto"/>
          <w:lang w:eastAsia="zh-CN"/>
        </w:rPr>
        <w:t>（</w:t>
      </w:r>
      <w:r>
        <w:rPr>
          <w:rFonts w:hint="eastAsia" w:ascii="宋体" w:hAnsi="宋体" w:cs="宋体"/>
          <w:b/>
          <w:color w:val="auto"/>
          <w:szCs w:val="21"/>
          <w:highlight w:val="none"/>
          <w:shd w:val="clear" w:color="auto" w:fill="auto"/>
          <w:lang w:val="en-US" w:eastAsia="zh-CN"/>
        </w:rPr>
        <w:t>1</w:t>
      </w:r>
      <w:r>
        <w:rPr>
          <w:rFonts w:hint="eastAsia" w:ascii="宋体" w:hAnsi="宋体" w:cs="宋体"/>
          <w:b/>
          <w:color w:val="auto"/>
          <w:szCs w:val="21"/>
          <w:highlight w:val="none"/>
          <w:shd w:val="clear" w:color="auto" w:fill="auto"/>
          <w:lang w:eastAsia="zh-CN"/>
        </w:rPr>
        <w:t>）</w:t>
      </w:r>
      <w:r>
        <w:rPr>
          <w:rFonts w:hint="eastAsia" w:ascii="宋体" w:hAnsi="宋体" w:eastAsia="宋体" w:cs="宋体"/>
          <w:b/>
          <w:color w:val="auto"/>
          <w:szCs w:val="21"/>
          <w:highlight w:val="none"/>
          <w:shd w:val="clear" w:color="auto" w:fill="auto"/>
        </w:rPr>
        <w:t>符合性自查表格式</w:t>
      </w:r>
    </w:p>
    <w:p w14:paraId="64DB0BD6">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符合性自查表</w:t>
      </w:r>
    </w:p>
    <w:tbl>
      <w:tblPr>
        <w:tblStyle w:val="22"/>
        <w:tblW w:w="98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526"/>
        <w:gridCol w:w="5736"/>
        <w:gridCol w:w="1181"/>
        <w:gridCol w:w="1182"/>
      </w:tblGrid>
      <w:tr w14:paraId="0F436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800" w:type="dxa"/>
            <w:gridSpan w:val="2"/>
            <w:noWrap w:val="0"/>
            <w:vAlign w:val="center"/>
          </w:tcPr>
          <w:p w14:paraId="2A67ED94">
            <w:pPr>
              <w:shd w:val="clear"/>
              <w:ind w:left="0" w:leftChars="0"/>
              <w:jc w:val="center"/>
              <w:textAlignment w:val="center"/>
              <w:rPr>
                <w:rFonts w:hint="eastAsia" w:ascii="宋体" w:hAnsi="宋体" w:eastAsia="宋体" w:cs="宋体"/>
                <w:b/>
                <w:bCs/>
                <w:color w:val="auto"/>
                <w:kern w:val="0"/>
                <w:szCs w:val="21"/>
                <w:highlight w:val="none"/>
                <w:shd w:val="clear" w:color="auto" w:fill="auto"/>
                <w:lang w:bidi="ar"/>
              </w:rPr>
            </w:pPr>
            <w:r>
              <w:rPr>
                <w:rFonts w:hint="eastAsia" w:ascii="宋体" w:hAnsi="宋体" w:eastAsia="宋体" w:cs="宋体"/>
                <w:b/>
                <w:bCs/>
                <w:color w:val="auto"/>
                <w:kern w:val="0"/>
                <w:szCs w:val="21"/>
                <w:highlight w:val="none"/>
                <w:shd w:val="clear" w:color="auto" w:fill="auto"/>
                <w:lang w:bidi="ar"/>
              </w:rPr>
              <w:t>审查类别</w:t>
            </w:r>
          </w:p>
        </w:tc>
        <w:tc>
          <w:tcPr>
            <w:tcW w:w="5736" w:type="dxa"/>
            <w:noWrap w:val="0"/>
            <w:vAlign w:val="center"/>
          </w:tcPr>
          <w:p w14:paraId="47EF461E">
            <w:pPr>
              <w:shd w:val="clear"/>
              <w:ind w:left="0" w:leftChars="0"/>
              <w:jc w:val="center"/>
              <w:textAlignment w:val="center"/>
              <w:rPr>
                <w:rFonts w:ascii="宋体" w:hAnsi="宋体" w:eastAsia="宋体" w:cs="宋体"/>
                <w:b/>
                <w:bCs/>
                <w:color w:val="auto"/>
                <w:szCs w:val="21"/>
                <w:highlight w:val="none"/>
                <w:shd w:val="clear" w:color="auto" w:fill="auto"/>
              </w:rPr>
            </w:pPr>
            <w:r>
              <w:rPr>
                <w:rFonts w:hint="eastAsia" w:ascii="宋体" w:hAnsi="宋体" w:eastAsia="宋体" w:cs="宋体"/>
                <w:b/>
                <w:bCs/>
                <w:color w:val="auto"/>
                <w:kern w:val="0"/>
                <w:szCs w:val="21"/>
                <w:highlight w:val="none"/>
                <w:shd w:val="clear" w:color="auto" w:fill="auto"/>
                <w:lang w:bidi="ar"/>
              </w:rPr>
              <w:t>审查内容</w:t>
            </w:r>
          </w:p>
        </w:tc>
        <w:tc>
          <w:tcPr>
            <w:tcW w:w="1181" w:type="dxa"/>
            <w:noWrap w:val="0"/>
            <w:vAlign w:val="center"/>
          </w:tcPr>
          <w:p w14:paraId="15290A12">
            <w:pPr>
              <w:shd w:val="clear"/>
              <w:ind w:left="0" w:leftChars="0"/>
              <w:jc w:val="center"/>
              <w:textAlignment w:val="center"/>
              <w:rPr>
                <w:rFonts w:hint="eastAsia" w:ascii="宋体" w:hAnsi="宋体" w:eastAsia="宋体" w:cs="宋体"/>
                <w:b/>
                <w:bCs/>
                <w:color w:val="auto"/>
                <w:kern w:val="0"/>
                <w:szCs w:val="21"/>
                <w:highlight w:val="none"/>
                <w:shd w:val="clear" w:color="auto" w:fill="auto"/>
                <w:lang w:bidi="ar"/>
              </w:rPr>
            </w:pPr>
            <w:r>
              <w:rPr>
                <w:rFonts w:hint="eastAsia" w:ascii="宋体" w:hAnsi="宋体" w:eastAsia="宋体" w:cs="宋体"/>
                <w:b/>
                <w:color w:val="auto"/>
                <w:kern w:val="0"/>
                <w:szCs w:val="21"/>
                <w:highlight w:val="none"/>
                <w:shd w:val="clear" w:color="auto" w:fill="auto"/>
                <w:lang w:bidi="ar"/>
              </w:rPr>
              <w:t>自查结论</w:t>
            </w:r>
          </w:p>
        </w:tc>
        <w:tc>
          <w:tcPr>
            <w:tcW w:w="1182" w:type="dxa"/>
            <w:noWrap w:val="0"/>
            <w:vAlign w:val="center"/>
          </w:tcPr>
          <w:p w14:paraId="68D4DFE9">
            <w:pPr>
              <w:shd w:val="clear"/>
              <w:ind w:left="0" w:leftChars="0"/>
              <w:jc w:val="center"/>
              <w:textAlignment w:val="center"/>
              <w:rPr>
                <w:rFonts w:hint="eastAsia" w:ascii="宋体" w:hAnsi="宋体" w:eastAsia="宋体" w:cs="宋体"/>
                <w:b/>
                <w:bCs/>
                <w:color w:val="auto"/>
                <w:kern w:val="0"/>
                <w:szCs w:val="21"/>
                <w:highlight w:val="none"/>
                <w:shd w:val="clear" w:color="auto" w:fill="auto"/>
                <w:lang w:bidi="ar"/>
              </w:rPr>
            </w:pPr>
            <w:r>
              <w:rPr>
                <w:rFonts w:hint="eastAsia" w:ascii="宋体" w:hAnsi="宋体" w:eastAsia="宋体" w:cs="宋体"/>
                <w:b/>
                <w:color w:val="auto"/>
                <w:kern w:val="0"/>
                <w:szCs w:val="21"/>
                <w:highlight w:val="none"/>
                <w:shd w:val="clear" w:color="auto" w:fill="auto"/>
                <w:lang w:bidi="ar"/>
              </w:rPr>
              <w:t>证明资料</w:t>
            </w:r>
          </w:p>
        </w:tc>
      </w:tr>
      <w:tr w14:paraId="42AAD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restart"/>
            <w:noWrap w:val="0"/>
            <w:vAlign w:val="center"/>
          </w:tcPr>
          <w:p w14:paraId="7505188F">
            <w:pPr>
              <w:shd w:val="clear"/>
              <w:ind w:left="0" w:leftChars="0"/>
              <w:jc w:val="center"/>
              <w:rPr>
                <w:rFonts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符</w:t>
            </w:r>
          </w:p>
          <w:p w14:paraId="2205B7EA">
            <w:pPr>
              <w:shd w:val="clear"/>
              <w:ind w:left="0" w:leftChars="0"/>
              <w:jc w:val="center"/>
              <w:rPr>
                <w:rFonts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合</w:t>
            </w:r>
          </w:p>
          <w:p w14:paraId="336B7F50">
            <w:pPr>
              <w:shd w:val="clear"/>
              <w:ind w:left="0" w:leftChars="0"/>
              <w:jc w:val="center"/>
              <w:rPr>
                <w:rFonts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性</w:t>
            </w:r>
          </w:p>
          <w:p w14:paraId="7681717F">
            <w:pPr>
              <w:shd w:val="clear"/>
              <w:ind w:left="0" w:leftChars="0"/>
              <w:jc w:val="center"/>
              <w:rPr>
                <w:rFonts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审</w:t>
            </w:r>
          </w:p>
          <w:p w14:paraId="0E7654AB">
            <w:pPr>
              <w:shd w:val="clear"/>
              <w:ind w:left="0" w:leftChars="0"/>
              <w:jc w:val="center"/>
              <w:rPr>
                <w:rFonts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查</w:t>
            </w:r>
          </w:p>
        </w:tc>
        <w:tc>
          <w:tcPr>
            <w:tcW w:w="526" w:type="dxa"/>
            <w:vMerge w:val="restart"/>
            <w:noWrap w:val="0"/>
            <w:vAlign w:val="center"/>
          </w:tcPr>
          <w:p w14:paraId="21CAEA29">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商务资信</w:t>
            </w:r>
          </w:p>
        </w:tc>
        <w:tc>
          <w:tcPr>
            <w:tcW w:w="5736" w:type="dxa"/>
            <w:noWrap w:val="0"/>
            <w:vAlign w:val="center"/>
          </w:tcPr>
          <w:p w14:paraId="6896FD71">
            <w:pPr>
              <w:shd w:val="clear"/>
              <w:ind w:left="0" w:leftChars="0"/>
              <w:textAlignment w:val="center"/>
              <w:rPr>
                <w:rFonts w:hint="eastAsia" w:ascii="宋体" w:hAnsi="宋体" w:eastAsia="宋体" w:cs="宋体"/>
                <w:color w:val="auto"/>
                <w:kern w:val="0"/>
                <w:szCs w:val="21"/>
                <w:highlight w:val="none"/>
                <w:shd w:val="clear" w:color="auto" w:fill="auto"/>
                <w:lang w:eastAsia="zh-CN" w:bidi="ar"/>
              </w:rPr>
            </w:pPr>
            <w:r>
              <w:rPr>
                <w:rFonts w:hint="eastAsia" w:ascii="宋体" w:hAnsi="宋体" w:eastAsia="宋体" w:cs="宋体"/>
                <w:color w:val="auto"/>
                <w:kern w:val="0"/>
                <w:szCs w:val="21"/>
                <w:highlight w:val="none"/>
                <w:shd w:val="clear" w:color="auto" w:fill="auto"/>
                <w:lang w:val="en-US" w:eastAsia="zh-CN" w:bidi="ar"/>
              </w:rPr>
              <w:t>1、</w:t>
            </w:r>
            <w:r>
              <w:rPr>
                <w:rFonts w:hint="eastAsia" w:ascii="宋体" w:hAnsi="宋体" w:eastAsia="宋体" w:cs="宋体"/>
                <w:color w:val="auto"/>
                <w:kern w:val="0"/>
                <w:szCs w:val="21"/>
                <w:highlight w:val="none"/>
                <w:shd w:val="clear" w:color="auto" w:fill="auto"/>
                <w:lang w:bidi="ar"/>
              </w:rPr>
              <w:t>按照招标文件规定要求签署、盖章</w:t>
            </w:r>
            <w:r>
              <w:rPr>
                <w:rFonts w:hint="eastAsia" w:ascii="宋体" w:hAnsi="宋体" w:eastAsia="宋体" w:cs="宋体"/>
                <w:color w:val="auto"/>
                <w:kern w:val="0"/>
                <w:szCs w:val="21"/>
                <w:highlight w:val="none"/>
                <w:shd w:val="clear" w:color="auto" w:fill="auto"/>
                <w:lang w:eastAsia="zh-CN" w:bidi="ar"/>
              </w:rPr>
              <w:t>并</w:t>
            </w:r>
            <w:r>
              <w:rPr>
                <w:rFonts w:hint="eastAsia" w:ascii="宋体" w:hAnsi="宋体" w:eastAsia="宋体" w:cs="宋体"/>
                <w:color w:val="auto"/>
                <w:kern w:val="0"/>
                <w:szCs w:val="21"/>
                <w:highlight w:val="none"/>
                <w:shd w:val="clear" w:color="auto" w:fill="auto"/>
                <w:lang w:bidi="ar"/>
              </w:rPr>
              <w:t>提供法定代表人资格证明/法定代表人授权委托书</w:t>
            </w:r>
            <w:r>
              <w:rPr>
                <w:rFonts w:hint="eastAsia" w:ascii="宋体" w:hAnsi="宋体" w:eastAsia="宋体" w:cs="宋体"/>
                <w:bCs/>
                <w:color w:val="auto"/>
                <w:kern w:val="0"/>
                <w:szCs w:val="21"/>
                <w:highlight w:val="none"/>
                <w:shd w:val="clear" w:color="auto" w:fill="auto"/>
              </w:rPr>
              <w:t>、投标声明书</w:t>
            </w:r>
            <w:r>
              <w:rPr>
                <w:rFonts w:hint="eastAsia" w:ascii="宋体" w:hAnsi="宋体" w:eastAsia="宋体" w:cs="宋体"/>
                <w:bCs/>
                <w:color w:val="auto"/>
                <w:kern w:val="0"/>
                <w:szCs w:val="21"/>
                <w:highlight w:val="none"/>
                <w:shd w:val="clear" w:color="auto" w:fill="auto"/>
                <w:lang w:eastAsia="zh-CN"/>
              </w:rPr>
              <w:t>且</w:t>
            </w:r>
            <w:r>
              <w:rPr>
                <w:rFonts w:hint="eastAsia" w:ascii="宋体" w:hAnsi="宋体" w:eastAsia="宋体" w:cs="宋体"/>
                <w:bCs/>
                <w:color w:val="auto"/>
                <w:kern w:val="0"/>
                <w:szCs w:val="21"/>
                <w:highlight w:val="none"/>
                <w:shd w:val="clear" w:color="auto" w:fill="auto"/>
              </w:rPr>
              <w:t>填写项目齐全</w:t>
            </w:r>
          </w:p>
        </w:tc>
        <w:tc>
          <w:tcPr>
            <w:tcW w:w="1181" w:type="dxa"/>
            <w:noWrap w:val="0"/>
            <w:vAlign w:val="center"/>
          </w:tcPr>
          <w:p w14:paraId="640913FF">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13FE77F4">
            <w:pPr>
              <w:shd w:val="clear"/>
              <w:ind w:left="0" w:leftChars="0"/>
              <w:rPr>
                <w:rFonts w:hint="eastAsia" w:ascii="宋体" w:hAnsi="宋体" w:eastAsia="宋体" w:cs="宋体"/>
                <w:color w:val="auto"/>
                <w:kern w:val="0"/>
                <w:szCs w:val="21"/>
                <w:highlight w:val="none"/>
                <w:shd w:val="clear" w:color="auto" w:fill="auto"/>
                <w:lang w:val="en-US" w:eastAsia="zh-CN" w:bidi="ar"/>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4D6823D4">
            <w:pPr>
              <w:shd w:val="clear"/>
              <w:ind w:left="0" w:leftChars="0"/>
              <w:jc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highlight w:val="none"/>
                <w:shd w:val="clear" w:color="auto" w:fill="auto"/>
              </w:rPr>
              <w:t>第（ ）页</w:t>
            </w:r>
          </w:p>
        </w:tc>
      </w:tr>
      <w:tr w14:paraId="4BB61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6756A68E">
            <w:pPr>
              <w:shd w:val="clear"/>
              <w:ind w:left="0" w:leftChars="0"/>
              <w:jc w:val="center"/>
              <w:rPr>
                <w:rFonts w:hint="eastAsia" w:ascii="宋体" w:hAnsi="宋体" w:eastAsia="宋体" w:cs="宋体"/>
                <w:bCs/>
                <w:color w:val="auto"/>
                <w:szCs w:val="21"/>
                <w:highlight w:val="none"/>
                <w:shd w:val="clear" w:color="auto" w:fill="auto"/>
              </w:rPr>
            </w:pPr>
          </w:p>
        </w:tc>
        <w:tc>
          <w:tcPr>
            <w:tcW w:w="526" w:type="dxa"/>
            <w:vMerge w:val="continue"/>
            <w:noWrap w:val="0"/>
            <w:vAlign w:val="center"/>
          </w:tcPr>
          <w:p w14:paraId="2E0D13E6">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5736" w:type="dxa"/>
            <w:noWrap w:val="0"/>
            <w:vAlign w:val="center"/>
          </w:tcPr>
          <w:p w14:paraId="073E0408">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2、</w:t>
            </w:r>
            <w:r>
              <w:rPr>
                <w:rFonts w:hint="eastAsia" w:ascii="宋体" w:hAnsi="宋体" w:eastAsia="宋体" w:cs="宋体"/>
                <w:color w:val="auto"/>
                <w:szCs w:val="21"/>
                <w:highlight w:val="none"/>
                <w:shd w:val="clear" w:color="auto" w:fill="auto"/>
              </w:rPr>
              <w:t>投标代表人出具身份证明</w:t>
            </w:r>
            <w:r>
              <w:rPr>
                <w:rFonts w:hint="eastAsia" w:ascii="宋体" w:hAnsi="宋体" w:eastAsia="宋体" w:cs="宋体"/>
                <w:color w:val="auto"/>
                <w:szCs w:val="21"/>
                <w:highlight w:val="none"/>
                <w:shd w:val="clear" w:color="auto" w:fill="auto"/>
                <w:lang w:eastAsia="zh-CN"/>
              </w:rPr>
              <w:t>且</w:t>
            </w:r>
            <w:r>
              <w:rPr>
                <w:rFonts w:hint="eastAsia" w:ascii="宋体" w:hAnsi="宋体" w:eastAsia="宋体" w:cs="宋体"/>
                <w:color w:val="auto"/>
                <w:szCs w:val="21"/>
                <w:highlight w:val="none"/>
                <w:shd w:val="clear" w:color="auto" w:fill="auto"/>
              </w:rPr>
              <w:t>与法定代表人授权委托人身份</w:t>
            </w:r>
            <w:r>
              <w:rPr>
                <w:rFonts w:hint="eastAsia" w:ascii="宋体" w:hAnsi="宋体" w:eastAsia="宋体" w:cs="宋体"/>
                <w:color w:val="auto"/>
                <w:szCs w:val="21"/>
                <w:highlight w:val="none"/>
                <w:shd w:val="clear" w:color="auto" w:fill="auto"/>
                <w:lang w:eastAsia="zh-CN"/>
              </w:rPr>
              <w:t>相符</w:t>
            </w:r>
          </w:p>
        </w:tc>
        <w:tc>
          <w:tcPr>
            <w:tcW w:w="1181" w:type="dxa"/>
            <w:noWrap w:val="0"/>
            <w:vAlign w:val="center"/>
          </w:tcPr>
          <w:p w14:paraId="7D54D7F7">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02E6B624">
            <w:pPr>
              <w:shd w:val="clear"/>
              <w:ind w:left="0" w:leftChars="0"/>
              <w:rPr>
                <w:rFonts w:hint="eastAsia" w:ascii="宋体" w:hAnsi="宋体" w:eastAsia="宋体" w:cs="宋体"/>
                <w:color w:val="auto"/>
                <w:kern w:val="0"/>
                <w:szCs w:val="21"/>
                <w:highlight w:val="none"/>
                <w:shd w:val="clear" w:color="auto" w:fill="auto"/>
                <w:lang w:val="en-US" w:eastAsia="zh-CN" w:bidi="ar"/>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395E8952">
            <w:pPr>
              <w:shd w:val="clear"/>
              <w:ind w:left="0" w:leftChars="0"/>
              <w:jc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highlight w:val="none"/>
                <w:shd w:val="clear" w:color="auto" w:fill="auto"/>
              </w:rPr>
              <w:t>第（ ）页</w:t>
            </w:r>
          </w:p>
        </w:tc>
      </w:tr>
      <w:tr w14:paraId="1E2635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32D28FC9">
            <w:pPr>
              <w:shd w:val="clear"/>
              <w:ind w:left="0" w:leftChars="0"/>
              <w:jc w:val="center"/>
              <w:rPr>
                <w:rFonts w:hint="eastAsia" w:ascii="宋体" w:hAnsi="宋体" w:eastAsia="宋体" w:cs="宋体"/>
                <w:bCs/>
                <w:color w:val="auto"/>
                <w:szCs w:val="21"/>
                <w:highlight w:val="none"/>
                <w:shd w:val="clear" w:color="auto" w:fill="auto"/>
              </w:rPr>
            </w:pPr>
          </w:p>
        </w:tc>
        <w:tc>
          <w:tcPr>
            <w:tcW w:w="526" w:type="dxa"/>
            <w:vMerge w:val="continue"/>
            <w:noWrap w:val="0"/>
            <w:vAlign w:val="center"/>
          </w:tcPr>
          <w:p w14:paraId="269ED9B5">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5736" w:type="dxa"/>
            <w:noWrap w:val="0"/>
            <w:vAlign w:val="center"/>
          </w:tcPr>
          <w:p w14:paraId="2AC5E171">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3、</w:t>
            </w:r>
            <w:r>
              <w:rPr>
                <w:rFonts w:hint="eastAsia" w:ascii="Calibri" w:hAnsi="宋体" w:eastAsia="宋体" w:cs="宋体"/>
                <w:color w:val="auto"/>
                <w:sz w:val="21"/>
                <w:szCs w:val="21"/>
                <w:highlight w:val="none"/>
                <w:shd w:val="clear" w:color="auto" w:fill="auto"/>
              </w:rPr>
              <w:t>投标文件格式规范、项目齐全</w:t>
            </w:r>
            <w:r>
              <w:rPr>
                <w:rFonts w:hint="eastAsia" w:ascii="Calibri" w:hAnsi="宋体" w:eastAsia="宋体" w:cs="宋体"/>
                <w:color w:val="auto"/>
                <w:sz w:val="21"/>
                <w:szCs w:val="21"/>
                <w:highlight w:val="none"/>
                <w:shd w:val="clear" w:color="auto" w:fill="auto"/>
                <w:lang w:eastAsia="zh-CN"/>
              </w:rPr>
              <w:t>且不存在</w:t>
            </w:r>
            <w:r>
              <w:rPr>
                <w:rFonts w:hint="eastAsia" w:ascii="Calibri" w:hAnsi="宋体" w:eastAsia="宋体" w:cs="宋体"/>
                <w:color w:val="auto"/>
                <w:sz w:val="21"/>
                <w:szCs w:val="21"/>
                <w:highlight w:val="none"/>
                <w:shd w:val="clear" w:color="auto" w:fill="auto"/>
              </w:rPr>
              <w:t>内容</w:t>
            </w:r>
            <w:r>
              <w:rPr>
                <w:rFonts w:hint="eastAsia" w:ascii="Calibri" w:hAnsi="宋体" w:eastAsia="宋体" w:cs="宋体"/>
                <w:color w:val="auto"/>
                <w:sz w:val="21"/>
                <w:szCs w:val="21"/>
                <w:highlight w:val="none"/>
                <w:shd w:val="clear" w:color="auto" w:fill="auto"/>
                <w:lang w:eastAsia="zh-CN"/>
              </w:rPr>
              <w:t>虚假</w:t>
            </w:r>
          </w:p>
        </w:tc>
        <w:tc>
          <w:tcPr>
            <w:tcW w:w="1181" w:type="dxa"/>
            <w:noWrap w:val="0"/>
            <w:vAlign w:val="center"/>
          </w:tcPr>
          <w:p w14:paraId="163056E3">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1B510BE2">
            <w:pPr>
              <w:shd w:val="clear"/>
              <w:ind w:left="0" w:leftChars="0"/>
              <w:rPr>
                <w:rFonts w:hint="eastAsia" w:ascii="宋体" w:hAnsi="宋体" w:eastAsia="宋体" w:cs="宋体"/>
                <w:color w:val="auto"/>
                <w:kern w:val="0"/>
                <w:szCs w:val="21"/>
                <w:highlight w:val="none"/>
                <w:shd w:val="clear" w:color="auto" w:fill="auto"/>
                <w:lang w:val="en-US" w:eastAsia="zh-CN" w:bidi="ar"/>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4D65E3E4">
            <w:pPr>
              <w:shd w:val="clear"/>
              <w:ind w:left="0" w:leftChars="0"/>
              <w:jc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highlight w:val="none"/>
                <w:shd w:val="clear" w:color="auto" w:fill="auto"/>
              </w:rPr>
              <w:t>第（ ）页</w:t>
            </w:r>
          </w:p>
        </w:tc>
      </w:tr>
      <w:tr w14:paraId="18729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664CF04B">
            <w:pPr>
              <w:shd w:val="clear"/>
              <w:ind w:left="0" w:leftChars="0"/>
              <w:jc w:val="center"/>
              <w:rPr>
                <w:rFonts w:hint="eastAsia" w:ascii="宋体" w:hAnsi="宋体" w:eastAsia="宋体" w:cs="宋体"/>
                <w:bCs/>
                <w:color w:val="auto"/>
                <w:szCs w:val="21"/>
                <w:highlight w:val="none"/>
                <w:shd w:val="clear" w:color="auto" w:fill="auto"/>
              </w:rPr>
            </w:pPr>
          </w:p>
        </w:tc>
        <w:tc>
          <w:tcPr>
            <w:tcW w:w="526" w:type="dxa"/>
            <w:vMerge w:val="continue"/>
            <w:noWrap w:val="0"/>
            <w:vAlign w:val="center"/>
          </w:tcPr>
          <w:p w14:paraId="69BD5B43">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5736" w:type="dxa"/>
            <w:noWrap w:val="0"/>
            <w:vAlign w:val="center"/>
          </w:tcPr>
          <w:p w14:paraId="5630E44A">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4、</w:t>
            </w:r>
            <w:r>
              <w:rPr>
                <w:rFonts w:hint="eastAsia" w:ascii="Calibri" w:hAnsi="宋体" w:eastAsia="宋体" w:cs="宋体"/>
                <w:color w:val="auto"/>
                <w:sz w:val="21"/>
                <w:szCs w:val="21"/>
                <w:highlight w:val="none"/>
                <w:shd w:val="clear" w:color="auto" w:fill="auto"/>
              </w:rPr>
              <w:t>投标文件的实质性内容使用中文表述、意思表述明确、</w:t>
            </w:r>
            <w:r>
              <w:rPr>
                <w:rFonts w:hint="eastAsia" w:ascii="Calibri" w:hAnsi="宋体" w:eastAsia="宋体" w:cs="宋体"/>
                <w:color w:val="auto"/>
                <w:sz w:val="21"/>
                <w:szCs w:val="21"/>
                <w:highlight w:val="none"/>
                <w:shd w:val="clear" w:color="auto" w:fill="auto"/>
                <w:lang w:eastAsia="zh-CN"/>
              </w:rPr>
              <w:t>无</w:t>
            </w:r>
            <w:r>
              <w:rPr>
                <w:rFonts w:hint="eastAsia" w:ascii="Calibri" w:hAnsi="宋体" w:eastAsia="宋体" w:cs="宋体"/>
                <w:color w:val="auto"/>
                <w:sz w:val="21"/>
                <w:szCs w:val="21"/>
                <w:highlight w:val="none"/>
                <w:shd w:val="clear" w:color="auto" w:fill="auto"/>
              </w:rPr>
              <w:t>前后矛盾</w:t>
            </w:r>
            <w:r>
              <w:rPr>
                <w:rFonts w:hint="eastAsia" w:ascii="Calibri" w:hAnsi="宋体" w:eastAsia="宋体" w:cs="宋体"/>
                <w:color w:val="auto"/>
                <w:sz w:val="21"/>
                <w:szCs w:val="21"/>
                <w:highlight w:val="none"/>
                <w:shd w:val="clear" w:color="auto" w:fill="auto"/>
                <w:lang w:eastAsia="zh-CN"/>
              </w:rPr>
              <w:t>且</w:t>
            </w:r>
            <w:r>
              <w:rPr>
                <w:rFonts w:hint="eastAsia" w:ascii="Calibri" w:hAnsi="宋体" w:eastAsia="宋体" w:cs="宋体"/>
                <w:color w:val="auto"/>
                <w:sz w:val="21"/>
                <w:szCs w:val="21"/>
                <w:highlight w:val="none"/>
                <w:shd w:val="clear" w:color="auto" w:fill="auto"/>
              </w:rPr>
              <w:t>使用计量单位符合采购文件要求</w:t>
            </w:r>
          </w:p>
        </w:tc>
        <w:tc>
          <w:tcPr>
            <w:tcW w:w="1181" w:type="dxa"/>
            <w:noWrap w:val="0"/>
            <w:vAlign w:val="center"/>
          </w:tcPr>
          <w:p w14:paraId="2C4B9639">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2F74F9A3">
            <w:pPr>
              <w:shd w:val="clear"/>
              <w:ind w:left="0" w:leftChars="0"/>
              <w:rPr>
                <w:rFonts w:hint="eastAsia" w:ascii="宋体" w:hAnsi="宋体" w:eastAsia="宋体" w:cs="宋体"/>
                <w:color w:val="auto"/>
                <w:kern w:val="0"/>
                <w:szCs w:val="21"/>
                <w:highlight w:val="none"/>
                <w:shd w:val="clear" w:color="auto" w:fill="auto"/>
                <w:lang w:val="en-US" w:eastAsia="zh-CN" w:bidi="ar"/>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5509FE8A">
            <w:pPr>
              <w:shd w:val="clear"/>
              <w:ind w:left="0" w:leftChars="0"/>
              <w:jc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highlight w:val="none"/>
                <w:shd w:val="clear" w:color="auto" w:fill="auto"/>
              </w:rPr>
              <w:t>第（ ）页</w:t>
            </w:r>
          </w:p>
        </w:tc>
      </w:tr>
      <w:tr w14:paraId="1AFC9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6FB396D2">
            <w:pPr>
              <w:shd w:val="clear"/>
              <w:ind w:left="0" w:leftChars="0"/>
              <w:jc w:val="center"/>
              <w:rPr>
                <w:rFonts w:hint="eastAsia" w:ascii="宋体" w:hAnsi="宋体" w:eastAsia="宋体" w:cs="宋体"/>
                <w:bCs/>
                <w:color w:val="auto"/>
                <w:szCs w:val="21"/>
                <w:highlight w:val="none"/>
                <w:shd w:val="clear" w:color="auto" w:fill="auto"/>
              </w:rPr>
            </w:pPr>
          </w:p>
        </w:tc>
        <w:tc>
          <w:tcPr>
            <w:tcW w:w="526" w:type="dxa"/>
            <w:vMerge w:val="continue"/>
            <w:noWrap w:val="0"/>
            <w:vAlign w:val="center"/>
          </w:tcPr>
          <w:p w14:paraId="05829FA0">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5736" w:type="dxa"/>
            <w:noWrap w:val="0"/>
            <w:vAlign w:val="center"/>
          </w:tcPr>
          <w:p w14:paraId="419F0794">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5、</w:t>
            </w:r>
            <w:r>
              <w:rPr>
                <w:rFonts w:hint="eastAsia" w:ascii="Calibri" w:hAnsi="宋体" w:eastAsia="宋体" w:cs="宋体"/>
                <w:snapToGrid w:val="0"/>
                <w:color w:val="auto"/>
                <w:sz w:val="21"/>
                <w:szCs w:val="21"/>
                <w:highlight w:val="none"/>
                <w:shd w:val="clear" w:color="auto" w:fill="auto"/>
              </w:rPr>
              <w:t>投标有效期、质保期等打*的商务条款满足采购文件要求</w:t>
            </w:r>
          </w:p>
        </w:tc>
        <w:tc>
          <w:tcPr>
            <w:tcW w:w="1181" w:type="dxa"/>
            <w:noWrap w:val="0"/>
            <w:vAlign w:val="center"/>
          </w:tcPr>
          <w:p w14:paraId="77BF1A1E">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326E83FA">
            <w:pPr>
              <w:shd w:val="clear"/>
              <w:ind w:left="0" w:leftChars="0"/>
              <w:rPr>
                <w:rFonts w:hint="eastAsia" w:ascii="宋体" w:hAnsi="宋体" w:eastAsia="宋体" w:cs="宋体"/>
                <w:color w:val="auto"/>
                <w:kern w:val="0"/>
                <w:szCs w:val="21"/>
                <w:highlight w:val="none"/>
                <w:shd w:val="clear" w:color="auto" w:fill="auto"/>
                <w:lang w:val="en-US" w:eastAsia="zh-CN" w:bidi="ar"/>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04565873">
            <w:pPr>
              <w:shd w:val="clear"/>
              <w:ind w:left="0" w:leftChars="0"/>
              <w:jc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highlight w:val="none"/>
                <w:shd w:val="clear" w:color="auto" w:fill="auto"/>
              </w:rPr>
              <w:t>第（ ）页</w:t>
            </w:r>
          </w:p>
        </w:tc>
      </w:tr>
      <w:tr w14:paraId="5C8A2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0205B25A">
            <w:pPr>
              <w:shd w:val="clear"/>
              <w:ind w:left="0" w:leftChars="0"/>
              <w:jc w:val="center"/>
              <w:rPr>
                <w:rFonts w:hint="eastAsia" w:ascii="宋体" w:hAnsi="宋体" w:eastAsia="宋体" w:cs="宋体"/>
                <w:bCs/>
                <w:color w:val="auto"/>
                <w:szCs w:val="21"/>
                <w:highlight w:val="none"/>
                <w:shd w:val="clear" w:color="auto" w:fill="auto"/>
              </w:rPr>
            </w:pPr>
          </w:p>
        </w:tc>
        <w:tc>
          <w:tcPr>
            <w:tcW w:w="526" w:type="dxa"/>
            <w:vMerge w:val="continue"/>
            <w:noWrap w:val="0"/>
            <w:vAlign w:val="center"/>
          </w:tcPr>
          <w:p w14:paraId="68B16C68">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5736" w:type="dxa"/>
            <w:noWrap w:val="0"/>
            <w:vAlign w:val="center"/>
          </w:tcPr>
          <w:p w14:paraId="53448D39">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6、</w:t>
            </w:r>
            <w:r>
              <w:rPr>
                <w:rFonts w:hint="eastAsia" w:ascii="宋体" w:hAnsi="宋体" w:eastAsia="宋体" w:cs="宋体"/>
                <w:color w:val="auto"/>
                <w:szCs w:val="21"/>
                <w:highlight w:val="none"/>
                <w:shd w:val="clear" w:color="auto" w:fill="auto"/>
              </w:rPr>
              <w:t>带“*”的条款满足采购文件要求、实质性响应采购文件要求</w:t>
            </w:r>
            <w:r>
              <w:rPr>
                <w:rFonts w:hint="eastAsia" w:ascii="宋体" w:hAnsi="宋体" w:eastAsia="宋体" w:cs="宋体"/>
                <w:color w:val="auto"/>
                <w:szCs w:val="21"/>
                <w:highlight w:val="none"/>
                <w:shd w:val="clear" w:color="auto" w:fill="auto"/>
                <w:lang w:eastAsia="zh-CN"/>
              </w:rPr>
              <w:t>且</w:t>
            </w:r>
            <w:r>
              <w:rPr>
                <w:rFonts w:hint="eastAsia" w:ascii="宋体" w:hAnsi="宋体" w:eastAsia="宋体" w:cs="宋体"/>
                <w:color w:val="auto"/>
                <w:szCs w:val="21"/>
                <w:highlight w:val="none"/>
                <w:shd w:val="clear" w:color="auto" w:fill="auto"/>
              </w:rPr>
              <w:t>投标文件</w:t>
            </w:r>
            <w:r>
              <w:rPr>
                <w:rFonts w:hint="eastAsia" w:ascii="宋体" w:hAnsi="宋体" w:eastAsia="宋体" w:cs="宋体"/>
                <w:color w:val="auto"/>
                <w:szCs w:val="21"/>
                <w:highlight w:val="none"/>
                <w:shd w:val="clear" w:color="auto" w:fill="auto"/>
                <w:lang w:eastAsia="zh-CN"/>
              </w:rPr>
              <w:t>没</w:t>
            </w:r>
            <w:r>
              <w:rPr>
                <w:rFonts w:hint="eastAsia" w:ascii="宋体" w:hAnsi="宋体" w:eastAsia="宋体" w:cs="宋体"/>
                <w:color w:val="auto"/>
                <w:szCs w:val="21"/>
                <w:highlight w:val="none"/>
                <w:shd w:val="clear" w:color="auto" w:fill="auto"/>
              </w:rPr>
              <w:t>有采购方不能接受的附加条件</w:t>
            </w:r>
          </w:p>
        </w:tc>
        <w:tc>
          <w:tcPr>
            <w:tcW w:w="1181" w:type="dxa"/>
            <w:noWrap w:val="0"/>
            <w:vAlign w:val="center"/>
          </w:tcPr>
          <w:p w14:paraId="00523E1F">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4D327425">
            <w:pPr>
              <w:shd w:val="clear"/>
              <w:ind w:left="0" w:leftChars="0"/>
              <w:rPr>
                <w:rFonts w:hint="eastAsia" w:ascii="宋体" w:hAnsi="宋体" w:eastAsia="宋体" w:cs="宋体"/>
                <w:color w:val="auto"/>
                <w:kern w:val="0"/>
                <w:szCs w:val="21"/>
                <w:highlight w:val="none"/>
                <w:shd w:val="clear" w:color="auto" w:fill="auto"/>
                <w:lang w:val="en-US" w:eastAsia="zh-CN" w:bidi="ar"/>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7725DC7D">
            <w:pPr>
              <w:shd w:val="clear"/>
              <w:ind w:left="0" w:leftChars="0"/>
              <w:jc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highlight w:val="none"/>
                <w:shd w:val="clear" w:color="auto" w:fill="auto"/>
              </w:rPr>
              <w:t>第（ ）页</w:t>
            </w:r>
          </w:p>
        </w:tc>
      </w:tr>
      <w:tr w14:paraId="2690EA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42082FA0">
            <w:pPr>
              <w:shd w:val="clear"/>
              <w:ind w:left="0" w:leftChars="0"/>
              <w:jc w:val="center"/>
              <w:rPr>
                <w:rFonts w:hint="eastAsia" w:ascii="宋体" w:hAnsi="宋体" w:eastAsia="宋体" w:cs="宋体"/>
                <w:bCs/>
                <w:color w:val="auto"/>
                <w:szCs w:val="21"/>
                <w:highlight w:val="none"/>
                <w:shd w:val="clear" w:color="auto" w:fill="auto"/>
              </w:rPr>
            </w:pPr>
          </w:p>
        </w:tc>
        <w:tc>
          <w:tcPr>
            <w:tcW w:w="526" w:type="dxa"/>
            <w:vMerge w:val="continue"/>
            <w:noWrap w:val="0"/>
            <w:vAlign w:val="center"/>
          </w:tcPr>
          <w:p w14:paraId="2236AE05">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5736" w:type="dxa"/>
            <w:noWrap w:val="0"/>
            <w:vAlign w:val="center"/>
          </w:tcPr>
          <w:p w14:paraId="427A36EA">
            <w:pPr>
              <w:shd w:val="clear"/>
              <w:ind w:left="0" w:leftChars="0"/>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7、</w:t>
            </w:r>
            <w:r>
              <w:rPr>
                <w:rFonts w:hint="eastAsia" w:ascii="宋体" w:hAnsi="宋体" w:eastAsia="宋体" w:cs="宋体"/>
                <w:color w:val="auto"/>
                <w:szCs w:val="21"/>
                <w:highlight w:val="none"/>
                <w:shd w:val="clear" w:color="auto" w:fill="auto"/>
              </w:rPr>
              <w:t>投标文件的关键内容字迹</w:t>
            </w:r>
            <w:r>
              <w:rPr>
                <w:rFonts w:hint="eastAsia" w:ascii="宋体" w:hAnsi="宋体" w:eastAsia="宋体" w:cs="宋体"/>
                <w:color w:val="auto"/>
                <w:szCs w:val="21"/>
                <w:highlight w:val="none"/>
                <w:shd w:val="clear" w:color="auto" w:fill="auto"/>
                <w:lang w:eastAsia="zh-CN"/>
              </w:rPr>
              <w:t>清晰可</w:t>
            </w:r>
            <w:r>
              <w:rPr>
                <w:rFonts w:hint="eastAsia" w:ascii="宋体" w:hAnsi="宋体" w:eastAsia="宋体" w:cs="宋体"/>
                <w:color w:val="auto"/>
                <w:szCs w:val="21"/>
                <w:highlight w:val="none"/>
                <w:shd w:val="clear" w:color="auto" w:fill="auto"/>
              </w:rPr>
              <w:t>辨认</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投标文件中经修正的内容字迹</w:t>
            </w:r>
            <w:r>
              <w:rPr>
                <w:rFonts w:hint="eastAsia" w:ascii="宋体" w:hAnsi="宋体" w:eastAsia="宋体" w:cs="宋体"/>
                <w:color w:val="auto"/>
                <w:szCs w:val="21"/>
                <w:highlight w:val="none"/>
                <w:shd w:val="clear" w:color="auto" w:fill="auto"/>
                <w:lang w:eastAsia="zh-CN"/>
              </w:rPr>
              <w:t>清晰可辨认且</w:t>
            </w:r>
            <w:r>
              <w:rPr>
                <w:rFonts w:hint="eastAsia" w:ascii="宋体" w:hAnsi="宋体" w:eastAsia="宋体" w:cs="宋体"/>
                <w:color w:val="auto"/>
                <w:szCs w:val="21"/>
                <w:highlight w:val="none"/>
                <w:shd w:val="clear" w:color="auto" w:fill="auto"/>
              </w:rPr>
              <w:t>修改处按规定签署、盖章</w:t>
            </w:r>
          </w:p>
        </w:tc>
        <w:tc>
          <w:tcPr>
            <w:tcW w:w="1181" w:type="dxa"/>
            <w:noWrap w:val="0"/>
            <w:vAlign w:val="center"/>
          </w:tcPr>
          <w:p w14:paraId="4D3278AE">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04BDBD72">
            <w:pPr>
              <w:shd w:val="clear"/>
              <w:ind w:left="0" w:leftChars="0"/>
              <w:rPr>
                <w:rFonts w:hint="eastAsia" w:ascii="宋体" w:hAnsi="宋体" w:eastAsia="宋体" w:cs="宋体"/>
                <w:color w:val="auto"/>
                <w:kern w:val="0"/>
                <w:szCs w:val="21"/>
                <w:highlight w:val="none"/>
                <w:shd w:val="clear" w:color="auto" w:fill="auto"/>
                <w:lang w:val="en-US" w:eastAsia="zh-CN" w:bidi="ar"/>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2F133358">
            <w:pPr>
              <w:shd w:val="clear"/>
              <w:ind w:left="0" w:leftChars="0"/>
              <w:jc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highlight w:val="none"/>
                <w:shd w:val="clear" w:color="auto" w:fill="auto"/>
              </w:rPr>
              <w:t>第（ ）页</w:t>
            </w:r>
          </w:p>
        </w:tc>
      </w:tr>
      <w:tr w14:paraId="2A3B4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2AA8BF4F">
            <w:pPr>
              <w:shd w:val="clear"/>
              <w:ind w:left="0" w:leftChars="0"/>
              <w:jc w:val="center"/>
              <w:rPr>
                <w:rFonts w:hint="eastAsia" w:ascii="宋体" w:hAnsi="宋体" w:eastAsia="宋体" w:cs="宋体"/>
                <w:bCs/>
                <w:color w:val="auto"/>
                <w:szCs w:val="21"/>
                <w:highlight w:val="none"/>
                <w:shd w:val="clear" w:color="auto" w:fill="auto"/>
              </w:rPr>
            </w:pPr>
          </w:p>
        </w:tc>
        <w:tc>
          <w:tcPr>
            <w:tcW w:w="526" w:type="dxa"/>
            <w:vMerge w:val="continue"/>
            <w:noWrap w:val="0"/>
            <w:vAlign w:val="center"/>
          </w:tcPr>
          <w:p w14:paraId="205E1F05">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5736" w:type="dxa"/>
            <w:noWrap w:val="0"/>
            <w:vAlign w:val="center"/>
          </w:tcPr>
          <w:p w14:paraId="0EA3DF33">
            <w:pPr>
              <w:shd w:val="clear"/>
              <w:ind w:left="0" w:leftChars="0"/>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8、不存在</w:t>
            </w:r>
            <w:r>
              <w:rPr>
                <w:rFonts w:hint="eastAsia" w:ascii="宋体" w:hAnsi="宋体" w:eastAsia="宋体" w:cs="宋体"/>
                <w:color w:val="auto"/>
                <w:szCs w:val="21"/>
                <w:highlight w:val="none"/>
                <w:shd w:val="clear" w:color="auto" w:fill="auto"/>
              </w:rPr>
              <w:t>法律、法规和采购文件规定的其他无效情形</w:t>
            </w:r>
          </w:p>
        </w:tc>
        <w:tc>
          <w:tcPr>
            <w:tcW w:w="1181" w:type="dxa"/>
            <w:noWrap w:val="0"/>
            <w:vAlign w:val="center"/>
          </w:tcPr>
          <w:p w14:paraId="655124AD">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07C135B4">
            <w:pPr>
              <w:shd w:val="clear"/>
              <w:ind w:left="0" w:leftChars="0"/>
              <w:rPr>
                <w:rFonts w:hint="eastAsia" w:ascii="宋体" w:hAnsi="宋体" w:eastAsia="宋体" w:cs="宋体"/>
                <w:color w:val="auto"/>
                <w:kern w:val="0"/>
                <w:szCs w:val="21"/>
                <w:highlight w:val="none"/>
                <w:shd w:val="clear" w:color="auto" w:fill="auto"/>
                <w:lang w:val="en-US" w:eastAsia="zh-CN" w:bidi="ar"/>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63AD1BB9">
            <w:pPr>
              <w:shd w:val="clear"/>
              <w:ind w:left="0" w:leftChars="0"/>
              <w:jc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highlight w:val="none"/>
                <w:shd w:val="clear" w:color="auto" w:fill="auto"/>
              </w:rPr>
              <w:t>第（ ）页</w:t>
            </w:r>
          </w:p>
        </w:tc>
      </w:tr>
      <w:tr w14:paraId="47E460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2437CBC8">
            <w:pPr>
              <w:shd w:val="clear"/>
              <w:ind w:left="0" w:leftChars="0"/>
              <w:jc w:val="center"/>
              <w:rPr>
                <w:rFonts w:hint="eastAsia" w:ascii="宋体" w:hAnsi="宋体" w:eastAsia="宋体" w:cs="宋体"/>
                <w:bCs/>
                <w:color w:val="auto"/>
                <w:szCs w:val="21"/>
                <w:highlight w:val="none"/>
                <w:shd w:val="clear" w:color="auto" w:fill="auto"/>
              </w:rPr>
            </w:pPr>
          </w:p>
        </w:tc>
        <w:tc>
          <w:tcPr>
            <w:tcW w:w="526" w:type="dxa"/>
            <w:vMerge w:val="restart"/>
            <w:noWrap w:val="0"/>
            <w:vAlign w:val="center"/>
          </w:tcPr>
          <w:p w14:paraId="6AE7475E">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技术</w:t>
            </w:r>
          </w:p>
        </w:tc>
        <w:tc>
          <w:tcPr>
            <w:tcW w:w="5736" w:type="dxa"/>
            <w:noWrap w:val="0"/>
            <w:vAlign w:val="center"/>
          </w:tcPr>
          <w:p w14:paraId="0B2145ED">
            <w:pPr>
              <w:shd w:val="clear"/>
              <w:ind w:left="0" w:leftChars="0"/>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9、</w:t>
            </w:r>
            <w:r>
              <w:rPr>
                <w:rFonts w:hint="eastAsia" w:ascii="Calibri" w:hAnsi="宋体" w:eastAsia="宋体" w:cs="宋体"/>
                <w:color w:val="auto"/>
                <w:sz w:val="21"/>
                <w:szCs w:val="21"/>
                <w:highlight w:val="none"/>
                <w:shd w:val="clear" w:color="auto" w:fill="auto"/>
              </w:rPr>
              <w:t>如实提供投标货物的技术参数，</w:t>
            </w:r>
            <w:r>
              <w:rPr>
                <w:rFonts w:hint="eastAsia" w:ascii="Calibri" w:hAnsi="宋体" w:eastAsia="宋体" w:cs="宋体"/>
                <w:color w:val="auto"/>
                <w:sz w:val="21"/>
                <w:szCs w:val="21"/>
                <w:highlight w:val="none"/>
                <w:shd w:val="clear" w:color="auto" w:fill="auto"/>
                <w:lang w:eastAsia="zh-CN"/>
              </w:rPr>
              <w:t>且</w:t>
            </w:r>
            <w:r>
              <w:rPr>
                <w:rFonts w:hint="eastAsia" w:ascii="Calibri" w:hAnsi="宋体" w:eastAsia="宋体" w:cs="宋体"/>
                <w:color w:val="auto"/>
                <w:sz w:val="21"/>
                <w:szCs w:val="21"/>
                <w:highlight w:val="none"/>
                <w:shd w:val="clear" w:color="auto" w:fill="auto"/>
              </w:rPr>
              <w:t>投标文件标明的响应或偏离与事实</w:t>
            </w:r>
            <w:r>
              <w:rPr>
                <w:rFonts w:hint="eastAsia" w:ascii="Calibri" w:hAnsi="宋体" w:eastAsia="宋体" w:cs="宋体"/>
                <w:color w:val="auto"/>
                <w:sz w:val="21"/>
                <w:szCs w:val="21"/>
                <w:highlight w:val="none"/>
                <w:shd w:val="clear" w:color="auto" w:fill="auto"/>
                <w:lang w:eastAsia="zh-CN"/>
              </w:rPr>
              <w:t>相符，不存在</w:t>
            </w:r>
            <w:r>
              <w:rPr>
                <w:rFonts w:hint="eastAsia" w:ascii="Calibri" w:hAnsi="宋体" w:eastAsia="宋体" w:cs="宋体"/>
                <w:color w:val="auto"/>
                <w:sz w:val="21"/>
                <w:szCs w:val="21"/>
                <w:highlight w:val="none"/>
                <w:shd w:val="clear" w:color="auto" w:fill="auto"/>
              </w:rPr>
              <w:t>虚假投标</w:t>
            </w:r>
          </w:p>
        </w:tc>
        <w:tc>
          <w:tcPr>
            <w:tcW w:w="1181" w:type="dxa"/>
            <w:noWrap w:val="0"/>
            <w:vAlign w:val="center"/>
          </w:tcPr>
          <w:p w14:paraId="70F16B89">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11F2E98B">
            <w:pPr>
              <w:shd w:val="clear"/>
              <w:ind w:left="0" w:leftChars="0"/>
              <w:rPr>
                <w:rFonts w:hint="eastAsia" w:ascii="宋体" w:hAnsi="宋体" w:eastAsia="宋体" w:cs="宋体"/>
                <w:color w:val="auto"/>
                <w:kern w:val="0"/>
                <w:szCs w:val="21"/>
                <w:highlight w:val="none"/>
                <w:shd w:val="clear" w:color="auto" w:fill="auto"/>
                <w:lang w:val="en-US" w:eastAsia="zh-CN" w:bidi="ar"/>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252233D3">
            <w:pPr>
              <w:shd w:val="clear"/>
              <w:ind w:left="0" w:leftChars="0"/>
              <w:jc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highlight w:val="none"/>
                <w:shd w:val="clear" w:color="auto" w:fill="auto"/>
              </w:rPr>
              <w:t>第（ ）页</w:t>
            </w:r>
          </w:p>
        </w:tc>
      </w:tr>
      <w:tr w14:paraId="1F743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5BD2E90A">
            <w:pPr>
              <w:shd w:val="clear"/>
              <w:ind w:left="0" w:leftChars="0"/>
              <w:jc w:val="center"/>
              <w:rPr>
                <w:rFonts w:hint="eastAsia" w:ascii="宋体" w:hAnsi="宋体" w:eastAsia="宋体" w:cs="宋体"/>
                <w:bCs/>
                <w:color w:val="auto"/>
                <w:szCs w:val="21"/>
                <w:highlight w:val="none"/>
                <w:shd w:val="clear" w:color="auto" w:fill="auto"/>
              </w:rPr>
            </w:pPr>
          </w:p>
        </w:tc>
        <w:tc>
          <w:tcPr>
            <w:tcW w:w="526" w:type="dxa"/>
            <w:vMerge w:val="continue"/>
            <w:noWrap w:val="0"/>
            <w:vAlign w:val="center"/>
          </w:tcPr>
          <w:p w14:paraId="60FE520E">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5736" w:type="dxa"/>
            <w:noWrap w:val="0"/>
            <w:vAlign w:val="center"/>
          </w:tcPr>
          <w:p w14:paraId="6F5E7932">
            <w:pPr>
              <w:shd w:val="clear"/>
              <w:ind w:left="0" w:leftChars="0"/>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10、</w:t>
            </w:r>
            <w:r>
              <w:rPr>
                <w:rFonts w:hint="eastAsia" w:ascii="Calibri" w:hAnsi="宋体" w:eastAsia="宋体" w:cs="宋体"/>
                <w:snapToGrid w:val="0"/>
                <w:color w:val="auto"/>
                <w:sz w:val="21"/>
                <w:szCs w:val="21"/>
                <w:highlight w:val="none"/>
                <w:shd w:val="clear" w:color="auto" w:fill="auto"/>
              </w:rPr>
              <w:t>符合采购文件要求的规格型号、质量标准，</w:t>
            </w:r>
            <w:r>
              <w:rPr>
                <w:rFonts w:hint="eastAsia" w:ascii="Calibri" w:hAnsi="宋体" w:eastAsia="宋体" w:cs="宋体"/>
                <w:snapToGrid w:val="0"/>
                <w:color w:val="auto"/>
                <w:sz w:val="21"/>
                <w:szCs w:val="21"/>
                <w:highlight w:val="none"/>
                <w:shd w:val="clear" w:color="auto" w:fill="auto"/>
                <w:lang w:eastAsia="zh-CN"/>
              </w:rPr>
              <w:t>且</w:t>
            </w:r>
            <w:r>
              <w:rPr>
                <w:rFonts w:hint="eastAsia" w:ascii="Calibri" w:hAnsi="宋体" w:eastAsia="宋体" w:cs="宋体"/>
                <w:snapToGrid w:val="0"/>
                <w:color w:val="auto"/>
                <w:sz w:val="21"/>
                <w:szCs w:val="21"/>
                <w:highlight w:val="none"/>
                <w:shd w:val="clear" w:color="auto" w:fill="auto"/>
              </w:rPr>
              <w:t>与</w:t>
            </w:r>
            <w:r>
              <w:rPr>
                <w:rFonts w:hint="eastAsia" w:ascii="Calibri" w:hAnsi="宋体" w:eastAsia="宋体" w:cs="宋体"/>
                <w:color w:val="auto"/>
                <w:sz w:val="21"/>
                <w:szCs w:val="21"/>
                <w:highlight w:val="none"/>
                <w:shd w:val="clear" w:color="auto" w:fill="auto"/>
              </w:rPr>
              <w:t>采购文件中标“*”的技术指标、主要功能项目</w:t>
            </w:r>
            <w:r>
              <w:rPr>
                <w:rFonts w:hint="eastAsia" w:ascii="Calibri" w:hAnsi="宋体" w:eastAsia="宋体" w:cs="宋体"/>
                <w:color w:val="auto"/>
                <w:sz w:val="21"/>
                <w:szCs w:val="21"/>
                <w:highlight w:val="none"/>
                <w:shd w:val="clear" w:color="auto" w:fill="auto"/>
                <w:lang w:eastAsia="zh-CN"/>
              </w:rPr>
              <w:t>无</w:t>
            </w:r>
            <w:r>
              <w:rPr>
                <w:rFonts w:hint="eastAsia" w:ascii="Calibri" w:hAnsi="宋体" w:eastAsia="宋体" w:cs="宋体"/>
                <w:color w:val="auto"/>
                <w:sz w:val="21"/>
                <w:szCs w:val="21"/>
                <w:highlight w:val="none"/>
                <w:shd w:val="clear" w:color="auto" w:fill="auto"/>
              </w:rPr>
              <w:t>实质性偏离</w:t>
            </w:r>
          </w:p>
        </w:tc>
        <w:tc>
          <w:tcPr>
            <w:tcW w:w="1181" w:type="dxa"/>
            <w:noWrap w:val="0"/>
            <w:vAlign w:val="center"/>
          </w:tcPr>
          <w:p w14:paraId="5AC904F5">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706B5802">
            <w:pPr>
              <w:shd w:val="clear"/>
              <w:ind w:left="0" w:leftChars="0"/>
              <w:rPr>
                <w:rFonts w:hint="eastAsia" w:ascii="宋体" w:hAnsi="宋体" w:eastAsia="宋体" w:cs="宋体"/>
                <w:color w:val="auto"/>
                <w:kern w:val="0"/>
                <w:szCs w:val="21"/>
                <w:highlight w:val="none"/>
                <w:shd w:val="clear" w:color="auto" w:fill="auto"/>
                <w:lang w:val="en-US" w:eastAsia="zh-CN" w:bidi="ar"/>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1AC0DFB9">
            <w:pPr>
              <w:shd w:val="clear"/>
              <w:ind w:left="0" w:leftChars="0"/>
              <w:jc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highlight w:val="none"/>
                <w:shd w:val="clear" w:color="auto" w:fill="auto"/>
              </w:rPr>
              <w:t>第（ ）页</w:t>
            </w:r>
          </w:p>
        </w:tc>
      </w:tr>
      <w:tr w14:paraId="43A9F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340E3946">
            <w:pPr>
              <w:shd w:val="clear"/>
              <w:ind w:left="0" w:leftChars="0"/>
              <w:jc w:val="center"/>
              <w:rPr>
                <w:rFonts w:hint="eastAsia" w:ascii="宋体" w:hAnsi="宋体" w:eastAsia="宋体" w:cs="宋体"/>
                <w:bCs/>
                <w:color w:val="auto"/>
                <w:szCs w:val="21"/>
                <w:highlight w:val="none"/>
                <w:shd w:val="clear" w:color="auto" w:fill="auto"/>
              </w:rPr>
            </w:pPr>
          </w:p>
        </w:tc>
        <w:tc>
          <w:tcPr>
            <w:tcW w:w="526" w:type="dxa"/>
            <w:vMerge w:val="continue"/>
            <w:noWrap w:val="0"/>
            <w:vAlign w:val="center"/>
          </w:tcPr>
          <w:p w14:paraId="08E7AA02">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5736" w:type="dxa"/>
            <w:noWrap w:val="0"/>
            <w:vAlign w:val="center"/>
          </w:tcPr>
          <w:p w14:paraId="7B594E02">
            <w:pPr>
              <w:shd w:val="clear"/>
              <w:ind w:left="0" w:leftChars="0"/>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11、</w:t>
            </w:r>
            <w:r>
              <w:rPr>
                <w:rFonts w:hint="eastAsia" w:ascii="Calibri" w:hAnsi="宋体" w:eastAsia="宋体" w:cs="宋体"/>
                <w:color w:val="auto"/>
                <w:sz w:val="21"/>
                <w:szCs w:val="21"/>
                <w:highlight w:val="none"/>
                <w:shd w:val="clear" w:color="auto" w:fill="auto"/>
              </w:rPr>
              <w:t>投标技术方案明确，</w:t>
            </w:r>
            <w:r>
              <w:rPr>
                <w:rFonts w:hint="eastAsia" w:ascii="Calibri" w:hAnsi="宋体" w:eastAsia="宋体" w:cs="宋体"/>
                <w:color w:val="auto"/>
                <w:sz w:val="21"/>
                <w:szCs w:val="21"/>
                <w:highlight w:val="none"/>
                <w:shd w:val="clear" w:color="auto" w:fill="auto"/>
                <w:lang w:eastAsia="zh-CN"/>
              </w:rPr>
              <w:t>不存在</w:t>
            </w:r>
            <w:r>
              <w:rPr>
                <w:rFonts w:hint="eastAsia" w:ascii="Calibri" w:hAnsi="宋体" w:eastAsia="宋体" w:cs="宋体"/>
                <w:color w:val="auto"/>
                <w:sz w:val="21"/>
                <w:szCs w:val="21"/>
                <w:highlight w:val="none"/>
                <w:shd w:val="clear" w:color="auto" w:fill="auto"/>
              </w:rPr>
              <w:t>一个或一个以上备选（替代）投标方案</w:t>
            </w:r>
          </w:p>
        </w:tc>
        <w:tc>
          <w:tcPr>
            <w:tcW w:w="1181" w:type="dxa"/>
            <w:noWrap w:val="0"/>
            <w:vAlign w:val="center"/>
          </w:tcPr>
          <w:p w14:paraId="768D6ED9">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0CBB98EB">
            <w:pPr>
              <w:shd w:val="clear"/>
              <w:ind w:left="0" w:leftChars="0"/>
              <w:rPr>
                <w:rFonts w:hint="eastAsia" w:ascii="宋体" w:hAnsi="宋体" w:eastAsia="宋体" w:cs="宋体"/>
                <w:color w:val="auto"/>
                <w:kern w:val="0"/>
                <w:szCs w:val="21"/>
                <w:highlight w:val="none"/>
                <w:shd w:val="clear" w:color="auto" w:fill="auto"/>
                <w:lang w:val="en-US" w:eastAsia="zh-CN" w:bidi="ar"/>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0A8E821C">
            <w:pPr>
              <w:shd w:val="clear"/>
              <w:ind w:left="0" w:leftChars="0"/>
              <w:jc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highlight w:val="none"/>
                <w:shd w:val="clear" w:color="auto" w:fill="auto"/>
              </w:rPr>
              <w:t>第（ ）页</w:t>
            </w:r>
          </w:p>
        </w:tc>
      </w:tr>
      <w:tr w14:paraId="73E12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451F7D1D">
            <w:pPr>
              <w:shd w:val="clear"/>
              <w:ind w:left="0" w:leftChars="0"/>
              <w:jc w:val="center"/>
              <w:rPr>
                <w:rFonts w:hint="eastAsia" w:ascii="宋体" w:hAnsi="宋体" w:eastAsia="宋体" w:cs="宋体"/>
                <w:bCs/>
                <w:color w:val="auto"/>
                <w:szCs w:val="21"/>
                <w:highlight w:val="none"/>
                <w:shd w:val="clear" w:color="auto" w:fill="auto"/>
              </w:rPr>
            </w:pPr>
          </w:p>
        </w:tc>
        <w:tc>
          <w:tcPr>
            <w:tcW w:w="526" w:type="dxa"/>
            <w:vMerge w:val="continue"/>
            <w:noWrap w:val="0"/>
            <w:vAlign w:val="center"/>
          </w:tcPr>
          <w:p w14:paraId="3C030ABC">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5736" w:type="dxa"/>
            <w:noWrap w:val="0"/>
            <w:vAlign w:val="center"/>
          </w:tcPr>
          <w:p w14:paraId="1B97DB88">
            <w:pPr>
              <w:shd w:val="clear"/>
              <w:ind w:left="0" w:leftChars="0"/>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12、不存在</w:t>
            </w:r>
            <w:r>
              <w:rPr>
                <w:rFonts w:hint="eastAsia" w:ascii="Calibri" w:hAnsi="宋体" w:eastAsia="宋体" w:cs="宋体"/>
                <w:color w:val="auto"/>
                <w:sz w:val="21"/>
                <w:szCs w:val="21"/>
                <w:highlight w:val="none"/>
                <w:shd w:val="clear" w:color="auto" w:fill="auto"/>
              </w:rPr>
              <w:t>与其他参加本次投标供应商的投标文件（技术文件）的文字表述内容相同连续20行以上或者差错相同2处以上</w:t>
            </w:r>
          </w:p>
        </w:tc>
        <w:tc>
          <w:tcPr>
            <w:tcW w:w="1181" w:type="dxa"/>
            <w:noWrap w:val="0"/>
            <w:vAlign w:val="center"/>
          </w:tcPr>
          <w:p w14:paraId="4D109A50">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611D042B">
            <w:pPr>
              <w:shd w:val="clear"/>
              <w:ind w:left="0" w:leftChars="0"/>
              <w:rPr>
                <w:rFonts w:hint="eastAsia" w:ascii="宋体" w:hAnsi="宋体" w:eastAsia="宋体" w:cs="宋体"/>
                <w:color w:val="auto"/>
                <w:kern w:val="0"/>
                <w:szCs w:val="21"/>
                <w:highlight w:val="none"/>
                <w:shd w:val="clear" w:color="auto" w:fill="auto"/>
                <w:lang w:val="en-US" w:eastAsia="zh-CN" w:bidi="ar"/>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18A64AA6">
            <w:pPr>
              <w:shd w:val="clear"/>
              <w:ind w:left="0" w:leftChars="0"/>
              <w:jc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highlight w:val="none"/>
                <w:shd w:val="clear" w:color="auto" w:fill="auto"/>
              </w:rPr>
              <w:t>第（ ）页</w:t>
            </w:r>
          </w:p>
        </w:tc>
      </w:tr>
      <w:tr w14:paraId="2210F2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0D132354">
            <w:pPr>
              <w:shd w:val="clear"/>
              <w:ind w:left="0" w:leftChars="0"/>
              <w:jc w:val="center"/>
              <w:rPr>
                <w:rFonts w:hint="eastAsia" w:ascii="宋体" w:hAnsi="宋体" w:eastAsia="宋体" w:cs="宋体"/>
                <w:bCs/>
                <w:color w:val="auto"/>
                <w:szCs w:val="21"/>
                <w:highlight w:val="none"/>
                <w:shd w:val="clear" w:color="auto" w:fill="auto"/>
              </w:rPr>
            </w:pPr>
          </w:p>
        </w:tc>
        <w:tc>
          <w:tcPr>
            <w:tcW w:w="526" w:type="dxa"/>
            <w:vMerge w:val="continue"/>
            <w:noWrap w:val="0"/>
            <w:vAlign w:val="center"/>
          </w:tcPr>
          <w:p w14:paraId="2C0E3896">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p>
        </w:tc>
        <w:tc>
          <w:tcPr>
            <w:tcW w:w="5736" w:type="dxa"/>
            <w:noWrap w:val="0"/>
            <w:vAlign w:val="center"/>
          </w:tcPr>
          <w:p w14:paraId="5B0766B6">
            <w:pPr>
              <w:shd w:val="clear"/>
              <w:ind w:left="0" w:leftChars="0"/>
              <w:textAlignment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kern w:val="0"/>
                <w:szCs w:val="21"/>
                <w:highlight w:val="none"/>
                <w:shd w:val="clear" w:color="auto" w:fill="auto"/>
                <w:lang w:val="en-US" w:eastAsia="zh-CN" w:bidi="ar"/>
              </w:rPr>
              <w:t>13、报价文件单独密</w:t>
            </w:r>
            <w:r>
              <w:rPr>
                <w:rFonts w:hint="eastAsia" w:ascii="宋体" w:hAnsi="宋体" w:eastAsia="宋体" w:cs="宋体"/>
                <w:color w:val="auto"/>
                <w:szCs w:val="21"/>
                <w:highlight w:val="none"/>
                <w:shd w:val="clear" w:color="auto" w:fill="auto"/>
              </w:rPr>
              <w:t>封封装</w:t>
            </w:r>
            <w:r>
              <w:rPr>
                <w:rFonts w:hint="eastAsia" w:ascii="宋体" w:hAnsi="宋体" w:eastAsia="宋体" w:cs="宋体"/>
                <w:color w:val="auto"/>
                <w:szCs w:val="21"/>
                <w:highlight w:val="none"/>
                <w:shd w:val="clear" w:color="auto" w:fill="auto"/>
                <w:lang w:eastAsia="zh-CN"/>
              </w:rPr>
              <w:t>且</w:t>
            </w:r>
            <w:r>
              <w:rPr>
                <w:rFonts w:hint="eastAsia" w:ascii="宋体" w:hAnsi="宋体" w:eastAsia="宋体" w:cs="宋体"/>
                <w:color w:val="auto"/>
                <w:szCs w:val="21"/>
                <w:highlight w:val="none"/>
                <w:shd w:val="clear" w:color="auto" w:fill="auto"/>
              </w:rPr>
              <w:t>资格证明文件或商务技术文件中</w:t>
            </w:r>
            <w:r>
              <w:rPr>
                <w:rFonts w:hint="eastAsia" w:ascii="宋体" w:hAnsi="宋体" w:eastAsia="宋体" w:cs="宋体"/>
                <w:color w:val="auto"/>
                <w:szCs w:val="21"/>
                <w:highlight w:val="none"/>
                <w:shd w:val="clear" w:color="auto" w:fill="auto"/>
                <w:lang w:eastAsia="zh-CN"/>
              </w:rPr>
              <w:t>未</w:t>
            </w:r>
            <w:r>
              <w:rPr>
                <w:rFonts w:hint="eastAsia" w:ascii="宋体" w:hAnsi="宋体" w:eastAsia="宋体" w:cs="宋体"/>
                <w:color w:val="auto"/>
                <w:szCs w:val="21"/>
                <w:highlight w:val="none"/>
                <w:shd w:val="clear" w:color="auto" w:fill="auto"/>
              </w:rPr>
              <w:t>出现报价（或单价）</w:t>
            </w:r>
          </w:p>
        </w:tc>
        <w:tc>
          <w:tcPr>
            <w:tcW w:w="1181" w:type="dxa"/>
            <w:noWrap w:val="0"/>
            <w:vAlign w:val="center"/>
          </w:tcPr>
          <w:p w14:paraId="0A6FADD9">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7674CAFA">
            <w:pPr>
              <w:shd w:val="clear"/>
              <w:ind w:left="0" w:leftChars="0"/>
              <w:rPr>
                <w:rFonts w:hint="eastAsia" w:ascii="宋体" w:hAnsi="宋体" w:eastAsia="宋体" w:cs="宋体"/>
                <w:color w:val="auto"/>
                <w:kern w:val="0"/>
                <w:szCs w:val="21"/>
                <w:highlight w:val="none"/>
                <w:shd w:val="clear" w:color="auto" w:fill="auto"/>
                <w:lang w:val="en-US" w:eastAsia="zh-CN" w:bidi="ar"/>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79564B41">
            <w:pPr>
              <w:shd w:val="clear"/>
              <w:ind w:left="0" w:leftChars="0"/>
              <w:jc w:val="center"/>
              <w:rPr>
                <w:rFonts w:hint="eastAsia" w:ascii="宋体" w:hAnsi="宋体" w:eastAsia="宋体" w:cs="宋体"/>
                <w:color w:val="auto"/>
                <w:kern w:val="0"/>
                <w:szCs w:val="21"/>
                <w:highlight w:val="none"/>
                <w:shd w:val="clear" w:color="auto" w:fill="auto"/>
                <w:lang w:val="en-US" w:eastAsia="zh-CN" w:bidi="ar"/>
              </w:rPr>
            </w:pPr>
            <w:r>
              <w:rPr>
                <w:rFonts w:hint="eastAsia" w:ascii="宋体" w:hAnsi="宋体" w:eastAsia="宋体" w:cs="宋体"/>
                <w:color w:val="auto"/>
                <w:highlight w:val="none"/>
                <w:shd w:val="clear" w:color="auto" w:fill="auto"/>
              </w:rPr>
              <w:t>第（ ）页</w:t>
            </w:r>
          </w:p>
        </w:tc>
      </w:tr>
      <w:tr w14:paraId="093D9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7820246D">
            <w:pPr>
              <w:shd w:val="clear"/>
              <w:ind w:left="0" w:leftChars="0"/>
              <w:jc w:val="center"/>
              <w:rPr>
                <w:rFonts w:ascii="宋体" w:hAnsi="宋体" w:eastAsia="宋体" w:cs="宋体"/>
                <w:bCs/>
                <w:color w:val="auto"/>
                <w:szCs w:val="21"/>
                <w:highlight w:val="none"/>
                <w:shd w:val="clear" w:color="auto" w:fill="auto"/>
              </w:rPr>
            </w:pPr>
          </w:p>
        </w:tc>
        <w:tc>
          <w:tcPr>
            <w:tcW w:w="526" w:type="dxa"/>
            <w:vMerge w:val="restart"/>
            <w:noWrap w:val="0"/>
            <w:vAlign w:val="center"/>
          </w:tcPr>
          <w:p w14:paraId="42E5AE1B">
            <w:pPr>
              <w:shd w:val="clear"/>
              <w:ind w:left="0" w:leftChars="0"/>
              <w:textAlignment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报价</w:t>
            </w:r>
          </w:p>
        </w:tc>
        <w:tc>
          <w:tcPr>
            <w:tcW w:w="5736" w:type="dxa"/>
            <w:noWrap w:val="0"/>
            <w:vAlign w:val="center"/>
          </w:tcPr>
          <w:p w14:paraId="784AA00D">
            <w:pPr>
              <w:shd w:val="clear"/>
              <w:ind w:left="0" w:leftChars="0"/>
              <w:textAlignment w:val="center"/>
              <w:rPr>
                <w:rFonts w:hint="default"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14、</w:t>
            </w:r>
            <w:r>
              <w:rPr>
                <w:rFonts w:hint="eastAsia" w:ascii="Calibri" w:hAnsi="宋体" w:eastAsia="宋体" w:cs="宋体"/>
                <w:bCs/>
                <w:color w:val="auto"/>
                <w:sz w:val="21"/>
                <w:szCs w:val="21"/>
                <w:highlight w:val="none"/>
                <w:shd w:val="clear" w:color="auto" w:fill="auto"/>
              </w:rPr>
              <w:t>采用人民币报价</w:t>
            </w:r>
            <w:r>
              <w:rPr>
                <w:rFonts w:hint="eastAsia" w:ascii="Calibri" w:hAnsi="宋体" w:eastAsia="宋体" w:cs="宋体"/>
                <w:bCs/>
                <w:color w:val="auto"/>
                <w:sz w:val="21"/>
                <w:szCs w:val="21"/>
                <w:highlight w:val="none"/>
                <w:shd w:val="clear" w:color="auto" w:fill="auto"/>
                <w:lang w:eastAsia="zh-CN"/>
              </w:rPr>
              <w:t>且</w:t>
            </w:r>
            <w:r>
              <w:rPr>
                <w:rFonts w:hint="eastAsia" w:ascii="Calibri" w:hAnsi="宋体" w:eastAsia="宋体" w:cs="宋体"/>
                <w:bCs/>
                <w:color w:val="auto"/>
                <w:sz w:val="21"/>
                <w:szCs w:val="21"/>
                <w:highlight w:val="none"/>
                <w:shd w:val="clear" w:color="auto" w:fill="auto"/>
              </w:rPr>
              <w:t>按照采购文件标明的币种报价的</w:t>
            </w:r>
          </w:p>
        </w:tc>
        <w:tc>
          <w:tcPr>
            <w:tcW w:w="1181" w:type="dxa"/>
            <w:noWrap w:val="0"/>
            <w:vAlign w:val="center"/>
          </w:tcPr>
          <w:p w14:paraId="21B070E6">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16C950D0">
            <w:pPr>
              <w:shd w:val="clear"/>
              <w:ind w:left="0" w:leftChars="0"/>
              <w:rPr>
                <w:rFonts w:hint="eastAsia" w:ascii="宋体" w:hAnsi="宋体" w:eastAsia="宋体" w:cs="宋体"/>
                <w:bCs/>
                <w:color w:val="auto"/>
                <w:szCs w:val="21"/>
                <w:highlight w:val="none"/>
                <w:shd w:val="clear" w:color="auto" w:fill="auto"/>
                <w:lang w:val="en-US" w:eastAsia="zh-CN"/>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392DA080">
            <w:pPr>
              <w:shd w:val="clear"/>
              <w:ind w:left="0" w:leftChars="0"/>
              <w:jc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color w:val="auto"/>
                <w:highlight w:val="none"/>
                <w:shd w:val="clear" w:color="auto" w:fill="auto"/>
              </w:rPr>
              <w:t>第（ ）页</w:t>
            </w:r>
          </w:p>
        </w:tc>
      </w:tr>
      <w:tr w14:paraId="5E537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6A93E8FA">
            <w:pPr>
              <w:shd w:val="clear"/>
              <w:ind w:left="0" w:leftChars="0"/>
              <w:rPr>
                <w:rFonts w:ascii="宋体" w:hAnsi="宋体" w:eastAsia="宋体" w:cs="宋体"/>
                <w:bCs/>
                <w:color w:val="auto"/>
                <w:szCs w:val="21"/>
                <w:highlight w:val="none"/>
                <w:shd w:val="clear" w:color="auto" w:fill="auto"/>
              </w:rPr>
            </w:pPr>
          </w:p>
        </w:tc>
        <w:tc>
          <w:tcPr>
            <w:tcW w:w="526" w:type="dxa"/>
            <w:vMerge w:val="continue"/>
            <w:noWrap w:val="0"/>
            <w:vAlign w:val="center"/>
          </w:tcPr>
          <w:p w14:paraId="7298D177">
            <w:pPr>
              <w:shd w:val="clear"/>
              <w:ind w:left="0" w:leftChars="0"/>
              <w:textAlignment w:val="center"/>
              <w:rPr>
                <w:rFonts w:hint="eastAsia" w:ascii="宋体" w:hAnsi="宋体" w:eastAsia="宋体" w:cs="宋体"/>
                <w:bCs/>
                <w:color w:val="auto"/>
                <w:szCs w:val="21"/>
                <w:highlight w:val="none"/>
                <w:shd w:val="clear" w:color="auto" w:fill="auto"/>
                <w:lang w:val="en-US" w:eastAsia="zh-CN"/>
              </w:rPr>
            </w:pPr>
          </w:p>
        </w:tc>
        <w:tc>
          <w:tcPr>
            <w:tcW w:w="5736" w:type="dxa"/>
            <w:noWrap w:val="0"/>
            <w:vAlign w:val="center"/>
          </w:tcPr>
          <w:p w14:paraId="104753A5">
            <w:pPr>
              <w:shd w:val="clear"/>
              <w:ind w:left="0" w:leftChars="0"/>
              <w:textAlignment w:val="center"/>
              <w:rPr>
                <w:rFonts w:hint="default"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15、</w:t>
            </w:r>
            <w:r>
              <w:rPr>
                <w:rFonts w:hint="eastAsia" w:ascii="Calibri" w:hAnsi="宋体" w:eastAsia="宋体" w:cs="宋体"/>
                <w:bCs/>
                <w:color w:val="auto"/>
                <w:sz w:val="21"/>
                <w:szCs w:val="21"/>
                <w:highlight w:val="none"/>
                <w:shd w:val="clear" w:color="auto" w:fill="auto"/>
              </w:rPr>
              <w:t>报价</w:t>
            </w:r>
            <w:r>
              <w:rPr>
                <w:rFonts w:hint="eastAsia" w:ascii="Calibri" w:hAnsi="宋体" w:eastAsia="宋体" w:cs="宋体"/>
                <w:bCs/>
                <w:color w:val="auto"/>
                <w:sz w:val="21"/>
                <w:szCs w:val="21"/>
                <w:highlight w:val="none"/>
                <w:shd w:val="clear" w:color="auto" w:fill="auto"/>
                <w:lang w:eastAsia="zh-CN"/>
              </w:rPr>
              <w:t>未</w:t>
            </w:r>
            <w:r>
              <w:rPr>
                <w:rFonts w:hint="eastAsia" w:ascii="Calibri" w:hAnsi="宋体" w:eastAsia="宋体" w:cs="宋体"/>
                <w:bCs/>
                <w:color w:val="auto"/>
                <w:sz w:val="21"/>
                <w:szCs w:val="21"/>
                <w:highlight w:val="none"/>
                <w:shd w:val="clear" w:color="auto" w:fill="auto"/>
              </w:rPr>
              <w:t>超出最高限价</w:t>
            </w:r>
            <w:r>
              <w:rPr>
                <w:rFonts w:hint="eastAsia" w:hAnsi="宋体" w:cs="宋体"/>
                <w:bCs/>
                <w:color w:val="auto"/>
                <w:sz w:val="21"/>
                <w:szCs w:val="21"/>
                <w:highlight w:val="none"/>
                <w:shd w:val="clear" w:color="auto" w:fill="auto"/>
                <w:lang w:eastAsia="zh-CN"/>
              </w:rPr>
              <w:t>（含综合单价最高限价）</w:t>
            </w:r>
            <w:r>
              <w:rPr>
                <w:rFonts w:hint="eastAsia" w:ascii="Calibri" w:hAnsi="宋体" w:eastAsia="宋体" w:cs="宋体"/>
                <w:bCs/>
                <w:color w:val="auto"/>
                <w:sz w:val="21"/>
                <w:szCs w:val="21"/>
                <w:highlight w:val="none"/>
                <w:shd w:val="clear" w:color="auto" w:fill="auto"/>
              </w:rPr>
              <w:t>，</w:t>
            </w:r>
            <w:r>
              <w:rPr>
                <w:rFonts w:hint="eastAsia" w:ascii="Calibri" w:hAnsi="宋体" w:eastAsia="宋体" w:cs="宋体"/>
                <w:bCs/>
                <w:color w:val="auto"/>
                <w:sz w:val="21"/>
                <w:szCs w:val="21"/>
                <w:highlight w:val="none"/>
                <w:shd w:val="clear" w:color="auto" w:fill="auto"/>
                <w:lang w:eastAsia="zh-CN"/>
              </w:rPr>
              <w:t>且未</w:t>
            </w:r>
            <w:r>
              <w:rPr>
                <w:rFonts w:hint="eastAsia" w:ascii="Calibri" w:hAnsi="宋体" w:eastAsia="宋体" w:cs="宋体"/>
                <w:bCs/>
                <w:color w:val="auto"/>
                <w:sz w:val="21"/>
                <w:szCs w:val="21"/>
                <w:highlight w:val="none"/>
                <w:shd w:val="clear" w:color="auto" w:fill="auto"/>
              </w:rPr>
              <w:t>超出采购预算金额(自主创新产品除外)</w:t>
            </w:r>
          </w:p>
        </w:tc>
        <w:tc>
          <w:tcPr>
            <w:tcW w:w="1181" w:type="dxa"/>
            <w:noWrap w:val="0"/>
            <w:vAlign w:val="center"/>
          </w:tcPr>
          <w:p w14:paraId="5561933C">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322D241D">
            <w:pPr>
              <w:shd w:val="clear"/>
              <w:ind w:left="0" w:leftChars="0"/>
              <w:rPr>
                <w:rFonts w:hint="eastAsia" w:ascii="宋体" w:hAnsi="宋体" w:eastAsia="宋体" w:cs="宋体"/>
                <w:bCs/>
                <w:color w:val="auto"/>
                <w:szCs w:val="21"/>
                <w:highlight w:val="none"/>
                <w:shd w:val="clear" w:color="auto" w:fill="auto"/>
                <w:lang w:val="en-US" w:eastAsia="zh-CN"/>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11ADA35A">
            <w:pPr>
              <w:shd w:val="clear"/>
              <w:ind w:left="0" w:leftChars="0"/>
              <w:jc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color w:val="auto"/>
                <w:highlight w:val="none"/>
                <w:shd w:val="clear" w:color="auto" w:fill="auto"/>
              </w:rPr>
              <w:t>第（ ）页</w:t>
            </w:r>
          </w:p>
        </w:tc>
      </w:tr>
      <w:tr w14:paraId="7FB08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7F622905">
            <w:pPr>
              <w:shd w:val="clear"/>
              <w:ind w:left="0" w:leftChars="0"/>
              <w:rPr>
                <w:rFonts w:ascii="宋体" w:hAnsi="宋体" w:eastAsia="宋体" w:cs="宋体"/>
                <w:bCs/>
                <w:color w:val="auto"/>
                <w:szCs w:val="21"/>
                <w:highlight w:val="none"/>
                <w:shd w:val="clear" w:color="auto" w:fill="auto"/>
              </w:rPr>
            </w:pPr>
          </w:p>
        </w:tc>
        <w:tc>
          <w:tcPr>
            <w:tcW w:w="526" w:type="dxa"/>
            <w:vMerge w:val="continue"/>
            <w:noWrap w:val="0"/>
            <w:vAlign w:val="center"/>
          </w:tcPr>
          <w:p w14:paraId="58F8AA03">
            <w:pPr>
              <w:shd w:val="clear"/>
              <w:ind w:left="0" w:leftChars="0"/>
              <w:textAlignment w:val="center"/>
              <w:rPr>
                <w:rFonts w:hint="eastAsia" w:ascii="宋体" w:hAnsi="宋体" w:eastAsia="宋体" w:cs="宋体"/>
                <w:bCs/>
                <w:color w:val="auto"/>
                <w:szCs w:val="21"/>
                <w:highlight w:val="none"/>
                <w:shd w:val="clear" w:color="auto" w:fill="auto"/>
                <w:lang w:val="en-US" w:eastAsia="zh-CN"/>
              </w:rPr>
            </w:pPr>
          </w:p>
        </w:tc>
        <w:tc>
          <w:tcPr>
            <w:tcW w:w="5736" w:type="dxa"/>
            <w:noWrap w:val="0"/>
            <w:vAlign w:val="center"/>
          </w:tcPr>
          <w:p w14:paraId="06FEE404">
            <w:pPr>
              <w:shd w:val="clear"/>
              <w:ind w:left="0" w:leftChars="0"/>
              <w:textAlignment w:val="center"/>
              <w:rPr>
                <w:rFonts w:hint="default"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16、</w:t>
            </w:r>
            <w:r>
              <w:rPr>
                <w:rFonts w:hint="eastAsia" w:ascii="Calibri" w:hAnsi="宋体" w:eastAsia="宋体" w:cs="宋体"/>
                <w:bCs/>
                <w:color w:val="auto"/>
                <w:sz w:val="21"/>
                <w:szCs w:val="21"/>
                <w:highlight w:val="none"/>
                <w:shd w:val="clear" w:color="auto" w:fill="auto"/>
              </w:rPr>
              <w:t>采用投标文件要求的报价形式报价</w:t>
            </w:r>
          </w:p>
        </w:tc>
        <w:tc>
          <w:tcPr>
            <w:tcW w:w="1181" w:type="dxa"/>
            <w:noWrap w:val="0"/>
            <w:vAlign w:val="center"/>
          </w:tcPr>
          <w:p w14:paraId="59A896E4">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57EC8FD0">
            <w:pPr>
              <w:shd w:val="clear"/>
              <w:ind w:left="0" w:leftChars="0"/>
              <w:rPr>
                <w:rFonts w:hint="eastAsia" w:ascii="宋体" w:hAnsi="宋体" w:eastAsia="宋体" w:cs="宋体"/>
                <w:bCs/>
                <w:color w:val="auto"/>
                <w:szCs w:val="21"/>
                <w:highlight w:val="none"/>
                <w:shd w:val="clear" w:color="auto" w:fill="auto"/>
                <w:lang w:val="en-US" w:eastAsia="zh-CN"/>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00DDE6D0">
            <w:pPr>
              <w:shd w:val="clear"/>
              <w:ind w:left="0" w:leftChars="0"/>
              <w:jc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color w:val="auto"/>
                <w:highlight w:val="none"/>
                <w:shd w:val="clear" w:color="auto" w:fill="auto"/>
              </w:rPr>
              <w:t>第（ ）页</w:t>
            </w:r>
          </w:p>
        </w:tc>
      </w:tr>
      <w:tr w14:paraId="75A42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28290133">
            <w:pPr>
              <w:shd w:val="clear"/>
              <w:ind w:left="0" w:leftChars="0"/>
              <w:rPr>
                <w:rFonts w:ascii="宋体" w:hAnsi="宋体" w:eastAsia="宋体" w:cs="宋体"/>
                <w:bCs/>
                <w:color w:val="auto"/>
                <w:szCs w:val="21"/>
                <w:highlight w:val="none"/>
                <w:shd w:val="clear" w:color="auto" w:fill="auto"/>
              </w:rPr>
            </w:pPr>
          </w:p>
        </w:tc>
        <w:tc>
          <w:tcPr>
            <w:tcW w:w="526" w:type="dxa"/>
            <w:vMerge w:val="continue"/>
            <w:noWrap w:val="0"/>
            <w:vAlign w:val="center"/>
          </w:tcPr>
          <w:p w14:paraId="434C299B">
            <w:pPr>
              <w:shd w:val="clear"/>
              <w:ind w:left="0" w:leftChars="0"/>
              <w:textAlignment w:val="center"/>
              <w:rPr>
                <w:rFonts w:hint="eastAsia" w:ascii="宋体" w:hAnsi="宋体" w:eastAsia="宋体" w:cs="宋体"/>
                <w:bCs/>
                <w:color w:val="auto"/>
                <w:szCs w:val="21"/>
                <w:highlight w:val="none"/>
                <w:shd w:val="clear" w:color="auto" w:fill="auto"/>
                <w:lang w:val="en-US" w:eastAsia="zh-CN"/>
              </w:rPr>
            </w:pPr>
          </w:p>
        </w:tc>
        <w:tc>
          <w:tcPr>
            <w:tcW w:w="5736" w:type="dxa"/>
            <w:noWrap w:val="0"/>
            <w:vAlign w:val="center"/>
          </w:tcPr>
          <w:p w14:paraId="273499D5">
            <w:pPr>
              <w:shd w:val="clear"/>
              <w:ind w:left="0" w:leftChars="0"/>
              <w:textAlignment w:val="center"/>
              <w:rPr>
                <w:rFonts w:hint="default"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17、</w:t>
            </w:r>
            <w:r>
              <w:rPr>
                <w:rFonts w:hint="eastAsia" w:ascii="Calibri" w:hAnsi="宋体" w:eastAsia="宋体" w:cs="宋体"/>
                <w:bCs/>
                <w:color w:val="auto"/>
                <w:sz w:val="21"/>
                <w:szCs w:val="21"/>
                <w:highlight w:val="none"/>
                <w:shd w:val="clear" w:color="auto" w:fill="auto"/>
              </w:rPr>
              <w:t>投标报价</w:t>
            </w:r>
            <w:r>
              <w:rPr>
                <w:rFonts w:hint="eastAsia" w:ascii="Calibri" w:hAnsi="宋体" w:eastAsia="宋体" w:cs="宋体"/>
                <w:bCs/>
                <w:color w:val="auto"/>
                <w:sz w:val="21"/>
                <w:szCs w:val="21"/>
                <w:highlight w:val="none"/>
                <w:shd w:val="clear" w:color="auto" w:fill="auto"/>
                <w:lang w:eastAsia="zh-CN"/>
              </w:rPr>
              <w:t>唯一且</w:t>
            </w:r>
            <w:r>
              <w:rPr>
                <w:rFonts w:hint="eastAsia" w:ascii="Calibri" w:hAnsi="宋体" w:eastAsia="宋体" w:cs="宋体"/>
                <w:bCs/>
                <w:color w:val="auto"/>
                <w:sz w:val="21"/>
                <w:szCs w:val="21"/>
                <w:highlight w:val="none"/>
                <w:shd w:val="clear" w:color="auto" w:fill="auto"/>
              </w:rPr>
              <w:t>开标价格与投标文件承诺的优惠（折扣）价格一致的</w:t>
            </w:r>
          </w:p>
        </w:tc>
        <w:tc>
          <w:tcPr>
            <w:tcW w:w="1181" w:type="dxa"/>
            <w:noWrap w:val="0"/>
            <w:vAlign w:val="center"/>
          </w:tcPr>
          <w:p w14:paraId="0ECFEFA1">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663FFBA7">
            <w:pPr>
              <w:shd w:val="clear"/>
              <w:ind w:left="0" w:leftChars="0"/>
              <w:rPr>
                <w:rFonts w:hint="eastAsia" w:ascii="宋体" w:hAnsi="宋体" w:eastAsia="宋体" w:cs="宋体"/>
                <w:bCs/>
                <w:color w:val="auto"/>
                <w:szCs w:val="21"/>
                <w:highlight w:val="none"/>
                <w:shd w:val="clear" w:color="auto" w:fill="auto"/>
                <w:lang w:val="en-US" w:eastAsia="zh-CN"/>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28D77C7F">
            <w:pPr>
              <w:shd w:val="clear"/>
              <w:ind w:left="0" w:leftChars="0"/>
              <w:jc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color w:val="auto"/>
                <w:highlight w:val="none"/>
                <w:shd w:val="clear" w:color="auto" w:fill="auto"/>
              </w:rPr>
              <w:t>第（ ）页</w:t>
            </w:r>
          </w:p>
        </w:tc>
      </w:tr>
      <w:tr w14:paraId="09D68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07231198">
            <w:pPr>
              <w:shd w:val="clear"/>
              <w:ind w:left="0" w:leftChars="0"/>
              <w:rPr>
                <w:rFonts w:ascii="宋体" w:hAnsi="宋体" w:eastAsia="宋体" w:cs="宋体"/>
                <w:bCs/>
                <w:color w:val="auto"/>
                <w:szCs w:val="21"/>
                <w:highlight w:val="none"/>
                <w:shd w:val="clear" w:color="auto" w:fill="auto"/>
              </w:rPr>
            </w:pPr>
          </w:p>
        </w:tc>
        <w:tc>
          <w:tcPr>
            <w:tcW w:w="526" w:type="dxa"/>
            <w:vMerge w:val="continue"/>
            <w:noWrap w:val="0"/>
            <w:vAlign w:val="center"/>
          </w:tcPr>
          <w:p w14:paraId="1E9ECE25">
            <w:pPr>
              <w:shd w:val="clear"/>
              <w:ind w:left="0" w:leftChars="0"/>
              <w:textAlignment w:val="center"/>
              <w:rPr>
                <w:rFonts w:hint="eastAsia" w:ascii="宋体" w:hAnsi="宋体" w:eastAsia="宋体" w:cs="宋体"/>
                <w:bCs/>
                <w:color w:val="auto"/>
                <w:szCs w:val="21"/>
                <w:highlight w:val="none"/>
                <w:shd w:val="clear" w:color="auto" w:fill="auto"/>
                <w:lang w:val="en-US" w:eastAsia="zh-CN"/>
              </w:rPr>
            </w:pPr>
          </w:p>
        </w:tc>
        <w:tc>
          <w:tcPr>
            <w:tcW w:w="5736" w:type="dxa"/>
            <w:noWrap w:val="0"/>
            <w:vAlign w:val="center"/>
          </w:tcPr>
          <w:p w14:paraId="53320501">
            <w:pPr>
              <w:shd w:val="clear"/>
              <w:ind w:left="0" w:leftChars="0"/>
              <w:textAlignment w:val="center"/>
              <w:rPr>
                <w:rFonts w:hint="default"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18、</w:t>
            </w:r>
            <w:r>
              <w:rPr>
                <w:rFonts w:hint="eastAsia" w:ascii="Calibri" w:hAnsi="宋体" w:eastAsia="宋体" w:cs="宋体"/>
                <w:bCs/>
                <w:color w:val="auto"/>
                <w:sz w:val="21"/>
                <w:szCs w:val="21"/>
                <w:highlight w:val="none"/>
                <w:shd w:val="clear" w:color="auto" w:fill="auto"/>
              </w:rPr>
              <w:t>报价合理</w:t>
            </w:r>
            <w:r>
              <w:rPr>
                <w:rFonts w:hint="eastAsia" w:ascii="Calibri" w:hAnsi="宋体" w:eastAsia="宋体" w:cs="宋体"/>
                <w:bCs/>
                <w:color w:val="auto"/>
                <w:sz w:val="21"/>
                <w:szCs w:val="21"/>
                <w:highlight w:val="none"/>
                <w:shd w:val="clear" w:color="auto" w:fill="auto"/>
                <w:lang w:eastAsia="zh-CN"/>
              </w:rPr>
              <w:t>，不存在</w:t>
            </w:r>
            <w:r>
              <w:rPr>
                <w:rFonts w:hint="eastAsia" w:ascii="Calibri" w:hAnsi="宋体" w:eastAsia="宋体" w:cs="宋体"/>
                <w:bCs/>
                <w:color w:val="auto"/>
                <w:sz w:val="21"/>
                <w:szCs w:val="21"/>
                <w:highlight w:val="none"/>
                <w:shd w:val="clear" w:color="auto" w:fill="auto"/>
              </w:rPr>
              <w:t>不平衡报价</w:t>
            </w:r>
          </w:p>
        </w:tc>
        <w:tc>
          <w:tcPr>
            <w:tcW w:w="1181" w:type="dxa"/>
            <w:noWrap w:val="0"/>
            <w:vAlign w:val="center"/>
          </w:tcPr>
          <w:p w14:paraId="06582EEC">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5A649FC3">
            <w:pPr>
              <w:shd w:val="clear"/>
              <w:ind w:left="0" w:leftChars="0"/>
              <w:rPr>
                <w:rFonts w:hint="eastAsia" w:ascii="宋体" w:hAnsi="宋体" w:eastAsia="宋体" w:cs="宋体"/>
                <w:bCs/>
                <w:color w:val="auto"/>
                <w:szCs w:val="21"/>
                <w:highlight w:val="none"/>
                <w:shd w:val="clear" w:color="auto" w:fill="auto"/>
                <w:lang w:val="en-US" w:eastAsia="zh-CN"/>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1F96FD77">
            <w:pPr>
              <w:shd w:val="clear"/>
              <w:ind w:left="0" w:leftChars="0"/>
              <w:jc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color w:val="auto"/>
                <w:highlight w:val="none"/>
                <w:shd w:val="clear" w:color="auto" w:fill="auto"/>
              </w:rPr>
              <w:t>第（ ）页</w:t>
            </w:r>
          </w:p>
        </w:tc>
      </w:tr>
      <w:tr w14:paraId="1DD29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652960A9">
            <w:pPr>
              <w:shd w:val="clear"/>
              <w:ind w:left="0" w:leftChars="0"/>
              <w:rPr>
                <w:rFonts w:ascii="宋体" w:hAnsi="宋体" w:eastAsia="宋体" w:cs="宋体"/>
                <w:bCs/>
                <w:color w:val="auto"/>
                <w:szCs w:val="21"/>
                <w:highlight w:val="none"/>
                <w:shd w:val="clear" w:color="auto" w:fill="auto"/>
              </w:rPr>
            </w:pPr>
          </w:p>
        </w:tc>
        <w:tc>
          <w:tcPr>
            <w:tcW w:w="526" w:type="dxa"/>
            <w:vMerge w:val="continue"/>
            <w:noWrap w:val="0"/>
            <w:vAlign w:val="center"/>
          </w:tcPr>
          <w:p w14:paraId="20913E67">
            <w:pPr>
              <w:shd w:val="clear"/>
              <w:ind w:left="0" w:leftChars="0"/>
              <w:textAlignment w:val="center"/>
              <w:rPr>
                <w:rFonts w:hint="eastAsia" w:ascii="宋体" w:hAnsi="宋体" w:eastAsia="宋体" w:cs="宋体"/>
                <w:bCs/>
                <w:color w:val="auto"/>
                <w:szCs w:val="21"/>
                <w:highlight w:val="none"/>
                <w:shd w:val="clear" w:color="auto" w:fill="auto"/>
                <w:lang w:val="en-US" w:eastAsia="zh-CN"/>
              </w:rPr>
            </w:pPr>
          </w:p>
        </w:tc>
        <w:tc>
          <w:tcPr>
            <w:tcW w:w="5736" w:type="dxa"/>
            <w:noWrap w:val="0"/>
            <w:vAlign w:val="center"/>
          </w:tcPr>
          <w:p w14:paraId="73FA9C75">
            <w:pPr>
              <w:shd w:val="clear"/>
              <w:ind w:left="0" w:leftChars="0"/>
              <w:textAlignment w:val="center"/>
              <w:rPr>
                <w:rFonts w:hint="default"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19、</w:t>
            </w:r>
            <w:r>
              <w:rPr>
                <w:rFonts w:hint="eastAsia" w:ascii="Calibri" w:hAnsi="宋体" w:eastAsia="宋体" w:cs="宋体"/>
                <w:bCs/>
                <w:color w:val="auto"/>
                <w:sz w:val="21"/>
                <w:szCs w:val="21"/>
                <w:highlight w:val="none"/>
                <w:shd w:val="clear" w:color="auto" w:fill="auto"/>
              </w:rPr>
              <w:t>投标报价中</w:t>
            </w:r>
            <w:r>
              <w:rPr>
                <w:rFonts w:hint="eastAsia" w:ascii="Calibri" w:hAnsi="宋体" w:eastAsia="宋体" w:cs="宋体"/>
                <w:bCs/>
                <w:color w:val="auto"/>
                <w:sz w:val="21"/>
                <w:szCs w:val="21"/>
                <w:highlight w:val="none"/>
                <w:shd w:val="clear" w:color="auto" w:fill="auto"/>
                <w:lang w:eastAsia="zh-CN"/>
              </w:rPr>
              <w:t>未</w:t>
            </w:r>
            <w:r>
              <w:rPr>
                <w:rFonts w:hint="eastAsia" w:ascii="Calibri" w:hAnsi="宋体" w:eastAsia="宋体" w:cs="宋体"/>
                <w:bCs/>
                <w:color w:val="auto"/>
                <w:sz w:val="21"/>
                <w:szCs w:val="21"/>
                <w:highlight w:val="none"/>
                <w:shd w:val="clear" w:color="auto" w:fill="auto"/>
              </w:rPr>
              <w:t>出现重大缺项、漏项</w:t>
            </w:r>
          </w:p>
        </w:tc>
        <w:tc>
          <w:tcPr>
            <w:tcW w:w="1181" w:type="dxa"/>
            <w:noWrap w:val="0"/>
            <w:vAlign w:val="center"/>
          </w:tcPr>
          <w:p w14:paraId="5891DEFF">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483D471A">
            <w:pPr>
              <w:shd w:val="clear"/>
              <w:ind w:left="0" w:leftChars="0"/>
              <w:rPr>
                <w:rFonts w:hint="eastAsia" w:ascii="宋体" w:hAnsi="宋体" w:eastAsia="宋体" w:cs="宋体"/>
                <w:bCs/>
                <w:color w:val="auto"/>
                <w:szCs w:val="21"/>
                <w:highlight w:val="none"/>
                <w:shd w:val="clear" w:color="auto" w:fill="auto"/>
                <w:lang w:val="en-US" w:eastAsia="zh-CN"/>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7D0E9D5A">
            <w:pPr>
              <w:shd w:val="clear"/>
              <w:ind w:left="0" w:leftChars="0"/>
              <w:jc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color w:val="auto"/>
                <w:highlight w:val="none"/>
                <w:shd w:val="clear" w:color="auto" w:fill="auto"/>
              </w:rPr>
              <w:t>第（ ）页</w:t>
            </w:r>
          </w:p>
        </w:tc>
      </w:tr>
      <w:tr w14:paraId="2FD11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14:paraId="542A44BE">
            <w:pPr>
              <w:shd w:val="clear"/>
              <w:ind w:left="0" w:leftChars="0"/>
              <w:rPr>
                <w:rFonts w:ascii="宋体" w:hAnsi="宋体" w:eastAsia="宋体" w:cs="宋体"/>
                <w:bCs/>
                <w:color w:val="auto"/>
                <w:szCs w:val="21"/>
                <w:highlight w:val="none"/>
                <w:shd w:val="clear" w:color="auto" w:fill="auto"/>
              </w:rPr>
            </w:pPr>
          </w:p>
        </w:tc>
        <w:tc>
          <w:tcPr>
            <w:tcW w:w="526" w:type="dxa"/>
            <w:vMerge w:val="continue"/>
            <w:noWrap w:val="0"/>
            <w:vAlign w:val="center"/>
          </w:tcPr>
          <w:p w14:paraId="1F58D52C">
            <w:pPr>
              <w:shd w:val="clear"/>
              <w:ind w:left="0" w:leftChars="0"/>
              <w:textAlignment w:val="center"/>
              <w:rPr>
                <w:rFonts w:hint="eastAsia" w:ascii="宋体" w:hAnsi="宋体" w:eastAsia="宋体" w:cs="宋体"/>
                <w:bCs/>
                <w:color w:val="auto"/>
                <w:szCs w:val="21"/>
                <w:highlight w:val="none"/>
                <w:shd w:val="clear" w:color="auto" w:fill="auto"/>
                <w:lang w:val="en-US" w:eastAsia="zh-CN"/>
              </w:rPr>
            </w:pPr>
          </w:p>
        </w:tc>
        <w:tc>
          <w:tcPr>
            <w:tcW w:w="5736" w:type="dxa"/>
            <w:noWrap w:val="0"/>
            <w:vAlign w:val="center"/>
          </w:tcPr>
          <w:p w14:paraId="0C5A0334">
            <w:pPr>
              <w:shd w:val="clear"/>
              <w:ind w:left="0" w:leftChars="0"/>
              <w:textAlignment w:val="center"/>
              <w:rPr>
                <w:rFonts w:hint="default" w:ascii="宋体" w:hAnsi="宋体" w:eastAsia="宋体" w:cs="宋体"/>
                <w:bCs/>
                <w:color w:val="auto"/>
                <w:szCs w:val="21"/>
                <w:highlight w:val="none"/>
                <w:shd w:val="clear" w:color="auto" w:fill="auto"/>
                <w:lang w:val="en-US" w:eastAsia="zh-CN"/>
              </w:rPr>
            </w:pPr>
            <w:r>
              <w:rPr>
                <w:rFonts w:hint="eastAsia" w:ascii="宋体" w:hAnsi="宋体" w:eastAsia="宋体" w:cs="宋体"/>
                <w:bCs/>
                <w:color w:val="auto"/>
                <w:szCs w:val="21"/>
                <w:highlight w:val="none"/>
                <w:shd w:val="clear" w:color="auto" w:fill="auto"/>
                <w:lang w:val="en-US" w:eastAsia="zh-CN"/>
              </w:rPr>
              <w:t>20、</w:t>
            </w:r>
            <w:r>
              <w:rPr>
                <w:rFonts w:hint="eastAsia" w:ascii="Calibri" w:hAnsi="宋体" w:eastAsia="宋体" w:cs="宋体"/>
                <w:bCs/>
                <w:color w:val="auto"/>
                <w:sz w:val="21"/>
                <w:szCs w:val="21"/>
                <w:highlight w:val="none"/>
                <w:shd w:val="clear" w:color="auto" w:fill="auto"/>
              </w:rPr>
              <w:t>投标人的报价</w:t>
            </w:r>
            <w:r>
              <w:rPr>
                <w:rFonts w:hint="eastAsia" w:ascii="Calibri" w:hAnsi="宋体" w:eastAsia="宋体" w:cs="宋体"/>
                <w:bCs/>
                <w:color w:val="auto"/>
                <w:sz w:val="21"/>
                <w:szCs w:val="21"/>
                <w:highlight w:val="none"/>
                <w:shd w:val="clear" w:color="auto" w:fill="auto"/>
                <w:lang w:eastAsia="zh-CN"/>
              </w:rPr>
              <w:t>未</w:t>
            </w:r>
            <w:r>
              <w:rPr>
                <w:rFonts w:hint="eastAsia" w:ascii="Calibri" w:hAnsi="宋体" w:eastAsia="宋体" w:cs="宋体"/>
                <w:bCs/>
                <w:color w:val="auto"/>
                <w:sz w:val="21"/>
                <w:szCs w:val="21"/>
                <w:highlight w:val="none"/>
                <w:shd w:val="clear" w:color="auto" w:fill="auto"/>
              </w:rPr>
              <w:t>明显低于其他通过符合性审查投标人的报价，</w:t>
            </w:r>
            <w:r>
              <w:rPr>
                <w:rFonts w:hint="eastAsia" w:ascii="Calibri" w:hAnsi="宋体" w:eastAsia="宋体" w:cs="宋体"/>
                <w:bCs/>
                <w:color w:val="auto"/>
                <w:sz w:val="21"/>
                <w:szCs w:val="21"/>
                <w:highlight w:val="none"/>
                <w:shd w:val="clear" w:color="auto" w:fill="auto"/>
                <w:lang w:eastAsia="zh-CN"/>
              </w:rPr>
              <w:t>如</w:t>
            </w:r>
            <w:r>
              <w:rPr>
                <w:rFonts w:hint="eastAsia" w:ascii="Calibri" w:hAnsi="宋体" w:eastAsia="宋体" w:cs="宋体"/>
                <w:bCs/>
                <w:color w:val="auto"/>
                <w:sz w:val="21"/>
                <w:szCs w:val="21"/>
                <w:highlight w:val="none"/>
                <w:shd w:val="clear" w:color="auto" w:fill="auto"/>
              </w:rPr>
              <w:t>有可能影响产品质量或者不能诚信履约的，在评标现场合理时间内提供相关证明材料说明其报价合理</w:t>
            </w:r>
          </w:p>
        </w:tc>
        <w:tc>
          <w:tcPr>
            <w:tcW w:w="1181" w:type="dxa"/>
            <w:noWrap w:val="0"/>
            <w:vAlign w:val="center"/>
          </w:tcPr>
          <w:p w14:paraId="7D6A1B25">
            <w:pPr>
              <w:shd w:val="clear"/>
              <w:ind w:left="0" w:leftChars="0"/>
              <w:rPr>
                <w:rFonts w:ascii="Calibri" w:hAnsi="Calibri" w:eastAsia="宋体" w:cs="Times New Roman"/>
                <w:color w:val="auto"/>
                <w:highlight w:val="none"/>
                <w:shd w:val="clear" w:color="auto" w:fill="auto"/>
              </w:rPr>
            </w:pPr>
            <w:r>
              <w:rPr>
                <w:rFonts w:hint="eastAsia" w:ascii="Calibri" w:hAnsi="Calibri" w:eastAsia="宋体" w:cs="Times New Roman"/>
                <w:color w:val="auto"/>
                <w:highlight w:val="none"/>
                <w:shd w:val="clear" w:color="auto" w:fill="auto"/>
              </w:rPr>
              <w:t>□通过</w:t>
            </w:r>
          </w:p>
          <w:p w14:paraId="64C7F7DE">
            <w:pPr>
              <w:shd w:val="clear"/>
              <w:ind w:left="0" w:leftChars="0"/>
              <w:rPr>
                <w:rFonts w:hint="eastAsia" w:ascii="宋体" w:hAnsi="宋体" w:eastAsia="宋体" w:cs="宋体"/>
                <w:bCs/>
                <w:color w:val="auto"/>
                <w:szCs w:val="21"/>
                <w:highlight w:val="none"/>
                <w:shd w:val="clear" w:color="auto" w:fill="auto"/>
                <w:lang w:val="en-US" w:eastAsia="zh-CN"/>
              </w:rPr>
            </w:pPr>
            <w:r>
              <w:rPr>
                <w:rFonts w:hint="eastAsia" w:ascii="Calibri" w:hAnsi="Calibri" w:eastAsia="宋体" w:cs="Times New Roman"/>
                <w:color w:val="auto"/>
                <w:highlight w:val="none"/>
                <w:shd w:val="clear" w:color="auto" w:fill="auto"/>
              </w:rPr>
              <w:t>□不通过</w:t>
            </w:r>
          </w:p>
        </w:tc>
        <w:tc>
          <w:tcPr>
            <w:tcW w:w="1182" w:type="dxa"/>
            <w:noWrap w:val="0"/>
            <w:vAlign w:val="center"/>
          </w:tcPr>
          <w:p w14:paraId="2B78C6E0">
            <w:pPr>
              <w:shd w:val="clear"/>
              <w:ind w:left="0" w:leftChars="0"/>
              <w:jc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color w:val="auto"/>
                <w:highlight w:val="none"/>
                <w:shd w:val="clear" w:color="auto" w:fill="auto"/>
              </w:rPr>
              <w:t>第（ ）页</w:t>
            </w:r>
          </w:p>
        </w:tc>
      </w:tr>
    </w:tbl>
    <w:p w14:paraId="7E68DEE4">
      <w:pPr>
        <w:pageBreakBefore w:val="0"/>
        <w:widowControl w:val="0"/>
        <w:shd w:val="clear"/>
        <w:kinsoku/>
        <w:wordWrap/>
        <w:overflowPunct/>
        <w:topLinePunct w:val="0"/>
        <w:autoSpaceDE/>
        <w:autoSpaceDN/>
        <w:bidi w:val="0"/>
        <w:spacing w:before="240" w:line="360" w:lineRule="auto"/>
        <w:ind w:left="0" w:leftChars="0" w:right="0" w:rightChars="0"/>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备注：投标人自查表将作为投标投标人有效性审查的重要内容之一，投标投标人必须严格按照其内容及序列要求在投标文件中对应如实提供。</w:t>
      </w:r>
    </w:p>
    <w:p w14:paraId="7DD89131">
      <w:pPr>
        <w:pageBreakBefore w:val="0"/>
        <w:widowControl w:val="0"/>
        <w:shd w:val="clear"/>
        <w:kinsoku/>
        <w:wordWrap/>
        <w:overflowPunct/>
        <w:topLinePunct w:val="0"/>
        <w:autoSpaceDE/>
        <w:autoSpaceDN/>
        <w:bidi w:val="0"/>
        <w:snapToGrid w:val="0"/>
        <w:spacing w:line="360" w:lineRule="auto"/>
        <w:ind w:left="0" w:leftChars="0" w:right="0" w:rightChars="0"/>
        <w:jc w:val="left"/>
        <w:rPr>
          <w:rFonts w:hint="eastAsia" w:ascii="宋体" w:hAnsi="宋体" w:eastAsia="宋体" w:cs="宋体"/>
          <w:b/>
          <w:bCs/>
          <w:color w:val="auto"/>
          <w:szCs w:val="21"/>
          <w:highlight w:val="none"/>
          <w:shd w:val="clear" w:color="auto" w:fill="auto"/>
        </w:rPr>
      </w:pPr>
    </w:p>
    <w:p w14:paraId="6264115E">
      <w:pPr>
        <w:pageBreakBefore w:val="0"/>
        <w:widowControl w:val="0"/>
        <w:shd w:val="clear"/>
        <w:kinsoku/>
        <w:wordWrap/>
        <w:overflowPunct/>
        <w:topLinePunct w:val="0"/>
        <w:autoSpaceDE/>
        <w:autoSpaceDN/>
        <w:bidi w:val="0"/>
        <w:snapToGrid w:val="0"/>
        <w:spacing w:line="360" w:lineRule="auto"/>
        <w:ind w:left="0" w:leftChars="0" w:right="0" w:rightChars="0"/>
        <w:jc w:val="left"/>
        <w:rPr>
          <w:rFonts w:hint="eastAsia" w:ascii="宋体" w:hAnsi="宋体" w:eastAsia="宋体" w:cs="宋体"/>
          <w:b/>
          <w:bCs/>
          <w:color w:val="auto"/>
          <w:szCs w:val="21"/>
          <w:highlight w:val="none"/>
          <w:shd w:val="clear" w:color="auto" w:fill="auto"/>
        </w:rPr>
      </w:pPr>
    </w:p>
    <w:p w14:paraId="48404174">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投标人名称（盖章）：</w:t>
      </w:r>
    </w:p>
    <w:p w14:paraId="430771AF">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法定代表人或授权代表（签字或盖章）：</w:t>
      </w:r>
    </w:p>
    <w:p w14:paraId="21696937">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日期：    年   月   日</w:t>
      </w:r>
    </w:p>
    <w:p w14:paraId="7270D2B9">
      <w:pPr>
        <w:shd w:val="clear"/>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br w:type="page"/>
      </w:r>
      <w:r>
        <w:rPr>
          <w:rFonts w:hint="eastAsia" w:ascii="宋体" w:hAnsi="宋体" w:eastAsia="宋体" w:cs="宋体"/>
          <w:b/>
          <w:bCs/>
          <w:color w:val="auto"/>
          <w:szCs w:val="21"/>
          <w:highlight w:val="none"/>
          <w:shd w:val="clear" w:color="auto" w:fill="auto"/>
        </w:rPr>
        <w:t>（2）投标函</w:t>
      </w:r>
      <w:r>
        <w:rPr>
          <w:rFonts w:hint="eastAsia" w:ascii="宋体" w:hAnsi="宋体" w:cs="宋体"/>
          <w:b/>
          <w:bCs/>
          <w:color w:val="auto"/>
          <w:szCs w:val="21"/>
          <w:highlight w:val="none"/>
          <w:shd w:val="clear" w:color="auto" w:fill="auto"/>
          <w:lang w:eastAsia="zh-CN"/>
        </w:rPr>
        <w:t>格式</w:t>
      </w:r>
    </w:p>
    <w:p w14:paraId="6EE2F55B">
      <w:pPr>
        <w:shd w:val="clear"/>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 标 函</w:t>
      </w:r>
    </w:p>
    <w:p w14:paraId="2122FD16">
      <w:pPr>
        <w:pageBreakBefore w:val="0"/>
        <w:widowControl w:val="0"/>
        <w:shd w:val="clear"/>
        <w:kinsoku/>
        <w:wordWrap/>
        <w:overflowPunct/>
        <w:topLinePunct w:val="0"/>
        <w:autoSpaceDE/>
        <w:autoSpaceDN/>
        <w:bidi w:val="0"/>
        <w:snapToGrid w:val="0"/>
        <w:spacing w:line="360" w:lineRule="auto"/>
        <w:ind w:left="0" w:leftChars="0" w:right="0" w:rightChars="0"/>
        <w:outlineLvl w:val="9"/>
        <w:rPr>
          <w:rFonts w:hint="eastAsia" w:ascii="宋体" w:hAnsi="宋体" w:eastAsia="宋体" w:cs="宋体"/>
          <w:color w:val="auto"/>
          <w:szCs w:val="21"/>
          <w:highlight w:val="none"/>
          <w:shd w:val="clear" w:color="auto" w:fill="auto"/>
        </w:rPr>
      </w:pPr>
    </w:p>
    <w:p w14:paraId="2335DE5D">
      <w:pPr>
        <w:pageBreakBefore w:val="0"/>
        <w:widowControl w:val="0"/>
        <w:shd w:val="clear"/>
        <w:kinsoku/>
        <w:wordWrap/>
        <w:overflowPunct/>
        <w:topLinePunct w:val="0"/>
        <w:autoSpaceDE/>
        <w:autoSpaceDN/>
        <w:bidi w:val="0"/>
        <w:snapToGrid w:val="0"/>
        <w:spacing w:line="360" w:lineRule="auto"/>
        <w:ind w:left="0" w:leftChars="0" w:right="0" w:rightChars="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致：</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名称）：</w:t>
      </w:r>
    </w:p>
    <w:p w14:paraId="3F329948">
      <w:pPr>
        <w:pageBreakBefore w:val="0"/>
        <w:widowControl w:val="0"/>
        <w:shd w:val="clear"/>
        <w:kinsoku/>
        <w:wordWrap/>
        <w:overflowPunct/>
        <w:topLinePunct w:val="0"/>
        <w:autoSpaceDE/>
        <w:autoSpaceDN/>
        <w:bidi w:val="0"/>
        <w:snapToGrid w:val="0"/>
        <w:spacing w:line="360" w:lineRule="auto"/>
        <w:ind w:left="0" w:leftChars="0" w:right="0" w:rightChars="0" w:firstLine="48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根据贵方为</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项目的招标公告/投标邀请书</w:t>
      </w:r>
    </w:p>
    <w:p w14:paraId="04D1ABCC">
      <w:pPr>
        <w:pageBreakBefore w:val="0"/>
        <w:widowControl w:val="0"/>
        <w:shd w:val="clear"/>
        <w:kinsoku/>
        <w:wordWrap/>
        <w:overflowPunct/>
        <w:topLinePunct w:val="0"/>
        <w:autoSpaceDE/>
        <w:autoSpaceDN/>
        <w:bidi w:val="0"/>
        <w:snapToGrid w:val="0"/>
        <w:spacing w:line="360" w:lineRule="auto"/>
        <w:ind w:left="0" w:leftChars="0" w:right="0" w:rightChars="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 xml:space="preserve">（项目编号： </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），签字代表</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（全名）经正式授权并代表投标人</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（投标人名称）提交电子投标文件</w:t>
      </w:r>
      <w:r>
        <w:rPr>
          <w:rFonts w:hint="eastAsia" w:ascii="宋体" w:hAnsi="宋体" w:eastAsia="宋体" w:cs="宋体"/>
          <w:color w:val="auto"/>
          <w:szCs w:val="21"/>
          <w:highlight w:val="none"/>
          <w:u w:val="single"/>
          <w:shd w:val="clear" w:color="auto" w:fill="auto"/>
        </w:rPr>
        <w:t xml:space="preserve"> 1 </w:t>
      </w:r>
      <w:r>
        <w:rPr>
          <w:rFonts w:hint="eastAsia" w:ascii="宋体" w:hAnsi="宋体" w:eastAsia="宋体" w:cs="宋体"/>
          <w:color w:val="auto"/>
          <w:szCs w:val="21"/>
          <w:highlight w:val="none"/>
          <w:shd w:val="clear" w:color="auto" w:fill="auto"/>
        </w:rPr>
        <w:t>份、备份电子投标文件</w:t>
      </w:r>
      <w:r>
        <w:rPr>
          <w:rFonts w:hint="eastAsia" w:ascii="宋体" w:hAnsi="宋体" w:eastAsia="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份。</w:t>
      </w:r>
    </w:p>
    <w:p w14:paraId="5568119D">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据此函，签字代表宣布同意如下：</w:t>
      </w:r>
    </w:p>
    <w:p w14:paraId="6B038843">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1.投标人已详细审查全部“采购文件”，包括修改文件（如有的话）以及全部参考资料和有关附件，已经了解我方对于采购文件、采购过程、采购结果有依法进行询问、质疑、投诉的权利及相关渠道和要求。</w:t>
      </w:r>
    </w:p>
    <w:p w14:paraId="2CFFE30B">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2.投标人在投标之前已经与贵方进行了充分的沟通，完全理解并接受采购文件的各项规定和要求，对采购文件的合理性、合法性不再有异议。</w:t>
      </w:r>
    </w:p>
    <w:p w14:paraId="12274B12">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3.本投标有效期自开标日起</w:t>
      </w:r>
      <w:r>
        <w:rPr>
          <w:rFonts w:hint="eastAsia" w:ascii="宋体" w:hAnsi="宋体" w:eastAsia="宋体" w:cs="宋体"/>
          <w:color w:val="auto"/>
          <w:szCs w:val="21"/>
          <w:highlight w:val="none"/>
          <w:u w:val="single"/>
          <w:shd w:val="clear" w:color="auto" w:fill="auto"/>
        </w:rPr>
        <w:t xml:space="preserve"> 90 </w:t>
      </w:r>
      <w:r>
        <w:rPr>
          <w:rFonts w:hint="eastAsia" w:ascii="宋体" w:hAnsi="宋体" w:eastAsia="宋体" w:cs="宋体"/>
          <w:color w:val="auto"/>
          <w:szCs w:val="21"/>
          <w:highlight w:val="none"/>
          <w:shd w:val="clear" w:color="auto" w:fill="auto"/>
        </w:rPr>
        <w:t>个日历日。</w:t>
      </w:r>
    </w:p>
    <w:p w14:paraId="04C71313">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4.如中标，本投标文件至本项目合同履行完毕止均保持有效，本投标人将按“采购文件”及政府采购法律、法规的规定履行合同责任和义务。</w:t>
      </w:r>
    </w:p>
    <w:p w14:paraId="5166B36F">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5.投标人同意按照贵方要求提供与投标有关的一切数据或资料。</w:t>
      </w:r>
    </w:p>
    <w:p w14:paraId="016470A5">
      <w:pPr>
        <w:pageBreakBefore w:val="0"/>
        <w:widowControl w:val="0"/>
        <w:shd w:val="clear"/>
        <w:kinsoku/>
        <w:wordWrap/>
        <w:overflowPunct/>
        <w:topLinePunct w:val="0"/>
        <w:autoSpaceDE/>
        <w:autoSpaceDN/>
        <w:bidi w:val="0"/>
        <w:snapToGrid w:val="0"/>
        <w:spacing w:line="360" w:lineRule="auto"/>
        <w:ind w:left="0" w:leftChars="0" w:right="0" w:rightChars="0" w:firstLine="420" w:firstLineChars="20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6.与本投标有关的一切正式往来信函请寄：</w:t>
      </w:r>
    </w:p>
    <w:p w14:paraId="289FE7FB">
      <w:pPr>
        <w:pageBreakBefore w:val="0"/>
        <w:widowControl w:val="0"/>
        <w:shd w:val="clear"/>
        <w:kinsoku/>
        <w:wordWrap/>
        <w:overflowPunct/>
        <w:topLinePunct w:val="0"/>
        <w:autoSpaceDE/>
        <w:autoSpaceDN/>
        <w:bidi w:val="0"/>
        <w:snapToGrid w:val="0"/>
        <w:spacing w:line="360" w:lineRule="auto"/>
        <w:ind w:left="0" w:leftChars="0" w:right="0" w:rightChars="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地址：</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邮编：</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电话：</w:t>
      </w:r>
      <w:r>
        <w:rPr>
          <w:rFonts w:hint="eastAsia" w:ascii="宋体" w:hAnsi="宋体" w:eastAsia="宋体" w:cs="宋体"/>
          <w:color w:val="auto"/>
          <w:szCs w:val="21"/>
          <w:highlight w:val="none"/>
          <w:u w:val="single"/>
          <w:shd w:val="clear" w:color="auto" w:fill="auto"/>
        </w:rPr>
        <w:t xml:space="preserve">              </w:t>
      </w:r>
    </w:p>
    <w:p w14:paraId="38940EB6">
      <w:pPr>
        <w:pageBreakBefore w:val="0"/>
        <w:widowControl w:val="0"/>
        <w:shd w:val="clear"/>
        <w:kinsoku/>
        <w:wordWrap/>
        <w:overflowPunct/>
        <w:topLinePunct w:val="0"/>
        <w:autoSpaceDE/>
        <w:autoSpaceDN/>
        <w:bidi w:val="0"/>
        <w:snapToGrid w:val="0"/>
        <w:spacing w:line="360" w:lineRule="auto"/>
        <w:ind w:left="0" w:leftChars="0" w:right="0" w:rightChars="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传真：</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 xml:space="preserve">投标人代表姓名 </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职务：</w:t>
      </w:r>
      <w:r>
        <w:rPr>
          <w:rFonts w:hint="eastAsia" w:ascii="宋体" w:hAnsi="宋体" w:eastAsia="宋体" w:cs="宋体"/>
          <w:color w:val="auto"/>
          <w:szCs w:val="21"/>
          <w:highlight w:val="none"/>
          <w:u w:val="single"/>
          <w:shd w:val="clear" w:color="auto" w:fill="auto"/>
        </w:rPr>
        <w:t xml:space="preserve">              </w:t>
      </w:r>
    </w:p>
    <w:p w14:paraId="3F07D415">
      <w:pPr>
        <w:pageBreakBefore w:val="0"/>
        <w:widowControl w:val="0"/>
        <w:shd w:val="clear"/>
        <w:kinsoku/>
        <w:wordWrap/>
        <w:overflowPunct/>
        <w:topLinePunct w:val="0"/>
        <w:autoSpaceDE/>
        <w:autoSpaceDN/>
        <w:bidi w:val="0"/>
        <w:snapToGrid w:val="0"/>
        <w:spacing w:line="360" w:lineRule="auto"/>
        <w:ind w:left="0" w:leftChars="0" w:right="0" w:rightChars="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投标人名称(公章):</w:t>
      </w:r>
      <w:r>
        <w:rPr>
          <w:rFonts w:hint="eastAsia" w:ascii="宋体" w:hAnsi="宋体" w:eastAsia="宋体" w:cs="宋体"/>
          <w:color w:val="auto"/>
          <w:szCs w:val="21"/>
          <w:highlight w:val="none"/>
          <w:u w:val="single"/>
          <w:shd w:val="clear" w:color="auto" w:fill="auto"/>
        </w:rPr>
        <w:t xml:space="preserve">              </w:t>
      </w:r>
    </w:p>
    <w:p w14:paraId="1BB8F029">
      <w:pPr>
        <w:pageBreakBefore w:val="0"/>
        <w:widowControl w:val="0"/>
        <w:shd w:val="clear"/>
        <w:kinsoku/>
        <w:wordWrap/>
        <w:overflowPunct/>
        <w:topLinePunct w:val="0"/>
        <w:autoSpaceDE/>
        <w:autoSpaceDN/>
        <w:bidi w:val="0"/>
        <w:snapToGrid w:val="0"/>
        <w:spacing w:line="360" w:lineRule="auto"/>
        <w:ind w:left="0" w:leftChars="0" w:right="0" w:rightChars="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开户银行：</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 xml:space="preserve">   银行帐号：</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 xml:space="preserve"> </w:t>
      </w:r>
    </w:p>
    <w:p w14:paraId="26F64242">
      <w:pPr>
        <w:pageBreakBefore w:val="0"/>
        <w:widowControl w:val="0"/>
        <w:shd w:val="clear"/>
        <w:kinsoku/>
        <w:wordWrap/>
        <w:overflowPunct/>
        <w:topLinePunct w:val="0"/>
        <w:autoSpaceDE/>
        <w:autoSpaceDN/>
        <w:bidi w:val="0"/>
        <w:snapToGrid w:val="0"/>
        <w:spacing w:line="360" w:lineRule="auto"/>
        <w:ind w:left="0" w:leftChars="0" w:right="0" w:rightChars="0"/>
        <w:outlineLvl w:val="9"/>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授权代表签字:</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 xml:space="preserve">                      日期:</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年</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月</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日</w:t>
      </w:r>
    </w:p>
    <w:p w14:paraId="7B03AAD0">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shd w:val="clear" w:color="auto" w:fill="auto"/>
        </w:rPr>
      </w:pPr>
      <w:r>
        <w:rPr>
          <w:rFonts w:hint="eastAsia" w:ascii="宋体" w:hAnsi="宋体" w:eastAsia="宋体" w:cs="宋体"/>
          <w:color w:val="auto"/>
          <w:szCs w:val="21"/>
          <w:highlight w:val="none"/>
          <w:shd w:val="clear" w:color="auto" w:fill="auto"/>
        </w:rPr>
        <w:br w:type="page"/>
      </w:r>
      <w:r>
        <w:rPr>
          <w:rFonts w:hint="eastAsia" w:ascii="宋体" w:hAnsi="宋体" w:eastAsia="宋体" w:cs="宋体"/>
          <w:b/>
          <w:bCs/>
          <w:color w:val="auto"/>
          <w:szCs w:val="21"/>
          <w:highlight w:val="none"/>
          <w:shd w:val="clear" w:color="auto" w:fill="auto"/>
        </w:rPr>
        <w:t>（</w:t>
      </w:r>
      <w:r>
        <w:rPr>
          <w:rFonts w:hint="eastAsia" w:ascii="宋体" w:hAnsi="宋体" w:eastAsia="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）法定代表人资格证明格式</w:t>
      </w:r>
    </w:p>
    <w:p w14:paraId="5536E259">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shd w:val="clear" w:color="auto" w:fill="auto"/>
        </w:rPr>
      </w:pPr>
    </w:p>
    <w:p w14:paraId="4891F924">
      <w:pPr>
        <w:pageBreakBefore w:val="0"/>
        <w:widowControl w:val="0"/>
        <w:shd w:val="clear"/>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法定代表人资格证明</w:t>
      </w:r>
    </w:p>
    <w:p w14:paraId="2C461620">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 w:val="24"/>
          <w:szCs w:val="21"/>
          <w:highlight w:val="none"/>
          <w:shd w:val="clear" w:color="auto" w:fill="auto"/>
        </w:rPr>
      </w:pPr>
    </w:p>
    <w:p w14:paraId="5C624D9E">
      <w:pPr>
        <w:pageBreakBefore w:val="0"/>
        <w:widowControl w:val="0"/>
        <w:shd w:val="clear"/>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单位名称：</w:t>
      </w:r>
      <w:r>
        <w:rPr>
          <w:rFonts w:hint="eastAsia" w:ascii="宋体" w:hAnsi="宋体" w:eastAsia="宋体" w:cs="宋体"/>
          <w:color w:val="auto"/>
          <w:szCs w:val="21"/>
          <w:highlight w:val="none"/>
          <w:u w:val="single"/>
          <w:shd w:val="clear" w:color="auto" w:fill="auto"/>
        </w:rPr>
        <w:t xml:space="preserve">                                                          </w:t>
      </w:r>
    </w:p>
    <w:p w14:paraId="6A611921">
      <w:pPr>
        <w:pageBreakBefore w:val="0"/>
        <w:widowControl w:val="0"/>
        <w:shd w:val="clear"/>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u w:val="single"/>
          <w:shd w:val="clear" w:color="auto" w:fill="auto"/>
        </w:rPr>
      </w:pPr>
      <w:r>
        <w:rPr>
          <w:rFonts w:hint="eastAsia" w:ascii="宋体" w:hAnsi="宋体" w:eastAsia="宋体" w:cs="宋体"/>
          <w:color w:val="auto"/>
          <w:szCs w:val="21"/>
          <w:highlight w:val="none"/>
          <w:shd w:val="clear" w:color="auto" w:fill="auto"/>
        </w:rPr>
        <w:t>地    址：</w:t>
      </w:r>
      <w:r>
        <w:rPr>
          <w:rFonts w:hint="eastAsia" w:ascii="宋体" w:hAnsi="宋体" w:eastAsia="宋体" w:cs="宋体"/>
          <w:color w:val="auto"/>
          <w:szCs w:val="21"/>
          <w:highlight w:val="none"/>
          <w:u w:val="single"/>
          <w:shd w:val="clear" w:color="auto" w:fill="auto"/>
        </w:rPr>
        <w:t xml:space="preserve">                                                          </w:t>
      </w:r>
    </w:p>
    <w:p w14:paraId="255EF3D2">
      <w:pPr>
        <w:pageBreakBefore w:val="0"/>
        <w:widowControl w:val="0"/>
        <w:shd w:val="clear"/>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姓    名：</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 xml:space="preserve"> 性    别：</w:t>
      </w:r>
      <w:r>
        <w:rPr>
          <w:rFonts w:hint="eastAsia" w:ascii="宋体" w:hAnsi="宋体" w:eastAsia="宋体" w:cs="宋体"/>
          <w:color w:val="auto"/>
          <w:szCs w:val="21"/>
          <w:highlight w:val="none"/>
          <w:u w:val="single"/>
          <w:shd w:val="clear" w:color="auto" w:fill="auto"/>
        </w:rPr>
        <w:t xml:space="preserve">                        </w:t>
      </w:r>
    </w:p>
    <w:p w14:paraId="5364793F">
      <w:pPr>
        <w:pageBreakBefore w:val="0"/>
        <w:widowControl w:val="0"/>
        <w:shd w:val="clear"/>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年    龄：</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 xml:space="preserve"> 职    务：</w:t>
      </w:r>
      <w:r>
        <w:rPr>
          <w:rFonts w:hint="eastAsia" w:ascii="宋体" w:hAnsi="宋体" w:eastAsia="宋体" w:cs="宋体"/>
          <w:color w:val="auto"/>
          <w:szCs w:val="21"/>
          <w:highlight w:val="none"/>
          <w:u w:val="single"/>
          <w:shd w:val="clear" w:color="auto" w:fill="auto"/>
        </w:rPr>
        <w:t xml:space="preserve">                        </w:t>
      </w:r>
    </w:p>
    <w:p w14:paraId="7D89FE18">
      <w:pPr>
        <w:pageBreakBefore w:val="0"/>
        <w:widowControl w:val="0"/>
        <w:shd w:val="clear"/>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身份证号码：</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 xml:space="preserve"> 系</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（投标人名称）的法定代表人。</w:t>
      </w:r>
    </w:p>
    <w:p w14:paraId="1E7A732F">
      <w:pPr>
        <w:pageBreakBefore w:val="0"/>
        <w:widowControl w:val="0"/>
        <w:shd w:val="clear"/>
        <w:kinsoku/>
        <w:wordWrap/>
        <w:overflowPunct/>
        <w:topLinePunct w:val="0"/>
        <w:autoSpaceDE/>
        <w:autoSpaceDN/>
        <w:bidi w:val="0"/>
        <w:spacing w:line="48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特此证明。</w:t>
      </w:r>
    </w:p>
    <w:p w14:paraId="0C676447">
      <w:pPr>
        <w:pageBreakBefore w:val="0"/>
        <w:widowControl w:val="0"/>
        <w:shd w:val="clear"/>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shd w:val="clear" w:color="auto" w:fill="auto"/>
        </w:rPr>
      </w:pPr>
    </w:p>
    <w:p w14:paraId="07BB41D1">
      <w:pPr>
        <w:pageBreakBefore w:val="0"/>
        <w:widowControl w:val="0"/>
        <w:shd w:val="clear"/>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后附法定代表人身份证正反面复印件，加盖公章。</w:t>
      </w:r>
    </w:p>
    <w:p w14:paraId="162FFD51">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shd w:val="clear" w:color="auto" w:fill="auto"/>
          <w:lang w:eastAsia="zh-CN"/>
        </w:rPr>
      </w:pPr>
    </w:p>
    <w:p w14:paraId="6DA0EF46">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shd w:val="clear" w:color="auto" w:fill="auto"/>
          <w:lang w:eastAsia="zh-CN"/>
        </w:rPr>
      </w:pPr>
      <w:r>
        <w:rPr>
          <w:rFonts w:hint="eastAsia" w:ascii="宋体" w:hAnsi="宋体" w:eastAsia="宋体" w:cs="宋体"/>
          <w:b w:val="0"/>
          <w:bCs w:val="0"/>
          <w:color w:val="auto"/>
          <w:szCs w:val="21"/>
          <w:highlight w:val="none"/>
          <w:shd w:val="clear" w:color="auto" w:fill="auto"/>
          <w:lang w:eastAsia="zh-CN"/>
        </w:rPr>
        <w:t>投标人名称（盖章）：</w:t>
      </w:r>
    </w:p>
    <w:p w14:paraId="06763D8D">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shd w:val="clear" w:color="auto" w:fill="auto"/>
          <w:lang w:eastAsia="zh-CN"/>
        </w:rPr>
      </w:pPr>
      <w:r>
        <w:rPr>
          <w:rFonts w:hint="eastAsia" w:ascii="宋体" w:hAnsi="宋体" w:eastAsia="宋体" w:cs="宋体"/>
          <w:b w:val="0"/>
          <w:bCs w:val="0"/>
          <w:color w:val="auto"/>
          <w:szCs w:val="21"/>
          <w:highlight w:val="none"/>
          <w:shd w:val="clear" w:color="auto" w:fill="auto"/>
          <w:lang w:eastAsia="zh-CN"/>
        </w:rPr>
        <w:t>法定代表人或授权代表（签字或盖章）：</w:t>
      </w:r>
    </w:p>
    <w:p w14:paraId="171EFCD3">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shd w:val="clear" w:color="auto" w:fill="auto"/>
          <w:lang w:eastAsia="zh-CN"/>
        </w:rPr>
      </w:pPr>
      <w:r>
        <w:rPr>
          <w:rFonts w:hint="eastAsia" w:ascii="宋体" w:hAnsi="宋体" w:eastAsia="宋体" w:cs="宋体"/>
          <w:b w:val="0"/>
          <w:bCs w:val="0"/>
          <w:color w:val="auto"/>
          <w:szCs w:val="21"/>
          <w:highlight w:val="none"/>
          <w:shd w:val="clear" w:color="auto" w:fill="auto"/>
          <w:lang w:eastAsia="zh-CN"/>
        </w:rPr>
        <w:t>日期：    年   月   日</w:t>
      </w:r>
    </w:p>
    <w:p w14:paraId="0C25C2F1">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textAlignment w:val="auto"/>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br w:type="page"/>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法定代表人授权委托书格式</w:t>
      </w:r>
    </w:p>
    <w:p w14:paraId="73FE7AA3">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color w:val="auto"/>
          <w:szCs w:val="21"/>
          <w:highlight w:val="none"/>
          <w:shd w:val="clear" w:color="auto" w:fill="auto"/>
        </w:rPr>
      </w:pPr>
    </w:p>
    <w:p w14:paraId="44962157">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法定代表人授权委托书</w:t>
      </w:r>
    </w:p>
    <w:p w14:paraId="1A9C6898">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textAlignment w:val="auto"/>
        <w:rPr>
          <w:rFonts w:hint="eastAsia" w:ascii="宋体" w:hAnsi="宋体" w:eastAsia="宋体" w:cs="宋体"/>
          <w:bCs/>
          <w:color w:val="auto"/>
          <w:szCs w:val="21"/>
          <w:highlight w:val="none"/>
          <w:shd w:val="clear" w:color="auto" w:fill="auto"/>
        </w:rPr>
      </w:pPr>
    </w:p>
    <w:p w14:paraId="250C8539">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rPr>
          <w:rFonts w:hint="eastAsia" w:ascii="宋体" w:hAnsi="宋体" w:eastAsia="宋体" w:cs="宋体"/>
          <w:b/>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致：</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名称）：</w:t>
      </w:r>
    </w:p>
    <w:p w14:paraId="7551C39C">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630" w:firstLineChars="3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我</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（姓名）系</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（投标人名称）的法定代表人，现授权委托本单位在职职工</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（姓名）以我方的名义参加</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项目的投标活动，并代表我方全权办理针对上述项目的投标、开标、评标、签约等具体事务和签署相关文件。</w:t>
      </w:r>
    </w:p>
    <w:p w14:paraId="49A0A3CF">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我方对被授权人的签名事项负全部责任。</w:t>
      </w:r>
    </w:p>
    <w:p w14:paraId="1A1EF57C">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u w:val="single"/>
          <w:shd w:val="clear" w:color="auto" w:fill="auto"/>
        </w:rPr>
        <w:t>在撤销授权的书面通知以前，本授权书一直有效。</w:t>
      </w:r>
      <w:r>
        <w:rPr>
          <w:rFonts w:hint="eastAsia" w:ascii="宋体" w:hAnsi="宋体" w:eastAsia="宋体" w:cs="宋体"/>
          <w:color w:val="auto"/>
          <w:szCs w:val="21"/>
          <w:highlight w:val="none"/>
          <w:shd w:val="clear" w:color="auto" w:fill="auto"/>
        </w:rPr>
        <w:t>被授权人在授权书有效期内签署的所有文件不因授权的撤销而失效。</w:t>
      </w:r>
    </w:p>
    <w:p w14:paraId="23A67E91">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48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被授权人无转委托权，特此委托。</w:t>
      </w:r>
    </w:p>
    <w:p w14:paraId="5E28D2B4">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firstLine="480"/>
        <w:rPr>
          <w:rFonts w:hint="eastAsia" w:ascii="宋体" w:hAnsi="宋体" w:eastAsia="宋体" w:cs="宋体"/>
          <w:color w:val="auto"/>
          <w:szCs w:val="21"/>
          <w:highlight w:val="none"/>
          <w:shd w:val="clear" w:color="auto" w:fill="auto"/>
        </w:rPr>
      </w:pPr>
    </w:p>
    <w:p w14:paraId="1E3D0407">
      <w:pPr>
        <w:pageBreakBefore w:val="0"/>
        <w:widowControl w:val="0"/>
        <w:shd w:val="clear"/>
        <w:kinsoku/>
        <w:wordWrap/>
        <w:overflowPunct/>
        <w:topLinePunct w:val="0"/>
        <w:autoSpaceDE/>
        <w:autoSpaceDN/>
        <w:bidi w:val="0"/>
        <w:snapToGrid w:val="0"/>
        <w:spacing w:before="120" w:beforeLines="50" w:after="50" w:line="600" w:lineRule="auto"/>
        <w:ind w:left="0" w:leftChars="0" w:right="0" w:rightChars="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 xml:space="preserve">被授权人签名：                           法定代表人签名：          </w:t>
      </w:r>
    </w:p>
    <w:p w14:paraId="6098701E">
      <w:pPr>
        <w:pageBreakBefore w:val="0"/>
        <w:widowControl w:val="0"/>
        <w:shd w:val="clear"/>
        <w:kinsoku/>
        <w:wordWrap/>
        <w:overflowPunct/>
        <w:topLinePunct w:val="0"/>
        <w:autoSpaceDE/>
        <w:autoSpaceDN/>
        <w:bidi w:val="0"/>
        <w:snapToGrid w:val="0"/>
        <w:spacing w:before="120" w:beforeLines="50" w:after="50" w:line="600" w:lineRule="auto"/>
        <w:ind w:left="0" w:leftChars="0" w:right="0" w:rightChars="0" w:firstLine="840" w:firstLineChars="4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 xml:space="preserve">职务：                                     职务：           </w:t>
      </w:r>
    </w:p>
    <w:p w14:paraId="3081A818">
      <w:pPr>
        <w:pageBreakBefore w:val="0"/>
        <w:widowControl w:val="0"/>
        <w:shd w:val="clear"/>
        <w:kinsoku/>
        <w:wordWrap/>
        <w:overflowPunct/>
        <w:topLinePunct w:val="0"/>
        <w:autoSpaceDE/>
        <w:autoSpaceDN/>
        <w:bidi w:val="0"/>
        <w:snapToGrid w:val="0"/>
        <w:spacing w:before="120" w:beforeLines="50" w:after="50" w:line="600" w:lineRule="auto"/>
        <w:ind w:left="0" w:leftChars="0" w:right="0" w:rightChars="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 xml:space="preserve">被授权人身份证号码：                              </w:t>
      </w:r>
    </w:p>
    <w:p w14:paraId="176977F9">
      <w:pPr>
        <w:pageBreakBefore w:val="0"/>
        <w:widowControl w:val="0"/>
        <w:shd w:val="clear"/>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投标人名称（盖章）：</w:t>
      </w:r>
    </w:p>
    <w:p w14:paraId="6765B5E9">
      <w:pPr>
        <w:pageBreakBefore w:val="0"/>
        <w:widowControl w:val="0"/>
        <w:shd w:val="clear"/>
        <w:kinsoku/>
        <w:wordWrap/>
        <w:overflowPunct/>
        <w:topLinePunct w:val="0"/>
        <w:autoSpaceDE/>
        <w:autoSpaceDN/>
        <w:bidi w:val="0"/>
        <w:snapToGrid w:val="0"/>
        <w:spacing w:before="50" w:after="50" w:line="600" w:lineRule="auto"/>
        <w:ind w:left="25" w:leftChars="0" w:right="0" w:rightChars="0" w:hanging="25" w:hangingChars="1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日期：    年   月   日</w:t>
      </w:r>
    </w:p>
    <w:p w14:paraId="1FB30411">
      <w:pPr>
        <w:pageBreakBefore w:val="0"/>
        <w:widowControl w:val="0"/>
        <w:shd w:val="clear"/>
        <w:kinsoku/>
        <w:wordWrap/>
        <w:overflowPunct/>
        <w:topLinePunct w:val="0"/>
        <w:autoSpaceDE/>
        <w:autoSpaceDN/>
        <w:bidi w:val="0"/>
        <w:snapToGrid w:val="0"/>
        <w:spacing w:before="120" w:beforeLines="50" w:after="50" w:line="360" w:lineRule="auto"/>
        <w:ind w:left="0" w:leftChars="0" w:right="0" w:rightChars="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附：法定代表人和被授权代表身份证复印件加盖公章</w:t>
      </w:r>
    </w:p>
    <w:p w14:paraId="0A44B537">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br w:type="page"/>
      </w:r>
      <w:r>
        <w:rPr>
          <w:rFonts w:hint="eastAsia" w:ascii="宋体" w:hAnsi="宋体" w:eastAsia="宋体" w:cs="宋体"/>
          <w:b/>
          <w:bCs/>
          <w:color w:val="auto"/>
          <w:szCs w:val="21"/>
          <w:highlight w:val="none"/>
          <w:shd w:val="clear" w:color="auto" w:fill="auto"/>
        </w:rPr>
        <w:t>（</w:t>
      </w:r>
      <w:r>
        <w:rPr>
          <w:rFonts w:hint="eastAsia" w:ascii="宋体" w:hAnsi="宋体" w:eastAsia="宋体" w:cs="宋体"/>
          <w:b/>
          <w:bCs/>
          <w:color w:val="auto"/>
          <w:szCs w:val="21"/>
          <w:highlight w:val="none"/>
          <w:shd w:val="clear" w:color="auto" w:fill="auto"/>
          <w:lang w:val="en-US" w:eastAsia="zh-CN"/>
        </w:rPr>
        <w:t>5</w:t>
      </w:r>
      <w:r>
        <w:rPr>
          <w:rFonts w:hint="eastAsia" w:ascii="宋体" w:hAnsi="宋体" w:eastAsia="宋体" w:cs="宋体"/>
          <w:b/>
          <w:bCs/>
          <w:color w:val="auto"/>
          <w:szCs w:val="21"/>
          <w:highlight w:val="none"/>
          <w:shd w:val="clear" w:color="auto" w:fill="auto"/>
        </w:rPr>
        <w:t>）商业贿赂行为承诺书格式</w:t>
      </w:r>
    </w:p>
    <w:p w14:paraId="2036E11A">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bCs/>
          <w:color w:val="auto"/>
          <w:szCs w:val="21"/>
          <w:highlight w:val="none"/>
          <w:shd w:val="clear" w:color="auto" w:fill="auto"/>
        </w:rPr>
      </w:pPr>
    </w:p>
    <w:p w14:paraId="1F212E97">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供应商自觉抵制政府采购领域</w:t>
      </w:r>
    </w:p>
    <w:p w14:paraId="2E6639E7">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商业贿赂行为承诺书</w:t>
      </w:r>
    </w:p>
    <w:p w14:paraId="4ED19105">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shd w:val="clear" w:color="auto" w:fill="auto"/>
        </w:rPr>
      </w:pPr>
    </w:p>
    <w:p w14:paraId="66975ED0">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color w:val="auto"/>
          <w:szCs w:val="21"/>
          <w:highlight w:val="none"/>
          <w:shd w:val="clear" w:color="auto" w:fill="auto"/>
        </w:rPr>
        <w:t>致：</w:t>
      </w:r>
      <w:r>
        <w:rPr>
          <w:rFonts w:hint="eastAsia" w:ascii="宋体" w:hAnsi="宋体" w:cs="宋体"/>
          <w:b/>
          <w:color w:val="auto"/>
          <w:szCs w:val="21"/>
          <w:highlight w:val="none"/>
          <w:shd w:val="clear" w:color="auto" w:fill="auto"/>
          <w:lang w:eastAsia="zh-CN"/>
        </w:rPr>
        <w:t>宁波之新招标咨询有限公司</w:t>
      </w:r>
    </w:p>
    <w:p w14:paraId="11BD1877">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lang w:eastAsia="zh-TW"/>
        </w:rPr>
      </w:pPr>
      <w:r>
        <w:rPr>
          <w:rFonts w:hint="eastAsia" w:ascii="宋体" w:hAnsi="宋体" w:eastAsia="宋体" w:cs="宋体"/>
          <w:color w:val="auto"/>
          <w:szCs w:val="21"/>
          <w:highlight w:val="none"/>
          <w:shd w:val="clear" w:color="auto" w:fill="auto"/>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集中采购机构组织的政府采购活动中，我方庄重承诺：</w:t>
      </w:r>
    </w:p>
    <w:p w14:paraId="1D83C197">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一、依法参与政府采购活动，遵纪守法，诚信经营，公平竞争。</w:t>
      </w:r>
    </w:p>
    <w:p w14:paraId="6428CD6C">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二、不向</w:t>
      </w: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、集中采购机构和政府采购评审专家提供任何形式的商业贿赂；对索取或接受商业贿赂的单位和个人，及时向财政部门和纪检监察机关举报。</w:t>
      </w:r>
    </w:p>
    <w:p w14:paraId="0E627ED3">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三、不以提供虚假资质文件等形式参与政府采购活动，不以虚假材料谋取中标。</w:t>
      </w:r>
    </w:p>
    <w:p w14:paraId="6B8FF950">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四、不采取不正当手段诋毁、排挤其他供应商，与其他参与政府采购活动供应商保持良性的竞争关系。</w:t>
      </w:r>
    </w:p>
    <w:p w14:paraId="1AC9D231">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五、不与</w:t>
      </w: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、集中采购机构和政府采购评审专家恶意串通，自觉维护政府采购公平竞争的市场秩序。</w:t>
      </w:r>
    </w:p>
    <w:p w14:paraId="2DEF5426">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六、不与其他供应商串通采取围标、陪标等商业欺诈手段谋取中标，积极维护国家利益、社会公共利益和</w:t>
      </w: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的合法权益。</w:t>
      </w:r>
    </w:p>
    <w:p w14:paraId="6760F23D">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七、严格履行政府采购合同约定义务，不在政府采购合同执行过程中采取降低质量或标准、减少数量、拖延交付时间等方式损害</w:t>
      </w: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的利益，并自觉承担违约责任。</w:t>
      </w:r>
    </w:p>
    <w:p w14:paraId="5DEBBD61">
      <w:pPr>
        <w:pageBreakBefore w:val="0"/>
        <w:widowControl w:val="0"/>
        <w:shd w:val="clear"/>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八、自觉接受并积极配合财政部门和纪检监察机关依法实施的监督检查，如实反映情况，及时提供有关证明材料。</w:t>
      </w:r>
    </w:p>
    <w:p w14:paraId="4A41FA60">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shd w:val="clear" w:color="auto" w:fill="auto"/>
        </w:rPr>
      </w:pPr>
    </w:p>
    <w:p w14:paraId="1E276826">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shd w:val="clear" w:color="auto" w:fill="auto"/>
        </w:rPr>
      </w:pPr>
    </w:p>
    <w:p w14:paraId="5466DED9">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投标人名称（盖章）：</w:t>
      </w:r>
    </w:p>
    <w:p w14:paraId="4A24B824">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法定代表人或授权代表（签字或盖章）：</w:t>
      </w:r>
    </w:p>
    <w:p w14:paraId="3113C350">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日期：    年   月   日</w:t>
      </w:r>
    </w:p>
    <w:p w14:paraId="28D26278">
      <w:pPr>
        <w:pageBreakBefore w:val="0"/>
        <w:widowControl w:val="0"/>
        <w:shd w:val="clear"/>
        <w:kinsoku/>
        <w:wordWrap/>
        <w:overflowPunct/>
        <w:topLinePunct w:val="0"/>
        <w:autoSpaceDE/>
        <w:autoSpaceDN/>
        <w:bidi w:val="0"/>
        <w:snapToGrid w:val="0"/>
        <w:spacing w:before="50" w:after="50" w:line="360" w:lineRule="auto"/>
        <w:ind w:left="130" w:leftChars="0" w:right="0" w:rightChars="0" w:hanging="130" w:hangingChars="62"/>
        <w:rPr>
          <w:rFonts w:hint="eastAsia" w:ascii="宋体" w:hAnsi="宋体" w:eastAsia="宋体" w:cs="宋体"/>
          <w:b/>
          <w:bCs/>
          <w:color w:val="auto"/>
          <w:szCs w:val="21"/>
          <w:highlight w:val="none"/>
          <w:shd w:val="clear" w:color="auto" w:fill="auto"/>
        </w:rPr>
      </w:pPr>
      <w:r>
        <w:rPr>
          <w:rFonts w:hint="eastAsia" w:ascii="宋体" w:hAnsi="宋体" w:eastAsia="宋体" w:cs="宋体"/>
          <w:color w:val="auto"/>
          <w:szCs w:val="21"/>
          <w:highlight w:val="none"/>
          <w:shd w:val="clear" w:color="auto" w:fill="auto"/>
        </w:rPr>
        <w:br w:type="page"/>
      </w:r>
      <w:r>
        <w:rPr>
          <w:rFonts w:hint="eastAsia" w:ascii="宋体" w:hAnsi="宋体" w:eastAsia="宋体" w:cs="宋体"/>
          <w:b/>
          <w:bCs/>
          <w:color w:val="auto"/>
          <w:szCs w:val="21"/>
          <w:highlight w:val="none"/>
          <w:shd w:val="clear" w:color="auto" w:fill="auto"/>
        </w:rPr>
        <w:t>（</w:t>
      </w:r>
      <w:r>
        <w:rPr>
          <w:rFonts w:hint="eastAsia" w:ascii="宋体" w:hAnsi="宋体" w:eastAsia="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）商务响应表格式</w:t>
      </w:r>
    </w:p>
    <w:p w14:paraId="60AC12F4">
      <w:pPr>
        <w:pageBreakBefore w:val="0"/>
        <w:widowControl w:val="0"/>
        <w:shd w:val="clear"/>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商务响应表</w:t>
      </w:r>
    </w:p>
    <w:p w14:paraId="075A5F37">
      <w:pPr>
        <w:pageBreakBefore w:val="0"/>
        <w:widowControl w:val="0"/>
        <w:shd w:val="clear"/>
        <w:kinsoku/>
        <w:wordWrap/>
        <w:overflowPunct/>
        <w:topLinePunct w:val="0"/>
        <w:autoSpaceDE/>
        <w:autoSpaceDN/>
        <w:bidi w:val="0"/>
        <w:snapToGrid w:val="0"/>
        <w:spacing w:before="50" w:after="50" w:line="360" w:lineRule="auto"/>
        <w:ind w:left="0" w:leftChars="0" w:right="0" w:rightChars="0" w:firstLine="210" w:firstLineChars="1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项目编号：</w:t>
      </w:r>
    </w:p>
    <w:p w14:paraId="6B62DD47">
      <w:pPr>
        <w:pageBreakBefore w:val="0"/>
        <w:widowControl w:val="0"/>
        <w:shd w:val="clear"/>
        <w:kinsoku/>
        <w:wordWrap/>
        <w:overflowPunct/>
        <w:topLinePunct w:val="0"/>
        <w:autoSpaceDE/>
        <w:autoSpaceDN/>
        <w:bidi w:val="0"/>
        <w:snapToGrid w:val="0"/>
        <w:spacing w:before="50" w:after="50" w:line="360" w:lineRule="auto"/>
        <w:ind w:left="0" w:leftChars="0" w:right="0" w:rightChars="0" w:firstLine="210" w:firstLineChars="1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项目名称：</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867"/>
        <w:gridCol w:w="3218"/>
        <w:gridCol w:w="2543"/>
      </w:tblGrid>
      <w:tr w14:paraId="19FD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center"/>
          </w:tcPr>
          <w:p w14:paraId="2F38E6E0">
            <w:pPr>
              <w:pStyle w:val="11"/>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shd w:val="clear" w:color="auto" w:fill="auto"/>
              </w:rPr>
            </w:pPr>
            <w:r>
              <w:rPr>
                <w:rFonts w:hint="eastAsia" w:hAnsi="宋体" w:eastAsia="宋体" w:cs="宋体"/>
                <w:b/>
                <w:color w:val="auto"/>
                <w:sz w:val="21"/>
                <w:szCs w:val="21"/>
                <w:highlight w:val="none"/>
                <w:shd w:val="clear" w:color="auto" w:fill="auto"/>
              </w:rPr>
              <w:t>序号</w:t>
            </w:r>
          </w:p>
        </w:tc>
        <w:tc>
          <w:tcPr>
            <w:tcW w:w="2867" w:type="dxa"/>
            <w:noWrap w:val="0"/>
            <w:vAlign w:val="center"/>
          </w:tcPr>
          <w:p w14:paraId="07E6908F">
            <w:pPr>
              <w:pStyle w:val="11"/>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shd w:val="clear" w:color="auto" w:fill="auto"/>
              </w:rPr>
            </w:pPr>
            <w:r>
              <w:rPr>
                <w:rFonts w:hint="eastAsia" w:hAnsi="宋体" w:eastAsia="宋体" w:cs="宋体"/>
                <w:b/>
                <w:color w:val="auto"/>
                <w:sz w:val="21"/>
                <w:szCs w:val="21"/>
                <w:highlight w:val="none"/>
                <w:shd w:val="clear" w:color="auto" w:fill="auto"/>
              </w:rPr>
              <w:t>采购文件的商务条款</w:t>
            </w:r>
          </w:p>
        </w:tc>
        <w:tc>
          <w:tcPr>
            <w:tcW w:w="3218" w:type="dxa"/>
            <w:noWrap w:val="0"/>
            <w:vAlign w:val="center"/>
          </w:tcPr>
          <w:p w14:paraId="563D2C3E">
            <w:pPr>
              <w:pStyle w:val="11"/>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shd w:val="clear" w:color="auto" w:fill="auto"/>
              </w:rPr>
            </w:pPr>
            <w:r>
              <w:rPr>
                <w:rFonts w:hint="eastAsia" w:hAnsi="宋体" w:eastAsia="宋体" w:cs="宋体"/>
                <w:b/>
                <w:color w:val="auto"/>
                <w:sz w:val="21"/>
                <w:szCs w:val="21"/>
                <w:highlight w:val="none"/>
                <w:shd w:val="clear" w:color="auto" w:fill="auto"/>
              </w:rPr>
              <w:t>投标文件的商务条款</w:t>
            </w:r>
          </w:p>
        </w:tc>
        <w:tc>
          <w:tcPr>
            <w:tcW w:w="2543" w:type="dxa"/>
            <w:noWrap w:val="0"/>
            <w:vAlign w:val="center"/>
          </w:tcPr>
          <w:p w14:paraId="413D8214">
            <w:pPr>
              <w:pStyle w:val="11"/>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shd w:val="clear" w:color="auto" w:fill="auto"/>
              </w:rPr>
            </w:pPr>
            <w:r>
              <w:rPr>
                <w:rFonts w:hint="eastAsia" w:hAnsi="宋体" w:eastAsia="宋体" w:cs="宋体"/>
                <w:b/>
                <w:color w:val="auto"/>
                <w:sz w:val="21"/>
                <w:szCs w:val="21"/>
                <w:highlight w:val="none"/>
                <w:shd w:val="clear" w:color="auto" w:fill="auto"/>
              </w:rPr>
              <w:t>说明（填写：正偏离/负偏离/响应）</w:t>
            </w:r>
          </w:p>
        </w:tc>
      </w:tr>
      <w:tr w14:paraId="38C4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7B58B484">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867" w:type="dxa"/>
            <w:noWrap w:val="0"/>
            <w:vAlign w:val="top"/>
          </w:tcPr>
          <w:p w14:paraId="1B862BAA">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3218" w:type="dxa"/>
            <w:noWrap w:val="0"/>
            <w:vAlign w:val="top"/>
          </w:tcPr>
          <w:p w14:paraId="3492FD75">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543" w:type="dxa"/>
            <w:noWrap w:val="0"/>
            <w:vAlign w:val="top"/>
          </w:tcPr>
          <w:p w14:paraId="0776A7ED">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r>
      <w:tr w14:paraId="191D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75859CF2">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867" w:type="dxa"/>
            <w:noWrap w:val="0"/>
            <w:vAlign w:val="top"/>
          </w:tcPr>
          <w:p w14:paraId="48BE65EF">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3218" w:type="dxa"/>
            <w:noWrap w:val="0"/>
            <w:vAlign w:val="top"/>
          </w:tcPr>
          <w:p w14:paraId="7859E4DE">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543" w:type="dxa"/>
            <w:noWrap w:val="0"/>
            <w:vAlign w:val="top"/>
          </w:tcPr>
          <w:p w14:paraId="50C0F883">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r>
      <w:tr w14:paraId="2D97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7917060B">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867" w:type="dxa"/>
            <w:noWrap w:val="0"/>
            <w:vAlign w:val="top"/>
          </w:tcPr>
          <w:p w14:paraId="3F0C96AD">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3218" w:type="dxa"/>
            <w:noWrap w:val="0"/>
            <w:vAlign w:val="top"/>
          </w:tcPr>
          <w:p w14:paraId="00E5039A">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543" w:type="dxa"/>
            <w:noWrap w:val="0"/>
            <w:vAlign w:val="top"/>
          </w:tcPr>
          <w:p w14:paraId="524DF787">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r>
      <w:tr w14:paraId="3933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3D0BD38D">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867" w:type="dxa"/>
            <w:noWrap w:val="0"/>
            <w:vAlign w:val="top"/>
          </w:tcPr>
          <w:p w14:paraId="33C45585">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3218" w:type="dxa"/>
            <w:noWrap w:val="0"/>
            <w:vAlign w:val="top"/>
          </w:tcPr>
          <w:p w14:paraId="07C20652">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543" w:type="dxa"/>
            <w:noWrap w:val="0"/>
            <w:vAlign w:val="top"/>
          </w:tcPr>
          <w:p w14:paraId="09EE5526">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r>
      <w:tr w14:paraId="6A1B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2A2A327C">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867" w:type="dxa"/>
            <w:noWrap w:val="0"/>
            <w:vAlign w:val="top"/>
          </w:tcPr>
          <w:p w14:paraId="22D897BF">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3218" w:type="dxa"/>
            <w:noWrap w:val="0"/>
            <w:vAlign w:val="top"/>
          </w:tcPr>
          <w:p w14:paraId="511A85A3">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543" w:type="dxa"/>
            <w:noWrap w:val="0"/>
            <w:vAlign w:val="top"/>
          </w:tcPr>
          <w:p w14:paraId="3BE4F4A3">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r>
      <w:tr w14:paraId="7DB3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0DFB0369">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867" w:type="dxa"/>
            <w:noWrap w:val="0"/>
            <w:vAlign w:val="top"/>
          </w:tcPr>
          <w:p w14:paraId="437995F2">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3218" w:type="dxa"/>
            <w:noWrap w:val="0"/>
            <w:vAlign w:val="top"/>
          </w:tcPr>
          <w:p w14:paraId="7E08A1D4">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543" w:type="dxa"/>
            <w:noWrap w:val="0"/>
            <w:vAlign w:val="top"/>
          </w:tcPr>
          <w:p w14:paraId="441EA605">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r>
      <w:tr w14:paraId="127D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23F8F0E1">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867" w:type="dxa"/>
            <w:noWrap w:val="0"/>
            <w:vAlign w:val="top"/>
          </w:tcPr>
          <w:p w14:paraId="6C9AF880">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3218" w:type="dxa"/>
            <w:noWrap w:val="0"/>
            <w:vAlign w:val="top"/>
          </w:tcPr>
          <w:p w14:paraId="59F967A9">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543" w:type="dxa"/>
            <w:noWrap w:val="0"/>
            <w:vAlign w:val="top"/>
          </w:tcPr>
          <w:p w14:paraId="18C426F1">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r>
      <w:tr w14:paraId="5D6B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2747B7A5">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867" w:type="dxa"/>
            <w:noWrap w:val="0"/>
            <w:vAlign w:val="top"/>
          </w:tcPr>
          <w:p w14:paraId="680A3782">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3218" w:type="dxa"/>
            <w:noWrap w:val="0"/>
            <w:vAlign w:val="top"/>
          </w:tcPr>
          <w:p w14:paraId="41F6E7F3">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543" w:type="dxa"/>
            <w:noWrap w:val="0"/>
            <w:vAlign w:val="top"/>
          </w:tcPr>
          <w:p w14:paraId="6664E762">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r>
      <w:tr w14:paraId="4471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36CBE6B7">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867" w:type="dxa"/>
            <w:noWrap w:val="0"/>
            <w:vAlign w:val="top"/>
          </w:tcPr>
          <w:p w14:paraId="7B44FE8C">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3218" w:type="dxa"/>
            <w:noWrap w:val="0"/>
            <w:vAlign w:val="top"/>
          </w:tcPr>
          <w:p w14:paraId="34F2EEC3">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c>
          <w:tcPr>
            <w:tcW w:w="2543" w:type="dxa"/>
            <w:noWrap w:val="0"/>
            <w:vAlign w:val="top"/>
          </w:tcPr>
          <w:p w14:paraId="5B55091C">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shd w:val="clear" w:color="auto" w:fill="auto"/>
              </w:rPr>
            </w:pPr>
          </w:p>
        </w:tc>
      </w:tr>
    </w:tbl>
    <w:p w14:paraId="1EAE78C0">
      <w:pPr>
        <w:pageBreakBefore w:val="0"/>
        <w:widowControl w:val="0"/>
        <w:shd w:val="clear"/>
        <w:kinsoku/>
        <w:wordWrap/>
        <w:overflowPunct/>
        <w:topLinePunct w:val="0"/>
        <w:autoSpaceDE/>
        <w:autoSpaceDN/>
        <w:bidi w:val="0"/>
        <w:snapToGrid w:val="0"/>
        <w:spacing w:before="50" w:after="120" w:afterLines="50" w:line="360" w:lineRule="auto"/>
        <w:ind w:left="0" w:leftChars="0" w:right="0" w:rightChars="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注：1、</w:t>
      </w:r>
      <w:r>
        <w:rPr>
          <w:rFonts w:hint="eastAsia" w:ascii="宋体" w:hAnsi="宋体" w:eastAsia="宋体" w:cs="宋体"/>
          <w:color w:val="auto"/>
          <w:highlight w:val="none"/>
          <w:shd w:val="clear" w:color="auto" w:fill="auto"/>
          <w:lang w:val="zh-CN"/>
        </w:rPr>
        <w:t>投标人根据本采购文件</w:t>
      </w:r>
      <w:r>
        <w:rPr>
          <w:rFonts w:hint="eastAsia" w:ascii="宋体" w:hAnsi="宋体" w:eastAsia="宋体" w:cs="宋体"/>
          <w:b/>
          <w:color w:val="auto"/>
          <w:highlight w:val="none"/>
          <w:shd w:val="clear" w:color="auto" w:fill="auto"/>
          <w:lang w:val="zh-CN"/>
        </w:rPr>
        <w:t xml:space="preserve"> 第二章 招标需求 商务要求表和第三章 投标人须知</w:t>
      </w:r>
      <w:r>
        <w:rPr>
          <w:rFonts w:hint="eastAsia" w:ascii="宋体" w:hAnsi="宋体" w:eastAsia="宋体" w:cs="宋体"/>
          <w:color w:val="auto"/>
          <w:highlight w:val="none"/>
          <w:shd w:val="clear" w:color="auto" w:fill="auto"/>
          <w:lang w:val="zh-CN"/>
        </w:rPr>
        <w:t>的相关条款填写</w:t>
      </w:r>
      <w:r>
        <w:rPr>
          <w:rFonts w:hint="eastAsia" w:ascii="宋体" w:hAnsi="宋体" w:eastAsia="宋体" w:cs="宋体"/>
          <w:color w:val="auto"/>
          <w:szCs w:val="21"/>
          <w:highlight w:val="none"/>
          <w:shd w:val="clear" w:color="auto" w:fill="auto"/>
        </w:rPr>
        <w:t>；</w:t>
      </w:r>
    </w:p>
    <w:p w14:paraId="4BF54ED2">
      <w:pPr>
        <w:pageBreakBefore w:val="0"/>
        <w:widowControl w:val="0"/>
        <w:shd w:val="clear"/>
        <w:kinsoku/>
        <w:wordWrap/>
        <w:overflowPunct/>
        <w:topLinePunct w:val="0"/>
        <w:autoSpaceDE/>
        <w:autoSpaceDN/>
        <w:bidi w:val="0"/>
        <w:snapToGrid w:val="0"/>
        <w:spacing w:before="50" w:after="120" w:afterLines="50"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2、若无偏离应在本表空白处醒目地注明“商务条款全部响应，无偏离”的字样。</w:t>
      </w:r>
    </w:p>
    <w:p w14:paraId="5C9A3029">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rPr>
      </w:pPr>
    </w:p>
    <w:p w14:paraId="2F2B9C5C">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投标人名称（盖章）：</w:t>
      </w:r>
    </w:p>
    <w:p w14:paraId="5E5351F7">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法定代表人或授权代表（签字或盖章）：</w:t>
      </w:r>
    </w:p>
    <w:p w14:paraId="5167B841">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日期：    年   月   日</w:t>
      </w:r>
    </w:p>
    <w:p w14:paraId="22F9DEFE">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br w:type="page"/>
      </w:r>
      <w:r>
        <w:rPr>
          <w:rFonts w:hint="eastAsia" w:ascii="宋体" w:hAnsi="宋体" w:eastAsia="宋体" w:cs="宋体"/>
          <w:b/>
          <w:bCs/>
          <w:color w:val="auto"/>
          <w:szCs w:val="21"/>
          <w:highlight w:val="none"/>
          <w:shd w:val="clear" w:color="auto" w:fill="auto"/>
        </w:rPr>
        <w:t>（</w:t>
      </w:r>
      <w:r>
        <w:rPr>
          <w:rFonts w:hint="eastAsia" w:ascii="宋体" w:hAnsi="宋体" w:eastAsia="宋体" w:cs="宋体"/>
          <w:b/>
          <w:bCs/>
          <w:color w:val="auto"/>
          <w:szCs w:val="21"/>
          <w:highlight w:val="none"/>
          <w:shd w:val="clear" w:color="auto" w:fill="auto"/>
          <w:lang w:val="en-US" w:eastAsia="zh-CN"/>
        </w:rPr>
        <w:t>7</w:t>
      </w:r>
      <w:r>
        <w:rPr>
          <w:rFonts w:hint="eastAsia" w:ascii="宋体" w:hAnsi="宋体" w:eastAsia="宋体" w:cs="宋体"/>
          <w:b/>
          <w:bCs/>
          <w:color w:val="auto"/>
          <w:szCs w:val="21"/>
          <w:highlight w:val="none"/>
          <w:shd w:val="clear" w:color="auto" w:fill="auto"/>
        </w:rPr>
        <w:t>）技术响应表格式</w:t>
      </w:r>
    </w:p>
    <w:p w14:paraId="3F5866FF">
      <w:pPr>
        <w:pageBreakBefore w:val="0"/>
        <w:widowControl w:val="0"/>
        <w:shd w:val="clear"/>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技术响应表</w:t>
      </w:r>
    </w:p>
    <w:p w14:paraId="0898307D">
      <w:pPr>
        <w:pageBreakBefore w:val="0"/>
        <w:widowControl w:val="0"/>
        <w:shd w:val="clear"/>
        <w:kinsoku/>
        <w:wordWrap/>
        <w:overflowPunct/>
        <w:topLinePunct w:val="0"/>
        <w:autoSpaceDE/>
        <w:autoSpaceDN/>
        <w:bidi w:val="0"/>
        <w:snapToGrid w:val="0"/>
        <w:spacing w:before="50" w:after="50" w:line="360" w:lineRule="auto"/>
        <w:ind w:left="0" w:leftChars="0" w:right="0" w:rightChars="0" w:firstLine="210" w:firstLineChars="1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项目编号：</w:t>
      </w:r>
    </w:p>
    <w:p w14:paraId="1D267A96">
      <w:pPr>
        <w:pageBreakBefore w:val="0"/>
        <w:widowControl w:val="0"/>
        <w:shd w:val="clear"/>
        <w:kinsoku/>
        <w:wordWrap/>
        <w:overflowPunct/>
        <w:topLinePunct w:val="0"/>
        <w:autoSpaceDE/>
        <w:autoSpaceDN/>
        <w:bidi w:val="0"/>
        <w:snapToGrid w:val="0"/>
        <w:spacing w:before="50" w:after="50" w:line="360" w:lineRule="auto"/>
        <w:ind w:left="0" w:leftChars="0" w:right="0" w:rightChars="0" w:firstLine="210" w:firstLineChars="1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项目名称：</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867"/>
        <w:gridCol w:w="3218"/>
        <w:gridCol w:w="2543"/>
      </w:tblGrid>
      <w:tr w14:paraId="6C76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center"/>
          </w:tcPr>
          <w:p w14:paraId="13CF66D3">
            <w:pPr>
              <w:pStyle w:val="11"/>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shd w:val="clear" w:color="auto" w:fill="auto"/>
              </w:rPr>
            </w:pPr>
            <w:r>
              <w:rPr>
                <w:rFonts w:hint="eastAsia" w:hAnsi="宋体" w:eastAsia="宋体" w:cs="宋体"/>
                <w:b/>
                <w:color w:val="auto"/>
                <w:sz w:val="21"/>
                <w:szCs w:val="21"/>
                <w:highlight w:val="none"/>
                <w:shd w:val="clear" w:color="auto" w:fill="auto"/>
              </w:rPr>
              <w:t>序号</w:t>
            </w:r>
          </w:p>
        </w:tc>
        <w:tc>
          <w:tcPr>
            <w:tcW w:w="2867" w:type="dxa"/>
            <w:noWrap w:val="0"/>
            <w:vAlign w:val="center"/>
          </w:tcPr>
          <w:p w14:paraId="43DA5AAF">
            <w:pPr>
              <w:pStyle w:val="11"/>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shd w:val="clear" w:color="auto" w:fill="auto"/>
              </w:rPr>
            </w:pPr>
            <w:r>
              <w:rPr>
                <w:rFonts w:hint="eastAsia" w:hAnsi="宋体" w:eastAsia="宋体" w:cs="宋体"/>
                <w:b/>
                <w:color w:val="auto"/>
                <w:sz w:val="21"/>
                <w:szCs w:val="21"/>
                <w:highlight w:val="none"/>
                <w:shd w:val="clear" w:color="auto" w:fill="auto"/>
              </w:rPr>
              <w:t>采购文件的技术需求</w:t>
            </w:r>
          </w:p>
        </w:tc>
        <w:tc>
          <w:tcPr>
            <w:tcW w:w="3218" w:type="dxa"/>
            <w:noWrap w:val="0"/>
            <w:vAlign w:val="center"/>
          </w:tcPr>
          <w:p w14:paraId="3F9F1842">
            <w:pPr>
              <w:pStyle w:val="11"/>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shd w:val="clear" w:color="auto" w:fill="auto"/>
              </w:rPr>
            </w:pPr>
            <w:r>
              <w:rPr>
                <w:rFonts w:hint="eastAsia" w:hAnsi="宋体" w:eastAsia="宋体" w:cs="宋体"/>
                <w:b/>
                <w:color w:val="auto"/>
                <w:sz w:val="21"/>
                <w:szCs w:val="21"/>
                <w:highlight w:val="none"/>
                <w:shd w:val="clear" w:color="auto" w:fill="auto"/>
              </w:rPr>
              <w:t>投标文件的技术需求</w:t>
            </w:r>
          </w:p>
        </w:tc>
        <w:tc>
          <w:tcPr>
            <w:tcW w:w="2543" w:type="dxa"/>
            <w:noWrap w:val="0"/>
            <w:vAlign w:val="center"/>
          </w:tcPr>
          <w:p w14:paraId="6EFEFCDD">
            <w:pPr>
              <w:pStyle w:val="11"/>
              <w:pageBreakBefore w:val="0"/>
              <w:widowControl w:val="0"/>
              <w:shd w:val="clear"/>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shd w:val="clear" w:color="auto" w:fill="auto"/>
              </w:rPr>
            </w:pPr>
            <w:r>
              <w:rPr>
                <w:rFonts w:hint="eastAsia" w:hAnsi="宋体" w:eastAsia="宋体" w:cs="宋体"/>
                <w:b/>
                <w:color w:val="auto"/>
                <w:sz w:val="21"/>
                <w:szCs w:val="21"/>
                <w:highlight w:val="none"/>
                <w:shd w:val="clear" w:color="auto" w:fill="auto"/>
              </w:rPr>
              <w:t>说明（填写：正偏离/负偏离/响应）</w:t>
            </w:r>
          </w:p>
        </w:tc>
      </w:tr>
      <w:tr w14:paraId="5B6C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7BCC33FD">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867" w:type="dxa"/>
            <w:noWrap w:val="0"/>
            <w:vAlign w:val="top"/>
          </w:tcPr>
          <w:p w14:paraId="42C96373">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3218" w:type="dxa"/>
            <w:noWrap w:val="0"/>
            <w:vAlign w:val="top"/>
          </w:tcPr>
          <w:p w14:paraId="52EE9E49">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543" w:type="dxa"/>
            <w:noWrap w:val="0"/>
            <w:vAlign w:val="top"/>
          </w:tcPr>
          <w:p w14:paraId="5ADE0589">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r>
      <w:tr w14:paraId="1E5A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23EDC35F">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867" w:type="dxa"/>
            <w:noWrap w:val="0"/>
            <w:vAlign w:val="top"/>
          </w:tcPr>
          <w:p w14:paraId="2DB1F736">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3218" w:type="dxa"/>
            <w:noWrap w:val="0"/>
            <w:vAlign w:val="top"/>
          </w:tcPr>
          <w:p w14:paraId="3A9BD51F">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543" w:type="dxa"/>
            <w:noWrap w:val="0"/>
            <w:vAlign w:val="top"/>
          </w:tcPr>
          <w:p w14:paraId="12A77539">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r>
      <w:tr w14:paraId="5366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5506D99E">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867" w:type="dxa"/>
            <w:noWrap w:val="0"/>
            <w:vAlign w:val="top"/>
          </w:tcPr>
          <w:p w14:paraId="56F44A03">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3218" w:type="dxa"/>
            <w:noWrap w:val="0"/>
            <w:vAlign w:val="top"/>
          </w:tcPr>
          <w:p w14:paraId="03AD98B2">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543" w:type="dxa"/>
            <w:noWrap w:val="0"/>
            <w:vAlign w:val="top"/>
          </w:tcPr>
          <w:p w14:paraId="4BCF2084">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r>
      <w:tr w14:paraId="1B05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48898FC4">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867" w:type="dxa"/>
            <w:noWrap w:val="0"/>
            <w:vAlign w:val="top"/>
          </w:tcPr>
          <w:p w14:paraId="51849A56">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3218" w:type="dxa"/>
            <w:noWrap w:val="0"/>
            <w:vAlign w:val="top"/>
          </w:tcPr>
          <w:p w14:paraId="76D2C643">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543" w:type="dxa"/>
            <w:noWrap w:val="0"/>
            <w:vAlign w:val="top"/>
          </w:tcPr>
          <w:p w14:paraId="5CFD1DD6">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r>
      <w:tr w14:paraId="38E9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4D213351">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867" w:type="dxa"/>
            <w:noWrap w:val="0"/>
            <w:vAlign w:val="top"/>
          </w:tcPr>
          <w:p w14:paraId="04AC4C2D">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3218" w:type="dxa"/>
            <w:noWrap w:val="0"/>
            <w:vAlign w:val="top"/>
          </w:tcPr>
          <w:p w14:paraId="17C644E7">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543" w:type="dxa"/>
            <w:noWrap w:val="0"/>
            <w:vAlign w:val="top"/>
          </w:tcPr>
          <w:p w14:paraId="02A1135A">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r>
      <w:tr w14:paraId="7B8C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197BD25C">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867" w:type="dxa"/>
            <w:noWrap w:val="0"/>
            <w:vAlign w:val="top"/>
          </w:tcPr>
          <w:p w14:paraId="7996DE04">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3218" w:type="dxa"/>
            <w:noWrap w:val="0"/>
            <w:vAlign w:val="top"/>
          </w:tcPr>
          <w:p w14:paraId="20DABAAA">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543" w:type="dxa"/>
            <w:noWrap w:val="0"/>
            <w:vAlign w:val="top"/>
          </w:tcPr>
          <w:p w14:paraId="6B23E645">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r>
      <w:tr w14:paraId="4A2C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0CD2E57E">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867" w:type="dxa"/>
            <w:noWrap w:val="0"/>
            <w:vAlign w:val="top"/>
          </w:tcPr>
          <w:p w14:paraId="383A1997">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3218" w:type="dxa"/>
            <w:noWrap w:val="0"/>
            <w:vAlign w:val="top"/>
          </w:tcPr>
          <w:p w14:paraId="1709B184">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543" w:type="dxa"/>
            <w:noWrap w:val="0"/>
            <w:vAlign w:val="top"/>
          </w:tcPr>
          <w:p w14:paraId="5236E270">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r>
      <w:tr w14:paraId="5EB9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14:paraId="053AA9CE">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867" w:type="dxa"/>
            <w:noWrap w:val="0"/>
            <w:vAlign w:val="top"/>
          </w:tcPr>
          <w:p w14:paraId="650F2F3A">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3218" w:type="dxa"/>
            <w:noWrap w:val="0"/>
            <w:vAlign w:val="top"/>
          </w:tcPr>
          <w:p w14:paraId="4EA3EDB0">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543" w:type="dxa"/>
            <w:noWrap w:val="0"/>
            <w:vAlign w:val="top"/>
          </w:tcPr>
          <w:p w14:paraId="76FA2C61">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r>
      <w:tr w14:paraId="3C11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14:paraId="0B8F3099">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867" w:type="dxa"/>
            <w:noWrap w:val="0"/>
            <w:vAlign w:val="top"/>
          </w:tcPr>
          <w:p w14:paraId="7A80B95D">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3218" w:type="dxa"/>
            <w:noWrap w:val="0"/>
            <w:vAlign w:val="top"/>
          </w:tcPr>
          <w:p w14:paraId="154A59ED">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c>
          <w:tcPr>
            <w:tcW w:w="2543" w:type="dxa"/>
            <w:noWrap w:val="0"/>
            <w:vAlign w:val="top"/>
          </w:tcPr>
          <w:p w14:paraId="2C757291">
            <w:pPr>
              <w:pStyle w:val="11"/>
              <w:pageBreakBefore w:val="0"/>
              <w:widowControl w:val="0"/>
              <w:shd w:val="clear"/>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shd w:val="clear" w:color="auto" w:fill="auto"/>
              </w:rPr>
            </w:pPr>
          </w:p>
        </w:tc>
      </w:tr>
    </w:tbl>
    <w:p w14:paraId="5ACB0F7B">
      <w:pPr>
        <w:pageBreakBefore w:val="0"/>
        <w:widowControl w:val="0"/>
        <w:shd w:val="clear"/>
        <w:kinsoku/>
        <w:wordWrap/>
        <w:overflowPunct/>
        <w:topLinePunct w:val="0"/>
        <w:autoSpaceDE/>
        <w:autoSpaceDN/>
        <w:bidi w:val="0"/>
        <w:snapToGrid w:val="0"/>
        <w:spacing w:before="50" w:after="120" w:afterLines="50" w:line="360" w:lineRule="auto"/>
        <w:ind w:left="0" w:leftChars="0" w:right="0" w:rightChars="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注：1、</w:t>
      </w:r>
      <w:r>
        <w:rPr>
          <w:rFonts w:hint="eastAsia" w:ascii="宋体" w:hAnsi="宋体" w:eastAsia="宋体" w:cs="宋体"/>
          <w:color w:val="auto"/>
          <w:highlight w:val="none"/>
          <w:shd w:val="clear" w:color="auto" w:fill="auto"/>
          <w:lang w:val="zh-CN"/>
        </w:rPr>
        <w:t>投标人根据本采购文件</w:t>
      </w:r>
      <w:r>
        <w:rPr>
          <w:rFonts w:hint="eastAsia" w:ascii="宋体" w:hAnsi="宋体" w:eastAsia="宋体" w:cs="宋体"/>
          <w:b/>
          <w:color w:val="auto"/>
          <w:highlight w:val="none"/>
          <w:shd w:val="clear" w:color="auto" w:fill="auto"/>
          <w:lang w:val="zh-CN"/>
        </w:rPr>
        <w:t xml:space="preserve"> 第二章 招标需求</w:t>
      </w:r>
      <w:r>
        <w:rPr>
          <w:rFonts w:hint="eastAsia" w:ascii="宋体" w:hAnsi="宋体" w:eastAsia="宋体" w:cs="宋体"/>
          <w:color w:val="auto"/>
          <w:highlight w:val="none"/>
          <w:shd w:val="clear" w:color="auto" w:fill="auto"/>
          <w:lang w:val="zh-CN"/>
        </w:rPr>
        <w:t>的相关条款填写；</w:t>
      </w:r>
    </w:p>
    <w:p w14:paraId="225017AC">
      <w:pPr>
        <w:pageBreakBefore w:val="0"/>
        <w:widowControl w:val="0"/>
        <w:shd w:val="clear"/>
        <w:kinsoku/>
        <w:wordWrap/>
        <w:overflowPunct/>
        <w:topLinePunct w:val="0"/>
        <w:autoSpaceDE/>
        <w:autoSpaceDN/>
        <w:bidi w:val="0"/>
        <w:snapToGrid w:val="0"/>
        <w:spacing w:before="50" w:after="120" w:afterLines="50" w:line="360" w:lineRule="auto"/>
        <w:ind w:left="0" w:leftChars="0" w:right="0" w:rightChars="0"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2、若无偏离应在本表空白处醒目地注明“技术条款全部响应，无偏离”的字样。</w:t>
      </w:r>
    </w:p>
    <w:p w14:paraId="3FABAEEC">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color w:val="auto"/>
          <w:szCs w:val="21"/>
          <w:highlight w:val="none"/>
          <w:shd w:val="clear" w:color="auto" w:fill="auto"/>
        </w:rPr>
      </w:pPr>
    </w:p>
    <w:p w14:paraId="1772107B">
      <w:pPr>
        <w:pStyle w:val="32"/>
        <w:shd w:val="clear"/>
        <w:ind w:left="0" w:leftChars="0"/>
        <w:rPr>
          <w:rFonts w:hint="eastAsia"/>
          <w:color w:val="auto"/>
          <w:highlight w:val="none"/>
          <w:shd w:val="clear" w:color="auto" w:fill="auto"/>
        </w:rPr>
      </w:pPr>
    </w:p>
    <w:p w14:paraId="5A2B2238">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投标人名称（盖章）：</w:t>
      </w:r>
    </w:p>
    <w:p w14:paraId="4743C4D7">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法定代表人或授权代表（签字或盖章）：</w:t>
      </w:r>
    </w:p>
    <w:p w14:paraId="2B724287">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日期：    年   月   日</w:t>
      </w:r>
    </w:p>
    <w:p w14:paraId="24EE4AFE">
      <w:pPr>
        <w:widowControl w:val="0"/>
        <w:shd w:val="clear"/>
        <w:ind w:firstLine="420"/>
        <w:jc w:val="both"/>
        <w:rPr>
          <w:rFonts w:hint="eastAsia"/>
          <w:color w:val="auto"/>
          <w:highlight w:val="none"/>
          <w:shd w:val="clear" w:color="auto" w:fill="auto"/>
        </w:rPr>
      </w:pPr>
      <w:r>
        <w:rPr>
          <w:rFonts w:hint="eastAsia" w:ascii="宋体" w:hAnsi="宋体" w:eastAsia="宋体" w:cs="宋体"/>
          <w:color w:val="auto"/>
          <w:szCs w:val="21"/>
          <w:highlight w:val="none"/>
          <w:shd w:val="clear" w:color="auto" w:fill="auto"/>
        </w:rPr>
        <w:br w:type="page"/>
      </w:r>
    </w:p>
    <w:p w14:paraId="58A23869">
      <w:pPr>
        <w:shd w:val="clea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）拟派驻本项目管理负责人简历表格式</w:t>
      </w:r>
    </w:p>
    <w:p w14:paraId="6C0EF5F7">
      <w:pPr>
        <w:pageBreakBefore w:val="0"/>
        <w:widowControl w:val="0"/>
        <w:shd w:val="clear"/>
        <w:kinsoku/>
        <w:wordWrap/>
        <w:overflowPunct/>
        <w:topLinePunct w:val="0"/>
        <w:autoSpaceDE/>
        <w:autoSpaceDN/>
        <w:bidi w:val="0"/>
        <w:spacing w:line="360" w:lineRule="auto"/>
        <w:ind w:left="0" w:leftChars="0" w:right="0" w:rightChars="0"/>
        <w:jc w:val="left"/>
        <w:rPr>
          <w:rFonts w:hint="eastAsia" w:ascii="宋体" w:hAnsi="宋体" w:eastAsia="宋体" w:cs="宋体"/>
          <w:color w:val="auto"/>
          <w:szCs w:val="21"/>
          <w:highlight w:val="none"/>
          <w:shd w:val="clear" w:color="auto" w:fill="auto"/>
        </w:rPr>
      </w:pPr>
    </w:p>
    <w:p w14:paraId="355758AA">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拟派驻本项目管理负责人简历表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3"/>
        <w:gridCol w:w="1031"/>
        <w:gridCol w:w="508"/>
        <w:gridCol w:w="720"/>
        <w:gridCol w:w="193"/>
        <w:gridCol w:w="1420"/>
        <w:gridCol w:w="1420"/>
        <w:gridCol w:w="1796"/>
      </w:tblGrid>
      <w:tr w14:paraId="7779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gridSpan w:val="2"/>
            <w:noWrap w:val="0"/>
            <w:vAlign w:val="top"/>
          </w:tcPr>
          <w:p w14:paraId="760D90CE">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姓    名</w:t>
            </w:r>
          </w:p>
        </w:tc>
        <w:tc>
          <w:tcPr>
            <w:tcW w:w="1031" w:type="dxa"/>
            <w:noWrap w:val="0"/>
            <w:vAlign w:val="top"/>
          </w:tcPr>
          <w:p w14:paraId="0ABD948E">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p>
        </w:tc>
        <w:tc>
          <w:tcPr>
            <w:tcW w:w="1421" w:type="dxa"/>
            <w:gridSpan w:val="3"/>
            <w:noWrap w:val="0"/>
            <w:vAlign w:val="top"/>
          </w:tcPr>
          <w:p w14:paraId="7F546A42">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性   别</w:t>
            </w:r>
          </w:p>
        </w:tc>
        <w:tc>
          <w:tcPr>
            <w:tcW w:w="1420" w:type="dxa"/>
            <w:noWrap w:val="0"/>
            <w:vAlign w:val="top"/>
          </w:tcPr>
          <w:p w14:paraId="00F79D54">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p>
        </w:tc>
        <w:tc>
          <w:tcPr>
            <w:tcW w:w="1420" w:type="dxa"/>
            <w:noWrap w:val="0"/>
            <w:vAlign w:val="top"/>
          </w:tcPr>
          <w:p w14:paraId="3CFAF2DB">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出生年月</w:t>
            </w:r>
          </w:p>
        </w:tc>
        <w:tc>
          <w:tcPr>
            <w:tcW w:w="1796" w:type="dxa"/>
            <w:noWrap w:val="0"/>
            <w:vAlign w:val="top"/>
          </w:tcPr>
          <w:p w14:paraId="70C2FFE8">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p>
        </w:tc>
      </w:tr>
      <w:tr w14:paraId="60F1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gridSpan w:val="2"/>
            <w:noWrap w:val="0"/>
            <w:vAlign w:val="top"/>
          </w:tcPr>
          <w:p w14:paraId="62BF8749">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专    业</w:t>
            </w:r>
          </w:p>
        </w:tc>
        <w:tc>
          <w:tcPr>
            <w:tcW w:w="1031" w:type="dxa"/>
            <w:noWrap w:val="0"/>
            <w:vAlign w:val="top"/>
          </w:tcPr>
          <w:p w14:paraId="5B6E8224">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p>
        </w:tc>
        <w:tc>
          <w:tcPr>
            <w:tcW w:w="1421" w:type="dxa"/>
            <w:gridSpan w:val="3"/>
            <w:noWrap w:val="0"/>
            <w:vAlign w:val="top"/>
          </w:tcPr>
          <w:p w14:paraId="72F8644A">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学   历</w:t>
            </w:r>
          </w:p>
        </w:tc>
        <w:tc>
          <w:tcPr>
            <w:tcW w:w="1420" w:type="dxa"/>
            <w:noWrap w:val="0"/>
            <w:vAlign w:val="top"/>
          </w:tcPr>
          <w:p w14:paraId="0F561F4E">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p>
        </w:tc>
        <w:tc>
          <w:tcPr>
            <w:tcW w:w="1420" w:type="dxa"/>
            <w:noWrap w:val="0"/>
            <w:vAlign w:val="top"/>
          </w:tcPr>
          <w:p w14:paraId="3E0E03DB">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职     称</w:t>
            </w:r>
          </w:p>
        </w:tc>
        <w:tc>
          <w:tcPr>
            <w:tcW w:w="1796" w:type="dxa"/>
            <w:noWrap w:val="0"/>
            <w:vAlign w:val="top"/>
          </w:tcPr>
          <w:p w14:paraId="61D70712">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p>
        </w:tc>
      </w:tr>
      <w:tr w14:paraId="5579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gridSpan w:val="2"/>
            <w:noWrap w:val="0"/>
            <w:vAlign w:val="top"/>
          </w:tcPr>
          <w:p w14:paraId="275A19A9">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何时参加工作</w:t>
            </w:r>
          </w:p>
        </w:tc>
        <w:tc>
          <w:tcPr>
            <w:tcW w:w="7088" w:type="dxa"/>
            <w:gridSpan w:val="7"/>
            <w:noWrap w:val="0"/>
            <w:vAlign w:val="top"/>
          </w:tcPr>
          <w:p w14:paraId="57D13EC2">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p>
        </w:tc>
      </w:tr>
      <w:tr w14:paraId="677D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gridSpan w:val="2"/>
            <w:noWrap w:val="0"/>
            <w:vAlign w:val="top"/>
          </w:tcPr>
          <w:p w14:paraId="79096A31">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何时进入公司</w:t>
            </w:r>
          </w:p>
        </w:tc>
        <w:tc>
          <w:tcPr>
            <w:tcW w:w="7088" w:type="dxa"/>
            <w:gridSpan w:val="7"/>
            <w:noWrap w:val="0"/>
            <w:vAlign w:val="top"/>
          </w:tcPr>
          <w:p w14:paraId="10C6F5F3">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p>
        </w:tc>
      </w:tr>
      <w:tr w14:paraId="610B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gridSpan w:val="2"/>
            <w:noWrap w:val="0"/>
            <w:vAlign w:val="top"/>
          </w:tcPr>
          <w:p w14:paraId="6D10DEA0">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从事项目年限</w:t>
            </w:r>
          </w:p>
        </w:tc>
        <w:tc>
          <w:tcPr>
            <w:tcW w:w="7088" w:type="dxa"/>
            <w:gridSpan w:val="7"/>
            <w:noWrap w:val="0"/>
            <w:vAlign w:val="top"/>
          </w:tcPr>
          <w:p w14:paraId="0FC9BBD6">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p>
        </w:tc>
      </w:tr>
      <w:tr w14:paraId="451C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89" w:type="dxa"/>
            <w:gridSpan w:val="9"/>
            <w:noWrap w:val="0"/>
            <w:vAlign w:val="top"/>
          </w:tcPr>
          <w:p w14:paraId="12751D31">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b/>
                <w:color w:val="auto"/>
                <w:szCs w:val="21"/>
                <w:highlight w:val="none"/>
                <w:shd w:val="clear" w:color="auto" w:fill="auto"/>
              </w:rPr>
            </w:pPr>
            <w:r>
              <w:rPr>
                <w:rFonts w:hint="eastAsia" w:ascii="宋体" w:hAnsi="宋体" w:eastAsia="宋体" w:cs="宋体"/>
                <w:color w:val="auto"/>
                <w:szCs w:val="21"/>
                <w:highlight w:val="none"/>
                <w:shd w:val="clear" w:color="auto" w:fill="auto"/>
              </w:rPr>
              <w:t>已完成项目情况</w:t>
            </w:r>
          </w:p>
        </w:tc>
      </w:tr>
      <w:tr w14:paraId="55FF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00634A05">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cs="宋体"/>
                <w:color w:val="auto"/>
                <w:szCs w:val="21"/>
                <w:highlight w:val="none"/>
                <w:shd w:val="clear" w:color="auto" w:fill="auto"/>
                <w:lang w:eastAsia="zh-CN"/>
              </w:rPr>
              <w:t>采购人</w:t>
            </w:r>
          </w:p>
        </w:tc>
        <w:tc>
          <w:tcPr>
            <w:tcW w:w="1822" w:type="dxa"/>
            <w:gridSpan w:val="3"/>
            <w:noWrap w:val="0"/>
            <w:vAlign w:val="top"/>
          </w:tcPr>
          <w:p w14:paraId="2F20A947">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项目名称</w:t>
            </w:r>
          </w:p>
        </w:tc>
        <w:tc>
          <w:tcPr>
            <w:tcW w:w="720" w:type="dxa"/>
            <w:noWrap w:val="0"/>
            <w:vAlign w:val="top"/>
          </w:tcPr>
          <w:p w14:paraId="68F80CF0">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规模</w:t>
            </w:r>
          </w:p>
        </w:tc>
        <w:tc>
          <w:tcPr>
            <w:tcW w:w="1613" w:type="dxa"/>
            <w:gridSpan w:val="2"/>
            <w:noWrap w:val="0"/>
            <w:vAlign w:val="top"/>
          </w:tcPr>
          <w:p w14:paraId="61B86D83">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合同时间</w:t>
            </w:r>
          </w:p>
        </w:tc>
        <w:tc>
          <w:tcPr>
            <w:tcW w:w="3216" w:type="dxa"/>
            <w:gridSpan w:val="2"/>
            <w:noWrap w:val="0"/>
            <w:vAlign w:val="top"/>
          </w:tcPr>
          <w:p w14:paraId="3C39767C">
            <w:pPr>
              <w:pageBreakBefore w:val="0"/>
              <w:widowControl w:val="0"/>
              <w:shd w:val="clear"/>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管理业绩</w:t>
            </w:r>
          </w:p>
        </w:tc>
      </w:tr>
      <w:tr w14:paraId="18C5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20BE9CD2">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shd w:val="clear" w:color="auto" w:fill="auto"/>
              </w:rPr>
            </w:pPr>
          </w:p>
        </w:tc>
        <w:tc>
          <w:tcPr>
            <w:tcW w:w="1822" w:type="dxa"/>
            <w:gridSpan w:val="3"/>
            <w:noWrap w:val="0"/>
            <w:vAlign w:val="top"/>
          </w:tcPr>
          <w:p w14:paraId="20F53FA4">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shd w:val="clear" w:color="auto" w:fill="auto"/>
              </w:rPr>
            </w:pPr>
          </w:p>
        </w:tc>
        <w:tc>
          <w:tcPr>
            <w:tcW w:w="720" w:type="dxa"/>
            <w:noWrap w:val="0"/>
            <w:vAlign w:val="top"/>
          </w:tcPr>
          <w:p w14:paraId="2A3790D8">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shd w:val="clear" w:color="auto" w:fill="auto"/>
              </w:rPr>
            </w:pPr>
          </w:p>
        </w:tc>
        <w:tc>
          <w:tcPr>
            <w:tcW w:w="1613" w:type="dxa"/>
            <w:gridSpan w:val="2"/>
            <w:noWrap w:val="0"/>
            <w:vAlign w:val="top"/>
          </w:tcPr>
          <w:p w14:paraId="456DFA13">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shd w:val="clear" w:color="auto" w:fill="auto"/>
              </w:rPr>
            </w:pPr>
          </w:p>
        </w:tc>
        <w:tc>
          <w:tcPr>
            <w:tcW w:w="3216" w:type="dxa"/>
            <w:gridSpan w:val="2"/>
            <w:noWrap w:val="0"/>
            <w:vAlign w:val="top"/>
          </w:tcPr>
          <w:p w14:paraId="000B4383">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shd w:val="clear" w:color="auto" w:fill="auto"/>
              </w:rPr>
            </w:pPr>
          </w:p>
        </w:tc>
      </w:tr>
      <w:tr w14:paraId="480C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1F10CF5A">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shd w:val="clear" w:color="auto" w:fill="auto"/>
              </w:rPr>
            </w:pPr>
          </w:p>
        </w:tc>
        <w:tc>
          <w:tcPr>
            <w:tcW w:w="1822" w:type="dxa"/>
            <w:gridSpan w:val="3"/>
            <w:noWrap w:val="0"/>
            <w:vAlign w:val="top"/>
          </w:tcPr>
          <w:p w14:paraId="25A3381B">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shd w:val="clear" w:color="auto" w:fill="auto"/>
              </w:rPr>
            </w:pPr>
          </w:p>
        </w:tc>
        <w:tc>
          <w:tcPr>
            <w:tcW w:w="720" w:type="dxa"/>
            <w:noWrap w:val="0"/>
            <w:vAlign w:val="top"/>
          </w:tcPr>
          <w:p w14:paraId="421FE32E">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shd w:val="clear" w:color="auto" w:fill="auto"/>
              </w:rPr>
            </w:pPr>
          </w:p>
        </w:tc>
        <w:tc>
          <w:tcPr>
            <w:tcW w:w="1613" w:type="dxa"/>
            <w:gridSpan w:val="2"/>
            <w:noWrap w:val="0"/>
            <w:vAlign w:val="top"/>
          </w:tcPr>
          <w:p w14:paraId="7C67EAD9">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shd w:val="clear" w:color="auto" w:fill="auto"/>
              </w:rPr>
            </w:pPr>
          </w:p>
        </w:tc>
        <w:tc>
          <w:tcPr>
            <w:tcW w:w="3216" w:type="dxa"/>
            <w:gridSpan w:val="2"/>
            <w:noWrap w:val="0"/>
            <w:vAlign w:val="top"/>
          </w:tcPr>
          <w:p w14:paraId="079F4C5A">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shd w:val="clear" w:color="auto" w:fill="auto"/>
              </w:rPr>
            </w:pPr>
          </w:p>
        </w:tc>
      </w:tr>
      <w:tr w14:paraId="2A1C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2E99D061">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shd w:val="clear" w:color="auto" w:fill="auto"/>
              </w:rPr>
            </w:pPr>
          </w:p>
        </w:tc>
        <w:tc>
          <w:tcPr>
            <w:tcW w:w="1822" w:type="dxa"/>
            <w:gridSpan w:val="3"/>
            <w:noWrap w:val="0"/>
            <w:vAlign w:val="top"/>
          </w:tcPr>
          <w:p w14:paraId="2896D3D4">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shd w:val="clear" w:color="auto" w:fill="auto"/>
              </w:rPr>
            </w:pPr>
          </w:p>
        </w:tc>
        <w:tc>
          <w:tcPr>
            <w:tcW w:w="720" w:type="dxa"/>
            <w:noWrap w:val="0"/>
            <w:vAlign w:val="top"/>
          </w:tcPr>
          <w:p w14:paraId="69828965">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shd w:val="clear" w:color="auto" w:fill="auto"/>
              </w:rPr>
            </w:pPr>
          </w:p>
        </w:tc>
        <w:tc>
          <w:tcPr>
            <w:tcW w:w="1613" w:type="dxa"/>
            <w:gridSpan w:val="2"/>
            <w:noWrap w:val="0"/>
            <w:vAlign w:val="top"/>
          </w:tcPr>
          <w:p w14:paraId="5259F822">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shd w:val="clear" w:color="auto" w:fill="auto"/>
              </w:rPr>
            </w:pPr>
          </w:p>
        </w:tc>
        <w:tc>
          <w:tcPr>
            <w:tcW w:w="3216" w:type="dxa"/>
            <w:gridSpan w:val="2"/>
            <w:noWrap w:val="0"/>
            <w:vAlign w:val="top"/>
          </w:tcPr>
          <w:p w14:paraId="2E9F0929">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shd w:val="clear" w:color="auto" w:fill="auto"/>
              </w:rPr>
            </w:pPr>
          </w:p>
        </w:tc>
      </w:tr>
      <w:tr w14:paraId="127F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11DC4A39">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1822" w:type="dxa"/>
            <w:gridSpan w:val="3"/>
            <w:noWrap w:val="0"/>
            <w:vAlign w:val="top"/>
          </w:tcPr>
          <w:p w14:paraId="1B115DF6">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720" w:type="dxa"/>
            <w:noWrap w:val="0"/>
            <w:vAlign w:val="top"/>
          </w:tcPr>
          <w:p w14:paraId="098A4C67">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1613" w:type="dxa"/>
            <w:gridSpan w:val="2"/>
            <w:noWrap w:val="0"/>
            <w:vAlign w:val="top"/>
          </w:tcPr>
          <w:p w14:paraId="0C3820E5">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3216" w:type="dxa"/>
            <w:gridSpan w:val="2"/>
            <w:noWrap w:val="0"/>
            <w:vAlign w:val="top"/>
          </w:tcPr>
          <w:p w14:paraId="354AB647">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r>
      <w:tr w14:paraId="5369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7AC8548F">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1822" w:type="dxa"/>
            <w:gridSpan w:val="3"/>
            <w:noWrap w:val="0"/>
            <w:vAlign w:val="top"/>
          </w:tcPr>
          <w:p w14:paraId="66684D6D">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720" w:type="dxa"/>
            <w:noWrap w:val="0"/>
            <w:vAlign w:val="top"/>
          </w:tcPr>
          <w:p w14:paraId="02DE1818">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1613" w:type="dxa"/>
            <w:gridSpan w:val="2"/>
            <w:noWrap w:val="0"/>
            <w:vAlign w:val="top"/>
          </w:tcPr>
          <w:p w14:paraId="63465FB3">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3216" w:type="dxa"/>
            <w:gridSpan w:val="2"/>
            <w:noWrap w:val="0"/>
            <w:vAlign w:val="top"/>
          </w:tcPr>
          <w:p w14:paraId="3DD4C9D1">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r>
      <w:tr w14:paraId="6AC3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22D8E405">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1822" w:type="dxa"/>
            <w:gridSpan w:val="3"/>
            <w:noWrap w:val="0"/>
            <w:vAlign w:val="top"/>
          </w:tcPr>
          <w:p w14:paraId="23BF8C9C">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720" w:type="dxa"/>
            <w:noWrap w:val="0"/>
            <w:vAlign w:val="top"/>
          </w:tcPr>
          <w:p w14:paraId="433C91BD">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1613" w:type="dxa"/>
            <w:gridSpan w:val="2"/>
            <w:noWrap w:val="0"/>
            <w:vAlign w:val="top"/>
          </w:tcPr>
          <w:p w14:paraId="3D7A203F">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3216" w:type="dxa"/>
            <w:gridSpan w:val="2"/>
            <w:noWrap w:val="0"/>
            <w:vAlign w:val="top"/>
          </w:tcPr>
          <w:p w14:paraId="5F772DE0">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r>
      <w:tr w14:paraId="7C06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14:paraId="69718BEB">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1822" w:type="dxa"/>
            <w:gridSpan w:val="3"/>
            <w:noWrap w:val="0"/>
            <w:vAlign w:val="top"/>
          </w:tcPr>
          <w:p w14:paraId="230BD1E1">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720" w:type="dxa"/>
            <w:noWrap w:val="0"/>
            <w:vAlign w:val="top"/>
          </w:tcPr>
          <w:p w14:paraId="37F12764">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1613" w:type="dxa"/>
            <w:gridSpan w:val="2"/>
            <w:noWrap w:val="0"/>
            <w:vAlign w:val="top"/>
          </w:tcPr>
          <w:p w14:paraId="65F0BFCD">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c>
          <w:tcPr>
            <w:tcW w:w="3216" w:type="dxa"/>
            <w:gridSpan w:val="2"/>
            <w:noWrap w:val="0"/>
            <w:vAlign w:val="top"/>
          </w:tcPr>
          <w:p w14:paraId="278DAACE">
            <w:pPr>
              <w:pageBreakBefore w:val="0"/>
              <w:widowControl w:val="0"/>
              <w:shd w:val="clear"/>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shd w:val="clear" w:color="auto" w:fill="auto"/>
              </w:rPr>
            </w:pPr>
          </w:p>
        </w:tc>
      </w:tr>
    </w:tbl>
    <w:p w14:paraId="1912F3B4">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shd w:val="clear" w:color="auto" w:fill="auto"/>
        </w:rPr>
      </w:pPr>
    </w:p>
    <w:p w14:paraId="1AB7E083">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shd w:val="clear" w:color="auto" w:fill="auto"/>
        </w:rPr>
      </w:pPr>
    </w:p>
    <w:p w14:paraId="685D319F">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投标人名称（盖章）：</w:t>
      </w:r>
    </w:p>
    <w:p w14:paraId="48B91293">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法定代表人或授权代表（签字或盖章）：</w:t>
      </w:r>
    </w:p>
    <w:p w14:paraId="50733343">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日期：    年   月   日</w:t>
      </w:r>
    </w:p>
    <w:p w14:paraId="1C19577E">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p w14:paraId="3760020A">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shd w:val="clear" w:color="auto" w:fill="auto"/>
        </w:rPr>
      </w:pPr>
      <w:r>
        <w:rPr>
          <w:rFonts w:hint="eastAsia" w:ascii="宋体" w:hAnsi="宋体" w:eastAsia="宋体" w:cs="宋体"/>
          <w:color w:val="auto"/>
          <w:szCs w:val="21"/>
          <w:highlight w:val="none"/>
          <w:shd w:val="clear" w:color="auto" w:fill="auto"/>
        </w:rPr>
        <w:br w:type="page"/>
      </w:r>
      <w:r>
        <w:rPr>
          <w:rFonts w:hint="eastAsia" w:ascii="宋体" w:hAnsi="宋体" w:eastAsia="宋体" w:cs="宋体"/>
          <w:b/>
          <w:bCs/>
          <w:color w:val="auto"/>
          <w:szCs w:val="21"/>
          <w:highlight w:val="none"/>
          <w:shd w:val="clear" w:color="auto" w:fill="auto"/>
        </w:rPr>
        <w:t>（</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）项目实施人员情况一览表格式</w:t>
      </w:r>
    </w:p>
    <w:p w14:paraId="13A00E08">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shd w:val="clear" w:color="auto" w:fill="auto"/>
        </w:rPr>
      </w:pPr>
    </w:p>
    <w:p w14:paraId="6D23FE77">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项目实施人员（主要从业人员及其技术资格）一览表</w:t>
      </w:r>
    </w:p>
    <w:tbl>
      <w:tblPr>
        <w:tblStyle w:val="22"/>
        <w:tblW w:w="90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7"/>
        <w:gridCol w:w="1068"/>
        <w:gridCol w:w="1768"/>
        <w:gridCol w:w="1340"/>
        <w:gridCol w:w="1723"/>
        <w:gridCol w:w="2106"/>
      </w:tblGrid>
      <w:tr w14:paraId="313C7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08254759">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姓名</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3DF42E8">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本项目中岗位</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32C9E3C0">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专业技术资格</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07177E18">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证书编号</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2DA344E5">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参加本单位工作时间</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0AFF600">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劳动合同编号</w:t>
            </w:r>
          </w:p>
        </w:tc>
      </w:tr>
      <w:tr w14:paraId="03CCA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66F36839">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BCD3709">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0A634F9D">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191FBDC8">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0E4A6D42">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1E20421">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r>
      <w:tr w14:paraId="3F39F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1DB9279F">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67DBC480">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293FEA64">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280EB2DD">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2141BCA8">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BD6A9D9">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r>
      <w:tr w14:paraId="224A7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6C374039">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41925B2">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2FA43CC2">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090E3784">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73C91CF">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C598957">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r>
      <w:tr w14:paraId="1D43F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58480AC3">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96DA6E3">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0177F2A9">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04A76F5">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49C868BF">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03A150AD">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r>
      <w:tr w14:paraId="6FFA4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7130C76C">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D2A9CA7">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1565D771">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CF8BCA5">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2E43AB9B">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C991E3D">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r>
      <w:tr w14:paraId="21E13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36C4613B">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5155B50">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278482F1">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65E3D67F">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279D9876">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50F7BA5">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r>
      <w:tr w14:paraId="1AD6A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3D39A8DE">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10619C7">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2C347F22">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ED2A6A2">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64696081">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690DCFD">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r>
      <w:tr w14:paraId="59905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278767E5">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454D09B">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378B8F27">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755B4765">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368D2BBF">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8EFE182">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r>
      <w:tr w14:paraId="1B817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62EE250B">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DB0A030">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2D5E439A">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6E00F2E0">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6643D292">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FB1967F">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r>
      <w:tr w14:paraId="1B922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738C91C7">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6617364B">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74592EAA">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68708CEE">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95A919C">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095B0B9E">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r>
      <w:tr w14:paraId="042A6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14:paraId="338C121A">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254D4A8">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26FF0939">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906E9D5">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2DBD2748">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91EC226">
            <w:pPr>
              <w:pageBreakBefore w:val="0"/>
              <w:widowControl w:val="0"/>
              <w:shd w:val="clear"/>
              <w:kinsoku/>
              <w:wordWrap/>
              <w:overflowPunct/>
              <w:topLinePunct w:val="0"/>
              <w:autoSpaceDE/>
              <w:autoSpaceDN/>
              <w:bidi w:val="0"/>
              <w:ind w:left="0" w:leftChars="0" w:right="0" w:rightChars="0"/>
              <w:rPr>
                <w:rFonts w:hint="eastAsia" w:ascii="宋体" w:hAnsi="宋体" w:eastAsia="宋体" w:cs="宋体"/>
                <w:color w:val="auto"/>
                <w:szCs w:val="21"/>
                <w:highlight w:val="none"/>
                <w:shd w:val="clear" w:color="auto" w:fill="auto"/>
              </w:rPr>
            </w:pPr>
          </w:p>
        </w:tc>
      </w:tr>
    </w:tbl>
    <w:p w14:paraId="4E29996B">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注：在填写时，如本表格不适合投标人的实际情况，可根据本表格式自行划表填写。</w:t>
      </w:r>
    </w:p>
    <w:p w14:paraId="12B6BAB3">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shd w:val="clear" w:color="auto" w:fill="auto"/>
        </w:rPr>
      </w:pPr>
    </w:p>
    <w:p w14:paraId="3C396848">
      <w:pPr>
        <w:pageBreakBefore w:val="0"/>
        <w:widowControl w:val="0"/>
        <w:shd w:val="clear"/>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shd w:val="clear" w:color="auto" w:fill="auto"/>
        </w:rPr>
      </w:pPr>
    </w:p>
    <w:p w14:paraId="4E879483">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投标人名称（盖章）：</w:t>
      </w:r>
    </w:p>
    <w:p w14:paraId="01F9D591">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法定代表人或授权代表（签字或盖章）：</w:t>
      </w:r>
    </w:p>
    <w:p w14:paraId="7E06AA83">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日期：    年   月   日</w:t>
      </w:r>
    </w:p>
    <w:p w14:paraId="0DAE45BD">
      <w:pPr>
        <w:pageBreakBefore w:val="0"/>
        <w:widowControl w:val="0"/>
        <w:shd w:val="clear"/>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shd w:val="clear" w:color="auto" w:fill="auto"/>
        </w:rPr>
      </w:pPr>
      <w:r>
        <w:rPr>
          <w:rFonts w:hint="eastAsia" w:ascii="宋体" w:hAnsi="宋体" w:eastAsia="宋体" w:cs="宋体"/>
          <w:color w:val="auto"/>
          <w:szCs w:val="21"/>
          <w:highlight w:val="none"/>
          <w:shd w:val="clear" w:color="auto" w:fill="auto"/>
        </w:rPr>
        <w:br w:type="page"/>
      </w:r>
      <w:r>
        <w:rPr>
          <w:rFonts w:hint="eastAsia" w:ascii="宋体" w:hAnsi="宋体" w:eastAsia="宋体" w:cs="宋体"/>
          <w:b/>
          <w:bCs/>
          <w:color w:val="auto"/>
          <w:szCs w:val="21"/>
          <w:highlight w:val="none"/>
          <w:shd w:val="clear" w:color="auto" w:fill="auto"/>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）投标人业绩一览表格式</w:t>
      </w:r>
    </w:p>
    <w:p w14:paraId="3B229D17">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shd w:val="clear" w:color="auto" w:fill="auto"/>
        </w:rPr>
      </w:pPr>
    </w:p>
    <w:p w14:paraId="6B89A0AE">
      <w:pPr>
        <w:pageBreakBefore w:val="0"/>
        <w:widowControl w:val="0"/>
        <w:shd w:val="clear"/>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投标人业绩一览表</w:t>
      </w:r>
    </w:p>
    <w:tbl>
      <w:tblPr>
        <w:tblStyle w:val="22"/>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8"/>
        <w:gridCol w:w="1981"/>
        <w:gridCol w:w="2080"/>
        <w:gridCol w:w="1172"/>
        <w:gridCol w:w="1744"/>
        <w:gridCol w:w="1652"/>
      </w:tblGrid>
      <w:tr w14:paraId="59998B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658" w:type="dxa"/>
            <w:tcBorders>
              <w:top w:val="single" w:color="auto" w:sz="4" w:space="0"/>
              <w:bottom w:val="single" w:color="auto" w:sz="4" w:space="0"/>
            </w:tcBorders>
            <w:noWrap w:val="0"/>
            <w:tcMar>
              <w:left w:w="0" w:type="dxa"/>
              <w:right w:w="0" w:type="dxa"/>
            </w:tcMar>
            <w:vAlign w:val="center"/>
          </w:tcPr>
          <w:p w14:paraId="0DB955A0">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序号</w:t>
            </w:r>
          </w:p>
        </w:tc>
        <w:tc>
          <w:tcPr>
            <w:tcW w:w="1981" w:type="dxa"/>
            <w:tcBorders>
              <w:top w:val="single" w:color="auto" w:sz="4" w:space="0"/>
              <w:bottom w:val="single" w:color="auto" w:sz="4" w:space="0"/>
            </w:tcBorders>
            <w:noWrap w:val="0"/>
            <w:tcMar>
              <w:left w:w="0" w:type="dxa"/>
              <w:right w:w="0" w:type="dxa"/>
            </w:tcMar>
            <w:vAlign w:val="center"/>
          </w:tcPr>
          <w:p w14:paraId="24D3428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服务名称</w:t>
            </w:r>
          </w:p>
        </w:tc>
        <w:tc>
          <w:tcPr>
            <w:tcW w:w="2080" w:type="dxa"/>
            <w:tcBorders>
              <w:top w:val="single" w:color="auto" w:sz="4" w:space="0"/>
              <w:bottom w:val="single" w:color="auto" w:sz="4" w:space="0"/>
            </w:tcBorders>
            <w:noWrap w:val="0"/>
            <w:tcMar>
              <w:left w:w="0" w:type="dxa"/>
              <w:right w:w="0" w:type="dxa"/>
            </w:tcMar>
            <w:vAlign w:val="center"/>
          </w:tcPr>
          <w:p w14:paraId="769DE17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cs="宋体"/>
                <w:color w:val="auto"/>
                <w:szCs w:val="21"/>
                <w:highlight w:val="none"/>
                <w:shd w:val="clear" w:color="auto" w:fill="auto"/>
                <w:lang w:eastAsia="zh-CN"/>
              </w:rPr>
              <w:t>采购人</w:t>
            </w:r>
            <w:r>
              <w:rPr>
                <w:rFonts w:hint="eastAsia" w:ascii="宋体" w:hAnsi="宋体" w:eastAsia="宋体" w:cs="宋体"/>
                <w:color w:val="auto"/>
                <w:szCs w:val="21"/>
                <w:highlight w:val="none"/>
                <w:shd w:val="clear" w:color="auto" w:fill="auto"/>
              </w:rPr>
              <w:t>名称</w:t>
            </w:r>
          </w:p>
        </w:tc>
        <w:tc>
          <w:tcPr>
            <w:tcW w:w="1172" w:type="dxa"/>
            <w:tcBorders>
              <w:top w:val="single" w:color="auto" w:sz="4" w:space="0"/>
              <w:bottom w:val="single" w:color="auto" w:sz="4" w:space="0"/>
            </w:tcBorders>
            <w:noWrap w:val="0"/>
            <w:tcMar>
              <w:left w:w="0" w:type="dxa"/>
              <w:right w:w="0" w:type="dxa"/>
            </w:tcMar>
            <w:vAlign w:val="center"/>
          </w:tcPr>
          <w:p w14:paraId="30FDDEA7">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合同金额</w:t>
            </w:r>
          </w:p>
        </w:tc>
        <w:tc>
          <w:tcPr>
            <w:tcW w:w="1744" w:type="dxa"/>
            <w:tcBorders>
              <w:top w:val="single" w:color="auto" w:sz="4" w:space="0"/>
              <w:bottom w:val="single" w:color="auto" w:sz="4" w:space="0"/>
            </w:tcBorders>
            <w:noWrap w:val="0"/>
            <w:tcMar>
              <w:left w:w="0" w:type="dxa"/>
              <w:right w:w="0" w:type="dxa"/>
            </w:tcMar>
            <w:vAlign w:val="center"/>
          </w:tcPr>
          <w:p w14:paraId="492D685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合同签订时间</w:t>
            </w:r>
          </w:p>
        </w:tc>
        <w:tc>
          <w:tcPr>
            <w:tcW w:w="1652" w:type="dxa"/>
            <w:tcBorders>
              <w:top w:val="single" w:color="auto" w:sz="4" w:space="0"/>
              <w:bottom w:val="single" w:color="auto" w:sz="4" w:space="0"/>
            </w:tcBorders>
            <w:noWrap w:val="0"/>
            <w:tcMar>
              <w:left w:w="0" w:type="dxa"/>
              <w:right w:w="0" w:type="dxa"/>
            </w:tcMar>
            <w:vAlign w:val="center"/>
          </w:tcPr>
          <w:p w14:paraId="29C193D8">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联系人/电话</w:t>
            </w:r>
          </w:p>
        </w:tc>
      </w:tr>
      <w:tr w14:paraId="540D76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tcBorders>
              <w:top w:val="single" w:color="auto" w:sz="4" w:space="0"/>
            </w:tcBorders>
            <w:noWrap w:val="0"/>
            <w:tcMar>
              <w:left w:w="0" w:type="dxa"/>
              <w:right w:w="0" w:type="dxa"/>
            </w:tcMar>
            <w:vAlign w:val="center"/>
          </w:tcPr>
          <w:p w14:paraId="7A1EB8BD">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981" w:type="dxa"/>
            <w:tcBorders>
              <w:top w:val="single" w:color="auto" w:sz="4" w:space="0"/>
            </w:tcBorders>
            <w:noWrap w:val="0"/>
            <w:tcMar>
              <w:left w:w="0" w:type="dxa"/>
              <w:right w:w="0" w:type="dxa"/>
            </w:tcMar>
            <w:vAlign w:val="center"/>
          </w:tcPr>
          <w:p w14:paraId="0EE60A80">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2080" w:type="dxa"/>
            <w:tcBorders>
              <w:top w:val="single" w:color="auto" w:sz="4" w:space="0"/>
            </w:tcBorders>
            <w:noWrap w:val="0"/>
            <w:tcMar>
              <w:left w:w="0" w:type="dxa"/>
              <w:right w:w="0" w:type="dxa"/>
            </w:tcMar>
            <w:vAlign w:val="center"/>
          </w:tcPr>
          <w:p w14:paraId="52F1797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172" w:type="dxa"/>
            <w:tcBorders>
              <w:top w:val="single" w:color="auto" w:sz="4" w:space="0"/>
            </w:tcBorders>
            <w:noWrap w:val="0"/>
            <w:tcMar>
              <w:left w:w="0" w:type="dxa"/>
              <w:right w:w="0" w:type="dxa"/>
            </w:tcMar>
            <w:vAlign w:val="center"/>
          </w:tcPr>
          <w:p w14:paraId="3A2FD0D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744" w:type="dxa"/>
            <w:tcBorders>
              <w:top w:val="single" w:color="auto" w:sz="4" w:space="0"/>
            </w:tcBorders>
            <w:noWrap w:val="0"/>
            <w:tcMar>
              <w:left w:w="0" w:type="dxa"/>
              <w:right w:w="0" w:type="dxa"/>
            </w:tcMar>
            <w:vAlign w:val="center"/>
          </w:tcPr>
          <w:p w14:paraId="663F742F">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652" w:type="dxa"/>
            <w:tcBorders>
              <w:top w:val="single" w:color="auto" w:sz="4" w:space="0"/>
            </w:tcBorders>
            <w:noWrap w:val="0"/>
            <w:tcMar>
              <w:left w:w="0" w:type="dxa"/>
              <w:right w:w="0" w:type="dxa"/>
            </w:tcMar>
            <w:vAlign w:val="center"/>
          </w:tcPr>
          <w:p w14:paraId="398EA81E">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r>
      <w:tr w14:paraId="45D861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3F23FF1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981" w:type="dxa"/>
            <w:noWrap w:val="0"/>
            <w:tcMar>
              <w:left w:w="0" w:type="dxa"/>
              <w:right w:w="0" w:type="dxa"/>
            </w:tcMar>
            <w:vAlign w:val="center"/>
          </w:tcPr>
          <w:p w14:paraId="3D645FD1">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2080" w:type="dxa"/>
            <w:noWrap w:val="0"/>
            <w:tcMar>
              <w:left w:w="0" w:type="dxa"/>
              <w:right w:w="0" w:type="dxa"/>
            </w:tcMar>
            <w:vAlign w:val="center"/>
          </w:tcPr>
          <w:p w14:paraId="4D107E1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172" w:type="dxa"/>
            <w:noWrap w:val="0"/>
            <w:tcMar>
              <w:left w:w="0" w:type="dxa"/>
              <w:right w:w="0" w:type="dxa"/>
            </w:tcMar>
            <w:vAlign w:val="center"/>
          </w:tcPr>
          <w:p w14:paraId="1C928A20">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744" w:type="dxa"/>
            <w:noWrap w:val="0"/>
            <w:tcMar>
              <w:left w:w="0" w:type="dxa"/>
              <w:right w:w="0" w:type="dxa"/>
            </w:tcMar>
            <w:vAlign w:val="center"/>
          </w:tcPr>
          <w:p w14:paraId="5E2EBF89">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652" w:type="dxa"/>
            <w:noWrap w:val="0"/>
            <w:tcMar>
              <w:left w:w="0" w:type="dxa"/>
              <w:right w:w="0" w:type="dxa"/>
            </w:tcMar>
            <w:vAlign w:val="center"/>
          </w:tcPr>
          <w:p w14:paraId="6DCE80B1">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r>
      <w:tr w14:paraId="42D889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70137A31">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981" w:type="dxa"/>
            <w:noWrap w:val="0"/>
            <w:tcMar>
              <w:left w:w="0" w:type="dxa"/>
              <w:right w:w="0" w:type="dxa"/>
            </w:tcMar>
            <w:vAlign w:val="center"/>
          </w:tcPr>
          <w:p w14:paraId="2E367ED2">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2080" w:type="dxa"/>
            <w:noWrap w:val="0"/>
            <w:tcMar>
              <w:left w:w="0" w:type="dxa"/>
              <w:right w:w="0" w:type="dxa"/>
            </w:tcMar>
            <w:vAlign w:val="center"/>
          </w:tcPr>
          <w:p w14:paraId="041D466E">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172" w:type="dxa"/>
            <w:noWrap w:val="0"/>
            <w:tcMar>
              <w:left w:w="0" w:type="dxa"/>
              <w:right w:w="0" w:type="dxa"/>
            </w:tcMar>
            <w:vAlign w:val="center"/>
          </w:tcPr>
          <w:p w14:paraId="5E456AAA">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744" w:type="dxa"/>
            <w:noWrap w:val="0"/>
            <w:tcMar>
              <w:left w:w="0" w:type="dxa"/>
              <w:right w:w="0" w:type="dxa"/>
            </w:tcMar>
            <w:vAlign w:val="center"/>
          </w:tcPr>
          <w:p w14:paraId="13BBAE11">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652" w:type="dxa"/>
            <w:noWrap w:val="0"/>
            <w:tcMar>
              <w:left w:w="0" w:type="dxa"/>
              <w:right w:w="0" w:type="dxa"/>
            </w:tcMar>
            <w:vAlign w:val="center"/>
          </w:tcPr>
          <w:p w14:paraId="1327FA0F">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r>
      <w:tr w14:paraId="68B350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3E7BB9D7">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981" w:type="dxa"/>
            <w:noWrap w:val="0"/>
            <w:tcMar>
              <w:left w:w="0" w:type="dxa"/>
              <w:right w:w="0" w:type="dxa"/>
            </w:tcMar>
            <w:vAlign w:val="center"/>
          </w:tcPr>
          <w:p w14:paraId="0180C6C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2080" w:type="dxa"/>
            <w:noWrap w:val="0"/>
            <w:tcMar>
              <w:left w:w="0" w:type="dxa"/>
              <w:right w:w="0" w:type="dxa"/>
            </w:tcMar>
            <w:vAlign w:val="center"/>
          </w:tcPr>
          <w:p w14:paraId="29AB77E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172" w:type="dxa"/>
            <w:noWrap w:val="0"/>
            <w:tcMar>
              <w:left w:w="0" w:type="dxa"/>
              <w:right w:w="0" w:type="dxa"/>
            </w:tcMar>
            <w:vAlign w:val="center"/>
          </w:tcPr>
          <w:p w14:paraId="60754218">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744" w:type="dxa"/>
            <w:noWrap w:val="0"/>
            <w:tcMar>
              <w:left w:w="0" w:type="dxa"/>
              <w:right w:w="0" w:type="dxa"/>
            </w:tcMar>
            <w:vAlign w:val="center"/>
          </w:tcPr>
          <w:p w14:paraId="204E8AF5">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652" w:type="dxa"/>
            <w:noWrap w:val="0"/>
            <w:tcMar>
              <w:left w:w="0" w:type="dxa"/>
              <w:right w:w="0" w:type="dxa"/>
            </w:tcMar>
            <w:vAlign w:val="center"/>
          </w:tcPr>
          <w:p w14:paraId="514BC9B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r>
      <w:tr w14:paraId="5B1A4B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43D3EBDE">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981" w:type="dxa"/>
            <w:noWrap w:val="0"/>
            <w:tcMar>
              <w:left w:w="0" w:type="dxa"/>
              <w:right w:w="0" w:type="dxa"/>
            </w:tcMar>
            <w:vAlign w:val="center"/>
          </w:tcPr>
          <w:p w14:paraId="28519003">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2080" w:type="dxa"/>
            <w:noWrap w:val="0"/>
            <w:tcMar>
              <w:left w:w="0" w:type="dxa"/>
              <w:right w:w="0" w:type="dxa"/>
            </w:tcMar>
            <w:vAlign w:val="center"/>
          </w:tcPr>
          <w:p w14:paraId="28EC175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172" w:type="dxa"/>
            <w:noWrap w:val="0"/>
            <w:tcMar>
              <w:left w:w="0" w:type="dxa"/>
              <w:right w:w="0" w:type="dxa"/>
            </w:tcMar>
            <w:vAlign w:val="center"/>
          </w:tcPr>
          <w:p w14:paraId="079B4064">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744" w:type="dxa"/>
            <w:noWrap w:val="0"/>
            <w:tcMar>
              <w:left w:w="0" w:type="dxa"/>
              <w:right w:w="0" w:type="dxa"/>
            </w:tcMar>
            <w:vAlign w:val="center"/>
          </w:tcPr>
          <w:p w14:paraId="27903829">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652" w:type="dxa"/>
            <w:noWrap w:val="0"/>
            <w:tcMar>
              <w:left w:w="0" w:type="dxa"/>
              <w:right w:w="0" w:type="dxa"/>
            </w:tcMar>
            <w:vAlign w:val="center"/>
          </w:tcPr>
          <w:p w14:paraId="4B254187">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r>
      <w:tr w14:paraId="2D16A9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65AB433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981" w:type="dxa"/>
            <w:noWrap w:val="0"/>
            <w:tcMar>
              <w:left w:w="0" w:type="dxa"/>
              <w:right w:w="0" w:type="dxa"/>
            </w:tcMar>
            <w:vAlign w:val="center"/>
          </w:tcPr>
          <w:p w14:paraId="071AC8F7">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2080" w:type="dxa"/>
            <w:noWrap w:val="0"/>
            <w:tcMar>
              <w:left w:w="0" w:type="dxa"/>
              <w:right w:w="0" w:type="dxa"/>
            </w:tcMar>
            <w:vAlign w:val="center"/>
          </w:tcPr>
          <w:p w14:paraId="1FD4006F">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172" w:type="dxa"/>
            <w:noWrap w:val="0"/>
            <w:tcMar>
              <w:left w:w="0" w:type="dxa"/>
              <w:right w:w="0" w:type="dxa"/>
            </w:tcMar>
            <w:vAlign w:val="center"/>
          </w:tcPr>
          <w:p w14:paraId="7F3ECF3D">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744" w:type="dxa"/>
            <w:noWrap w:val="0"/>
            <w:tcMar>
              <w:left w:w="0" w:type="dxa"/>
              <w:right w:w="0" w:type="dxa"/>
            </w:tcMar>
            <w:vAlign w:val="center"/>
          </w:tcPr>
          <w:p w14:paraId="293D3B08">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652" w:type="dxa"/>
            <w:noWrap w:val="0"/>
            <w:tcMar>
              <w:left w:w="0" w:type="dxa"/>
              <w:right w:w="0" w:type="dxa"/>
            </w:tcMar>
            <w:vAlign w:val="center"/>
          </w:tcPr>
          <w:p w14:paraId="3DA0F33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r>
      <w:tr w14:paraId="73EA55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7243441F">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981" w:type="dxa"/>
            <w:noWrap w:val="0"/>
            <w:tcMar>
              <w:left w:w="0" w:type="dxa"/>
              <w:right w:w="0" w:type="dxa"/>
            </w:tcMar>
            <w:vAlign w:val="center"/>
          </w:tcPr>
          <w:p w14:paraId="0A21BE24">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2080" w:type="dxa"/>
            <w:noWrap w:val="0"/>
            <w:tcMar>
              <w:left w:w="0" w:type="dxa"/>
              <w:right w:w="0" w:type="dxa"/>
            </w:tcMar>
            <w:vAlign w:val="center"/>
          </w:tcPr>
          <w:p w14:paraId="2EF30861">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172" w:type="dxa"/>
            <w:noWrap w:val="0"/>
            <w:tcMar>
              <w:left w:w="0" w:type="dxa"/>
              <w:right w:w="0" w:type="dxa"/>
            </w:tcMar>
            <w:vAlign w:val="center"/>
          </w:tcPr>
          <w:p w14:paraId="185A297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744" w:type="dxa"/>
            <w:noWrap w:val="0"/>
            <w:tcMar>
              <w:left w:w="0" w:type="dxa"/>
              <w:right w:w="0" w:type="dxa"/>
            </w:tcMar>
            <w:vAlign w:val="center"/>
          </w:tcPr>
          <w:p w14:paraId="096E109A">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652" w:type="dxa"/>
            <w:noWrap w:val="0"/>
            <w:tcMar>
              <w:left w:w="0" w:type="dxa"/>
              <w:right w:w="0" w:type="dxa"/>
            </w:tcMar>
            <w:vAlign w:val="center"/>
          </w:tcPr>
          <w:p w14:paraId="1F68767F">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r>
      <w:tr w14:paraId="70C90C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263FAC4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981" w:type="dxa"/>
            <w:noWrap w:val="0"/>
            <w:tcMar>
              <w:left w:w="0" w:type="dxa"/>
              <w:right w:w="0" w:type="dxa"/>
            </w:tcMar>
            <w:vAlign w:val="center"/>
          </w:tcPr>
          <w:p w14:paraId="38F6C24C">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2080" w:type="dxa"/>
            <w:noWrap w:val="0"/>
            <w:tcMar>
              <w:left w:w="0" w:type="dxa"/>
              <w:right w:w="0" w:type="dxa"/>
            </w:tcMar>
            <w:vAlign w:val="center"/>
          </w:tcPr>
          <w:p w14:paraId="5021BC6C">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172" w:type="dxa"/>
            <w:noWrap w:val="0"/>
            <w:tcMar>
              <w:left w:w="0" w:type="dxa"/>
              <w:right w:w="0" w:type="dxa"/>
            </w:tcMar>
            <w:vAlign w:val="center"/>
          </w:tcPr>
          <w:p w14:paraId="09857C9C">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744" w:type="dxa"/>
            <w:noWrap w:val="0"/>
            <w:tcMar>
              <w:left w:w="0" w:type="dxa"/>
              <w:right w:w="0" w:type="dxa"/>
            </w:tcMar>
            <w:vAlign w:val="center"/>
          </w:tcPr>
          <w:p w14:paraId="3EE0B61F">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652" w:type="dxa"/>
            <w:noWrap w:val="0"/>
            <w:tcMar>
              <w:left w:w="0" w:type="dxa"/>
              <w:right w:w="0" w:type="dxa"/>
            </w:tcMar>
            <w:vAlign w:val="center"/>
          </w:tcPr>
          <w:p w14:paraId="5031D591">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r>
      <w:tr w14:paraId="7344DB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14:paraId="6A52BF3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981" w:type="dxa"/>
            <w:noWrap w:val="0"/>
            <w:tcMar>
              <w:left w:w="0" w:type="dxa"/>
              <w:right w:w="0" w:type="dxa"/>
            </w:tcMar>
            <w:vAlign w:val="center"/>
          </w:tcPr>
          <w:p w14:paraId="56CE32F1">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2080" w:type="dxa"/>
            <w:noWrap w:val="0"/>
            <w:tcMar>
              <w:left w:w="0" w:type="dxa"/>
              <w:right w:w="0" w:type="dxa"/>
            </w:tcMar>
            <w:vAlign w:val="center"/>
          </w:tcPr>
          <w:p w14:paraId="2C1F8B16">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172" w:type="dxa"/>
            <w:noWrap w:val="0"/>
            <w:tcMar>
              <w:left w:w="0" w:type="dxa"/>
              <w:right w:w="0" w:type="dxa"/>
            </w:tcMar>
            <w:vAlign w:val="center"/>
          </w:tcPr>
          <w:p w14:paraId="5ABD7C74">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744" w:type="dxa"/>
            <w:noWrap w:val="0"/>
            <w:tcMar>
              <w:left w:w="0" w:type="dxa"/>
              <w:right w:w="0" w:type="dxa"/>
            </w:tcMar>
            <w:vAlign w:val="center"/>
          </w:tcPr>
          <w:p w14:paraId="1973A392">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c>
          <w:tcPr>
            <w:tcW w:w="1652" w:type="dxa"/>
            <w:noWrap w:val="0"/>
            <w:tcMar>
              <w:left w:w="0" w:type="dxa"/>
              <w:right w:w="0" w:type="dxa"/>
            </w:tcMar>
            <w:vAlign w:val="center"/>
          </w:tcPr>
          <w:p w14:paraId="3B72622E">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tc>
      </w:tr>
    </w:tbl>
    <w:p w14:paraId="51974B19">
      <w:pPr>
        <w:pageBreakBefore w:val="0"/>
        <w:widowControl w:val="0"/>
        <w:shd w:val="clear"/>
        <w:kinsoku/>
        <w:wordWrap/>
        <w:overflowPunct/>
        <w:topLinePunct w:val="0"/>
        <w:autoSpaceDE/>
        <w:autoSpaceDN/>
        <w:bidi w:val="0"/>
        <w:spacing w:before="240" w:line="360" w:lineRule="auto"/>
        <w:ind w:left="0" w:leftChars="0" w:right="0" w:rightChars="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注：在填写时，如本表格不适合投标人的实际情况，可根据本表格式自行划表填写。</w:t>
      </w:r>
    </w:p>
    <w:p w14:paraId="0FE8BED0">
      <w:pPr>
        <w:pageBreakBefore w:val="0"/>
        <w:widowControl w:val="0"/>
        <w:shd w:val="clear"/>
        <w:kinsoku/>
        <w:wordWrap/>
        <w:overflowPunct/>
        <w:topLinePunct w:val="0"/>
        <w:autoSpaceDE/>
        <w:autoSpaceDN/>
        <w:bidi w:val="0"/>
        <w:ind w:left="0" w:leftChars="0" w:right="0" w:rightChars="0"/>
        <w:jc w:val="both"/>
        <w:rPr>
          <w:rFonts w:hint="eastAsia" w:ascii="宋体" w:hAnsi="宋体" w:eastAsia="宋体" w:cs="宋体"/>
          <w:color w:val="auto"/>
          <w:szCs w:val="21"/>
          <w:highlight w:val="none"/>
          <w:shd w:val="clear" w:color="auto" w:fill="auto"/>
        </w:rPr>
      </w:pPr>
    </w:p>
    <w:p w14:paraId="63AE230A">
      <w:pPr>
        <w:pStyle w:val="32"/>
        <w:shd w:val="clear"/>
        <w:ind w:left="0" w:leftChars="0" w:firstLine="0" w:firstLineChars="0"/>
        <w:rPr>
          <w:rFonts w:hint="eastAsia"/>
          <w:color w:val="auto"/>
          <w:highlight w:val="none"/>
          <w:shd w:val="clear" w:color="auto" w:fill="auto"/>
        </w:rPr>
      </w:pPr>
    </w:p>
    <w:p w14:paraId="3F7C3A3B">
      <w:pPr>
        <w:pageBreakBefore w:val="0"/>
        <w:widowControl w:val="0"/>
        <w:shd w:val="clear"/>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shd w:val="clear" w:color="auto" w:fill="auto"/>
        </w:rPr>
      </w:pPr>
    </w:p>
    <w:p w14:paraId="6889FBF7">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投标人名称（盖章）：</w:t>
      </w:r>
    </w:p>
    <w:p w14:paraId="7060985E">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法定代表人或授权代表（签字或盖章）：</w:t>
      </w:r>
    </w:p>
    <w:p w14:paraId="3D9931EB">
      <w:pPr>
        <w:pageBreakBefore w:val="0"/>
        <w:widowControl w:val="0"/>
        <w:shd w:val="clear"/>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日期：    年   月   日</w:t>
      </w:r>
    </w:p>
    <w:p w14:paraId="37444A6E">
      <w:pPr>
        <w:shd w:val="clear"/>
        <w:ind w:left="0" w:leftChars="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br w:type="page"/>
      </w:r>
    </w:p>
    <w:p w14:paraId="5AE9E88F">
      <w:pPr>
        <w:shd w:val="clear"/>
        <w:rPr>
          <w:rFonts w:hint="eastAsia" w:ascii="宋体" w:hAnsi="宋体" w:eastAsia="宋体" w:cs="宋体"/>
          <w:b/>
          <w:bCs/>
          <w:color w:val="auto"/>
          <w:szCs w:val="21"/>
          <w:highlight w:val="none"/>
          <w:shd w:val="clear" w:color="auto" w:fill="auto"/>
        </w:rPr>
      </w:pPr>
      <w:r>
        <w:rPr>
          <w:rFonts w:hint="default"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val="en-US" w:eastAsia="zh-CN"/>
        </w:rPr>
        <w:t>1</w:t>
      </w:r>
      <w:r>
        <w:rPr>
          <w:rFonts w:hint="default" w:ascii="宋体" w:hAnsi="宋体" w:eastAsia="宋体" w:cs="宋体"/>
          <w:b/>
          <w:bCs/>
          <w:color w:val="auto"/>
          <w:szCs w:val="21"/>
          <w:highlight w:val="none"/>
          <w:shd w:val="clear" w:color="auto" w:fill="auto"/>
          <w:lang w:val="en-US" w:eastAsia="zh-CN"/>
        </w:rPr>
        <w:t>）</w:t>
      </w:r>
      <w:r>
        <w:rPr>
          <w:rFonts w:hint="eastAsia" w:ascii="宋体" w:hAnsi="宋体" w:eastAsia="宋体" w:cs="宋体"/>
          <w:b/>
          <w:bCs/>
          <w:color w:val="auto"/>
          <w:szCs w:val="21"/>
          <w:highlight w:val="none"/>
          <w:shd w:val="clear" w:color="auto" w:fill="auto"/>
        </w:rPr>
        <w:t>评分标准所需要的其他资料（格式自拟）；</w:t>
      </w:r>
    </w:p>
    <w:p w14:paraId="4F0B59E6">
      <w:pPr>
        <w:pStyle w:val="20"/>
        <w:numPr>
          <w:ilvl w:val="0"/>
          <w:numId w:val="0"/>
        </w:numPr>
        <w:shd w:val="clear"/>
        <w:rPr>
          <w:rFonts w:hint="eastAsia"/>
          <w:color w:val="auto"/>
          <w:highlight w:val="none"/>
          <w:shd w:val="clear" w:color="auto" w:fill="auto"/>
        </w:rPr>
      </w:pPr>
    </w:p>
    <w:p w14:paraId="46B07F2A">
      <w:pPr>
        <w:shd w:val="clea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）采购文件要求的或投标人认为需要提供的其他证明材料（加盖公章）；</w:t>
      </w:r>
    </w:p>
    <w:p w14:paraId="0227EAF1">
      <w:pPr>
        <w:shd w:val="clear"/>
        <w:rPr>
          <w:rFonts w:hint="eastAsia" w:ascii="宋体" w:hAnsi="宋体" w:eastAsia="宋体" w:cs="宋体"/>
          <w:b/>
          <w:bCs/>
          <w:color w:val="auto"/>
          <w:szCs w:val="21"/>
          <w:highlight w:val="none"/>
          <w:shd w:val="clear" w:color="auto" w:fill="auto"/>
        </w:rPr>
      </w:pPr>
    </w:p>
    <w:p w14:paraId="21BAA9AC">
      <w:pPr>
        <w:pStyle w:val="20"/>
        <w:shd w:val="clear"/>
        <w:ind w:left="0" w:leftChars="0" w:firstLine="0" w:firstLineChars="0"/>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bCs/>
          <w:color w:val="auto"/>
          <w:kern w:val="2"/>
          <w:sz w:val="21"/>
          <w:szCs w:val="21"/>
          <w:highlight w:val="none"/>
          <w:shd w:val="clear" w:color="auto" w:fill="auto"/>
          <w:lang w:val="en-US" w:eastAsia="zh-CN" w:bidi="ar-SA"/>
        </w:rPr>
        <w:t>（13）投标人认为还需提供的资料（格式自拟）</w:t>
      </w:r>
    </w:p>
    <w:p w14:paraId="4B89C6C4">
      <w:pPr>
        <w:shd w:val="clear"/>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bCs/>
          <w:color w:val="auto"/>
          <w:kern w:val="2"/>
          <w:sz w:val="21"/>
          <w:szCs w:val="21"/>
          <w:highlight w:val="none"/>
          <w:shd w:val="clear" w:color="auto" w:fill="auto"/>
          <w:lang w:val="en-US" w:eastAsia="zh-CN" w:bidi="ar-SA"/>
        </w:rPr>
        <w:br w:type="page"/>
      </w:r>
    </w:p>
    <w:p w14:paraId="6E8DAF71">
      <w:pPr>
        <w:widowControl/>
        <w:shd w:val="clear"/>
        <w:autoSpaceDE w:val="0"/>
        <w:autoSpaceDN w:val="0"/>
        <w:snapToGrid w:val="0"/>
        <w:spacing w:line="300" w:lineRule="auto"/>
        <w:jc w:val="both"/>
        <w:outlineLvl w:val="2"/>
        <w:rPr>
          <w:rFonts w:hint="eastAsia" w:ascii="宋体" w:hAnsi="宋体" w:eastAsia="宋体" w:cs="宋体"/>
          <w:b/>
          <w:color w:val="auto"/>
          <w:kern w:val="2"/>
          <w:sz w:val="21"/>
          <w:szCs w:val="20"/>
          <w:highlight w:val="none"/>
          <w:shd w:val="clear" w:color="auto" w:fill="auto"/>
          <w:lang w:val="en-US" w:eastAsia="zh-CN" w:bidi="ar-SA"/>
        </w:rPr>
      </w:pPr>
      <w:r>
        <w:rPr>
          <w:rFonts w:hint="eastAsia" w:ascii="宋体" w:hAnsi="宋体" w:eastAsia="宋体" w:cs="宋体"/>
          <w:b/>
          <w:color w:val="auto"/>
          <w:kern w:val="2"/>
          <w:sz w:val="21"/>
          <w:szCs w:val="20"/>
          <w:highlight w:val="none"/>
          <w:shd w:val="clear" w:color="auto" w:fill="auto"/>
          <w:lang w:val="en-US" w:eastAsia="zh-CN" w:bidi="ar-SA"/>
        </w:rPr>
        <w:t>附、政府采购活动现场确认声明书</w:t>
      </w:r>
    </w:p>
    <w:p w14:paraId="0196730D">
      <w:pPr>
        <w:shd w:val="clear"/>
        <w:spacing w:line="300" w:lineRule="auto"/>
        <w:jc w:val="center"/>
        <w:rPr>
          <w:rFonts w:hint="eastAsia" w:ascii="宋体" w:hAnsi="宋体" w:eastAsia="宋体" w:cs="宋体"/>
          <w:b/>
          <w:bCs/>
          <w:color w:val="auto"/>
          <w:sz w:val="28"/>
          <w:szCs w:val="36"/>
          <w:highlight w:val="none"/>
          <w:shd w:val="clear" w:color="auto" w:fill="auto"/>
        </w:rPr>
      </w:pPr>
    </w:p>
    <w:p w14:paraId="6CEEE00F">
      <w:pPr>
        <w:shd w:val="clear"/>
        <w:spacing w:line="300" w:lineRule="auto"/>
        <w:jc w:val="center"/>
        <w:rPr>
          <w:rFonts w:hint="eastAsia" w:ascii="宋体" w:hAnsi="宋体" w:eastAsia="宋体" w:cs="宋体"/>
          <w:b/>
          <w:bCs/>
          <w:color w:val="auto"/>
          <w:sz w:val="28"/>
          <w:szCs w:val="36"/>
          <w:highlight w:val="none"/>
          <w:shd w:val="clear" w:color="auto" w:fill="auto"/>
        </w:rPr>
      </w:pPr>
      <w:r>
        <w:rPr>
          <w:rFonts w:hint="eastAsia" w:ascii="宋体" w:hAnsi="宋体" w:eastAsia="宋体" w:cs="宋体"/>
          <w:b/>
          <w:bCs/>
          <w:color w:val="auto"/>
          <w:sz w:val="28"/>
          <w:szCs w:val="36"/>
          <w:highlight w:val="none"/>
          <w:shd w:val="clear" w:color="auto" w:fill="auto"/>
        </w:rPr>
        <w:t>政府采购活动现场确认声明书</w:t>
      </w:r>
    </w:p>
    <w:p w14:paraId="4834E55E">
      <w:pPr>
        <w:widowControl w:val="0"/>
        <w:shd w:val="clear"/>
        <w:snapToGrid w:val="0"/>
        <w:spacing w:line="300" w:lineRule="auto"/>
        <w:jc w:val="both"/>
        <w:rPr>
          <w:rFonts w:hint="eastAsia" w:ascii="宋体" w:hAnsi="宋体" w:eastAsia="宋体" w:cs="宋体"/>
          <w:b/>
          <w:color w:val="auto"/>
          <w:kern w:val="2"/>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宁波之新招标咨询有限公司：</w:t>
      </w:r>
    </w:p>
    <w:p w14:paraId="0B443D43">
      <w:pPr>
        <w:widowControl/>
        <w:shd w:val="clear"/>
        <w:adjustRightInd w:val="0"/>
        <w:snapToGrid w:val="0"/>
        <w:spacing w:line="300" w:lineRule="auto"/>
        <w:ind w:firstLine="444" w:firstLineChars="200"/>
        <w:jc w:val="left"/>
        <w:rPr>
          <w:rFonts w:hint="eastAsia" w:ascii="宋体" w:hAnsi="宋体" w:eastAsia="宋体" w:cs="宋体"/>
          <w:color w:val="auto"/>
          <w:kern w:val="2"/>
          <w:sz w:val="21"/>
          <w:highlight w:val="none"/>
          <w:u w:val="single"/>
          <w:shd w:val="clear" w:color="auto" w:fill="auto"/>
          <w:lang w:val="en-US" w:eastAsia="zh-CN" w:bidi="ar-SA"/>
        </w:rPr>
      </w:pPr>
      <w:r>
        <w:rPr>
          <w:rFonts w:hint="eastAsia" w:ascii="宋体" w:hAnsi="宋体" w:eastAsia="宋体" w:cs="宋体"/>
          <w:color w:val="auto"/>
          <w:spacing w:val="6"/>
          <w:kern w:val="2"/>
          <w:sz w:val="21"/>
          <w:szCs w:val="21"/>
          <w:highlight w:val="none"/>
          <w:shd w:val="clear" w:color="auto" w:fill="auto"/>
          <w:lang w:val="en-US" w:eastAsia="zh-CN" w:bidi="ar-SA"/>
        </w:rPr>
        <w:t>本人经由单位法定代表人合法授权参加</w:t>
      </w:r>
      <w:r>
        <w:rPr>
          <w:rFonts w:hint="eastAsia" w:ascii="宋体" w:hAnsi="宋体" w:eastAsia="宋体" w:cs="宋体"/>
          <w:color w:val="auto"/>
          <w:kern w:val="2"/>
          <w:sz w:val="21"/>
          <w:highlight w:val="none"/>
          <w:u w:val="single"/>
          <w:shd w:val="clear" w:color="auto" w:fill="auto"/>
          <w:lang w:val="en-US" w:eastAsia="zh-CN" w:bidi="ar-SA"/>
        </w:rPr>
        <w:t xml:space="preserve">           </w:t>
      </w:r>
      <w:r>
        <w:rPr>
          <w:rFonts w:hint="eastAsia" w:ascii="宋体" w:hAnsi="宋体" w:eastAsia="宋体" w:cs="宋体"/>
          <w:color w:val="auto"/>
          <w:kern w:val="2"/>
          <w:sz w:val="21"/>
          <w:highlight w:val="none"/>
          <w:shd w:val="clear" w:color="auto" w:fill="auto"/>
          <w:lang w:val="en-US" w:eastAsia="zh-CN" w:bidi="ar-SA"/>
        </w:rPr>
        <w:t>（采购人）</w:t>
      </w:r>
      <w:r>
        <w:rPr>
          <w:rFonts w:hint="eastAsia" w:ascii="宋体" w:hAnsi="宋体" w:eastAsia="宋体" w:cs="宋体"/>
          <w:color w:val="auto"/>
          <w:kern w:val="2"/>
          <w:sz w:val="21"/>
          <w:highlight w:val="none"/>
          <w:u w:val="single"/>
          <w:shd w:val="clear" w:color="auto" w:fill="auto"/>
          <w:lang w:val="en-US" w:eastAsia="zh-CN" w:bidi="ar-SA"/>
        </w:rPr>
        <w:t xml:space="preserve">               </w:t>
      </w:r>
      <w:r>
        <w:rPr>
          <w:rFonts w:hint="eastAsia" w:ascii="宋体" w:hAnsi="宋体" w:eastAsia="宋体" w:cs="宋体"/>
          <w:color w:val="auto"/>
          <w:kern w:val="2"/>
          <w:sz w:val="21"/>
          <w:highlight w:val="none"/>
          <w:shd w:val="clear" w:color="auto" w:fill="auto"/>
          <w:lang w:val="en-US" w:eastAsia="zh-CN" w:bidi="ar-SA"/>
        </w:rPr>
        <w:t>（项目名称）</w:t>
      </w:r>
      <w:r>
        <w:rPr>
          <w:rFonts w:hint="eastAsia" w:ascii="宋体" w:hAnsi="宋体" w:eastAsia="宋体" w:cs="宋体"/>
          <w:color w:val="auto"/>
          <w:spacing w:val="6"/>
          <w:kern w:val="2"/>
          <w:sz w:val="21"/>
          <w:szCs w:val="21"/>
          <w:highlight w:val="none"/>
          <w:shd w:val="clear" w:color="auto" w:fill="auto"/>
          <w:lang w:val="en-US" w:eastAsia="zh-CN" w:bidi="ar-SA"/>
        </w:rPr>
        <w:t>政府采购活动，经与本单位法人代表人联系确认，现就有关公平竞争事项郑重声明如下：</w:t>
      </w:r>
    </w:p>
    <w:p w14:paraId="6A40C20E">
      <w:pPr>
        <w:widowControl/>
        <w:shd w:val="clear"/>
        <w:adjustRightInd w:val="0"/>
        <w:snapToGrid w:val="0"/>
        <w:spacing w:line="300" w:lineRule="auto"/>
        <w:ind w:firstLine="420" w:firstLineChars="2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一、本单位与采购人之间 □不存在利害关系 □存在下列利害关系</w:t>
      </w:r>
      <w:r>
        <w:rPr>
          <w:rFonts w:hint="eastAsia" w:ascii="宋体" w:hAnsi="宋体" w:eastAsia="宋体" w:cs="宋体"/>
          <w:color w:val="auto"/>
          <w:kern w:val="0"/>
          <w:sz w:val="21"/>
          <w:szCs w:val="21"/>
          <w:highlight w:val="none"/>
          <w:u w:val="single"/>
          <w:shd w:val="clear" w:color="auto" w:fill="auto"/>
          <w:lang w:val="en-US" w:eastAsia="zh-CN" w:bidi="ar-SA"/>
        </w:rPr>
        <w:t xml:space="preserve">           </w:t>
      </w:r>
      <w:r>
        <w:rPr>
          <w:rFonts w:hint="eastAsia" w:ascii="宋体" w:hAnsi="宋体" w:eastAsia="宋体" w:cs="宋体"/>
          <w:color w:val="auto"/>
          <w:kern w:val="0"/>
          <w:sz w:val="21"/>
          <w:szCs w:val="21"/>
          <w:highlight w:val="none"/>
          <w:shd w:val="clear" w:color="auto" w:fill="auto"/>
          <w:lang w:val="en-US" w:eastAsia="zh-CN" w:bidi="ar-SA"/>
        </w:rPr>
        <w:t>：</w:t>
      </w:r>
    </w:p>
    <w:p w14:paraId="407A6ABE">
      <w:pPr>
        <w:widowControl/>
        <w:shd w:val="clear"/>
        <w:adjustRightInd w:val="0"/>
        <w:snapToGrid w:val="0"/>
        <w:spacing w:line="300" w:lineRule="auto"/>
        <w:ind w:firstLine="420" w:firstLineChars="2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A.投资关系    B.行政隶属关系    C.业务指导关系</w:t>
      </w:r>
    </w:p>
    <w:p w14:paraId="47AFF523">
      <w:pPr>
        <w:widowControl/>
        <w:shd w:val="clear"/>
        <w:adjustRightInd w:val="0"/>
        <w:snapToGrid w:val="0"/>
        <w:spacing w:line="300" w:lineRule="auto"/>
        <w:ind w:firstLine="420" w:firstLineChars="2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D.其他可能</w:t>
      </w:r>
      <w:r>
        <w:rPr>
          <w:rFonts w:hint="eastAsia" w:ascii="宋体" w:hAnsi="宋体" w:eastAsia="宋体" w:cs="宋体"/>
          <w:color w:val="auto"/>
          <w:kern w:val="2"/>
          <w:sz w:val="21"/>
          <w:szCs w:val="21"/>
          <w:highlight w:val="none"/>
          <w:shd w:val="clear" w:color="auto" w:fill="auto"/>
          <w:lang w:val="en-US" w:eastAsia="zh-CN" w:bidi="ar-SA"/>
        </w:rPr>
        <w:t>影响采购公正的</w:t>
      </w:r>
      <w:r>
        <w:rPr>
          <w:rFonts w:hint="eastAsia" w:ascii="宋体" w:hAnsi="宋体" w:eastAsia="宋体" w:cs="宋体"/>
          <w:color w:val="auto"/>
          <w:kern w:val="0"/>
          <w:sz w:val="21"/>
          <w:szCs w:val="21"/>
          <w:highlight w:val="none"/>
          <w:shd w:val="clear" w:color="auto" w:fill="auto"/>
          <w:lang w:val="en-US" w:eastAsia="zh-CN" w:bidi="ar-SA"/>
        </w:rPr>
        <w:t>利害关系</w:t>
      </w:r>
      <w:r>
        <w:rPr>
          <w:rFonts w:hint="eastAsia" w:ascii="宋体" w:hAnsi="宋体" w:eastAsia="宋体" w:cs="宋体"/>
          <w:color w:val="auto"/>
          <w:kern w:val="0"/>
          <w:sz w:val="21"/>
          <w:szCs w:val="21"/>
          <w:highlight w:val="none"/>
          <w:u w:val="single"/>
          <w:shd w:val="clear" w:color="auto" w:fill="auto"/>
          <w:lang w:val="en-US" w:eastAsia="zh-CN" w:bidi="ar-SA"/>
        </w:rPr>
        <w:t xml:space="preserve">（如有，请如实说明）                 </w:t>
      </w:r>
      <w:r>
        <w:rPr>
          <w:rFonts w:hint="eastAsia" w:ascii="宋体" w:hAnsi="宋体" w:eastAsia="宋体" w:cs="宋体"/>
          <w:color w:val="auto"/>
          <w:kern w:val="0"/>
          <w:sz w:val="21"/>
          <w:szCs w:val="21"/>
          <w:highlight w:val="none"/>
          <w:shd w:val="clear" w:color="auto" w:fill="auto"/>
          <w:lang w:val="en-US" w:eastAsia="zh-CN" w:bidi="ar-SA"/>
        </w:rPr>
        <w:t>。</w:t>
      </w:r>
    </w:p>
    <w:p w14:paraId="30BD0E05">
      <w:pPr>
        <w:widowControl/>
        <w:shd w:val="clear"/>
        <w:adjustRightInd w:val="0"/>
        <w:snapToGrid w:val="0"/>
        <w:spacing w:line="300" w:lineRule="auto"/>
        <w:ind w:firstLine="444" w:firstLineChars="2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spacing w:val="6"/>
          <w:kern w:val="2"/>
          <w:sz w:val="21"/>
          <w:szCs w:val="21"/>
          <w:highlight w:val="none"/>
          <w:shd w:val="clear" w:color="auto" w:fill="auto"/>
          <w:lang w:val="en-US" w:eastAsia="zh-CN" w:bidi="ar-SA"/>
        </w:rPr>
        <w:t>二、</w:t>
      </w:r>
      <w:r>
        <w:rPr>
          <w:rFonts w:hint="eastAsia" w:ascii="宋体" w:hAnsi="宋体" w:eastAsia="宋体" w:cs="宋体"/>
          <w:color w:val="auto"/>
          <w:kern w:val="0"/>
          <w:sz w:val="21"/>
          <w:szCs w:val="21"/>
          <w:highlight w:val="none"/>
          <w:shd w:val="clear" w:color="auto" w:fill="auto"/>
          <w:lang w:val="en-US" w:eastAsia="zh-CN" w:bidi="ar-SA"/>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shd w:val="clear" w:color="auto" w:fill="auto"/>
          <w:lang w:val="en-US" w:eastAsia="zh-CN" w:bidi="ar-SA"/>
        </w:rPr>
        <w:t xml:space="preserve">           （供应商名称）</w:t>
      </w:r>
      <w:r>
        <w:rPr>
          <w:rFonts w:hint="eastAsia" w:ascii="宋体" w:hAnsi="宋体" w:eastAsia="宋体" w:cs="宋体"/>
          <w:color w:val="auto"/>
          <w:kern w:val="0"/>
          <w:sz w:val="21"/>
          <w:szCs w:val="21"/>
          <w:highlight w:val="none"/>
          <w:shd w:val="clear" w:color="auto" w:fill="auto"/>
          <w:lang w:val="en-US" w:eastAsia="zh-CN" w:bidi="ar-SA"/>
        </w:rPr>
        <w:t>之间存在下列利害关系</w:t>
      </w:r>
      <w:r>
        <w:rPr>
          <w:rFonts w:hint="eastAsia" w:ascii="宋体" w:hAnsi="宋体" w:eastAsia="宋体" w:cs="宋体"/>
          <w:color w:val="auto"/>
          <w:kern w:val="0"/>
          <w:sz w:val="21"/>
          <w:szCs w:val="21"/>
          <w:highlight w:val="none"/>
          <w:u w:val="single"/>
          <w:shd w:val="clear" w:color="auto" w:fill="auto"/>
          <w:lang w:val="en-US" w:eastAsia="zh-CN" w:bidi="ar-SA"/>
        </w:rPr>
        <w:t xml:space="preserve">          </w:t>
      </w:r>
      <w:r>
        <w:rPr>
          <w:rFonts w:hint="eastAsia" w:ascii="宋体" w:hAnsi="宋体" w:eastAsia="宋体" w:cs="宋体"/>
          <w:color w:val="auto"/>
          <w:kern w:val="0"/>
          <w:sz w:val="21"/>
          <w:szCs w:val="21"/>
          <w:highlight w:val="none"/>
          <w:shd w:val="clear" w:color="auto" w:fill="auto"/>
          <w:lang w:val="en-US" w:eastAsia="zh-CN" w:bidi="ar-SA"/>
        </w:rPr>
        <w:t>：</w:t>
      </w:r>
    </w:p>
    <w:p w14:paraId="34C1B8F1">
      <w:pPr>
        <w:widowControl/>
        <w:shd w:val="clear"/>
        <w:adjustRightInd w:val="0"/>
        <w:snapToGrid w:val="0"/>
        <w:spacing w:line="300" w:lineRule="auto"/>
        <w:ind w:firstLine="420" w:firstLineChars="2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A.法定代表人或负责人或实际控制人是同一人</w:t>
      </w:r>
    </w:p>
    <w:p w14:paraId="6FC2DFB0">
      <w:pPr>
        <w:widowControl/>
        <w:shd w:val="clear"/>
        <w:adjustRightInd w:val="0"/>
        <w:snapToGrid w:val="0"/>
        <w:spacing w:line="300" w:lineRule="auto"/>
        <w:ind w:firstLine="420" w:firstLineChars="2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B.法定代表人或负责人或实际控制人是夫妻关系</w:t>
      </w:r>
    </w:p>
    <w:p w14:paraId="30BC77BC">
      <w:pPr>
        <w:widowControl/>
        <w:shd w:val="clear"/>
        <w:adjustRightInd w:val="0"/>
        <w:snapToGrid w:val="0"/>
        <w:spacing w:line="300" w:lineRule="auto"/>
        <w:ind w:firstLine="420" w:firstLineChars="2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C.法定代表人或负责人或实际控制人是直系血亲关系</w:t>
      </w:r>
    </w:p>
    <w:p w14:paraId="13C38302">
      <w:pPr>
        <w:widowControl/>
        <w:shd w:val="clear"/>
        <w:adjustRightInd w:val="0"/>
        <w:snapToGrid w:val="0"/>
        <w:spacing w:line="300" w:lineRule="auto"/>
        <w:ind w:firstLine="420" w:firstLineChars="2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D.法定代表人或负责人或实际控制人存在三代以内旁系血亲关系</w:t>
      </w:r>
    </w:p>
    <w:p w14:paraId="7BE3A6FE">
      <w:pPr>
        <w:widowControl/>
        <w:shd w:val="clear"/>
        <w:adjustRightInd w:val="0"/>
        <w:snapToGrid w:val="0"/>
        <w:spacing w:line="300" w:lineRule="auto"/>
        <w:ind w:firstLine="420" w:firstLineChars="2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E.法定代表人或负责人或实际控制人存在近姻亲关系</w:t>
      </w:r>
    </w:p>
    <w:p w14:paraId="1B5FD085">
      <w:pPr>
        <w:widowControl/>
        <w:shd w:val="clear"/>
        <w:adjustRightInd w:val="0"/>
        <w:snapToGrid w:val="0"/>
        <w:spacing w:line="300" w:lineRule="auto"/>
        <w:ind w:firstLine="420" w:firstLineChars="2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F.法定代表人或负责人或实际控制人存在股份控制或实际控制关系</w:t>
      </w:r>
    </w:p>
    <w:p w14:paraId="1FAC663D">
      <w:pPr>
        <w:widowControl/>
        <w:shd w:val="clear"/>
        <w:adjustRightInd w:val="0"/>
        <w:snapToGrid w:val="0"/>
        <w:spacing w:line="300" w:lineRule="auto"/>
        <w:ind w:firstLine="420" w:firstLineChars="2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G.存在共同直接或间接投资设立子公司、联营企业和合营企业情况</w:t>
      </w:r>
    </w:p>
    <w:p w14:paraId="3690E9B5">
      <w:pPr>
        <w:widowControl/>
        <w:shd w:val="clear"/>
        <w:adjustRightInd w:val="0"/>
        <w:snapToGrid w:val="0"/>
        <w:spacing w:line="300" w:lineRule="auto"/>
        <w:ind w:firstLine="420" w:firstLineChars="2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H.存在分级代理或代销关系、同一生产制造商关系、管理关系、重要业务（占主营业务收入50%以上）或重要财务往来关系（如融资）等其他实质性控制关系</w:t>
      </w:r>
    </w:p>
    <w:p w14:paraId="05F5FA2B">
      <w:pPr>
        <w:widowControl/>
        <w:shd w:val="clear"/>
        <w:adjustRightInd w:val="0"/>
        <w:snapToGrid w:val="0"/>
        <w:spacing w:line="300" w:lineRule="auto"/>
        <w:ind w:firstLine="420" w:firstLineChars="200"/>
        <w:jc w:val="both"/>
        <w:rPr>
          <w:rFonts w:hint="eastAsia" w:ascii="宋体" w:hAnsi="宋体" w:eastAsia="宋体" w:cs="宋体"/>
          <w:color w:val="auto"/>
          <w:spacing w:val="6"/>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I</w:t>
      </w:r>
      <w:r>
        <w:rPr>
          <w:rFonts w:hint="eastAsia" w:ascii="宋体" w:hAnsi="宋体" w:eastAsia="宋体" w:cs="宋体"/>
          <w:color w:val="auto"/>
          <w:kern w:val="0"/>
          <w:sz w:val="21"/>
          <w:szCs w:val="21"/>
          <w:highlight w:val="none"/>
          <w:shd w:val="clear" w:color="auto" w:fill="auto"/>
          <w:lang w:val="en-US" w:eastAsia="zh-CN" w:bidi="ar-SA"/>
        </w:rPr>
        <w:t>.</w:t>
      </w:r>
      <w:r>
        <w:rPr>
          <w:rFonts w:hint="eastAsia" w:ascii="宋体" w:hAnsi="宋体" w:eastAsia="宋体" w:cs="宋体"/>
          <w:color w:val="auto"/>
          <w:kern w:val="2"/>
          <w:sz w:val="21"/>
          <w:szCs w:val="21"/>
          <w:highlight w:val="none"/>
          <w:shd w:val="clear" w:color="auto" w:fill="auto"/>
          <w:lang w:val="en-US" w:eastAsia="zh-CN" w:bidi="ar-SA"/>
        </w:rPr>
        <w:t>其他利害关系情况</w:t>
      </w:r>
      <w:r>
        <w:rPr>
          <w:rFonts w:hint="eastAsia" w:ascii="宋体" w:hAnsi="宋体" w:eastAsia="宋体" w:cs="宋体"/>
          <w:color w:val="auto"/>
          <w:kern w:val="2"/>
          <w:sz w:val="21"/>
          <w:szCs w:val="21"/>
          <w:highlight w:val="none"/>
          <w:u w:val="single"/>
          <w:shd w:val="clear" w:color="auto" w:fill="auto"/>
          <w:lang w:val="en-US" w:eastAsia="zh-CN" w:bidi="ar-SA"/>
        </w:rPr>
        <w:t xml:space="preserve">                              </w:t>
      </w:r>
      <w:r>
        <w:rPr>
          <w:rFonts w:hint="eastAsia" w:ascii="宋体" w:hAnsi="宋体" w:eastAsia="宋体" w:cs="宋体"/>
          <w:color w:val="auto"/>
          <w:kern w:val="0"/>
          <w:sz w:val="21"/>
          <w:szCs w:val="21"/>
          <w:highlight w:val="none"/>
          <w:shd w:val="clear" w:color="auto" w:fill="auto"/>
          <w:lang w:val="en-US" w:eastAsia="zh-CN" w:bidi="ar-SA"/>
        </w:rPr>
        <w:t>。</w:t>
      </w:r>
    </w:p>
    <w:p w14:paraId="73F73D00">
      <w:pPr>
        <w:widowControl/>
        <w:shd w:val="clear"/>
        <w:adjustRightInd w:val="0"/>
        <w:snapToGrid w:val="0"/>
        <w:spacing w:line="300" w:lineRule="auto"/>
        <w:ind w:firstLine="420" w:firstLineChars="2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三、现已清楚知道并</w:t>
      </w:r>
      <w:r>
        <w:rPr>
          <w:rFonts w:hint="eastAsia" w:ascii="宋体" w:hAnsi="宋体" w:eastAsia="宋体" w:cs="宋体"/>
          <w:color w:val="auto"/>
          <w:kern w:val="0"/>
          <w:sz w:val="21"/>
          <w:szCs w:val="21"/>
          <w:highlight w:val="none"/>
          <w:shd w:val="clear" w:color="auto" w:fill="auto"/>
          <w:lang w:val="en-US" w:eastAsia="zh-CN" w:bidi="ar-SA"/>
        </w:rPr>
        <w:t>严格遵守政府采购法律法规和现场纪律。</w:t>
      </w:r>
    </w:p>
    <w:p w14:paraId="6E646B49">
      <w:pPr>
        <w:widowControl/>
        <w:shd w:val="clear"/>
        <w:adjustRightInd w:val="0"/>
        <w:snapToGrid w:val="0"/>
        <w:spacing w:line="300" w:lineRule="auto"/>
        <w:ind w:firstLine="420" w:firstLineChars="200"/>
        <w:jc w:val="both"/>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四、我发现</w:t>
      </w:r>
      <w:r>
        <w:rPr>
          <w:rFonts w:hint="eastAsia" w:ascii="宋体" w:hAnsi="宋体" w:eastAsia="宋体" w:cs="宋体"/>
          <w:color w:val="auto"/>
          <w:kern w:val="0"/>
          <w:sz w:val="21"/>
          <w:szCs w:val="21"/>
          <w:highlight w:val="none"/>
          <w:u w:val="single"/>
          <w:shd w:val="clear" w:color="auto" w:fill="auto"/>
          <w:lang w:val="en-US" w:eastAsia="zh-CN" w:bidi="ar-SA"/>
        </w:rPr>
        <w:t xml:space="preserve">                    </w:t>
      </w:r>
      <w:r>
        <w:rPr>
          <w:rFonts w:hint="eastAsia" w:ascii="宋体" w:hAnsi="宋体" w:eastAsia="宋体" w:cs="宋体"/>
          <w:color w:val="auto"/>
          <w:kern w:val="0"/>
          <w:sz w:val="21"/>
          <w:szCs w:val="21"/>
          <w:highlight w:val="none"/>
          <w:shd w:val="clear" w:color="auto" w:fill="auto"/>
          <w:lang w:val="en-US" w:eastAsia="zh-CN" w:bidi="ar-SA"/>
        </w:rPr>
        <w:t>供应商之间存在或可能存在上述第二条第</w:t>
      </w:r>
      <w:r>
        <w:rPr>
          <w:rFonts w:hint="eastAsia" w:ascii="宋体" w:hAnsi="宋体" w:eastAsia="宋体" w:cs="宋体"/>
          <w:color w:val="auto"/>
          <w:kern w:val="0"/>
          <w:sz w:val="21"/>
          <w:szCs w:val="21"/>
          <w:highlight w:val="none"/>
          <w:u w:val="single"/>
          <w:shd w:val="clear" w:color="auto" w:fill="auto"/>
          <w:lang w:val="en-US" w:eastAsia="zh-CN" w:bidi="ar-SA"/>
        </w:rPr>
        <w:t xml:space="preserve">        </w:t>
      </w:r>
      <w:r>
        <w:rPr>
          <w:rFonts w:hint="eastAsia" w:ascii="宋体" w:hAnsi="宋体" w:eastAsia="宋体" w:cs="宋体"/>
          <w:color w:val="auto"/>
          <w:kern w:val="0"/>
          <w:sz w:val="21"/>
          <w:szCs w:val="21"/>
          <w:highlight w:val="none"/>
          <w:shd w:val="clear" w:color="auto" w:fill="auto"/>
          <w:lang w:val="en-US" w:eastAsia="zh-CN" w:bidi="ar-SA"/>
        </w:rPr>
        <w:t>项利害关系。</w:t>
      </w:r>
    </w:p>
    <w:p w14:paraId="0F575058">
      <w:pPr>
        <w:widowControl/>
        <w:shd w:val="clear"/>
        <w:adjustRightInd w:val="0"/>
        <w:snapToGrid w:val="0"/>
        <w:spacing w:line="300" w:lineRule="auto"/>
        <w:jc w:val="both"/>
        <w:rPr>
          <w:rFonts w:hint="eastAsia" w:ascii="宋体" w:hAnsi="宋体" w:eastAsia="宋体" w:cs="宋体"/>
          <w:color w:val="auto"/>
          <w:kern w:val="2"/>
          <w:sz w:val="24"/>
          <w:szCs w:val="24"/>
          <w:highlight w:val="none"/>
          <w:shd w:val="clear" w:color="auto" w:fill="auto"/>
          <w:lang w:val="en-US" w:eastAsia="zh-CN" w:bidi="ar-SA"/>
        </w:rPr>
      </w:pPr>
    </w:p>
    <w:p w14:paraId="7C995A18">
      <w:pPr>
        <w:shd w:val="clear"/>
        <w:snapToGrid w:val="0"/>
        <w:spacing w:line="300" w:lineRule="auto"/>
        <w:ind w:firstLine="420" w:firstLineChars="200"/>
        <w:rPr>
          <w:rFonts w:hint="eastAsia" w:ascii="宋体" w:hAnsi="宋体" w:eastAsia="宋体" w:cs="宋体"/>
          <w:color w:val="auto"/>
          <w:spacing w:val="20"/>
          <w:highlight w:val="none"/>
          <w:u w:val="single"/>
          <w:shd w:val="clear" w:color="auto" w:fill="auto"/>
        </w:rPr>
      </w:pPr>
      <w:r>
        <w:rPr>
          <w:rFonts w:hint="eastAsia" w:ascii="宋体" w:hAnsi="宋体" w:eastAsia="宋体" w:cs="宋体"/>
          <w:color w:val="auto"/>
          <w:szCs w:val="21"/>
          <w:highlight w:val="none"/>
          <w:shd w:val="clear" w:color="auto" w:fill="auto"/>
        </w:rPr>
        <w:t>投标人全称：</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（盖单位公章）</w:t>
      </w:r>
    </w:p>
    <w:p w14:paraId="691FF1E7">
      <w:pPr>
        <w:shd w:val="clear"/>
        <w:snapToGrid w:val="0"/>
        <w:spacing w:line="300" w:lineRule="auto"/>
        <w:ind w:firstLine="42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日期：</w:t>
      </w:r>
      <w:r>
        <w:rPr>
          <w:rFonts w:hint="eastAsia" w:ascii="宋体" w:hAnsi="宋体" w:eastAsia="宋体" w:cs="宋体"/>
          <w:color w:val="auto"/>
          <w:highlight w:val="none"/>
          <w:shd w:val="clear" w:color="auto" w:fill="auto"/>
          <w:lang w:eastAsia="zh-CN"/>
        </w:rPr>
        <w:t>20</w:t>
      </w:r>
      <w:r>
        <w:rPr>
          <w:rFonts w:hint="eastAsia" w:ascii="宋体" w:hAnsi="宋体" w:cs="宋体"/>
          <w:color w:val="auto"/>
          <w:highlight w:val="none"/>
          <w:shd w:val="clear" w:color="auto" w:fill="auto"/>
          <w:lang w:val="en-US" w:eastAsia="zh-CN"/>
        </w:rPr>
        <w:t xml:space="preserve">  </w:t>
      </w:r>
      <w:r>
        <w:rPr>
          <w:rFonts w:hint="eastAsia" w:ascii="宋体" w:hAnsi="宋体" w:eastAsia="宋体" w:cs="宋体"/>
          <w:color w:val="auto"/>
          <w:highlight w:val="none"/>
          <w:shd w:val="clear" w:color="auto" w:fill="auto"/>
          <w:lang w:eastAsia="zh-CN"/>
        </w:rPr>
        <w:t>年</w:t>
      </w:r>
      <w:r>
        <w:rPr>
          <w:rFonts w:hint="eastAsia" w:ascii="宋体" w:hAnsi="宋体" w:eastAsia="宋体" w:cs="宋体"/>
          <w:color w:val="auto"/>
          <w:highlight w:val="none"/>
          <w:shd w:val="clear" w:color="auto" w:fill="auto"/>
        </w:rPr>
        <w:t xml:space="preserve">  月  日</w:t>
      </w:r>
    </w:p>
    <w:p w14:paraId="20D30177">
      <w:pPr>
        <w:widowControl/>
        <w:shd w:val="clear"/>
        <w:snapToGrid w:val="0"/>
        <w:spacing w:line="300" w:lineRule="auto"/>
        <w:jc w:val="right"/>
        <w:rPr>
          <w:rFonts w:hint="eastAsia" w:ascii="宋体" w:hAnsi="宋体" w:eastAsia="宋体" w:cs="宋体"/>
          <w:color w:val="auto"/>
          <w:kern w:val="2"/>
          <w:sz w:val="21"/>
          <w:szCs w:val="21"/>
          <w:highlight w:val="none"/>
          <w:shd w:val="clear" w:color="auto" w:fill="auto"/>
          <w:lang w:val="en-US" w:eastAsia="zh-CN" w:bidi="ar-SA"/>
        </w:rPr>
      </w:pPr>
    </w:p>
    <w:p w14:paraId="0CD9295C">
      <w:pPr>
        <w:shd w:val="clear"/>
        <w:snapToGrid w:val="0"/>
        <w:spacing w:line="30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说明：</w:t>
      </w:r>
    </w:p>
    <w:p w14:paraId="14D2EF2E">
      <w:pPr>
        <w:shd w:val="clear"/>
        <w:snapToGrid w:val="0"/>
        <w:spacing w:line="30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（1）投标人解密投标文件及获知其他投标人信息进行如实声明并盖章，以扫描件形式提交给采购代理机构，邮箱：</w:t>
      </w:r>
      <w:r>
        <w:rPr>
          <w:rFonts w:hint="eastAsia" w:ascii="宋体" w:hAnsi="宋体" w:eastAsia="宋体" w:cs="宋体"/>
          <w:color w:val="auto"/>
          <w:szCs w:val="21"/>
          <w:highlight w:val="none"/>
          <w:shd w:val="clear" w:color="auto" w:fill="auto"/>
          <w:lang w:val="en-US" w:eastAsia="zh-CN"/>
        </w:rPr>
        <w:t>2273767092</w:t>
      </w:r>
      <w:r>
        <w:rPr>
          <w:rFonts w:hint="eastAsia" w:ascii="宋体" w:hAnsi="宋体" w:eastAsia="宋体" w:cs="宋体"/>
          <w:color w:val="auto"/>
          <w:szCs w:val="21"/>
          <w:highlight w:val="none"/>
          <w:shd w:val="clear" w:color="auto" w:fill="auto"/>
        </w:rPr>
        <w:t>@qq.com。</w:t>
      </w:r>
    </w:p>
    <w:p w14:paraId="602A1716">
      <w:pPr>
        <w:shd w:val="clear"/>
        <w:snapToGrid w:val="0"/>
        <w:spacing w:line="300"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（2）此声明函不用编入投标文件。</w:t>
      </w:r>
    </w:p>
    <w:p w14:paraId="050CB5F4">
      <w:pPr>
        <w:widowControl/>
        <w:shd w:val="clear"/>
        <w:snapToGrid w:val="0"/>
        <w:spacing w:line="300" w:lineRule="auto"/>
        <w:jc w:val="left"/>
        <w:rPr>
          <w:rFonts w:hint="eastAsia" w:ascii="宋体" w:hAnsi="宋体" w:eastAsia="宋体" w:cs="宋体"/>
          <w:color w:val="auto"/>
          <w:highlight w:val="none"/>
          <w:shd w:val="clear" w:color="auto" w:fill="auto"/>
        </w:rPr>
      </w:pPr>
    </w:p>
    <w:p w14:paraId="45434A02">
      <w:pPr>
        <w:shd w:val="clear"/>
        <w:rPr>
          <w:rFonts w:hint="eastAsia" w:ascii="宋体" w:hAnsi="宋体" w:eastAsia="宋体" w:cs="宋体"/>
          <w:color w:val="auto"/>
          <w:highlight w:val="none"/>
          <w:shd w:val="clear" w:color="auto" w:fill="auto"/>
        </w:rPr>
      </w:pPr>
    </w:p>
    <w:p w14:paraId="2305E8AE">
      <w:pPr>
        <w:shd w:val="clear"/>
        <w:rPr>
          <w:rFonts w:hint="eastAsia"/>
          <w:color w:val="auto"/>
          <w:highlight w:val="none"/>
          <w:shd w:val="clear" w:color="auto" w:fill="auto"/>
          <w:lang w:val="en-US" w:eastAsia="zh-CN"/>
        </w:rPr>
        <w:sectPr>
          <w:headerReference r:id="rId9" w:type="default"/>
          <w:footerReference r:id="rId10" w:type="default"/>
          <w:pgSz w:w="11906" w:h="16838"/>
          <w:pgMar w:top="1440" w:right="1800" w:bottom="1440" w:left="1800" w:header="851" w:footer="680" w:gutter="0"/>
          <w:pgBorders>
            <w:top w:val="none" w:sz="0" w:space="0"/>
            <w:left w:val="none" w:sz="0" w:space="0"/>
            <w:bottom w:val="none" w:sz="0" w:space="0"/>
            <w:right w:val="none" w:sz="0" w:space="0"/>
          </w:pgBorders>
          <w:pgNumType w:fmt="decimal"/>
          <w:cols w:space="720" w:num="1"/>
          <w:titlePg/>
          <w:rtlGutter w:val="0"/>
          <w:docGrid w:linePitch="312" w:charSpace="0"/>
        </w:sectPr>
      </w:pPr>
    </w:p>
    <w:tbl>
      <w:tblPr>
        <w:tblStyle w:val="22"/>
        <w:tblpPr w:leftFromText="180" w:rightFromText="180" w:vertAnchor="page" w:horzAnchor="margin" w:tblpXSpec="center" w:tblpY="886"/>
        <w:tblW w:w="15318" w:type="dxa"/>
        <w:tblInd w:w="0" w:type="dxa"/>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14:paraId="197719E5">
        <w:tblPrEx>
          <w:tblCellMar>
            <w:top w:w="0" w:type="dxa"/>
            <w:left w:w="108" w:type="dxa"/>
            <w:bottom w:w="0" w:type="dxa"/>
            <w:right w:w="108" w:type="dxa"/>
          </w:tblCellMar>
        </w:tblPrEx>
        <w:trPr>
          <w:trHeight w:val="420" w:hRule="atLeast"/>
        </w:trPr>
        <w:tc>
          <w:tcPr>
            <w:tcW w:w="15318" w:type="dxa"/>
            <w:gridSpan w:val="10"/>
            <w:tcBorders>
              <w:top w:val="nil"/>
              <w:left w:val="nil"/>
              <w:bottom w:val="nil"/>
              <w:right w:val="nil"/>
            </w:tcBorders>
            <w:vAlign w:val="bottom"/>
          </w:tcPr>
          <w:p w14:paraId="086A891C">
            <w:pPr>
              <w:keepNext w:val="0"/>
              <w:keepLines w:val="0"/>
              <w:pageBreakBefore w:val="0"/>
              <w:widowControl w:val="0"/>
              <w:shd w:val="clear"/>
              <w:kinsoku/>
              <w:overflowPunct/>
              <w:topLinePunct w:val="0"/>
              <w:autoSpaceDE/>
              <w:autoSpaceDN/>
              <w:bidi w:val="0"/>
              <w:jc w:val="both"/>
              <w:rPr>
                <w:rFonts w:hint="eastAsia" w:ascii="宋体" w:hAnsi="宋体" w:eastAsia="宋体" w:cs="宋体"/>
                <w:b/>
                <w:bCs/>
                <w:color w:val="auto"/>
                <w:kern w:val="0"/>
                <w:sz w:val="18"/>
                <w:szCs w:val="18"/>
                <w:highlight w:val="none"/>
                <w:shd w:val="clear" w:color="auto" w:fill="auto"/>
              </w:rPr>
            </w:pPr>
            <w:r>
              <w:rPr>
                <w:rFonts w:hint="eastAsia" w:ascii="宋体" w:hAnsi="宋体" w:cs="宋体"/>
                <w:b/>
                <w:bCs/>
                <w:color w:val="auto"/>
                <w:kern w:val="0"/>
                <w:sz w:val="18"/>
                <w:szCs w:val="18"/>
                <w:highlight w:val="none"/>
                <w:shd w:val="clear" w:color="auto" w:fill="auto"/>
                <w:lang w:val="en-US" w:eastAsia="zh-CN"/>
              </w:rPr>
              <w:t>附、</w:t>
            </w:r>
            <w:r>
              <w:rPr>
                <w:rFonts w:hint="eastAsia" w:ascii="宋体" w:hAnsi="宋体" w:eastAsia="宋体" w:cs="宋体"/>
                <w:b/>
                <w:bCs/>
                <w:color w:val="auto"/>
                <w:kern w:val="0"/>
                <w:sz w:val="18"/>
                <w:szCs w:val="18"/>
                <w:highlight w:val="none"/>
                <w:shd w:val="clear" w:color="auto" w:fill="auto"/>
              </w:rPr>
              <w:t>中小企业划型标准规定（根据工信部联企业〔2011〕300号制定）【以文件规定为准】</w:t>
            </w:r>
          </w:p>
        </w:tc>
      </w:tr>
      <w:tr w14:paraId="447A82C2">
        <w:tblPrEx>
          <w:tblCellMar>
            <w:top w:w="0" w:type="dxa"/>
            <w:left w:w="108" w:type="dxa"/>
            <w:bottom w:w="0" w:type="dxa"/>
            <w:right w:w="108" w:type="dxa"/>
          </w:tblCellMar>
        </w:tblPrEx>
        <w:trPr>
          <w:trHeight w:val="465" w:hRule="atLeast"/>
        </w:trPr>
        <w:tc>
          <w:tcPr>
            <w:tcW w:w="2376" w:type="dxa"/>
            <w:vMerge w:val="restart"/>
            <w:tcBorders>
              <w:top w:val="single" w:color="auto" w:sz="8" w:space="0"/>
              <w:left w:val="single" w:color="auto" w:sz="8" w:space="0"/>
              <w:bottom w:val="single" w:color="000000" w:sz="4" w:space="0"/>
              <w:right w:val="single" w:color="auto" w:sz="8" w:space="0"/>
            </w:tcBorders>
            <w:vAlign w:val="center"/>
          </w:tcPr>
          <w:p w14:paraId="676658CA">
            <w:pPr>
              <w:keepNext w:val="0"/>
              <w:keepLines w:val="0"/>
              <w:pageBreakBefore w:val="0"/>
              <w:widowControl w:val="0"/>
              <w:shd w:val="clear"/>
              <w:kinsoku/>
              <w:overflowPunct/>
              <w:topLinePunct w:val="0"/>
              <w:autoSpaceDE/>
              <w:autoSpaceDN/>
              <w:bidi w:val="0"/>
              <w:jc w:val="center"/>
              <w:rPr>
                <w:rFonts w:hint="eastAsia" w:ascii="宋体" w:hAnsi="宋体" w:eastAsia="宋体" w:cs="宋体"/>
                <w:b/>
                <w:bCs/>
                <w:color w:val="auto"/>
                <w:kern w:val="0"/>
                <w:sz w:val="18"/>
                <w:szCs w:val="18"/>
                <w:highlight w:val="none"/>
                <w:shd w:val="clear" w:color="auto" w:fill="auto"/>
              </w:rPr>
            </w:pPr>
            <w:r>
              <w:rPr>
                <w:rFonts w:hint="eastAsia" w:ascii="宋体" w:hAnsi="宋体" w:eastAsia="宋体" w:cs="宋体"/>
                <w:b/>
                <w:bCs/>
                <w:color w:val="auto"/>
                <w:kern w:val="0"/>
                <w:sz w:val="18"/>
                <w:szCs w:val="18"/>
                <w:highlight w:val="none"/>
                <w:shd w:val="clear" w:color="auto" w:fill="auto"/>
              </w:rPr>
              <w:t>行业</w:t>
            </w:r>
          </w:p>
        </w:tc>
        <w:tc>
          <w:tcPr>
            <w:tcW w:w="4921" w:type="dxa"/>
            <w:gridSpan w:val="3"/>
            <w:tcBorders>
              <w:top w:val="single" w:color="auto" w:sz="8" w:space="0"/>
              <w:left w:val="nil"/>
              <w:bottom w:val="single" w:color="auto" w:sz="4" w:space="0"/>
              <w:right w:val="single" w:color="000000" w:sz="8" w:space="0"/>
            </w:tcBorders>
            <w:vAlign w:val="bottom"/>
          </w:tcPr>
          <w:p w14:paraId="7FAAB198">
            <w:pPr>
              <w:keepNext w:val="0"/>
              <w:keepLines w:val="0"/>
              <w:pageBreakBefore w:val="0"/>
              <w:widowControl w:val="0"/>
              <w:shd w:val="clear"/>
              <w:kinsoku/>
              <w:overflowPunct/>
              <w:topLinePunct w:val="0"/>
              <w:autoSpaceDE/>
              <w:autoSpaceDN/>
              <w:bidi w:val="0"/>
              <w:jc w:val="center"/>
              <w:rPr>
                <w:rFonts w:hint="eastAsia" w:ascii="宋体" w:hAnsi="宋体" w:eastAsia="宋体" w:cs="宋体"/>
                <w:b/>
                <w:bCs/>
                <w:color w:val="auto"/>
                <w:kern w:val="0"/>
                <w:sz w:val="18"/>
                <w:szCs w:val="18"/>
                <w:highlight w:val="none"/>
                <w:shd w:val="clear" w:color="auto" w:fill="auto"/>
              </w:rPr>
            </w:pPr>
            <w:r>
              <w:rPr>
                <w:rFonts w:hint="eastAsia" w:ascii="宋体" w:hAnsi="宋体" w:eastAsia="宋体" w:cs="宋体"/>
                <w:b/>
                <w:bCs/>
                <w:color w:val="auto"/>
                <w:kern w:val="0"/>
                <w:sz w:val="18"/>
                <w:szCs w:val="18"/>
                <w:highlight w:val="none"/>
                <w:shd w:val="clear" w:color="auto" w:fill="auto"/>
              </w:rPr>
              <w:t>中型企业</w:t>
            </w:r>
          </w:p>
        </w:tc>
        <w:tc>
          <w:tcPr>
            <w:tcW w:w="4240" w:type="dxa"/>
            <w:gridSpan w:val="3"/>
            <w:tcBorders>
              <w:top w:val="single" w:color="auto" w:sz="8" w:space="0"/>
              <w:left w:val="nil"/>
              <w:bottom w:val="single" w:color="auto" w:sz="4" w:space="0"/>
              <w:right w:val="single" w:color="000000" w:sz="8" w:space="0"/>
            </w:tcBorders>
            <w:vAlign w:val="bottom"/>
          </w:tcPr>
          <w:p w14:paraId="0F26C9B1">
            <w:pPr>
              <w:keepNext w:val="0"/>
              <w:keepLines w:val="0"/>
              <w:pageBreakBefore w:val="0"/>
              <w:widowControl w:val="0"/>
              <w:shd w:val="clear"/>
              <w:kinsoku/>
              <w:overflowPunct/>
              <w:topLinePunct w:val="0"/>
              <w:autoSpaceDE/>
              <w:autoSpaceDN/>
              <w:bidi w:val="0"/>
              <w:jc w:val="center"/>
              <w:rPr>
                <w:rFonts w:hint="eastAsia" w:ascii="宋体" w:hAnsi="宋体" w:eastAsia="宋体" w:cs="宋体"/>
                <w:b/>
                <w:bCs/>
                <w:color w:val="auto"/>
                <w:kern w:val="0"/>
                <w:sz w:val="18"/>
                <w:szCs w:val="18"/>
                <w:highlight w:val="none"/>
                <w:shd w:val="clear" w:color="auto" w:fill="auto"/>
              </w:rPr>
            </w:pPr>
            <w:r>
              <w:rPr>
                <w:rFonts w:hint="eastAsia" w:ascii="宋体" w:hAnsi="宋体" w:eastAsia="宋体" w:cs="宋体"/>
                <w:b/>
                <w:bCs/>
                <w:color w:val="auto"/>
                <w:kern w:val="0"/>
                <w:sz w:val="18"/>
                <w:szCs w:val="18"/>
                <w:highlight w:val="none"/>
                <w:shd w:val="clear" w:color="auto" w:fill="auto"/>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76BFB299">
            <w:pPr>
              <w:keepNext w:val="0"/>
              <w:keepLines w:val="0"/>
              <w:pageBreakBefore w:val="0"/>
              <w:widowControl w:val="0"/>
              <w:shd w:val="clear"/>
              <w:kinsoku/>
              <w:overflowPunct/>
              <w:topLinePunct w:val="0"/>
              <w:autoSpaceDE/>
              <w:autoSpaceDN/>
              <w:bidi w:val="0"/>
              <w:jc w:val="center"/>
              <w:rPr>
                <w:rFonts w:hint="eastAsia" w:ascii="宋体" w:hAnsi="宋体" w:eastAsia="宋体" w:cs="宋体"/>
                <w:b/>
                <w:bCs/>
                <w:color w:val="auto"/>
                <w:kern w:val="0"/>
                <w:sz w:val="18"/>
                <w:szCs w:val="18"/>
                <w:highlight w:val="none"/>
                <w:shd w:val="clear" w:color="auto" w:fill="auto"/>
              </w:rPr>
            </w:pPr>
            <w:r>
              <w:rPr>
                <w:rFonts w:hint="eastAsia" w:ascii="宋体" w:hAnsi="宋体" w:eastAsia="宋体" w:cs="宋体"/>
                <w:b/>
                <w:bCs/>
                <w:color w:val="auto"/>
                <w:kern w:val="0"/>
                <w:sz w:val="18"/>
                <w:szCs w:val="18"/>
                <w:highlight w:val="none"/>
                <w:shd w:val="clear" w:color="auto" w:fill="auto"/>
              </w:rPr>
              <w:t>微型企业</w:t>
            </w:r>
          </w:p>
        </w:tc>
      </w:tr>
      <w:tr w14:paraId="159DF127">
        <w:tblPrEx>
          <w:tblCellMar>
            <w:top w:w="0" w:type="dxa"/>
            <w:left w:w="108" w:type="dxa"/>
            <w:bottom w:w="0" w:type="dxa"/>
            <w:right w:w="108" w:type="dxa"/>
          </w:tblCellMar>
        </w:tblPrEx>
        <w:trPr>
          <w:trHeight w:val="525" w:hRule="atLeast"/>
        </w:trPr>
        <w:tc>
          <w:tcPr>
            <w:tcW w:w="2376" w:type="dxa"/>
            <w:vMerge w:val="continue"/>
            <w:tcBorders>
              <w:top w:val="single" w:color="auto" w:sz="8" w:space="0"/>
              <w:left w:val="single" w:color="auto" w:sz="8" w:space="0"/>
              <w:bottom w:val="single" w:color="000000" w:sz="4" w:space="0"/>
              <w:right w:val="single" w:color="auto" w:sz="8" w:space="0"/>
            </w:tcBorders>
            <w:vAlign w:val="center"/>
          </w:tcPr>
          <w:p w14:paraId="74A5B73F">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shd w:val="clear" w:color="auto" w:fill="auto"/>
              </w:rPr>
            </w:pPr>
          </w:p>
        </w:tc>
        <w:tc>
          <w:tcPr>
            <w:tcW w:w="1498" w:type="dxa"/>
            <w:tcBorders>
              <w:top w:val="nil"/>
              <w:left w:val="nil"/>
              <w:bottom w:val="single" w:color="auto" w:sz="4" w:space="0"/>
              <w:right w:val="single" w:color="auto" w:sz="4" w:space="0"/>
            </w:tcBorders>
            <w:vAlign w:val="bottom"/>
          </w:tcPr>
          <w:p w14:paraId="29457393">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从业人员X（人）</w:t>
            </w:r>
          </w:p>
        </w:tc>
        <w:tc>
          <w:tcPr>
            <w:tcW w:w="1763" w:type="dxa"/>
            <w:tcBorders>
              <w:top w:val="nil"/>
              <w:left w:val="nil"/>
              <w:bottom w:val="single" w:color="auto" w:sz="4" w:space="0"/>
              <w:right w:val="single" w:color="auto" w:sz="4" w:space="0"/>
            </w:tcBorders>
            <w:vAlign w:val="bottom"/>
          </w:tcPr>
          <w:p w14:paraId="2E291121">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营业收入Y</w:t>
            </w:r>
          </w:p>
          <w:p w14:paraId="4E280B05">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（万元）</w:t>
            </w:r>
          </w:p>
        </w:tc>
        <w:tc>
          <w:tcPr>
            <w:tcW w:w="1660" w:type="dxa"/>
            <w:tcBorders>
              <w:top w:val="nil"/>
              <w:left w:val="nil"/>
              <w:bottom w:val="single" w:color="auto" w:sz="4" w:space="0"/>
              <w:right w:val="single" w:color="auto" w:sz="8" w:space="0"/>
            </w:tcBorders>
            <w:vAlign w:val="bottom"/>
          </w:tcPr>
          <w:p w14:paraId="22A5FAAC">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资产总额Z</w:t>
            </w:r>
          </w:p>
          <w:p w14:paraId="2BCA6143">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（万元）</w:t>
            </w:r>
          </w:p>
        </w:tc>
        <w:tc>
          <w:tcPr>
            <w:tcW w:w="1240" w:type="dxa"/>
            <w:tcBorders>
              <w:top w:val="nil"/>
              <w:left w:val="nil"/>
              <w:bottom w:val="single" w:color="auto" w:sz="4" w:space="0"/>
              <w:right w:val="single" w:color="auto" w:sz="4" w:space="0"/>
            </w:tcBorders>
            <w:vAlign w:val="bottom"/>
          </w:tcPr>
          <w:p w14:paraId="64109EC7">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从业人员X（人）</w:t>
            </w:r>
          </w:p>
        </w:tc>
        <w:tc>
          <w:tcPr>
            <w:tcW w:w="1480" w:type="dxa"/>
            <w:tcBorders>
              <w:top w:val="nil"/>
              <w:left w:val="nil"/>
              <w:bottom w:val="single" w:color="auto" w:sz="4" w:space="0"/>
              <w:right w:val="single" w:color="auto" w:sz="4" w:space="0"/>
            </w:tcBorders>
            <w:vAlign w:val="bottom"/>
          </w:tcPr>
          <w:p w14:paraId="4C6BB0E4">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营业收入Y</w:t>
            </w:r>
          </w:p>
          <w:p w14:paraId="69725386">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（万元）</w:t>
            </w:r>
          </w:p>
        </w:tc>
        <w:tc>
          <w:tcPr>
            <w:tcW w:w="1520" w:type="dxa"/>
            <w:tcBorders>
              <w:top w:val="nil"/>
              <w:left w:val="nil"/>
              <w:bottom w:val="single" w:color="auto" w:sz="4" w:space="0"/>
              <w:right w:val="single" w:color="auto" w:sz="8" w:space="0"/>
            </w:tcBorders>
            <w:vAlign w:val="bottom"/>
          </w:tcPr>
          <w:p w14:paraId="5DA01CEF">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资产总额Z</w:t>
            </w:r>
          </w:p>
          <w:p w14:paraId="2195327A">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（万元）</w:t>
            </w:r>
          </w:p>
        </w:tc>
        <w:tc>
          <w:tcPr>
            <w:tcW w:w="1285" w:type="dxa"/>
            <w:tcBorders>
              <w:top w:val="nil"/>
              <w:left w:val="nil"/>
              <w:bottom w:val="single" w:color="auto" w:sz="4" w:space="0"/>
              <w:right w:val="single" w:color="auto" w:sz="4" w:space="0"/>
            </w:tcBorders>
            <w:vAlign w:val="bottom"/>
          </w:tcPr>
          <w:p w14:paraId="48A8AD94">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从业人员X（人）</w:t>
            </w:r>
          </w:p>
        </w:tc>
        <w:tc>
          <w:tcPr>
            <w:tcW w:w="1275" w:type="dxa"/>
            <w:tcBorders>
              <w:top w:val="nil"/>
              <w:left w:val="nil"/>
              <w:bottom w:val="single" w:color="auto" w:sz="4" w:space="0"/>
              <w:right w:val="single" w:color="auto" w:sz="4" w:space="0"/>
            </w:tcBorders>
            <w:vAlign w:val="bottom"/>
          </w:tcPr>
          <w:p w14:paraId="73E858EB">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营业收入Y（万元）</w:t>
            </w:r>
          </w:p>
        </w:tc>
        <w:tc>
          <w:tcPr>
            <w:tcW w:w="1221" w:type="dxa"/>
            <w:tcBorders>
              <w:top w:val="nil"/>
              <w:left w:val="nil"/>
              <w:bottom w:val="single" w:color="auto" w:sz="4" w:space="0"/>
              <w:right w:val="single" w:color="auto" w:sz="8" w:space="0"/>
            </w:tcBorders>
            <w:vAlign w:val="bottom"/>
          </w:tcPr>
          <w:p w14:paraId="4A047B1C">
            <w:pPr>
              <w:keepNext w:val="0"/>
              <w:keepLines w:val="0"/>
              <w:pageBreakBefore w:val="0"/>
              <w:widowControl w:val="0"/>
              <w:shd w:val="clear"/>
              <w:kinsoku/>
              <w:overflowPunct/>
              <w:topLinePunct w:val="0"/>
              <w:autoSpaceDE/>
              <w:autoSpaceDN/>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资产总额Z（万元）</w:t>
            </w:r>
          </w:p>
        </w:tc>
      </w:tr>
      <w:tr w14:paraId="774F410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vAlign w:val="bottom"/>
          </w:tcPr>
          <w:p w14:paraId="360CC1B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1、农林牧渔业</w:t>
            </w:r>
          </w:p>
        </w:tc>
        <w:tc>
          <w:tcPr>
            <w:tcW w:w="1498" w:type="dxa"/>
            <w:tcBorders>
              <w:top w:val="nil"/>
              <w:left w:val="nil"/>
              <w:bottom w:val="single" w:color="auto" w:sz="4" w:space="0"/>
              <w:right w:val="single" w:color="auto" w:sz="4" w:space="0"/>
            </w:tcBorders>
            <w:vAlign w:val="bottom"/>
          </w:tcPr>
          <w:p w14:paraId="4A812AE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763" w:type="dxa"/>
            <w:tcBorders>
              <w:top w:val="nil"/>
              <w:left w:val="nil"/>
              <w:bottom w:val="single" w:color="auto" w:sz="4" w:space="0"/>
              <w:right w:val="single" w:color="auto" w:sz="4" w:space="0"/>
            </w:tcBorders>
            <w:vAlign w:val="bottom"/>
          </w:tcPr>
          <w:p w14:paraId="2AD205A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500≤Y＜20000</w:t>
            </w:r>
          </w:p>
        </w:tc>
        <w:tc>
          <w:tcPr>
            <w:tcW w:w="1660" w:type="dxa"/>
            <w:tcBorders>
              <w:top w:val="nil"/>
              <w:left w:val="nil"/>
              <w:bottom w:val="single" w:color="auto" w:sz="4" w:space="0"/>
              <w:right w:val="single" w:color="auto" w:sz="8" w:space="0"/>
            </w:tcBorders>
            <w:vAlign w:val="bottom"/>
          </w:tcPr>
          <w:p w14:paraId="18EA1F0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40" w:type="dxa"/>
            <w:tcBorders>
              <w:top w:val="nil"/>
              <w:left w:val="nil"/>
              <w:bottom w:val="single" w:color="auto" w:sz="4" w:space="0"/>
              <w:right w:val="single" w:color="auto" w:sz="4" w:space="0"/>
            </w:tcBorders>
            <w:vAlign w:val="bottom"/>
          </w:tcPr>
          <w:p w14:paraId="7AE8C31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480" w:type="dxa"/>
            <w:tcBorders>
              <w:top w:val="nil"/>
              <w:left w:val="nil"/>
              <w:bottom w:val="single" w:color="auto" w:sz="4" w:space="0"/>
              <w:right w:val="single" w:color="auto" w:sz="4" w:space="0"/>
            </w:tcBorders>
            <w:vAlign w:val="bottom"/>
          </w:tcPr>
          <w:p w14:paraId="49C0AA9D">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50≤Y＜500</w:t>
            </w:r>
          </w:p>
        </w:tc>
        <w:tc>
          <w:tcPr>
            <w:tcW w:w="1520" w:type="dxa"/>
            <w:tcBorders>
              <w:top w:val="nil"/>
              <w:left w:val="nil"/>
              <w:bottom w:val="single" w:color="auto" w:sz="4" w:space="0"/>
              <w:right w:val="single" w:color="auto" w:sz="8" w:space="0"/>
            </w:tcBorders>
            <w:vAlign w:val="bottom"/>
          </w:tcPr>
          <w:p w14:paraId="6CE61E9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85" w:type="dxa"/>
            <w:tcBorders>
              <w:top w:val="nil"/>
              <w:left w:val="nil"/>
              <w:bottom w:val="single" w:color="auto" w:sz="4" w:space="0"/>
              <w:right w:val="single" w:color="auto" w:sz="4" w:space="0"/>
            </w:tcBorders>
            <w:vAlign w:val="bottom"/>
          </w:tcPr>
          <w:p w14:paraId="6B17AF3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75" w:type="dxa"/>
            <w:tcBorders>
              <w:top w:val="nil"/>
              <w:left w:val="nil"/>
              <w:bottom w:val="single" w:color="auto" w:sz="4" w:space="0"/>
              <w:right w:val="single" w:color="auto" w:sz="4" w:space="0"/>
            </w:tcBorders>
            <w:vAlign w:val="bottom"/>
          </w:tcPr>
          <w:p w14:paraId="6D389026">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Y＜50</w:t>
            </w:r>
          </w:p>
        </w:tc>
        <w:tc>
          <w:tcPr>
            <w:tcW w:w="1221" w:type="dxa"/>
            <w:tcBorders>
              <w:top w:val="nil"/>
              <w:left w:val="nil"/>
              <w:bottom w:val="single" w:color="auto" w:sz="4" w:space="0"/>
              <w:right w:val="single" w:color="auto" w:sz="8" w:space="0"/>
            </w:tcBorders>
            <w:vAlign w:val="bottom"/>
          </w:tcPr>
          <w:p w14:paraId="7EA15E94">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r>
      <w:tr w14:paraId="56966E3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vAlign w:val="bottom"/>
          </w:tcPr>
          <w:p w14:paraId="67499B50">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2、工业</w:t>
            </w:r>
          </w:p>
        </w:tc>
        <w:tc>
          <w:tcPr>
            <w:tcW w:w="1498" w:type="dxa"/>
            <w:tcBorders>
              <w:top w:val="nil"/>
              <w:left w:val="nil"/>
              <w:bottom w:val="single" w:color="auto" w:sz="4" w:space="0"/>
              <w:right w:val="single" w:color="auto" w:sz="4" w:space="0"/>
            </w:tcBorders>
            <w:vAlign w:val="bottom"/>
          </w:tcPr>
          <w:p w14:paraId="102501D7">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300≤X＜1000</w:t>
            </w:r>
          </w:p>
        </w:tc>
        <w:tc>
          <w:tcPr>
            <w:tcW w:w="1763" w:type="dxa"/>
            <w:tcBorders>
              <w:top w:val="nil"/>
              <w:left w:val="nil"/>
              <w:bottom w:val="single" w:color="auto" w:sz="4" w:space="0"/>
              <w:right w:val="single" w:color="auto" w:sz="4" w:space="0"/>
            </w:tcBorders>
            <w:vAlign w:val="bottom"/>
          </w:tcPr>
          <w:p w14:paraId="4E9294C7">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2000≤Y＜40000</w:t>
            </w:r>
          </w:p>
        </w:tc>
        <w:tc>
          <w:tcPr>
            <w:tcW w:w="1660" w:type="dxa"/>
            <w:tcBorders>
              <w:top w:val="nil"/>
              <w:left w:val="nil"/>
              <w:bottom w:val="single" w:color="auto" w:sz="4" w:space="0"/>
              <w:right w:val="single" w:color="auto" w:sz="8" w:space="0"/>
            </w:tcBorders>
            <w:vAlign w:val="bottom"/>
          </w:tcPr>
          <w:p w14:paraId="36D242E7">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p>
        </w:tc>
        <w:tc>
          <w:tcPr>
            <w:tcW w:w="1240" w:type="dxa"/>
            <w:tcBorders>
              <w:top w:val="nil"/>
              <w:left w:val="nil"/>
              <w:bottom w:val="single" w:color="auto" w:sz="4" w:space="0"/>
              <w:right w:val="single" w:color="auto" w:sz="4" w:space="0"/>
            </w:tcBorders>
            <w:vAlign w:val="bottom"/>
          </w:tcPr>
          <w:p w14:paraId="47844F40">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20≤X＜300</w:t>
            </w:r>
          </w:p>
        </w:tc>
        <w:tc>
          <w:tcPr>
            <w:tcW w:w="1480" w:type="dxa"/>
            <w:tcBorders>
              <w:top w:val="nil"/>
              <w:left w:val="nil"/>
              <w:bottom w:val="single" w:color="auto" w:sz="4" w:space="0"/>
              <w:right w:val="single" w:color="auto" w:sz="4" w:space="0"/>
            </w:tcBorders>
            <w:vAlign w:val="bottom"/>
          </w:tcPr>
          <w:p w14:paraId="52978117">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300≤Y＜2000</w:t>
            </w:r>
          </w:p>
        </w:tc>
        <w:tc>
          <w:tcPr>
            <w:tcW w:w="1520" w:type="dxa"/>
            <w:tcBorders>
              <w:top w:val="nil"/>
              <w:left w:val="nil"/>
              <w:bottom w:val="single" w:color="auto" w:sz="4" w:space="0"/>
              <w:right w:val="single" w:color="auto" w:sz="8" w:space="0"/>
            </w:tcBorders>
            <w:vAlign w:val="bottom"/>
          </w:tcPr>
          <w:p w14:paraId="03259E6C">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p>
        </w:tc>
        <w:tc>
          <w:tcPr>
            <w:tcW w:w="1285" w:type="dxa"/>
            <w:tcBorders>
              <w:top w:val="nil"/>
              <w:left w:val="nil"/>
              <w:bottom w:val="single" w:color="auto" w:sz="4" w:space="0"/>
              <w:right w:val="single" w:color="auto" w:sz="4" w:space="0"/>
            </w:tcBorders>
            <w:vAlign w:val="bottom"/>
          </w:tcPr>
          <w:p w14:paraId="505877FA">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X＜20</w:t>
            </w:r>
          </w:p>
        </w:tc>
        <w:tc>
          <w:tcPr>
            <w:tcW w:w="1275" w:type="dxa"/>
            <w:tcBorders>
              <w:top w:val="nil"/>
              <w:left w:val="nil"/>
              <w:bottom w:val="single" w:color="auto" w:sz="4" w:space="0"/>
              <w:right w:val="single" w:color="auto" w:sz="4" w:space="0"/>
            </w:tcBorders>
            <w:vAlign w:val="bottom"/>
          </w:tcPr>
          <w:p w14:paraId="0FB3E047">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Y＜300</w:t>
            </w:r>
          </w:p>
        </w:tc>
        <w:tc>
          <w:tcPr>
            <w:tcW w:w="1221" w:type="dxa"/>
            <w:tcBorders>
              <w:top w:val="nil"/>
              <w:left w:val="nil"/>
              <w:bottom w:val="single" w:color="auto" w:sz="4" w:space="0"/>
              <w:right w:val="single" w:color="auto" w:sz="8" w:space="0"/>
            </w:tcBorders>
            <w:vAlign w:val="bottom"/>
          </w:tcPr>
          <w:p w14:paraId="23B8B022">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shd w:val="clear" w:color="auto" w:fill="auto"/>
              </w:rPr>
            </w:pPr>
          </w:p>
        </w:tc>
      </w:tr>
      <w:tr w14:paraId="4621542F">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vAlign w:val="bottom"/>
          </w:tcPr>
          <w:p w14:paraId="0CA2E470">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3、建筑业</w:t>
            </w:r>
          </w:p>
        </w:tc>
        <w:tc>
          <w:tcPr>
            <w:tcW w:w="1498" w:type="dxa"/>
            <w:tcBorders>
              <w:top w:val="nil"/>
              <w:left w:val="nil"/>
              <w:bottom w:val="single" w:color="auto" w:sz="4" w:space="0"/>
              <w:right w:val="single" w:color="auto" w:sz="4" w:space="0"/>
            </w:tcBorders>
            <w:vAlign w:val="bottom"/>
          </w:tcPr>
          <w:p w14:paraId="716511AC">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p>
        </w:tc>
        <w:tc>
          <w:tcPr>
            <w:tcW w:w="1763" w:type="dxa"/>
            <w:tcBorders>
              <w:top w:val="nil"/>
              <w:left w:val="nil"/>
              <w:bottom w:val="single" w:color="auto" w:sz="4" w:space="0"/>
              <w:right w:val="single" w:color="auto" w:sz="4" w:space="0"/>
            </w:tcBorders>
            <w:vAlign w:val="bottom"/>
          </w:tcPr>
          <w:p w14:paraId="4336BA6C">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6000≤Y＜80000</w:t>
            </w:r>
          </w:p>
        </w:tc>
        <w:tc>
          <w:tcPr>
            <w:tcW w:w="1660" w:type="dxa"/>
            <w:tcBorders>
              <w:top w:val="nil"/>
              <w:left w:val="nil"/>
              <w:bottom w:val="single" w:color="auto" w:sz="4" w:space="0"/>
              <w:right w:val="single" w:color="auto" w:sz="8" w:space="0"/>
            </w:tcBorders>
            <w:vAlign w:val="bottom"/>
          </w:tcPr>
          <w:p w14:paraId="1C232391">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5000≤Z＜80000</w:t>
            </w:r>
          </w:p>
        </w:tc>
        <w:tc>
          <w:tcPr>
            <w:tcW w:w="1240" w:type="dxa"/>
            <w:tcBorders>
              <w:top w:val="nil"/>
              <w:left w:val="nil"/>
              <w:bottom w:val="single" w:color="auto" w:sz="4" w:space="0"/>
              <w:right w:val="single" w:color="auto" w:sz="4" w:space="0"/>
            </w:tcBorders>
            <w:vAlign w:val="bottom"/>
          </w:tcPr>
          <w:p w14:paraId="1243364C">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p>
        </w:tc>
        <w:tc>
          <w:tcPr>
            <w:tcW w:w="1480" w:type="dxa"/>
            <w:tcBorders>
              <w:top w:val="nil"/>
              <w:left w:val="nil"/>
              <w:bottom w:val="single" w:color="auto" w:sz="4" w:space="0"/>
              <w:right w:val="single" w:color="auto" w:sz="4" w:space="0"/>
            </w:tcBorders>
            <w:vAlign w:val="bottom"/>
          </w:tcPr>
          <w:p w14:paraId="032FF007">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300≤Y＜6000</w:t>
            </w:r>
          </w:p>
        </w:tc>
        <w:tc>
          <w:tcPr>
            <w:tcW w:w="1520" w:type="dxa"/>
            <w:tcBorders>
              <w:top w:val="nil"/>
              <w:left w:val="nil"/>
              <w:bottom w:val="single" w:color="auto" w:sz="4" w:space="0"/>
              <w:right w:val="single" w:color="auto" w:sz="8" w:space="0"/>
            </w:tcBorders>
            <w:vAlign w:val="bottom"/>
          </w:tcPr>
          <w:p w14:paraId="2F9AD216">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300≤Z＜5000</w:t>
            </w:r>
          </w:p>
        </w:tc>
        <w:tc>
          <w:tcPr>
            <w:tcW w:w="1285" w:type="dxa"/>
            <w:tcBorders>
              <w:top w:val="nil"/>
              <w:left w:val="nil"/>
              <w:bottom w:val="single" w:color="auto" w:sz="4" w:space="0"/>
              <w:right w:val="single" w:color="auto" w:sz="4" w:space="0"/>
            </w:tcBorders>
            <w:vAlign w:val="bottom"/>
          </w:tcPr>
          <w:p w14:paraId="24B0DC15">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p>
        </w:tc>
        <w:tc>
          <w:tcPr>
            <w:tcW w:w="1275" w:type="dxa"/>
            <w:tcBorders>
              <w:top w:val="nil"/>
              <w:left w:val="nil"/>
              <w:bottom w:val="single" w:color="auto" w:sz="4" w:space="0"/>
              <w:right w:val="single" w:color="auto" w:sz="4" w:space="0"/>
            </w:tcBorders>
            <w:vAlign w:val="bottom"/>
          </w:tcPr>
          <w:p w14:paraId="525783F0">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Y＜300</w:t>
            </w:r>
          </w:p>
        </w:tc>
        <w:tc>
          <w:tcPr>
            <w:tcW w:w="1221" w:type="dxa"/>
            <w:tcBorders>
              <w:top w:val="nil"/>
              <w:left w:val="nil"/>
              <w:bottom w:val="single" w:color="auto" w:sz="4" w:space="0"/>
              <w:right w:val="single" w:color="auto" w:sz="8" w:space="0"/>
            </w:tcBorders>
            <w:vAlign w:val="bottom"/>
          </w:tcPr>
          <w:p w14:paraId="5779AAC6">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Z＜300</w:t>
            </w:r>
          </w:p>
        </w:tc>
      </w:tr>
      <w:tr w14:paraId="2733D993">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vAlign w:val="bottom"/>
          </w:tcPr>
          <w:p w14:paraId="4CD3F37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4、批发业</w:t>
            </w:r>
          </w:p>
        </w:tc>
        <w:tc>
          <w:tcPr>
            <w:tcW w:w="1498" w:type="dxa"/>
            <w:tcBorders>
              <w:top w:val="nil"/>
              <w:left w:val="nil"/>
              <w:bottom w:val="single" w:color="auto" w:sz="4" w:space="0"/>
              <w:right w:val="single" w:color="auto" w:sz="4" w:space="0"/>
            </w:tcBorders>
            <w:vAlign w:val="bottom"/>
          </w:tcPr>
          <w:p w14:paraId="1647282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20≤X＜200</w:t>
            </w:r>
          </w:p>
        </w:tc>
        <w:tc>
          <w:tcPr>
            <w:tcW w:w="1763" w:type="dxa"/>
            <w:tcBorders>
              <w:top w:val="nil"/>
              <w:left w:val="nil"/>
              <w:bottom w:val="single" w:color="auto" w:sz="4" w:space="0"/>
              <w:right w:val="single" w:color="auto" w:sz="4" w:space="0"/>
            </w:tcBorders>
            <w:vAlign w:val="bottom"/>
          </w:tcPr>
          <w:p w14:paraId="47F1DAB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5000≤Y＜40000</w:t>
            </w:r>
          </w:p>
        </w:tc>
        <w:tc>
          <w:tcPr>
            <w:tcW w:w="1660" w:type="dxa"/>
            <w:tcBorders>
              <w:top w:val="nil"/>
              <w:left w:val="nil"/>
              <w:bottom w:val="single" w:color="auto" w:sz="4" w:space="0"/>
              <w:right w:val="single" w:color="auto" w:sz="8" w:space="0"/>
            </w:tcBorders>
            <w:vAlign w:val="bottom"/>
          </w:tcPr>
          <w:p w14:paraId="070EEE9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40" w:type="dxa"/>
            <w:tcBorders>
              <w:top w:val="nil"/>
              <w:left w:val="nil"/>
              <w:bottom w:val="single" w:color="auto" w:sz="4" w:space="0"/>
              <w:right w:val="single" w:color="auto" w:sz="4" w:space="0"/>
            </w:tcBorders>
            <w:vAlign w:val="bottom"/>
          </w:tcPr>
          <w:p w14:paraId="2AF0CE5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5≤X＜20</w:t>
            </w:r>
          </w:p>
        </w:tc>
        <w:tc>
          <w:tcPr>
            <w:tcW w:w="1480" w:type="dxa"/>
            <w:tcBorders>
              <w:top w:val="nil"/>
              <w:left w:val="nil"/>
              <w:bottom w:val="single" w:color="auto" w:sz="4" w:space="0"/>
              <w:right w:val="single" w:color="auto" w:sz="4" w:space="0"/>
            </w:tcBorders>
            <w:vAlign w:val="bottom"/>
          </w:tcPr>
          <w:p w14:paraId="2FD328F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1000≤Y＜5000</w:t>
            </w:r>
          </w:p>
        </w:tc>
        <w:tc>
          <w:tcPr>
            <w:tcW w:w="1520" w:type="dxa"/>
            <w:tcBorders>
              <w:top w:val="nil"/>
              <w:left w:val="nil"/>
              <w:bottom w:val="single" w:color="auto" w:sz="4" w:space="0"/>
              <w:right w:val="single" w:color="auto" w:sz="8" w:space="0"/>
            </w:tcBorders>
            <w:vAlign w:val="bottom"/>
          </w:tcPr>
          <w:p w14:paraId="7FDD01A6">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85" w:type="dxa"/>
            <w:tcBorders>
              <w:top w:val="nil"/>
              <w:left w:val="nil"/>
              <w:bottom w:val="single" w:color="auto" w:sz="4" w:space="0"/>
              <w:right w:val="single" w:color="auto" w:sz="4" w:space="0"/>
            </w:tcBorders>
            <w:vAlign w:val="bottom"/>
          </w:tcPr>
          <w:p w14:paraId="61A28A8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X＜5</w:t>
            </w:r>
          </w:p>
        </w:tc>
        <w:tc>
          <w:tcPr>
            <w:tcW w:w="1275" w:type="dxa"/>
            <w:tcBorders>
              <w:top w:val="nil"/>
              <w:left w:val="nil"/>
              <w:bottom w:val="single" w:color="auto" w:sz="4" w:space="0"/>
              <w:right w:val="single" w:color="auto" w:sz="4" w:space="0"/>
            </w:tcBorders>
            <w:vAlign w:val="bottom"/>
          </w:tcPr>
          <w:p w14:paraId="74E8D9E4">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Y＜1000</w:t>
            </w:r>
          </w:p>
        </w:tc>
        <w:tc>
          <w:tcPr>
            <w:tcW w:w="1221" w:type="dxa"/>
            <w:tcBorders>
              <w:top w:val="nil"/>
              <w:left w:val="nil"/>
              <w:bottom w:val="single" w:color="auto" w:sz="4" w:space="0"/>
              <w:right w:val="single" w:color="auto" w:sz="8" w:space="0"/>
            </w:tcBorders>
            <w:vAlign w:val="bottom"/>
          </w:tcPr>
          <w:p w14:paraId="442FF4C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r>
      <w:tr w14:paraId="5D939AEB">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vAlign w:val="bottom"/>
          </w:tcPr>
          <w:p w14:paraId="420B83A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5、零售业</w:t>
            </w:r>
          </w:p>
        </w:tc>
        <w:tc>
          <w:tcPr>
            <w:tcW w:w="1498" w:type="dxa"/>
            <w:tcBorders>
              <w:top w:val="nil"/>
              <w:left w:val="nil"/>
              <w:bottom w:val="single" w:color="auto" w:sz="4" w:space="0"/>
              <w:right w:val="single" w:color="auto" w:sz="4" w:space="0"/>
            </w:tcBorders>
            <w:vAlign w:val="bottom"/>
          </w:tcPr>
          <w:p w14:paraId="02A7398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50≤X＜300</w:t>
            </w:r>
          </w:p>
        </w:tc>
        <w:tc>
          <w:tcPr>
            <w:tcW w:w="1763" w:type="dxa"/>
            <w:tcBorders>
              <w:top w:val="nil"/>
              <w:left w:val="nil"/>
              <w:bottom w:val="single" w:color="auto" w:sz="4" w:space="0"/>
              <w:right w:val="single" w:color="auto" w:sz="4" w:space="0"/>
            </w:tcBorders>
            <w:vAlign w:val="bottom"/>
          </w:tcPr>
          <w:p w14:paraId="55776BC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500≤Y＜20000</w:t>
            </w:r>
          </w:p>
        </w:tc>
        <w:tc>
          <w:tcPr>
            <w:tcW w:w="1660" w:type="dxa"/>
            <w:tcBorders>
              <w:top w:val="nil"/>
              <w:left w:val="nil"/>
              <w:bottom w:val="single" w:color="auto" w:sz="4" w:space="0"/>
              <w:right w:val="single" w:color="auto" w:sz="8" w:space="0"/>
            </w:tcBorders>
            <w:vAlign w:val="bottom"/>
          </w:tcPr>
          <w:p w14:paraId="68E126E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40" w:type="dxa"/>
            <w:tcBorders>
              <w:top w:val="nil"/>
              <w:left w:val="nil"/>
              <w:bottom w:val="single" w:color="auto" w:sz="4" w:space="0"/>
              <w:right w:val="single" w:color="auto" w:sz="4" w:space="0"/>
            </w:tcBorders>
            <w:vAlign w:val="bottom"/>
          </w:tcPr>
          <w:p w14:paraId="5E5F182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10≤X＜50</w:t>
            </w:r>
          </w:p>
        </w:tc>
        <w:tc>
          <w:tcPr>
            <w:tcW w:w="1480" w:type="dxa"/>
            <w:tcBorders>
              <w:top w:val="nil"/>
              <w:left w:val="nil"/>
              <w:bottom w:val="single" w:color="auto" w:sz="4" w:space="0"/>
              <w:right w:val="single" w:color="auto" w:sz="4" w:space="0"/>
            </w:tcBorders>
            <w:vAlign w:val="bottom"/>
          </w:tcPr>
          <w:p w14:paraId="3230551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100≤Y＜500</w:t>
            </w:r>
          </w:p>
        </w:tc>
        <w:tc>
          <w:tcPr>
            <w:tcW w:w="1520" w:type="dxa"/>
            <w:tcBorders>
              <w:top w:val="nil"/>
              <w:left w:val="nil"/>
              <w:bottom w:val="single" w:color="auto" w:sz="4" w:space="0"/>
              <w:right w:val="single" w:color="auto" w:sz="8" w:space="0"/>
            </w:tcBorders>
            <w:vAlign w:val="bottom"/>
          </w:tcPr>
          <w:p w14:paraId="06C3664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85" w:type="dxa"/>
            <w:tcBorders>
              <w:top w:val="nil"/>
              <w:left w:val="nil"/>
              <w:bottom w:val="single" w:color="auto" w:sz="4" w:space="0"/>
              <w:right w:val="single" w:color="auto" w:sz="4" w:space="0"/>
            </w:tcBorders>
            <w:vAlign w:val="bottom"/>
          </w:tcPr>
          <w:p w14:paraId="10E69F6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X＜10</w:t>
            </w:r>
          </w:p>
        </w:tc>
        <w:tc>
          <w:tcPr>
            <w:tcW w:w="1275" w:type="dxa"/>
            <w:tcBorders>
              <w:top w:val="nil"/>
              <w:left w:val="nil"/>
              <w:bottom w:val="single" w:color="auto" w:sz="4" w:space="0"/>
              <w:right w:val="single" w:color="auto" w:sz="4" w:space="0"/>
            </w:tcBorders>
            <w:vAlign w:val="bottom"/>
          </w:tcPr>
          <w:p w14:paraId="0E7A296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Y＜100</w:t>
            </w:r>
          </w:p>
        </w:tc>
        <w:tc>
          <w:tcPr>
            <w:tcW w:w="1221" w:type="dxa"/>
            <w:tcBorders>
              <w:top w:val="nil"/>
              <w:left w:val="nil"/>
              <w:bottom w:val="single" w:color="auto" w:sz="4" w:space="0"/>
              <w:right w:val="single" w:color="auto" w:sz="8" w:space="0"/>
            </w:tcBorders>
            <w:vAlign w:val="bottom"/>
          </w:tcPr>
          <w:p w14:paraId="1CDD6F5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r>
      <w:tr w14:paraId="184F6BE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vAlign w:val="bottom"/>
          </w:tcPr>
          <w:p w14:paraId="254864C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6、交通运输业</w:t>
            </w:r>
          </w:p>
        </w:tc>
        <w:tc>
          <w:tcPr>
            <w:tcW w:w="1498" w:type="dxa"/>
            <w:tcBorders>
              <w:top w:val="nil"/>
              <w:left w:val="nil"/>
              <w:bottom w:val="single" w:color="auto" w:sz="4" w:space="0"/>
              <w:right w:val="single" w:color="auto" w:sz="4" w:space="0"/>
            </w:tcBorders>
            <w:vAlign w:val="bottom"/>
          </w:tcPr>
          <w:p w14:paraId="39A929E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300≤X＜1000</w:t>
            </w:r>
          </w:p>
        </w:tc>
        <w:tc>
          <w:tcPr>
            <w:tcW w:w="1763" w:type="dxa"/>
            <w:tcBorders>
              <w:top w:val="nil"/>
              <w:left w:val="nil"/>
              <w:bottom w:val="single" w:color="auto" w:sz="4" w:space="0"/>
              <w:right w:val="single" w:color="auto" w:sz="4" w:space="0"/>
            </w:tcBorders>
            <w:vAlign w:val="bottom"/>
          </w:tcPr>
          <w:p w14:paraId="39F5614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3000≤Y＜30000</w:t>
            </w:r>
          </w:p>
        </w:tc>
        <w:tc>
          <w:tcPr>
            <w:tcW w:w="1660" w:type="dxa"/>
            <w:tcBorders>
              <w:top w:val="nil"/>
              <w:left w:val="nil"/>
              <w:bottom w:val="single" w:color="auto" w:sz="4" w:space="0"/>
              <w:right w:val="single" w:color="auto" w:sz="8" w:space="0"/>
            </w:tcBorders>
            <w:vAlign w:val="bottom"/>
          </w:tcPr>
          <w:p w14:paraId="1491A29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40" w:type="dxa"/>
            <w:tcBorders>
              <w:top w:val="nil"/>
              <w:left w:val="nil"/>
              <w:bottom w:val="single" w:color="auto" w:sz="4" w:space="0"/>
              <w:right w:val="single" w:color="auto" w:sz="4" w:space="0"/>
            </w:tcBorders>
            <w:vAlign w:val="bottom"/>
          </w:tcPr>
          <w:p w14:paraId="6FCAEF5D">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20≤X＜300</w:t>
            </w:r>
          </w:p>
        </w:tc>
        <w:tc>
          <w:tcPr>
            <w:tcW w:w="1480" w:type="dxa"/>
            <w:tcBorders>
              <w:top w:val="nil"/>
              <w:left w:val="nil"/>
              <w:bottom w:val="single" w:color="auto" w:sz="4" w:space="0"/>
              <w:right w:val="single" w:color="auto" w:sz="4" w:space="0"/>
            </w:tcBorders>
            <w:vAlign w:val="bottom"/>
          </w:tcPr>
          <w:p w14:paraId="157B55A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200≤Y＜3000</w:t>
            </w:r>
          </w:p>
        </w:tc>
        <w:tc>
          <w:tcPr>
            <w:tcW w:w="1520" w:type="dxa"/>
            <w:tcBorders>
              <w:top w:val="nil"/>
              <w:left w:val="nil"/>
              <w:bottom w:val="single" w:color="auto" w:sz="4" w:space="0"/>
              <w:right w:val="single" w:color="auto" w:sz="8" w:space="0"/>
            </w:tcBorders>
            <w:vAlign w:val="bottom"/>
          </w:tcPr>
          <w:p w14:paraId="513ED97D">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85" w:type="dxa"/>
            <w:tcBorders>
              <w:top w:val="nil"/>
              <w:left w:val="nil"/>
              <w:bottom w:val="single" w:color="auto" w:sz="4" w:space="0"/>
              <w:right w:val="single" w:color="auto" w:sz="4" w:space="0"/>
            </w:tcBorders>
            <w:vAlign w:val="bottom"/>
          </w:tcPr>
          <w:p w14:paraId="5A48F221">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X＜20</w:t>
            </w:r>
          </w:p>
        </w:tc>
        <w:tc>
          <w:tcPr>
            <w:tcW w:w="1275" w:type="dxa"/>
            <w:tcBorders>
              <w:top w:val="nil"/>
              <w:left w:val="nil"/>
              <w:bottom w:val="single" w:color="auto" w:sz="4" w:space="0"/>
              <w:right w:val="single" w:color="auto" w:sz="4" w:space="0"/>
            </w:tcBorders>
            <w:vAlign w:val="bottom"/>
          </w:tcPr>
          <w:p w14:paraId="115D976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V＜200</w:t>
            </w:r>
          </w:p>
        </w:tc>
        <w:tc>
          <w:tcPr>
            <w:tcW w:w="1221" w:type="dxa"/>
            <w:tcBorders>
              <w:top w:val="nil"/>
              <w:left w:val="nil"/>
              <w:bottom w:val="single" w:color="auto" w:sz="4" w:space="0"/>
              <w:right w:val="single" w:color="auto" w:sz="8" w:space="0"/>
            </w:tcBorders>
            <w:vAlign w:val="bottom"/>
          </w:tcPr>
          <w:p w14:paraId="3FC47D6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r>
      <w:tr w14:paraId="7D8C70F5">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vAlign w:val="bottom"/>
          </w:tcPr>
          <w:p w14:paraId="4033F11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7、仓储业</w:t>
            </w:r>
          </w:p>
        </w:tc>
        <w:tc>
          <w:tcPr>
            <w:tcW w:w="1498" w:type="dxa"/>
            <w:tcBorders>
              <w:top w:val="nil"/>
              <w:left w:val="nil"/>
              <w:bottom w:val="single" w:color="auto" w:sz="4" w:space="0"/>
              <w:right w:val="single" w:color="auto" w:sz="4" w:space="0"/>
            </w:tcBorders>
            <w:vAlign w:val="bottom"/>
          </w:tcPr>
          <w:p w14:paraId="5EB3EE0D">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100≤X＜200</w:t>
            </w:r>
          </w:p>
        </w:tc>
        <w:tc>
          <w:tcPr>
            <w:tcW w:w="1763" w:type="dxa"/>
            <w:tcBorders>
              <w:top w:val="nil"/>
              <w:left w:val="nil"/>
              <w:bottom w:val="single" w:color="auto" w:sz="4" w:space="0"/>
              <w:right w:val="single" w:color="auto" w:sz="4" w:space="0"/>
            </w:tcBorders>
            <w:vAlign w:val="bottom"/>
          </w:tcPr>
          <w:p w14:paraId="64AAB64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1000≤Y＜30000</w:t>
            </w:r>
          </w:p>
        </w:tc>
        <w:tc>
          <w:tcPr>
            <w:tcW w:w="1660" w:type="dxa"/>
            <w:tcBorders>
              <w:top w:val="nil"/>
              <w:left w:val="nil"/>
              <w:bottom w:val="single" w:color="auto" w:sz="4" w:space="0"/>
              <w:right w:val="single" w:color="auto" w:sz="8" w:space="0"/>
            </w:tcBorders>
            <w:vAlign w:val="bottom"/>
          </w:tcPr>
          <w:p w14:paraId="26A648B6">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40" w:type="dxa"/>
            <w:tcBorders>
              <w:top w:val="nil"/>
              <w:left w:val="nil"/>
              <w:bottom w:val="single" w:color="auto" w:sz="4" w:space="0"/>
              <w:right w:val="single" w:color="auto" w:sz="4" w:space="0"/>
            </w:tcBorders>
            <w:vAlign w:val="bottom"/>
          </w:tcPr>
          <w:p w14:paraId="65F4B1B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20≤X＜100</w:t>
            </w:r>
          </w:p>
        </w:tc>
        <w:tc>
          <w:tcPr>
            <w:tcW w:w="1480" w:type="dxa"/>
            <w:tcBorders>
              <w:top w:val="nil"/>
              <w:left w:val="nil"/>
              <w:bottom w:val="single" w:color="auto" w:sz="4" w:space="0"/>
              <w:right w:val="single" w:color="auto" w:sz="4" w:space="0"/>
            </w:tcBorders>
            <w:vAlign w:val="bottom"/>
          </w:tcPr>
          <w:p w14:paraId="4815CA9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100≤Y＜1000</w:t>
            </w:r>
          </w:p>
        </w:tc>
        <w:tc>
          <w:tcPr>
            <w:tcW w:w="1520" w:type="dxa"/>
            <w:tcBorders>
              <w:top w:val="nil"/>
              <w:left w:val="nil"/>
              <w:bottom w:val="single" w:color="auto" w:sz="4" w:space="0"/>
              <w:right w:val="single" w:color="auto" w:sz="8" w:space="0"/>
            </w:tcBorders>
            <w:vAlign w:val="bottom"/>
          </w:tcPr>
          <w:p w14:paraId="75318E4D">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85" w:type="dxa"/>
            <w:tcBorders>
              <w:top w:val="nil"/>
              <w:left w:val="nil"/>
              <w:bottom w:val="single" w:color="auto" w:sz="4" w:space="0"/>
              <w:right w:val="single" w:color="auto" w:sz="4" w:space="0"/>
            </w:tcBorders>
            <w:vAlign w:val="bottom"/>
          </w:tcPr>
          <w:p w14:paraId="4CF8679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X＜20</w:t>
            </w:r>
          </w:p>
        </w:tc>
        <w:tc>
          <w:tcPr>
            <w:tcW w:w="1275" w:type="dxa"/>
            <w:tcBorders>
              <w:top w:val="nil"/>
              <w:left w:val="nil"/>
              <w:bottom w:val="single" w:color="auto" w:sz="4" w:space="0"/>
              <w:right w:val="single" w:color="auto" w:sz="4" w:space="0"/>
            </w:tcBorders>
            <w:vAlign w:val="bottom"/>
          </w:tcPr>
          <w:p w14:paraId="6E3CEA8D">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Y＜100</w:t>
            </w:r>
          </w:p>
        </w:tc>
        <w:tc>
          <w:tcPr>
            <w:tcW w:w="1221" w:type="dxa"/>
            <w:tcBorders>
              <w:top w:val="nil"/>
              <w:left w:val="nil"/>
              <w:bottom w:val="single" w:color="auto" w:sz="4" w:space="0"/>
              <w:right w:val="single" w:color="auto" w:sz="8" w:space="0"/>
            </w:tcBorders>
            <w:vAlign w:val="bottom"/>
          </w:tcPr>
          <w:p w14:paraId="5ECF116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r>
      <w:tr w14:paraId="0D906EA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vAlign w:val="bottom"/>
          </w:tcPr>
          <w:p w14:paraId="25EB36F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8、邮政业</w:t>
            </w:r>
          </w:p>
        </w:tc>
        <w:tc>
          <w:tcPr>
            <w:tcW w:w="1498" w:type="dxa"/>
            <w:tcBorders>
              <w:top w:val="nil"/>
              <w:left w:val="nil"/>
              <w:bottom w:val="single" w:color="auto" w:sz="4" w:space="0"/>
              <w:right w:val="single" w:color="auto" w:sz="4" w:space="0"/>
            </w:tcBorders>
            <w:vAlign w:val="bottom"/>
          </w:tcPr>
          <w:p w14:paraId="641331A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300≤X＜1000</w:t>
            </w:r>
          </w:p>
        </w:tc>
        <w:tc>
          <w:tcPr>
            <w:tcW w:w="1763" w:type="dxa"/>
            <w:tcBorders>
              <w:top w:val="nil"/>
              <w:left w:val="nil"/>
              <w:bottom w:val="single" w:color="auto" w:sz="4" w:space="0"/>
              <w:right w:val="single" w:color="auto" w:sz="4" w:space="0"/>
            </w:tcBorders>
            <w:vAlign w:val="bottom"/>
          </w:tcPr>
          <w:p w14:paraId="3F9343B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2000≤Y＜30000</w:t>
            </w:r>
          </w:p>
        </w:tc>
        <w:tc>
          <w:tcPr>
            <w:tcW w:w="1660" w:type="dxa"/>
            <w:tcBorders>
              <w:top w:val="nil"/>
              <w:left w:val="nil"/>
              <w:bottom w:val="single" w:color="auto" w:sz="4" w:space="0"/>
              <w:right w:val="single" w:color="auto" w:sz="8" w:space="0"/>
            </w:tcBorders>
            <w:vAlign w:val="bottom"/>
          </w:tcPr>
          <w:p w14:paraId="742AAE4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40" w:type="dxa"/>
            <w:tcBorders>
              <w:top w:val="nil"/>
              <w:left w:val="nil"/>
              <w:bottom w:val="single" w:color="auto" w:sz="4" w:space="0"/>
              <w:right w:val="single" w:color="auto" w:sz="4" w:space="0"/>
            </w:tcBorders>
            <w:vAlign w:val="bottom"/>
          </w:tcPr>
          <w:p w14:paraId="0C80450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20≤X＜300</w:t>
            </w:r>
          </w:p>
        </w:tc>
        <w:tc>
          <w:tcPr>
            <w:tcW w:w="1480" w:type="dxa"/>
            <w:tcBorders>
              <w:top w:val="nil"/>
              <w:left w:val="nil"/>
              <w:bottom w:val="single" w:color="auto" w:sz="4" w:space="0"/>
              <w:right w:val="single" w:color="auto" w:sz="4" w:space="0"/>
            </w:tcBorders>
            <w:vAlign w:val="bottom"/>
          </w:tcPr>
          <w:p w14:paraId="7C4A90E1">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100≤Y＜2000</w:t>
            </w:r>
          </w:p>
        </w:tc>
        <w:tc>
          <w:tcPr>
            <w:tcW w:w="1520" w:type="dxa"/>
            <w:tcBorders>
              <w:top w:val="nil"/>
              <w:left w:val="nil"/>
              <w:bottom w:val="single" w:color="auto" w:sz="4" w:space="0"/>
              <w:right w:val="single" w:color="auto" w:sz="8" w:space="0"/>
            </w:tcBorders>
            <w:vAlign w:val="bottom"/>
          </w:tcPr>
          <w:p w14:paraId="3A88ACA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85" w:type="dxa"/>
            <w:tcBorders>
              <w:top w:val="nil"/>
              <w:left w:val="nil"/>
              <w:bottom w:val="single" w:color="auto" w:sz="4" w:space="0"/>
              <w:right w:val="single" w:color="auto" w:sz="4" w:space="0"/>
            </w:tcBorders>
            <w:vAlign w:val="bottom"/>
          </w:tcPr>
          <w:p w14:paraId="26DE2CA6">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X＜20</w:t>
            </w:r>
          </w:p>
        </w:tc>
        <w:tc>
          <w:tcPr>
            <w:tcW w:w="1275" w:type="dxa"/>
            <w:tcBorders>
              <w:top w:val="nil"/>
              <w:left w:val="nil"/>
              <w:bottom w:val="single" w:color="auto" w:sz="4" w:space="0"/>
              <w:right w:val="single" w:color="auto" w:sz="4" w:space="0"/>
            </w:tcBorders>
            <w:vAlign w:val="bottom"/>
          </w:tcPr>
          <w:p w14:paraId="0A885036">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Y＜100</w:t>
            </w:r>
          </w:p>
        </w:tc>
        <w:tc>
          <w:tcPr>
            <w:tcW w:w="1221" w:type="dxa"/>
            <w:tcBorders>
              <w:top w:val="nil"/>
              <w:left w:val="nil"/>
              <w:bottom w:val="single" w:color="auto" w:sz="4" w:space="0"/>
              <w:right w:val="single" w:color="auto" w:sz="8" w:space="0"/>
            </w:tcBorders>
            <w:vAlign w:val="bottom"/>
          </w:tcPr>
          <w:p w14:paraId="079DAA8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r>
      <w:tr w14:paraId="357EA240">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vAlign w:val="bottom"/>
          </w:tcPr>
          <w:p w14:paraId="04268DB6">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9、住宿业</w:t>
            </w:r>
          </w:p>
        </w:tc>
        <w:tc>
          <w:tcPr>
            <w:tcW w:w="1498" w:type="dxa"/>
            <w:tcBorders>
              <w:top w:val="nil"/>
              <w:left w:val="nil"/>
              <w:bottom w:val="single" w:color="auto" w:sz="4" w:space="0"/>
              <w:right w:val="single" w:color="auto" w:sz="4" w:space="0"/>
            </w:tcBorders>
            <w:vAlign w:val="bottom"/>
          </w:tcPr>
          <w:p w14:paraId="405F241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100≤X＜300</w:t>
            </w:r>
          </w:p>
        </w:tc>
        <w:tc>
          <w:tcPr>
            <w:tcW w:w="1763" w:type="dxa"/>
            <w:tcBorders>
              <w:top w:val="nil"/>
              <w:left w:val="nil"/>
              <w:bottom w:val="single" w:color="auto" w:sz="4" w:space="0"/>
              <w:right w:val="single" w:color="auto" w:sz="4" w:space="0"/>
            </w:tcBorders>
            <w:vAlign w:val="bottom"/>
          </w:tcPr>
          <w:p w14:paraId="7B6D823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2000≤Y＜10000</w:t>
            </w:r>
          </w:p>
        </w:tc>
        <w:tc>
          <w:tcPr>
            <w:tcW w:w="1660" w:type="dxa"/>
            <w:tcBorders>
              <w:top w:val="nil"/>
              <w:left w:val="nil"/>
              <w:bottom w:val="single" w:color="auto" w:sz="4" w:space="0"/>
              <w:right w:val="single" w:color="auto" w:sz="8" w:space="0"/>
            </w:tcBorders>
            <w:vAlign w:val="bottom"/>
          </w:tcPr>
          <w:p w14:paraId="383805E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40" w:type="dxa"/>
            <w:tcBorders>
              <w:top w:val="nil"/>
              <w:left w:val="nil"/>
              <w:bottom w:val="single" w:color="auto" w:sz="4" w:space="0"/>
              <w:right w:val="single" w:color="auto" w:sz="4" w:space="0"/>
            </w:tcBorders>
            <w:vAlign w:val="bottom"/>
          </w:tcPr>
          <w:p w14:paraId="7F685CC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10≤X＜100</w:t>
            </w:r>
          </w:p>
        </w:tc>
        <w:tc>
          <w:tcPr>
            <w:tcW w:w="1480" w:type="dxa"/>
            <w:tcBorders>
              <w:top w:val="nil"/>
              <w:left w:val="nil"/>
              <w:bottom w:val="single" w:color="auto" w:sz="4" w:space="0"/>
              <w:right w:val="single" w:color="auto" w:sz="4" w:space="0"/>
            </w:tcBorders>
            <w:vAlign w:val="bottom"/>
          </w:tcPr>
          <w:p w14:paraId="2E9279E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100≤Y＜2000</w:t>
            </w:r>
          </w:p>
        </w:tc>
        <w:tc>
          <w:tcPr>
            <w:tcW w:w="1520" w:type="dxa"/>
            <w:tcBorders>
              <w:top w:val="nil"/>
              <w:left w:val="nil"/>
              <w:bottom w:val="single" w:color="auto" w:sz="4" w:space="0"/>
              <w:right w:val="single" w:color="auto" w:sz="8" w:space="0"/>
            </w:tcBorders>
            <w:vAlign w:val="bottom"/>
          </w:tcPr>
          <w:p w14:paraId="1714B10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85" w:type="dxa"/>
            <w:tcBorders>
              <w:top w:val="nil"/>
              <w:left w:val="nil"/>
              <w:bottom w:val="single" w:color="auto" w:sz="4" w:space="0"/>
              <w:right w:val="single" w:color="auto" w:sz="4" w:space="0"/>
            </w:tcBorders>
            <w:vAlign w:val="bottom"/>
          </w:tcPr>
          <w:p w14:paraId="08D28BF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X＜10</w:t>
            </w:r>
          </w:p>
        </w:tc>
        <w:tc>
          <w:tcPr>
            <w:tcW w:w="1275" w:type="dxa"/>
            <w:tcBorders>
              <w:top w:val="nil"/>
              <w:left w:val="nil"/>
              <w:bottom w:val="single" w:color="auto" w:sz="4" w:space="0"/>
              <w:right w:val="single" w:color="auto" w:sz="4" w:space="0"/>
            </w:tcBorders>
            <w:vAlign w:val="bottom"/>
          </w:tcPr>
          <w:p w14:paraId="157CF83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Y＜100</w:t>
            </w:r>
          </w:p>
        </w:tc>
        <w:tc>
          <w:tcPr>
            <w:tcW w:w="1221" w:type="dxa"/>
            <w:tcBorders>
              <w:top w:val="nil"/>
              <w:left w:val="nil"/>
              <w:bottom w:val="single" w:color="auto" w:sz="4" w:space="0"/>
              <w:right w:val="single" w:color="auto" w:sz="8" w:space="0"/>
            </w:tcBorders>
            <w:vAlign w:val="bottom"/>
          </w:tcPr>
          <w:p w14:paraId="3575D14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r>
      <w:tr w14:paraId="778325F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vAlign w:val="bottom"/>
          </w:tcPr>
          <w:p w14:paraId="7A4068F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10、餐饮业</w:t>
            </w:r>
          </w:p>
        </w:tc>
        <w:tc>
          <w:tcPr>
            <w:tcW w:w="1498" w:type="dxa"/>
            <w:tcBorders>
              <w:top w:val="nil"/>
              <w:left w:val="nil"/>
              <w:bottom w:val="single" w:color="auto" w:sz="4" w:space="0"/>
              <w:right w:val="single" w:color="auto" w:sz="4" w:space="0"/>
            </w:tcBorders>
            <w:vAlign w:val="bottom"/>
          </w:tcPr>
          <w:p w14:paraId="2AAE203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100≤X＜300</w:t>
            </w:r>
          </w:p>
        </w:tc>
        <w:tc>
          <w:tcPr>
            <w:tcW w:w="1763" w:type="dxa"/>
            <w:tcBorders>
              <w:top w:val="nil"/>
              <w:left w:val="nil"/>
              <w:bottom w:val="single" w:color="auto" w:sz="4" w:space="0"/>
              <w:right w:val="single" w:color="auto" w:sz="4" w:space="0"/>
            </w:tcBorders>
            <w:vAlign w:val="bottom"/>
          </w:tcPr>
          <w:p w14:paraId="343C810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2000≤Y＜10000</w:t>
            </w:r>
          </w:p>
        </w:tc>
        <w:tc>
          <w:tcPr>
            <w:tcW w:w="1660" w:type="dxa"/>
            <w:tcBorders>
              <w:top w:val="nil"/>
              <w:left w:val="nil"/>
              <w:bottom w:val="single" w:color="auto" w:sz="4" w:space="0"/>
              <w:right w:val="single" w:color="auto" w:sz="8" w:space="0"/>
            </w:tcBorders>
            <w:vAlign w:val="bottom"/>
          </w:tcPr>
          <w:p w14:paraId="345F213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40" w:type="dxa"/>
            <w:tcBorders>
              <w:top w:val="nil"/>
              <w:left w:val="nil"/>
              <w:bottom w:val="single" w:color="auto" w:sz="4" w:space="0"/>
              <w:right w:val="single" w:color="auto" w:sz="4" w:space="0"/>
            </w:tcBorders>
            <w:vAlign w:val="bottom"/>
          </w:tcPr>
          <w:p w14:paraId="674689F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10≤X＜100</w:t>
            </w:r>
          </w:p>
        </w:tc>
        <w:tc>
          <w:tcPr>
            <w:tcW w:w="1480" w:type="dxa"/>
            <w:tcBorders>
              <w:top w:val="nil"/>
              <w:left w:val="nil"/>
              <w:bottom w:val="single" w:color="auto" w:sz="4" w:space="0"/>
              <w:right w:val="single" w:color="auto" w:sz="4" w:space="0"/>
            </w:tcBorders>
            <w:vAlign w:val="bottom"/>
          </w:tcPr>
          <w:p w14:paraId="702BD44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100≤Y＜2000</w:t>
            </w:r>
          </w:p>
        </w:tc>
        <w:tc>
          <w:tcPr>
            <w:tcW w:w="1520" w:type="dxa"/>
            <w:tcBorders>
              <w:top w:val="nil"/>
              <w:left w:val="nil"/>
              <w:bottom w:val="single" w:color="auto" w:sz="4" w:space="0"/>
              <w:right w:val="single" w:color="auto" w:sz="8" w:space="0"/>
            </w:tcBorders>
            <w:vAlign w:val="bottom"/>
          </w:tcPr>
          <w:p w14:paraId="15C7447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85" w:type="dxa"/>
            <w:tcBorders>
              <w:top w:val="nil"/>
              <w:left w:val="nil"/>
              <w:bottom w:val="single" w:color="auto" w:sz="4" w:space="0"/>
              <w:right w:val="single" w:color="auto" w:sz="4" w:space="0"/>
            </w:tcBorders>
            <w:vAlign w:val="bottom"/>
          </w:tcPr>
          <w:p w14:paraId="26D5E8E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X＜10</w:t>
            </w:r>
          </w:p>
        </w:tc>
        <w:tc>
          <w:tcPr>
            <w:tcW w:w="1275" w:type="dxa"/>
            <w:tcBorders>
              <w:top w:val="nil"/>
              <w:left w:val="nil"/>
              <w:bottom w:val="single" w:color="auto" w:sz="4" w:space="0"/>
              <w:right w:val="single" w:color="auto" w:sz="4" w:space="0"/>
            </w:tcBorders>
            <w:vAlign w:val="bottom"/>
          </w:tcPr>
          <w:p w14:paraId="0BD361C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V＜100</w:t>
            </w:r>
          </w:p>
        </w:tc>
        <w:tc>
          <w:tcPr>
            <w:tcW w:w="1221" w:type="dxa"/>
            <w:tcBorders>
              <w:top w:val="nil"/>
              <w:left w:val="nil"/>
              <w:bottom w:val="single" w:color="auto" w:sz="4" w:space="0"/>
              <w:right w:val="single" w:color="auto" w:sz="8" w:space="0"/>
            </w:tcBorders>
            <w:vAlign w:val="bottom"/>
          </w:tcPr>
          <w:p w14:paraId="3FE98D4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r>
      <w:tr w14:paraId="09A04D10">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vAlign w:val="bottom"/>
          </w:tcPr>
          <w:p w14:paraId="00069B2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11、信息传输业</w:t>
            </w:r>
          </w:p>
        </w:tc>
        <w:tc>
          <w:tcPr>
            <w:tcW w:w="1498" w:type="dxa"/>
            <w:tcBorders>
              <w:top w:val="nil"/>
              <w:left w:val="nil"/>
              <w:bottom w:val="single" w:color="auto" w:sz="4" w:space="0"/>
              <w:right w:val="single" w:color="auto" w:sz="4" w:space="0"/>
            </w:tcBorders>
            <w:vAlign w:val="bottom"/>
          </w:tcPr>
          <w:p w14:paraId="5714E6B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100≤X＜2000</w:t>
            </w:r>
          </w:p>
        </w:tc>
        <w:tc>
          <w:tcPr>
            <w:tcW w:w="1763" w:type="dxa"/>
            <w:tcBorders>
              <w:top w:val="nil"/>
              <w:left w:val="nil"/>
              <w:bottom w:val="single" w:color="auto" w:sz="4" w:space="0"/>
              <w:right w:val="single" w:color="auto" w:sz="4" w:space="0"/>
            </w:tcBorders>
            <w:vAlign w:val="bottom"/>
          </w:tcPr>
          <w:p w14:paraId="50D4726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1000≤Y＜100000</w:t>
            </w:r>
          </w:p>
        </w:tc>
        <w:tc>
          <w:tcPr>
            <w:tcW w:w="1660" w:type="dxa"/>
            <w:tcBorders>
              <w:top w:val="nil"/>
              <w:left w:val="nil"/>
              <w:bottom w:val="single" w:color="auto" w:sz="4" w:space="0"/>
              <w:right w:val="single" w:color="auto" w:sz="8" w:space="0"/>
            </w:tcBorders>
            <w:vAlign w:val="bottom"/>
          </w:tcPr>
          <w:p w14:paraId="4626D6A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40" w:type="dxa"/>
            <w:tcBorders>
              <w:top w:val="nil"/>
              <w:left w:val="nil"/>
              <w:bottom w:val="single" w:color="auto" w:sz="4" w:space="0"/>
              <w:right w:val="single" w:color="auto" w:sz="4" w:space="0"/>
            </w:tcBorders>
            <w:vAlign w:val="bottom"/>
          </w:tcPr>
          <w:p w14:paraId="4AFAFC1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10≤X＜100</w:t>
            </w:r>
          </w:p>
        </w:tc>
        <w:tc>
          <w:tcPr>
            <w:tcW w:w="1480" w:type="dxa"/>
            <w:tcBorders>
              <w:top w:val="nil"/>
              <w:left w:val="nil"/>
              <w:bottom w:val="single" w:color="auto" w:sz="4" w:space="0"/>
              <w:right w:val="single" w:color="auto" w:sz="4" w:space="0"/>
            </w:tcBorders>
            <w:vAlign w:val="bottom"/>
          </w:tcPr>
          <w:p w14:paraId="2E00415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100≤Y＜1000</w:t>
            </w:r>
          </w:p>
        </w:tc>
        <w:tc>
          <w:tcPr>
            <w:tcW w:w="1520" w:type="dxa"/>
            <w:tcBorders>
              <w:top w:val="nil"/>
              <w:left w:val="nil"/>
              <w:bottom w:val="single" w:color="auto" w:sz="4" w:space="0"/>
              <w:right w:val="single" w:color="auto" w:sz="8" w:space="0"/>
            </w:tcBorders>
            <w:vAlign w:val="bottom"/>
          </w:tcPr>
          <w:p w14:paraId="0C4692AD">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85" w:type="dxa"/>
            <w:tcBorders>
              <w:top w:val="nil"/>
              <w:left w:val="nil"/>
              <w:bottom w:val="single" w:color="auto" w:sz="4" w:space="0"/>
              <w:right w:val="single" w:color="auto" w:sz="4" w:space="0"/>
            </w:tcBorders>
            <w:vAlign w:val="bottom"/>
          </w:tcPr>
          <w:p w14:paraId="6E5A741C">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X＜10</w:t>
            </w:r>
          </w:p>
        </w:tc>
        <w:tc>
          <w:tcPr>
            <w:tcW w:w="1275" w:type="dxa"/>
            <w:tcBorders>
              <w:top w:val="nil"/>
              <w:left w:val="nil"/>
              <w:bottom w:val="single" w:color="auto" w:sz="4" w:space="0"/>
              <w:right w:val="single" w:color="auto" w:sz="4" w:space="0"/>
            </w:tcBorders>
            <w:vAlign w:val="bottom"/>
          </w:tcPr>
          <w:p w14:paraId="58D0AC19">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Y＜100</w:t>
            </w:r>
          </w:p>
        </w:tc>
        <w:tc>
          <w:tcPr>
            <w:tcW w:w="1221" w:type="dxa"/>
            <w:tcBorders>
              <w:top w:val="nil"/>
              <w:left w:val="nil"/>
              <w:bottom w:val="single" w:color="auto" w:sz="4" w:space="0"/>
              <w:right w:val="single" w:color="auto" w:sz="8" w:space="0"/>
            </w:tcBorders>
            <w:vAlign w:val="bottom"/>
          </w:tcPr>
          <w:p w14:paraId="6BB216E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r>
      <w:tr w14:paraId="71C52370">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vAlign w:val="bottom"/>
          </w:tcPr>
          <w:p w14:paraId="5DECAA3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12、软件和信息技术服务业</w:t>
            </w:r>
          </w:p>
        </w:tc>
        <w:tc>
          <w:tcPr>
            <w:tcW w:w="1498" w:type="dxa"/>
            <w:tcBorders>
              <w:top w:val="nil"/>
              <w:left w:val="nil"/>
              <w:bottom w:val="single" w:color="auto" w:sz="4" w:space="0"/>
              <w:right w:val="single" w:color="auto" w:sz="4" w:space="0"/>
            </w:tcBorders>
            <w:vAlign w:val="bottom"/>
          </w:tcPr>
          <w:p w14:paraId="760D609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100≤X＜300</w:t>
            </w:r>
          </w:p>
        </w:tc>
        <w:tc>
          <w:tcPr>
            <w:tcW w:w="1763" w:type="dxa"/>
            <w:tcBorders>
              <w:top w:val="nil"/>
              <w:left w:val="nil"/>
              <w:bottom w:val="single" w:color="auto" w:sz="4" w:space="0"/>
              <w:right w:val="single" w:color="auto" w:sz="4" w:space="0"/>
            </w:tcBorders>
            <w:vAlign w:val="bottom"/>
          </w:tcPr>
          <w:p w14:paraId="04A9351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1000≤Y＜10000</w:t>
            </w:r>
          </w:p>
        </w:tc>
        <w:tc>
          <w:tcPr>
            <w:tcW w:w="1660" w:type="dxa"/>
            <w:tcBorders>
              <w:top w:val="nil"/>
              <w:left w:val="nil"/>
              <w:bottom w:val="single" w:color="auto" w:sz="4" w:space="0"/>
              <w:right w:val="single" w:color="auto" w:sz="8" w:space="0"/>
            </w:tcBorders>
            <w:vAlign w:val="bottom"/>
          </w:tcPr>
          <w:p w14:paraId="2CA5A46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40" w:type="dxa"/>
            <w:tcBorders>
              <w:top w:val="nil"/>
              <w:left w:val="nil"/>
              <w:bottom w:val="single" w:color="auto" w:sz="4" w:space="0"/>
              <w:right w:val="single" w:color="auto" w:sz="4" w:space="0"/>
            </w:tcBorders>
            <w:vAlign w:val="bottom"/>
          </w:tcPr>
          <w:p w14:paraId="5115EF85">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10≤X＜100</w:t>
            </w:r>
          </w:p>
        </w:tc>
        <w:tc>
          <w:tcPr>
            <w:tcW w:w="1480" w:type="dxa"/>
            <w:tcBorders>
              <w:top w:val="nil"/>
              <w:left w:val="nil"/>
              <w:bottom w:val="single" w:color="auto" w:sz="4" w:space="0"/>
              <w:right w:val="single" w:color="auto" w:sz="4" w:space="0"/>
            </w:tcBorders>
            <w:vAlign w:val="bottom"/>
          </w:tcPr>
          <w:p w14:paraId="103A912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50≤Y＜1000</w:t>
            </w:r>
          </w:p>
        </w:tc>
        <w:tc>
          <w:tcPr>
            <w:tcW w:w="1520" w:type="dxa"/>
            <w:tcBorders>
              <w:top w:val="nil"/>
              <w:left w:val="nil"/>
              <w:bottom w:val="single" w:color="auto" w:sz="4" w:space="0"/>
              <w:right w:val="single" w:color="auto" w:sz="8" w:space="0"/>
            </w:tcBorders>
            <w:vAlign w:val="bottom"/>
          </w:tcPr>
          <w:p w14:paraId="436A2027">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85" w:type="dxa"/>
            <w:tcBorders>
              <w:top w:val="nil"/>
              <w:left w:val="nil"/>
              <w:bottom w:val="single" w:color="auto" w:sz="4" w:space="0"/>
              <w:right w:val="single" w:color="auto" w:sz="4" w:space="0"/>
            </w:tcBorders>
            <w:vAlign w:val="bottom"/>
          </w:tcPr>
          <w:p w14:paraId="4682BD14">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X＜10</w:t>
            </w:r>
          </w:p>
        </w:tc>
        <w:tc>
          <w:tcPr>
            <w:tcW w:w="1275" w:type="dxa"/>
            <w:tcBorders>
              <w:top w:val="nil"/>
              <w:left w:val="nil"/>
              <w:bottom w:val="single" w:color="auto" w:sz="4" w:space="0"/>
              <w:right w:val="single" w:color="auto" w:sz="4" w:space="0"/>
            </w:tcBorders>
            <w:vAlign w:val="bottom"/>
          </w:tcPr>
          <w:p w14:paraId="518ABB24">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Y＜50</w:t>
            </w:r>
          </w:p>
        </w:tc>
        <w:tc>
          <w:tcPr>
            <w:tcW w:w="1221" w:type="dxa"/>
            <w:tcBorders>
              <w:top w:val="nil"/>
              <w:left w:val="nil"/>
              <w:bottom w:val="single" w:color="auto" w:sz="4" w:space="0"/>
              <w:right w:val="single" w:color="auto" w:sz="8" w:space="0"/>
            </w:tcBorders>
            <w:vAlign w:val="bottom"/>
          </w:tcPr>
          <w:p w14:paraId="712DE81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r>
      <w:tr w14:paraId="07727C0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vAlign w:val="bottom"/>
          </w:tcPr>
          <w:p w14:paraId="75B890B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13、房地产开发经营</w:t>
            </w:r>
          </w:p>
        </w:tc>
        <w:tc>
          <w:tcPr>
            <w:tcW w:w="1498" w:type="dxa"/>
            <w:tcBorders>
              <w:top w:val="nil"/>
              <w:left w:val="nil"/>
              <w:bottom w:val="single" w:color="auto" w:sz="4" w:space="0"/>
              <w:right w:val="single" w:color="auto" w:sz="4" w:space="0"/>
            </w:tcBorders>
            <w:vAlign w:val="bottom"/>
          </w:tcPr>
          <w:p w14:paraId="7C0F761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763" w:type="dxa"/>
            <w:tcBorders>
              <w:top w:val="nil"/>
              <w:left w:val="nil"/>
              <w:bottom w:val="single" w:color="auto" w:sz="4" w:space="0"/>
              <w:right w:val="single" w:color="auto" w:sz="4" w:space="0"/>
            </w:tcBorders>
            <w:vAlign w:val="bottom"/>
          </w:tcPr>
          <w:p w14:paraId="4FAC046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1000≤Y＜200000</w:t>
            </w:r>
          </w:p>
        </w:tc>
        <w:tc>
          <w:tcPr>
            <w:tcW w:w="1660" w:type="dxa"/>
            <w:tcBorders>
              <w:top w:val="nil"/>
              <w:left w:val="nil"/>
              <w:bottom w:val="single" w:color="auto" w:sz="4" w:space="0"/>
              <w:right w:val="single" w:color="auto" w:sz="8" w:space="0"/>
            </w:tcBorders>
            <w:vAlign w:val="bottom"/>
          </w:tcPr>
          <w:p w14:paraId="345A276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5000≤Z＜10000</w:t>
            </w:r>
          </w:p>
        </w:tc>
        <w:tc>
          <w:tcPr>
            <w:tcW w:w="1240" w:type="dxa"/>
            <w:tcBorders>
              <w:top w:val="nil"/>
              <w:left w:val="nil"/>
              <w:bottom w:val="single" w:color="auto" w:sz="4" w:space="0"/>
              <w:right w:val="single" w:color="auto" w:sz="4" w:space="0"/>
            </w:tcBorders>
            <w:vAlign w:val="bottom"/>
          </w:tcPr>
          <w:p w14:paraId="41C5539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480" w:type="dxa"/>
            <w:tcBorders>
              <w:top w:val="nil"/>
              <w:left w:val="nil"/>
              <w:bottom w:val="single" w:color="auto" w:sz="4" w:space="0"/>
              <w:right w:val="single" w:color="auto" w:sz="4" w:space="0"/>
            </w:tcBorders>
            <w:vAlign w:val="bottom"/>
          </w:tcPr>
          <w:p w14:paraId="302E26E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100≤Y＜1000</w:t>
            </w:r>
          </w:p>
        </w:tc>
        <w:tc>
          <w:tcPr>
            <w:tcW w:w="1520" w:type="dxa"/>
            <w:tcBorders>
              <w:top w:val="nil"/>
              <w:left w:val="nil"/>
              <w:bottom w:val="single" w:color="auto" w:sz="4" w:space="0"/>
              <w:right w:val="single" w:color="auto" w:sz="8" w:space="0"/>
            </w:tcBorders>
            <w:vAlign w:val="bottom"/>
          </w:tcPr>
          <w:p w14:paraId="4C9E483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2000≤Z＜5000</w:t>
            </w:r>
          </w:p>
        </w:tc>
        <w:tc>
          <w:tcPr>
            <w:tcW w:w="1285" w:type="dxa"/>
            <w:tcBorders>
              <w:top w:val="nil"/>
              <w:left w:val="nil"/>
              <w:bottom w:val="single" w:color="auto" w:sz="4" w:space="0"/>
              <w:right w:val="single" w:color="auto" w:sz="4" w:space="0"/>
            </w:tcBorders>
            <w:vAlign w:val="bottom"/>
          </w:tcPr>
          <w:p w14:paraId="15C4CEEF">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75" w:type="dxa"/>
            <w:tcBorders>
              <w:top w:val="nil"/>
              <w:left w:val="nil"/>
              <w:bottom w:val="single" w:color="auto" w:sz="4" w:space="0"/>
              <w:right w:val="single" w:color="auto" w:sz="4" w:space="0"/>
            </w:tcBorders>
            <w:vAlign w:val="bottom"/>
          </w:tcPr>
          <w:p w14:paraId="6C9B924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Y＜100</w:t>
            </w:r>
          </w:p>
        </w:tc>
        <w:tc>
          <w:tcPr>
            <w:tcW w:w="1221" w:type="dxa"/>
            <w:tcBorders>
              <w:top w:val="nil"/>
              <w:left w:val="nil"/>
              <w:bottom w:val="single" w:color="auto" w:sz="4" w:space="0"/>
              <w:right w:val="single" w:color="auto" w:sz="8" w:space="0"/>
            </w:tcBorders>
            <w:vAlign w:val="bottom"/>
          </w:tcPr>
          <w:p w14:paraId="04D11070">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Z＜2000</w:t>
            </w:r>
          </w:p>
        </w:tc>
      </w:tr>
      <w:tr w14:paraId="1B4FE7D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vAlign w:val="bottom"/>
          </w:tcPr>
          <w:p w14:paraId="2371C38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14、物业管理</w:t>
            </w:r>
          </w:p>
        </w:tc>
        <w:tc>
          <w:tcPr>
            <w:tcW w:w="1498" w:type="dxa"/>
            <w:tcBorders>
              <w:top w:val="nil"/>
              <w:left w:val="nil"/>
              <w:bottom w:val="single" w:color="auto" w:sz="4" w:space="0"/>
              <w:right w:val="single" w:color="auto" w:sz="4" w:space="0"/>
            </w:tcBorders>
            <w:vAlign w:val="bottom"/>
          </w:tcPr>
          <w:p w14:paraId="6AFFE96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300≤X＜1000</w:t>
            </w:r>
          </w:p>
        </w:tc>
        <w:tc>
          <w:tcPr>
            <w:tcW w:w="1763" w:type="dxa"/>
            <w:tcBorders>
              <w:top w:val="nil"/>
              <w:left w:val="nil"/>
              <w:bottom w:val="single" w:color="auto" w:sz="4" w:space="0"/>
              <w:right w:val="single" w:color="auto" w:sz="4" w:space="0"/>
            </w:tcBorders>
            <w:vAlign w:val="bottom"/>
          </w:tcPr>
          <w:p w14:paraId="23ADF32E">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1000≤Y＜5000</w:t>
            </w:r>
          </w:p>
        </w:tc>
        <w:tc>
          <w:tcPr>
            <w:tcW w:w="1660" w:type="dxa"/>
            <w:tcBorders>
              <w:top w:val="nil"/>
              <w:left w:val="nil"/>
              <w:bottom w:val="single" w:color="auto" w:sz="4" w:space="0"/>
              <w:right w:val="single" w:color="auto" w:sz="8" w:space="0"/>
            </w:tcBorders>
            <w:vAlign w:val="bottom"/>
          </w:tcPr>
          <w:p w14:paraId="752520F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40" w:type="dxa"/>
            <w:tcBorders>
              <w:top w:val="nil"/>
              <w:left w:val="nil"/>
              <w:bottom w:val="single" w:color="auto" w:sz="4" w:space="0"/>
              <w:right w:val="single" w:color="auto" w:sz="4" w:space="0"/>
            </w:tcBorders>
            <w:vAlign w:val="bottom"/>
          </w:tcPr>
          <w:p w14:paraId="33E1F15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100≤X＜300</w:t>
            </w:r>
          </w:p>
        </w:tc>
        <w:tc>
          <w:tcPr>
            <w:tcW w:w="1480" w:type="dxa"/>
            <w:tcBorders>
              <w:top w:val="nil"/>
              <w:left w:val="nil"/>
              <w:bottom w:val="single" w:color="auto" w:sz="4" w:space="0"/>
              <w:right w:val="single" w:color="auto" w:sz="4" w:space="0"/>
            </w:tcBorders>
            <w:vAlign w:val="bottom"/>
          </w:tcPr>
          <w:p w14:paraId="56684313">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500≤Y＜1000</w:t>
            </w:r>
          </w:p>
        </w:tc>
        <w:tc>
          <w:tcPr>
            <w:tcW w:w="1520" w:type="dxa"/>
            <w:tcBorders>
              <w:top w:val="nil"/>
              <w:left w:val="nil"/>
              <w:bottom w:val="single" w:color="auto" w:sz="4" w:space="0"/>
              <w:right w:val="single" w:color="auto" w:sz="8" w:space="0"/>
            </w:tcBorders>
            <w:vAlign w:val="bottom"/>
          </w:tcPr>
          <w:p w14:paraId="5EBB40D8">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c>
          <w:tcPr>
            <w:tcW w:w="1285" w:type="dxa"/>
            <w:tcBorders>
              <w:top w:val="nil"/>
              <w:left w:val="nil"/>
              <w:bottom w:val="single" w:color="auto" w:sz="4" w:space="0"/>
              <w:right w:val="single" w:color="auto" w:sz="4" w:space="0"/>
            </w:tcBorders>
            <w:vAlign w:val="bottom"/>
          </w:tcPr>
          <w:p w14:paraId="61390BED">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X＜100</w:t>
            </w:r>
          </w:p>
        </w:tc>
        <w:tc>
          <w:tcPr>
            <w:tcW w:w="1275" w:type="dxa"/>
            <w:tcBorders>
              <w:top w:val="nil"/>
              <w:left w:val="nil"/>
              <w:bottom w:val="single" w:color="auto" w:sz="4" w:space="0"/>
              <w:right w:val="single" w:color="auto" w:sz="4" w:space="0"/>
            </w:tcBorders>
            <w:vAlign w:val="bottom"/>
          </w:tcPr>
          <w:p w14:paraId="19D2A06A">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Y＜500</w:t>
            </w:r>
          </w:p>
        </w:tc>
        <w:tc>
          <w:tcPr>
            <w:tcW w:w="1221" w:type="dxa"/>
            <w:tcBorders>
              <w:top w:val="nil"/>
              <w:left w:val="nil"/>
              <w:bottom w:val="single" w:color="auto" w:sz="4" w:space="0"/>
              <w:right w:val="single" w:color="auto" w:sz="8" w:space="0"/>
            </w:tcBorders>
            <w:vAlign w:val="bottom"/>
          </w:tcPr>
          <w:p w14:paraId="2CC00F3B">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kern w:val="0"/>
                <w:sz w:val="18"/>
                <w:szCs w:val="18"/>
                <w:highlight w:val="none"/>
                <w:shd w:val="clear" w:color="auto" w:fill="auto"/>
              </w:rPr>
            </w:pPr>
          </w:p>
        </w:tc>
      </w:tr>
      <w:tr w14:paraId="6D0E1A1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vAlign w:val="bottom"/>
          </w:tcPr>
          <w:p w14:paraId="2751E411">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15、租赁和商务服务业</w:t>
            </w:r>
          </w:p>
        </w:tc>
        <w:tc>
          <w:tcPr>
            <w:tcW w:w="1498" w:type="dxa"/>
            <w:tcBorders>
              <w:top w:val="nil"/>
              <w:left w:val="nil"/>
              <w:bottom w:val="single" w:color="auto" w:sz="4" w:space="0"/>
              <w:right w:val="single" w:color="auto" w:sz="4" w:space="0"/>
            </w:tcBorders>
            <w:vAlign w:val="bottom"/>
          </w:tcPr>
          <w:p w14:paraId="4B7C79D1">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100≤X＜300</w:t>
            </w:r>
          </w:p>
        </w:tc>
        <w:tc>
          <w:tcPr>
            <w:tcW w:w="1763" w:type="dxa"/>
            <w:tcBorders>
              <w:top w:val="nil"/>
              <w:left w:val="nil"/>
              <w:bottom w:val="single" w:color="auto" w:sz="4" w:space="0"/>
              <w:right w:val="single" w:color="auto" w:sz="4" w:space="0"/>
            </w:tcBorders>
            <w:vAlign w:val="bottom"/>
          </w:tcPr>
          <w:p w14:paraId="2505D4B7">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p>
        </w:tc>
        <w:tc>
          <w:tcPr>
            <w:tcW w:w="1660" w:type="dxa"/>
            <w:tcBorders>
              <w:top w:val="nil"/>
              <w:left w:val="nil"/>
              <w:bottom w:val="single" w:color="auto" w:sz="4" w:space="0"/>
              <w:right w:val="single" w:color="auto" w:sz="8" w:space="0"/>
            </w:tcBorders>
            <w:vAlign w:val="bottom"/>
          </w:tcPr>
          <w:p w14:paraId="22F0E500">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8000≤Z＜120000</w:t>
            </w:r>
          </w:p>
        </w:tc>
        <w:tc>
          <w:tcPr>
            <w:tcW w:w="1240" w:type="dxa"/>
            <w:tcBorders>
              <w:top w:val="nil"/>
              <w:left w:val="nil"/>
              <w:bottom w:val="single" w:color="auto" w:sz="4" w:space="0"/>
              <w:right w:val="single" w:color="auto" w:sz="4" w:space="0"/>
            </w:tcBorders>
            <w:vAlign w:val="bottom"/>
          </w:tcPr>
          <w:p w14:paraId="5F57C1A0">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10≤X＜100</w:t>
            </w:r>
          </w:p>
        </w:tc>
        <w:tc>
          <w:tcPr>
            <w:tcW w:w="1480" w:type="dxa"/>
            <w:tcBorders>
              <w:top w:val="nil"/>
              <w:left w:val="nil"/>
              <w:bottom w:val="single" w:color="auto" w:sz="4" w:space="0"/>
              <w:right w:val="single" w:color="auto" w:sz="4" w:space="0"/>
            </w:tcBorders>
            <w:vAlign w:val="bottom"/>
          </w:tcPr>
          <w:p w14:paraId="13035E04">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p>
        </w:tc>
        <w:tc>
          <w:tcPr>
            <w:tcW w:w="1520" w:type="dxa"/>
            <w:tcBorders>
              <w:top w:val="nil"/>
              <w:left w:val="nil"/>
              <w:bottom w:val="single" w:color="auto" w:sz="4" w:space="0"/>
              <w:right w:val="single" w:color="auto" w:sz="8" w:space="0"/>
            </w:tcBorders>
            <w:vAlign w:val="bottom"/>
          </w:tcPr>
          <w:p w14:paraId="41C66799">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100≤Z＜8000</w:t>
            </w:r>
          </w:p>
        </w:tc>
        <w:tc>
          <w:tcPr>
            <w:tcW w:w="1285" w:type="dxa"/>
            <w:tcBorders>
              <w:top w:val="nil"/>
              <w:left w:val="nil"/>
              <w:bottom w:val="single" w:color="auto" w:sz="4" w:space="0"/>
              <w:right w:val="single" w:color="auto" w:sz="4" w:space="0"/>
            </w:tcBorders>
            <w:vAlign w:val="bottom"/>
          </w:tcPr>
          <w:p w14:paraId="738192A8">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X＜10</w:t>
            </w:r>
          </w:p>
        </w:tc>
        <w:tc>
          <w:tcPr>
            <w:tcW w:w="1275" w:type="dxa"/>
            <w:tcBorders>
              <w:top w:val="nil"/>
              <w:left w:val="nil"/>
              <w:bottom w:val="single" w:color="auto" w:sz="4" w:space="0"/>
              <w:right w:val="single" w:color="auto" w:sz="4" w:space="0"/>
            </w:tcBorders>
            <w:vAlign w:val="bottom"/>
          </w:tcPr>
          <w:p w14:paraId="62CDFE6D">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p>
        </w:tc>
        <w:tc>
          <w:tcPr>
            <w:tcW w:w="1221" w:type="dxa"/>
            <w:tcBorders>
              <w:top w:val="nil"/>
              <w:left w:val="nil"/>
              <w:bottom w:val="single" w:color="auto" w:sz="4" w:space="0"/>
              <w:right w:val="single" w:color="auto" w:sz="8" w:space="0"/>
            </w:tcBorders>
            <w:vAlign w:val="bottom"/>
          </w:tcPr>
          <w:p w14:paraId="549AE47B">
            <w:pPr>
              <w:keepNext w:val="0"/>
              <w:keepLines w:val="0"/>
              <w:pageBreakBefore w:val="0"/>
              <w:widowControl w:val="0"/>
              <w:shd w:val="clear"/>
              <w:kinsoku/>
              <w:overflowPunct/>
              <w:topLinePunct w:val="0"/>
              <w:autoSpaceDE/>
              <w:autoSpaceDN/>
              <w:bidi w:val="0"/>
              <w:jc w:val="left"/>
              <w:rPr>
                <w:rFonts w:hint="eastAsia" w:ascii="宋体" w:hAnsi="宋体" w:eastAsia="宋体" w:cs="宋体"/>
                <w:b w:val="0"/>
                <w:bCs w:val="0"/>
                <w:color w:val="auto"/>
                <w:kern w:val="0"/>
                <w:sz w:val="18"/>
                <w:szCs w:val="18"/>
                <w:highlight w:val="none"/>
                <w:shd w:val="clear" w:color="auto" w:fill="auto"/>
              </w:rPr>
            </w:pPr>
            <w:r>
              <w:rPr>
                <w:rFonts w:hint="eastAsia" w:ascii="宋体" w:hAnsi="宋体" w:eastAsia="宋体" w:cs="宋体"/>
                <w:b w:val="0"/>
                <w:bCs w:val="0"/>
                <w:color w:val="auto"/>
                <w:kern w:val="0"/>
                <w:sz w:val="18"/>
                <w:szCs w:val="18"/>
                <w:highlight w:val="none"/>
                <w:shd w:val="clear" w:color="auto" w:fill="auto"/>
              </w:rPr>
              <w:t>Z＜100</w:t>
            </w:r>
          </w:p>
        </w:tc>
      </w:tr>
      <w:tr w14:paraId="3C05587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8" w:space="0"/>
              <w:right w:val="single" w:color="auto" w:sz="8" w:space="0"/>
            </w:tcBorders>
            <w:vAlign w:val="bottom"/>
          </w:tcPr>
          <w:p w14:paraId="1A884978">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shd w:val="clear" w:color="auto" w:fill="auto"/>
              </w:rPr>
            </w:pPr>
            <w:r>
              <w:rPr>
                <w:rFonts w:hint="eastAsia" w:ascii="宋体" w:hAnsi="宋体" w:eastAsia="宋体" w:cs="宋体"/>
                <w:b/>
                <w:bCs/>
                <w:color w:val="auto"/>
                <w:kern w:val="0"/>
                <w:sz w:val="18"/>
                <w:szCs w:val="18"/>
                <w:highlight w:val="none"/>
                <w:shd w:val="clear" w:color="auto" w:fill="auto"/>
              </w:rPr>
              <w:t>16、其他未列明行业</w:t>
            </w:r>
          </w:p>
        </w:tc>
        <w:tc>
          <w:tcPr>
            <w:tcW w:w="1498" w:type="dxa"/>
            <w:tcBorders>
              <w:top w:val="nil"/>
              <w:left w:val="nil"/>
              <w:bottom w:val="single" w:color="auto" w:sz="8" w:space="0"/>
              <w:right w:val="single" w:color="auto" w:sz="4" w:space="0"/>
            </w:tcBorders>
            <w:vAlign w:val="bottom"/>
          </w:tcPr>
          <w:p w14:paraId="0AEA48EC">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shd w:val="clear" w:color="auto" w:fill="auto"/>
              </w:rPr>
            </w:pPr>
            <w:r>
              <w:rPr>
                <w:rFonts w:hint="eastAsia" w:ascii="宋体" w:hAnsi="宋体" w:eastAsia="宋体" w:cs="宋体"/>
                <w:b/>
                <w:bCs/>
                <w:color w:val="auto"/>
                <w:kern w:val="0"/>
                <w:sz w:val="18"/>
                <w:szCs w:val="18"/>
                <w:highlight w:val="none"/>
                <w:shd w:val="clear" w:color="auto" w:fill="auto"/>
              </w:rPr>
              <w:t>100≤X＜300</w:t>
            </w:r>
          </w:p>
        </w:tc>
        <w:tc>
          <w:tcPr>
            <w:tcW w:w="1763" w:type="dxa"/>
            <w:tcBorders>
              <w:top w:val="nil"/>
              <w:left w:val="nil"/>
              <w:bottom w:val="single" w:color="auto" w:sz="8" w:space="0"/>
              <w:right w:val="single" w:color="auto" w:sz="4" w:space="0"/>
            </w:tcBorders>
            <w:vAlign w:val="bottom"/>
          </w:tcPr>
          <w:p w14:paraId="38CB257E">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shd w:val="clear" w:color="auto" w:fill="auto"/>
              </w:rPr>
            </w:pPr>
          </w:p>
        </w:tc>
        <w:tc>
          <w:tcPr>
            <w:tcW w:w="1660" w:type="dxa"/>
            <w:tcBorders>
              <w:top w:val="nil"/>
              <w:left w:val="nil"/>
              <w:bottom w:val="single" w:color="auto" w:sz="8" w:space="0"/>
              <w:right w:val="single" w:color="auto" w:sz="8" w:space="0"/>
            </w:tcBorders>
            <w:vAlign w:val="bottom"/>
          </w:tcPr>
          <w:p w14:paraId="137A4A7F">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shd w:val="clear" w:color="auto" w:fill="auto"/>
              </w:rPr>
            </w:pPr>
          </w:p>
        </w:tc>
        <w:tc>
          <w:tcPr>
            <w:tcW w:w="1240" w:type="dxa"/>
            <w:tcBorders>
              <w:top w:val="nil"/>
              <w:left w:val="nil"/>
              <w:bottom w:val="single" w:color="auto" w:sz="8" w:space="0"/>
              <w:right w:val="single" w:color="auto" w:sz="4" w:space="0"/>
            </w:tcBorders>
            <w:vAlign w:val="bottom"/>
          </w:tcPr>
          <w:p w14:paraId="7F68E53E">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shd w:val="clear" w:color="auto" w:fill="auto"/>
              </w:rPr>
            </w:pPr>
            <w:r>
              <w:rPr>
                <w:rFonts w:hint="eastAsia" w:ascii="宋体" w:hAnsi="宋体" w:eastAsia="宋体" w:cs="宋体"/>
                <w:b/>
                <w:bCs/>
                <w:color w:val="auto"/>
                <w:kern w:val="0"/>
                <w:sz w:val="18"/>
                <w:szCs w:val="18"/>
                <w:highlight w:val="none"/>
                <w:shd w:val="clear" w:color="auto" w:fill="auto"/>
              </w:rPr>
              <w:t>10≤X＜100</w:t>
            </w:r>
          </w:p>
        </w:tc>
        <w:tc>
          <w:tcPr>
            <w:tcW w:w="1480" w:type="dxa"/>
            <w:tcBorders>
              <w:top w:val="nil"/>
              <w:left w:val="nil"/>
              <w:bottom w:val="single" w:color="auto" w:sz="8" w:space="0"/>
              <w:right w:val="single" w:color="auto" w:sz="4" w:space="0"/>
            </w:tcBorders>
            <w:vAlign w:val="bottom"/>
          </w:tcPr>
          <w:p w14:paraId="37595765">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shd w:val="clear" w:color="auto" w:fill="auto"/>
              </w:rPr>
            </w:pPr>
          </w:p>
        </w:tc>
        <w:tc>
          <w:tcPr>
            <w:tcW w:w="1520" w:type="dxa"/>
            <w:tcBorders>
              <w:top w:val="nil"/>
              <w:left w:val="nil"/>
              <w:bottom w:val="single" w:color="auto" w:sz="8" w:space="0"/>
              <w:right w:val="single" w:color="auto" w:sz="8" w:space="0"/>
            </w:tcBorders>
            <w:vAlign w:val="bottom"/>
          </w:tcPr>
          <w:p w14:paraId="6B9CDF45">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shd w:val="clear" w:color="auto" w:fill="auto"/>
              </w:rPr>
            </w:pPr>
          </w:p>
        </w:tc>
        <w:tc>
          <w:tcPr>
            <w:tcW w:w="1285" w:type="dxa"/>
            <w:tcBorders>
              <w:top w:val="nil"/>
              <w:left w:val="nil"/>
              <w:bottom w:val="single" w:color="auto" w:sz="8" w:space="0"/>
              <w:right w:val="single" w:color="auto" w:sz="4" w:space="0"/>
            </w:tcBorders>
            <w:vAlign w:val="bottom"/>
          </w:tcPr>
          <w:p w14:paraId="0EE6A6FB">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shd w:val="clear" w:color="auto" w:fill="auto"/>
              </w:rPr>
            </w:pPr>
            <w:r>
              <w:rPr>
                <w:rFonts w:hint="eastAsia" w:ascii="宋体" w:hAnsi="宋体" w:eastAsia="宋体" w:cs="宋体"/>
                <w:b/>
                <w:bCs/>
                <w:color w:val="auto"/>
                <w:kern w:val="0"/>
                <w:sz w:val="18"/>
                <w:szCs w:val="18"/>
                <w:highlight w:val="none"/>
                <w:shd w:val="clear" w:color="auto" w:fill="auto"/>
              </w:rPr>
              <w:t>X＜10</w:t>
            </w:r>
          </w:p>
        </w:tc>
        <w:tc>
          <w:tcPr>
            <w:tcW w:w="1275" w:type="dxa"/>
            <w:tcBorders>
              <w:top w:val="nil"/>
              <w:left w:val="nil"/>
              <w:bottom w:val="single" w:color="auto" w:sz="8" w:space="0"/>
              <w:right w:val="single" w:color="auto" w:sz="4" w:space="0"/>
            </w:tcBorders>
            <w:vAlign w:val="bottom"/>
          </w:tcPr>
          <w:p w14:paraId="46B18E77">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shd w:val="clear" w:color="auto" w:fill="auto"/>
              </w:rPr>
            </w:pPr>
          </w:p>
        </w:tc>
        <w:tc>
          <w:tcPr>
            <w:tcW w:w="1221" w:type="dxa"/>
            <w:tcBorders>
              <w:top w:val="nil"/>
              <w:left w:val="nil"/>
              <w:bottom w:val="single" w:color="auto" w:sz="8" w:space="0"/>
              <w:right w:val="single" w:color="auto" w:sz="8" w:space="0"/>
            </w:tcBorders>
            <w:vAlign w:val="bottom"/>
          </w:tcPr>
          <w:p w14:paraId="52E8FA56">
            <w:pPr>
              <w:keepNext w:val="0"/>
              <w:keepLines w:val="0"/>
              <w:pageBreakBefore w:val="0"/>
              <w:widowControl w:val="0"/>
              <w:shd w:val="clear"/>
              <w:kinsoku/>
              <w:overflowPunct/>
              <w:topLinePunct w:val="0"/>
              <w:autoSpaceDE/>
              <w:autoSpaceDN/>
              <w:bidi w:val="0"/>
              <w:jc w:val="left"/>
              <w:rPr>
                <w:rFonts w:hint="eastAsia" w:ascii="宋体" w:hAnsi="宋体" w:eastAsia="宋体" w:cs="宋体"/>
                <w:b/>
                <w:bCs/>
                <w:color w:val="auto"/>
                <w:kern w:val="0"/>
                <w:sz w:val="18"/>
                <w:szCs w:val="18"/>
                <w:highlight w:val="none"/>
                <w:shd w:val="clear" w:color="auto" w:fill="auto"/>
              </w:rPr>
            </w:pPr>
          </w:p>
        </w:tc>
      </w:tr>
      <w:tr w14:paraId="2EB3E8CC">
        <w:tblPrEx>
          <w:tblCellMar>
            <w:top w:w="0" w:type="dxa"/>
            <w:left w:w="108" w:type="dxa"/>
            <w:bottom w:w="0" w:type="dxa"/>
            <w:right w:w="108" w:type="dxa"/>
          </w:tblCellMar>
        </w:tblPrEx>
        <w:trPr>
          <w:trHeight w:val="285" w:hRule="atLeast"/>
        </w:trPr>
        <w:tc>
          <w:tcPr>
            <w:tcW w:w="15318" w:type="dxa"/>
            <w:gridSpan w:val="10"/>
            <w:tcBorders>
              <w:top w:val="nil"/>
              <w:left w:val="nil"/>
              <w:bottom w:val="nil"/>
              <w:right w:val="nil"/>
            </w:tcBorders>
            <w:vAlign w:val="bottom"/>
          </w:tcPr>
          <w:p w14:paraId="22A437B2">
            <w:pPr>
              <w:keepNext w:val="0"/>
              <w:keepLines w:val="0"/>
              <w:pageBreakBefore w:val="0"/>
              <w:widowControl w:val="0"/>
              <w:shd w:val="clear"/>
              <w:kinsoku/>
              <w:overflowPunct/>
              <w:topLinePunct w:val="0"/>
              <w:autoSpaceDE/>
              <w:autoSpaceDN/>
              <w:bidi w:val="0"/>
              <w:jc w:val="left"/>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说明：</w:t>
            </w:r>
          </w:p>
          <w:p w14:paraId="73610523">
            <w:pPr>
              <w:keepNext w:val="0"/>
              <w:keepLines w:val="0"/>
              <w:pageBreakBefore w:val="0"/>
              <w:widowControl w:val="0"/>
              <w:shd w:val="clear"/>
              <w:kinsoku/>
              <w:overflowPunct/>
              <w:topLinePunct w:val="0"/>
              <w:autoSpaceDE/>
              <w:autoSpaceDN/>
              <w:bidi w:val="0"/>
              <w:ind w:firstLine="540" w:firstLineChars="300"/>
              <w:jc w:val="left"/>
              <w:rPr>
                <w:rFonts w:hint="eastAsia" w:ascii="宋体" w:hAnsi="宋体" w:eastAsia="宋体" w:cs="宋体"/>
                <w:color w:val="auto"/>
                <w:sz w:val="18"/>
                <w:szCs w:val="18"/>
                <w:highlight w:val="none"/>
                <w:shd w:val="clear" w:color="auto" w:fill="auto"/>
              </w:rPr>
            </w:pPr>
            <w:r>
              <w:rPr>
                <w:rFonts w:hint="eastAsia" w:ascii="宋体" w:hAnsi="宋体" w:cs="宋体"/>
                <w:color w:val="auto"/>
                <w:sz w:val="18"/>
                <w:szCs w:val="18"/>
                <w:highlight w:val="none"/>
                <w:shd w:val="clear" w:color="auto" w:fill="auto"/>
                <w:lang w:val="en-US" w:eastAsia="zh-CN"/>
              </w:rPr>
              <w:t>1</w:t>
            </w:r>
            <w:r>
              <w:rPr>
                <w:rFonts w:hint="eastAsia" w:ascii="宋体" w:hAnsi="宋体" w:eastAsia="宋体" w:cs="宋体"/>
                <w:color w:val="auto"/>
                <w:sz w:val="18"/>
                <w:szCs w:val="18"/>
                <w:highlight w:val="none"/>
                <w:shd w:val="clear" w:color="auto" w:fill="auto"/>
              </w:rPr>
              <w:t>、本规定的中型企业标准上限即为大型企业标准的下限。</w:t>
            </w:r>
          </w:p>
          <w:p w14:paraId="69567984">
            <w:pPr>
              <w:pStyle w:val="20"/>
              <w:keepNext w:val="0"/>
              <w:keepLines w:val="0"/>
              <w:pageBreakBefore w:val="0"/>
              <w:widowControl w:val="0"/>
              <w:shd w:val="clear"/>
              <w:kinsoku/>
              <w:overflowPunct/>
              <w:topLinePunct w:val="0"/>
              <w:autoSpaceDE/>
              <w:autoSpaceDN/>
              <w:bidi w:val="0"/>
              <w:ind w:firstLine="542" w:firstLineChars="300"/>
              <w:rPr>
                <w:rFonts w:hint="eastAsia" w:ascii="宋体" w:hAnsi="宋体" w:eastAsia="宋体" w:cs="宋体"/>
                <w:color w:val="auto"/>
                <w:sz w:val="18"/>
                <w:szCs w:val="18"/>
                <w:highlight w:val="none"/>
                <w:shd w:val="clear" w:color="auto" w:fill="auto"/>
                <w:lang w:val="en-US" w:eastAsia="zh-CN"/>
              </w:rPr>
            </w:pPr>
            <w:r>
              <w:rPr>
                <w:rFonts w:hint="eastAsia" w:ascii="宋体" w:hAnsi="宋体" w:cs="宋体"/>
                <w:b/>
                <w:bCs/>
                <w:color w:val="auto"/>
                <w:sz w:val="18"/>
                <w:szCs w:val="18"/>
                <w:highlight w:val="none"/>
                <w:shd w:val="clear" w:color="auto" w:fill="auto"/>
                <w:lang w:val="en-US" w:eastAsia="zh-CN"/>
              </w:rPr>
              <w:t>2</w:t>
            </w:r>
            <w:r>
              <w:rPr>
                <w:rFonts w:hint="eastAsia" w:ascii="宋体" w:hAnsi="宋体" w:eastAsia="宋体" w:cs="宋体"/>
                <w:b/>
                <w:bCs/>
                <w:color w:val="auto"/>
                <w:sz w:val="18"/>
                <w:szCs w:val="18"/>
                <w:highlight w:val="none"/>
                <w:shd w:val="clear" w:color="auto" w:fill="auto"/>
                <w:lang w:val="en-US" w:eastAsia="zh-CN"/>
              </w:rPr>
              <w:t>、《关于印发中小企业划型标准规定的通知(工信部联企业〔2011〕300号)》全文链接：http://zfcg.changzhou.gov.cn/print.php?fid=191352060146258</w:t>
            </w:r>
          </w:p>
        </w:tc>
      </w:tr>
    </w:tbl>
    <w:p w14:paraId="7B76E8C7">
      <w:pPr>
        <w:pStyle w:val="31"/>
        <w:shd w:val="clear"/>
        <w:rPr>
          <w:color w:val="auto"/>
          <w:highlight w:val="none"/>
          <w:shd w:val="clear" w:color="auto" w:fill="auto"/>
        </w:rPr>
      </w:pPr>
    </w:p>
    <w:sectPr>
      <w:pgSz w:w="16838" w:h="11906" w:orient="landscape"/>
      <w:pgMar w:top="1587" w:right="1440" w:bottom="1587"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ﾮﾋ￤ﾽﾓ">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简体">
    <w:altName w:val="方正小标宋简体"/>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书宋简体">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031C4">
    <w:pPr>
      <w:pStyle w:val="14"/>
      <w:jc w:val="center"/>
      <w:rPr>
        <w:rFonts w:eastAsia="宋体" w:cs="Times New Roman"/>
      </w:rPr>
    </w:pPr>
  </w:p>
  <w:p w14:paraId="2B2F309F">
    <w:pPr>
      <w:pStyle w:val="14"/>
      <w:rPr>
        <w:rFonts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9960D">
    <w:pPr>
      <w:pStyle w:val="14"/>
      <w:framePr w:wrap="around" w:vAnchor="text" w:hAnchor="margin" w:xAlign="center" w:y="1"/>
      <w:rPr>
        <w:rStyle w:val="26"/>
        <w:rFonts w:eastAsia="宋体" w:cs="Times New Roman"/>
      </w:rPr>
    </w:pPr>
    <w:r>
      <w:rPr>
        <w:rFonts w:eastAsia="宋体" w:cs="Times New Roman"/>
      </w:rPr>
      <w:fldChar w:fldCharType="begin"/>
    </w:r>
    <w:r>
      <w:rPr>
        <w:rStyle w:val="26"/>
      </w:rPr>
      <w:instrText xml:space="preserve">PAGE  </w:instrText>
    </w:r>
    <w:r>
      <w:rPr>
        <w:rFonts w:eastAsia="宋体" w:cs="Times New Roman"/>
      </w:rPr>
      <w:fldChar w:fldCharType="separate"/>
    </w:r>
    <w:r>
      <w:rPr>
        <w:rStyle w:val="26"/>
      </w:rPr>
      <w:t>19</w:t>
    </w:r>
    <w:r>
      <w:rPr>
        <w:rFonts w:eastAsia="宋体" w:cs="Times New Roman"/>
      </w:rPr>
      <w:fldChar w:fldCharType="end"/>
    </w:r>
  </w:p>
  <w:p w14:paraId="49920F54">
    <w:pPr>
      <w:pStyle w:val="14"/>
      <w:ind w:right="360" w:firstLine="360"/>
      <w:rPr>
        <w:rFonts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D5BAB">
    <w:pPr>
      <w:pStyle w:val="14"/>
      <w:framePr w:wrap="around" w:vAnchor="text" w:hAnchor="margin" w:xAlign="center" w:y="1"/>
      <w:rPr>
        <w:rStyle w:val="26"/>
        <w:rFonts w:eastAsia="宋体" w:cs="Times New Roman"/>
      </w:rPr>
    </w:pPr>
    <w:r>
      <w:rPr>
        <w:rFonts w:eastAsia="宋体" w:cs="Times New Roman"/>
      </w:rPr>
      <w:fldChar w:fldCharType="begin"/>
    </w:r>
    <w:r>
      <w:rPr>
        <w:rStyle w:val="26"/>
      </w:rPr>
      <w:instrText xml:space="preserve">PAGE  </w:instrText>
    </w:r>
    <w:r>
      <w:rPr>
        <w:rFonts w:eastAsia="宋体" w:cs="Times New Roman"/>
      </w:rPr>
      <w:fldChar w:fldCharType="separate"/>
    </w:r>
    <w:r>
      <w:rPr>
        <w:rStyle w:val="26"/>
      </w:rPr>
      <w:t>3</w:t>
    </w:r>
    <w:r>
      <w:rPr>
        <w:rFonts w:eastAsia="宋体" w:cs="Times New Roman"/>
      </w:rPr>
      <w:fldChar w:fldCharType="end"/>
    </w:r>
  </w:p>
  <w:p w14:paraId="1E9A766A">
    <w:pPr>
      <w:pStyle w:val="14"/>
      <w:ind w:right="360" w:firstLine="360"/>
      <w:rPr>
        <w:rFonts w:eastAsia="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CFD2F">
    <w:pPr>
      <w:pStyle w:val="14"/>
      <w:jc w:val="center"/>
      <w:rPr>
        <w:rFonts w:eastAsia="宋体" w:cs="Times New Roman"/>
      </w:rPr>
    </w:pPr>
    <w:r>
      <w:rPr>
        <w:rFonts w:eastAsia="宋体" w:cs="Times New Roman"/>
      </w:rPr>
      <w:fldChar w:fldCharType="begin"/>
    </w:r>
    <w:r>
      <w:rPr>
        <w:rFonts w:eastAsia="宋体" w:cs="Times New Roman"/>
      </w:rPr>
      <w:instrText xml:space="preserve"> PAGE   \* MERGEFORMAT </w:instrText>
    </w:r>
    <w:r>
      <w:rPr>
        <w:rFonts w:eastAsia="宋体" w:cs="Times New Roman"/>
      </w:rPr>
      <w:fldChar w:fldCharType="separate"/>
    </w:r>
    <w:r>
      <w:rPr>
        <w:rFonts w:eastAsia="宋体" w:cs="Times New Roman"/>
        <w:lang w:val="zh-CN"/>
      </w:rPr>
      <w:t>5</w:t>
    </w:r>
    <w:r>
      <w:rPr>
        <w:rFonts w:eastAsia="宋体"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0B840">
    <w:pPr>
      <w:widowControl w:val="0"/>
      <w:snapToGrid w:val="0"/>
      <w:ind w:right="360" w:firstLine="360"/>
      <w:jc w:val="left"/>
      <w:rPr>
        <w:rFonts w:ascii="Times New Roman" w:hAnsi="Times New Roman" w:eastAsia="黑体" w:cs="Times New Roman"/>
        <w:snapToGrid w:val="0"/>
        <w:kern w:val="2"/>
        <w:sz w:val="18"/>
        <w:szCs w:val="18"/>
        <w:lang w:val="en-US" w:eastAsia="zh-CN" w:bidi="ar-SA"/>
      </w:rPr>
    </w:pPr>
    <w:r>
      <w:rPr>
        <w:rFonts w:ascii="Times New Roman" w:hAnsi="Times New Roman" w:eastAsia="黑体" w:cs="Times New Roman"/>
        <w:snapToGrid w:val="0"/>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E3CEB8">
                          <w:pPr>
                            <w:widowControl w:val="0"/>
                            <w:snapToGrid w:val="0"/>
                            <w:jc w:val="left"/>
                            <w:rPr>
                              <w:rFonts w:hint="eastAsia" w:ascii="Times New Roman" w:hAnsi="Times New Roman" w:eastAsia="宋体" w:cs="Times New Roman"/>
                              <w:snapToGrid w:val="0"/>
                              <w:kern w:val="2"/>
                              <w:sz w:val="18"/>
                              <w:szCs w:val="18"/>
                              <w:lang w:val="en-US" w:eastAsia="zh-CN" w:bidi="ar-SA"/>
                            </w:rPr>
                          </w:pPr>
                          <w:r>
                            <w:rPr>
                              <w:rFonts w:hint="eastAsia" w:ascii="Times New Roman" w:hAnsi="Times New Roman" w:eastAsia="黑体" w:cs="Times New Roman"/>
                              <w:snapToGrid w:val="0"/>
                              <w:kern w:val="2"/>
                              <w:sz w:val="18"/>
                              <w:szCs w:val="18"/>
                              <w:lang w:val="en-US" w:eastAsia="zh-CN" w:bidi="ar-SA"/>
                            </w:rPr>
                            <w:fldChar w:fldCharType="begin"/>
                          </w:r>
                          <w:r>
                            <w:rPr>
                              <w:rFonts w:hint="eastAsia" w:ascii="Times New Roman" w:hAnsi="Times New Roman" w:eastAsia="黑体" w:cs="Times New Roman"/>
                              <w:snapToGrid w:val="0"/>
                              <w:kern w:val="2"/>
                              <w:sz w:val="18"/>
                              <w:szCs w:val="18"/>
                              <w:lang w:val="en-US" w:eastAsia="zh-CN" w:bidi="ar-SA"/>
                            </w:rPr>
                            <w:instrText xml:space="preserve"> PAGE  \* MERGEFORMAT </w:instrText>
                          </w:r>
                          <w:r>
                            <w:rPr>
                              <w:rFonts w:hint="eastAsia" w:ascii="Times New Roman" w:hAnsi="Times New Roman" w:eastAsia="黑体" w:cs="Times New Roman"/>
                              <w:snapToGrid w:val="0"/>
                              <w:kern w:val="2"/>
                              <w:sz w:val="18"/>
                              <w:szCs w:val="18"/>
                              <w:lang w:val="en-US" w:eastAsia="zh-CN" w:bidi="ar-SA"/>
                            </w:rPr>
                            <w:fldChar w:fldCharType="separate"/>
                          </w:r>
                          <w:r>
                            <w:rPr>
                              <w:rFonts w:hint="eastAsia" w:ascii="Times New Roman" w:hAnsi="Times New Roman" w:eastAsia="黑体" w:cs="Times New Roman"/>
                              <w:snapToGrid w:val="0"/>
                              <w:kern w:val="2"/>
                              <w:sz w:val="18"/>
                              <w:szCs w:val="18"/>
                              <w:lang w:val="en-US" w:eastAsia="zh-CN" w:bidi="ar-SA"/>
                            </w:rPr>
                            <w:t>34</w:t>
                          </w:r>
                          <w:r>
                            <w:rPr>
                              <w:rFonts w:hint="eastAsia" w:ascii="Times New Roman" w:hAnsi="Times New Roman" w:eastAsia="黑体" w:cs="Times New Roman"/>
                              <w:snapToGrid w:val="0"/>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EE3CEB8">
                    <w:pPr>
                      <w:widowControl w:val="0"/>
                      <w:snapToGrid w:val="0"/>
                      <w:jc w:val="left"/>
                      <w:rPr>
                        <w:rFonts w:hint="eastAsia" w:ascii="Times New Roman" w:hAnsi="Times New Roman" w:eastAsia="宋体" w:cs="Times New Roman"/>
                        <w:snapToGrid w:val="0"/>
                        <w:kern w:val="2"/>
                        <w:sz w:val="18"/>
                        <w:szCs w:val="18"/>
                        <w:lang w:val="en-US" w:eastAsia="zh-CN" w:bidi="ar-SA"/>
                      </w:rPr>
                    </w:pPr>
                    <w:r>
                      <w:rPr>
                        <w:rFonts w:hint="eastAsia" w:ascii="Times New Roman" w:hAnsi="Times New Roman" w:eastAsia="黑体" w:cs="Times New Roman"/>
                        <w:snapToGrid w:val="0"/>
                        <w:kern w:val="2"/>
                        <w:sz w:val="18"/>
                        <w:szCs w:val="18"/>
                        <w:lang w:val="en-US" w:eastAsia="zh-CN" w:bidi="ar-SA"/>
                      </w:rPr>
                      <w:fldChar w:fldCharType="begin"/>
                    </w:r>
                    <w:r>
                      <w:rPr>
                        <w:rFonts w:hint="eastAsia" w:ascii="Times New Roman" w:hAnsi="Times New Roman" w:eastAsia="黑体" w:cs="Times New Roman"/>
                        <w:snapToGrid w:val="0"/>
                        <w:kern w:val="2"/>
                        <w:sz w:val="18"/>
                        <w:szCs w:val="18"/>
                        <w:lang w:val="en-US" w:eastAsia="zh-CN" w:bidi="ar-SA"/>
                      </w:rPr>
                      <w:instrText xml:space="preserve"> PAGE  \* MERGEFORMAT </w:instrText>
                    </w:r>
                    <w:r>
                      <w:rPr>
                        <w:rFonts w:hint="eastAsia" w:ascii="Times New Roman" w:hAnsi="Times New Roman" w:eastAsia="黑体" w:cs="Times New Roman"/>
                        <w:snapToGrid w:val="0"/>
                        <w:kern w:val="2"/>
                        <w:sz w:val="18"/>
                        <w:szCs w:val="18"/>
                        <w:lang w:val="en-US" w:eastAsia="zh-CN" w:bidi="ar-SA"/>
                      </w:rPr>
                      <w:fldChar w:fldCharType="separate"/>
                    </w:r>
                    <w:r>
                      <w:rPr>
                        <w:rFonts w:hint="eastAsia" w:ascii="Times New Roman" w:hAnsi="Times New Roman" w:eastAsia="黑体" w:cs="Times New Roman"/>
                        <w:snapToGrid w:val="0"/>
                        <w:kern w:val="2"/>
                        <w:sz w:val="18"/>
                        <w:szCs w:val="18"/>
                        <w:lang w:val="en-US" w:eastAsia="zh-CN" w:bidi="ar-SA"/>
                      </w:rPr>
                      <w:t>34</w:t>
                    </w:r>
                    <w:r>
                      <w:rPr>
                        <w:rFonts w:hint="eastAsia" w:ascii="Times New Roman" w:hAnsi="Times New Roman" w:eastAsia="黑体" w:cs="Times New Roman"/>
                        <w:snapToGrid w:val="0"/>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6437">
    <w:pPr>
      <w:pStyle w:val="15"/>
      <w:pBdr>
        <w:bottom w:val="none" w:color="auto" w:sz="0" w:space="0"/>
      </w:pBdr>
      <w:jc w:val="both"/>
      <w:rPr>
        <w:rFonts w:hint="eastAsia"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30B94">
    <w:pPr>
      <w:pStyle w:val="15"/>
      <w:framePr w:wrap="around" w:vAnchor="text" w:hAnchor="margin" w:xAlign="center" w:y="1"/>
      <w:rPr>
        <w:rStyle w:val="26"/>
        <w:rFonts w:eastAsia="宋体" w:cs="Times New Roman"/>
      </w:rPr>
    </w:pPr>
    <w:r>
      <w:rPr>
        <w:rFonts w:eastAsia="宋体" w:cs="Times New Roman"/>
      </w:rPr>
      <w:fldChar w:fldCharType="begin"/>
    </w:r>
    <w:r>
      <w:rPr>
        <w:rStyle w:val="26"/>
      </w:rPr>
      <w:instrText xml:space="preserve">PAGE  </w:instrText>
    </w:r>
    <w:r>
      <w:rPr>
        <w:rFonts w:eastAsia="宋体" w:cs="Times New Roman"/>
      </w:rPr>
      <w:fldChar w:fldCharType="separate"/>
    </w:r>
    <w:r>
      <w:rPr>
        <w:rStyle w:val="26"/>
      </w:rPr>
      <w:t>86</w:t>
    </w:r>
    <w:r>
      <w:rPr>
        <w:rFonts w:eastAsia="宋体" w:cs="Times New Roman"/>
      </w:rPr>
      <w:fldChar w:fldCharType="end"/>
    </w:r>
  </w:p>
  <w:p w14:paraId="4130A38A">
    <w:pPr>
      <w:pStyle w:val="15"/>
      <w:rPr>
        <w:rFonts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9B0E3">
    <w:pPr>
      <w:widowControl w:val="0"/>
      <w:pBdr>
        <w:bottom w:val="none" w:color="auto" w:sz="0" w:space="0"/>
      </w:pBdr>
      <w:snapToGrid w:val="0"/>
      <w:jc w:val="both"/>
      <w:rPr>
        <w:rFonts w:hint="eastAsia" w:ascii="Times New Roman" w:hAnsi="Times New Roman" w:eastAsia="仿宋_GB2312" w:cs="Times New Roman"/>
        <w:kern w:val="2"/>
        <w:sz w:val="18"/>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0000000B"/>
    <w:multiLevelType w:val="singleLevel"/>
    <w:tmpl w:val="0000000B"/>
    <w:lvl w:ilvl="0" w:tentative="0">
      <w:start w:val="3"/>
      <w:numFmt w:val="decimal"/>
      <w:suff w:val="nothing"/>
      <w:lvlText w:val="%1."/>
      <w:lvlJc w:val="left"/>
    </w:lvl>
  </w:abstractNum>
  <w:abstractNum w:abstractNumId="2">
    <w:nsid w:val="13CC3BBF"/>
    <w:multiLevelType w:val="singleLevel"/>
    <w:tmpl w:val="13CC3BBF"/>
    <w:lvl w:ilvl="0" w:tentative="0">
      <w:start w:val="1"/>
      <w:numFmt w:val="decimal"/>
      <w:lvlText w:val="%1."/>
      <w:lvlJc w:val="left"/>
      <w:pPr>
        <w:tabs>
          <w:tab w:val="left" w:pos="312"/>
        </w:tabs>
      </w:pPr>
    </w:lvl>
  </w:abstractNum>
  <w:abstractNum w:abstractNumId="3">
    <w:nsid w:val="4BC5278E"/>
    <w:multiLevelType w:val="singleLevel"/>
    <w:tmpl w:val="4BC5278E"/>
    <w:lvl w:ilvl="0" w:tentative="0">
      <w:start w:val="1"/>
      <w:numFmt w:val="decimal"/>
      <w:lvlText w:val="%1."/>
      <w:lvlJc w:val="left"/>
      <w:pPr>
        <w:tabs>
          <w:tab w:val="left" w:pos="312"/>
        </w:tabs>
      </w:pPr>
    </w:lvl>
  </w:abstractNum>
  <w:abstractNum w:abstractNumId="4">
    <w:nsid w:val="5771555A"/>
    <w:multiLevelType w:val="singleLevel"/>
    <w:tmpl w:val="5771555A"/>
    <w:lvl w:ilvl="0" w:tentative="0">
      <w:start w:val="1"/>
      <w:numFmt w:val="decimal"/>
      <w:suff w:val="space"/>
      <w:lvlText w:val="%1、"/>
      <w:lvlJc w:val="left"/>
    </w:lvl>
  </w:abstractNum>
  <w:abstractNum w:abstractNumId="5">
    <w:nsid w:val="5EAFCD12"/>
    <w:multiLevelType w:val="multilevel"/>
    <w:tmpl w:val="5EAFCD12"/>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04E3B41"/>
    <w:multiLevelType w:val="singleLevel"/>
    <w:tmpl w:val="704E3B41"/>
    <w:lvl w:ilvl="0" w:tentative="0">
      <w:start w:val="2"/>
      <w:numFmt w:val="decimal"/>
      <w:lvlText w:val="%1."/>
      <w:lvlJc w:val="left"/>
      <w:pPr>
        <w:tabs>
          <w:tab w:val="left" w:pos="312"/>
        </w:tabs>
      </w:pPr>
    </w:lvl>
  </w:abstractNum>
  <w:abstractNum w:abstractNumId="7">
    <w:nsid w:val="71E2A64A"/>
    <w:multiLevelType w:val="singleLevel"/>
    <w:tmpl w:val="71E2A64A"/>
    <w:lvl w:ilvl="0" w:tentative="0">
      <w:start w:val="1"/>
      <w:numFmt w:val="decimal"/>
      <w:pStyle w:val="6"/>
      <w:lvlText w:val="%1."/>
      <w:lvlJc w:val="left"/>
      <w:pPr>
        <w:tabs>
          <w:tab w:val="left" w:pos="360"/>
        </w:tabs>
        <w:ind w:left="360" w:hanging="360"/>
      </w:pPr>
    </w:lvl>
  </w:abstractNum>
  <w:num w:numId="1">
    <w:abstractNumId w:val="7"/>
  </w:num>
  <w:num w:numId="2">
    <w:abstractNumId w:val="5"/>
    <w:lvlOverride w:ilvl="0">
      <w:startOverride w:val="1"/>
    </w:lvlOverride>
  </w:num>
  <w:num w:numId="3">
    <w:abstractNumId w:val="0"/>
  </w:num>
  <w:num w:numId="4">
    <w:abstractNumId w:val="1"/>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YTlhZmU0YjYzYzIzMjhlZTgyNDAyODAxZjRkYTIifQ=="/>
    <w:docVar w:name="KSO_WPS_MARK_KEY" w:val="ed2a0b8e-423c-45b8-a84c-04378a96034e"/>
  </w:docVars>
  <w:rsids>
    <w:rsidRoot w:val="79765E96"/>
    <w:rsid w:val="0024583A"/>
    <w:rsid w:val="00287951"/>
    <w:rsid w:val="002F269F"/>
    <w:rsid w:val="00651D8F"/>
    <w:rsid w:val="006B5E9C"/>
    <w:rsid w:val="006B6BB4"/>
    <w:rsid w:val="007159AB"/>
    <w:rsid w:val="008567C5"/>
    <w:rsid w:val="008B2B05"/>
    <w:rsid w:val="008E3720"/>
    <w:rsid w:val="00955DFF"/>
    <w:rsid w:val="009D7C03"/>
    <w:rsid w:val="00B05F1E"/>
    <w:rsid w:val="00B472CF"/>
    <w:rsid w:val="00E11699"/>
    <w:rsid w:val="01030695"/>
    <w:rsid w:val="01206E82"/>
    <w:rsid w:val="01215F1C"/>
    <w:rsid w:val="012A3A91"/>
    <w:rsid w:val="01383495"/>
    <w:rsid w:val="01522C87"/>
    <w:rsid w:val="01634D4D"/>
    <w:rsid w:val="01674CBA"/>
    <w:rsid w:val="01751F09"/>
    <w:rsid w:val="017751D3"/>
    <w:rsid w:val="017E2C15"/>
    <w:rsid w:val="01D53470"/>
    <w:rsid w:val="01D651D4"/>
    <w:rsid w:val="01E47B62"/>
    <w:rsid w:val="01F712D1"/>
    <w:rsid w:val="021468B9"/>
    <w:rsid w:val="02281CF0"/>
    <w:rsid w:val="02311AE9"/>
    <w:rsid w:val="023515B5"/>
    <w:rsid w:val="023D5985"/>
    <w:rsid w:val="0245390F"/>
    <w:rsid w:val="0246330A"/>
    <w:rsid w:val="02486A02"/>
    <w:rsid w:val="024E50F3"/>
    <w:rsid w:val="026B6345"/>
    <w:rsid w:val="026D1841"/>
    <w:rsid w:val="02AA541A"/>
    <w:rsid w:val="02B15FC6"/>
    <w:rsid w:val="02B20937"/>
    <w:rsid w:val="02BA3EAE"/>
    <w:rsid w:val="02C9565B"/>
    <w:rsid w:val="02DA662C"/>
    <w:rsid w:val="02F51D87"/>
    <w:rsid w:val="03145F4C"/>
    <w:rsid w:val="031B6A5C"/>
    <w:rsid w:val="03234228"/>
    <w:rsid w:val="033B6DFF"/>
    <w:rsid w:val="034230B5"/>
    <w:rsid w:val="03435435"/>
    <w:rsid w:val="03505CC6"/>
    <w:rsid w:val="036D3F73"/>
    <w:rsid w:val="03717F17"/>
    <w:rsid w:val="03780CB5"/>
    <w:rsid w:val="03792DB2"/>
    <w:rsid w:val="03A41EB6"/>
    <w:rsid w:val="03A673FE"/>
    <w:rsid w:val="03AB2ABC"/>
    <w:rsid w:val="03CA5BBC"/>
    <w:rsid w:val="03D1359A"/>
    <w:rsid w:val="03D36EB7"/>
    <w:rsid w:val="03D91B89"/>
    <w:rsid w:val="03F22D12"/>
    <w:rsid w:val="03F9491A"/>
    <w:rsid w:val="041A1D00"/>
    <w:rsid w:val="042458C1"/>
    <w:rsid w:val="042A09E5"/>
    <w:rsid w:val="04323850"/>
    <w:rsid w:val="043C4484"/>
    <w:rsid w:val="043F781A"/>
    <w:rsid w:val="04457DAD"/>
    <w:rsid w:val="044B5251"/>
    <w:rsid w:val="046A1CB3"/>
    <w:rsid w:val="0476795B"/>
    <w:rsid w:val="048A11AD"/>
    <w:rsid w:val="048C3A52"/>
    <w:rsid w:val="049227EA"/>
    <w:rsid w:val="04AA6BD9"/>
    <w:rsid w:val="04AD712D"/>
    <w:rsid w:val="04B36099"/>
    <w:rsid w:val="04D92AB0"/>
    <w:rsid w:val="04EB4FA3"/>
    <w:rsid w:val="05395432"/>
    <w:rsid w:val="053E57FE"/>
    <w:rsid w:val="0550738A"/>
    <w:rsid w:val="05597D33"/>
    <w:rsid w:val="055B33F3"/>
    <w:rsid w:val="0561315A"/>
    <w:rsid w:val="056571B7"/>
    <w:rsid w:val="056712BF"/>
    <w:rsid w:val="05725248"/>
    <w:rsid w:val="057F64E0"/>
    <w:rsid w:val="0582647F"/>
    <w:rsid w:val="05841949"/>
    <w:rsid w:val="058619F4"/>
    <w:rsid w:val="05A1304F"/>
    <w:rsid w:val="05AF40F1"/>
    <w:rsid w:val="05B5000A"/>
    <w:rsid w:val="05BD2F55"/>
    <w:rsid w:val="05E81DC2"/>
    <w:rsid w:val="05F95B21"/>
    <w:rsid w:val="0603514A"/>
    <w:rsid w:val="061D7790"/>
    <w:rsid w:val="062E3417"/>
    <w:rsid w:val="063C3C9F"/>
    <w:rsid w:val="06406282"/>
    <w:rsid w:val="065A5317"/>
    <w:rsid w:val="065D6DBD"/>
    <w:rsid w:val="065D7B62"/>
    <w:rsid w:val="06624D61"/>
    <w:rsid w:val="06752A3B"/>
    <w:rsid w:val="06966793"/>
    <w:rsid w:val="06AE3787"/>
    <w:rsid w:val="06BA2141"/>
    <w:rsid w:val="06BF7EFA"/>
    <w:rsid w:val="06CA0848"/>
    <w:rsid w:val="06CD14E5"/>
    <w:rsid w:val="06D0583D"/>
    <w:rsid w:val="06D557D5"/>
    <w:rsid w:val="06D94809"/>
    <w:rsid w:val="06DF4E5D"/>
    <w:rsid w:val="06E03134"/>
    <w:rsid w:val="06E84F4D"/>
    <w:rsid w:val="06E95CE2"/>
    <w:rsid w:val="06F0551E"/>
    <w:rsid w:val="06F15C5F"/>
    <w:rsid w:val="06F2751E"/>
    <w:rsid w:val="06FF0E40"/>
    <w:rsid w:val="07147767"/>
    <w:rsid w:val="07224235"/>
    <w:rsid w:val="072761AB"/>
    <w:rsid w:val="072F232F"/>
    <w:rsid w:val="07393687"/>
    <w:rsid w:val="073A7C6D"/>
    <w:rsid w:val="073E5065"/>
    <w:rsid w:val="07440771"/>
    <w:rsid w:val="07660EDD"/>
    <w:rsid w:val="07784F62"/>
    <w:rsid w:val="077E353C"/>
    <w:rsid w:val="079940AB"/>
    <w:rsid w:val="07D81B35"/>
    <w:rsid w:val="07FE5E2D"/>
    <w:rsid w:val="08030DEF"/>
    <w:rsid w:val="08126B35"/>
    <w:rsid w:val="082D2532"/>
    <w:rsid w:val="0831565D"/>
    <w:rsid w:val="0838580A"/>
    <w:rsid w:val="083F30A3"/>
    <w:rsid w:val="0854006E"/>
    <w:rsid w:val="08563EB9"/>
    <w:rsid w:val="08595843"/>
    <w:rsid w:val="085B1C1A"/>
    <w:rsid w:val="085B46FD"/>
    <w:rsid w:val="089F6EA4"/>
    <w:rsid w:val="08A62743"/>
    <w:rsid w:val="08AE774B"/>
    <w:rsid w:val="08C3028C"/>
    <w:rsid w:val="08CF3050"/>
    <w:rsid w:val="08D12448"/>
    <w:rsid w:val="08E353ED"/>
    <w:rsid w:val="08E441B2"/>
    <w:rsid w:val="08EA7D38"/>
    <w:rsid w:val="08ED7043"/>
    <w:rsid w:val="08F916EE"/>
    <w:rsid w:val="09110CB6"/>
    <w:rsid w:val="091636CB"/>
    <w:rsid w:val="091649BC"/>
    <w:rsid w:val="09183714"/>
    <w:rsid w:val="09291740"/>
    <w:rsid w:val="092A2FCA"/>
    <w:rsid w:val="092A6D8A"/>
    <w:rsid w:val="092D4D92"/>
    <w:rsid w:val="09330975"/>
    <w:rsid w:val="093A3758"/>
    <w:rsid w:val="093E16AA"/>
    <w:rsid w:val="09591B6C"/>
    <w:rsid w:val="09711C26"/>
    <w:rsid w:val="0979036F"/>
    <w:rsid w:val="0983140D"/>
    <w:rsid w:val="0990607E"/>
    <w:rsid w:val="09917F99"/>
    <w:rsid w:val="09937C6E"/>
    <w:rsid w:val="09984C23"/>
    <w:rsid w:val="099C20E5"/>
    <w:rsid w:val="09A60F18"/>
    <w:rsid w:val="09AF6A0A"/>
    <w:rsid w:val="09B431CB"/>
    <w:rsid w:val="09B54551"/>
    <w:rsid w:val="09BE5AA4"/>
    <w:rsid w:val="09D43E66"/>
    <w:rsid w:val="09DB191F"/>
    <w:rsid w:val="09EE20D2"/>
    <w:rsid w:val="0A061084"/>
    <w:rsid w:val="0A1F0A5A"/>
    <w:rsid w:val="0A296DAA"/>
    <w:rsid w:val="0A2B2406"/>
    <w:rsid w:val="0A365CBD"/>
    <w:rsid w:val="0A37513A"/>
    <w:rsid w:val="0A3A684A"/>
    <w:rsid w:val="0A4F1C76"/>
    <w:rsid w:val="0A505F05"/>
    <w:rsid w:val="0A585646"/>
    <w:rsid w:val="0A591446"/>
    <w:rsid w:val="0A671F20"/>
    <w:rsid w:val="0A6C0E80"/>
    <w:rsid w:val="0A8321C0"/>
    <w:rsid w:val="0A8A0824"/>
    <w:rsid w:val="0A8E3615"/>
    <w:rsid w:val="0AA00A6D"/>
    <w:rsid w:val="0AA0416C"/>
    <w:rsid w:val="0AAB4046"/>
    <w:rsid w:val="0AAE63B6"/>
    <w:rsid w:val="0AB10B1B"/>
    <w:rsid w:val="0AB63847"/>
    <w:rsid w:val="0AC057FE"/>
    <w:rsid w:val="0AE93068"/>
    <w:rsid w:val="0AF63D3D"/>
    <w:rsid w:val="0B0849CB"/>
    <w:rsid w:val="0B1B2841"/>
    <w:rsid w:val="0B3013AF"/>
    <w:rsid w:val="0B3D0B5E"/>
    <w:rsid w:val="0B466F6F"/>
    <w:rsid w:val="0B6543B4"/>
    <w:rsid w:val="0B7A7DF2"/>
    <w:rsid w:val="0B820303"/>
    <w:rsid w:val="0B8524DF"/>
    <w:rsid w:val="0B921D89"/>
    <w:rsid w:val="0B9721FD"/>
    <w:rsid w:val="0B9E3AB8"/>
    <w:rsid w:val="0BC92ACB"/>
    <w:rsid w:val="0BDD3DA2"/>
    <w:rsid w:val="0BDE36D9"/>
    <w:rsid w:val="0C20213C"/>
    <w:rsid w:val="0C2105F1"/>
    <w:rsid w:val="0C2545D5"/>
    <w:rsid w:val="0C261463"/>
    <w:rsid w:val="0C26511E"/>
    <w:rsid w:val="0C2C277A"/>
    <w:rsid w:val="0C333522"/>
    <w:rsid w:val="0C483B08"/>
    <w:rsid w:val="0C5C60AC"/>
    <w:rsid w:val="0C7B0700"/>
    <w:rsid w:val="0C7D13AB"/>
    <w:rsid w:val="0C832195"/>
    <w:rsid w:val="0C855A89"/>
    <w:rsid w:val="0CB31C35"/>
    <w:rsid w:val="0CC51F19"/>
    <w:rsid w:val="0CCC4ECD"/>
    <w:rsid w:val="0CCE285E"/>
    <w:rsid w:val="0CD018DF"/>
    <w:rsid w:val="0CE434FC"/>
    <w:rsid w:val="0CEA23D9"/>
    <w:rsid w:val="0CF71609"/>
    <w:rsid w:val="0CFD3570"/>
    <w:rsid w:val="0D046A19"/>
    <w:rsid w:val="0D0E4642"/>
    <w:rsid w:val="0D236DEE"/>
    <w:rsid w:val="0D2C3DDC"/>
    <w:rsid w:val="0D32035F"/>
    <w:rsid w:val="0D396A99"/>
    <w:rsid w:val="0D601875"/>
    <w:rsid w:val="0D6059C0"/>
    <w:rsid w:val="0D692D83"/>
    <w:rsid w:val="0D9129E8"/>
    <w:rsid w:val="0DA42708"/>
    <w:rsid w:val="0DB54D52"/>
    <w:rsid w:val="0DB653F2"/>
    <w:rsid w:val="0DC5725D"/>
    <w:rsid w:val="0DD16959"/>
    <w:rsid w:val="0DD73DA9"/>
    <w:rsid w:val="0DE25518"/>
    <w:rsid w:val="0DF90060"/>
    <w:rsid w:val="0DFC7E34"/>
    <w:rsid w:val="0E156335"/>
    <w:rsid w:val="0E2E06DF"/>
    <w:rsid w:val="0E537E48"/>
    <w:rsid w:val="0E60387F"/>
    <w:rsid w:val="0E7115AE"/>
    <w:rsid w:val="0E740D0C"/>
    <w:rsid w:val="0E7A7A21"/>
    <w:rsid w:val="0E7E7F4D"/>
    <w:rsid w:val="0E974D61"/>
    <w:rsid w:val="0E991B54"/>
    <w:rsid w:val="0EB03874"/>
    <w:rsid w:val="0EC217C1"/>
    <w:rsid w:val="0ED5055A"/>
    <w:rsid w:val="0EDB5D23"/>
    <w:rsid w:val="0EFC3725"/>
    <w:rsid w:val="0F0332AB"/>
    <w:rsid w:val="0F0F1692"/>
    <w:rsid w:val="0F110C4B"/>
    <w:rsid w:val="0F1F54EB"/>
    <w:rsid w:val="0F2428FF"/>
    <w:rsid w:val="0F2528C9"/>
    <w:rsid w:val="0F4A57F6"/>
    <w:rsid w:val="0F523260"/>
    <w:rsid w:val="0F553242"/>
    <w:rsid w:val="0F580D0D"/>
    <w:rsid w:val="0F5D5608"/>
    <w:rsid w:val="0F5F2C77"/>
    <w:rsid w:val="0F7B08A5"/>
    <w:rsid w:val="0F9300D9"/>
    <w:rsid w:val="0FAE07F7"/>
    <w:rsid w:val="0FBD5980"/>
    <w:rsid w:val="0FC52523"/>
    <w:rsid w:val="0FE976CB"/>
    <w:rsid w:val="0FF37D93"/>
    <w:rsid w:val="0FFE60E8"/>
    <w:rsid w:val="10030C3F"/>
    <w:rsid w:val="10181334"/>
    <w:rsid w:val="10496DCF"/>
    <w:rsid w:val="104F7C92"/>
    <w:rsid w:val="105106FB"/>
    <w:rsid w:val="106602B7"/>
    <w:rsid w:val="106E15A8"/>
    <w:rsid w:val="10803CD0"/>
    <w:rsid w:val="109B3849"/>
    <w:rsid w:val="109E26BF"/>
    <w:rsid w:val="10C677D1"/>
    <w:rsid w:val="10CE5A2E"/>
    <w:rsid w:val="10DE6E2C"/>
    <w:rsid w:val="10FF03D7"/>
    <w:rsid w:val="111105BB"/>
    <w:rsid w:val="11123180"/>
    <w:rsid w:val="11167A43"/>
    <w:rsid w:val="112F104F"/>
    <w:rsid w:val="113F5BA4"/>
    <w:rsid w:val="1141517E"/>
    <w:rsid w:val="11434954"/>
    <w:rsid w:val="114C51DC"/>
    <w:rsid w:val="114E171C"/>
    <w:rsid w:val="115D3CC3"/>
    <w:rsid w:val="116A4EA1"/>
    <w:rsid w:val="117F4D32"/>
    <w:rsid w:val="11876DEC"/>
    <w:rsid w:val="11960F54"/>
    <w:rsid w:val="119D3265"/>
    <w:rsid w:val="11B81F67"/>
    <w:rsid w:val="11BC290A"/>
    <w:rsid w:val="11CA4496"/>
    <w:rsid w:val="11CE6C4C"/>
    <w:rsid w:val="11E016D4"/>
    <w:rsid w:val="11E7685C"/>
    <w:rsid w:val="12051DE9"/>
    <w:rsid w:val="12355F49"/>
    <w:rsid w:val="125B5632"/>
    <w:rsid w:val="125C5C53"/>
    <w:rsid w:val="125F3FFB"/>
    <w:rsid w:val="126A1623"/>
    <w:rsid w:val="12702688"/>
    <w:rsid w:val="12A146D4"/>
    <w:rsid w:val="12B968B5"/>
    <w:rsid w:val="12C43028"/>
    <w:rsid w:val="12D64A74"/>
    <w:rsid w:val="12D92A3D"/>
    <w:rsid w:val="12D92C48"/>
    <w:rsid w:val="12D94918"/>
    <w:rsid w:val="13030E0C"/>
    <w:rsid w:val="1325488B"/>
    <w:rsid w:val="132A6C26"/>
    <w:rsid w:val="1344091C"/>
    <w:rsid w:val="13693E2B"/>
    <w:rsid w:val="137310C4"/>
    <w:rsid w:val="13EE3EF3"/>
    <w:rsid w:val="14052412"/>
    <w:rsid w:val="14053388"/>
    <w:rsid w:val="14261DB9"/>
    <w:rsid w:val="14264216"/>
    <w:rsid w:val="14434F48"/>
    <w:rsid w:val="144362B5"/>
    <w:rsid w:val="14482D15"/>
    <w:rsid w:val="145C3E22"/>
    <w:rsid w:val="14844073"/>
    <w:rsid w:val="148B0217"/>
    <w:rsid w:val="148D595D"/>
    <w:rsid w:val="14967671"/>
    <w:rsid w:val="14986147"/>
    <w:rsid w:val="14A17917"/>
    <w:rsid w:val="14AB1026"/>
    <w:rsid w:val="14B75CB9"/>
    <w:rsid w:val="14B812C4"/>
    <w:rsid w:val="14D12E76"/>
    <w:rsid w:val="14D27762"/>
    <w:rsid w:val="14DD42A3"/>
    <w:rsid w:val="14DE567C"/>
    <w:rsid w:val="14DE72EC"/>
    <w:rsid w:val="14E62C56"/>
    <w:rsid w:val="1522217B"/>
    <w:rsid w:val="15240E2F"/>
    <w:rsid w:val="15283C4E"/>
    <w:rsid w:val="152927C2"/>
    <w:rsid w:val="15395704"/>
    <w:rsid w:val="1544078A"/>
    <w:rsid w:val="154B156A"/>
    <w:rsid w:val="15590BEA"/>
    <w:rsid w:val="15623AA3"/>
    <w:rsid w:val="15663F19"/>
    <w:rsid w:val="15767AD3"/>
    <w:rsid w:val="157D6E0C"/>
    <w:rsid w:val="158346B4"/>
    <w:rsid w:val="158532DA"/>
    <w:rsid w:val="159A49B8"/>
    <w:rsid w:val="15A372AB"/>
    <w:rsid w:val="15A50FA3"/>
    <w:rsid w:val="15B73C97"/>
    <w:rsid w:val="15BF2560"/>
    <w:rsid w:val="15CD553C"/>
    <w:rsid w:val="15CE0095"/>
    <w:rsid w:val="16002FF1"/>
    <w:rsid w:val="16044B0C"/>
    <w:rsid w:val="163313A6"/>
    <w:rsid w:val="16413ADB"/>
    <w:rsid w:val="164F5E38"/>
    <w:rsid w:val="16567C87"/>
    <w:rsid w:val="165A2499"/>
    <w:rsid w:val="166709E0"/>
    <w:rsid w:val="167655B5"/>
    <w:rsid w:val="16796A6D"/>
    <w:rsid w:val="1696214E"/>
    <w:rsid w:val="16D053C7"/>
    <w:rsid w:val="16E400BC"/>
    <w:rsid w:val="16E87BC8"/>
    <w:rsid w:val="16FC3D44"/>
    <w:rsid w:val="16FF559F"/>
    <w:rsid w:val="171B0523"/>
    <w:rsid w:val="1722119E"/>
    <w:rsid w:val="172A2EC3"/>
    <w:rsid w:val="172E1A5D"/>
    <w:rsid w:val="173151C3"/>
    <w:rsid w:val="17391FE5"/>
    <w:rsid w:val="173E3BAF"/>
    <w:rsid w:val="17486B4A"/>
    <w:rsid w:val="174A6880"/>
    <w:rsid w:val="174C192F"/>
    <w:rsid w:val="175A6264"/>
    <w:rsid w:val="17616111"/>
    <w:rsid w:val="17676FC5"/>
    <w:rsid w:val="17701020"/>
    <w:rsid w:val="177D5907"/>
    <w:rsid w:val="178442D2"/>
    <w:rsid w:val="17883ECD"/>
    <w:rsid w:val="17A07109"/>
    <w:rsid w:val="17A2411A"/>
    <w:rsid w:val="17A63D43"/>
    <w:rsid w:val="17AD382C"/>
    <w:rsid w:val="17AF1DFA"/>
    <w:rsid w:val="17B12C02"/>
    <w:rsid w:val="17D665FC"/>
    <w:rsid w:val="17DB55E9"/>
    <w:rsid w:val="180208F9"/>
    <w:rsid w:val="181560D4"/>
    <w:rsid w:val="18255D77"/>
    <w:rsid w:val="183B6731"/>
    <w:rsid w:val="1848023D"/>
    <w:rsid w:val="1875389B"/>
    <w:rsid w:val="18807FCD"/>
    <w:rsid w:val="188C4D25"/>
    <w:rsid w:val="189A5216"/>
    <w:rsid w:val="18B5433A"/>
    <w:rsid w:val="18BF3C78"/>
    <w:rsid w:val="18E066CA"/>
    <w:rsid w:val="18EF6E16"/>
    <w:rsid w:val="18F55316"/>
    <w:rsid w:val="18F73A2B"/>
    <w:rsid w:val="190912D3"/>
    <w:rsid w:val="1914777E"/>
    <w:rsid w:val="191D1967"/>
    <w:rsid w:val="193E0060"/>
    <w:rsid w:val="19475575"/>
    <w:rsid w:val="194D5DDB"/>
    <w:rsid w:val="19516DA2"/>
    <w:rsid w:val="195E4686"/>
    <w:rsid w:val="19625F2D"/>
    <w:rsid w:val="196611A1"/>
    <w:rsid w:val="19731A7A"/>
    <w:rsid w:val="197A4A20"/>
    <w:rsid w:val="197F257C"/>
    <w:rsid w:val="198F3EB1"/>
    <w:rsid w:val="19903028"/>
    <w:rsid w:val="199C1475"/>
    <w:rsid w:val="19B87687"/>
    <w:rsid w:val="19DC69A1"/>
    <w:rsid w:val="19E25053"/>
    <w:rsid w:val="19F23111"/>
    <w:rsid w:val="1A081548"/>
    <w:rsid w:val="1A225BEB"/>
    <w:rsid w:val="1A364F27"/>
    <w:rsid w:val="1A7B42E5"/>
    <w:rsid w:val="1A8E78B5"/>
    <w:rsid w:val="1A9A3C2A"/>
    <w:rsid w:val="1A9A7266"/>
    <w:rsid w:val="1AA61313"/>
    <w:rsid w:val="1AA94E2D"/>
    <w:rsid w:val="1ABC02A7"/>
    <w:rsid w:val="1AED0F39"/>
    <w:rsid w:val="1AED4A5B"/>
    <w:rsid w:val="1AF01819"/>
    <w:rsid w:val="1B0926DF"/>
    <w:rsid w:val="1B0A7194"/>
    <w:rsid w:val="1B1F5C46"/>
    <w:rsid w:val="1B246CA9"/>
    <w:rsid w:val="1B4C4B9D"/>
    <w:rsid w:val="1B674A91"/>
    <w:rsid w:val="1B9D7182"/>
    <w:rsid w:val="1BB44399"/>
    <w:rsid w:val="1BBB20F2"/>
    <w:rsid w:val="1BC60304"/>
    <w:rsid w:val="1BEB3B4D"/>
    <w:rsid w:val="1BF347D0"/>
    <w:rsid w:val="1C0D46C5"/>
    <w:rsid w:val="1C174978"/>
    <w:rsid w:val="1C2304F0"/>
    <w:rsid w:val="1C30182C"/>
    <w:rsid w:val="1C30509B"/>
    <w:rsid w:val="1C364E9F"/>
    <w:rsid w:val="1C365F60"/>
    <w:rsid w:val="1C38493C"/>
    <w:rsid w:val="1C3D31DE"/>
    <w:rsid w:val="1C4E09E7"/>
    <w:rsid w:val="1C4F46A1"/>
    <w:rsid w:val="1C536CE9"/>
    <w:rsid w:val="1C5A7714"/>
    <w:rsid w:val="1C7354AF"/>
    <w:rsid w:val="1C7B7A13"/>
    <w:rsid w:val="1C8820FF"/>
    <w:rsid w:val="1C9247B1"/>
    <w:rsid w:val="1C93247B"/>
    <w:rsid w:val="1CB5201E"/>
    <w:rsid w:val="1CBF74A9"/>
    <w:rsid w:val="1CC462DF"/>
    <w:rsid w:val="1CDE25B9"/>
    <w:rsid w:val="1CF679A3"/>
    <w:rsid w:val="1D0422D3"/>
    <w:rsid w:val="1D060D8F"/>
    <w:rsid w:val="1D192A7B"/>
    <w:rsid w:val="1D227310"/>
    <w:rsid w:val="1D2A6DE3"/>
    <w:rsid w:val="1D330E05"/>
    <w:rsid w:val="1D3E41BA"/>
    <w:rsid w:val="1D4D69FB"/>
    <w:rsid w:val="1D4F1870"/>
    <w:rsid w:val="1D5667DB"/>
    <w:rsid w:val="1D683AB6"/>
    <w:rsid w:val="1D78599B"/>
    <w:rsid w:val="1D8A10D4"/>
    <w:rsid w:val="1DA81605"/>
    <w:rsid w:val="1DAE596F"/>
    <w:rsid w:val="1DB02034"/>
    <w:rsid w:val="1DB85ABB"/>
    <w:rsid w:val="1DC13910"/>
    <w:rsid w:val="1DC3332D"/>
    <w:rsid w:val="1DC76A79"/>
    <w:rsid w:val="1DCD31D7"/>
    <w:rsid w:val="1DE737A2"/>
    <w:rsid w:val="1DE962D6"/>
    <w:rsid w:val="1DEC027C"/>
    <w:rsid w:val="1DF272C5"/>
    <w:rsid w:val="1DF323CA"/>
    <w:rsid w:val="1DF510FC"/>
    <w:rsid w:val="1DFC04D2"/>
    <w:rsid w:val="1E370EE7"/>
    <w:rsid w:val="1E403248"/>
    <w:rsid w:val="1E43118D"/>
    <w:rsid w:val="1E453870"/>
    <w:rsid w:val="1E4D3A78"/>
    <w:rsid w:val="1E5560A1"/>
    <w:rsid w:val="1E570C81"/>
    <w:rsid w:val="1E583654"/>
    <w:rsid w:val="1E874819"/>
    <w:rsid w:val="1E8F1450"/>
    <w:rsid w:val="1EA878AF"/>
    <w:rsid w:val="1EA97A57"/>
    <w:rsid w:val="1EA97CCF"/>
    <w:rsid w:val="1EAF5B15"/>
    <w:rsid w:val="1EBA106F"/>
    <w:rsid w:val="1EBB0F6C"/>
    <w:rsid w:val="1ECC4893"/>
    <w:rsid w:val="1EE25467"/>
    <w:rsid w:val="1EEC702F"/>
    <w:rsid w:val="1EFB5E05"/>
    <w:rsid w:val="1F0B755F"/>
    <w:rsid w:val="1F1B6E3A"/>
    <w:rsid w:val="1F1E7F39"/>
    <w:rsid w:val="1F402BCE"/>
    <w:rsid w:val="1F6F138D"/>
    <w:rsid w:val="1F7C3ADF"/>
    <w:rsid w:val="1F8A37DD"/>
    <w:rsid w:val="1F8A5597"/>
    <w:rsid w:val="1F8D06DE"/>
    <w:rsid w:val="1FA14545"/>
    <w:rsid w:val="1FA57FB9"/>
    <w:rsid w:val="1FEC06C0"/>
    <w:rsid w:val="200D55F1"/>
    <w:rsid w:val="20106C58"/>
    <w:rsid w:val="20360ED6"/>
    <w:rsid w:val="203B4F31"/>
    <w:rsid w:val="20645EA5"/>
    <w:rsid w:val="20744660"/>
    <w:rsid w:val="207A5761"/>
    <w:rsid w:val="20803D6C"/>
    <w:rsid w:val="20874BE4"/>
    <w:rsid w:val="209535B2"/>
    <w:rsid w:val="20A63996"/>
    <w:rsid w:val="20A63CE6"/>
    <w:rsid w:val="20AA1767"/>
    <w:rsid w:val="20B96432"/>
    <w:rsid w:val="20BA1774"/>
    <w:rsid w:val="20BB34E2"/>
    <w:rsid w:val="20C80CDE"/>
    <w:rsid w:val="20D84D41"/>
    <w:rsid w:val="20DD320C"/>
    <w:rsid w:val="20DE471A"/>
    <w:rsid w:val="20E31744"/>
    <w:rsid w:val="21086506"/>
    <w:rsid w:val="21143625"/>
    <w:rsid w:val="2118773A"/>
    <w:rsid w:val="212D31F2"/>
    <w:rsid w:val="212F3F21"/>
    <w:rsid w:val="2141714B"/>
    <w:rsid w:val="2146182D"/>
    <w:rsid w:val="21657039"/>
    <w:rsid w:val="21706368"/>
    <w:rsid w:val="218E059B"/>
    <w:rsid w:val="21A1056A"/>
    <w:rsid w:val="21A753B8"/>
    <w:rsid w:val="21AC494B"/>
    <w:rsid w:val="21C7189C"/>
    <w:rsid w:val="21D14467"/>
    <w:rsid w:val="21E202D1"/>
    <w:rsid w:val="21F40FCB"/>
    <w:rsid w:val="21F510AE"/>
    <w:rsid w:val="221D022B"/>
    <w:rsid w:val="221D54EA"/>
    <w:rsid w:val="2230136A"/>
    <w:rsid w:val="224F3493"/>
    <w:rsid w:val="225150BE"/>
    <w:rsid w:val="225B09EA"/>
    <w:rsid w:val="22627A85"/>
    <w:rsid w:val="22660BDE"/>
    <w:rsid w:val="227759EA"/>
    <w:rsid w:val="22841464"/>
    <w:rsid w:val="22941EA5"/>
    <w:rsid w:val="22957E24"/>
    <w:rsid w:val="229B05F9"/>
    <w:rsid w:val="22A41E74"/>
    <w:rsid w:val="22A9334D"/>
    <w:rsid w:val="22B83255"/>
    <w:rsid w:val="22C6232D"/>
    <w:rsid w:val="22D567FB"/>
    <w:rsid w:val="22D70A48"/>
    <w:rsid w:val="22D93926"/>
    <w:rsid w:val="22EA5DAD"/>
    <w:rsid w:val="22EB7F30"/>
    <w:rsid w:val="22F32BF8"/>
    <w:rsid w:val="230069C9"/>
    <w:rsid w:val="23106A25"/>
    <w:rsid w:val="23154B61"/>
    <w:rsid w:val="232201B7"/>
    <w:rsid w:val="233B7073"/>
    <w:rsid w:val="23562AFB"/>
    <w:rsid w:val="23672AFB"/>
    <w:rsid w:val="236C0D51"/>
    <w:rsid w:val="2381206B"/>
    <w:rsid w:val="23832E79"/>
    <w:rsid w:val="238E1F19"/>
    <w:rsid w:val="23A07D9A"/>
    <w:rsid w:val="23BB19D8"/>
    <w:rsid w:val="23BF163D"/>
    <w:rsid w:val="23CE4B5E"/>
    <w:rsid w:val="23DC398A"/>
    <w:rsid w:val="23DF28B1"/>
    <w:rsid w:val="23EE74A8"/>
    <w:rsid w:val="23F22E21"/>
    <w:rsid w:val="2406231C"/>
    <w:rsid w:val="241547BF"/>
    <w:rsid w:val="24161A9B"/>
    <w:rsid w:val="241D0AFF"/>
    <w:rsid w:val="242454AD"/>
    <w:rsid w:val="243A393C"/>
    <w:rsid w:val="244A1821"/>
    <w:rsid w:val="245166D3"/>
    <w:rsid w:val="245930BC"/>
    <w:rsid w:val="245C13D3"/>
    <w:rsid w:val="247F252C"/>
    <w:rsid w:val="249B4144"/>
    <w:rsid w:val="249E46A0"/>
    <w:rsid w:val="24AB178E"/>
    <w:rsid w:val="24BB1001"/>
    <w:rsid w:val="24C341AA"/>
    <w:rsid w:val="24CC0F57"/>
    <w:rsid w:val="24DA6701"/>
    <w:rsid w:val="24DE581E"/>
    <w:rsid w:val="24E711F8"/>
    <w:rsid w:val="24F96D58"/>
    <w:rsid w:val="24FA33A2"/>
    <w:rsid w:val="25146E1F"/>
    <w:rsid w:val="25290B45"/>
    <w:rsid w:val="252C50BB"/>
    <w:rsid w:val="253572CC"/>
    <w:rsid w:val="254B5341"/>
    <w:rsid w:val="254E2FEF"/>
    <w:rsid w:val="254F3101"/>
    <w:rsid w:val="25512112"/>
    <w:rsid w:val="25534B7D"/>
    <w:rsid w:val="2565102F"/>
    <w:rsid w:val="256669F0"/>
    <w:rsid w:val="256F682E"/>
    <w:rsid w:val="2575786F"/>
    <w:rsid w:val="2578132E"/>
    <w:rsid w:val="258C6D3F"/>
    <w:rsid w:val="259612DD"/>
    <w:rsid w:val="25B22DB0"/>
    <w:rsid w:val="25B57752"/>
    <w:rsid w:val="25BC68FB"/>
    <w:rsid w:val="25BF6007"/>
    <w:rsid w:val="25C8357D"/>
    <w:rsid w:val="26090DE6"/>
    <w:rsid w:val="260F58BF"/>
    <w:rsid w:val="26263A0C"/>
    <w:rsid w:val="26336C02"/>
    <w:rsid w:val="26400ACE"/>
    <w:rsid w:val="26541E23"/>
    <w:rsid w:val="265768B8"/>
    <w:rsid w:val="266D5598"/>
    <w:rsid w:val="26763267"/>
    <w:rsid w:val="26863036"/>
    <w:rsid w:val="268E25FF"/>
    <w:rsid w:val="269111F2"/>
    <w:rsid w:val="26A203DD"/>
    <w:rsid w:val="26A92B4F"/>
    <w:rsid w:val="26C16E27"/>
    <w:rsid w:val="26E00CEE"/>
    <w:rsid w:val="26E2366E"/>
    <w:rsid w:val="26FE377F"/>
    <w:rsid w:val="26FE77B6"/>
    <w:rsid w:val="270069E7"/>
    <w:rsid w:val="27206FAD"/>
    <w:rsid w:val="27262A29"/>
    <w:rsid w:val="27321208"/>
    <w:rsid w:val="2735231E"/>
    <w:rsid w:val="273D295E"/>
    <w:rsid w:val="275A5D1F"/>
    <w:rsid w:val="277422BD"/>
    <w:rsid w:val="2780613A"/>
    <w:rsid w:val="278125EA"/>
    <w:rsid w:val="279150E5"/>
    <w:rsid w:val="279634A7"/>
    <w:rsid w:val="279B16FA"/>
    <w:rsid w:val="27B336D5"/>
    <w:rsid w:val="27C5075B"/>
    <w:rsid w:val="27D77AC8"/>
    <w:rsid w:val="27DA7CCB"/>
    <w:rsid w:val="27DB01B1"/>
    <w:rsid w:val="27DF2353"/>
    <w:rsid w:val="27E474AD"/>
    <w:rsid w:val="27EE340F"/>
    <w:rsid w:val="27F57393"/>
    <w:rsid w:val="28074E3D"/>
    <w:rsid w:val="28137AED"/>
    <w:rsid w:val="282C6B0E"/>
    <w:rsid w:val="283C0948"/>
    <w:rsid w:val="284D4D38"/>
    <w:rsid w:val="28516824"/>
    <w:rsid w:val="28562FCE"/>
    <w:rsid w:val="28622C71"/>
    <w:rsid w:val="286E7015"/>
    <w:rsid w:val="28762A00"/>
    <w:rsid w:val="28807D24"/>
    <w:rsid w:val="288265F7"/>
    <w:rsid w:val="288E6B79"/>
    <w:rsid w:val="28C41933"/>
    <w:rsid w:val="28CB6926"/>
    <w:rsid w:val="28CC5E55"/>
    <w:rsid w:val="28E503A7"/>
    <w:rsid w:val="28EA54FA"/>
    <w:rsid w:val="28ED15C2"/>
    <w:rsid w:val="28F9561B"/>
    <w:rsid w:val="290805D2"/>
    <w:rsid w:val="29161947"/>
    <w:rsid w:val="29164FFA"/>
    <w:rsid w:val="292C153C"/>
    <w:rsid w:val="293358A4"/>
    <w:rsid w:val="293925B0"/>
    <w:rsid w:val="293F252D"/>
    <w:rsid w:val="29524009"/>
    <w:rsid w:val="295A22E7"/>
    <w:rsid w:val="295D3348"/>
    <w:rsid w:val="29634188"/>
    <w:rsid w:val="29663E8D"/>
    <w:rsid w:val="29677BA8"/>
    <w:rsid w:val="2982610D"/>
    <w:rsid w:val="29A13703"/>
    <w:rsid w:val="29AA7098"/>
    <w:rsid w:val="29AC678A"/>
    <w:rsid w:val="29C47B68"/>
    <w:rsid w:val="29C83F78"/>
    <w:rsid w:val="29D03427"/>
    <w:rsid w:val="29E912B1"/>
    <w:rsid w:val="29EB4A92"/>
    <w:rsid w:val="2A137921"/>
    <w:rsid w:val="2A572EBE"/>
    <w:rsid w:val="2A596DD6"/>
    <w:rsid w:val="2A5A4E93"/>
    <w:rsid w:val="2A616589"/>
    <w:rsid w:val="2A692FCB"/>
    <w:rsid w:val="2A6937CE"/>
    <w:rsid w:val="2A774414"/>
    <w:rsid w:val="2A7B29FE"/>
    <w:rsid w:val="2A7D36B0"/>
    <w:rsid w:val="2A861D45"/>
    <w:rsid w:val="2A9027DC"/>
    <w:rsid w:val="2AA21228"/>
    <w:rsid w:val="2AA22E26"/>
    <w:rsid w:val="2AB20D57"/>
    <w:rsid w:val="2ADA78BB"/>
    <w:rsid w:val="2ADB31BB"/>
    <w:rsid w:val="2AEA6867"/>
    <w:rsid w:val="2AFB0C06"/>
    <w:rsid w:val="2B08733B"/>
    <w:rsid w:val="2B0F79AB"/>
    <w:rsid w:val="2B1606F5"/>
    <w:rsid w:val="2B1C449C"/>
    <w:rsid w:val="2B3E5E0F"/>
    <w:rsid w:val="2B4E5F83"/>
    <w:rsid w:val="2B612E27"/>
    <w:rsid w:val="2B6B1A80"/>
    <w:rsid w:val="2B6B296A"/>
    <w:rsid w:val="2B715916"/>
    <w:rsid w:val="2B726943"/>
    <w:rsid w:val="2B7E49E9"/>
    <w:rsid w:val="2B7E6104"/>
    <w:rsid w:val="2B8F1C32"/>
    <w:rsid w:val="2B937850"/>
    <w:rsid w:val="2B9542BC"/>
    <w:rsid w:val="2B97636B"/>
    <w:rsid w:val="2BA90877"/>
    <w:rsid w:val="2BB55870"/>
    <w:rsid w:val="2BB75748"/>
    <w:rsid w:val="2BCB1FE1"/>
    <w:rsid w:val="2BD22F42"/>
    <w:rsid w:val="2BD82B7B"/>
    <w:rsid w:val="2BDA70F0"/>
    <w:rsid w:val="2BEF2A23"/>
    <w:rsid w:val="2C0C2D91"/>
    <w:rsid w:val="2C1805AA"/>
    <w:rsid w:val="2C1E564B"/>
    <w:rsid w:val="2C5978B8"/>
    <w:rsid w:val="2C696557"/>
    <w:rsid w:val="2C8E1BE1"/>
    <w:rsid w:val="2CA14334"/>
    <w:rsid w:val="2CB11367"/>
    <w:rsid w:val="2CC03FBA"/>
    <w:rsid w:val="2CD24405"/>
    <w:rsid w:val="2CE32B1C"/>
    <w:rsid w:val="2CE60C59"/>
    <w:rsid w:val="2D1A45F6"/>
    <w:rsid w:val="2D2401A0"/>
    <w:rsid w:val="2D2855D1"/>
    <w:rsid w:val="2D2F3C1C"/>
    <w:rsid w:val="2D3567C3"/>
    <w:rsid w:val="2D393C98"/>
    <w:rsid w:val="2D467EAD"/>
    <w:rsid w:val="2D470B0E"/>
    <w:rsid w:val="2D4B0FE5"/>
    <w:rsid w:val="2D597A82"/>
    <w:rsid w:val="2D6F387C"/>
    <w:rsid w:val="2D740979"/>
    <w:rsid w:val="2D7F1367"/>
    <w:rsid w:val="2D8524CD"/>
    <w:rsid w:val="2D9975F4"/>
    <w:rsid w:val="2DAD4EB8"/>
    <w:rsid w:val="2DBA5F68"/>
    <w:rsid w:val="2DBD4C4C"/>
    <w:rsid w:val="2DBD5419"/>
    <w:rsid w:val="2DCE3244"/>
    <w:rsid w:val="2DD74009"/>
    <w:rsid w:val="2DE526CC"/>
    <w:rsid w:val="2E02407D"/>
    <w:rsid w:val="2E05465C"/>
    <w:rsid w:val="2E147C29"/>
    <w:rsid w:val="2E2A7278"/>
    <w:rsid w:val="2E353906"/>
    <w:rsid w:val="2E38245D"/>
    <w:rsid w:val="2E414196"/>
    <w:rsid w:val="2E467B71"/>
    <w:rsid w:val="2E723AA5"/>
    <w:rsid w:val="2E7D48BA"/>
    <w:rsid w:val="2E8239F7"/>
    <w:rsid w:val="2E91723D"/>
    <w:rsid w:val="2E9906F5"/>
    <w:rsid w:val="2EC86D22"/>
    <w:rsid w:val="2ED83872"/>
    <w:rsid w:val="2EDF0171"/>
    <w:rsid w:val="2EED7AB9"/>
    <w:rsid w:val="2EF541BF"/>
    <w:rsid w:val="2EFA5EEE"/>
    <w:rsid w:val="2F1A271C"/>
    <w:rsid w:val="2F2C6234"/>
    <w:rsid w:val="2F35603A"/>
    <w:rsid w:val="2F3A4EF6"/>
    <w:rsid w:val="2F405C81"/>
    <w:rsid w:val="2F4B6219"/>
    <w:rsid w:val="2F4C1E26"/>
    <w:rsid w:val="2F5D5BEF"/>
    <w:rsid w:val="2F81758A"/>
    <w:rsid w:val="2F8375CD"/>
    <w:rsid w:val="2F972034"/>
    <w:rsid w:val="2F9C131F"/>
    <w:rsid w:val="2FA01D7B"/>
    <w:rsid w:val="2FA26D12"/>
    <w:rsid w:val="2FB56DB9"/>
    <w:rsid w:val="2FCA5EC6"/>
    <w:rsid w:val="2FCE3CD2"/>
    <w:rsid w:val="2FDA535F"/>
    <w:rsid w:val="2FDB6A14"/>
    <w:rsid w:val="2FDC447A"/>
    <w:rsid w:val="2FFC59FC"/>
    <w:rsid w:val="30232298"/>
    <w:rsid w:val="302560E6"/>
    <w:rsid w:val="302A74B0"/>
    <w:rsid w:val="304B54C6"/>
    <w:rsid w:val="307408E5"/>
    <w:rsid w:val="308C7893"/>
    <w:rsid w:val="30A648BC"/>
    <w:rsid w:val="30A935F9"/>
    <w:rsid w:val="30A94F81"/>
    <w:rsid w:val="30BD16E5"/>
    <w:rsid w:val="30D0237F"/>
    <w:rsid w:val="30DD63A4"/>
    <w:rsid w:val="30E4082B"/>
    <w:rsid w:val="31213431"/>
    <w:rsid w:val="31217B37"/>
    <w:rsid w:val="312216F1"/>
    <w:rsid w:val="312E2689"/>
    <w:rsid w:val="313B25C2"/>
    <w:rsid w:val="31404F59"/>
    <w:rsid w:val="314838FE"/>
    <w:rsid w:val="315929DE"/>
    <w:rsid w:val="315B0E6A"/>
    <w:rsid w:val="316560CD"/>
    <w:rsid w:val="316E2826"/>
    <w:rsid w:val="31745D2D"/>
    <w:rsid w:val="317D3640"/>
    <w:rsid w:val="3180367F"/>
    <w:rsid w:val="31BD3F5B"/>
    <w:rsid w:val="31C51B6F"/>
    <w:rsid w:val="31CE2812"/>
    <w:rsid w:val="31E2452B"/>
    <w:rsid w:val="31E72826"/>
    <w:rsid w:val="31E848F3"/>
    <w:rsid w:val="31FE2BD1"/>
    <w:rsid w:val="32032D42"/>
    <w:rsid w:val="321E08B6"/>
    <w:rsid w:val="32266B27"/>
    <w:rsid w:val="3229052E"/>
    <w:rsid w:val="32436068"/>
    <w:rsid w:val="324758AE"/>
    <w:rsid w:val="325767BC"/>
    <w:rsid w:val="325C5135"/>
    <w:rsid w:val="329D7FD4"/>
    <w:rsid w:val="32A27E30"/>
    <w:rsid w:val="32A42DB1"/>
    <w:rsid w:val="32AE737A"/>
    <w:rsid w:val="32B22FF4"/>
    <w:rsid w:val="32FA1E29"/>
    <w:rsid w:val="330F693E"/>
    <w:rsid w:val="33104E24"/>
    <w:rsid w:val="33164BE1"/>
    <w:rsid w:val="33191AE7"/>
    <w:rsid w:val="33204A1A"/>
    <w:rsid w:val="33465578"/>
    <w:rsid w:val="33467376"/>
    <w:rsid w:val="335D7340"/>
    <w:rsid w:val="336423C7"/>
    <w:rsid w:val="336F2EEC"/>
    <w:rsid w:val="33770DAE"/>
    <w:rsid w:val="33815A4F"/>
    <w:rsid w:val="33BF722A"/>
    <w:rsid w:val="33CB57ED"/>
    <w:rsid w:val="33CE6344"/>
    <w:rsid w:val="33E15B4A"/>
    <w:rsid w:val="33EE23B8"/>
    <w:rsid w:val="33FE5434"/>
    <w:rsid w:val="34046FEE"/>
    <w:rsid w:val="34087A40"/>
    <w:rsid w:val="34370E0C"/>
    <w:rsid w:val="34371A6B"/>
    <w:rsid w:val="343A351D"/>
    <w:rsid w:val="344057CB"/>
    <w:rsid w:val="344C0F23"/>
    <w:rsid w:val="345D12C3"/>
    <w:rsid w:val="34646E96"/>
    <w:rsid w:val="3481122E"/>
    <w:rsid w:val="3492553F"/>
    <w:rsid w:val="34A303B3"/>
    <w:rsid w:val="34B266FC"/>
    <w:rsid w:val="34BE6C86"/>
    <w:rsid w:val="34C53AC9"/>
    <w:rsid w:val="34E74CD2"/>
    <w:rsid w:val="34F01D30"/>
    <w:rsid w:val="35216E86"/>
    <w:rsid w:val="35447505"/>
    <w:rsid w:val="35451590"/>
    <w:rsid w:val="356626CD"/>
    <w:rsid w:val="3577034D"/>
    <w:rsid w:val="35894DF2"/>
    <w:rsid w:val="358A7DC7"/>
    <w:rsid w:val="3591509A"/>
    <w:rsid w:val="35A72991"/>
    <w:rsid w:val="35AA7A1C"/>
    <w:rsid w:val="35B26F90"/>
    <w:rsid w:val="35CE5B43"/>
    <w:rsid w:val="35D32484"/>
    <w:rsid w:val="35D70D02"/>
    <w:rsid w:val="35DD3F7C"/>
    <w:rsid w:val="35FF6195"/>
    <w:rsid w:val="36077DF4"/>
    <w:rsid w:val="360827B8"/>
    <w:rsid w:val="360C14D4"/>
    <w:rsid w:val="364231DA"/>
    <w:rsid w:val="3657338C"/>
    <w:rsid w:val="366B3E3D"/>
    <w:rsid w:val="366F7978"/>
    <w:rsid w:val="368F2D28"/>
    <w:rsid w:val="36AA2587"/>
    <w:rsid w:val="36BD3B2B"/>
    <w:rsid w:val="36C525B8"/>
    <w:rsid w:val="36CF5CDC"/>
    <w:rsid w:val="36E0001B"/>
    <w:rsid w:val="37010D7F"/>
    <w:rsid w:val="37072709"/>
    <w:rsid w:val="372D7574"/>
    <w:rsid w:val="374539E5"/>
    <w:rsid w:val="375506B6"/>
    <w:rsid w:val="37760C6E"/>
    <w:rsid w:val="37925587"/>
    <w:rsid w:val="379468A9"/>
    <w:rsid w:val="379976B7"/>
    <w:rsid w:val="37A04AAF"/>
    <w:rsid w:val="37A37080"/>
    <w:rsid w:val="37B2068D"/>
    <w:rsid w:val="37CB0D3F"/>
    <w:rsid w:val="37D01FE7"/>
    <w:rsid w:val="37DA2C90"/>
    <w:rsid w:val="37E93254"/>
    <w:rsid w:val="37EC354A"/>
    <w:rsid w:val="37EE0ABC"/>
    <w:rsid w:val="37F821BF"/>
    <w:rsid w:val="38071A68"/>
    <w:rsid w:val="380B2DEC"/>
    <w:rsid w:val="38141DF5"/>
    <w:rsid w:val="3826266E"/>
    <w:rsid w:val="382A660D"/>
    <w:rsid w:val="384356CE"/>
    <w:rsid w:val="38551A31"/>
    <w:rsid w:val="385772A7"/>
    <w:rsid w:val="386925BE"/>
    <w:rsid w:val="38721AC2"/>
    <w:rsid w:val="38763295"/>
    <w:rsid w:val="388056E2"/>
    <w:rsid w:val="3887386D"/>
    <w:rsid w:val="38A65D5B"/>
    <w:rsid w:val="38D13CC9"/>
    <w:rsid w:val="38D51150"/>
    <w:rsid w:val="38DA6F5C"/>
    <w:rsid w:val="390C79B3"/>
    <w:rsid w:val="39187723"/>
    <w:rsid w:val="391E4218"/>
    <w:rsid w:val="39297DBF"/>
    <w:rsid w:val="393850EE"/>
    <w:rsid w:val="393B74AD"/>
    <w:rsid w:val="3965675E"/>
    <w:rsid w:val="3967370F"/>
    <w:rsid w:val="39750DF5"/>
    <w:rsid w:val="3992310C"/>
    <w:rsid w:val="399476BC"/>
    <w:rsid w:val="39A338D7"/>
    <w:rsid w:val="39A41DE1"/>
    <w:rsid w:val="39B918F7"/>
    <w:rsid w:val="39BC1743"/>
    <w:rsid w:val="39C04147"/>
    <w:rsid w:val="39CA3E63"/>
    <w:rsid w:val="39CB1632"/>
    <w:rsid w:val="39D12798"/>
    <w:rsid w:val="39D2280F"/>
    <w:rsid w:val="39DD2F93"/>
    <w:rsid w:val="39F77852"/>
    <w:rsid w:val="3A0273C7"/>
    <w:rsid w:val="3A0370F1"/>
    <w:rsid w:val="3A252D37"/>
    <w:rsid w:val="3A2E43E2"/>
    <w:rsid w:val="3A382D1F"/>
    <w:rsid w:val="3A527C9B"/>
    <w:rsid w:val="3A5D60B2"/>
    <w:rsid w:val="3A614CB1"/>
    <w:rsid w:val="3A7429EC"/>
    <w:rsid w:val="3A95208A"/>
    <w:rsid w:val="3AE91A3A"/>
    <w:rsid w:val="3AF527FD"/>
    <w:rsid w:val="3AF6119B"/>
    <w:rsid w:val="3AF84B56"/>
    <w:rsid w:val="3B030610"/>
    <w:rsid w:val="3B276FF5"/>
    <w:rsid w:val="3B3701AC"/>
    <w:rsid w:val="3B5234DD"/>
    <w:rsid w:val="3B595500"/>
    <w:rsid w:val="3B5C4FFD"/>
    <w:rsid w:val="3B783868"/>
    <w:rsid w:val="3B7A1111"/>
    <w:rsid w:val="3BA015CE"/>
    <w:rsid w:val="3BA64702"/>
    <w:rsid w:val="3C037A81"/>
    <w:rsid w:val="3C0F534B"/>
    <w:rsid w:val="3C1805AA"/>
    <w:rsid w:val="3C294B58"/>
    <w:rsid w:val="3C2B0846"/>
    <w:rsid w:val="3C42079F"/>
    <w:rsid w:val="3C4301B5"/>
    <w:rsid w:val="3C457584"/>
    <w:rsid w:val="3C502380"/>
    <w:rsid w:val="3C5A54DC"/>
    <w:rsid w:val="3C6624E7"/>
    <w:rsid w:val="3C911591"/>
    <w:rsid w:val="3C9B363C"/>
    <w:rsid w:val="3CA030E9"/>
    <w:rsid w:val="3CA15177"/>
    <w:rsid w:val="3CAD4ED1"/>
    <w:rsid w:val="3CB301C7"/>
    <w:rsid w:val="3CC04DFB"/>
    <w:rsid w:val="3CCD0C48"/>
    <w:rsid w:val="3CD31424"/>
    <w:rsid w:val="3CDC0139"/>
    <w:rsid w:val="3CDD7B38"/>
    <w:rsid w:val="3CE46977"/>
    <w:rsid w:val="3CF95DFC"/>
    <w:rsid w:val="3D186F58"/>
    <w:rsid w:val="3D1D2A26"/>
    <w:rsid w:val="3D3207BC"/>
    <w:rsid w:val="3D62754D"/>
    <w:rsid w:val="3D7226C2"/>
    <w:rsid w:val="3D777EE4"/>
    <w:rsid w:val="3D7A40CF"/>
    <w:rsid w:val="3D810C1E"/>
    <w:rsid w:val="3D9F66EB"/>
    <w:rsid w:val="3DA45B0D"/>
    <w:rsid w:val="3DC72784"/>
    <w:rsid w:val="3DDE40E4"/>
    <w:rsid w:val="3DE432E7"/>
    <w:rsid w:val="3DEE2F9F"/>
    <w:rsid w:val="3DF95438"/>
    <w:rsid w:val="3DFD34CB"/>
    <w:rsid w:val="3DFD3DD7"/>
    <w:rsid w:val="3DFF54BF"/>
    <w:rsid w:val="3E206CAA"/>
    <w:rsid w:val="3E3E0CC6"/>
    <w:rsid w:val="3E3F6F48"/>
    <w:rsid w:val="3E505AAF"/>
    <w:rsid w:val="3E5A4F16"/>
    <w:rsid w:val="3E5D0E68"/>
    <w:rsid w:val="3E65169B"/>
    <w:rsid w:val="3E8343D8"/>
    <w:rsid w:val="3E85431A"/>
    <w:rsid w:val="3E8760CC"/>
    <w:rsid w:val="3E89411D"/>
    <w:rsid w:val="3E89500D"/>
    <w:rsid w:val="3E952E8E"/>
    <w:rsid w:val="3EA91379"/>
    <w:rsid w:val="3EAE113B"/>
    <w:rsid w:val="3EBD0179"/>
    <w:rsid w:val="3ECE2925"/>
    <w:rsid w:val="3ED91814"/>
    <w:rsid w:val="3EFF5B1D"/>
    <w:rsid w:val="3F00334D"/>
    <w:rsid w:val="3F015958"/>
    <w:rsid w:val="3F02465B"/>
    <w:rsid w:val="3F0976ED"/>
    <w:rsid w:val="3F0A0EE2"/>
    <w:rsid w:val="3F0C3B0E"/>
    <w:rsid w:val="3F110CE6"/>
    <w:rsid w:val="3F3A72E1"/>
    <w:rsid w:val="3F420D1F"/>
    <w:rsid w:val="3F4C1713"/>
    <w:rsid w:val="3F575C2B"/>
    <w:rsid w:val="3F592A13"/>
    <w:rsid w:val="3F67263A"/>
    <w:rsid w:val="3F677F3B"/>
    <w:rsid w:val="3F8242A8"/>
    <w:rsid w:val="3FAB12CD"/>
    <w:rsid w:val="3FDB62BB"/>
    <w:rsid w:val="3FE354CA"/>
    <w:rsid w:val="3FEB2C5E"/>
    <w:rsid w:val="3FEC177F"/>
    <w:rsid w:val="3FEE56CB"/>
    <w:rsid w:val="400B79BE"/>
    <w:rsid w:val="400D28F0"/>
    <w:rsid w:val="404A11AE"/>
    <w:rsid w:val="405502DB"/>
    <w:rsid w:val="405C183F"/>
    <w:rsid w:val="4062370B"/>
    <w:rsid w:val="406A07CC"/>
    <w:rsid w:val="406B34D6"/>
    <w:rsid w:val="406D1A4E"/>
    <w:rsid w:val="40870A32"/>
    <w:rsid w:val="40914D65"/>
    <w:rsid w:val="409257D7"/>
    <w:rsid w:val="40A526B3"/>
    <w:rsid w:val="40A62EB9"/>
    <w:rsid w:val="40CB30B9"/>
    <w:rsid w:val="40E22D7A"/>
    <w:rsid w:val="40F7468E"/>
    <w:rsid w:val="411909CA"/>
    <w:rsid w:val="412958BA"/>
    <w:rsid w:val="4138493C"/>
    <w:rsid w:val="414A44E6"/>
    <w:rsid w:val="414D3D12"/>
    <w:rsid w:val="416B1888"/>
    <w:rsid w:val="418272C9"/>
    <w:rsid w:val="41860824"/>
    <w:rsid w:val="418761FE"/>
    <w:rsid w:val="418845F0"/>
    <w:rsid w:val="418A521A"/>
    <w:rsid w:val="418D456D"/>
    <w:rsid w:val="419278F3"/>
    <w:rsid w:val="41A306D7"/>
    <w:rsid w:val="41C53367"/>
    <w:rsid w:val="41D34A9C"/>
    <w:rsid w:val="41D81D66"/>
    <w:rsid w:val="41DD4741"/>
    <w:rsid w:val="41DF5B03"/>
    <w:rsid w:val="41E840B2"/>
    <w:rsid w:val="41F109F9"/>
    <w:rsid w:val="41F23A34"/>
    <w:rsid w:val="42012FB7"/>
    <w:rsid w:val="4209322B"/>
    <w:rsid w:val="420E4B13"/>
    <w:rsid w:val="422E17B8"/>
    <w:rsid w:val="42375D16"/>
    <w:rsid w:val="423A5EDD"/>
    <w:rsid w:val="423D114E"/>
    <w:rsid w:val="424C3940"/>
    <w:rsid w:val="42505313"/>
    <w:rsid w:val="425B1E59"/>
    <w:rsid w:val="425C4303"/>
    <w:rsid w:val="427500C7"/>
    <w:rsid w:val="427710B1"/>
    <w:rsid w:val="428A1191"/>
    <w:rsid w:val="42953416"/>
    <w:rsid w:val="429926CD"/>
    <w:rsid w:val="429A7733"/>
    <w:rsid w:val="429B2EC8"/>
    <w:rsid w:val="429D2735"/>
    <w:rsid w:val="42A50149"/>
    <w:rsid w:val="42AA1B4F"/>
    <w:rsid w:val="42AB5561"/>
    <w:rsid w:val="42B3462B"/>
    <w:rsid w:val="42C35D37"/>
    <w:rsid w:val="42CB5F40"/>
    <w:rsid w:val="42D62626"/>
    <w:rsid w:val="42ED26B5"/>
    <w:rsid w:val="43141502"/>
    <w:rsid w:val="43163A56"/>
    <w:rsid w:val="431D263D"/>
    <w:rsid w:val="431D55EC"/>
    <w:rsid w:val="431F3A41"/>
    <w:rsid w:val="4323700E"/>
    <w:rsid w:val="43290D73"/>
    <w:rsid w:val="433E2DDA"/>
    <w:rsid w:val="433E4C41"/>
    <w:rsid w:val="434F0D38"/>
    <w:rsid w:val="435B2558"/>
    <w:rsid w:val="435E3600"/>
    <w:rsid w:val="43795A47"/>
    <w:rsid w:val="439B6A7E"/>
    <w:rsid w:val="439D508C"/>
    <w:rsid w:val="439D7670"/>
    <w:rsid w:val="43A6575D"/>
    <w:rsid w:val="43BB3E44"/>
    <w:rsid w:val="43BE6F7D"/>
    <w:rsid w:val="43F10D71"/>
    <w:rsid w:val="43F247E6"/>
    <w:rsid w:val="43FB58C6"/>
    <w:rsid w:val="441C6B87"/>
    <w:rsid w:val="44222411"/>
    <w:rsid w:val="442A1CCD"/>
    <w:rsid w:val="443B0039"/>
    <w:rsid w:val="444A180A"/>
    <w:rsid w:val="4450214A"/>
    <w:rsid w:val="445C1AF0"/>
    <w:rsid w:val="44680BCB"/>
    <w:rsid w:val="446A2CA9"/>
    <w:rsid w:val="446F5DB9"/>
    <w:rsid w:val="44952049"/>
    <w:rsid w:val="44A621D9"/>
    <w:rsid w:val="44BD53FC"/>
    <w:rsid w:val="44D97EF8"/>
    <w:rsid w:val="44E10BAB"/>
    <w:rsid w:val="44E474BF"/>
    <w:rsid w:val="44E82228"/>
    <w:rsid w:val="44E90D90"/>
    <w:rsid w:val="44EC67B7"/>
    <w:rsid w:val="44FA3CB5"/>
    <w:rsid w:val="44FF2994"/>
    <w:rsid w:val="452D275C"/>
    <w:rsid w:val="45342953"/>
    <w:rsid w:val="45665ACF"/>
    <w:rsid w:val="45794612"/>
    <w:rsid w:val="45894E6C"/>
    <w:rsid w:val="458E15A8"/>
    <w:rsid w:val="45A26833"/>
    <w:rsid w:val="45A54B71"/>
    <w:rsid w:val="45AE4C04"/>
    <w:rsid w:val="45B50386"/>
    <w:rsid w:val="45C70313"/>
    <w:rsid w:val="45D012A0"/>
    <w:rsid w:val="45E433D6"/>
    <w:rsid w:val="45F627E4"/>
    <w:rsid w:val="46032FD4"/>
    <w:rsid w:val="460B0BCE"/>
    <w:rsid w:val="460F6FBC"/>
    <w:rsid w:val="46135CE7"/>
    <w:rsid w:val="461D7345"/>
    <w:rsid w:val="46230A7E"/>
    <w:rsid w:val="463172F8"/>
    <w:rsid w:val="463A7D4F"/>
    <w:rsid w:val="46665D8D"/>
    <w:rsid w:val="46687506"/>
    <w:rsid w:val="466E4992"/>
    <w:rsid w:val="467E6009"/>
    <w:rsid w:val="46896C81"/>
    <w:rsid w:val="469413F2"/>
    <w:rsid w:val="46AB11F1"/>
    <w:rsid w:val="46BB5616"/>
    <w:rsid w:val="46CF55A2"/>
    <w:rsid w:val="46D21C2A"/>
    <w:rsid w:val="46D409FB"/>
    <w:rsid w:val="46D8692A"/>
    <w:rsid w:val="46EA31FD"/>
    <w:rsid w:val="46F71977"/>
    <w:rsid w:val="46FC4948"/>
    <w:rsid w:val="46FF541B"/>
    <w:rsid w:val="4704120A"/>
    <w:rsid w:val="470756F5"/>
    <w:rsid w:val="471A6CE6"/>
    <w:rsid w:val="4720585D"/>
    <w:rsid w:val="472752FC"/>
    <w:rsid w:val="472B1335"/>
    <w:rsid w:val="4737764A"/>
    <w:rsid w:val="474544E5"/>
    <w:rsid w:val="4746716B"/>
    <w:rsid w:val="47610016"/>
    <w:rsid w:val="476B177D"/>
    <w:rsid w:val="47735892"/>
    <w:rsid w:val="477E0FE3"/>
    <w:rsid w:val="47904868"/>
    <w:rsid w:val="47965E69"/>
    <w:rsid w:val="47A746B5"/>
    <w:rsid w:val="47AA545E"/>
    <w:rsid w:val="47B457B3"/>
    <w:rsid w:val="47BA34F2"/>
    <w:rsid w:val="47BF2979"/>
    <w:rsid w:val="47D640ED"/>
    <w:rsid w:val="47DB78B4"/>
    <w:rsid w:val="47E97C2E"/>
    <w:rsid w:val="47F544AF"/>
    <w:rsid w:val="47FB148C"/>
    <w:rsid w:val="484F6746"/>
    <w:rsid w:val="485257FA"/>
    <w:rsid w:val="485863B4"/>
    <w:rsid w:val="485A0ADE"/>
    <w:rsid w:val="485D6AEF"/>
    <w:rsid w:val="486A6E89"/>
    <w:rsid w:val="487C2D39"/>
    <w:rsid w:val="488D3E0F"/>
    <w:rsid w:val="48956E38"/>
    <w:rsid w:val="48957E00"/>
    <w:rsid w:val="489909DE"/>
    <w:rsid w:val="4899500E"/>
    <w:rsid w:val="489F4208"/>
    <w:rsid w:val="48BB2470"/>
    <w:rsid w:val="48BC2BD5"/>
    <w:rsid w:val="48CB24F1"/>
    <w:rsid w:val="48DD3C52"/>
    <w:rsid w:val="48DF1104"/>
    <w:rsid w:val="48E44379"/>
    <w:rsid w:val="48E82DFB"/>
    <w:rsid w:val="48F023B9"/>
    <w:rsid w:val="48F7437E"/>
    <w:rsid w:val="48FF3E84"/>
    <w:rsid w:val="49185298"/>
    <w:rsid w:val="49190470"/>
    <w:rsid w:val="493C119A"/>
    <w:rsid w:val="493C2CD0"/>
    <w:rsid w:val="494C627D"/>
    <w:rsid w:val="495525B9"/>
    <w:rsid w:val="495B0983"/>
    <w:rsid w:val="496323E4"/>
    <w:rsid w:val="496C65E3"/>
    <w:rsid w:val="49824514"/>
    <w:rsid w:val="498F1BEE"/>
    <w:rsid w:val="49922B5E"/>
    <w:rsid w:val="49952B0E"/>
    <w:rsid w:val="499570BE"/>
    <w:rsid w:val="499E09E8"/>
    <w:rsid w:val="49A54DD1"/>
    <w:rsid w:val="49C23368"/>
    <w:rsid w:val="49DF5415"/>
    <w:rsid w:val="49E20615"/>
    <w:rsid w:val="49F40794"/>
    <w:rsid w:val="4A000D93"/>
    <w:rsid w:val="4A0D1A19"/>
    <w:rsid w:val="4A1568EC"/>
    <w:rsid w:val="4A1A618C"/>
    <w:rsid w:val="4A217792"/>
    <w:rsid w:val="4A2918D5"/>
    <w:rsid w:val="4A3A3782"/>
    <w:rsid w:val="4A4B2B47"/>
    <w:rsid w:val="4A5D2CC3"/>
    <w:rsid w:val="4A69442C"/>
    <w:rsid w:val="4A712169"/>
    <w:rsid w:val="4A7C5A37"/>
    <w:rsid w:val="4A8B6824"/>
    <w:rsid w:val="4AA50548"/>
    <w:rsid w:val="4ABD6E91"/>
    <w:rsid w:val="4ABE7303"/>
    <w:rsid w:val="4AC017BE"/>
    <w:rsid w:val="4ADD29C7"/>
    <w:rsid w:val="4AE7095E"/>
    <w:rsid w:val="4B0D185B"/>
    <w:rsid w:val="4B1A0E97"/>
    <w:rsid w:val="4B23446E"/>
    <w:rsid w:val="4B317937"/>
    <w:rsid w:val="4B557F53"/>
    <w:rsid w:val="4B5A46EE"/>
    <w:rsid w:val="4B622533"/>
    <w:rsid w:val="4B8177EF"/>
    <w:rsid w:val="4B917600"/>
    <w:rsid w:val="4BA07167"/>
    <w:rsid w:val="4BA60317"/>
    <w:rsid w:val="4BA8261B"/>
    <w:rsid w:val="4BDF3547"/>
    <w:rsid w:val="4BE34078"/>
    <w:rsid w:val="4BEE5544"/>
    <w:rsid w:val="4C1844AF"/>
    <w:rsid w:val="4C234929"/>
    <w:rsid w:val="4C255784"/>
    <w:rsid w:val="4C2F18FD"/>
    <w:rsid w:val="4C3144C3"/>
    <w:rsid w:val="4C394765"/>
    <w:rsid w:val="4C3B6041"/>
    <w:rsid w:val="4C4501ED"/>
    <w:rsid w:val="4C497617"/>
    <w:rsid w:val="4C747D06"/>
    <w:rsid w:val="4C7D5F65"/>
    <w:rsid w:val="4C8A4CFE"/>
    <w:rsid w:val="4C984FBF"/>
    <w:rsid w:val="4CA01E30"/>
    <w:rsid w:val="4CBC4E4C"/>
    <w:rsid w:val="4CC5639B"/>
    <w:rsid w:val="4CC8181A"/>
    <w:rsid w:val="4CCF4E59"/>
    <w:rsid w:val="4CD73E04"/>
    <w:rsid w:val="4CEB7D6E"/>
    <w:rsid w:val="4D234114"/>
    <w:rsid w:val="4D4247BC"/>
    <w:rsid w:val="4D42536E"/>
    <w:rsid w:val="4D755957"/>
    <w:rsid w:val="4D8320D2"/>
    <w:rsid w:val="4DB271BB"/>
    <w:rsid w:val="4DBC76C3"/>
    <w:rsid w:val="4DC577A1"/>
    <w:rsid w:val="4DCE7DFB"/>
    <w:rsid w:val="4DD5433A"/>
    <w:rsid w:val="4DDF07AE"/>
    <w:rsid w:val="4DF8256A"/>
    <w:rsid w:val="4E0724DE"/>
    <w:rsid w:val="4E095D63"/>
    <w:rsid w:val="4E1A1086"/>
    <w:rsid w:val="4E246EA9"/>
    <w:rsid w:val="4E2978A7"/>
    <w:rsid w:val="4E316FBA"/>
    <w:rsid w:val="4E3B096A"/>
    <w:rsid w:val="4E3E115A"/>
    <w:rsid w:val="4E6841E8"/>
    <w:rsid w:val="4E7A4422"/>
    <w:rsid w:val="4E7F655E"/>
    <w:rsid w:val="4E893C4A"/>
    <w:rsid w:val="4E8C340D"/>
    <w:rsid w:val="4E9A6BAB"/>
    <w:rsid w:val="4EB80612"/>
    <w:rsid w:val="4EC44E37"/>
    <w:rsid w:val="4EE30424"/>
    <w:rsid w:val="4EE975B4"/>
    <w:rsid w:val="4EF92B81"/>
    <w:rsid w:val="4F047D04"/>
    <w:rsid w:val="4F061F82"/>
    <w:rsid w:val="4F0E4B77"/>
    <w:rsid w:val="4F137646"/>
    <w:rsid w:val="4F17687F"/>
    <w:rsid w:val="4F1E1D61"/>
    <w:rsid w:val="4F3365ED"/>
    <w:rsid w:val="4F365E05"/>
    <w:rsid w:val="4F550046"/>
    <w:rsid w:val="4F5907B8"/>
    <w:rsid w:val="4F7706C7"/>
    <w:rsid w:val="4F84026C"/>
    <w:rsid w:val="4F8804C8"/>
    <w:rsid w:val="4FA57277"/>
    <w:rsid w:val="4FAD4665"/>
    <w:rsid w:val="4FAF0F49"/>
    <w:rsid w:val="4FDA0DA8"/>
    <w:rsid w:val="4FDD2586"/>
    <w:rsid w:val="500E6FCA"/>
    <w:rsid w:val="501801BC"/>
    <w:rsid w:val="50401263"/>
    <w:rsid w:val="5045782E"/>
    <w:rsid w:val="505210D6"/>
    <w:rsid w:val="507120B7"/>
    <w:rsid w:val="507F418D"/>
    <w:rsid w:val="5087040A"/>
    <w:rsid w:val="509E41D3"/>
    <w:rsid w:val="50AF1CAB"/>
    <w:rsid w:val="50B62326"/>
    <w:rsid w:val="50BE3769"/>
    <w:rsid w:val="50BF2EB8"/>
    <w:rsid w:val="50C53487"/>
    <w:rsid w:val="50C54EB3"/>
    <w:rsid w:val="50CE6E3E"/>
    <w:rsid w:val="50CE7462"/>
    <w:rsid w:val="50DF5DE3"/>
    <w:rsid w:val="50ED22C3"/>
    <w:rsid w:val="50F97ABC"/>
    <w:rsid w:val="50FA030C"/>
    <w:rsid w:val="50FA4C4F"/>
    <w:rsid w:val="510652FC"/>
    <w:rsid w:val="510E16E8"/>
    <w:rsid w:val="51155309"/>
    <w:rsid w:val="511732D2"/>
    <w:rsid w:val="51233129"/>
    <w:rsid w:val="5137738F"/>
    <w:rsid w:val="513C52E6"/>
    <w:rsid w:val="514E6FEF"/>
    <w:rsid w:val="515557FA"/>
    <w:rsid w:val="515925AC"/>
    <w:rsid w:val="5167737D"/>
    <w:rsid w:val="516B6C11"/>
    <w:rsid w:val="517507DA"/>
    <w:rsid w:val="51990A58"/>
    <w:rsid w:val="51AB53A1"/>
    <w:rsid w:val="51B800FD"/>
    <w:rsid w:val="51DA6292"/>
    <w:rsid w:val="51E20570"/>
    <w:rsid w:val="51E42430"/>
    <w:rsid w:val="51ED0838"/>
    <w:rsid w:val="51F66A5B"/>
    <w:rsid w:val="51FA1DD4"/>
    <w:rsid w:val="521A63F2"/>
    <w:rsid w:val="52346BE5"/>
    <w:rsid w:val="52377F5C"/>
    <w:rsid w:val="523935C7"/>
    <w:rsid w:val="523F07DE"/>
    <w:rsid w:val="524F78CE"/>
    <w:rsid w:val="52500457"/>
    <w:rsid w:val="5253650B"/>
    <w:rsid w:val="5280227F"/>
    <w:rsid w:val="528255B5"/>
    <w:rsid w:val="5285563B"/>
    <w:rsid w:val="529F5C66"/>
    <w:rsid w:val="52AB7D04"/>
    <w:rsid w:val="52AF6872"/>
    <w:rsid w:val="52B46AD3"/>
    <w:rsid w:val="52CC190D"/>
    <w:rsid w:val="52CC71C8"/>
    <w:rsid w:val="52D04C1F"/>
    <w:rsid w:val="52D648EB"/>
    <w:rsid w:val="52E64860"/>
    <w:rsid w:val="52E671F0"/>
    <w:rsid w:val="52F53506"/>
    <w:rsid w:val="53006F67"/>
    <w:rsid w:val="53090C3E"/>
    <w:rsid w:val="530C683A"/>
    <w:rsid w:val="532C6309"/>
    <w:rsid w:val="53333990"/>
    <w:rsid w:val="53333B0C"/>
    <w:rsid w:val="5348533C"/>
    <w:rsid w:val="5372647E"/>
    <w:rsid w:val="537D638F"/>
    <w:rsid w:val="538F7A16"/>
    <w:rsid w:val="53910013"/>
    <w:rsid w:val="53AB0DEE"/>
    <w:rsid w:val="53B548A0"/>
    <w:rsid w:val="53DD429E"/>
    <w:rsid w:val="53E40C8A"/>
    <w:rsid w:val="53EE6970"/>
    <w:rsid w:val="53F776A4"/>
    <w:rsid w:val="53FB46D0"/>
    <w:rsid w:val="54180B72"/>
    <w:rsid w:val="541D247A"/>
    <w:rsid w:val="542D5B03"/>
    <w:rsid w:val="5436705C"/>
    <w:rsid w:val="54446D8A"/>
    <w:rsid w:val="545153CE"/>
    <w:rsid w:val="546711AC"/>
    <w:rsid w:val="546C196E"/>
    <w:rsid w:val="546D403E"/>
    <w:rsid w:val="547A6DF1"/>
    <w:rsid w:val="547D77C7"/>
    <w:rsid w:val="5496565E"/>
    <w:rsid w:val="549862B2"/>
    <w:rsid w:val="54B567A0"/>
    <w:rsid w:val="54B962E5"/>
    <w:rsid w:val="54E73C63"/>
    <w:rsid w:val="54F22020"/>
    <w:rsid w:val="54F64BD7"/>
    <w:rsid w:val="55021FF0"/>
    <w:rsid w:val="551046C9"/>
    <w:rsid w:val="55161CFF"/>
    <w:rsid w:val="554462B4"/>
    <w:rsid w:val="554A63C1"/>
    <w:rsid w:val="55695D36"/>
    <w:rsid w:val="556B1FBF"/>
    <w:rsid w:val="556F0CA3"/>
    <w:rsid w:val="55883306"/>
    <w:rsid w:val="55BC20D1"/>
    <w:rsid w:val="55CC4335"/>
    <w:rsid w:val="55DA479E"/>
    <w:rsid w:val="55DB7E0C"/>
    <w:rsid w:val="55DC76DE"/>
    <w:rsid w:val="5616141B"/>
    <w:rsid w:val="563D5FAA"/>
    <w:rsid w:val="56454DA8"/>
    <w:rsid w:val="56492C74"/>
    <w:rsid w:val="56505A5E"/>
    <w:rsid w:val="56572D7F"/>
    <w:rsid w:val="565F2A6A"/>
    <w:rsid w:val="567E1B44"/>
    <w:rsid w:val="56825BEA"/>
    <w:rsid w:val="568C1E8C"/>
    <w:rsid w:val="568C65E8"/>
    <w:rsid w:val="568C7DF4"/>
    <w:rsid w:val="56AD74D1"/>
    <w:rsid w:val="56B84020"/>
    <w:rsid w:val="56BC657E"/>
    <w:rsid w:val="56CB2F06"/>
    <w:rsid w:val="56DE7A12"/>
    <w:rsid w:val="56E67C43"/>
    <w:rsid w:val="56E73C4A"/>
    <w:rsid w:val="56E8764D"/>
    <w:rsid w:val="56F5037B"/>
    <w:rsid w:val="56F5224F"/>
    <w:rsid w:val="56F5475F"/>
    <w:rsid w:val="56F95351"/>
    <w:rsid w:val="57020CBB"/>
    <w:rsid w:val="570E3904"/>
    <w:rsid w:val="572E4FCA"/>
    <w:rsid w:val="573217AA"/>
    <w:rsid w:val="576A4D72"/>
    <w:rsid w:val="576E0B3B"/>
    <w:rsid w:val="57741244"/>
    <w:rsid w:val="5775107B"/>
    <w:rsid w:val="579931D4"/>
    <w:rsid w:val="57B16814"/>
    <w:rsid w:val="57B74A22"/>
    <w:rsid w:val="57CF7E8D"/>
    <w:rsid w:val="57DC4ECE"/>
    <w:rsid w:val="57E77FE3"/>
    <w:rsid w:val="57E855BC"/>
    <w:rsid w:val="57ED5F88"/>
    <w:rsid w:val="57F03231"/>
    <w:rsid w:val="57F25D27"/>
    <w:rsid w:val="57F537FA"/>
    <w:rsid w:val="58011328"/>
    <w:rsid w:val="580746B9"/>
    <w:rsid w:val="580B1900"/>
    <w:rsid w:val="580D12D3"/>
    <w:rsid w:val="581D64C3"/>
    <w:rsid w:val="58276DA8"/>
    <w:rsid w:val="58325366"/>
    <w:rsid w:val="58446761"/>
    <w:rsid w:val="58471A7B"/>
    <w:rsid w:val="58484B52"/>
    <w:rsid w:val="584B17A6"/>
    <w:rsid w:val="584F266C"/>
    <w:rsid w:val="587B2A28"/>
    <w:rsid w:val="58A501FE"/>
    <w:rsid w:val="58AC3516"/>
    <w:rsid w:val="58B47678"/>
    <w:rsid w:val="58C932E1"/>
    <w:rsid w:val="58DC1344"/>
    <w:rsid w:val="58E5155C"/>
    <w:rsid w:val="5916530B"/>
    <w:rsid w:val="59186CEA"/>
    <w:rsid w:val="591D3199"/>
    <w:rsid w:val="59203BBF"/>
    <w:rsid w:val="59484084"/>
    <w:rsid w:val="5959226B"/>
    <w:rsid w:val="5982370C"/>
    <w:rsid w:val="59905F08"/>
    <w:rsid w:val="59936108"/>
    <w:rsid w:val="59A229C8"/>
    <w:rsid w:val="59BD14EF"/>
    <w:rsid w:val="59BD2641"/>
    <w:rsid w:val="59BE4BCF"/>
    <w:rsid w:val="59D12655"/>
    <w:rsid w:val="59E7075A"/>
    <w:rsid w:val="59FB59DF"/>
    <w:rsid w:val="5A0473B9"/>
    <w:rsid w:val="5A0B11D8"/>
    <w:rsid w:val="5A0E5658"/>
    <w:rsid w:val="5A221F4F"/>
    <w:rsid w:val="5A2F6684"/>
    <w:rsid w:val="5A4A21AE"/>
    <w:rsid w:val="5A527CFC"/>
    <w:rsid w:val="5A5911CD"/>
    <w:rsid w:val="5A5A49A0"/>
    <w:rsid w:val="5A601851"/>
    <w:rsid w:val="5A632D81"/>
    <w:rsid w:val="5A7171AB"/>
    <w:rsid w:val="5A82305E"/>
    <w:rsid w:val="5A850F31"/>
    <w:rsid w:val="5A87579C"/>
    <w:rsid w:val="5A8A2579"/>
    <w:rsid w:val="5A963606"/>
    <w:rsid w:val="5AA70C0A"/>
    <w:rsid w:val="5AB77282"/>
    <w:rsid w:val="5AB824A2"/>
    <w:rsid w:val="5AE32267"/>
    <w:rsid w:val="5AEB4383"/>
    <w:rsid w:val="5AFA08CC"/>
    <w:rsid w:val="5B171504"/>
    <w:rsid w:val="5B18157A"/>
    <w:rsid w:val="5B1D2DE5"/>
    <w:rsid w:val="5B27735A"/>
    <w:rsid w:val="5B2E3B93"/>
    <w:rsid w:val="5B3B36D8"/>
    <w:rsid w:val="5B6A4E9D"/>
    <w:rsid w:val="5B6B4B09"/>
    <w:rsid w:val="5B762E56"/>
    <w:rsid w:val="5B7C7415"/>
    <w:rsid w:val="5B7F39EB"/>
    <w:rsid w:val="5B811F0A"/>
    <w:rsid w:val="5B8E0B22"/>
    <w:rsid w:val="5B9F0107"/>
    <w:rsid w:val="5BAA14DE"/>
    <w:rsid w:val="5BAA56B4"/>
    <w:rsid w:val="5BAC5EBA"/>
    <w:rsid w:val="5BBD5450"/>
    <w:rsid w:val="5BCF5DE4"/>
    <w:rsid w:val="5BD61E28"/>
    <w:rsid w:val="5C023C2C"/>
    <w:rsid w:val="5C1136F5"/>
    <w:rsid w:val="5C15356B"/>
    <w:rsid w:val="5C15752F"/>
    <w:rsid w:val="5C1C100A"/>
    <w:rsid w:val="5C1E6AFA"/>
    <w:rsid w:val="5C2C0286"/>
    <w:rsid w:val="5C5B64DA"/>
    <w:rsid w:val="5C9B7BEF"/>
    <w:rsid w:val="5CA946A6"/>
    <w:rsid w:val="5CB20687"/>
    <w:rsid w:val="5CB814EB"/>
    <w:rsid w:val="5CC67AFA"/>
    <w:rsid w:val="5CC83A23"/>
    <w:rsid w:val="5CCD2EA6"/>
    <w:rsid w:val="5CCD686A"/>
    <w:rsid w:val="5CD92F76"/>
    <w:rsid w:val="5CE31E9A"/>
    <w:rsid w:val="5CF5017E"/>
    <w:rsid w:val="5CFB1783"/>
    <w:rsid w:val="5D357BA4"/>
    <w:rsid w:val="5D3E0992"/>
    <w:rsid w:val="5D414A44"/>
    <w:rsid w:val="5D4F5EAE"/>
    <w:rsid w:val="5D7D1DDE"/>
    <w:rsid w:val="5D7F73C0"/>
    <w:rsid w:val="5D8A1B12"/>
    <w:rsid w:val="5D8F33C0"/>
    <w:rsid w:val="5D9D4E4B"/>
    <w:rsid w:val="5DC70421"/>
    <w:rsid w:val="5DD55410"/>
    <w:rsid w:val="5DF356AD"/>
    <w:rsid w:val="5E0F4138"/>
    <w:rsid w:val="5E1069B2"/>
    <w:rsid w:val="5E4D334F"/>
    <w:rsid w:val="5E6D2C41"/>
    <w:rsid w:val="5E7E55B9"/>
    <w:rsid w:val="5E9A2146"/>
    <w:rsid w:val="5E9D702E"/>
    <w:rsid w:val="5EA7601C"/>
    <w:rsid w:val="5EF9574A"/>
    <w:rsid w:val="5F1300E9"/>
    <w:rsid w:val="5F147B55"/>
    <w:rsid w:val="5F2665C1"/>
    <w:rsid w:val="5F45585E"/>
    <w:rsid w:val="5F487EBB"/>
    <w:rsid w:val="5F603E52"/>
    <w:rsid w:val="5F627E4A"/>
    <w:rsid w:val="5F7D1A43"/>
    <w:rsid w:val="5F7F5DCE"/>
    <w:rsid w:val="5F8255C1"/>
    <w:rsid w:val="5F96194D"/>
    <w:rsid w:val="5F9E6E0F"/>
    <w:rsid w:val="5FB90BBB"/>
    <w:rsid w:val="5FCB31AB"/>
    <w:rsid w:val="5FD62359"/>
    <w:rsid w:val="5FF32B08"/>
    <w:rsid w:val="5FFA3B14"/>
    <w:rsid w:val="5FFD3C18"/>
    <w:rsid w:val="60003562"/>
    <w:rsid w:val="60277523"/>
    <w:rsid w:val="602A3155"/>
    <w:rsid w:val="605036DB"/>
    <w:rsid w:val="606E046F"/>
    <w:rsid w:val="60A42C35"/>
    <w:rsid w:val="60A800F7"/>
    <w:rsid w:val="60B44E44"/>
    <w:rsid w:val="60CD61E0"/>
    <w:rsid w:val="60E87083"/>
    <w:rsid w:val="60EB6CE0"/>
    <w:rsid w:val="610078B2"/>
    <w:rsid w:val="61074DE4"/>
    <w:rsid w:val="61355FB9"/>
    <w:rsid w:val="615769A0"/>
    <w:rsid w:val="61853287"/>
    <w:rsid w:val="61882F24"/>
    <w:rsid w:val="61B51633"/>
    <w:rsid w:val="61C6032B"/>
    <w:rsid w:val="61DC714C"/>
    <w:rsid w:val="61E83A32"/>
    <w:rsid w:val="61FF0517"/>
    <w:rsid w:val="621666F1"/>
    <w:rsid w:val="62282C29"/>
    <w:rsid w:val="62286C94"/>
    <w:rsid w:val="623315FA"/>
    <w:rsid w:val="62483869"/>
    <w:rsid w:val="625D64F7"/>
    <w:rsid w:val="62661124"/>
    <w:rsid w:val="626C2CC4"/>
    <w:rsid w:val="626D40CC"/>
    <w:rsid w:val="62853A9C"/>
    <w:rsid w:val="6288019A"/>
    <w:rsid w:val="628B0158"/>
    <w:rsid w:val="628B7EB9"/>
    <w:rsid w:val="629261D4"/>
    <w:rsid w:val="62962722"/>
    <w:rsid w:val="62C73C46"/>
    <w:rsid w:val="62DF506C"/>
    <w:rsid w:val="62ED4EE1"/>
    <w:rsid w:val="63021495"/>
    <w:rsid w:val="630B0E02"/>
    <w:rsid w:val="630E0F73"/>
    <w:rsid w:val="63253E73"/>
    <w:rsid w:val="632D0DE4"/>
    <w:rsid w:val="63401F13"/>
    <w:rsid w:val="634227ED"/>
    <w:rsid w:val="63480A37"/>
    <w:rsid w:val="634A59C4"/>
    <w:rsid w:val="634B32F3"/>
    <w:rsid w:val="634F1EFA"/>
    <w:rsid w:val="63664D50"/>
    <w:rsid w:val="63796CE0"/>
    <w:rsid w:val="638317C4"/>
    <w:rsid w:val="639702EA"/>
    <w:rsid w:val="639D298C"/>
    <w:rsid w:val="639F0E8D"/>
    <w:rsid w:val="63A04096"/>
    <w:rsid w:val="63A57678"/>
    <w:rsid w:val="63B81AB8"/>
    <w:rsid w:val="63C43F5D"/>
    <w:rsid w:val="63DE018D"/>
    <w:rsid w:val="63E736B1"/>
    <w:rsid w:val="63FA12D8"/>
    <w:rsid w:val="63FB284C"/>
    <w:rsid w:val="64011DCE"/>
    <w:rsid w:val="64184643"/>
    <w:rsid w:val="641E6E45"/>
    <w:rsid w:val="64335ADE"/>
    <w:rsid w:val="643D6001"/>
    <w:rsid w:val="644C0D88"/>
    <w:rsid w:val="645100D3"/>
    <w:rsid w:val="64563461"/>
    <w:rsid w:val="647A0030"/>
    <w:rsid w:val="647F38EF"/>
    <w:rsid w:val="648E6419"/>
    <w:rsid w:val="649033BB"/>
    <w:rsid w:val="64A373CB"/>
    <w:rsid w:val="64AC322E"/>
    <w:rsid w:val="64B242A4"/>
    <w:rsid w:val="64B5422F"/>
    <w:rsid w:val="64DB4EEE"/>
    <w:rsid w:val="64E47837"/>
    <w:rsid w:val="65083814"/>
    <w:rsid w:val="650C3C12"/>
    <w:rsid w:val="65155BF2"/>
    <w:rsid w:val="65213107"/>
    <w:rsid w:val="65295065"/>
    <w:rsid w:val="6534677B"/>
    <w:rsid w:val="654B11C4"/>
    <w:rsid w:val="659746C7"/>
    <w:rsid w:val="659C367B"/>
    <w:rsid w:val="65A113E8"/>
    <w:rsid w:val="65B16220"/>
    <w:rsid w:val="65B20ED6"/>
    <w:rsid w:val="65B941AE"/>
    <w:rsid w:val="65BA2858"/>
    <w:rsid w:val="65CE45E9"/>
    <w:rsid w:val="65DB402E"/>
    <w:rsid w:val="660751D3"/>
    <w:rsid w:val="660E79C5"/>
    <w:rsid w:val="661248D0"/>
    <w:rsid w:val="661636CA"/>
    <w:rsid w:val="661B6D69"/>
    <w:rsid w:val="661D339F"/>
    <w:rsid w:val="66306711"/>
    <w:rsid w:val="66347953"/>
    <w:rsid w:val="66396C99"/>
    <w:rsid w:val="663F2A04"/>
    <w:rsid w:val="66544FB8"/>
    <w:rsid w:val="66612ABB"/>
    <w:rsid w:val="666B4FD4"/>
    <w:rsid w:val="667E0069"/>
    <w:rsid w:val="66937109"/>
    <w:rsid w:val="66A17C26"/>
    <w:rsid w:val="66A5224A"/>
    <w:rsid w:val="66AF2339"/>
    <w:rsid w:val="66B9171C"/>
    <w:rsid w:val="66C813D6"/>
    <w:rsid w:val="66CC0733"/>
    <w:rsid w:val="66CF4347"/>
    <w:rsid w:val="66D84BAB"/>
    <w:rsid w:val="66E4467A"/>
    <w:rsid w:val="66F43F06"/>
    <w:rsid w:val="66F8323A"/>
    <w:rsid w:val="6700002A"/>
    <w:rsid w:val="67051E65"/>
    <w:rsid w:val="67057AEB"/>
    <w:rsid w:val="67060414"/>
    <w:rsid w:val="67082237"/>
    <w:rsid w:val="67155C9E"/>
    <w:rsid w:val="67183136"/>
    <w:rsid w:val="671D753F"/>
    <w:rsid w:val="674E2C68"/>
    <w:rsid w:val="67693582"/>
    <w:rsid w:val="67721984"/>
    <w:rsid w:val="67743A78"/>
    <w:rsid w:val="6789091D"/>
    <w:rsid w:val="67963DDB"/>
    <w:rsid w:val="67BE1A64"/>
    <w:rsid w:val="67D02F3F"/>
    <w:rsid w:val="67D32B67"/>
    <w:rsid w:val="680816B4"/>
    <w:rsid w:val="68227C90"/>
    <w:rsid w:val="6825711D"/>
    <w:rsid w:val="68292382"/>
    <w:rsid w:val="682958C2"/>
    <w:rsid w:val="683E518F"/>
    <w:rsid w:val="68431132"/>
    <w:rsid w:val="68471748"/>
    <w:rsid w:val="684D3C54"/>
    <w:rsid w:val="68531325"/>
    <w:rsid w:val="68594A72"/>
    <w:rsid w:val="6866021B"/>
    <w:rsid w:val="68677DFA"/>
    <w:rsid w:val="686F427B"/>
    <w:rsid w:val="687A544A"/>
    <w:rsid w:val="687B7D8D"/>
    <w:rsid w:val="687C1136"/>
    <w:rsid w:val="68875F74"/>
    <w:rsid w:val="688B1C17"/>
    <w:rsid w:val="68A05705"/>
    <w:rsid w:val="68B50AFA"/>
    <w:rsid w:val="68B8595B"/>
    <w:rsid w:val="68B85D0D"/>
    <w:rsid w:val="68BA16DE"/>
    <w:rsid w:val="68C158C8"/>
    <w:rsid w:val="68D04573"/>
    <w:rsid w:val="68D110C0"/>
    <w:rsid w:val="68E01576"/>
    <w:rsid w:val="690319B8"/>
    <w:rsid w:val="692A0D31"/>
    <w:rsid w:val="69346781"/>
    <w:rsid w:val="693D1ACB"/>
    <w:rsid w:val="696B37DD"/>
    <w:rsid w:val="696E6E92"/>
    <w:rsid w:val="69761589"/>
    <w:rsid w:val="698014C7"/>
    <w:rsid w:val="698045FE"/>
    <w:rsid w:val="698516EE"/>
    <w:rsid w:val="69967AA3"/>
    <w:rsid w:val="69AE1E57"/>
    <w:rsid w:val="69D24E68"/>
    <w:rsid w:val="69E55269"/>
    <w:rsid w:val="69F10915"/>
    <w:rsid w:val="69FC33DC"/>
    <w:rsid w:val="6A060DD8"/>
    <w:rsid w:val="6A071D68"/>
    <w:rsid w:val="6A0732C2"/>
    <w:rsid w:val="6A282811"/>
    <w:rsid w:val="6A3060B4"/>
    <w:rsid w:val="6A3531F5"/>
    <w:rsid w:val="6A36407D"/>
    <w:rsid w:val="6A6C4BA1"/>
    <w:rsid w:val="6A6D16FE"/>
    <w:rsid w:val="6A8726CD"/>
    <w:rsid w:val="6A9561BD"/>
    <w:rsid w:val="6A9700DA"/>
    <w:rsid w:val="6A9E4B97"/>
    <w:rsid w:val="6AA52983"/>
    <w:rsid w:val="6ABC5D7F"/>
    <w:rsid w:val="6ABE32DC"/>
    <w:rsid w:val="6AC022DD"/>
    <w:rsid w:val="6AE53FC8"/>
    <w:rsid w:val="6AE85FFF"/>
    <w:rsid w:val="6AED2FC4"/>
    <w:rsid w:val="6AF74C7B"/>
    <w:rsid w:val="6AFE7F72"/>
    <w:rsid w:val="6B0256D3"/>
    <w:rsid w:val="6B122470"/>
    <w:rsid w:val="6B1525A0"/>
    <w:rsid w:val="6B3A3EA5"/>
    <w:rsid w:val="6B5771F5"/>
    <w:rsid w:val="6B652B49"/>
    <w:rsid w:val="6B805BD6"/>
    <w:rsid w:val="6B812816"/>
    <w:rsid w:val="6B8435EC"/>
    <w:rsid w:val="6B901870"/>
    <w:rsid w:val="6B916240"/>
    <w:rsid w:val="6B99656B"/>
    <w:rsid w:val="6BAD6C0D"/>
    <w:rsid w:val="6BB82FD9"/>
    <w:rsid w:val="6BC26A50"/>
    <w:rsid w:val="6BF212E8"/>
    <w:rsid w:val="6C163CC8"/>
    <w:rsid w:val="6C355DD5"/>
    <w:rsid w:val="6C450EE6"/>
    <w:rsid w:val="6C503A8C"/>
    <w:rsid w:val="6C630703"/>
    <w:rsid w:val="6C67169E"/>
    <w:rsid w:val="6C8C1A63"/>
    <w:rsid w:val="6C955258"/>
    <w:rsid w:val="6CA06851"/>
    <w:rsid w:val="6CC618A4"/>
    <w:rsid w:val="6CCF3D23"/>
    <w:rsid w:val="6CDB2E05"/>
    <w:rsid w:val="6CE160C7"/>
    <w:rsid w:val="6CE34E6A"/>
    <w:rsid w:val="6CEF1125"/>
    <w:rsid w:val="6CFE6530"/>
    <w:rsid w:val="6D07706A"/>
    <w:rsid w:val="6D0F0F0C"/>
    <w:rsid w:val="6D143AB4"/>
    <w:rsid w:val="6D2B677A"/>
    <w:rsid w:val="6D3C2C83"/>
    <w:rsid w:val="6D5021EA"/>
    <w:rsid w:val="6D56563C"/>
    <w:rsid w:val="6D607F7E"/>
    <w:rsid w:val="6D65184A"/>
    <w:rsid w:val="6D6B069A"/>
    <w:rsid w:val="6D6B4F28"/>
    <w:rsid w:val="6D706387"/>
    <w:rsid w:val="6D7E0C79"/>
    <w:rsid w:val="6D7F64F7"/>
    <w:rsid w:val="6D8A7777"/>
    <w:rsid w:val="6D8F4C98"/>
    <w:rsid w:val="6D9D518C"/>
    <w:rsid w:val="6DB442EA"/>
    <w:rsid w:val="6DBA2EB7"/>
    <w:rsid w:val="6DC20B49"/>
    <w:rsid w:val="6DD41DD0"/>
    <w:rsid w:val="6DF8050D"/>
    <w:rsid w:val="6DFD3C83"/>
    <w:rsid w:val="6E105FFF"/>
    <w:rsid w:val="6E2A5B4B"/>
    <w:rsid w:val="6E367D7F"/>
    <w:rsid w:val="6E4A57F0"/>
    <w:rsid w:val="6E4A7B25"/>
    <w:rsid w:val="6E5D1F31"/>
    <w:rsid w:val="6E8042B4"/>
    <w:rsid w:val="6E8356B9"/>
    <w:rsid w:val="6EA86223"/>
    <w:rsid w:val="6EAA2B50"/>
    <w:rsid w:val="6EB5639B"/>
    <w:rsid w:val="6EC32199"/>
    <w:rsid w:val="6EC6605E"/>
    <w:rsid w:val="6EC873C6"/>
    <w:rsid w:val="6F100364"/>
    <w:rsid w:val="6F190FCF"/>
    <w:rsid w:val="6F2056EF"/>
    <w:rsid w:val="6F233938"/>
    <w:rsid w:val="6F2B4838"/>
    <w:rsid w:val="6F513DDE"/>
    <w:rsid w:val="6F795174"/>
    <w:rsid w:val="6F853EB0"/>
    <w:rsid w:val="6F997977"/>
    <w:rsid w:val="6FA47425"/>
    <w:rsid w:val="6FBD7BE4"/>
    <w:rsid w:val="6FC17503"/>
    <w:rsid w:val="6FD208B9"/>
    <w:rsid w:val="6FD66B7E"/>
    <w:rsid w:val="6FE87700"/>
    <w:rsid w:val="6FE96A60"/>
    <w:rsid w:val="6FED5DBD"/>
    <w:rsid w:val="700933E5"/>
    <w:rsid w:val="700E25EE"/>
    <w:rsid w:val="701906CB"/>
    <w:rsid w:val="703232AB"/>
    <w:rsid w:val="704459EE"/>
    <w:rsid w:val="70514307"/>
    <w:rsid w:val="705C2DB5"/>
    <w:rsid w:val="706160C4"/>
    <w:rsid w:val="70685751"/>
    <w:rsid w:val="7071505B"/>
    <w:rsid w:val="708E3C86"/>
    <w:rsid w:val="70A0733B"/>
    <w:rsid w:val="70A56D0B"/>
    <w:rsid w:val="70B32728"/>
    <w:rsid w:val="70B87212"/>
    <w:rsid w:val="70C04180"/>
    <w:rsid w:val="70C4793C"/>
    <w:rsid w:val="70EC500F"/>
    <w:rsid w:val="711A18D8"/>
    <w:rsid w:val="711F6387"/>
    <w:rsid w:val="71245BA7"/>
    <w:rsid w:val="71260B48"/>
    <w:rsid w:val="712C4C19"/>
    <w:rsid w:val="71387BF0"/>
    <w:rsid w:val="7148071F"/>
    <w:rsid w:val="71512D7A"/>
    <w:rsid w:val="715C54BA"/>
    <w:rsid w:val="716138E2"/>
    <w:rsid w:val="71625EA2"/>
    <w:rsid w:val="716E0EA9"/>
    <w:rsid w:val="7170095C"/>
    <w:rsid w:val="71756F0A"/>
    <w:rsid w:val="71872B28"/>
    <w:rsid w:val="71966071"/>
    <w:rsid w:val="71990902"/>
    <w:rsid w:val="71A77348"/>
    <w:rsid w:val="723711DE"/>
    <w:rsid w:val="72550398"/>
    <w:rsid w:val="727249CD"/>
    <w:rsid w:val="72783F33"/>
    <w:rsid w:val="72842890"/>
    <w:rsid w:val="728F42EF"/>
    <w:rsid w:val="729B18D8"/>
    <w:rsid w:val="72A13C6B"/>
    <w:rsid w:val="72A33A58"/>
    <w:rsid w:val="72A46F26"/>
    <w:rsid w:val="72AF4CF5"/>
    <w:rsid w:val="72B7538E"/>
    <w:rsid w:val="72CE0C3A"/>
    <w:rsid w:val="72D16C01"/>
    <w:rsid w:val="72E345A1"/>
    <w:rsid w:val="72E601FD"/>
    <w:rsid w:val="73000241"/>
    <w:rsid w:val="73031463"/>
    <w:rsid w:val="731E1568"/>
    <w:rsid w:val="732D7E6A"/>
    <w:rsid w:val="73320420"/>
    <w:rsid w:val="733A01AC"/>
    <w:rsid w:val="7356024E"/>
    <w:rsid w:val="736C5C61"/>
    <w:rsid w:val="73757D5C"/>
    <w:rsid w:val="73862281"/>
    <w:rsid w:val="73B14DCF"/>
    <w:rsid w:val="73BC2378"/>
    <w:rsid w:val="73C0576F"/>
    <w:rsid w:val="73C97D90"/>
    <w:rsid w:val="73D32DF5"/>
    <w:rsid w:val="73DB6A96"/>
    <w:rsid w:val="73E56BBA"/>
    <w:rsid w:val="73E80CCA"/>
    <w:rsid w:val="74007E83"/>
    <w:rsid w:val="741A2103"/>
    <w:rsid w:val="742B4F65"/>
    <w:rsid w:val="742E7B9D"/>
    <w:rsid w:val="74316464"/>
    <w:rsid w:val="743821A0"/>
    <w:rsid w:val="744A7464"/>
    <w:rsid w:val="74535598"/>
    <w:rsid w:val="74675AFA"/>
    <w:rsid w:val="747D0A04"/>
    <w:rsid w:val="749E32AF"/>
    <w:rsid w:val="74AB3F01"/>
    <w:rsid w:val="74B54FE6"/>
    <w:rsid w:val="74B75FB6"/>
    <w:rsid w:val="74C91B9F"/>
    <w:rsid w:val="74C95593"/>
    <w:rsid w:val="74CB3DC6"/>
    <w:rsid w:val="74CF00BE"/>
    <w:rsid w:val="74D70B94"/>
    <w:rsid w:val="74E02B6B"/>
    <w:rsid w:val="74F76771"/>
    <w:rsid w:val="74FD4DA4"/>
    <w:rsid w:val="751C4F33"/>
    <w:rsid w:val="752B2708"/>
    <w:rsid w:val="75370433"/>
    <w:rsid w:val="75376819"/>
    <w:rsid w:val="754B2F29"/>
    <w:rsid w:val="754D26B3"/>
    <w:rsid w:val="755240D5"/>
    <w:rsid w:val="75573E9F"/>
    <w:rsid w:val="755C4C49"/>
    <w:rsid w:val="75763321"/>
    <w:rsid w:val="758248E9"/>
    <w:rsid w:val="75870D2E"/>
    <w:rsid w:val="758D0B53"/>
    <w:rsid w:val="75AE20C8"/>
    <w:rsid w:val="75BE34C4"/>
    <w:rsid w:val="75DB0C05"/>
    <w:rsid w:val="75EF3B28"/>
    <w:rsid w:val="75F54F83"/>
    <w:rsid w:val="761B3B3A"/>
    <w:rsid w:val="761C0FB8"/>
    <w:rsid w:val="76203D31"/>
    <w:rsid w:val="76281DAE"/>
    <w:rsid w:val="762D252D"/>
    <w:rsid w:val="762D47BE"/>
    <w:rsid w:val="7631032C"/>
    <w:rsid w:val="76527E32"/>
    <w:rsid w:val="76545CB9"/>
    <w:rsid w:val="766738C5"/>
    <w:rsid w:val="766857B5"/>
    <w:rsid w:val="766E30CD"/>
    <w:rsid w:val="76701279"/>
    <w:rsid w:val="76931EC0"/>
    <w:rsid w:val="769977FB"/>
    <w:rsid w:val="76A31E0E"/>
    <w:rsid w:val="76A42503"/>
    <w:rsid w:val="76A51A4E"/>
    <w:rsid w:val="76B33572"/>
    <w:rsid w:val="76BA5D6C"/>
    <w:rsid w:val="76BB1D2C"/>
    <w:rsid w:val="76BF377D"/>
    <w:rsid w:val="76D01C2A"/>
    <w:rsid w:val="76DB3A83"/>
    <w:rsid w:val="76F05453"/>
    <w:rsid w:val="76F9478F"/>
    <w:rsid w:val="76F96BA4"/>
    <w:rsid w:val="77140197"/>
    <w:rsid w:val="773B2443"/>
    <w:rsid w:val="773F47C6"/>
    <w:rsid w:val="77447C24"/>
    <w:rsid w:val="77760DE0"/>
    <w:rsid w:val="778623D1"/>
    <w:rsid w:val="778871B0"/>
    <w:rsid w:val="779A39DB"/>
    <w:rsid w:val="77A260E1"/>
    <w:rsid w:val="77AE56EC"/>
    <w:rsid w:val="77B03A21"/>
    <w:rsid w:val="77B877E3"/>
    <w:rsid w:val="77E61C34"/>
    <w:rsid w:val="77E752A7"/>
    <w:rsid w:val="77F11387"/>
    <w:rsid w:val="7811383D"/>
    <w:rsid w:val="78147614"/>
    <w:rsid w:val="78236879"/>
    <w:rsid w:val="782B07CC"/>
    <w:rsid w:val="78342730"/>
    <w:rsid w:val="78483E6E"/>
    <w:rsid w:val="784E7F9E"/>
    <w:rsid w:val="785602E9"/>
    <w:rsid w:val="785A0D4B"/>
    <w:rsid w:val="78720B40"/>
    <w:rsid w:val="78730F19"/>
    <w:rsid w:val="787574E0"/>
    <w:rsid w:val="78797FCD"/>
    <w:rsid w:val="78927736"/>
    <w:rsid w:val="78C42C87"/>
    <w:rsid w:val="78D541FA"/>
    <w:rsid w:val="78E94540"/>
    <w:rsid w:val="78F258C3"/>
    <w:rsid w:val="7910321E"/>
    <w:rsid w:val="79103E9D"/>
    <w:rsid w:val="79125EE2"/>
    <w:rsid w:val="793F5476"/>
    <w:rsid w:val="79441879"/>
    <w:rsid w:val="795E2700"/>
    <w:rsid w:val="79730FB5"/>
    <w:rsid w:val="79765E96"/>
    <w:rsid w:val="79771166"/>
    <w:rsid w:val="79783646"/>
    <w:rsid w:val="797956A1"/>
    <w:rsid w:val="797E3B39"/>
    <w:rsid w:val="798947F8"/>
    <w:rsid w:val="798C63D1"/>
    <w:rsid w:val="79926334"/>
    <w:rsid w:val="79936330"/>
    <w:rsid w:val="79AD0158"/>
    <w:rsid w:val="79B509B6"/>
    <w:rsid w:val="79C55449"/>
    <w:rsid w:val="79CC0BFC"/>
    <w:rsid w:val="79DB6508"/>
    <w:rsid w:val="79F266D9"/>
    <w:rsid w:val="79F900FC"/>
    <w:rsid w:val="7A051099"/>
    <w:rsid w:val="7A0A17D2"/>
    <w:rsid w:val="7A0F39F0"/>
    <w:rsid w:val="7A256736"/>
    <w:rsid w:val="7A2A15E5"/>
    <w:rsid w:val="7A2C1051"/>
    <w:rsid w:val="7A354D67"/>
    <w:rsid w:val="7A396226"/>
    <w:rsid w:val="7A3B3A9A"/>
    <w:rsid w:val="7A467BC3"/>
    <w:rsid w:val="7A487641"/>
    <w:rsid w:val="7A5F1220"/>
    <w:rsid w:val="7A600AE8"/>
    <w:rsid w:val="7A970AD9"/>
    <w:rsid w:val="7AA4405C"/>
    <w:rsid w:val="7AB3638E"/>
    <w:rsid w:val="7AD0436C"/>
    <w:rsid w:val="7AE9439D"/>
    <w:rsid w:val="7B1573BA"/>
    <w:rsid w:val="7B215AF6"/>
    <w:rsid w:val="7B2440D2"/>
    <w:rsid w:val="7B340E49"/>
    <w:rsid w:val="7B901A09"/>
    <w:rsid w:val="7BA10C81"/>
    <w:rsid w:val="7BA25741"/>
    <w:rsid w:val="7BC03E45"/>
    <w:rsid w:val="7BC7399A"/>
    <w:rsid w:val="7BD4461B"/>
    <w:rsid w:val="7BE6110B"/>
    <w:rsid w:val="7BE80F2F"/>
    <w:rsid w:val="7BFB3DCE"/>
    <w:rsid w:val="7C0E4863"/>
    <w:rsid w:val="7C130482"/>
    <w:rsid w:val="7C143477"/>
    <w:rsid w:val="7C25647C"/>
    <w:rsid w:val="7C2A23E4"/>
    <w:rsid w:val="7C2F79FF"/>
    <w:rsid w:val="7C4845FC"/>
    <w:rsid w:val="7C5634A8"/>
    <w:rsid w:val="7C5D061A"/>
    <w:rsid w:val="7C6A5566"/>
    <w:rsid w:val="7C6C5743"/>
    <w:rsid w:val="7C750D16"/>
    <w:rsid w:val="7C902304"/>
    <w:rsid w:val="7CA206F5"/>
    <w:rsid w:val="7CA440B3"/>
    <w:rsid w:val="7CAF11BB"/>
    <w:rsid w:val="7CD04CDC"/>
    <w:rsid w:val="7CF17456"/>
    <w:rsid w:val="7CF649C2"/>
    <w:rsid w:val="7D0270DA"/>
    <w:rsid w:val="7D1C1E3E"/>
    <w:rsid w:val="7D2304DF"/>
    <w:rsid w:val="7D286A5E"/>
    <w:rsid w:val="7D291066"/>
    <w:rsid w:val="7D2C19DF"/>
    <w:rsid w:val="7D3F196C"/>
    <w:rsid w:val="7D3F59C6"/>
    <w:rsid w:val="7D50763A"/>
    <w:rsid w:val="7D5E595B"/>
    <w:rsid w:val="7D643BE7"/>
    <w:rsid w:val="7D8D0984"/>
    <w:rsid w:val="7D8D60A9"/>
    <w:rsid w:val="7DA04C05"/>
    <w:rsid w:val="7DB6022C"/>
    <w:rsid w:val="7DC02B07"/>
    <w:rsid w:val="7DCB5F98"/>
    <w:rsid w:val="7DD05723"/>
    <w:rsid w:val="7DDA52CA"/>
    <w:rsid w:val="7DE50E46"/>
    <w:rsid w:val="7DF41C6E"/>
    <w:rsid w:val="7E02237D"/>
    <w:rsid w:val="7E1F21A6"/>
    <w:rsid w:val="7E3021A8"/>
    <w:rsid w:val="7E3D639E"/>
    <w:rsid w:val="7E970624"/>
    <w:rsid w:val="7E9F3EB5"/>
    <w:rsid w:val="7EA9285C"/>
    <w:rsid w:val="7EAA399C"/>
    <w:rsid w:val="7EAB5728"/>
    <w:rsid w:val="7EBF6F25"/>
    <w:rsid w:val="7EE10D2C"/>
    <w:rsid w:val="7EE22106"/>
    <w:rsid w:val="7EEB167C"/>
    <w:rsid w:val="7EF534A1"/>
    <w:rsid w:val="7F095F27"/>
    <w:rsid w:val="7F174F25"/>
    <w:rsid w:val="7F2163B6"/>
    <w:rsid w:val="7F287364"/>
    <w:rsid w:val="7F345DA2"/>
    <w:rsid w:val="7F413020"/>
    <w:rsid w:val="7F742272"/>
    <w:rsid w:val="7F93778A"/>
    <w:rsid w:val="7F9C7411"/>
    <w:rsid w:val="7F9C7C62"/>
    <w:rsid w:val="7F9F289F"/>
    <w:rsid w:val="7FAE1167"/>
    <w:rsid w:val="7FDA3737"/>
    <w:rsid w:val="7FDD15E1"/>
    <w:rsid w:val="7FE56963"/>
    <w:rsid w:val="7FEB1A54"/>
    <w:rsid w:val="7FF115E6"/>
    <w:rsid w:val="7FF553C2"/>
    <w:rsid w:val="DF771957"/>
    <w:rsid w:val="FDD7F7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beforeLines="0" w:after="330" w:afterLines="0" w:line="576" w:lineRule="auto"/>
      <w:jc w:val="both"/>
      <w:outlineLvl w:val="0"/>
    </w:pPr>
    <w:rPr>
      <w:rFonts w:ascii="Calibri" w:hAnsi="Calibri" w:eastAsia="宋体" w:cs="Times New Roman"/>
      <w:b/>
      <w:bCs/>
      <w:kern w:val="44"/>
      <w:sz w:val="44"/>
      <w:szCs w:val="44"/>
      <w:lang w:val="en-US" w:eastAsia="zh-CN" w:bidi="ar-SA"/>
    </w:rPr>
  </w:style>
  <w:style w:type="paragraph" w:styleId="3">
    <w:name w:val="heading 2"/>
    <w:basedOn w:val="1"/>
    <w:next w:val="4"/>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basedOn w:val="1"/>
    <w:next w:val="1"/>
    <w:qFormat/>
    <w:uiPriority w:val="9"/>
    <w:pPr>
      <w:widowControl w:val="0"/>
      <w:autoSpaceDE w:val="0"/>
      <w:autoSpaceDN w:val="0"/>
      <w:spacing w:beforeLines="0" w:afterLines="0"/>
      <w:ind w:firstLine="0" w:firstLineChars="0"/>
      <w:jc w:val="both"/>
      <w:outlineLvl w:val="2"/>
    </w:pPr>
    <w:rPr>
      <w:rFonts w:hint="default" w:ascii="Calibri" w:hAnsi="Calibri" w:eastAsia="￥ﾮﾋ￤ﾽﾓ" w:cs="Times New Roman"/>
      <w:b/>
      <w:kern w:val="2"/>
      <w:sz w:val="30"/>
      <w:szCs w:val="20"/>
      <w:lang w:val="en-US" w:eastAsia="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6">
    <w:name w:val="List Number"/>
    <w:basedOn w:val="1"/>
    <w:qFormat/>
    <w:uiPriority w:val="0"/>
    <w:pPr>
      <w:numPr>
        <w:ilvl w:val="0"/>
        <w:numId w:val="1"/>
      </w:numPr>
    </w:pPr>
  </w:style>
  <w:style w:type="paragraph" w:styleId="7">
    <w:name w:val="annotation text"/>
    <w:basedOn w:val="1"/>
    <w:qFormat/>
    <w:uiPriority w:val="0"/>
    <w:pPr>
      <w:jc w:val="left"/>
    </w:pPr>
  </w:style>
  <w:style w:type="paragraph" w:styleId="8">
    <w:name w:val="Body Text"/>
    <w:basedOn w:val="1"/>
    <w:next w:val="1"/>
    <w:qFormat/>
    <w:uiPriority w:val="0"/>
    <w:pPr>
      <w:widowControl w:val="0"/>
      <w:spacing w:after="120" w:afterLines="0"/>
      <w:jc w:val="both"/>
    </w:pPr>
    <w:rPr>
      <w:rFonts w:ascii="Times New Roman" w:hAnsi="Times New Roman" w:eastAsia="宋体" w:cs="Times New Roman"/>
      <w:kern w:val="2"/>
      <w:sz w:val="28"/>
      <w:szCs w:val="24"/>
      <w:lang w:val="en-US" w:eastAsia="zh-CN" w:bidi="ar-SA"/>
    </w:rPr>
  </w:style>
  <w:style w:type="paragraph" w:styleId="9">
    <w:name w:val="Body Text Indent"/>
    <w:basedOn w:val="1"/>
    <w:next w:val="1"/>
    <w:qFormat/>
    <w:uiPriority w:val="0"/>
    <w:pPr>
      <w:widowControl w:val="0"/>
      <w:spacing w:after="0" w:line="200" w:lineRule="atLeast"/>
      <w:ind w:firstLine="300"/>
      <w:jc w:val="both"/>
    </w:pPr>
    <w:rPr>
      <w:rFonts w:ascii="宋体" w:hAnsi="Courier New" w:eastAsia="宋体" w:cs="Times New Roman"/>
      <w:spacing w:val="-4"/>
      <w:kern w:val="2"/>
      <w:sz w:val="18"/>
      <w:szCs w:val="20"/>
      <w:lang w:val="en-US" w:eastAsia="zh-CN" w:bidi="ar-SA"/>
    </w:rPr>
  </w:style>
  <w:style w:type="paragraph" w:styleId="10">
    <w:name w:val="List 2"/>
    <w:qFormat/>
    <w:uiPriority w:val="0"/>
    <w:pPr>
      <w:widowControl w:val="0"/>
      <w:spacing w:before="0" w:after="0"/>
      <w:ind w:left="100" w:leftChars="200" w:right="0" w:hanging="200" w:hangingChars="200"/>
      <w:jc w:val="both"/>
    </w:pPr>
    <w:rPr>
      <w:rFonts w:ascii="Calibri" w:hAnsi="Calibri" w:eastAsia="宋体" w:cs="Times New Roman"/>
      <w:kern w:val="2"/>
      <w:sz w:val="28"/>
      <w:szCs w:val="24"/>
      <w:lang w:val="en-US" w:eastAsia="zh-CN" w:bidi="ar-SA"/>
    </w:rPr>
  </w:style>
  <w:style w:type="paragraph" w:styleId="11">
    <w:name w:val="Plain Text"/>
    <w:basedOn w:val="1"/>
    <w:qFormat/>
    <w:uiPriority w:val="0"/>
    <w:pPr>
      <w:widowControl w:val="0"/>
      <w:spacing w:before="156" w:beforeLines="50" w:after="156" w:afterLines="50" w:line="400" w:lineRule="exact"/>
      <w:jc w:val="both"/>
    </w:pPr>
    <w:rPr>
      <w:rFonts w:ascii="宋体" w:hAnsi="Courier New" w:eastAsia="宋体" w:cs="Times New Roman"/>
      <w:kern w:val="2"/>
      <w:sz w:val="24"/>
      <w:szCs w:val="24"/>
      <w:lang w:val="en-US" w:eastAsia="zh-CN" w:bidi="ar-SA"/>
    </w:rPr>
  </w:style>
  <w:style w:type="paragraph" w:styleId="12">
    <w:name w:val="Date"/>
    <w:next w:val="1"/>
    <w:qFormat/>
    <w:uiPriority w:val="0"/>
    <w:pPr>
      <w:widowControl w:val="0"/>
      <w:ind w:left="2500" w:leftChars="2500"/>
      <w:jc w:val="both"/>
    </w:pPr>
    <w:rPr>
      <w:rFonts w:ascii="Times New Roman" w:hAnsi="Times New Roman" w:eastAsia="楷体_GB2312" w:cs="Times New Roman"/>
      <w:kern w:val="2"/>
      <w:sz w:val="32"/>
      <w:szCs w:val="20"/>
      <w:lang w:val="en-US" w:eastAsia="zh-CN" w:bidi="ar-SA"/>
    </w:rPr>
  </w:style>
  <w:style w:type="paragraph" w:styleId="13">
    <w:name w:val="Body Text Indent 2"/>
    <w:basedOn w:val="1"/>
    <w:qFormat/>
    <w:uiPriority w:val="0"/>
    <w:pPr>
      <w:widowControl w:val="0"/>
      <w:snapToGrid w:val="0"/>
      <w:spacing w:after="0"/>
      <w:ind w:firstLine="540" w:firstLineChars="225"/>
      <w:jc w:val="both"/>
    </w:pPr>
    <w:rPr>
      <w:rFonts w:ascii="仿宋_GB2312" w:hAnsi="宋体" w:eastAsia="宋体" w:cs="Arial"/>
      <w:b/>
      <w:bCs/>
      <w:color w:val="000000"/>
      <w:kern w:val="2"/>
      <w:sz w:val="24"/>
      <w:szCs w:val="24"/>
      <w:lang w:val="en-US" w:eastAsia="zh-CN" w:bidi="ar-SA"/>
    </w:rPr>
  </w:style>
  <w:style w:type="paragraph" w:styleId="14">
    <w:name w:val="footer"/>
    <w:basedOn w:val="1"/>
    <w:qFormat/>
    <w:uiPriority w:val="0"/>
    <w:pPr>
      <w:widowControl w:val="0"/>
      <w:tabs>
        <w:tab w:val="center" w:pos="4153"/>
        <w:tab w:val="right" w:pos="8306"/>
      </w:tabs>
      <w:snapToGrid w:val="0"/>
      <w:jc w:val="left"/>
    </w:pPr>
    <w:rPr>
      <w:rFonts w:ascii="宋体" w:hAnsi="宋体" w:eastAsia="宋体" w:cs="Times New Roman"/>
      <w:kern w:val="2"/>
      <w:sz w:val="18"/>
      <w:szCs w:val="20"/>
      <w:lang w:val="en-US" w:eastAsia="zh-CN" w:bidi="ar-SA"/>
    </w:rPr>
  </w:style>
  <w:style w:type="paragraph" w:styleId="15">
    <w:name w:val="header"/>
    <w:basedOn w:val="1"/>
    <w:qFormat/>
    <w:uiPriority w:val="0"/>
    <w:pPr>
      <w:widowControl w:val="0"/>
      <w:pBdr>
        <w:bottom w:val="single" w:color="auto" w:sz="6" w:space="1"/>
      </w:pBdr>
      <w:tabs>
        <w:tab w:val="center" w:pos="4153"/>
        <w:tab w:val="right" w:pos="8306"/>
      </w:tabs>
      <w:snapToGrid w:val="0"/>
      <w:jc w:val="center"/>
    </w:pPr>
    <w:rPr>
      <w:rFonts w:ascii="宋体" w:hAnsi="宋体" w:eastAsia="宋体" w:cs="Times New Roman"/>
      <w:kern w:val="2"/>
      <w:sz w:val="18"/>
      <w:szCs w:val="20"/>
      <w:lang w:val="en-US" w:eastAsia="zh-CN" w:bidi="ar-SA"/>
    </w:rPr>
  </w:style>
  <w:style w:type="paragraph" w:styleId="16">
    <w:name w:val="Body Text Indent 3"/>
    <w:qFormat/>
    <w:uiPriority w:val="0"/>
    <w:pPr>
      <w:widowControl w:val="0"/>
      <w:snapToGrid w:val="0"/>
      <w:spacing w:after="0"/>
      <w:ind w:firstLine="480" w:firstLineChars="200"/>
      <w:jc w:val="left"/>
    </w:pPr>
    <w:rPr>
      <w:rFonts w:ascii="仿宋_GB2312" w:hAnsi="宋体" w:eastAsia="仿宋_GB2312" w:cs="Times New Roman"/>
      <w:color w:val="000000"/>
      <w:kern w:val="2"/>
      <w:sz w:val="24"/>
      <w:szCs w:val="24"/>
      <w:lang w:val="en-US" w:eastAsia="zh-CN" w:bidi="ar-SA"/>
    </w:rPr>
  </w:style>
  <w:style w:type="paragraph" w:styleId="17">
    <w:name w:val="toc 2"/>
    <w:basedOn w:val="1"/>
    <w:next w:val="1"/>
    <w:qFormat/>
    <w:uiPriority w:val="0"/>
    <w:pPr>
      <w:ind w:left="210"/>
      <w:jc w:val="left"/>
    </w:pPr>
    <w:rPr>
      <w:rFonts w:ascii="Calibri" w:hAnsi="Calibri" w:cs="Calibri"/>
      <w:smallCaps/>
      <w:sz w:val="20"/>
    </w:rPr>
  </w:style>
  <w:style w:type="paragraph" w:styleId="18">
    <w:name w:val="Body Text 2"/>
    <w:qFormat/>
    <w:uiPriority w:val="0"/>
    <w:pPr>
      <w:widowControl/>
      <w:snapToGrid w:val="0"/>
      <w:spacing w:before="50" w:after="156" w:afterLines="50" w:line="400" w:lineRule="atLeast"/>
      <w:ind w:left="0" w:right="0"/>
      <w:jc w:val="left"/>
    </w:pPr>
    <w:rPr>
      <w:rFonts w:ascii="宋体" w:hAnsi="宋体" w:eastAsia="宋体" w:cs="Times New Roman"/>
      <w:color w:val="000000"/>
      <w:kern w:val="2"/>
      <w:sz w:val="24"/>
      <w:szCs w:val="24"/>
      <w:lang w:val="en-US" w:eastAsia="zh-CN" w:bidi="ar-SA"/>
    </w:rPr>
  </w:style>
  <w:style w:type="paragraph" w:styleId="19">
    <w:name w:val="Normal (Web)"/>
    <w:basedOn w:val="1"/>
    <w:qFormat/>
    <w:uiPriority w:val="0"/>
    <w:pPr>
      <w:widowControl/>
      <w:spacing w:before="100" w:beforeAutospacing="1" w:after="100" w:afterAutospacing="1"/>
      <w:jc w:val="left"/>
    </w:pPr>
    <w:rPr>
      <w:kern w:val="0"/>
      <w:sz w:val="24"/>
    </w:rPr>
  </w:style>
  <w:style w:type="paragraph" w:styleId="20">
    <w:name w:val="Body Text First Indent"/>
    <w:basedOn w:val="8"/>
    <w:next w:val="1"/>
    <w:qFormat/>
    <w:uiPriority w:val="0"/>
    <w:pPr>
      <w:widowControl w:val="0"/>
      <w:spacing w:after="120" w:afterLines="0"/>
      <w:ind w:firstLine="420" w:firstLineChars="100"/>
      <w:jc w:val="both"/>
    </w:pPr>
    <w:rPr>
      <w:rFonts w:ascii="Times New Roman" w:hAnsi="Times New Roman" w:eastAsia="宋体" w:cs="Times New Roman"/>
      <w:kern w:val="2"/>
      <w:sz w:val="28"/>
      <w:szCs w:val="24"/>
      <w:lang w:val="en-US" w:eastAsia="zh-CN" w:bidi="ar-SA"/>
    </w:rPr>
  </w:style>
  <w:style w:type="paragraph" w:styleId="21">
    <w:name w:val="Body Text First Indent 2"/>
    <w:basedOn w:val="9"/>
    <w:next w:val="20"/>
    <w:unhideWhenUsed/>
    <w:qFormat/>
    <w:uiPriority w:val="99"/>
    <w:pPr>
      <w:widowControl w:val="0"/>
      <w:spacing w:after="120" w:line="240" w:lineRule="auto"/>
      <w:ind w:left="420" w:leftChars="200" w:firstLine="420"/>
      <w:jc w:val="both"/>
    </w:pPr>
    <w:rPr>
      <w:rFonts w:ascii="宋体" w:hAnsi="Courier New" w:cs="宋体" w:eastAsiaTheme="minorEastAsia"/>
      <w:spacing w:val="-4"/>
      <w:kern w:val="2"/>
      <w:sz w:val="21"/>
      <w:szCs w:val="21"/>
      <w:lang w:val="en-US" w:eastAsia="zh-CN" w:bidi="ar-SA"/>
    </w:rPr>
  </w:style>
  <w:style w:type="table" w:styleId="23">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rPr>
      <w:rFonts w:ascii="Calibri" w:hAnsi="Calibri" w:eastAsia="宋体" w:cs="Times New Roman"/>
    </w:rPr>
  </w:style>
  <w:style w:type="character" w:styleId="27">
    <w:name w:val="Emphasis"/>
    <w:basedOn w:val="24"/>
    <w:qFormat/>
    <w:uiPriority w:val="0"/>
    <w:rPr>
      <w:i/>
    </w:rPr>
  </w:style>
  <w:style w:type="character" w:styleId="28">
    <w:name w:val="annotation reference"/>
    <w:qFormat/>
    <w:uiPriority w:val="0"/>
    <w:rPr>
      <w:sz w:val="21"/>
      <w:szCs w:val="21"/>
    </w:rPr>
  </w:style>
  <w:style w:type="character" w:styleId="29">
    <w:name w:val="HTML Sample"/>
    <w:basedOn w:val="24"/>
    <w:qFormat/>
    <w:uiPriority w:val="0"/>
    <w:rPr>
      <w:rFonts w:ascii="Courier New" w:hAnsi="Courier New"/>
    </w:rPr>
  </w:style>
  <w:style w:type="paragraph" w:customStyle="1" w:styleId="30">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32">
    <w:name w:val="Normal Indent"/>
    <w:qFormat/>
    <w:uiPriority w:val="0"/>
    <w:pPr>
      <w:widowControl/>
      <w:ind w:firstLine="420"/>
      <w:jc w:val="left"/>
    </w:pPr>
    <w:rPr>
      <w:rFonts w:ascii="Times New Roman" w:hAnsi="Times New Roman" w:eastAsiaTheme="minorEastAsia" w:cstheme="minorBidi"/>
      <w:kern w:val="0"/>
      <w:sz w:val="21"/>
      <w:szCs w:val="20"/>
      <w:lang w:val="en-US" w:eastAsia="zh-CN" w:bidi="ar-SA"/>
    </w:rPr>
  </w:style>
  <w:style w:type="paragraph" w:customStyle="1" w:styleId="33">
    <w:name w:val="样式1"/>
    <w:basedOn w:val="1"/>
    <w:next w:val="1"/>
    <w:qFormat/>
    <w:uiPriority w:val="0"/>
    <w:rPr>
      <w:rFonts w:asciiTheme="minorAscii" w:hAnsiTheme="minorAscii" w:eastAsiaTheme="minorEastAsia" w:cstheme="minorBidi"/>
      <w:kern w:val="2"/>
      <w:sz w:val="18"/>
      <w:szCs w:val="22"/>
    </w:rPr>
  </w:style>
  <w:style w:type="paragraph" w:customStyle="1" w:styleId="34">
    <w:name w:val="Normal Indent1"/>
    <w:qFormat/>
    <w:uiPriority w:val="0"/>
    <w:pPr>
      <w:widowControl w:val="0"/>
      <w:ind w:firstLine="420"/>
      <w:jc w:val="both"/>
    </w:pPr>
    <w:rPr>
      <w:rFonts w:ascii="宋体" w:hAnsi="宋体" w:eastAsia="宋体" w:cs="Times New Roman"/>
      <w:kern w:val="2"/>
      <w:sz w:val="21"/>
      <w:szCs w:val="24"/>
      <w:lang w:val="en-US" w:eastAsia="zh-CN" w:bidi="ar-SA"/>
    </w:rPr>
  </w:style>
  <w:style w:type="paragraph" w:customStyle="1" w:styleId="35">
    <w:name w:val="WPSOffice手动目录 1"/>
    <w:qFormat/>
    <w:uiPriority w:val="0"/>
    <w:pPr>
      <w:ind w:leftChars="0"/>
    </w:pPr>
    <w:rPr>
      <w:rFonts w:ascii="Calibri" w:hAnsi="Calibri" w:eastAsia="宋体" w:cs="Times New Roman"/>
      <w:sz w:val="20"/>
      <w:szCs w:val="20"/>
    </w:rPr>
  </w:style>
  <w:style w:type="paragraph" w:customStyle="1" w:styleId="36">
    <w:name w:val="Plain Text"/>
    <w:qFormat/>
    <w:uiPriority w:val="0"/>
    <w:pPr>
      <w:widowControl w:val="0"/>
      <w:adjustRightInd w:val="0"/>
      <w:jc w:val="both"/>
    </w:pPr>
    <w:rPr>
      <w:rFonts w:hint="eastAsia" w:ascii="宋体" w:hAnsi="Courier New" w:eastAsia="楷体_GB2312" w:cs="Times New Roman"/>
      <w:kern w:val="2"/>
      <w:sz w:val="28"/>
      <w:szCs w:val="20"/>
      <w:lang w:val="en-US" w:eastAsia="zh-CN" w:bidi="ar-SA"/>
    </w:rPr>
  </w:style>
  <w:style w:type="paragraph" w:customStyle="1" w:styleId="37">
    <w:name w:val="默认段落字体 Para Char Char Char Char Char Char Char Char Char1 Char Char Char Char"/>
    <w:qFormat/>
    <w:uiPriority w:val="0"/>
    <w:pPr>
      <w:widowControl w:val="0"/>
      <w:jc w:val="both"/>
    </w:pPr>
    <w:rPr>
      <w:rFonts w:ascii="Tahoma" w:hAnsi="Tahoma" w:eastAsia="宋体" w:cs="Times New Roman"/>
      <w:kern w:val="2"/>
      <w:sz w:val="24"/>
      <w:szCs w:val="20"/>
      <w:lang w:val="en-US" w:eastAsia="zh-CN" w:bidi="ar-SA"/>
    </w:rPr>
  </w:style>
  <w:style w:type="paragraph" w:customStyle="1" w:styleId="38">
    <w:name w:val="正文缩进1"/>
    <w:qFormat/>
    <w:uiPriority w:val="0"/>
    <w:pPr>
      <w:ind w:firstLine="420"/>
    </w:pPr>
    <w:rPr>
      <w:rFonts w:ascii="Times New Roman" w:hAnsi="Times New Roman" w:eastAsiaTheme="minorEastAsia" w:cstheme="minorBidi"/>
      <w:sz w:val="21"/>
      <w:lang w:val="en-US" w:eastAsia="zh-CN" w:bidi="ar-SA"/>
    </w:rPr>
  </w:style>
  <w:style w:type="paragraph" w:styleId="39">
    <w:name w:val="List Paragraph"/>
    <w:basedOn w:val="1"/>
    <w:qFormat/>
    <w:uiPriority w:val="99"/>
    <w:pPr>
      <w:widowControl w:val="0"/>
      <w:ind w:firstLine="420" w:firstLineChars="200"/>
      <w:jc w:val="both"/>
    </w:pPr>
    <w:rPr>
      <w:rFonts w:ascii="Calibri" w:hAnsi="Calibri" w:eastAsia="宋体" w:cs="黑体"/>
      <w:kern w:val="2"/>
      <w:sz w:val="21"/>
      <w:szCs w:val="24"/>
      <w:lang w:val="en-US" w:eastAsia="zh-CN" w:bidi="ar-SA"/>
    </w:rPr>
  </w:style>
  <w:style w:type="character" w:customStyle="1" w:styleId="40">
    <w:name w:val="NormalCharacter"/>
    <w:qFormat/>
    <w:uiPriority w:val="0"/>
  </w:style>
  <w:style w:type="paragraph" w:customStyle="1" w:styleId="41">
    <w:name w:val="UserStyle_68"/>
    <w:basedOn w:val="1"/>
    <w:qFormat/>
    <w:uiPriority w:val="0"/>
    <w:pPr>
      <w:snapToGrid w:val="0"/>
      <w:spacing w:after="156"/>
      <w:ind w:firstLine="200" w:firstLineChars="200"/>
    </w:pPr>
    <w:rPr>
      <w:kern w:val="0"/>
      <w:sz w:val="24"/>
      <w:szCs w:val="20"/>
    </w:rPr>
  </w:style>
  <w:style w:type="paragraph" w:customStyle="1" w:styleId="42">
    <w:name w:val="Plain Text_14dbf5d6-f03b-459d-81ef-9bbade41bf02"/>
    <w:basedOn w:val="1"/>
    <w:qFormat/>
    <w:uiPriority w:val="0"/>
    <w:pPr>
      <w:spacing w:before="156" w:beforeLines="50" w:after="156" w:afterLines="50" w:line="400" w:lineRule="exact"/>
    </w:pPr>
    <w:rPr>
      <w:rFonts w:ascii="宋体" w:hAnsi="Courier New" w:eastAsia="宋体"/>
      <w:kern w:val="2"/>
      <w:sz w:val="24"/>
      <w:szCs w:val="24"/>
      <w:lang w:val="en-US" w:eastAsia="zh-CN"/>
    </w:rPr>
  </w:style>
  <w:style w:type="paragraph" w:customStyle="1" w:styleId="43">
    <w:name w:val="Body text|1"/>
    <w:basedOn w:val="1"/>
    <w:qFormat/>
    <w:uiPriority w:val="0"/>
    <w:pPr>
      <w:spacing w:line="480" w:lineRule="auto"/>
      <w:ind w:firstLine="400"/>
    </w:pPr>
    <w:rPr>
      <w:rFonts w:ascii="宋体" w:hAnsi="宋体" w:cs="宋体"/>
      <w:sz w:val="20"/>
      <w:szCs w:val="20"/>
      <w:lang w:val="zh-TW" w:eastAsia="zh-TW" w:bidi="zh-TW"/>
    </w:rPr>
  </w:style>
  <w:style w:type="paragraph" w:customStyle="1" w:styleId="44">
    <w:name w:val="杨昂超式样黑体主"/>
    <w:basedOn w:val="1"/>
    <w:qFormat/>
    <w:uiPriority w:val="0"/>
    <w:rPr>
      <w:rFonts w:ascii="方正黑体简体" w:eastAsia="方正黑体简体"/>
      <w:sz w:val="24"/>
      <w:szCs w:val="24"/>
    </w:rPr>
  </w:style>
  <w:style w:type="paragraph" w:customStyle="1" w:styleId="45">
    <w:name w:val="Body Text First Indent 21"/>
    <w:basedOn w:val="1"/>
    <w:qFormat/>
    <w:uiPriority w:val="0"/>
    <w:pPr>
      <w:widowControl w:val="0"/>
      <w:ind w:left="420" w:leftChars="200" w:firstLine="420"/>
      <w:jc w:val="both"/>
    </w:pPr>
    <w:rPr>
      <w:rFonts w:ascii="Times New Roman" w:hAnsi="Times New Roman" w:cs="Times New Roman"/>
      <w:kern w:val="2"/>
      <w:sz w:val="21"/>
      <w:szCs w:val="21"/>
    </w:rPr>
  </w:style>
  <w:style w:type="paragraph" w:customStyle="1" w:styleId="46">
    <w:name w:val="AnnotationText"/>
    <w:basedOn w:val="1"/>
    <w:qFormat/>
    <w:uiPriority w:val="0"/>
    <w:pPr>
      <w:jc w:val="left"/>
      <w:textAlignment w:val="baseline"/>
    </w:pPr>
    <w:rPr>
      <w:rFonts w:cs="Times New Roman"/>
    </w:rPr>
  </w:style>
  <w:style w:type="paragraph" w:customStyle="1" w:styleId="47">
    <w:name w:val="纯文本1"/>
    <w:basedOn w:val="30"/>
    <w:qFormat/>
    <w:uiPriority w:val="99"/>
    <w:pPr>
      <w:widowControl/>
      <w:jc w:val="left"/>
    </w:pPr>
    <w:rPr>
      <w:rFonts w:ascii="宋体" w:hAnsi="Courier New"/>
    </w:rPr>
  </w:style>
  <w:style w:type="paragraph" w:customStyle="1" w:styleId="48">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49">
    <w:name w:val="font11"/>
    <w:basedOn w:val="24"/>
    <w:qFormat/>
    <w:uiPriority w:val="0"/>
    <w:rPr>
      <w:rFonts w:hint="eastAsia" w:ascii="宋体" w:hAnsi="宋体" w:eastAsia="宋体" w:cs="宋体"/>
      <w:b/>
      <w:bCs/>
      <w:color w:val="000000"/>
      <w:sz w:val="22"/>
      <w:szCs w:val="22"/>
      <w:u w:val="none"/>
    </w:rPr>
  </w:style>
  <w:style w:type="character" w:customStyle="1" w:styleId="50">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6453</Words>
  <Characters>7164</Characters>
  <Lines>0</Lines>
  <Paragraphs>0</Paragraphs>
  <TotalTime>32</TotalTime>
  <ScaleCrop>false</ScaleCrop>
  <LinksUpToDate>false</LinksUpToDate>
  <CharactersWithSpaces>7208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2020-11-09T05:40:00Z</dcterms:created>
  <dc:creator>鲤鱼</dc:creator>
  <cp:lastModifiedBy>斌</cp:lastModifiedBy>
  <cp:lastPrinted>2024-01-10T17:34:00Z</cp:lastPrinted>
  <dcterms:modified xsi:type="dcterms:W3CDTF">2025-01-06T01:41:58Z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D55C3CC2105A46CCA9D4DE10B2D7489F_13</vt:lpwstr>
  </property>
  <property fmtid="{D5CDD505-2E9C-101B-9397-08002B2CF9AE}" pid="4" name="KSOTemplateDocerSaveRecord">
    <vt:lpwstr>eyJoZGlkIjoiNzY3MWZhZWQ0NzIyMDJmOTFiMWM5YWI5NDkzMDUwMmEiLCJ1c2VySWQiOiIyMzIwMTE0NjkifQ==</vt:lpwstr>
  </property>
</Properties>
</file>