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57B9EE5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7E0CD846">
      <w:pPr>
        <w:rPr>
          <w:rFonts w:hint="eastAsia"/>
        </w:rPr>
      </w:pPr>
    </w:p>
    <w:p w14:paraId="69B5C7BD">
      <w:pPr>
        <w:rPr>
          <w:b/>
        </w:rPr>
      </w:pPr>
      <w:r>
        <w:rPr>
          <w:rFonts w:hint="eastAsia"/>
          <w:b/>
        </w:rPr>
        <w:t>标段编号：ZKGC2025-YH-036</w:t>
      </w:r>
    </w:p>
    <w:p w14:paraId="4CE5B87C">
      <w:r>
        <w:rPr>
          <w:rFonts w:hint="eastAsia"/>
          <w:b/>
        </w:rPr>
        <w:t>标段名称：2025年余杭区“文艺赋美”展演系列活动</w:t>
      </w:r>
    </w:p>
    <w:p w14:paraId="76BFB7FE"/>
    <w:tbl>
      <w:tblPr>
        <w:tblStyle w:val="5"/>
        <w:tblpPr w:leftFromText="180" w:rightFromText="180" w:vertAnchor="text" w:horzAnchor="page" w:tblpX="704" w:tblpY="182"/>
        <w:tblOverlap w:val="never"/>
        <w:tblW w:w="106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72"/>
        <w:gridCol w:w="2177"/>
        <w:gridCol w:w="6270"/>
      </w:tblGrid>
      <w:tr w14:paraId="7C29EE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7" w:hRule="atLeast"/>
        </w:trPr>
        <w:tc>
          <w:tcPr>
            <w:tcW w:w="2172" w:type="dxa"/>
          </w:tcPr>
          <w:p w14:paraId="6A1FE76A">
            <w:pPr>
              <w:jc w:val="center"/>
              <w:rPr>
                <w:rFonts w:hint="eastAsia"/>
                <w:b/>
              </w:rPr>
            </w:pPr>
          </w:p>
          <w:p w14:paraId="3B3E05E2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2177" w:type="dxa"/>
          </w:tcPr>
          <w:p w14:paraId="61208AFB">
            <w:pPr>
              <w:jc w:val="center"/>
              <w:rPr>
                <w:rFonts w:hint="eastAsia"/>
                <w:b/>
              </w:rPr>
            </w:pPr>
          </w:p>
          <w:p w14:paraId="760BA012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6270" w:type="dxa"/>
          </w:tcPr>
          <w:p w14:paraId="046A4A60">
            <w:pPr>
              <w:jc w:val="center"/>
              <w:rPr>
                <w:rFonts w:hint="eastAsia"/>
                <w:b/>
              </w:rPr>
            </w:pPr>
          </w:p>
          <w:p w14:paraId="72876DBA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110CF2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7" w:hRule="atLeast"/>
        </w:trPr>
        <w:tc>
          <w:tcPr>
            <w:tcW w:w="2172" w:type="dxa"/>
          </w:tcPr>
          <w:p w14:paraId="2F95992D">
            <w:pPr>
              <w:jc w:val="center"/>
              <w:rPr>
                <w:rFonts w:hint="eastAsia"/>
                <w:lang w:val="en-US" w:eastAsia="zh-CN"/>
              </w:rPr>
            </w:pPr>
          </w:p>
          <w:p w14:paraId="490A32AF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2177" w:type="dxa"/>
          </w:tcPr>
          <w:p w14:paraId="4AA69A6F">
            <w:pPr>
              <w:jc w:val="center"/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4"/>
                <w:szCs w:val="14"/>
              </w:rPr>
            </w:pPr>
          </w:p>
          <w:p w14:paraId="1C67C0D0"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default" w:eastAsiaTheme="minorEastAsia"/>
                <w:lang w:val="en-US" w:eastAsia="zh-CN"/>
              </w:rPr>
              <w:t>杭州澄声文化传媒有限公司</w:t>
            </w:r>
          </w:p>
        </w:tc>
        <w:tc>
          <w:tcPr>
            <w:tcW w:w="6270" w:type="dxa"/>
          </w:tcPr>
          <w:p w14:paraId="3E68605B">
            <w:pPr>
              <w:jc w:val="center"/>
              <w:rPr>
                <w:rFonts w:hint="eastAsia" w:ascii="新宋体" w:hAnsi="新宋体" w:eastAsia="新宋体" w:cs="新宋体"/>
                <w:lang w:val="en-US" w:eastAsia="zh-CN"/>
              </w:rPr>
            </w:pPr>
          </w:p>
          <w:p w14:paraId="05FE894F">
            <w:pPr>
              <w:jc w:val="center"/>
              <w:rPr>
                <w:rFonts w:hint="eastAsia" w:ascii="新宋体" w:hAnsi="新宋体" w:eastAsia="新宋体" w:cs="新宋体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lang w:val="en-US" w:eastAsia="zh-CN"/>
              </w:rPr>
              <w:t>最终得分非第一名</w:t>
            </w:r>
          </w:p>
        </w:tc>
      </w:tr>
      <w:tr w14:paraId="1A773D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7" w:hRule="atLeast"/>
        </w:trPr>
        <w:tc>
          <w:tcPr>
            <w:tcW w:w="2172" w:type="dxa"/>
          </w:tcPr>
          <w:p w14:paraId="4658A975">
            <w:pPr>
              <w:jc w:val="center"/>
              <w:rPr>
                <w:rFonts w:hint="eastAsia"/>
                <w:lang w:val="en-US" w:eastAsia="zh-CN"/>
              </w:rPr>
            </w:pPr>
          </w:p>
          <w:p w14:paraId="2E64CDA9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2177" w:type="dxa"/>
          </w:tcPr>
          <w:p w14:paraId="4F099D5A">
            <w:pPr>
              <w:jc w:val="center"/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8"/>
                <w:szCs w:val="18"/>
                <w:shd w:val="clear" w:fill="FFFFFF"/>
              </w:rPr>
            </w:pPr>
          </w:p>
          <w:p w14:paraId="660B8DF2"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default" w:eastAsiaTheme="minorEastAsia"/>
                <w:lang w:val="en-US" w:eastAsia="zh-CN"/>
              </w:rPr>
              <w:t>杭州梅根文化传播有限责任公司</w:t>
            </w:r>
          </w:p>
        </w:tc>
        <w:tc>
          <w:tcPr>
            <w:tcW w:w="6270" w:type="dxa"/>
          </w:tcPr>
          <w:p w14:paraId="74888001">
            <w:pPr>
              <w:jc w:val="center"/>
              <w:rPr>
                <w:rFonts w:hint="eastAsia" w:ascii="新宋体" w:hAnsi="新宋体" w:eastAsia="新宋体" w:cs="新宋体"/>
                <w:lang w:val="en-US" w:eastAsia="zh-CN"/>
              </w:rPr>
            </w:pPr>
          </w:p>
          <w:p w14:paraId="4B45AF71">
            <w:pPr>
              <w:jc w:val="center"/>
              <w:rPr>
                <w:rFonts w:hint="eastAsia" w:ascii="新宋体" w:hAnsi="新宋体" w:eastAsia="新宋体" w:cs="新宋体"/>
              </w:rPr>
            </w:pPr>
            <w:r>
              <w:rPr>
                <w:rFonts w:hint="eastAsia" w:ascii="新宋体" w:hAnsi="新宋体" w:eastAsia="新宋体" w:cs="新宋体"/>
                <w:lang w:val="en-US" w:eastAsia="zh-CN"/>
              </w:rPr>
              <w:t>最终得分非第一名</w:t>
            </w:r>
          </w:p>
        </w:tc>
      </w:tr>
    </w:tbl>
    <w:p w14:paraId="4156235C">
      <w:pPr>
        <w:rPr>
          <w:rFonts w:hint="eastAsia"/>
        </w:rPr>
      </w:pPr>
    </w:p>
    <w:p w14:paraId="6322E974">
      <w:bookmarkStart w:id="0" w:name="_GoBack"/>
      <w:bookmarkEnd w:id="0"/>
    </w:p>
    <w:p w14:paraId="0E8CDA6C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A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新宋体">
    <w:panose1 w:val="02010609030101010101"/>
    <w:charset w:val="86"/>
    <w:family w:val="auto"/>
    <w:pitch w:val="default"/>
    <w:sig w:usb0="000002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0C6841EA"/>
    <w:rsid w:val="10C60CA0"/>
    <w:rsid w:val="4635168D"/>
    <w:rsid w:val="5CEF5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tabs>
        <w:tab w:val="left" w:pos="432"/>
      </w:tabs>
      <w:adjustRightInd/>
      <w:spacing w:line="360" w:lineRule="auto"/>
      <w:ind w:left="432" w:hanging="432"/>
      <w:jc w:val="left"/>
      <w:outlineLvl w:val="1"/>
    </w:pPr>
    <w:rPr>
      <w:rFonts w:ascii="仿宋_GB2312" w:hAnsi="仿宋" w:eastAsia="仿宋_GB2312"/>
      <w:b/>
      <w:bCs/>
      <w:sz w:val="32"/>
      <w:szCs w:val="32"/>
      <w:lang w:val="zh-CN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Normal Indent1"/>
    <w:basedOn w:val="1"/>
    <w:qFormat/>
    <w:uiPriority w:val="0"/>
    <w:pPr>
      <w:ind w:firstLine="420"/>
    </w:p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119</Words>
  <Characters>135</Characters>
  <Lines>1</Lines>
  <Paragraphs>1</Paragraphs>
  <TotalTime>2</TotalTime>
  <ScaleCrop>false</ScaleCrop>
  <LinksUpToDate>false</LinksUpToDate>
  <CharactersWithSpaces>135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就叫西瓜吧</cp:lastModifiedBy>
  <dcterms:modified xsi:type="dcterms:W3CDTF">2025-04-17T01:00:20Z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eyJoZGlkIjoiMGY5YjNkNThjMjQzM2IxYmU2NmYyYmJiZmViNzBkOGMiLCJ1c2VySWQiOiI0MjA4OTE4NDAifQ==</vt:lpwstr>
  </property>
  <property fmtid="{D5CDD505-2E9C-101B-9397-08002B2CF9AE}" pid="3" name="KSOProductBuildVer">
    <vt:lpwstr>2052-12.1.0.20305</vt:lpwstr>
  </property>
  <property fmtid="{D5CDD505-2E9C-101B-9397-08002B2CF9AE}" pid="4" name="ICV">
    <vt:lpwstr>4AF847430C0F4C07BDD6273CBFE85F35_13</vt:lpwstr>
  </property>
</Properties>
</file>