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D3FAC">
      <w:pPr>
        <w:spacing w:line="360" w:lineRule="auto"/>
        <w:jc w:val="center"/>
        <w:rPr>
          <w:rFonts w:hint="eastAsia" w:ascii="宋体" w:hAnsi="宋体" w:eastAsia="宋体" w:cs="宋体"/>
          <w:b/>
          <w:color w:val="auto"/>
          <w:sz w:val="24"/>
          <w:highlight w:val="none"/>
        </w:rPr>
      </w:pPr>
    </w:p>
    <w:p w14:paraId="61508E4D">
      <w:pPr>
        <w:spacing w:line="360" w:lineRule="auto"/>
        <w:jc w:val="center"/>
        <w:rPr>
          <w:rFonts w:hint="eastAsia" w:ascii="宋体" w:hAnsi="宋体" w:eastAsia="宋体" w:cs="宋体"/>
          <w:b/>
          <w:color w:val="auto"/>
          <w:sz w:val="24"/>
          <w:highlight w:val="none"/>
        </w:rPr>
      </w:pPr>
    </w:p>
    <w:p w14:paraId="66D406F6">
      <w:pPr>
        <w:adjustRightInd/>
        <w:spacing w:line="360" w:lineRule="auto"/>
        <w:jc w:val="center"/>
        <w:rPr>
          <w:rFonts w:hint="eastAsia" w:ascii="宋体" w:hAnsi="宋体" w:eastAsia="宋体" w:cs="宋体"/>
          <w:b/>
          <w:color w:val="auto"/>
          <w:sz w:val="44"/>
          <w:szCs w:val="44"/>
          <w:highlight w:val="none"/>
        </w:rPr>
      </w:pPr>
    </w:p>
    <w:p w14:paraId="158C2DFF">
      <w:pPr>
        <w:spacing w:line="360" w:lineRule="auto"/>
        <w:jc w:val="center"/>
        <w:rPr>
          <w:rFonts w:hint="eastAsia" w:ascii="宋体" w:hAnsi="宋体" w:eastAsia="宋体" w:cs="宋体"/>
          <w:b/>
          <w:color w:val="auto"/>
          <w:sz w:val="44"/>
          <w:szCs w:val="44"/>
          <w:highlight w:val="none"/>
        </w:rPr>
      </w:pPr>
    </w:p>
    <w:p w14:paraId="2670C0AA">
      <w:pPr>
        <w:adjustRightInd/>
        <w:spacing w:line="360" w:lineRule="auto"/>
        <w:jc w:val="center"/>
        <w:rPr>
          <w:rFonts w:hint="eastAsia" w:ascii="宋体" w:hAnsi="宋体" w:eastAsia="宋体" w:cs="宋体"/>
          <w:b/>
          <w:color w:val="auto"/>
          <w:sz w:val="48"/>
          <w:szCs w:val="48"/>
          <w:highlight w:val="none"/>
        </w:rPr>
      </w:pPr>
    </w:p>
    <w:p w14:paraId="02371E7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拱墅区噪声治理暨水气协同示范工程项目</w:t>
      </w:r>
    </w:p>
    <w:p w14:paraId="1A12CAB5">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0F965F27">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4E11581A">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ZJXR-2024-023</w:t>
      </w:r>
    </w:p>
    <w:p w14:paraId="70B35E86">
      <w:pPr>
        <w:adjustRightInd/>
        <w:spacing w:line="360" w:lineRule="auto"/>
        <w:rPr>
          <w:rFonts w:hint="eastAsia" w:ascii="宋体" w:hAnsi="宋体" w:eastAsia="宋体" w:cs="宋体"/>
          <w:color w:val="auto"/>
          <w:sz w:val="28"/>
          <w:szCs w:val="20"/>
          <w:highlight w:val="none"/>
        </w:rPr>
      </w:pPr>
    </w:p>
    <w:p w14:paraId="332FE10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12AE5EE7">
      <w:pPr>
        <w:spacing w:line="360" w:lineRule="auto"/>
        <w:jc w:val="center"/>
        <w:rPr>
          <w:rFonts w:hint="eastAsia" w:ascii="宋体" w:hAnsi="宋体" w:eastAsia="宋体" w:cs="宋体"/>
          <w:b/>
          <w:color w:val="auto"/>
          <w:sz w:val="44"/>
          <w:szCs w:val="44"/>
          <w:highlight w:val="none"/>
        </w:rPr>
      </w:pPr>
    </w:p>
    <w:p w14:paraId="0C5DE5C7">
      <w:pPr>
        <w:spacing w:line="360" w:lineRule="auto"/>
        <w:jc w:val="center"/>
        <w:rPr>
          <w:rFonts w:hint="eastAsia" w:ascii="宋体" w:hAnsi="宋体" w:eastAsia="宋体" w:cs="宋体"/>
          <w:color w:val="auto"/>
          <w:sz w:val="24"/>
          <w:highlight w:val="none"/>
        </w:rPr>
      </w:pPr>
    </w:p>
    <w:p w14:paraId="5F2CDB98">
      <w:pPr>
        <w:spacing w:line="360" w:lineRule="auto"/>
        <w:jc w:val="center"/>
        <w:rPr>
          <w:rFonts w:hint="eastAsia" w:ascii="宋体" w:hAnsi="宋体" w:eastAsia="宋体" w:cs="宋体"/>
          <w:color w:val="auto"/>
          <w:sz w:val="24"/>
          <w:highlight w:val="none"/>
        </w:rPr>
      </w:pPr>
    </w:p>
    <w:p w14:paraId="040968CC">
      <w:pPr>
        <w:spacing w:line="360" w:lineRule="auto"/>
        <w:rPr>
          <w:rFonts w:hint="eastAsia" w:ascii="宋体" w:hAnsi="宋体" w:eastAsia="宋体" w:cs="宋体"/>
          <w:color w:val="auto"/>
          <w:sz w:val="32"/>
          <w:szCs w:val="32"/>
          <w:highlight w:val="none"/>
        </w:rPr>
      </w:pPr>
    </w:p>
    <w:p w14:paraId="3E5B65B6">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val="en-US" w:eastAsia="zh-CN"/>
        </w:rPr>
        <w:t>:</w:t>
      </w:r>
      <w:r>
        <w:rPr>
          <w:rFonts w:hint="eastAsia" w:ascii="宋体" w:hAnsi="宋体" w:eastAsia="宋体" w:cs="宋体"/>
          <w:b/>
          <w:color w:val="auto"/>
          <w:kern w:val="0"/>
          <w:sz w:val="30"/>
          <w:szCs w:val="30"/>
          <w:highlight w:val="none"/>
          <w:u w:val="single"/>
          <w:lang w:eastAsia="zh-CN"/>
        </w:rPr>
        <w:t>杭州市生态环境局拱墅分局</w:t>
      </w:r>
      <w:r>
        <w:rPr>
          <w:rFonts w:hint="eastAsia" w:ascii="宋体" w:hAnsi="宋体" w:eastAsia="宋体" w:cs="宋体"/>
          <w:b/>
          <w:color w:val="auto"/>
          <w:kern w:val="0"/>
          <w:sz w:val="30"/>
          <w:szCs w:val="30"/>
          <w:highlight w:val="none"/>
          <w:u w:val="single"/>
        </w:rPr>
        <w:t xml:space="preserve">  </w:t>
      </w:r>
    </w:p>
    <w:p w14:paraId="1563CD5D">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val="en-US" w:eastAsia="zh-CN"/>
        </w:rPr>
        <w:t>:</w:t>
      </w:r>
      <w:r>
        <w:rPr>
          <w:rFonts w:hint="eastAsia" w:ascii="宋体" w:hAnsi="宋体" w:eastAsia="宋体" w:cs="宋体"/>
          <w:b/>
          <w:color w:val="auto"/>
          <w:kern w:val="0"/>
          <w:sz w:val="30"/>
          <w:szCs w:val="30"/>
          <w:highlight w:val="none"/>
          <w:u w:val="single"/>
          <w:lang w:eastAsia="zh-CN"/>
        </w:rPr>
        <w:t>浙江鑫润工程管理有限公司</w:t>
      </w:r>
    </w:p>
    <w:p w14:paraId="26CF744C">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月</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日</w:t>
      </w:r>
    </w:p>
    <w:p w14:paraId="73832FE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56D97506">
      <w:pPr>
        <w:spacing w:line="360" w:lineRule="auto"/>
        <w:jc w:val="center"/>
        <w:rPr>
          <w:rFonts w:hint="eastAsia" w:ascii="宋体" w:hAnsi="宋体" w:eastAsia="宋体" w:cs="宋体"/>
          <w:color w:val="auto"/>
          <w:sz w:val="24"/>
          <w:highlight w:val="none"/>
        </w:rPr>
      </w:pPr>
    </w:p>
    <w:p w14:paraId="45F0868B">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CCBD48F">
      <w:pPr>
        <w:spacing w:line="360" w:lineRule="auto"/>
        <w:rPr>
          <w:rFonts w:hint="eastAsia" w:ascii="宋体" w:hAnsi="宋体" w:eastAsia="宋体" w:cs="宋体"/>
          <w:color w:val="auto"/>
          <w:sz w:val="32"/>
          <w:szCs w:val="32"/>
          <w:highlight w:val="none"/>
        </w:rPr>
      </w:pPr>
    </w:p>
    <w:p w14:paraId="68028E54">
      <w:pPr>
        <w:spacing w:line="360" w:lineRule="auto"/>
        <w:rPr>
          <w:rFonts w:hint="eastAsia" w:ascii="宋体" w:hAnsi="宋体" w:eastAsia="宋体" w:cs="宋体"/>
          <w:color w:val="auto"/>
          <w:sz w:val="32"/>
          <w:szCs w:val="32"/>
          <w:highlight w:val="none"/>
        </w:rPr>
      </w:pPr>
    </w:p>
    <w:p w14:paraId="2E7473E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1092105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018C41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4EE921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BBC1C1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B362DD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0D106B6">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5669B2BA">
      <w:pPr>
        <w:spacing w:line="360" w:lineRule="auto"/>
        <w:ind w:firstLine="549" w:firstLineChars="229"/>
        <w:rPr>
          <w:rFonts w:hint="eastAsia" w:ascii="宋体" w:hAnsi="宋体" w:eastAsia="宋体" w:cs="宋体"/>
          <w:color w:val="auto"/>
          <w:sz w:val="24"/>
          <w:highlight w:val="none"/>
        </w:rPr>
      </w:pPr>
    </w:p>
    <w:p w14:paraId="30449934">
      <w:pPr>
        <w:spacing w:line="360" w:lineRule="auto"/>
        <w:ind w:firstLine="549" w:firstLineChars="229"/>
        <w:rPr>
          <w:rFonts w:hint="eastAsia" w:ascii="宋体" w:hAnsi="宋体" w:eastAsia="宋体" w:cs="宋体"/>
          <w:color w:val="auto"/>
          <w:sz w:val="24"/>
          <w:highlight w:val="none"/>
        </w:rPr>
      </w:pPr>
    </w:p>
    <w:p w14:paraId="717CE09A">
      <w:pPr>
        <w:spacing w:line="360" w:lineRule="auto"/>
        <w:ind w:firstLine="549" w:firstLineChars="229"/>
        <w:rPr>
          <w:rFonts w:hint="eastAsia" w:ascii="宋体" w:hAnsi="宋体" w:eastAsia="宋体" w:cs="宋体"/>
          <w:color w:val="auto"/>
          <w:sz w:val="24"/>
          <w:highlight w:val="none"/>
        </w:rPr>
      </w:pPr>
    </w:p>
    <w:p w14:paraId="153835F8">
      <w:pPr>
        <w:spacing w:line="360" w:lineRule="auto"/>
        <w:ind w:firstLine="549" w:firstLineChars="229"/>
        <w:rPr>
          <w:rFonts w:hint="eastAsia" w:ascii="宋体" w:hAnsi="宋体" w:eastAsia="宋体" w:cs="宋体"/>
          <w:color w:val="auto"/>
          <w:sz w:val="24"/>
          <w:highlight w:val="none"/>
        </w:rPr>
      </w:pPr>
    </w:p>
    <w:p w14:paraId="171E054E">
      <w:pPr>
        <w:spacing w:line="360" w:lineRule="auto"/>
        <w:ind w:firstLine="549" w:firstLineChars="229"/>
        <w:rPr>
          <w:rFonts w:hint="eastAsia" w:ascii="宋体" w:hAnsi="宋体" w:eastAsia="宋体" w:cs="宋体"/>
          <w:color w:val="auto"/>
          <w:sz w:val="24"/>
          <w:highlight w:val="none"/>
        </w:rPr>
      </w:pPr>
    </w:p>
    <w:p w14:paraId="56DA2EB7">
      <w:pPr>
        <w:spacing w:line="360" w:lineRule="auto"/>
        <w:ind w:firstLine="549" w:firstLineChars="229"/>
        <w:rPr>
          <w:rFonts w:hint="eastAsia" w:ascii="宋体" w:hAnsi="宋体" w:eastAsia="宋体" w:cs="宋体"/>
          <w:color w:val="auto"/>
          <w:sz w:val="24"/>
          <w:highlight w:val="none"/>
        </w:rPr>
      </w:pPr>
    </w:p>
    <w:p w14:paraId="71930103">
      <w:pPr>
        <w:spacing w:line="360" w:lineRule="auto"/>
        <w:ind w:firstLine="549" w:firstLineChars="229"/>
        <w:rPr>
          <w:rFonts w:hint="eastAsia" w:ascii="宋体" w:hAnsi="宋体" w:eastAsia="宋体" w:cs="宋体"/>
          <w:color w:val="auto"/>
          <w:sz w:val="24"/>
          <w:highlight w:val="none"/>
        </w:rPr>
      </w:pPr>
    </w:p>
    <w:p w14:paraId="61243744">
      <w:pPr>
        <w:spacing w:line="360" w:lineRule="auto"/>
        <w:ind w:firstLine="549" w:firstLineChars="229"/>
        <w:rPr>
          <w:rFonts w:hint="eastAsia" w:ascii="宋体" w:hAnsi="宋体" w:eastAsia="宋体" w:cs="宋体"/>
          <w:color w:val="auto"/>
          <w:sz w:val="24"/>
          <w:highlight w:val="none"/>
        </w:rPr>
      </w:pPr>
    </w:p>
    <w:p w14:paraId="0FC330C2">
      <w:pPr>
        <w:spacing w:line="360" w:lineRule="auto"/>
        <w:ind w:firstLine="549" w:firstLineChars="229"/>
        <w:rPr>
          <w:rFonts w:hint="eastAsia" w:ascii="宋体" w:hAnsi="宋体" w:eastAsia="宋体" w:cs="宋体"/>
          <w:color w:val="auto"/>
          <w:sz w:val="24"/>
          <w:highlight w:val="none"/>
        </w:rPr>
      </w:pPr>
    </w:p>
    <w:p w14:paraId="5687ED3F">
      <w:pPr>
        <w:spacing w:line="360" w:lineRule="auto"/>
        <w:ind w:firstLine="549" w:firstLineChars="229"/>
        <w:rPr>
          <w:rFonts w:hint="eastAsia" w:ascii="宋体" w:hAnsi="宋体" w:eastAsia="宋体" w:cs="宋体"/>
          <w:color w:val="auto"/>
          <w:sz w:val="24"/>
          <w:highlight w:val="none"/>
        </w:rPr>
      </w:pPr>
    </w:p>
    <w:p w14:paraId="23745148">
      <w:pPr>
        <w:spacing w:line="360" w:lineRule="auto"/>
        <w:ind w:firstLine="549" w:firstLineChars="229"/>
        <w:rPr>
          <w:rFonts w:hint="eastAsia" w:ascii="宋体" w:hAnsi="宋体" w:eastAsia="宋体" w:cs="宋体"/>
          <w:color w:val="auto"/>
          <w:sz w:val="24"/>
          <w:highlight w:val="none"/>
        </w:rPr>
      </w:pPr>
    </w:p>
    <w:p w14:paraId="640EAD43">
      <w:pPr>
        <w:spacing w:line="360" w:lineRule="auto"/>
        <w:ind w:firstLine="549" w:firstLineChars="229"/>
        <w:rPr>
          <w:rFonts w:hint="eastAsia" w:ascii="宋体" w:hAnsi="宋体" w:eastAsia="宋体" w:cs="宋体"/>
          <w:color w:val="auto"/>
          <w:sz w:val="24"/>
          <w:highlight w:val="none"/>
        </w:rPr>
      </w:pPr>
    </w:p>
    <w:p w14:paraId="4915D1C4">
      <w:pPr>
        <w:spacing w:line="360" w:lineRule="auto"/>
        <w:rPr>
          <w:rFonts w:hint="eastAsia" w:ascii="宋体" w:hAnsi="宋体" w:eastAsia="宋体" w:cs="宋体"/>
          <w:color w:val="auto"/>
          <w:sz w:val="24"/>
          <w:highlight w:val="none"/>
        </w:rPr>
      </w:pPr>
    </w:p>
    <w:p w14:paraId="4DF9AADA">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1CAD223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55CBFFF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拱墅区噪声治理暨水气协同示范工程项目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eastAsia="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月</w:t>
      </w:r>
      <w:r>
        <w:rPr>
          <w:rStyle w:val="76"/>
          <w:rFonts w:hint="eastAsia" w:ascii="宋体" w:hAnsi="宋体" w:eastAsia="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日</w:t>
      </w:r>
      <w:r>
        <w:rPr>
          <w:rStyle w:val="76"/>
          <w:rFonts w:hint="eastAsia" w:ascii="宋体" w:hAnsi="宋体" w:eastAsia="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eastAsia="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686BA2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030ECEE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 w:val="0"/>
          <w:bCs w:val="0"/>
          <w:color w:val="auto"/>
          <w:kern w:val="0"/>
          <w:sz w:val="24"/>
          <w:szCs w:val="24"/>
          <w:highlight w:val="none"/>
          <w:lang w:eastAsia="zh-CN"/>
        </w:rPr>
        <w:t>ZJXR-2024-023</w:t>
      </w:r>
    </w:p>
    <w:p w14:paraId="7F99912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拱墅区噪声治理暨水气协同示范工程项目</w:t>
      </w:r>
    </w:p>
    <w:p w14:paraId="08F8C9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b w:val="0"/>
          <w:bCs w:val="0"/>
          <w:color w:val="auto"/>
          <w:kern w:val="0"/>
          <w:sz w:val="24"/>
          <w:szCs w:val="24"/>
          <w:highlight w:val="none"/>
          <w:lang w:val="en-US" w:eastAsia="zh-CN"/>
        </w:rPr>
        <w:t>256</w:t>
      </w:r>
      <w:r>
        <w:rPr>
          <w:rFonts w:hint="eastAsia" w:ascii="宋体" w:hAnsi="宋体" w:eastAsia="宋体" w:cs="宋体"/>
          <w:b w:val="0"/>
          <w:bCs w:val="0"/>
          <w:color w:val="auto"/>
          <w:kern w:val="0"/>
          <w:sz w:val="24"/>
          <w:szCs w:val="24"/>
          <w:highlight w:val="none"/>
        </w:rPr>
        <w:t>0000.00 元</w:t>
      </w:r>
      <w:r>
        <w:rPr>
          <w:rFonts w:hint="eastAsia" w:ascii="宋体" w:hAnsi="宋体" w:eastAsia="宋体" w:cs="宋体"/>
          <w:color w:val="auto"/>
          <w:sz w:val="24"/>
          <w:highlight w:val="none"/>
        </w:rPr>
        <w:t xml:space="preserve"> </w:t>
      </w:r>
    </w:p>
    <w:p w14:paraId="5266CBC3">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lang w:val="en-US" w:eastAsia="zh-CN"/>
        </w:rPr>
        <w:t>256</w:t>
      </w:r>
      <w:r>
        <w:rPr>
          <w:rFonts w:hint="eastAsia" w:ascii="宋体" w:hAnsi="宋体" w:eastAsia="宋体" w:cs="宋体"/>
          <w:b w:val="0"/>
          <w:bCs w:val="0"/>
          <w:color w:val="auto"/>
          <w:kern w:val="0"/>
          <w:sz w:val="24"/>
          <w:szCs w:val="24"/>
          <w:highlight w:val="none"/>
        </w:rPr>
        <w:t>0000.00 元</w:t>
      </w:r>
    </w:p>
    <w:p w14:paraId="7DDF5A07">
      <w:pPr>
        <w:pStyle w:val="15"/>
        <w:spacing w:line="360" w:lineRule="auto"/>
        <w:ind w:firstLine="480"/>
        <w:rPr>
          <w:rFonts w:hint="eastAsia" w:ascii="宋体" w:hAnsi="宋体" w:eastAsia="宋体" w:cs="宋体"/>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snapToGrid/>
          <w:color w:val="auto"/>
          <w:kern w:val="2"/>
          <w:sz w:val="24"/>
          <w:szCs w:val="24"/>
          <w:highlight w:val="none"/>
        </w:rPr>
        <w:t>针对拱墅区宁静小区建设过程中发现的</w:t>
      </w:r>
      <w:r>
        <w:rPr>
          <w:rFonts w:hint="eastAsia" w:ascii="宋体" w:hAnsi="宋体" w:eastAsia="宋体" w:cs="宋体"/>
          <w:snapToGrid/>
          <w:color w:val="auto"/>
          <w:kern w:val="2"/>
          <w:sz w:val="24"/>
          <w:szCs w:val="24"/>
          <w:highlight w:val="none"/>
          <w:lang w:val="en-US" w:eastAsia="zh-CN"/>
        </w:rPr>
        <w:t>四大类</w:t>
      </w:r>
      <w:r>
        <w:rPr>
          <w:rFonts w:hint="eastAsia" w:ascii="宋体" w:hAnsi="宋体" w:eastAsia="宋体" w:cs="宋体"/>
          <w:snapToGrid/>
          <w:color w:val="auto"/>
          <w:kern w:val="2"/>
          <w:sz w:val="24"/>
          <w:szCs w:val="24"/>
          <w:highlight w:val="none"/>
        </w:rPr>
        <w:t>突出噪声污染</w:t>
      </w:r>
      <w:r>
        <w:rPr>
          <w:rFonts w:hint="eastAsia" w:ascii="宋体" w:hAnsi="宋体" w:eastAsia="宋体" w:cs="宋体"/>
          <w:snapToGrid/>
          <w:color w:val="auto"/>
          <w:kern w:val="2"/>
          <w:sz w:val="24"/>
          <w:szCs w:val="24"/>
          <w:highlight w:val="none"/>
          <w:lang w:val="en-US" w:eastAsia="zh-CN"/>
        </w:rPr>
        <w:t>问题</w:t>
      </w:r>
      <w:r>
        <w:rPr>
          <w:rFonts w:hint="eastAsia" w:ascii="宋体" w:hAnsi="宋体" w:eastAsia="宋体" w:cs="宋体"/>
          <w:snapToGrid/>
          <w:color w:val="auto"/>
          <w:kern w:val="2"/>
          <w:sz w:val="24"/>
          <w:szCs w:val="24"/>
          <w:highlight w:val="none"/>
        </w:rPr>
        <w:t>，包括垃圾暂存清运噪声、垃圾桶清洗</w:t>
      </w:r>
      <w:r>
        <w:rPr>
          <w:rFonts w:hint="eastAsia" w:ascii="宋体" w:hAnsi="宋体" w:eastAsia="宋体" w:cs="宋体"/>
          <w:snapToGrid/>
          <w:color w:val="auto"/>
          <w:kern w:val="2"/>
          <w:sz w:val="24"/>
          <w:szCs w:val="24"/>
          <w:highlight w:val="none"/>
          <w:lang w:eastAsia="zh-CN"/>
        </w:rPr>
        <w:t>噪声</w:t>
      </w:r>
      <w:r>
        <w:rPr>
          <w:rFonts w:hint="eastAsia" w:ascii="宋体" w:hAnsi="宋体" w:eastAsia="宋体" w:cs="宋体"/>
          <w:snapToGrid/>
          <w:color w:val="auto"/>
          <w:kern w:val="2"/>
          <w:sz w:val="24"/>
          <w:szCs w:val="24"/>
          <w:highlight w:val="none"/>
        </w:rPr>
        <w:t>、装修噪声、集群式娱乐噪声，</w:t>
      </w:r>
      <w:r>
        <w:rPr>
          <w:rFonts w:hint="eastAsia" w:hAnsi="宋体" w:cs="宋体"/>
          <w:snapToGrid/>
          <w:color w:val="auto"/>
          <w:kern w:val="2"/>
          <w:sz w:val="24"/>
          <w:szCs w:val="24"/>
          <w:highlight w:val="none"/>
          <w:lang w:eastAsia="zh-CN"/>
        </w:rPr>
        <w:t>采购相关设备</w:t>
      </w:r>
      <w:r>
        <w:rPr>
          <w:rFonts w:hint="eastAsia" w:ascii="宋体" w:hAnsi="宋体" w:eastAsia="宋体" w:cs="宋体"/>
          <w:snapToGrid/>
          <w:color w:val="auto"/>
          <w:kern w:val="2"/>
          <w:sz w:val="24"/>
          <w:szCs w:val="24"/>
          <w:highlight w:val="none"/>
        </w:rPr>
        <w:t>开展专项治理，同步协同治理</w:t>
      </w:r>
      <w:r>
        <w:rPr>
          <w:rFonts w:hint="eastAsia" w:ascii="宋体" w:hAnsi="宋体" w:eastAsia="宋体" w:cs="宋体"/>
          <w:snapToGrid/>
          <w:color w:val="auto"/>
          <w:kern w:val="2"/>
          <w:sz w:val="24"/>
          <w:szCs w:val="24"/>
          <w:highlight w:val="none"/>
          <w:lang w:eastAsia="zh-CN"/>
        </w:rPr>
        <w:t>伴随噪声</w:t>
      </w:r>
      <w:r>
        <w:rPr>
          <w:rFonts w:hint="eastAsia" w:ascii="宋体" w:hAnsi="宋体" w:eastAsia="宋体" w:cs="宋体"/>
          <w:snapToGrid/>
          <w:color w:val="auto"/>
          <w:kern w:val="2"/>
          <w:sz w:val="24"/>
          <w:szCs w:val="24"/>
          <w:highlight w:val="none"/>
        </w:rPr>
        <w:t>存在的污水、恶臭等影响老百姓和谐、安宁、幸福生活的污染问题</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rPr>
        <w:t>为</w:t>
      </w:r>
      <w:r>
        <w:rPr>
          <w:rFonts w:hint="eastAsia" w:ascii="宋体" w:hAnsi="宋体" w:eastAsia="宋体" w:cs="宋体"/>
          <w:snapToGrid/>
          <w:color w:val="auto"/>
          <w:kern w:val="2"/>
          <w:sz w:val="24"/>
          <w:szCs w:val="24"/>
          <w:highlight w:val="none"/>
          <w:lang w:eastAsia="zh-CN"/>
        </w:rPr>
        <w:t>四</w:t>
      </w:r>
      <w:r>
        <w:rPr>
          <w:rFonts w:hint="eastAsia" w:ascii="宋体" w:hAnsi="宋体" w:eastAsia="宋体" w:cs="宋体"/>
          <w:snapToGrid/>
          <w:color w:val="auto"/>
          <w:kern w:val="2"/>
          <w:sz w:val="24"/>
          <w:szCs w:val="24"/>
          <w:highlight w:val="none"/>
        </w:rPr>
        <w:t>大类</w:t>
      </w:r>
      <w:r>
        <w:rPr>
          <w:rFonts w:hint="eastAsia" w:ascii="宋体" w:hAnsi="宋体" w:eastAsia="宋体" w:cs="宋体"/>
          <w:snapToGrid/>
          <w:color w:val="auto"/>
          <w:kern w:val="2"/>
          <w:sz w:val="24"/>
          <w:szCs w:val="24"/>
          <w:highlight w:val="none"/>
          <w:lang w:eastAsia="zh-CN"/>
        </w:rPr>
        <w:t>噪声污染</w:t>
      </w:r>
      <w:r>
        <w:rPr>
          <w:rFonts w:hint="eastAsia" w:ascii="宋体" w:hAnsi="宋体" w:eastAsia="宋体" w:cs="宋体"/>
          <w:snapToGrid/>
          <w:color w:val="auto"/>
          <w:kern w:val="2"/>
          <w:sz w:val="24"/>
          <w:szCs w:val="24"/>
          <w:highlight w:val="none"/>
        </w:rPr>
        <w:t>问题提供可复制、易推广的解决途径</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rPr>
        <w:t>不断提高居民群众满意度和获得感。具体以招标文件第三部分采购需求为准，供应商可点击本公告下方“浏览采购文件”查看采购需求。</w:t>
      </w:r>
    </w:p>
    <w:p w14:paraId="1AE3612A">
      <w:pPr>
        <w:pStyle w:val="15"/>
        <w:spacing w:line="360" w:lineRule="auto"/>
        <w:ind w:firstLine="480"/>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b/>
          <w:color w:val="auto"/>
          <w:sz w:val="24"/>
          <w:highlight w:val="none"/>
        </w:rPr>
        <w:t>合同履约期限：</w:t>
      </w:r>
      <w:r>
        <w:rPr>
          <w:rFonts w:hint="eastAsia" w:ascii="宋体" w:hAnsi="宋体" w:eastAsia="宋体" w:cs="宋体"/>
          <w:snapToGrid/>
          <w:color w:val="auto"/>
          <w:kern w:val="2"/>
          <w:sz w:val="24"/>
          <w:szCs w:val="24"/>
          <w:highlight w:val="none"/>
          <w:lang w:val="en-US" w:eastAsia="zh-CN"/>
        </w:rPr>
        <w:t>合同签订后45个工作日内完成到货，到货后4个月内完成安装调试，调试完成验收合格之后进入1年运维质保期。</w:t>
      </w:r>
    </w:p>
    <w:p w14:paraId="7EC70873">
      <w:pPr>
        <w:pStyle w:val="1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3B6B378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730DABA2">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CE0C7F2">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6EBC8D44">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210121E4">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45F15B9C">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206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5994CAC3">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14746950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货物全部由符合政策要求的中小企业制造，提供中小企业声明函；</w:t>
      </w:r>
    </w:p>
    <w:p w14:paraId="19D04DEA">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566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货物全部由符合政策要求的小微企业制造，提供中小企业声明函；</w:t>
      </w:r>
    </w:p>
    <w:p w14:paraId="0525DDA8">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83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561617B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6D87DB82">
      <w:pPr>
        <w:numPr>
          <w:ilvl w:val="0"/>
          <w:numId w:val="1"/>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w:t>
      </w:r>
    </w:p>
    <w:p w14:paraId="74A2CEED">
      <w:pPr>
        <w:spacing w:line="360" w:lineRule="auto"/>
        <w:ind w:firstLine="512" w:firstLineChars="200"/>
        <w:rPr>
          <w:rFonts w:hint="eastAsia" w:ascii="宋体" w:hAnsi="宋体" w:eastAsia="宋体" w:cs="宋体"/>
          <w:color w:val="auto"/>
          <w:spacing w:val="8"/>
          <w:kern w:val="0"/>
          <w:sz w:val="24"/>
          <w:highlight w:val="none"/>
        </w:rPr>
      </w:pPr>
      <w:sdt>
        <w:sdtPr>
          <w:rPr>
            <w:rFonts w:hint="eastAsia" w:ascii="宋体" w:hAnsi="宋体" w:eastAsia="宋体" w:cs="宋体"/>
            <w:color w:val="auto"/>
            <w:spacing w:val="8"/>
            <w:kern w:val="0"/>
            <w:sz w:val="24"/>
            <w:highlight w:val="none"/>
          </w:rPr>
          <w:id w:val="147464605"/>
          <w14:checkbox>
            <w14:checked w14:val="1"/>
            <w14:checkedState w14:val="00FE" w14:font="Wingdings"/>
            <w14:uncheckedState w14:val="2610" w14:font="MS Gothic"/>
          </w14:checkbox>
        </w:sdtPr>
        <w:sdtEndPr>
          <w:rPr>
            <w:rFonts w:hint="eastAsia" w:ascii="宋体" w:hAnsi="宋体" w:eastAsia="宋体" w:cs="宋体"/>
            <w:color w:val="auto"/>
            <w:spacing w:val="8"/>
            <w:kern w:val="0"/>
            <w:sz w:val="24"/>
            <w:highlight w:val="none"/>
          </w:rPr>
        </w:sdtEndPr>
        <w:sdtContent>
          <w:r>
            <w:rPr>
              <w:rFonts w:hint="eastAsia" w:ascii="Wingdings" w:hAnsi="Wingdings" w:eastAsia="宋体" w:cs="宋体"/>
              <w:color w:val="auto"/>
              <w:spacing w:val="8"/>
              <w:kern w:val="0"/>
              <w:sz w:val="24"/>
              <w:szCs w:val="24"/>
              <w:highlight w:val="none"/>
              <w:lang w:val="en-US" w:eastAsia="zh-CN" w:bidi="ar-SA"/>
            </w:rPr>
            <w:t>þ</w:t>
          </w:r>
        </w:sdtContent>
      </w:sdt>
      <w:r>
        <w:rPr>
          <w:rFonts w:hint="eastAsia" w:ascii="宋体" w:hAnsi="宋体" w:eastAsia="宋体" w:cs="宋体"/>
          <w:color w:val="auto"/>
          <w:spacing w:val="8"/>
          <w:kern w:val="0"/>
          <w:sz w:val="24"/>
          <w:highlight w:val="none"/>
          <w:lang w:val="en-US" w:eastAsia="zh-CN"/>
        </w:rPr>
        <w:t>无</w:t>
      </w:r>
    </w:p>
    <w:p w14:paraId="3F7436FE">
      <w:pPr>
        <w:spacing w:line="360" w:lineRule="auto"/>
        <w:ind w:firstLine="512" w:firstLineChars="200"/>
        <w:rPr>
          <w:rFonts w:hint="eastAsia" w:ascii="宋体" w:hAnsi="宋体" w:eastAsia="宋体" w:cs="宋体"/>
          <w:color w:val="auto"/>
          <w:sz w:val="24"/>
          <w:highlight w:val="none"/>
        </w:rPr>
      </w:pPr>
      <w:sdt>
        <w:sdtPr>
          <w:rPr>
            <w:rFonts w:hint="eastAsia" w:ascii="宋体" w:hAnsi="宋体" w:eastAsia="宋体" w:cs="宋体"/>
            <w:color w:val="auto"/>
            <w:spacing w:val="8"/>
            <w:kern w:val="0"/>
            <w:sz w:val="24"/>
            <w:highlight w:val="none"/>
          </w:rPr>
          <w:id w:val="147455088"/>
          <w14:checkbox>
            <w14:checked w14:val="0"/>
            <w14:checkedState w14:val="00FE" w14:font="Wingdings"/>
            <w14:uncheckedState w14:val="2610" w14:font="MS Gothic"/>
          </w14:checkbox>
        </w:sdtPr>
        <w:sdtEndPr>
          <w:rPr>
            <w:rFonts w:hint="eastAsia" w:ascii="宋体" w:hAnsi="宋体" w:eastAsia="宋体" w:cs="宋体"/>
            <w:color w:val="auto"/>
            <w:spacing w:val="8"/>
            <w:kern w:val="0"/>
            <w:sz w:val="24"/>
            <w:highlight w:val="none"/>
          </w:rPr>
        </w:sdtEndPr>
        <w:sdtContent>
          <w:r>
            <w:rPr>
              <w:rFonts w:hint="eastAsia" w:ascii="宋体" w:hAnsi="宋体" w:eastAsia="宋体" w:cs="宋体"/>
              <w:color w:val="auto"/>
              <w:spacing w:val="8"/>
              <w:kern w:val="0"/>
              <w:sz w:val="24"/>
              <w:highlight w:val="none"/>
            </w:rPr>
            <w:t>☐</w:t>
          </w:r>
        </w:sdtContent>
      </w:sdt>
      <w:r>
        <w:rPr>
          <w:rFonts w:hint="eastAsia" w:ascii="宋体" w:hAnsi="宋体" w:eastAsia="宋体" w:cs="宋体"/>
          <w:color w:val="auto"/>
          <w:spacing w:val="8"/>
          <w:kern w:val="0"/>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77F56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555833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427631B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C8F97B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50A5420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519F984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43B21E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59E45F2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日</w:t>
      </w:r>
      <w:r>
        <w:rPr>
          <w:rStyle w:val="76"/>
          <w:rFonts w:hint="eastAsia" w:ascii="宋体" w:hAnsi="宋体" w:eastAsia="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eastAsia="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Fonts w:hint="eastAsia" w:ascii="宋体" w:hAnsi="宋体" w:eastAsia="宋体" w:cs="宋体"/>
          <w:color w:val="auto"/>
          <w:sz w:val="24"/>
          <w:highlight w:val="none"/>
        </w:rPr>
        <w:t>（北京时间）</w:t>
      </w:r>
    </w:p>
    <w:p w14:paraId="6CD48577">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232817E2">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日</w:t>
      </w:r>
      <w:r>
        <w:rPr>
          <w:rStyle w:val="76"/>
          <w:rFonts w:hint="eastAsia" w:ascii="宋体" w:hAnsi="宋体" w:eastAsia="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eastAsia="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p>
    <w:p w14:paraId="279A6F8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4D85E0F7">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6AA1B2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77F8BD1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83371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5CCB9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C427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383B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F40204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4BF36C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5F5D8D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eastAsia="zh-CN"/>
        </w:rPr>
        <w:t>杭州市生态环境局拱墅分局</w:t>
      </w:r>
      <w:r>
        <w:rPr>
          <w:rFonts w:hint="eastAsia" w:ascii="宋体" w:hAnsi="宋体" w:eastAsia="宋体" w:cs="宋体"/>
          <w:color w:val="auto"/>
          <w:sz w:val="24"/>
          <w:highlight w:val="none"/>
        </w:rPr>
        <w:t xml:space="preserve"> </w:t>
      </w:r>
    </w:p>
    <w:p w14:paraId="460BA2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sz w:val="24"/>
          <w:szCs w:val="24"/>
          <w:highlight w:val="none"/>
          <w:lang w:val="zh-TW" w:eastAsia="zh-TW"/>
        </w:rPr>
        <w:t>杭州市拱墅区白石巷156号</w:t>
      </w:r>
    </w:p>
    <w:p w14:paraId="4CA888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519E798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李工</w:t>
      </w:r>
    </w:p>
    <w:p w14:paraId="2F540471">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0571-87075318</w:t>
      </w:r>
    </w:p>
    <w:p w14:paraId="1B8E3C2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郑工</w:t>
      </w:r>
    </w:p>
    <w:p w14:paraId="0C0C7EE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sz w:val="24"/>
          <w:highlight w:val="none"/>
        </w:rPr>
        <w:t>0571-85132829</w:t>
      </w:r>
    </w:p>
    <w:p w14:paraId="000B4E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3CE47674">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名    称：浙江鑫润工程管理有限公司           </w:t>
      </w:r>
    </w:p>
    <w:p w14:paraId="1288D431">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地    址：杭州市</w:t>
      </w:r>
      <w:r>
        <w:rPr>
          <w:rFonts w:hint="eastAsia" w:ascii="宋体" w:hAnsi="宋体" w:eastAsia="宋体" w:cs="宋体"/>
          <w:color w:val="auto"/>
          <w:sz w:val="24"/>
          <w:highlight w:val="none"/>
          <w:lang w:val="en-US" w:eastAsia="zh-CN"/>
        </w:rPr>
        <w:t>上城区民林金融中心B座5楼</w:t>
      </w:r>
      <w:r>
        <w:rPr>
          <w:rFonts w:hint="eastAsia" w:ascii="宋体" w:hAnsi="宋体" w:eastAsia="宋体" w:cs="宋体"/>
          <w:color w:val="auto"/>
          <w:sz w:val="24"/>
          <w:highlight w:val="none"/>
          <w:lang w:val="zh-CN"/>
        </w:rPr>
        <w:t xml:space="preserve">         </w:t>
      </w:r>
    </w:p>
    <w:p w14:paraId="36CC3660">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传    真：/             </w:t>
      </w:r>
    </w:p>
    <w:p w14:paraId="5BC6A33E">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项目联系人（询问）：</w:t>
      </w:r>
      <w:r>
        <w:rPr>
          <w:rFonts w:hint="eastAsia" w:ascii="宋体" w:hAnsi="宋体" w:eastAsia="宋体" w:cs="宋体"/>
          <w:color w:val="auto"/>
          <w:sz w:val="24"/>
          <w:highlight w:val="none"/>
          <w:lang w:val="en-US" w:eastAsia="zh-CN"/>
        </w:rPr>
        <w:t>张工</w:t>
      </w:r>
      <w:r>
        <w:rPr>
          <w:rFonts w:hint="eastAsia" w:ascii="宋体" w:hAnsi="宋体" w:eastAsia="宋体" w:cs="宋体"/>
          <w:color w:val="auto"/>
          <w:sz w:val="24"/>
          <w:highlight w:val="none"/>
          <w:lang w:val="zh-CN"/>
        </w:rPr>
        <w:t xml:space="preserve">              </w:t>
      </w:r>
    </w:p>
    <w:p w14:paraId="1F6E8114">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 xml:space="preserve">    项目联系方式（询问）： </w:t>
      </w:r>
      <w:r>
        <w:rPr>
          <w:rFonts w:hint="eastAsia" w:ascii="宋体" w:hAnsi="宋体" w:eastAsia="宋体" w:cs="宋体"/>
          <w:color w:val="auto"/>
          <w:sz w:val="24"/>
          <w:highlight w:val="none"/>
          <w:lang w:val="en-US" w:eastAsia="zh-CN"/>
        </w:rPr>
        <w:t>13336081560</w:t>
      </w:r>
    </w:p>
    <w:p w14:paraId="0AFEFDFF">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质疑联系人</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方工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 xml:space="preserve">              </w:t>
      </w:r>
    </w:p>
    <w:p w14:paraId="1A28F28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质疑联系方式：</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3248C4D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544077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/浙江省政府采购行政裁决服务中心（杭州）</w:t>
      </w:r>
    </w:p>
    <w:p w14:paraId="402288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color w:val="auto"/>
          <w:sz w:val="24"/>
          <w:highlight w:val="none"/>
        </w:rPr>
        <w:t xml:space="preserve">     传    真： /</w:t>
      </w:r>
    </w:p>
    <w:p w14:paraId="1AFDEC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1EAE0A7C">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26521F4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59D5D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EA4CE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AE0BFD4">
      <w:pPr>
        <w:pStyle w:val="32"/>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736AB925">
      <w:pPr>
        <w:pStyle w:val="3"/>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7FE8496A">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63A3657F">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041E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B8F7BA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C75444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27A529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C802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4DED7EFC">
            <w:pPr>
              <w:snapToGrid w:val="0"/>
              <w:spacing w:line="360" w:lineRule="auto"/>
              <w:jc w:val="center"/>
              <w:rPr>
                <w:rFonts w:hint="eastAsia" w:ascii="宋体" w:hAnsi="宋体" w:eastAsia="宋体" w:cs="宋体"/>
                <w:color w:val="auto"/>
                <w:sz w:val="24"/>
                <w:highlight w:val="none"/>
              </w:rPr>
            </w:pPr>
          </w:p>
          <w:p w14:paraId="6E0D7E0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D50D8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573DE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000000"/>
                <w:sz w:val="24"/>
                <w:szCs w:val="24"/>
                <w:highlight w:val="none"/>
                <w:u w:val="single"/>
              </w:rPr>
              <w:t>宁静生态转运仓</w:t>
            </w:r>
            <w:r>
              <w:rPr>
                <w:rFonts w:hint="eastAsia" w:ascii="宋体" w:hAnsi="宋体" w:eastAsia="宋体" w:cs="宋体"/>
                <w:color w:val="000000"/>
                <w:sz w:val="24"/>
                <w:szCs w:val="24"/>
                <w:highlight w:val="none"/>
                <w:u w:val="single"/>
                <w:lang w:eastAsia="zh-CN"/>
              </w:rPr>
              <w:t>、宁静生态洗桶器、装修宁静哨兵、定向音响</w:t>
            </w:r>
            <w:r>
              <w:rPr>
                <w:rFonts w:hint="eastAsia" w:ascii="宋体" w:hAnsi="宋体" w:eastAsia="宋体" w:cs="宋体"/>
                <w:color w:val="auto"/>
                <w:sz w:val="24"/>
                <w:highlight w:val="none"/>
              </w:rPr>
              <w:t>。</w:t>
            </w:r>
          </w:p>
          <w:p w14:paraId="103F94B4">
            <w:pPr>
              <w:spacing w:line="360" w:lineRule="auto"/>
              <w:rPr>
                <w:rFonts w:hint="eastAsia" w:ascii="宋体" w:hAnsi="宋体" w:eastAsia="宋体" w:cs="宋体"/>
                <w:color w:val="auto"/>
                <w:sz w:val="24"/>
                <w:highlight w:val="none"/>
              </w:rPr>
            </w:pPr>
          </w:p>
        </w:tc>
      </w:tr>
      <w:tr w14:paraId="309C0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2B32C46">
            <w:pPr>
              <w:snapToGrid w:val="0"/>
              <w:spacing w:line="360" w:lineRule="auto"/>
              <w:jc w:val="center"/>
              <w:rPr>
                <w:rFonts w:hint="eastAsia" w:ascii="宋体" w:hAnsi="宋体" w:eastAsia="宋体" w:cs="宋体"/>
                <w:color w:val="auto"/>
                <w:sz w:val="24"/>
                <w:highlight w:val="none"/>
              </w:rPr>
            </w:pPr>
          </w:p>
          <w:p w14:paraId="065113C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DBB30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5FA80D1">
            <w:pPr>
              <w:numPr>
                <w:ilvl w:val="0"/>
                <w:numId w:val="2"/>
              </w:numPr>
              <w:snapToGrid w:val="0"/>
              <w:spacing w:line="36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采购标的：</w:t>
            </w:r>
            <w:r>
              <w:rPr>
                <w:rFonts w:hint="eastAsia" w:ascii="宋体" w:hAnsi="宋体" w:eastAsia="宋体" w:cs="宋体"/>
                <w:color w:val="auto"/>
                <w:kern w:val="0"/>
                <w:sz w:val="24"/>
                <w:highlight w:val="none"/>
                <w:u w:val="single"/>
                <w:lang w:eastAsia="zh-CN"/>
              </w:rPr>
              <w:t>拱墅区噪声治理暨水气协同示范工程项目</w:t>
            </w:r>
            <w:r>
              <w:rPr>
                <w:rFonts w:hint="eastAsia" w:ascii="宋体" w:hAnsi="宋体" w:cs="宋体"/>
                <w:color w:val="auto"/>
                <w:kern w:val="0"/>
                <w:sz w:val="24"/>
                <w:highlight w:val="none"/>
                <w:lang w:eastAsia="zh-CN"/>
              </w:rPr>
              <w:t>；</w:t>
            </w:r>
          </w:p>
          <w:p w14:paraId="5C0FB896">
            <w:pPr>
              <w:numPr>
                <w:ilvl w:val="0"/>
                <w:numId w:val="2"/>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属于行业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工业</w:t>
            </w:r>
            <w:r>
              <w:rPr>
                <w:rFonts w:hint="eastAsia" w:ascii="宋体" w:hAnsi="宋体" w:eastAsia="宋体" w:cs="宋体"/>
                <w:color w:val="auto"/>
                <w:kern w:val="0"/>
                <w:sz w:val="24"/>
                <w:highlight w:val="none"/>
                <w:u w:val="single"/>
                <w:lang w:eastAsia="zh-CN"/>
              </w:rPr>
              <w:t>行业</w:t>
            </w:r>
            <w:r>
              <w:rPr>
                <w:rFonts w:hint="eastAsia" w:ascii="宋体" w:hAnsi="宋体" w:eastAsia="宋体" w:cs="宋体"/>
                <w:color w:val="auto"/>
                <w:kern w:val="0"/>
                <w:sz w:val="24"/>
                <w:highlight w:val="none"/>
                <w:u w:val="single"/>
              </w:rPr>
              <w:t>。</w:t>
            </w:r>
          </w:p>
          <w:p w14:paraId="4EDC56A4">
            <w:pPr>
              <w:pStyle w:val="3"/>
              <w:ind w:left="522" w:leftChars="88" w:hanging="337" w:hangingChars="105"/>
              <w:rPr>
                <w:rFonts w:hint="eastAsia" w:ascii="宋体" w:hAnsi="宋体" w:eastAsia="宋体" w:cs="宋体"/>
                <w:color w:val="auto"/>
                <w:highlight w:val="none"/>
                <w:lang w:val="en-US"/>
              </w:rPr>
            </w:pPr>
          </w:p>
        </w:tc>
      </w:tr>
      <w:tr w14:paraId="47975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0B02F9A">
            <w:pPr>
              <w:snapToGrid w:val="0"/>
              <w:spacing w:line="360" w:lineRule="auto"/>
              <w:jc w:val="center"/>
              <w:rPr>
                <w:rFonts w:hint="eastAsia" w:ascii="宋体" w:hAnsi="宋体" w:eastAsia="宋体" w:cs="宋体"/>
                <w:color w:val="auto"/>
                <w:sz w:val="24"/>
                <w:highlight w:val="none"/>
              </w:rPr>
            </w:pPr>
          </w:p>
          <w:p w14:paraId="5D97016A">
            <w:pPr>
              <w:snapToGrid w:val="0"/>
              <w:spacing w:line="360" w:lineRule="auto"/>
              <w:jc w:val="center"/>
              <w:rPr>
                <w:rFonts w:hint="eastAsia" w:ascii="宋体" w:hAnsi="宋体" w:eastAsia="宋体" w:cs="宋体"/>
                <w:color w:val="auto"/>
                <w:sz w:val="24"/>
                <w:highlight w:val="none"/>
              </w:rPr>
            </w:pPr>
          </w:p>
          <w:p w14:paraId="00483FE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595430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4A402A">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491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7E5D7B21">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6738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42A8E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95C3C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A3B5387">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21D9AE9">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02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p>
          <w:p w14:paraId="1B0DF07B">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526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4F6C84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454C9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100D88">
            <w:pPr>
              <w:snapToGrid w:val="0"/>
              <w:spacing w:line="360" w:lineRule="auto"/>
              <w:jc w:val="center"/>
              <w:rPr>
                <w:rFonts w:hint="eastAsia" w:ascii="宋体" w:hAnsi="宋体" w:eastAsia="宋体" w:cs="宋体"/>
                <w:color w:val="auto"/>
                <w:sz w:val="24"/>
                <w:highlight w:val="none"/>
              </w:rPr>
            </w:pPr>
          </w:p>
          <w:p w14:paraId="08D70CFA">
            <w:pPr>
              <w:snapToGrid w:val="0"/>
              <w:spacing w:line="360" w:lineRule="auto"/>
              <w:jc w:val="center"/>
              <w:rPr>
                <w:rFonts w:hint="eastAsia" w:ascii="宋体" w:hAnsi="宋体" w:eastAsia="宋体" w:cs="宋体"/>
                <w:color w:val="auto"/>
                <w:sz w:val="24"/>
                <w:highlight w:val="none"/>
              </w:rPr>
            </w:pPr>
          </w:p>
          <w:p w14:paraId="15F0AF4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CC53E3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D38AFA1">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147458896"/>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Wingdings" w:hAnsi="Wingdings" w:eastAsia="宋体" w:cs="宋体"/>
                    <w:color w:val="auto"/>
                    <w:kern w:val="2"/>
                    <w:sz w:val="21"/>
                    <w:szCs w:val="24"/>
                    <w:highlight w:val="none"/>
                    <w:lang w:val="en-US" w:eastAsia="zh-CN" w:bidi="ar-SA"/>
                  </w:rPr>
                  <w:t>þ</w:t>
                </w:r>
              </w:sdtContent>
            </w:sdt>
            <w:r>
              <w:rPr>
                <w:rFonts w:hint="eastAsia" w:ascii="宋体" w:hAnsi="宋体" w:eastAsia="宋体" w:cs="宋体"/>
                <w:color w:val="auto"/>
                <w:highlight w:val="none"/>
              </w:rPr>
              <w:t>A不组织。</w:t>
            </w:r>
          </w:p>
          <w:p w14:paraId="3E138844">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147475317"/>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B组织，时间：      ,地点：      ，联系人：      ，联系方式：      。</w:t>
            </w:r>
          </w:p>
          <w:p w14:paraId="45648C77">
            <w:pPr>
              <w:pStyle w:val="79"/>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☐C不统一组织，供应商在获取采购文件后，自行至项目现场考察。地点： ，联系人： ，联系方式： 。</w:t>
            </w:r>
          </w:p>
          <w:p w14:paraId="1F812054">
            <w:pPr>
              <w:pStyle w:val="79"/>
              <w:rPr>
                <w:rFonts w:hint="eastAsia" w:ascii="宋体" w:hAnsi="宋体" w:eastAsia="宋体" w:cs="宋体"/>
                <w:color w:val="auto"/>
                <w:highlight w:val="none"/>
              </w:rPr>
            </w:pPr>
          </w:p>
        </w:tc>
      </w:tr>
      <w:tr w14:paraId="04B50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21157BB">
            <w:pPr>
              <w:snapToGrid w:val="0"/>
              <w:spacing w:line="360" w:lineRule="auto"/>
              <w:jc w:val="center"/>
              <w:rPr>
                <w:rFonts w:hint="eastAsia" w:ascii="宋体" w:hAnsi="宋体" w:eastAsia="宋体" w:cs="宋体"/>
                <w:color w:val="auto"/>
                <w:sz w:val="24"/>
                <w:highlight w:val="none"/>
              </w:rPr>
            </w:pPr>
          </w:p>
          <w:p w14:paraId="747BBD1E">
            <w:pPr>
              <w:snapToGrid w:val="0"/>
              <w:spacing w:line="360" w:lineRule="auto"/>
              <w:jc w:val="center"/>
              <w:rPr>
                <w:rFonts w:hint="eastAsia" w:ascii="宋体" w:hAnsi="宋体" w:eastAsia="宋体" w:cs="宋体"/>
                <w:color w:val="auto"/>
                <w:sz w:val="24"/>
                <w:highlight w:val="none"/>
              </w:rPr>
            </w:pPr>
          </w:p>
          <w:p w14:paraId="546F537B">
            <w:pPr>
              <w:snapToGrid w:val="0"/>
              <w:spacing w:line="360" w:lineRule="auto"/>
              <w:jc w:val="center"/>
              <w:rPr>
                <w:rFonts w:hint="eastAsia" w:ascii="宋体" w:hAnsi="宋体" w:eastAsia="宋体" w:cs="宋体"/>
                <w:color w:val="auto"/>
                <w:sz w:val="24"/>
                <w:highlight w:val="none"/>
              </w:rPr>
            </w:pPr>
          </w:p>
          <w:p w14:paraId="6BEA0F41">
            <w:pPr>
              <w:snapToGrid w:val="0"/>
              <w:spacing w:line="360" w:lineRule="auto"/>
              <w:jc w:val="center"/>
              <w:rPr>
                <w:rFonts w:hint="eastAsia" w:ascii="宋体" w:hAnsi="宋体" w:eastAsia="宋体" w:cs="宋体"/>
                <w:color w:val="auto"/>
                <w:sz w:val="24"/>
                <w:highlight w:val="none"/>
              </w:rPr>
            </w:pPr>
          </w:p>
          <w:p w14:paraId="030017BC">
            <w:pPr>
              <w:snapToGrid w:val="0"/>
              <w:spacing w:line="360" w:lineRule="auto"/>
              <w:jc w:val="center"/>
              <w:rPr>
                <w:rFonts w:hint="eastAsia" w:ascii="宋体" w:hAnsi="宋体" w:eastAsia="宋体" w:cs="宋体"/>
                <w:color w:val="auto"/>
                <w:sz w:val="24"/>
                <w:highlight w:val="none"/>
              </w:rPr>
            </w:pPr>
          </w:p>
          <w:p w14:paraId="709DADBB">
            <w:pPr>
              <w:snapToGrid w:val="0"/>
              <w:spacing w:line="360" w:lineRule="auto"/>
              <w:jc w:val="center"/>
              <w:rPr>
                <w:rFonts w:hint="eastAsia" w:ascii="宋体" w:hAnsi="宋体" w:eastAsia="宋体" w:cs="宋体"/>
                <w:color w:val="auto"/>
                <w:sz w:val="24"/>
                <w:highlight w:val="none"/>
              </w:rPr>
            </w:pPr>
          </w:p>
          <w:p w14:paraId="345C7B27">
            <w:pPr>
              <w:snapToGrid w:val="0"/>
              <w:spacing w:line="360" w:lineRule="auto"/>
              <w:jc w:val="center"/>
              <w:rPr>
                <w:rFonts w:hint="eastAsia" w:ascii="宋体" w:hAnsi="宋体" w:eastAsia="宋体" w:cs="宋体"/>
                <w:color w:val="auto"/>
                <w:sz w:val="24"/>
                <w:highlight w:val="none"/>
              </w:rPr>
            </w:pPr>
          </w:p>
          <w:p w14:paraId="4A29791C">
            <w:pPr>
              <w:snapToGrid w:val="0"/>
              <w:spacing w:line="360" w:lineRule="auto"/>
              <w:jc w:val="center"/>
              <w:rPr>
                <w:rFonts w:hint="eastAsia" w:ascii="宋体" w:hAnsi="宋体" w:eastAsia="宋体" w:cs="宋体"/>
                <w:color w:val="auto"/>
                <w:sz w:val="24"/>
                <w:highlight w:val="none"/>
              </w:rPr>
            </w:pPr>
          </w:p>
          <w:p w14:paraId="12403FB4">
            <w:pPr>
              <w:snapToGrid w:val="0"/>
              <w:spacing w:line="360" w:lineRule="auto"/>
              <w:jc w:val="center"/>
              <w:rPr>
                <w:rFonts w:hint="eastAsia" w:ascii="宋体" w:hAnsi="宋体" w:eastAsia="宋体" w:cs="宋体"/>
                <w:color w:val="auto"/>
                <w:sz w:val="24"/>
                <w:highlight w:val="none"/>
              </w:rPr>
            </w:pPr>
          </w:p>
          <w:p w14:paraId="46891A4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9D9D2B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26F2F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048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799FEDD2">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63551FF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90DE0C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295E8E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71E9B51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EC363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5278FA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205FCA49">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3085F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506770C">
            <w:pPr>
              <w:snapToGrid w:val="0"/>
              <w:spacing w:line="360" w:lineRule="auto"/>
              <w:jc w:val="center"/>
              <w:rPr>
                <w:rFonts w:hint="eastAsia" w:ascii="宋体" w:hAnsi="宋体" w:eastAsia="宋体" w:cs="宋体"/>
                <w:color w:val="auto"/>
                <w:sz w:val="24"/>
                <w:highlight w:val="none"/>
              </w:rPr>
            </w:pPr>
          </w:p>
          <w:p w14:paraId="4177BAB0">
            <w:pPr>
              <w:snapToGrid w:val="0"/>
              <w:spacing w:line="360" w:lineRule="auto"/>
              <w:jc w:val="center"/>
              <w:rPr>
                <w:rFonts w:hint="eastAsia" w:ascii="宋体" w:hAnsi="宋体" w:eastAsia="宋体" w:cs="宋体"/>
                <w:color w:val="auto"/>
                <w:sz w:val="24"/>
                <w:highlight w:val="none"/>
              </w:rPr>
            </w:pPr>
          </w:p>
          <w:p w14:paraId="3E347BB1">
            <w:pPr>
              <w:snapToGrid w:val="0"/>
              <w:spacing w:line="360" w:lineRule="auto"/>
              <w:jc w:val="center"/>
              <w:rPr>
                <w:rFonts w:hint="eastAsia" w:ascii="宋体" w:hAnsi="宋体" w:eastAsia="宋体" w:cs="宋体"/>
                <w:color w:val="auto"/>
                <w:sz w:val="24"/>
                <w:highlight w:val="none"/>
              </w:rPr>
            </w:pPr>
          </w:p>
          <w:p w14:paraId="12CAB376">
            <w:pPr>
              <w:snapToGrid w:val="0"/>
              <w:spacing w:line="360" w:lineRule="auto"/>
              <w:jc w:val="center"/>
              <w:rPr>
                <w:rFonts w:hint="eastAsia" w:ascii="宋体" w:hAnsi="宋体" w:eastAsia="宋体" w:cs="宋体"/>
                <w:color w:val="auto"/>
                <w:sz w:val="24"/>
                <w:highlight w:val="none"/>
              </w:rPr>
            </w:pPr>
          </w:p>
          <w:p w14:paraId="334F4DFE">
            <w:pPr>
              <w:snapToGrid w:val="0"/>
              <w:spacing w:line="360" w:lineRule="auto"/>
              <w:jc w:val="center"/>
              <w:rPr>
                <w:rFonts w:hint="eastAsia" w:ascii="宋体" w:hAnsi="宋体" w:eastAsia="宋体" w:cs="宋体"/>
                <w:color w:val="auto"/>
                <w:sz w:val="24"/>
                <w:highlight w:val="none"/>
              </w:rPr>
            </w:pPr>
          </w:p>
          <w:p w14:paraId="6116E0BC">
            <w:pPr>
              <w:snapToGrid w:val="0"/>
              <w:spacing w:line="360" w:lineRule="auto"/>
              <w:jc w:val="center"/>
              <w:rPr>
                <w:rFonts w:hint="eastAsia" w:ascii="宋体" w:hAnsi="宋体" w:eastAsia="宋体" w:cs="宋体"/>
                <w:color w:val="auto"/>
                <w:sz w:val="24"/>
                <w:highlight w:val="none"/>
              </w:rPr>
            </w:pPr>
          </w:p>
          <w:p w14:paraId="58521CB8">
            <w:pPr>
              <w:snapToGrid w:val="0"/>
              <w:spacing w:line="360" w:lineRule="auto"/>
              <w:jc w:val="center"/>
              <w:rPr>
                <w:rFonts w:hint="eastAsia" w:ascii="宋体" w:hAnsi="宋体" w:eastAsia="宋体" w:cs="宋体"/>
                <w:color w:val="auto"/>
                <w:sz w:val="24"/>
                <w:highlight w:val="none"/>
              </w:rPr>
            </w:pPr>
          </w:p>
          <w:p w14:paraId="3F6C971C">
            <w:pPr>
              <w:snapToGrid w:val="0"/>
              <w:spacing w:line="360" w:lineRule="auto"/>
              <w:jc w:val="center"/>
              <w:rPr>
                <w:rFonts w:hint="eastAsia" w:ascii="宋体" w:hAnsi="宋体" w:eastAsia="宋体" w:cs="宋体"/>
                <w:color w:val="auto"/>
                <w:sz w:val="24"/>
                <w:highlight w:val="none"/>
              </w:rPr>
            </w:pPr>
          </w:p>
          <w:p w14:paraId="117CE11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425DBD4">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E9587C7">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782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32B6D45">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B组织。</w:t>
            </w:r>
          </w:p>
          <w:p w14:paraId="5A40F2F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rPr>
              <w:t>人。讲解演示结束后按要求解答评标委员会提问。</w:t>
            </w:r>
          </w:p>
          <w:p w14:paraId="714A421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2E1D62D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07CF7486">
            <w:pPr>
              <w:snapToGrid w:val="0"/>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6755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方式二：</w:t>
            </w:r>
            <w:r>
              <w:rPr>
                <w:rFonts w:hint="eastAsia" w:ascii="宋体" w:hAnsi="宋体" w:cs="宋体"/>
                <w:kern w:val="0"/>
                <w:sz w:val="24"/>
                <w:highlight w:val="none"/>
              </w:rPr>
              <w:t>录制视频讲解演示。</w:t>
            </w:r>
            <w:r>
              <w:rPr>
                <w:rFonts w:hint="eastAsia" w:ascii="宋体" w:hAnsi="宋体" w:cs="宋体"/>
                <w:b/>
                <w:bCs/>
                <w:kern w:val="0"/>
                <w:sz w:val="24"/>
                <w:highlight w:val="none"/>
              </w:rPr>
              <w:t>录制视频的送达</w:t>
            </w:r>
            <w:r>
              <w:rPr>
                <w:rFonts w:hint="eastAsia" w:ascii="宋体" w:hAnsi="宋体" w:cs="宋体"/>
                <w:b/>
                <w:sz w:val="24"/>
                <w:highlight w:val="none"/>
              </w:rPr>
              <w:t>地点和签收人员</w:t>
            </w:r>
            <w:r>
              <w:rPr>
                <w:rFonts w:hint="eastAsia" w:ascii="宋体" w:hAnsi="宋体" w:cs="宋体"/>
                <w:b/>
                <w:bCs/>
                <w:kern w:val="0"/>
                <w:sz w:val="24"/>
                <w:highlight w:val="none"/>
              </w:rPr>
              <w:t>同备份文件。</w:t>
            </w:r>
          </w:p>
          <w:p w14:paraId="3FCEE632">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232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04E01D0">
            <w:pPr>
              <w:snapToGrid w:val="0"/>
              <w:spacing w:line="360" w:lineRule="auto"/>
              <w:jc w:val="center"/>
              <w:rPr>
                <w:rFonts w:hint="eastAsia" w:ascii="宋体" w:hAnsi="宋体" w:eastAsia="宋体" w:cs="宋体"/>
                <w:color w:val="auto"/>
                <w:sz w:val="24"/>
                <w:highlight w:val="none"/>
              </w:rPr>
            </w:pPr>
          </w:p>
          <w:p w14:paraId="0E237CE1">
            <w:pPr>
              <w:snapToGrid w:val="0"/>
              <w:spacing w:line="360" w:lineRule="auto"/>
              <w:jc w:val="center"/>
              <w:rPr>
                <w:rFonts w:hint="eastAsia" w:ascii="宋体" w:hAnsi="宋体" w:eastAsia="宋体" w:cs="宋体"/>
                <w:color w:val="auto"/>
                <w:sz w:val="24"/>
                <w:highlight w:val="none"/>
              </w:rPr>
            </w:pPr>
          </w:p>
          <w:p w14:paraId="76DAF05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39F882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478A6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40D9C826">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07DC7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BCDBDD5">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6BDEFF0">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D98B8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0106D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FA4F2B1">
            <w:pPr>
              <w:snapToGrid w:val="0"/>
              <w:spacing w:line="360" w:lineRule="auto"/>
              <w:jc w:val="center"/>
              <w:rPr>
                <w:rFonts w:hint="eastAsia" w:ascii="宋体" w:hAnsi="宋体" w:eastAsia="宋体" w:cs="宋体"/>
                <w:color w:val="auto"/>
                <w:sz w:val="24"/>
                <w:highlight w:val="none"/>
              </w:rPr>
            </w:pPr>
          </w:p>
          <w:p w14:paraId="08259DFA">
            <w:pPr>
              <w:snapToGrid w:val="0"/>
              <w:spacing w:line="360" w:lineRule="auto"/>
              <w:jc w:val="center"/>
              <w:rPr>
                <w:rFonts w:hint="eastAsia" w:ascii="宋体" w:hAnsi="宋体" w:eastAsia="宋体" w:cs="宋体"/>
                <w:color w:val="auto"/>
                <w:sz w:val="24"/>
                <w:highlight w:val="none"/>
              </w:rPr>
            </w:pPr>
          </w:p>
          <w:p w14:paraId="5712B85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0EE443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4DC509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E1E1E65">
            <w:pPr>
              <w:pStyle w:val="79"/>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11C7E527">
            <w:pPr>
              <w:pStyle w:val="7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lang w:val="en-US" w:eastAsia="zh-CN"/>
              </w:rPr>
              <w:t xml:space="preserve">   </w:t>
            </w:r>
          </w:p>
          <w:p w14:paraId="2D458A1F">
            <w:pPr>
              <w:pStyle w:val="7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lang w:val="en-US" w:eastAsia="zh-CN"/>
              </w:rPr>
              <w:t xml:space="preserve">    </w:t>
            </w:r>
          </w:p>
          <w:p w14:paraId="1C2543BC">
            <w:pPr>
              <w:pStyle w:val="7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☑无</w:t>
            </w:r>
          </w:p>
          <w:p w14:paraId="23374B8A">
            <w:pPr>
              <w:pStyle w:val="79"/>
              <w:rPr>
                <w:rFonts w:hint="eastAsia" w:ascii="宋体" w:hAnsi="宋体" w:eastAsia="宋体" w:cs="宋体"/>
                <w:color w:val="auto"/>
                <w:kern w:val="0"/>
                <w:sz w:val="24"/>
                <w:highlight w:val="none"/>
                <w:lang w:eastAsia="zh-CN"/>
              </w:rPr>
            </w:pPr>
          </w:p>
        </w:tc>
      </w:tr>
      <w:tr w14:paraId="6FB16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CF0FF1">
            <w:pPr>
              <w:snapToGrid w:val="0"/>
              <w:spacing w:line="360" w:lineRule="auto"/>
              <w:jc w:val="both"/>
              <w:rPr>
                <w:rFonts w:hint="eastAsia" w:ascii="宋体" w:hAnsi="宋体" w:eastAsia="宋体" w:cs="宋体"/>
                <w:color w:val="auto"/>
                <w:sz w:val="24"/>
                <w:highlight w:val="none"/>
              </w:rPr>
            </w:pPr>
          </w:p>
          <w:p w14:paraId="211EEE27">
            <w:pPr>
              <w:snapToGrid w:val="0"/>
              <w:spacing w:line="360" w:lineRule="auto"/>
              <w:jc w:val="center"/>
              <w:rPr>
                <w:rFonts w:hint="eastAsia" w:ascii="宋体" w:hAnsi="宋体" w:eastAsia="宋体" w:cs="宋体"/>
                <w:color w:val="auto"/>
                <w:sz w:val="24"/>
                <w:highlight w:val="none"/>
              </w:rPr>
            </w:pPr>
          </w:p>
          <w:p w14:paraId="75DC88F8">
            <w:pPr>
              <w:snapToGrid w:val="0"/>
              <w:spacing w:line="360" w:lineRule="auto"/>
              <w:jc w:val="center"/>
              <w:rPr>
                <w:rFonts w:hint="eastAsia" w:ascii="宋体" w:hAnsi="宋体" w:eastAsia="宋体" w:cs="宋体"/>
                <w:color w:val="auto"/>
                <w:sz w:val="24"/>
                <w:highlight w:val="none"/>
              </w:rPr>
            </w:pPr>
          </w:p>
          <w:p w14:paraId="7F61E97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5BA064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5B32454">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2A9E61B2">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255333BF">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0E1A1A5B">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03087869">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1A750386">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72AC2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4" w:hRule="atLeast"/>
          <w:tblHeader/>
        </w:trPr>
        <w:tc>
          <w:tcPr>
            <w:tcW w:w="629" w:type="dxa"/>
            <w:tcBorders>
              <w:top w:val="single" w:color="auto" w:sz="4" w:space="0"/>
              <w:left w:val="single" w:color="000000" w:sz="8" w:space="0"/>
              <w:right w:val="single" w:color="000000" w:sz="2" w:space="0"/>
            </w:tcBorders>
            <w:vAlign w:val="center"/>
          </w:tcPr>
          <w:p w14:paraId="10BA79B1">
            <w:pPr>
              <w:snapToGrid w:val="0"/>
              <w:spacing w:line="360" w:lineRule="auto"/>
              <w:jc w:val="center"/>
              <w:rPr>
                <w:rFonts w:hint="eastAsia" w:ascii="宋体" w:hAnsi="宋体" w:eastAsia="宋体" w:cs="宋体"/>
                <w:color w:val="auto"/>
                <w:sz w:val="24"/>
                <w:highlight w:val="none"/>
              </w:rPr>
            </w:pPr>
          </w:p>
          <w:p w14:paraId="542E5CA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F1488F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937CA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A49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4FCF0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B885A2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599C079">
            <w:pPr>
              <w:pStyle w:val="32"/>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0"/>
                <w:sz w:val="24"/>
                <w:highlight w:val="none"/>
                <w:lang w:val="zh-CN"/>
              </w:rPr>
              <w:t>杭州市振华路298号西港发展中心7幢</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楼</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李子怡</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kern w:val="0"/>
                <w:sz w:val="24"/>
                <w:highlight w:val="none"/>
              </w:rPr>
              <w:t>18164531320</w:t>
            </w:r>
            <w:r>
              <w:rPr>
                <w:rFonts w:hint="eastAsia" w:ascii="宋体" w:hAnsi="宋体" w:eastAsia="宋体" w:cs="宋体"/>
                <w:b/>
                <w:color w:val="auto"/>
                <w:sz w:val="24"/>
                <w:szCs w:val="24"/>
                <w:highlight w:val="none"/>
              </w:rPr>
              <w:t>采购人、采购机构不强制或变相强制投标人提交备份投标文件。</w:t>
            </w:r>
          </w:p>
        </w:tc>
      </w:tr>
      <w:tr w14:paraId="117BD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C928C9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E889F5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D68A274">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D1F9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7432F80">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3BFCE4E">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96E30C3">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5917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03737F4B">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7067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86674E1">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254F0FC">
            <w:pPr>
              <w:snapToGrid w:val="0"/>
              <w:spacing w:line="360" w:lineRule="auto"/>
              <w:jc w:val="center"/>
              <w:rPr>
                <w:rFonts w:hint="eastAsia" w:ascii="宋体" w:hAnsi="宋体" w:eastAsia="宋体" w:cs="宋体"/>
                <w:b/>
                <w:color w:val="auto"/>
                <w:sz w:val="24"/>
                <w:highlight w:val="none"/>
                <w:lang w:eastAsia="zh-CN"/>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AFFE5B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1  </w:t>
            </w:r>
            <w:r>
              <w:rPr>
                <w:rFonts w:hint="eastAsia" w:ascii="宋体" w:hAnsi="宋体" w:eastAsia="宋体" w:cs="宋体"/>
                <w:color w:val="auto"/>
                <w:kern w:val="0"/>
                <w:sz w:val="24"/>
                <w:highlight w:val="none"/>
                <w:lang w:val="en" w:eastAsia="zh-CN"/>
              </w:rPr>
              <w:t>。</w:t>
            </w:r>
          </w:p>
        </w:tc>
      </w:tr>
      <w:tr w14:paraId="3AC1B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FF78F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4982CAB">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2FF4EB7E">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收费标准：1、以中标价为计费基准，按发改价格[2011]534号的</w:t>
            </w:r>
            <w:r>
              <w:rPr>
                <w:rFonts w:hint="eastAsia" w:ascii="宋体" w:hAnsi="宋体" w:eastAsia="宋体" w:cs="宋体"/>
                <w:snapToGrid w:val="0"/>
                <w:color w:val="auto"/>
                <w:kern w:val="28"/>
                <w:sz w:val="24"/>
                <w:highlight w:val="none"/>
                <w:lang w:val="en-US" w:eastAsia="zh-CN"/>
              </w:rPr>
              <w:t>货物</w:t>
            </w:r>
            <w:r>
              <w:rPr>
                <w:rFonts w:hint="eastAsia" w:ascii="宋体" w:hAnsi="宋体" w:eastAsia="宋体" w:cs="宋体"/>
                <w:snapToGrid w:val="0"/>
                <w:color w:val="auto"/>
                <w:kern w:val="28"/>
                <w:sz w:val="24"/>
                <w:highlight w:val="none"/>
              </w:rPr>
              <w:t>类收费标准的计取</w:t>
            </w:r>
          </w:p>
          <w:p w14:paraId="27D50A78">
            <w:pPr>
              <w:spacing w:line="360" w:lineRule="auto"/>
              <w:ind w:firstLine="480" w:firstLineChars="200"/>
              <w:rPr>
                <w:rFonts w:hint="eastAsia" w:ascii="宋体" w:hAnsi="宋体" w:eastAsia="宋体" w:cs="宋体"/>
                <w:color w:val="auto"/>
                <w:kern w:val="0"/>
                <w:sz w:val="24"/>
                <w:highlight w:val="none"/>
                <w:lang w:val="en" w:eastAsia="zh-CN"/>
              </w:rPr>
            </w:pPr>
            <w:r>
              <w:rPr>
                <w:rFonts w:hint="eastAsia" w:ascii="宋体" w:hAnsi="宋体" w:eastAsia="宋体" w:cs="宋体"/>
                <w:snapToGrid w:val="0"/>
                <w:color w:val="auto"/>
                <w:kern w:val="28"/>
                <w:sz w:val="24"/>
                <w:highlight w:val="none"/>
              </w:rPr>
              <w:t>2、支付方式：招标代理机构代理费用由中标人一次性向招标代理机构支付。</w:t>
            </w:r>
          </w:p>
        </w:tc>
      </w:tr>
      <w:bookmarkEnd w:id="10"/>
    </w:tbl>
    <w:p w14:paraId="1804829C">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3" w:name="第三部分"/>
      <w:bookmarkStart w:id="14" w:name="_Toc164416483"/>
      <w:r>
        <w:rPr>
          <w:rFonts w:hint="eastAsia" w:ascii="宋体" w:hAnsi="宋体" w:eastAsia="宋体" w:cs="宋体"/>
          <w:b/>
          <w:color w:val="auto"/>
          <w:sz w:val="32"/>
          <w:szCs w:val="20"/>
          <w:highlight w:val="none"/>
        </w:rPr>
        <w:t>一、总则</w:t>
      </w:r>
    </w:p>
    <w:p w14:paraId="5650E56C">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74C2CA62">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364576E5">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7ACBBC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79EF56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1332A5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E471D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7633CF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6F59E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3290E8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0BED7CF9">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7002063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2166CF2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4DE613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2AED3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030F0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73E0C8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78C336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5FA6E6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EB132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106CCB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C846E7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4A3DB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5DB64C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3D91E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D8E8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E0EB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2ECE7D5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734EA3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13358A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8617314">
      <w:pPr>
        <w:pStyle w:val="3"/>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 xml:space="preserve">3.4.3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73AA26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5CF8985">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r>
        <w:rPr>
          <w:rFonts w:hint="eastAsia" w:ascii="宋体" w:hAnsi="宋体" w:eastAsia="宋体" w:cs="宋体"/>
          <w:color w:val="auto"/>
          <w:sz w:val="24"/>
          <w:highlight w:val="none"/>
        </w:rPr>
        <w:t>、补偿救济</w:t>
      </w:r>
    </w:p>
    <w:p w14:paraId="752BAB31">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4A05129F">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B6A34E">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6B3BE5A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15CD74">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73ABBA07">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EE979E8">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6951E69D">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230C295A">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49A8FCF6">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72395083">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3964AB94">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57BAAB5F">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2355B2C8">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5ED79F01">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7FC5447B">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73866CD4">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508DD93">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2C40E275">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1FAC780D">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5B683945">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6F37370D">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5A9D25F9">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52371634">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5D3250E2">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55880AB2">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31847E49">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3DFC5B3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303D935B">
      <w:pPr>
        <w:shd w:val="clear" w:color="auto" w:fill="FFFFFF"/>
        <w:adjustRightInd w:val="0"/>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23A6BF17">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02FB3A0C">
      <w:pPr>
        <w:pStyle w:val="131"/>
        <w:snapToGrid w:val="0"/>
        <w:spacing w:before="0"/>
        <w:ind w:firstLine="360"/>
        <w:rPr>
          <w:rFonts w:hint="eastAsia" w:ascii="宋体" w:hAnsi="宋体" w:eastAsia="宋体" w:cs="宋体"/>
          <w:color w:val="auto"/>
          <w:sz w:val="18"/>
          <w:szCs w:val="18"/>
          <w:highlight w:val="none"/>
        </w:rPr>
      </w:pPr>
    </w:p>
    <w:p w14:paraId="00E1D69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2C94FFEE">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2B7B2E94">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4AF8A9C4">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1AD483C8">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359A3A4C">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3C8903BE">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B00174B">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9D9ACE6">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12DF47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96556B3">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4F98DCEC">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487B3DBD">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906D2CB">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6FF13B02">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2F651754">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2B5FA6C0">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19A66114">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5BC00BCE">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EFFFDC7">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540D862F">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2B2CE063">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612DE22">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2EBBD826">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154817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1D1304E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884F4E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（如果有)；</w:t>
      </w:r>
    </w:p>
    <w:p w14:paraId="2AEB722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3EE53D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4680D17">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28C924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78CFFA2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6A37ACA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BB35C5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78308A1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8A617E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0BF207F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6CBCE8B2">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DE12A60">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2BE36BFD">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2846F587">
      <w:pPr>
        <w:pStyle w:val="80"/>
        <w:adjustRightIn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111EF7F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（如果有）</w:t>
      </w:r>
    </w:p>
    <w:p w14:paraId="56771AE3">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BFA0850">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2C29B5EE">
      <w:pPr>
        <w:spacing w:line="360" w:lineRule="auto"/>
        <w:ind w:firstLine="720" w:firstLineChars="3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p>
    <w:p w14:paraId="30F7204A">
      <w:pPr>
        <w:pStyle w:val="80"/>
        <w:rPr>
          <w:rFonts w:hint="eastAsia" w:ascii="宋体" w:hAnsi="宋体" w:eastAsia="宋体" w:cs="宋体"/>
          <w:color w:val="auto"/>
          <w:highlight w:val="none"/>
        </w:rPr>
      </w:pPr>
    </w:p>
    <w:p w14:paraId="70978A8B">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5CC3850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98BB66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03D0623">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6F711C7">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318AF13B">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A14BBA7">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8C7D291">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11CC036">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918F156">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16C03F4">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A83B274">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066396ED">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95D14E5">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7DC7C867">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027E1DB">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3A420271">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0114E52F">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0C16F6E7">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435C3CB9">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7E8BFDA9">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2F8984A1">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299F2E62">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23D75F9F">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0E3E3AF8">
      <w:pPr>
        <w:pStyle w:val="131"/>
        <w:spacing w:before="0"/>
        <w:ind w:firstLine="643"/>
        <w:rPr>
          <w:rFonts w:hint="eastAsia" w:ascii="宋体" w:hAnsi="宋体" w:eastAsia="宋体" w:cs="宋体"/>
          <w:b/>
          <w:color w:val="auto"/>
          <w:sz w:val="32"/>
          <w:highlight w:val="none"/>
        </w:rPr>
      </w:pPr>
    </w:p>
    <w:p w14:paraId="2B712E3A">
      <w:pPr>
        <w:pStyle w:val="13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0AACFAE">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34EB164B">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576659F0">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024BEAC6">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9CE3DCB">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2A41F04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7F2FE745">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292E38D">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15F927AD">
      <w:pPr>
        <w:pStyle w:val="131"/>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5F4245C1">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31AFD64">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将在资格审查时通过“信用中国”网站(www.creditchina.gov.cn)、中国政府采购网(www.ccgp.gov.cn)渠道查询投标人的信用记录。</w:t>
      </w:r>
    </w:p>
    <w:p w14:paraId="796AFB87">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5E6B7B12">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B126F25">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A49F92A">
      <w:pPr>
        <w:pStyle w:val="131"/>
        <w:spacing w:before="0"/>
        <w:ind w:firstLine="0" w:firstLineChars="0"/>
        <w:rPr>
          <w:rFonts w:hint="eastAsia" w:ascii="宋体" w:hAnsi="宋体" w:eastAsia="宋体" w:cs="宋体"/>
          <w:color w:val="auto"/>
          <w:kern w:val="0"/>
          <w:szCs w:val="24"/>
          <w:highlight w:val="none"/>
        </w:rPr>
      </w:pPr>
    </w:p>
    <w:p w14:paraId="53089171">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1C55A32">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22E744C0">
      <w:pPr>
        <w:spacing w:line="360" w:lineRule="auto"/>
        <w:rPr>
          <w:rFonts w:hint="eastAsia" w:ascii="宋体" w:hAnsi="宋体" w:eastAsia="宋体" w:cs="宋体"/>
          <w:b/>
          <w:color w:val="auto"/>
          <w:sz w:val="24"/>
          <w:highlight w:val="none"/>
        </w:rPr>
      </w:pPr>
    </w:p>
    <w:p w14:paraId="7C99B341">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33CBD6CC">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1599C5DF">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6F251D7A">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131364E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7E5CF810">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663AFC4">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A485ACB">
      <w:pPr>
        <w:pStyle w:val="131"/>
        <w:adjustRightInd w:val="0"/>
        <w:snapToGrid w:val="0"/>
        <w:spacing w:before="0"/>
        <w:ind w:firstLine="482" w:firstLineChars="200"/>
        <w:rPr>
          <w:rStyle w:val="78"/>
          <w:rFonts w:hint="eastAsia" w:ascii="宋体" w:hAnsi="宋体" w:eastAsia="宋体" w:cs="宋体"/>
          <w:color w:val="auto"/>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eastAsia="zh-CN"/>
        </w:rPr>
        <w:t>3</w:t>
      </w:r>
      <w:r>
        <w:rPr>
          <w:rFonts w:hint="eastAsia" w:ascii="宋体" w:hAnsi="宋体" w:eastAsia="宋体" w:cs="宋体"/>
          <w:b/>
          <w:color w:val="auto"/>
          <w:szCs w:val="24"/>
          <w:highlight w:val="none"/>
          <w:lang w:val="en-US" w:eastAsia="zh-CN"/>
        </w:rPr>
        <w:t xml:space="preserve">.4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6C97C96E">
      <w:pPr>
        <w:pStyle w:val="80"/>
        <w:rPr>
          <w:rFonts w:hint="eastAsia" w:ascii="宋体" w:hAnsi="宋体" w:eastAsia="宋体" w:cs="宋体"/>
          <w:color w:val="auto"/>
          <w:highlight w:val="none"/>
        </w:rPr>
      </w:pPr>
    </w:p>
    <w:p w14:paraId="654C2C27">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6B2ED23E">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C1C9735">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487760B7">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56F84141">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16C9110">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4E08680">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7403FCA2">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16661BE">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33858DD3">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4990958B">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2DAE95E2">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83637C5">
      <w:pPr>
        <w:pStyle w:val="3"/>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0FE27C13">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5FC9A876">
      <w:pPr>
        <w:rPr>
          <w:rFonts w:hint="eastAsia" w:ascii="宋体" w:hAnsi="宋体" w:eastAsia="宋体" w:cs="宋体"/>
          <w:color w:val="auto"/>
          <w:highlight w:val="none"/>
        </w:rPr>
      </w:pPr>
    </w:p>
    <w:p w14:paraId="53147743">
      <w:pPr>
        <w:snapToGrid w:val="0"/>
        <w:spacing w:line="360" w:lineRule="auto"/>
        <w:ind w:firstLine="3357" w:firstLineChars="1045"/>
        <w:rPr>
          <w:rFonts w:hint="eastAsia" w:ascii="宋体" w:hAnsi="宋体" w:eastAsia="宋体" w:cs="宋体"/>
          <w:b/>
          <w:color w:val="auto"/>
          <w:sz w:val="32"/>
          <w:highlight w:val="none"/>
        </w:rPr>
      </w:pPr>
    </w:p>
    <w:p w14:paraId="1A1D7A33">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F42D9C6">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29E35183">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51542004">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5010862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590F597">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1929E099">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2B3980AD">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C546C2">
      <w:pPr>
        <w:tabs>
          <w:tab w:val="left" w:pos="0"/>
        </w:tabs>
        <w:spacing w:line="360" w:lineRule="auto"/>
        <w:ind w:firstLine="480"/>
        <w:rPr>
          <w:rFonts w:hint="eastAsia" w:ascii="宋体" w:hAnsi="宋体" w:eastAsia="宋体" w:cs="宋体"/>
          <w:color w:val="auto"/>
          <w:sz w:val="24"/>
          <w:highlight w:val="none"/>
        </w:rPr>
      </w:pPr>
    </w:p>
    <w:p w14:paraId="573A7A8B">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40EC755">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56CE37A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534D5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9F74BF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B43B1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290"/>
      <w:bookmarkEnd w:id="19"/>
      <w:bookmarkStart w:id="20" w:name="_Hlt75236101"/>
      <w:bookmarkEnd w:id="20"/>
      <w:bookmarkStart w:id="21" w:name="_Hlt74714665"/>
      <w:bookmarkEnd w:id="21"/>
      <w:bookmarkStart w:id="22" w:name="_Hlt68072998"/>
      <w:bookmarkEnd w:id="22"/>
      <w:bookmarkStart w:id="23" w:name="_Hlt68403820"/>
      <w:bookmarkEnd w:id="23"/>
      <w:bookmarkStart w:id="24" w:name="_Hlt75236011"/>
      <w:bookmarkEnd w:id="24"/>
      <w:bookmarkStart w:id="25" w:name="_Hlt74729768"/>
      <w:bookmarkEnd w:id="25"/>
      <w:bookmarkStart w:id="26" w:name="_Hlt68057669"/>
      <w:bookmarkEnd w:id="26"/>
      <w:bookmarkStart w:id="27" w:name="_Hlt74730295"/>
      <w:bookmarkEnd w:id="27"/>
      <w:bookmarkStart w:id="28" w:name="_Hlt68073093"/>
      <w:bookmarkEnd w:id="28"/>
      <w:bookmarkStart w:id="29" w:name="_Hlt68072990"/>
      <w:bookmarkEnd w:id="29"/>
      <w:bookmarkStart w:id="30" w:name="_Hlt74707468"/>
      <w:bookmarkEnd w:id="30"/>
    </w:p>
    <w:p w14:paraId="33001A3A">
      <w:pPr>
        <w:pStyle w:val="3"/>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CC17F45">
      <w:pPr>
        <w:pStyle w:val="80"/>
        <w:rPr>
          <w:rFonts w:hint="eastAsia" w:ascii="宋体" w:hAnsi="宋体" w:eastAsia="宋体" w:cs="宋体"/>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27FAEF5E">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14:paraId="771AFE5E">
      <w:pPr>
        <w:tabs>
          <w:tab w:val="left" w:pos="8280"/>
        </w:tabs>
        <w:autoSpaceDE w:val="0"/>
        <w:autoSpaceDN w:val="0"/>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一、项目概况</w:t>
      </w:r>
    </w:p>
    <w:p w14:paraId="0D85C265">
      <w:pPr>
        <w:widowControl/>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项目名称：拱墅区噪声治理暨水气协同示范工程项目</w:t>
      </w:r>
    </w:p>
    <w:p w14:paraId="4785F2FA">
      <w:pPr>
        <w:widowControl/>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预算金额：</w:t>
      </w:r>
      <w:r>
        <w:rPr>
          <w:rFonts w:hint="eastAsia" w:ascii="宋体" w:hAnsi="宋体" w:eastAsia="宋体" w:cs="宋体"/>
          <w:color w:val="000000"/>
          <w:kern w:val="0"/>
          <w:sz w:val="24"/>
          <w:szCs w:val="24"/>
          <w:highlight w:val="none"/>
        </w:rPr>
        <w:t>贰佰伍拾陆万元（小写：2560000.00元）</w:t>
      </w:r>
    </w:p>
    <w:p w14:paraId="48649C00">
      <w:pPr>
        <w:pStyle w:val="4"/>
        <w:numPr>
          <w:ilvl w:val="0"/>
          <w:numId w:val="3"/>
        </w:numPr>
        <w:tabs>
          <w:tab w:val="clear" w:pos="900"/>
        </w:tabs>
        <w:snapToGrid w:val="0"/>
        <w:spacing w:before="0" w:after="0" w:line="560" w:lineRule="exact"/>
        <w:ind w:firstLine="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项目背景</w:t>
      </w:r>
    </w:p>
    <w:p w14:paraId="1B951D0B">
      <w:pPr>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噪声污染已成为当前人民群众最关心的突出生态环境问题，如何开展噪声污染防治行动，切实解决城区噪声污染问题，迫在眉睫。根据生态环境部办公厅《关于开展第二批噪声污染防治试点（宁静小区建设）工作的通知》（环办便函[2023]168号）《浙江省生态环境厅关于做好宁静小区建设试点工作的通知》《2024年浙江省噪声污染防治工作要点》《全区建设“宁静小区”打造“宁静拱墅”工作实施方案》（拱政办发〔2023〕21号）等相关文件要求，在拱墅区开展“宁静城区”试点工作，并围绕“宁静小区”创建，积极探索更多不同场景的治噪路径，实现多部门多跨协同管控，打造噪声智治“浙江样本”。</w:t>
      </w:r>
    </w:p>
    <w:p w14:paraId="50F5B153">
      <w:pPr>
        <w:pStyle w:val="4"/>
        <w:numPr>
          <w:ilvl w:val="0"/>
          <w:numId w:val="3"/>
        </w:numPr>
        <w:tabs>
          <w:tab w:val="clear" w:pos="900"/>
        </w:tabs>
        <w:snapToGrid w:val="0"/>
        <w:spacing w:before="0" w:after="0" w:line="560" w:lineRule="exact"/>
        <w:ind w:firstLine="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建设目标</w:t>
      </w:r>
    </w:p>
    <w:p w14:paraId="74998D36">
      <w:pPr>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继续夯实宁静小区建设的同时，切实解决宁静小区建设过程中人民群众急难愁盼的噪声污染。针对拱墅区宁静小区建设过程中发现的四大类突出噪声污染问题，包括垃圾暂存清运噪声、垃圾桶清洗噪声、装修噪声、集群式娱乐噪声，开展专项治理，同步协同治理伴随噪声存在的污水、恶臭等影响老百姓和谐、安宁、幸福生活的污染问题，为四大类噪声污染问题提供可复制、易推广的解决途径，不断提高居民群众满意度和获得感。</w:t>
      </w:r>
    </w:p>
    <w:p w14:paraId="38684B67">
      <w:pPr>
        <w:tabs>
          <w:tab w:val="left" w:pos="8280"/>
        </w:tabs>
        <w:autoSpaceDE w:val="0"/>
        <w:autoSpaceDN w:val="0"/>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二、项目要求</w:t>
      </w:r>
    </w:p>
    <w:p w14:paraId="14BE4FF7">
      <w:pPr>
        <w:numPr>
          <w:ilvl w:val="0"/>
          <w:numId w:val="4"/>
        </w:numPr>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基本要求</w:t>
      </w:r>
    </w:p>
    <w:p w14:paraId="6FC571DF">
      <w:pPr>
        <w:pStyle w:val="862"/>
        <w:numPr>
          <w:ilvl w:val="0"/>
          <w:numId w:val="0"/>
        </w:numPr>
        <w:tabs>
          <w:tab w:val="left" w:pos="0"/>
        </w:tabs>
        <w:spacing w:line="560" w:lineRule="exact"/>
        <w:ind w:right="238" w:rightChars="0" w:firstLine="480" w:firstLineChars="200"/>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1.货物采购：</w:t>
      </w:r>
      <w:r>
        <w:rPr>
          <w:rFonts w:hint="eastAsia" w:ascii="宋体" w:hAnsi="宋体" w:eastAsia="宋体" w:cs="宋体"/>
          <w:color w:val="000000"/>
          <w:sz w:val="24"/>
          <w:szCs w:val="24"/>
          <w:highlight w:val="none"/>
        </w:rPr>
        <w:t>供应商</w:t>
      </w:r>
      <w:r>
        <w:rPr>
          <w:rFonts w:hint="eastAsia" w:ascii="宋体" w:hAnsi="宋体" w:cs="宋体"/>
          <w:color w:val="000000"/>
          <w:sz w:val="24"/>
          <w:szCs w:val="24"/>
          <w:highlight w:val="none"/>
          <w:lang w:val="en-US" w:eastAsia="zh-CN"/>
        </w:rPr>
        <w:t>在采购货物时，应将产品技术说明书、用户手册等材料交予采购人确定后，方能采购</w:t>
      </w:r>
      <w:r>
        <w:rPr>
          <w:rFonts w:hint="eastAsia" w:ascii="宋体" w:hAnsi="宋体" w:eastAsia="宋体" w:cs="宋体"/>
          <w:color w:val="000000"/>
          <w:sz w:val="24"/>
          <w:szCs w:val="24"/>
          <w:highlight w:val="none"/>
        </w:rPr>
        <w:t>。</w:t>
      </w:r>
    </w:p>
    <w:p w14:paraId="5DBA318E">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安装调试服务：专业技术人员应根据设备安装的要求进行安装，确保设备正确、安全地就位；调试过程中需对设备进行全面检测，确保各项性能指标达到预定要求；在安装和调试完成后，应提供完整的验收报告，确保设备长期稳定运行。整个服务过程应注重细节，确保高效、精准、安全，最大程度地满足使用需求。</w:t>
      </w:r>
    </w:p>
    <w:p w14:paraId="1905EAC1">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.培训指导服务：宁静生态转运仓、宁静生态洗桶器、装修宁静哨兵、定向音响安装到位后，对实际操作人员进行培训，并提供指导服务，确保用户能够熟练掌握设备使用方法。</w:t>
      </w:r>
    </w:p>
    <w:p w14:paraId="57D1AB33">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.运维质保服务：采购设备在安装调试完成通过验收后提供一年运维及质保服务。质保期间设备出现质量问题，供应商需免费及时更换。配备一名专职工作人员负责设备的运行维护，提供7*24小时响应服务，承诺</w:t>
      </w:r>
      <w:r>
        <w:rPr>
          <w:rFonts w:hint="eastAsia" w:ascii="宋体" w:hAnsi="宋体" w:cs="宋体"/>
          <w:color w:val="000000"/>
          <w:sz w:val="24"/>
          <w:szCs w:val="24"/>
          <w:highlight w:val="none"/>
          <w:lang w:eastAsia="zh-CN"/>
        </w:rPr>
        <w:t>在设备出现故障时，</w:t>
      </w:r>
      <w:r>
        <w:rPr>
          <w:rFonts w:hint="eastAsia" w:ascii="宋体" w:hAnsi="宋体" w:eastAsia="宋体" w:cs="宋体"/>
          <w:color w:val="000000"/>
          <w:sz w:val="24"/>
          <w:szCs w:val="24"/>
          <w:highlight w:val="none"/>
        </w:rPr>
        <w:t>能够在4小时之内</w:t>
      </w:r>
      <w:r>
        <w:rPr>
          <w:rFonts w:hint="eastAsia" w:ascii="宋体" w:hAnsi="宋体" w:cs="宋体"/>
          <w:color w:val="000000"/>
          <w:sz w:val="24"/>
          <w:szCs w:val="24"/>
          <w:highlight w:val="none"/>
          <w:lang w:eastAsia="zh-CN"/>
        </w:rPr>
        <w:t>赴现场</w:t>
      </w:r>
      <w:r>
        <w:rPr>
          <w:rFonts w:hint="eastAsia" w:ascii="宋体" w:hAnsi="宋体" w:eastAsia="宋体" w:cs="宋体"/>
          <w:color w:val="000000"/>
          <w:sz w:val="24"/>
          <w:szCs w:val="24"/>
          <w:highlight w:val="none"/>
        </w:rPr>
        <w:t>运维。根据项目需求提供系统设计、技术安装调试及</w:t>
      </w:r>
      <w:r>
        <w:rPr>
          <w:rFonts w:hint="eastAsia" w:ascii="宋体" w:hAnsi="宋体" w:cs="宋体"/>
          <w:color w:val="000000"/>
          <w:sz w:val="24"/>
          <w:szCs w:val="24"/>
          <w:highlight w:val="none"/>
          <w:lang w:eastAsia="zh-CN"/>
        </w:rPr>
        <w:t>运维</w:t>
      </w:r>
      <w:r>
        <w:rPr>
          <w:rFonts w:hint="eastAsia" w:ascii="宋体" w:hAnsi="宋体" w:eastAsia="宋体" w:cs="宋体"/>
          <w:color w:val="000000"/>
          <w:sz w:val="24"/>
          <w:szCs w:val="24"/>
          <w:highlight w:val="none"/>
        </w:rPr>
        <w:t>、数据集成等服务，承担设备正常运行过程中所产生的水电使用等相关费用。</w:t>
      </w:r>
    </w:p>
    <w:p w14:paraId="42E2411A">
      <w:pPr>
        <w:numPr>
          <w:ilvl w:val="0"/>
          <w:numId w:val="4"/>
        </w:numPr>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w:t>
      </w:r>
      <w:r>
        <w:rPr>
          <w:rFonts w:hint="eastAsia" w:ascii="宋体" w:hAnsi="宋体" w:cs="宋体"/>
          <w:color w:val="000000"/>
          <w:sz w:val="24"/>
          <w:szCs w:val="24"/>
          <w:highlight w:val="none"/>
          <w:lang w:val="en-US" w:eastAsia="zh-CN"/>
        </w:rPr>
        <w:t>功能</w:t>
      </w:r>
      <w:r>
        <w:rPr>
          <w:rFonts w:hint="eastAsia" w:ascii="宋体" w:hAnsi="宋体" w:eastAsia="宋体" w:cs="宋体"/>
          <w:color w:val="000000"/>
          <w:sz w:val="24"/>
          <w:szCs w:val="24"/>
          <w:highlight w:val="none"/>
        </w:rPr>
        <w:t>要求</w:t>
      </w:r>
    </w:p>
    <w:p w14:paraId="474B8754">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1.宁静生态转运仓，重构垃圾暂存清运方式，解决噪声扰民、恶臭逸散、污水横溢问题，实现噪声源头控制，打造垃圾暂存清运噪声控制暨水气协同控制工程。</w:t>
      </w:r>
    </w:p>
    <w:p w14:paraId="691C16F8">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2.宁静生态洗桶器，解决洗桶过程噪声扰民及污水直排路面问题，改善小区洗桶环境，实现清洗污水集中处理，污水零直排，打造宁静生态洗桶器节水降噪示范工程。</w:t>
      </w:r>
    </w:p>
    <w:p w14:paraId="08AADFB9">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3.装修宁静哨兵，梳理小区装修过程管理链路，对装修噪声进行远程实时监管，实现装修噪声问题在小区内闭环处置，打造装修噪声专项治理示范性工程。</w:t>
      </w:r>
    </w:p>
    <w:p w14:paraId="0804D809">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4.定向音响，解决集群式娱乐噪声扰民问题，破解文体娱乐活动需求与居民安静休息环境需求之间的社会矛盾，打造集群式娱乐噪声治理示范工程。</w:t>
      </w:r>
    </w:p>
    <w:p w14:paraId="6254371A">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详细采购清单如下表：</w:t>
      </w:r>
    </w:p>
    <w:p w14:paraId="55F802A7">
      <w:pPr>
        <w:pStyle w:val="862"/>
        <w:tabs>
          <w:tab w:val="left" w:pos="0"/>
        </w:tabs>
        <w:spacing w:line="560" w:lineRule="exact"/>
        <w:ind w:firstLine="640"/>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拱墅区噪声治理暨水气协同示范工程项目采购清单</w:t>
      </w:r>
    </w:p>
    <w:tbl>
      <w:tblPr>
        <w:tblStyle w:val="62"/>
        <w:tblW w:w="4998" w:type="pct"/>
        <w:jc w:val="center"/>
        <w:tblLayout w:type="autofit"/>
        <w:tblCellMar>
          <w:top w:w="0" w:type="dxa"/>
          <w:left w:w="108" w:type="dxa"/>
          <w:bottom w:w="0" w:type="dxa"/>
          <w:right w:w="108" w:type="dxa"/>
        </w:tblCellMar>
      </w:tblPr>
      <w:tblGrid>
        <w:gridCol w:w="1475"/>
        <w:gridCol w:w="3707"/>
        <w:gridCol w:w="3310"/>
      </w:tblGrid>
      <w:tr w14:paraId="57BF0949">
        <w:tblPrEx>
          <w:tblCellMar>
            <w:top w:w="0" w:type="dxa"/>
            <w:left w:w="108" w:type="dxa"/>
            <w:bottom w:w="0" w:type="dxa"/>
            <w:right w:w="108" w:type="dxa"/>
          </w:tblCellMar>
        </w:tblPrEx>
        <w:trPr>
          <w:trHeight w:val="580" w:hRule="atLeast"/>
          <w:jc w:val="center"/>
        </w:trPr>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5C678F">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序号</w:t>
            </w:r>
          </w:p>
        </w:tc>
        <w:tc>
          <w:tcPr>
            <w:tcW w:w="2182" w:type="pct"/>
            <w:tcBorders>
              <w:top w:val="single" w:color="000000" w:sz="8" w:space="0"/>
              <w:left w:val="nil"/>
              <w:bottom w:val="single" w:color="000000" w:sz="8" w:space="0"/>
              <w:right w:val="single" w:color="000000" w:sz="8" w:space="0"/>
            </w:tcBorders>
            <w:shd w:val="clear" w:color="auto" w:fill="FFFFFF"/>
            <w:noWrap w:val="0"/>
            <w:vAlign w:val="center"/>
          </w:tcPr>
          <w:p w14:paraId="671BFC64">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品名</w:t>
            </w:r>
          </w:p>
        </w:tc>
        <w:tc>
          <w:tcPr>
            <w:tcW w:w="1948" w:type="pct"/>
            <w:tcBorders>
              <w:top w:val="single" w:color="000000" w:sz="8" w:space="0"/>
              <w:left w:val="nil"/>
              <w:bottom w:val="single" w:color="000000" w:sz="8" w:space="0"/>
              <w:right w:val="single" w:color="000000" w:sz="8" w:space="0"/>
            </w:tcBorders>
            <w:shd w:val="clear" w:color="auto" w:fill="FFFFFF"/>
            <w:noWrap w:val="0"/>
            <w:vAlign w:val="center"/>
          </w:tcPr>
          <w:p w14:paraId="1B43A6E0">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数量（套）</w:t>
            </w:r>
          </w:p>
        </w:tc>
      </w:tr>
      <w:tr w14:paraId="1FC12C71">
        <w:tblPrEx>
          <w:tblCellMar>
            <w:top w:w="0" w:type="dxa"/>
            <w:left w:w="108" w:type="dxa"/>
            <w:bottom w:w="0" w:type="dxa"/>
            <w:right w:w="108" w:type="dxa"/>
          </w:tblCellMar>
        </w:tblPrEx>
        <w:trPr>
          <w:trHeight w:val="323" w:hRule="atLeast"/>
          <w:jc w:val="center"/>
        </w:trPr>
        <w:tc>
          <w:tcPr>
            <w:tcW w:w="868" w:type="pct"/>
            <w:tcBorders>
              <w:top w:val="nil"/>
              <w:left w:val="single" w:color="000000" w:sz="8" w:space="0"/>
              <w:bottom w:val="single" w:color="000000" w:sz="8" w:space="0"/>
              <w:right w:val="single" w:color="000000" w:sz="8" w:space="0"/>
            </w:tcBorders>
            <w:shd w:val="clear" w:color="auto" w:fill="FFFFFF"/>
            <w:noWrap w:val="0"/>
            <w:vAlign w:val="center"/>
          </w:tcPr>
          <w:p w14:paraId="203ACE4C">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182" w:type="pct"/>
            <w:tcBorders>
              <w:top w:val="nil"/>
              <w:left w:val="nil"/>
              <w:bottom w:val="single" w:color="000000" w:sz="8" w:space="0"/>
              <w:right w:val="single" w:color="000000" w:sz="8" w:space="0"/>
            </w:tcBorders>
            <w:shd w:val="clear" w:color="auto" w:fill="FFFFFF"/>
            <w:noWrap w:val="0"/>
            <w:vAlign w:val="center"/>
          </w:tcPr>
          <w:p w14:paraId="56394A10">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宁静生态转运仓</w:t>
            </w:r>
          </w:p>
        </w:tc>
        <w:tc>
          <w:tcPr>
            <w:tcW w:w="1948" w:type="pct"/>
            <w:tcBorders>
              <w:top w:val="nil"/>
              <w:left w:val="nil"/>
              <w:bottom w:val="single" w:color="000000" w:sz="8" w:space="0"/>
              <w:right w:val="single" w:color="000000" w:sz="8" w:space="0"/>
            </w:tcBorders>
            <w:shd w:val="clear" w:color="auto" w:fill="FFFFFF"/>
            <w:noWrap w:val="0"/>
            <w:vAlign w:val="center"/>
          </w:tcPr>
          <w:p w14:paraId="4B4132B1">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14:paraId="5A092675">
        <w:tblPrEx>
          <w:tblCellMar>
            <w:top w:w="0" w:type="dxa"/>
            <w:left w:w="108" w:type="dxa"/>
            <w:bottom w:w="0" w:type="dxa"/>
            <w:right w:w="108" w:type="dxa"/>
          </w:tblCellMar>
        </w:tblPrEx>
        <w:trPr>
          <w:trHeight w:val="323" w:hRule="atLeast"/>
          <w:jc w:val="center"/>
        </w:trPr>
        <w:tc>
          <w:tcPr>
            <w:tcW w:w="868" w:type="pct"/>
            <w:tcBorders>
              <w:top w:val="nil"/>
              <w:left w:val="single" w:color="000000" w:sz="8" w:space="0"/>
              <w:bottom w:val="single" w:color="000000" w:sz="8" w:space="0"/>
              <w:right w:val="single" w:color="000000" w:sz="8" w:space="0"/>
            </w:tcBorders>
            <w:shd w:val="clear" w:color="auto" w:fill="FFFFFF"/>
            <w:noWrap w:val="0"/>
            <w:vAlign w:val="center"/>
          </w:tcPr>
          <w:p w14:paraId="18D6DDFB">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182" w:type="pct"/>
            <w:tcBorders>
              <w:top w:val="nil"/>
              <w:left w:val="nil"/>
              <w:bottom w:val="single" w:color="000000" w:sz="8" w:space="0"/>
              <w:right w:val="single" w:color="000000" w:sz="8" w:space="0"/>
            </w:tcBorders>
            <w:shd w:val="clear" w:color="auto" w:fill="FFFFFF"/>
            <w:noWrap w:val="0"/>
            <w:vAlign w:val="center"/>
          </w:tcPr>
          <w:p w14:paraId="400DCA9A">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宁静生态洗桶器</w:t>
            </w:r>
          </w:p>
        </w:tc>
        <w:tc>
          <w:tcPr>
            <w:tcW w:w="1948" w:type="pct"/>
            <w:tcBorders>
              <w:top w:val="nil"/>
              <w:left w:val="nil"/>
              <w:bottom w:val="single" w:color="000000" w:sz="8" w:space="0"/>
              <w:right w:val="single" w:color="000000" w:sz="8" w:space="0"/>
            </w:tcBorders>
            <w:shd w:val="clear" w:color="auto" w:fill="FFFFFF"/>
            <w:noWrap w:val="0"/>
            <w:vAlign w:val="center"/>
          </w:tcPr>
          <w:p w14:paraId="08596AC6">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p>
        </w:tc>
      </w:tr>
      <w:tr w14:paraId="7E509BEB">
        <w:tblPrEx>
          <w:tblCellMar>
            <w:top w:w="0" w:type="dxa"/>
            <w:left w:w="108" w:type="dxa"/>
            <w:bottom w:w="0" w:type="dxa"/>
            <w:right w:w="108" w:type="dxa"/>
          </w:tblCellMar>
        </w:tblPrEx>
        <w:trPr>
          <w:trHeight w:val="365" w:hRule="atLeast"/>
          <w:jc w:val="center"/>
        </w:trPr>
        <w:tc>
          <w:tcPr>
            <w:tcW w:w="868" w:type="pct"/>
            <w:tcBorders>
              <w:top w:val="nil"/>
              <w:left w:val="single" w:color="000000" w:sz="8" w:space="0"/>
              <w:bottom w:val="single" w:color="000000" w:sz="8" w:space="0"/>
              <w:right w:val="single" w:color="000000" w:sz="8" w:space="0"/>
            </w:tcBorders>
            <w:shd w:val="clear" w:color="auto" w:fill="FFFFFF"/>
            <w:noWrap w:val="0"/>
            <w:vAlign w:val="center"/>
          </w:tcPr>
          <w:p w14:paraId="1CA1C692">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82" w:type="pct"/>
            <w:tcBorders>
              <w:top w:val="nil"/>
              <w:left w:val="nil"/>
              <w:bottom w:val="single" w:color="000000" w:sz="8" w:space="0"/>
              <w:right w:val="single" w:color="000000" w:sz="8" w:space="0"/>
            </w:tcBorders>
            <w:shd w:val="clear" w:color="auto" w:fill="FFFFFF"/>
            <w:noWrap w:val="0"/>
            <w:vAlign w:val="center"/>
          </w:tcPr>
          <w:p w14:paraId="53144C6D">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装修宁静哨兵</w:t>
            </w:r>
          </w:p>
        </w:tc>
        <w:tc>
          <w:tcPr>
            <w:tcW w:w="1948" w:type="pct"/>
            <w:tcBorders>
              <w:top w:val="nil"/>
              <w:left w:val="nil"/>
              <w:bottom w:val="single" w:color="000000" w:sz="8" w:space="0"/>
              <w:right w:val="single" w:color="000000" w:sz="8" w:space="0"/>
            </w:tcBorders>
            <w:shd w:val="clear" w:color="auto" w:fill="FFFFFF"/>
            <w:noWrap w:val="0"/>
            <w:vAlign w:val="center"/>
          </w:tcPr>
          <w:p w14:paraId="21B69CAE">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30</w:t>
            </w:r>
          </w:p>
        </w:tc>
      </w:tr>
      <w:tr w14:paraId="3244692A">
        <w:tblPrEx>
          <w:tblCellMar>
            <w:top w:w="0" w:type="dxa"/>
            <w:left w:w="108" w:type="dxa"/>
            <w:bottom w:w="0" w:type="dxa"/>
            <w:right w:w="108" w:type="dxa"/>
          </w:tblCellMar>
        </w:tblPrEx>
        <w:trPr>
          <w:trHeight w:val="323" w:hRule="atLeast"/>
          <w:jc w:val="center"/>
        </w:trPr>
        <w:tc>
          <w:tcPr>
            <w:tcW w:w="868" w:type="pct"/>
            <w:tcBorders>
              <w:top w:val="nil"/>
              <w:left w:val="single" w:color="000000" w:sz="8" w:space="0"/>
              <w:bottom w:val="single" w:color="000000" w:sz="8" w:space="0"/>
              <w:right w:val="single" w:color="000000" w:sz="8" w:space="0"/>
            </w:tcBorders>
            <w:shd w:val="clear" w:color="auto" w:fill="FFFFFF"/>
            <w:noWrap w:val="0"/>
            <w:vAlign w:val="center"/>
          </w:tcPr>
          <w:p w14:paraId="4448C6F8">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2182" w:type="pct"/>
            <w:tcBorders>
              <w:top w:val="nil"/>
              <w:left w:val="nil"/>
              <w:bottom w:val="single" w:color="000000" w:sz="8" w:space="0"/>
              <w:right w:val="single" w:color="000000" w:sz="8" w:space="0"/>
            </w:tcBorders>
            <w:shd w:val="clear" w:color="auto" w:fill="FFFFFF"/>
            <w:noWrap w:val="0"/>
            <w:vAlign w:val="center"/>
          </w:tcPr>
          <w:p w14:paraId="38A3D958">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定向音响</w:t>
            </w:r>
          </w:p>
        </w:tc>
        <w:tc>
          <w:tcPr>
            <w:tcW w:w="1948" w:type="pct"/>
            <w:tcBorders>
              <w:top w:val="nil"/>
              <w:left w:val="nil"/>
              <w:bottom w:val="single" w:color="000000" w:sz="8" w:space="0"/>
              <w:right w:val="single" w:color="000000" w:sz="8" w:space="0"/>
            </w:tcBorders>
            <w:shd w:val="clear" w:color="auto" w:fill="FFFFFF"/>
            <w:noWrap w:val="0"/>
            <w:vAlign w:val="center"/>
          </w:tcPr>
          <w:p w14:paraId="77316E49">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15</w:t>
            </w:r>
          </w:p>
        </w:tc>
      </w:tr>
    </w:tbl>
    <w:p w14:paraId="56D20C42">
      <w:pPr>
        <w:numPr>
          <w:ilvl w:val="0"/>
          <w:numId w:val="4"/>
        </w:numPr>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设备详细要求</w:t>
      </w:r>
    </w:p>
    <w:p w14:paraId="15879E01">
      <w:pPr>
        <w:spacing w:line="56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1.宁静生态转运仓</w:t>
      </w:r>
    </w:p>
    <w:p w14:paraId="7F685E55">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集噪声控制、异味处理、污水处理、垃圾称量等系统于一体的宁静生态转运仓。设备包含：转运仓体以及降噪治理系统（仓体吸声材料、隔音门、噪声感知）、空气清新系统（空气循环系统、除臭杀菌系统、空气监测系统）、污水收集系统（污水收集纳管、污水监测）、垃圾称量系统、控制系统（视频监控、自动化控制、数据展示），共五大系统功能。</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1932"/>
        <w:gridCol w:w="4772"/>
      </w:tblGrid>
      <w:tr w14:paraId="0E2E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pct"/>
            <w:vMerge w:val="restart"/>
            <w:noWrap w:val="0"/>
            <w:vAlign w:val="center"/>
          </w:tcPr>
          <w:p w14:paraId="3208299F">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仓体主体</w:t>
            </w:r>
          </w:p>
        </w:tc>
        <w:tc>
          <w:tcPr>
            <w:tcW w:w="1137" w:type="pct"/>
            <w:noWrap w:val="0"/>
            <w:vAlign w:val="center"/>
          </w:tcPr>
          <w:p w14:paraId="69825981">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仓体尺寸</w:t>
            </w:r>
          </w:p>
        </w:tc>
        <w:tc>
          <w:tcPr>
            <w:tcW w:w="2809" w:type="pct"/>
            <w:noWrap w:val="0"/>
            <w:vAlign w:val="center"/>
          </w:tcPr>
          <w:p w14:paraId="66754D60">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可容纳垃圾直运车进出、流转作业区作业、垃圾桶片区摆放、垃圾桶清洗区作业</w:t>
            </w:r>
          </w:p>
        </w:tc>
      </w:tr>
      <w:tr w14:paraId="0BD1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continue"/>
            <w:noWrap w:val="0"/>
            <w:vAlign w:val="center"/>
          </w:tcPr>
          <w:p w14:paraId="2154F444">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37" w:type="pct"/>
            <w:noWrap w:val="0"/>
            <w:vAlign w:val="center"/>
          </w:tcPr>
          <w:p w14:paraId="7FF3468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仓门设计</w:t>
            </w:r>
          </w:p>
        </w:tc>
        <w:tc>
          <w:tcPr>
            <w:tcW w:w="2809" w:type="pct"/>
            <w:noWrap w:val="0"/>
            <w:vAlign w:val="center"/>
          </w:tcPr>
          <w:p w14:paraId="6269F4B2">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仓门配备自感应出入管理系统控制车辆和人员进出</w:t>
            </w:r>
          </w:p>
        </w:tc>
      </w:tr>
      <w:tr w14:paraId="77A2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restart"/>
            <w:noWrap w:val="0"/>
            <w:vAlign w:val="center"/>
          </w:tcPr>
          <w:p w14:paraId="046AFF35">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降噪治理系统</w:t>
            </w:r>
          </w:p>
        </w:tc>
        <w:tc>
          <w:tcPr>
            <w:tcW w:w="1137" w:type="pct"/>
            <w:noWrap w:val="0"/>
            <w:vAlign w:val="center"/>
          </w:tcPr>
          <w:p w14:paraId="59BF6134">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仓体吸声材料</w:t>
            </w:r>
          </w:p>
        </w:tc>
        <w:tc>
          <w:tcPr>
            <w:tcW w:w="2809" w:type="pct"/>
            <w:noWrap w:val="0"/>
            <w:vAlign w:val="center"/>
          </w:tcPr>
          <w:p w14:paraId="27C0CF5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▲吸声材料厚度不少于3CM，且全仓覆盖</w:t>
            </w:r>
          </w:p>
        </w:tc>
      </w:tr>
      <w:tr w14:paraId="7236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continue"/>
            <w:noWrap w:val="0"/>
            <w:vAlign w:val="center"/>
          </w:tcPr>
          <w:p w14:paraId="23FC5BFA">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37" w:type="pct"/>
            <w:noWrap w:val="0"/>
            <w:vAlign w:val="center"/>
          </w:tcPr>
          <w:p w14:paraId="3BD1BD51">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隔音门</w:t>
            </w:r>
          </w:p>
        </w:tc>
        <w:tc>
          <w:tcPr>
            <w:tcW w:w="2809" w:type="pct"/>
            <w:noWrap w:val="0"/>
            <w:vAlign w:val="center"/>
          </w:tcPr>
          <w:p w14:paraId="1076C056">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选用隔音自感应仓门</w:t>
            </w:r>
          </w:p>
        </w:tc>
      </w:tr>
      <w:tr w14:paraId="7012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pct"/>
            <w:vMerge w:val="continue"/>
            <w:noWrap w:val="0"/>
            <w:vAlign w:val="center"/>
          </w:tcPr>
          <w:p w14:paraId="66EFF502">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37" w:type="pct"/>
            <w:noWrap w:val="0"/>
            <w:vAlign w:val="center"/>
          </w:tcPr>
          <w:p w14:paraId="597F624F">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噪声感知</w:t>
            </w:r>
          </w:p>
        </w:tc>
        <w:tc>
          <w:tcPr>
            <w:tcW w:w="2809" w:type="pct"/>
            <w:noWrap w:val="0"/>
            <w:vAlign w:val="center"/>
          </w:tcPr>
          <w:p w14:paraId="1712F2E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仓内仓外配备噪声监</w:t>
            </w:r>
            <w:r>
              <w:rPr>
                <w:rFonts w:hint="eastAsia" w:ascii="宋体" w:hAnsi="宋体" w:eastAsia="宋体" w:cs="宋体"/>
                <w:sz w:val="24"/>
                <w:szCs w:val="24"/>
                <w:highlight w:val="none"/>
                <w:lang w:val="en-US"/>
              </w:rPr>
              <w:t>测仪，</w:t>
            </w:r>
            <w:r>
              <w:rPr>
                <w:rFonts w:hint="eastAsia" w:ascii="宋体" w:hAnsi="宋体" w:eastAsia="宋体" w:cs="宋体"/>
                <w:color w:val="000000"/>
                <w:sz w:val="24"/>
                <w:szCs w:val="24"/>
                <w:highlight w:val="none"/>
              </w:rPr>
              <w:t>需有具有C</w:t>
            </w:r>
            <w:r>
              <w:rPr>
                <w:rFonts w:hint="eastAsia" w:ascii="宋体" w:hAnsi="宋体" w:eastAsia="宋体" w:cs="宋体"/>
                <w:color w:val="000000"/>
                <w:sz w:val="24"/>
                <w:szCs w:val="24"/>
                <w:highlight w:val="none"/>
                <w:lang w:val="en-US"/>
              </w:rPr>
              <w:t>N</w:t>
            </w:r>
            <w:r>
              <w:rPr>
                <w:rFonts w:hint="eastAsia" w:ascii="宋体" w:hAnsi="宋体" w:eastAsia="宋体" w:cs="宋体"/>
                <w:color w:val="000000"/>
                <w:sz w:val="24"/>
                <w:szCs w:val="24"/>
                <w:highlight w:val="none"/>
              </w:rPr>
              <w:t>A</w:t>
            </w:r>
            <w:r>
              <w:rPr>
                <w:rFonts w:hint="eastAsia" w:ascii="宋体" w:hAnsi="宋体" w:eastAsia="宋体" w:cs="宋体"/>
                <w:color w:val="000000"/>
                <w:sz w:val="24"/>
                <w:szCs w:val="24"/>
                <w:highlight w:val="none"/>
                <w:lang w:val="en-US"/>
              </w:rPr>
              <w:t>S或CMA</w:t>
            </w:r>
            <w:r>
              <w:rPr>
                <w:rFonts w:hint="eastAsia" w:ascii="宋体" w:hAnsi="宋体" w:eastAsia="宋体" w:cs="宋体"/>
                <w:color w:val="000000"/>
                <w:sz w:val="24"/>
                <w:szCs w:val="24"/>
                <w:highlight w:val="none"/>
              </w:rPr>
              <w:t>资质的单位出具的校准证书复印件</w:t>
            </w:r>
          </w:p>
        </w:tc>
      </w:tr>
      <w:tr w14:paraId="7EF0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pct"/>
            <w:vMerge w:val="restart"/>
            <w:noWrap w:val="0"/>
            <w:vAlign w:val="center"/>
          </w:tcPr>
          <w:p w14:paraId="65431AE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空气清新系统</w:t>
            </w:r>
          </w:p>
        </w:tc>
        <w:tc>
          <w:tcPr>
            <w:tcW w:w="1137" w:type="pct"/>
            <w:noWrap w:val="0"/>
            <w:vAlign w:val="center"/>
          </w:tcPr>
          <w:p w14:paraId="5F087BFC">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空气循环系统</w:t>
            </w:r>
          </w:p>
        </w:tc>
        <w:tc>
          <w:tcPr>
            <w:tcW w:w="2809" w:type="pct"/>
            <w:noWrap w:val="0"/>
            <w:vAlign w:val="center"/>
          </w:tcPr>
          <w:p w14:paraId="098EC0E9">
            <w:pPr>
              <w:pStyle w:val="965"/>
              <w:widowControl w:val="0"/>
              <w:adjustRightInd w:val="0"/>
              <w:snapToGrid w:val="0"/>
              <w:spacing w:line="560" w:lineRule="exact"/>
              <w:rPr>
                <w:rFonts w:hint="eastAsia" w:ascii="宋体" w:hAnsi="宋体" w:eastAsia="宋体" w:cs="宋体"/>
                <w:color w:val="FF0000"/>
                <w:sz w:val="24"/>
                <w:szCs w:val="24"/>
                <w:highlight w:val="none"/>
                <w:lang w:val="en-US"/>
              </w:rPr>
            </w:pPr>
            <w:r>
              <w:rPr>
                <w:rFonts w:hint="eastAsia" w:ascii="宋体" w:hAnsi="宋体" w:eastAsia="宋体" w:cs="宋体"/>
                <w:color w:val="000000"/>
                <w:sz w:val="24"/>
                <w:szCs w:val="24"/>
                <w:highlight w:val="none"/>
                <w:lang w:val="en-US"/>
              </w:rPr>
              <w:t>▲换气次数不少于8次/小时，对仓内有害气体进行处理后排放</w:t>
            </w:r>
          </w:p>
        </w:tc>
      </w:tr>
      <w:tr w14:paraId="3688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continue"/>
            <w:noWrap w:val="0"/>
            <w:vAlign w:val="center"/>
          </w:tcPr>
          <w:p w14:paraId="2CC7CF5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37" w:type="pct"/>
            <w:noWrap w:val="0"/>
            <w:vAlign w:val="center"/>
          </w:tcPr>
          <w:p w14:paraId="0B736647">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除臭杀菌系统</w:t>
            </w:r>
          </w:p>
        </w:tc>
        <w:tc>
          <w:tcPr>
            <w:tcW w:w="2809" w:type="pct"/>
            <w:noWrap w:val="0"/>
            <w:vAlign w:val="center"/>
          </w:tcPr>
          <w:p w14:paraId="785087D9">
            <w:pPr>
              <w:pStyle w:val="965"/>
              <w:widowControl w:val="0"/>
              <w:adjustRightInd w:val="0"/>
              <w:snapToGrid w:val="0"/>
              <w:spacing w:line="5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rPr>
              <w:t>▲</w:t>
            </w:r>
            <w:r>
              <w:rPr>
                <w:rFonts w:hint="eastAsia" w:ascii="宋体" w:hAnsi="宋体" w:eastAsia="宋体" w:cs="宋体"/>
                <w:color w:val="000000"/>
                <w:sz w:val="24"/>
                <w:szCs w:val="24"/>
                <w:highlight w:val="none"/>
              </w:rPr>
              <w:t>实现除臭杀菌仓体空间全覆盖</w:t>
            </w:r>
          </w:p>
        </w:tc>
      </w:tr>
      <w:tr w14:paraId="22C1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continue"/>
            <w:noWrap w:val="0"/>
            <w:vAlign w:val="center"/>
          </w:tcPr>
          <w:p w14:paraId="2929AF5F">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37" w:type="pct"/>
            <w:noWrap w:val="0"/>
            <w:vAlign w:val="center"/>
          </w:tcPr>
          <w:p w14:paraId="48C9BBF7">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空气监测系统</w:t>
            </w:r>
          </w:p>
        </w:tc>
        <w:tc>
          <w:tcPr>
            <w:tcW w:w="2809" w:type="pct"/>
            <w:noWrap w:val="0"/>
            <w:vAlign w:val="center"/>
          </w:tcPr>
          <w:p w14:paraId="4D75E02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▲仓内配备空气检测系统，实时监测NO</w:t>
            </w:r>
            <w:r>
              <w:rPr>
                <w:rFonts w:hint="eastAsia" w:ascii="宋体" w:hAnsi="宋体" w:eastAsia="宋体" w:cs="宋体"/>
                <w:color w:val="000000"/>
                <w:sz w:val="24"/>
                <w:szCs w:val="24"/>
                <w:highlight w:val="none"/>
                <w:vertAlign w:val="subscript"/>
                <w:lang w:val="en-US"/>
              </w:rPr>
              <w:t>2</w:t>
            </w:r>
            <w:r>
              <w:rPr>
                <w:rFonts w:hint="eastAsia" w:ascii="宋体" w:hAnsi="宋体" w:eastAsia="宋体" w:cs="宋体"/>
                <w:color w:val="000000"/>
                <w:sz w:val="24"/>
                <w:szCs w:val="24"/>
                <w:highlight w:val="none"/>
                <w:lang w:val="en-US"/>
              </w:rPr>
              <w:t>、NH</w:t>
            </w:r>
            <w:r>
              <w:rPr>
                <w:rFonts w:hint="eastAsia" w:ascii="宋体" w:hAnsi="宋体" w:eastAsia="宋体" w:cs="宋体"/>
                <w:color w:val="000000"/>
                <w:sz w:val="24"/>
                <w:szCs w:val="24"/>
                <w:highlight w:val="none"/>
                <w:vertAlign w:val="subscript"/>
                <w:lang w:val="en-US"/>
              </w:rPr>
              <w:t>3</w:t>
            </w:r>
            <w:r>
              <w:rPr>
                <w:rFonts w:hint="eastAsia" w:ascii="宋体" w:hAnsi="宋体" w:eastAsia="宋体" w:cs="宋体"/>
                <w:color w:val="000000"/>
                <w:sz w:val="24"/>
                <w:szCs w:val="24"/>
                <w:highlight w:val="none"/>
                <w:lang w:val="en-US"/>
              </w:rPr>
              <w:t>、H</w:t>
            </w:r>
            <w:r>
              <w:rPr>
                <w:rFonts w:hint="eastAsia" w:ascii="宋体" w:hAnsi="宋体" w:eastAsia="宋体" w:cs="宋体"/>
                <w:color w:val="000000"/>
                <w:sz w:val="24"/>
                <w:szCs w:val="24"/>
                <w:highlight w:val="none"/>
                <w:vertAlign w:val="subscript"/>
                <w:lang w:val="en-US"/>
              </w:rPr>
              <w:t>2</w:t>
            </w:r>
            <w:r>
              <w:rPr>
                <w:rFonts w:hint="eastAsia" w:ascii="宋体" w:hAnsi="宋体" w:eastAsia="宋体" w:cs="宋体"/>
                <w:color w:val="000000"/>
                <w:sz w:val="24"/>
                <w:szCs w:val="24"/>
                <w:highlight w:val="none"/>
                <w:lang w:val="en-US"/>
              </w:rPr>
              <w:t>S、PM</w:t>
            </w:r>
            <w:r>
              <w:rPr>
                <w:rFonts w:hint="eastAsia" w:ascii="宋体" w:hAnsi="宋体" w:eastAsia="宋体" w:cs="宋体"/>
                <w:color w:val="000000"/>
                <w:sz w:val="24"/>
                <w:szCs w:val="24"/>
                <w:highlight w:val="none"/>
                <w:vertAlign w:val="subscript"/>
                <w:lang w:val="en-US"/>
              </w:rPr>
              <w:t>2.5</w:t>
            </w:r>
            <w:r>
              <w:rPr>
                <w:rFonts w:hint="eastAsia" w:ascii="宋体" w:hAnsi="宋体" w:eastAsia="宋体" w:cs="宋体"/>
                <w:color w:val="000000"/>
                <w:sz w:val="24"/>
                <w:szCs w:val="24"/>
                <w:highlight w:val="none"/>
                <w:lang w:val="en-US"/>
              </w:rPr>
              <w:t xml:space="preserve"> 等指标</w:t>
            </w:r>
          </w:p>
        </w:tc>
      </w:tr>
      <w:tr w14:paraId="5F53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restart"/>
            <w:noWrap w:val="0"/>
            <w:vAlign w:val="center"/>
          </w:tcPr>
          <w:p w14:paraId="6979720B">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污水收集系统</w:t>
            </w:r>
          </w:p>
        </w:tc>
        <w:tc>
          <w:tcPr>
            <w:tcW w:w="1137" w:type="pct"/>
            <w:noWrap w:val="0"/>
            <w:vAlign w:val="center"/>
          </w:tcPr>
          <w:p w14:paraId="3827556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污水收集纳管</w:t>
            </w:r>
          </w:p>
        </w:tc>
        <w:tc>
          <w:tcPr>
            <w:tcW w:w="2809" w:type="pct"/>
            <w:noWrap w:val="0"/>
            <w:vAlign w:val="center"/>
          </w:tcPr>
          <w:p w14:paraId="6C8FCE9B">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▲收集垃圾清运过程产生的污水和洗桶污水，纳入至市政污水管道进行排放</w:t>
            </w:r>
          </w:p>
        </w:tc>
      </w:tr>
      <w:tr w14:paraId="051E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continue"/>
            <w:noWrap w:val="0"/>
            <w:vAlign w:val="center"/>
          </w:tcPr>
          <w:p w14:paraId="778FDFA5">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37" w:type="pct"/>
            <w:noWrap w:val="0"/>
            <w:vAlign w:val="center"/>
          </w:tcPr>
          <w:p w14:paraId="38D57AE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污水监测</w:t>
            </w:r>
          </w:p>
        </w:tc>
        <w:tc>
          <w:tcPr>
            <w:tcW w:w="2809" w:type="pct"/>
            <w:noWrap w:val="0"/>
            <w:vAlign w:val="center"/>
          </w:tcPr>
          <w:p w14:paraId="72425A7F">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监测污水的pH、流量</w:t>
            </w:r>
          </w:p>
        </w:tc>
      </w:tr>
      <w:tr w14:paraId="2DEC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noWrap w:val="0"/>
            <w:vAlign w:val="center"/>
          </w:tcPr>
          <w:p w14:paraId="4C363E5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垃圾称量系统</w:t>
            </w:r>
          </w:p>
        </w:tc>
        <w:tc>
          <w:tcPr>
            <w:tcW w:w="1137" w:type="pct"/>
            <w:noWrap w:val="0"/>
            <w:vAlign w:val="center"/>
          </w:tcPr>
          <w:p w14:paraId="2619ADD4">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垃圾称量系统</w:t>
            </w:r>
          </w:p>
        </w:tc>
        <w:tc>
          <w:tcPr>
            <w:tcW w:w="2809" w:type="pct"/>
            <w:noWrap w:val="0"/>
            <w:vAlign w:val="center"/>
          </w:tcPr>
          <w:p w14:paraId="3E1725A8">
            <w:pPr>
              <w:pStyle w:val="965"/>
              <w:widowControl w:val="0"/>
              <w:adjustRightInd w:val="0"/>
              <w:snapToGrid w:val="0"/>
              <w:spacing w:line="5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rPr>
              <w:t>配备称量系统统计每日垃圾转运量</w:t>
            </w:r>
          </w:p>
        </w:tc>
      </w:tr>
      <w:tr w14:paraId="1C02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restart"/>
            <w:noWrap w:val="0"/>
            <w:vAlign w:val="center"/>
          </w:tcPr>
          <w:p w14:paraId="4C7D0DF6">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控制系统</w:t>
            </w:r>
          </w:p>
        </w:tc>
        <w:tc>
          <w:tcPr>
            <w:tcW w:w="1137" w:type="pct"/>
            <w:noWrap w:val="0"/>
            <w:vAlign w:val="center"/>
          </w:tcPr>
          <w:p w14:paraId="0F008EB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视频监控</w:t>
            </w:r>
          </w:p>
        </w:tc>
        <w:tc>
          <w:tcPr>
            <w:tcW w:w="2809" w:type="pct"/>
            <w:noWrap w:val="0"/>
            <w:vAlign w:val="center"/>
          </w:tcPr>
          <w:p w14:paraId="76052AF5">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仓内仓外360°视频监控</w:t>
            </w:r>
          </w:p>
        </w:tc>
      </w:tr>
      <w:tr w14:paraId="4D1D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continue"/>
            <w:noWrap w:val="0"/>
            <w:vAlign w:val="center"/>
          </w:tcPr>
          <w:p w14:paraId="5DDD319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37" w:type="pct"/>
            <w:noWrap w:val="0"/>
            <w:vAlign w:val="center"/>
          </w:tcPr>
          <w:p w14:paraId="6C5F97C2">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自动化控制</w:t>
            </w:r>
          </w:p>
        </w:tc>
        <w:tc>
          <w:tcPr>
            <w:tcW w:w="2809" w:type="pct"/>
            <w:noWrap w:val="0"/>
            <w:vAlign w:val="center"/>
          </w:tcPr>
          <w:p w14:paraId="0EAFE2CB">
            <w:pPr>
              <w:pStyle w:val="965"/>
              <w:widowControl w:val="0"/>
              <w:adjustRightInd w:val="0"/>
              <w:snapToGrid w:val="0"/>
              <w:spacing w:line="5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rPr>
              <w:t>一键联动，同步开启仓内设备</w:t>
            </w:r>
          </w:p>
        </w:tc>
      </w:tr>
      <w:tr w14:paraId="08D1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continue"/>
            <w:noWrap w:val="0"/>
            <w:vAlign w:val="top"/>
          </w:tcPr>
          <w:p w14:paraId="2DB11B9B">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37" w:type="pct"/>
            <w:noWrap w:val="0"/>
            <w:vAlign w:val="center"/>
          </w:tcPr>
          <w:p w14:paraId="1EBA2A04">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数据展示</w:t>
            </w:r>
          </w:p>
        </w:tc>
        <w:tc>
          <w:tcPr>
            <w:tcW w:w="2809" w:type="pct"/>
            <w:noWrap w:val="0"/>
            <w:vAlign w:val="center"/>
          </w:tcPr>
          <w:p w14:paraId="74FE5B57">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▲由存储模块、数据显示大屏组成，对仓内噪声和降噪情况、垃圾转运量、仓内空气情况、污水排放情况、设备运行状态等数据进行展示</w:t>
            </w:r>
          </w:p>
        </w:tc>
      </w:tr>
    </w:tbl>
    <w:p w14:paraId="4A2DCCE3">
      <w:pPr>
        <w:spacing w:line="56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2.宁静生态洗桶器</w:t>
      </w:r>
    </w:p>
    <w:p w14:paraId="42CF3BF4">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采购宁静生态洗桶器，对清运后的垃圾桶实现一键智能清洗，提升水资源利用效率，减少小区垃圾集置点或清运点洗桶噪声，收集清洗污水统一排放，让洗桶过程更高效、整体环境得到有效提升。</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910"/>
        <w:gridCol w:w="4767"/>
      </w:tblGrid>
      <w:tr w14:paraId="1F6F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9" w:type="pct"/>
            <w:noWrap w:val="0"/>
            <w:vAlign w:val="center"/>
          </w:tcPr>
          <w:p w14:paraId="257DF96C">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主体设计</w:t>
            </w:r>
          </w:p>
        </w:tc>
        <w:tc>
          <w:tcPr>
            <w:tcW w:w="1124" w:type="pct"/>
            <w:noWrap w:val="0"/>
            <w:vAlign w:val="center"/>
          </w:tcPr>
          <w:p w14:paraId="59B1543C">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适用垃圾桶尺寸</w:t>
            </w:r>
          </w:p>
        </w:tc>
        <w:tc>
          <w:tcPr>
            <w:tcW w:w="2806" w:type="pct"/>
            <w:noWrap w:val="0"/>
            <w:vAlign w:val="center"/>
          </w:tcPr>
          <w:p w14:paraId="7C545DE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适用垃圾桶</w:t>
            </w:r>
            <w:r>
              <w:rPr>
                <w:rFonts w:hint="eastAsia" w:ascii="宋体" w:hAnsi="宋体" w:eastAsia="宋体" w:cs="宋体"/>
                <w:color w:val="000000"/>
                <w:sz w:val="24"/>
                <w:szCs w:val="24"/>
                <w:highlight w:val="none"/>
                <w:lang w:val="en-US"/>
              </w:rPr>
              <w:t>最大</w:t>
            </w:r>
            <w:r>
              <w:rPr>
                <w:rFonts w:hint="eastAsia" w:ascii="宋体" w:hAnsi="宋体" w:eastAsia="宋体" w:cs="宋体"/>
                <w:color w:val="000000"/>
                <w:sz w:val="24"/>
                <w:szCs w:val="24"/>
                <w:highlight w:val="none"/>
              </w:rPr>
              <w:t>尺寸</w:t>
            </w:r>
            <w:r>
              <w:rPr>
                <w:rFonts w:hint="eastAsia" w:ascii="宋体" w:hAnsi="宋体" w:eastAsia="宋体" w:cs="宋体"/>
                <w:color w:val="000000"/>
                <w:sz w:val="24"/>
                <w:szCs w:val="24"/>
                <w:highlight w:val="none"/>
                <w:lang w:val="en-US"/>
              </w:rPr>
              <w:t>为</w:t>
            </w:r>
            <w:r>
              <w:rPr>
                <w:rFonts w:hint="eastAsia" w:ascii="宋体" w:hAnsi="宋体" w:eastAsia="宋体" w:cs="宋体"/>
                <w:color w:val="000000"/>
                <w:sz w:val="24"/>
                <w:szCs w:val="24"/>
                <w:highlight w:val="none"/>
              </w:rPr>
              <w:t>240L（长50</w:t>
            </w:r>
            <w:r>
              <w:rPr>
                <w:rFonts w:hint="eastAsia" w:ascii="宋体" w:hAnsi="宋体" w:eastAsia="宋体" w:cs="宋体"/>
                <w:color w:val="000000"/>
                <w:sz w:val="24"/>
                <w:szCs w:val="24"/>
                <w:highlight w:val="none"/>
                <w:lang w:val="en-US"/>
              </w:rPr>
              <w:t>cm*</w:t>
            </w:r>
            <w:r>
              <w:rPr>
                <w:rFonts w:hint="eastAsia" w:ascii="宋体" w:hAnsi="宋体" w:eastAsia="宋体" w:cs="宋体"/>
                <w:color w:val="000000"/>
                <w:sz w:val="24"/>
                <w:szCs w:val="24"/>
                <w:highlight w:val="none"/>
              </w:rPr>
              <w:t>宽72</w:t>
            </w:r>
            <w:r>
              <w:rPr>
                <w:rFonts w:hint="eastAsia" w:ascii="宋体" w:hAnsi="宋体" w:eastAsia="宋体" w:cs="宋体"/>
                <w:color w:val="000000"/>
                <w:sz w:val="24"/>
                <w:szCs w:val="24"/>
                <w:highlight w:val="none"/>
                <w:lang w:val="en-US"/>
              </w:rPr>
              <w:t>cm*</w:t>
            </w:r>
            <w:r>
              <w:rPr>
                <w:rFonts w:hint="eastAsia" w:ascii="宋体" w:hAnsi="宋体" w:eastAsia="宋体" w:cs="宋体"/>
                <w:color w:val="000000"/>
                <w:sz w:val="24"/>
                <w:szCs w:val="24"/>
                <w:highlight w:val="none"/>
              </w:rPr>
              <w:t>高102cm）挂车款</w:t>
            </w:r>
          </w:p>
        </w:tc>
      </w:tr>
      <w:tr w14:paraId="7F41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center"/>
          </w:tcPr>
          <w:p w14:paraId="2158D219">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降噪控制</w:t>
            </w:r>
          </w:p>
        </w:tc>
        <w:tc>
          <w:tcPr>
            <w:tcW w:w="1124" w:type="pct"/>
            <w:noWrap w:val="0"/>
            <w:vAlign w:val="center"/>
          </w:tcPr>
          <w:p w14:paraId="68CBEB66">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降噪洗桶设计</w:t>
            </w:r>
          </w:p>
        </w:tc>
        <w:tc>
          <w:tcPr>
            <w:tcW w:w="2806" w:type="pct"/>
            <w:noWrap w:val="0"/>
            <w:vAlign w:val="center"/>
          </w:tcPr>
          <w:p w14:paraId="19186E9E">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▲配备自封闭式仓门，一键点击洗桶按键后自动关闭仓门进行清洗作业</w:t>
            </w:r>
          </w:p>
        </w:tc>
      </w:tr>
      <w:tr w14:paraId="2F69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9" w:type="pct"/>
            <w:vMerge w:val="restart"/>
            <w:noWrap w:val="0"/>
            <w:vAlign w:val="center"/>
          </w:tcPr>
          <w:p w14:paraId="0D28DE41">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清洗要求</w:t>
            </w:r>
          </w:p>
        </w:tc>
        <w:tc>
          <w:tcPr>
            <w:tcW w:w="1124" w:type="pct"/>
            <w:noWrap w:val="0"/>
            <w:vAlign w:val="center"/>
          </w:tcPr>
          <w:p w14:paraId="230E1ABA">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清洗工艺</w:t>
            </w:r>
          </w:p>
        </w:tc>
        <w:tc>
          <w:tcPr>
            <w:tcW w:w="2806" w:type="pct"/>
            <w:noWrap w:val="0"/>
            <w:vAlign w:val="center"/>
          </w:tcPr>
          <w:p w14:paraId="32235BD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▲采用喷淋+毛刷组合清洗工艺，可全方位清洗</w:t>
            </w:r>
          </w:p>
        </w:tc>
      </w:tr>
      <w:tr w14:paraId="3DFB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vMerge w:val="continue"/>
            <w:noWrap w:val="0"/>
            <w:vAlign w:val="center"/>
          </w:tcPr>
          <w:p w14:paraId="09AD6F0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24" w:type="pct"/>
            <w:noWrap w:val="0"/>
            <w:vAlign w:val="center"/>
          </w:tcPr>
          <w:p w14:paraId="71B0753C">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单桶耗水量</w:t>
            </w:r>
          </w:p>
        </w:tc>
        <w:tc>
          <w:tcPr>
            <w:tcW w:w="2806" w:type="pct"/>
            <w:noWrap w:val="0"/>
            <w:vAlign w:val="center"/>
          </w:tcPr>
          <w:p w14:paraId="1F8F5B8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不多于3升水/次。计算方法：多次洗桶入水量/洗桶次数，得到平均值</w:t>
            </w:r>
          </w:p>
        </w:tc>
      </w:tr>
      <w:tr w14:paraId="3BAF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vMerge w:val="continue"/>
            <w:noWrap w:val="0"/>
            <w:vAlign w:val="center"/>
          </w:tcPr>
          <w:p w14:paraId="7E00887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24" w:type="pct"/>
            <w:noWrap w:val="0"/>
            <w:vAlign w:val="center"/>
          </w:tcPr>
          <w:p w14:paraId="4D5AB2E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单次洗桶时间</w:t>
            </w:r>
          </w:p>
        </w:tc>
        <w:tc>
          <w:tcPr>
            <w:tcW w:w="2806" w:type="pct"/>
            <w:noWrap w:val="0"/>
            <w:vAlign w:val="center"/>
          </w:tcPr>
          <w:p w14:paraId="7B086E09">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不多于45秒</w:t>
            </w:r>
          </w:p>
        </w:tc>
      </w:tr>
      <w:tr w14:paraId="02C8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vMerge w:val="continue"/>
            <w:noWrap w:val="0"/>
            <w:vAlign w:val="center"/>
          </w:tcPr>
          <w:p w14:paraId="06E0FA25">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24" w:type="pct"/>
            <w:noWrap w:val="0"/>
            <w:vAlign w:val="center"/>
          </w:tcPr>
          <w:p w14:paraId="1ADD0AF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循环利用</w:t>
            </w:r>
          </w:p>
        </w:tc>
        <w:tc>
          <w:tcPr>
            <w:tcW w:w="2806" w:type="pct"/>
            <w:noWrap w:val="0"/>
            <w:vAlign w:val="center"/>
          </w:tcPr>
          <w:p w14:paraId="27F7336B">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w:t>
            </w:r>
            <w:r>
              <w:rPr>
                <w:rFonts w:hint="eastAsia" w:ascii="宋体" w:hAnsi="宋体" w:eastAsia="宋体" w:cs="宋体"/>
                <w:color w:val="000000"/>
                <w:sz w:val="24"/>
                <w:szCs w:val="24"/>
                <w:highlight w:val="none"/>
              </w:rPr>
              <w:t>清洗污水经处理后可循环使用</w:t>
            </w:r>
          </w:p>
        </w:tc>
      </w:tr>
    </w:tbl>
    <w:p w14:paraId="3B1BC129">
      <w:pPr>
        <w:spacing w:line="56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3.装修宁静哨兵</w:t>
      </w:r>
    </w:p>
    <w:p w14:paraId="65957335">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装修宁静哨兵，对装修噪声数据实时测量、显示、上传，可实现装修事件全流程管理，包括装修报备、设备在线管理、噪声超标预警、超标信息提醒、远程喊话、事件处置闭环、数据统计分析等功能，减少装修噪声对居民日常生活的影响，提升装修监管能力，实现装修噪声事件在小区内部闭环处理。</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2104"/>
        <w:gridCol w:w="4476"/>
      </w:tblGrid>
      <w:tr w14:paraId="024E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6" w:type="pct"/>
            <w:vMerge w:val="restart"/>
            <w:noWrap w:val="0"/>
            <w:vAlign w:val="center"/>
          </w:tcPr>
          <w:p w14:paraId="0EE00BE0">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硬件要求</w:t>
            </w:r>
          </w:p>
        </w:tc>
        <w:tc>
          <w:tcPr>
            <w:tcW w:w="1238" w:type="pct"/>
            <w:noWrap w:val="0"/>
            <w:vAlign w:val="center"/>
          </w:tcPr>
          <w:p w14:paraId="6AD1C349">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可伸缩支架</w:t>
            </w:r>
          </w:p>
        </w:tc>
        <w:tc>
          <w:tcPr>
            <w:tcW w:w="2634" w:type="pct"/>
            <w:noWrap w:val="0"/>
            <w:vAlign w:val="center"/>
          </w:tcPr>
          <w:p w14:paraId="3DD9E5C0">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主体支架支持可伸缩功能，伸缩范围涵盖：0.7m—1.3m</w:t>
            </w:r>
          </w:p>
        </w:tc>
      </w:tr>
      <w:tr w14:paraId="42AB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pct"/>
            <w:vMerge w:val="continue"/>
            <w:noWrap w:val="0"/>
            <w:vAlign w:val="center"/>
          </w:tcPr>
          <w:p w14:paraId="20E58EB7">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238" w:type="pct"/>
            <w:noWrap w:val="0"/>
            <w:vAlign w:val="center"/>
          </w:tcPr>
          <w:p w14:paraId="10E7541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感知模块</w:t>
            </w:r>
          </w:p>
        </w:tc>
        <w:tc>
          <w:tcPr>
            <w:tcW w:w="2634" w:type="pct"/>
            <w:noWrap w:val="0"/>
            <w:vAlign w:val="center"/>
          </w:tcPr>
          <w:p w14:paraId="06C593F2">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rPr>
              <w:t>噪声感知</w:t>
            </w:r>
            <w:r>
              <w:rPr>
                <w:rFonts w:hint="eastAsia" w:ascii="宋体" w:hAnsi="宋体" w:eastAsia="宋体" w:cs="宋体"/>
                <w:color w:val="000000"/>
                <w:sz w:val="24"/>
                <w:szCs w:val="24"/>
                <w:highlight w:val="none"/>
              </w:rPr>
              <w:t>传感器，</w:t>
            </w:r>
            <w:r>
              <w:rPr>
                <w:rFonts w:hint="eastAsia" w:ascii="宋体" w:hAnsi="宋体" w:eastAsia="宋体" w:cs="宋体"/>
                <w:color w:val="000000"/>
                <w:sz w:val="24"/>
                <w:szCs w:val="24"/>
                <w:highlight w:val="none"/>
                <w:lang w:val="en-US"/>
              </w:rPr>
              <w:t>噪声测量范围在30dB—130dB之间，噪声精度在±1dB以内。噪声传感器</w:t>
            </w:r>
            <w:r>
              <w:rPr>
                <w:rFonts w:hint="eastAsia" w:ascii="宋体" w:hAnsi="宋体" w:eastAsia="宋体" w:cs="宋体"/>
                <w:color w:val="000000"/>
                <w:sz w:val="24"/>
                <w:szCs w:val="24"/>
                <w:highlight w:val="none"/>
              </w:rPr>
              <w:t>需有具有C</w:t>
            </w:r>
            <w:r>
              <w:rPr>
                <w:rFonts w:hint="eastAsia" w:ascii="宋体" w:hAnsi="宋体" w:eastAsia="宋体" w:cs="宋体"/>
                <w:color w:val="000000"/>
                <w:sz w:val="24"/>
                <w:szCs w:val="24"/>
                <w:highlight w:val="none"/>
                <w:lang w:val="en-US"/>
              </w:rPr>
              <w:t>N</w:t>
            </w:r>
            <w:r>
              <w:rPr>
                <w:rFonts w:hint="eastAsia" w:ascii="宋体" w:hAnsi="宋体" w:eastAsia="宋体" w:cs="宋体"/>
                <w:color w:val="000000"/>
                <w:sz w:val="24"/>
                <w:szCs w:val="24"/>
                <w:highlight w:val="none"/>
              </w:rPr>
              <w:t>A</w:t>
            </w:r>
            <w:r>
              <w:rPr>
                <w:rFonts w:hint="eastAsia" w:ascii="宋体" w:hAnsi="宋体" w:eastAsia="宋体" w:cs="宋体"/>
                <w:color w:val="000000"/>
                <w:sz w:val="24"/>
                <w:szCs w:val="24"/>
                <w:highlight w:val="none"/>
                <w:lang w:val="en-US"/>
              </w:rPr>
              <w:t>S或CMA</w:t>
            </w:r>
            <w:r>
              <w:rPr>
                <w:rFonts w:hint="eastAsia" w:ascii="宋体" w:hAnsi="宋体" w:eastAsia="宋体" w:cs="宋体"/>
                <w:color w:val="000000"/>
                <w:sz w:val="24"/>
                <w:szCs w:val="24"/>
                <w:highlight w:val="none"/>
              </w:rPr>
              <w:t>资质的单位出具的校准证书复印件</w:t>
            </w:r>
          </w:p>
        </w:tc>
      </w:tr>
      <w:tr w14:paraId="6FFB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pct"/>
            <w:vMerge w:val="continue"/>
            <w:noWrap w:val="0"/>
            <w:vAlign w:val="center"/>
          </w:tcPr>
          <w:p w14:paraId="5F3ADFC7">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238" w:type="pct"/>
            <w:noWrap w:val="0"/>
            <w:vAlign w:val="center"/>
          </w:tcPr>
          <w:p w14:paraId="6FE15F8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显示终端</w:t>
            </w:r>
          </w:p>
        </w:tc>
        <w:tc>
          <w:tcPr>
            <w:tcW w:w="2634" w:type="pct"/>
            <w:noWrap w:val="0"/>
            <w:vAlign w:val="center"/>
          </w:tcPr>
          <w:p w14:paraId="3E058E9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rPr>
              <w:t>配备不小于7.0寸（包含7.0寸）的内置显示终端，可根据噪声超标情况分级显示</w:t>
            </w:r>
          </w:p>
        </w:tc>
      </w:tr>
      <w:tr w14:paraId="692D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6" w:type="pct"/>
            <w:vMerge w:val="continue"/>
            <w:noWrap w:val="0"/>
            <w:vAlign w:val="center"/>
          </w:tcPr>
          <w:p w14:paraId="297E34B6">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238" w:type="pct"/>
            <w:noWrap w:val="0"/>
            <w:vAlign w:val="center"/>
          </w:tcPr>
          <w:p w14:paraId="48575761">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防尘部件</w:t>
            </w:r>
          </w:p>
        </w:tc>
        <w:tc>
          <w:tcPr>
            <w:tcW w:w="2634" w:type="pct"/>
            <w:noWrap w:val="0"/>
            <w:vAlign w:val="center"/>
          </w:tcPr>
          <w:p w14:paraId="40012A41">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传声器外部配备防尘罩</w:t>
            </w:r>
          </w:p>
        </w:tc>
      </w:tr>
      <w:tr w14:paraId="01A7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6" w:type="pct"/>
            <w:vMerge w:val="continue"/>
            <w:noWrap w:val="0"/>
            <w:vAlign w:val="center"/>
          </w:tcPr>
          <w:p w14:paraId="5ED46E99">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238" w:type="pct"/>
            <w:noWrap w:val="0"/>
            <w:vAlign w:val="center"/>
          </w:tcPr>
          <w:p w14:paraId="2C6ED2CC">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播音部件</w:t>
            </w:r>
          </w:p>
        </w:tc>
        <w:tc>
          <w:tcPr>
            <w:tcW w:w="2634" w:type="pct"/>
            <w:noWrap w:val="0"/>
            <w:vAlign w:val="center"/>
          </w:tcPr>
          <w:p w14:paraId="00EFDF0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实现语音提醒及远程喊话功能</w:t>
            </w:r>
          </w:p>
        </w:tc>
      </w:tr>
      <w:tr w14:paraId="5BDC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pct"/>
            <w:vMerge w:val="continue"/>
            <w:noWrap w:val="0"/>
            <w:vAlign w:val="center"/>
          </w:tcPr>
          <w:p w14:paraId="52B23049">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238" w:type="pct"/>
            <w:noWrap w:val="0"/>
            <w:vAlign w:val="center"/>
          </w:tcPr>
          <w:p w14:paraId="13060555">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供电方式</w:t>
            </w:r>
          </w:p>
        </w:tc>
        <w:tc>
          <w:tcPr>
            <w:tcW w:w="2634" w:type="pct"/>
            <w:noWrap w:val="0"/>
            <w:vAlign w:val="center"/>
          </w:tcPr>
          <w:p w14:paraId="215AA8FC">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220v市电供电</w:t>
            </w:r>
          </w:p>
        </w:tc>
      </w:tr>
      <w:tr w14:paraId="4F0B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pct"/>
            <w:vMerge w:val="restart"/>
            <w:noWrap w:val="0"/>
            <w:vAlign w:val="center"/>
          </w:tcPr>
          <w:p w14:paraId="75E75C25">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功能要求</w:t>
            </w:r>
          </w:p>
        </w:tc>
        <w:tc>
          <w:tcPr>
            <w:tcW w:w="1238" w:type="pct"/>
            <w:noWrap w:val="0"/>
            <w:vAlign w:val="center"/>
          </w:tcPr>
          <w:p w14:paraId="2C3FBF3E">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数据传输</w:t>
            </w:r>
          </w:p>
        </w:tc>
        <w:tc>
          <w:tcPr>
            <w:tcW w:w="2634" w:type="pct"/>
            <w:noWrap w:val="0"/>
            <w:vAlign w:val="center"/>
          </w:tcPr>
          <w:p w14:paraId="0DC72B5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支持4g传输，并将数据实时上传至装修管理小程序</w:t>
            </w:r>
          </w:p>
        </w:tc>
      </w:tr>
      <w:tr w14:paraId="50E2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pct"/>
            <w:vMerge w:val="continue"/>
            <w:noWrap w:val="0"/>
            <w:vAlign w:val="center"/>
          </w:tcPr>
          <w:p w14:paraId="09ACB95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238" w:type="pct"/>
            <w:noWrap w:val="0"/>
            <w:vAlign w:val="center"/>
          </w:tcPr>
          <w:p w14:paraId="60BF3B0E">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配套小程序</w:t>
            </w:r>
          </w:p>
        </w:tc>
        <w:tc>
          <w:tcPr>
            <w:tcW w:w="2634" w:type="pct"/>
            <w:noWrap w:val="0"/>
            <w:vAlign w:val="center"/>
          </w:tcPr>
          <w:p w14:paraId="7F37C3AE">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▲具备装修业主登记报备、设备在线管理、噪声超标预警、</w:t>
            </w:r>
            <w:r>
              <w:rPr>
                <w:rFonts w:hint="eastAsia" w:ascii="宋体" w:hAnsi="宋体" w:eastAsia="宋体" w:cs="宋体"/>
                <w:color w:val="000000"/>
                <w:sz w:val="24"/>
                <w:szCs w:val="24"/>
                <w:highlight w:val="none"/>
                <w:lang w:val="en-US"/>
              </w:rPr>
              <w:t>超标信息</w:t>
            </w:r>
            <w:r>
              <w:rPr>
                <w:rFonts w:hint="eastAsia" w:ascii="宋体" w:hAnsi="宋体" w:eastAsia="宋体" w:cs="宋体"/>
                <w:color w:val="000000"/>
                <w:sz w:val="24"/>
                <w:szCs w:val="24"/>
                <w:highlight w:val="none"/>
              </w:rPr>
              <w:t>提醒、事件处置闭环、数据统计分析等功能模块</w:t>
            </w:r>
          </w:p>
        </w:tc>
      </w:tr>
    </w:tbl>
    <w:p w14:paraId="52D770FC">
      <w:pPr>
        <w:spacing w:line="56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4.定向音响</w:t>
      </w:r>
    </w:p>
    <w:p w14:paraId="08631212">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采购定向音响，能够精准控制声波传输方向，实现广场舞噪声专项治理。</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2379"/>
        <w:gridCol w:w="4755"/>
      </w:tblGrid>
      <w:tr w14:paraId="6D00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00" w:type="pct"/>
            <w:vMerge w:val="restart"/>
            <w:noWrap w:val="0"/>
            <w:vAlign w:val="center"/>
          </w:tcPr>
          <w:p w14:paraId="36FDB7DD">
            <w:pPr>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CN"/>
              </w:rPr>
              <w:t>基础指标</w:t>
            </w:r>
          </w:p>
        </w:tc>
        <w:tc>
          <w:tcPr>
            <w:tcW w:w="1400" w:type="pct"/>
            <w:noWrap w:val="0"/>
            <w:vAlign w:val="center"/>
          </w:tcPr>
          <w:p w14:paraId="4D072666">
            <w:pPr>
              <w:pStyle w:val="965"/>
              <w:widowControl w:val="0"/>
              <w:adjustRightInd w:val="0"/>
              <w:snapToGrid w:val="0"/>
              <w:spacing w:line="5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rPr>
              <w:t>最大声压级</w:t>
            </w:r>
          </w:p>
        </w:tc>
        <w:tc>
          <w:tcPr>
            <w:tcW w:w="2798" w:type="pct"/>
            <w:noWrap w:val="0"/>
            <w:vAlign w:val="top"/>
          </w:tcPr>
          <w:p w14:paraId="04B595B0">
            <w:pPr>
              <w:snapToGrid w:val="0"/>
              <w:spacing w:line="560" w:lineRule="exact"/>
              <w:jc w:val="left"/>
              <w:rPr>
                <w:rFonts w:hint="eastAsia" w:ascii="宋体" w:hAnsi="宋体" w:eastAsia="宋体" w:cs="宋体"/>
                <w:color w:val="000000"/>
                <w:spacing w:val="6"/>
                <w:position w:val="1"/>
                <w:sz w:val="24"/>
                <w:szCs w:val="24"/>
                <w:highlight w:val="none"/>
              </w:rPr>
            </w:pPr>
            <w:r>
              <w:rPr>
                <w:rFonts w:hint="eastAsia" w:ascii="宋体" w:hAnsi="宋体" w:eastAsia="宋体" w:cs="宋体"/>
                <w:color w:val="000000"/>
                <w:spacing w:val="6"/>
                <w:position w:val="1"/>
                <w:sz w:val="24"/>
                <w:szCs w:val="24"/>
                <w:highlight w:val="none"/>
              </w:rPr>
              <w:t xml:space="preserve">不超过130dB，1.9KHz@3M </w:t>
            </w:r>
          </w:p>
        </w:tc>
      </w:tr>
      <w:tr w14:paraId="6A94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00" w:type="pct"/>
            <w:vMerge w:val="continue"/>
            <w:noWrap w:val="0"/>
            <w:vAlign w:val="center"/>
          </w:tcPr>
          <w:p w14:paraId="5107CFD0">
            <w:pPr>
              <w:snapToGrid w:val="0"/>
              <w:spacing w:line="560" w:lineRule="exact"/>
              <w:jc w:val="left"/>
              <w:rPr>
                <w:rFonts w:hint="eastAsia" w:ascii="宋体" w:hAnsi="宋体" w:eastAsia="宋体" w:cs="宋体"/>
                <w:color w:val="000000"/>
                <w:kern w:val="0"/>
                <w:sz w:val="24"/>
                <w:szCs w:val="24"/>
                <w:highlight w:val="none"/>
                <w:lang w:val="zh-CN"/>
              </w:rPr>
            </w:pPr>
          </w:p>
        </w:tc>
        <w:tc>
          <w:tcPr>
            <w:tcW w:w="1400" w:type="pct"/>
            <w:noWrap w:val="0"/>
            <w:vAlign w:val="center"/>
          </w:tcPr>
          <w:p w14:paraId="22A2041D">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pacing w:val="6"/>
                <w:position w:val="1"/>
                <w:sz w:val="24"/>
                <w:szCs w:val="24"/>
                <w:highlight w:val="none"/>
              </w:rPr>
              <w:t>定向传播覆盖面积</w:t>
            </w:r>
          </w:p>
        </w:tc>
        <w:tc>
          <w:tcPr>
            <w:tcW w:w="2798" w:type="pct"/>
            <w:noWrap w:val="0"/>
            <w:vAlign w:val="top"/>
          </w:tcPr>
          <w:p w14:paraId="5EDB378C">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pacing w:val="6"/>
                <w:position w:val="1"/>
                <w:sz w:val="24"/>
                <w:szCs w:val="24"/>
                <w:highlight w:val="none"/>
              </w:rPr>
              <w:t>不低于150㎡</w:t>
            </w:r>
          </w:p>
        </w:tc>
      </w:tr>
      <w:tr w14:paraId="1787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00" w:type="pct"/>
            <w:vMerge w:val="continue"/>
            <w:noWrap w:val="0"/>
            <w:vAlign w:val="center"/>
          </w:tcPr>
          <w:p w14:paraId="2DCCFFD7">
            <w:pPr>
              <w:snapToGrid w:val="0"/>
              <w:spacing w:line="560" w:lineRule="exact"/>
              <w:jc w:val="left"/>
              <w:rPr>
                <w:rFonts w:hint="eastAsia" w:ascii="宋体" w:hAnsi="宋体" w:eastAsia="宋体" w:cs="宋体"/>
                <w:color w:val="000000"/>
                <w:kern w:val="0"/>
                <w:sz w:val="24"/>
                <w:szCs w:val="24"/>
                <w:highlight w:val="none"/>
                <w:lang w:val="zh-CN"/>
              </w:rPr>
            </w:pPr>
          </w:p>
        </w:tc>
        <w:tc>
          <w:tcPr>
            <w:tcW w:w="1400" w:type="pct"/>
            <w:noWrap w:val="0"/>
            <w:vAlign w:val="center"/>
          </w:tcPr>
          <w:p w14:paraId="36F08610">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pacing w:val="6"/>
                <w:position w:val="1"/>
                <w:sz w:val="24"/>
                <w:szCs w:val="24"/>
                <w:highlight w:val="none"/>
              </w:rPr>
              <w:t>频率范围</w:t>
            </w:r>
          </w:p>
        </w:tc>
        <w:tc>
          <w:tcPr>
            <w:tcW w:w="2798" w:type="pct"/>
            <w:noWrap w:val="0"/>
            <w:vAlign w:val="top"/>
          </w:tcPr>
          <w:p w14:paraId="4FE5921C">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pacing w:val="6"/>
                <w:position w:val="1"/>
                <w:sz w:val="24"/>
                <w:szCs w:val="24"/>
                <w:highlight w:val="none"/>
              </w:rPr>
              <w:t>500Hz</w:t>
            </w:r>
            <w:r>
              <w:rPr>
                <w:rFonts w:hint="eastAsia" w:ascii="宋体" w:hAnsi="宋体" w:eastAsia="宋体" w:cs="宋体"/>
                <w:color w:val="000000"/>
                <w:sz w:val="24"/>
                <w:szCs w:val="24"/>
                <w:highlight w:val="none"/>
              </w:rPr>
              <w:t>~</w:t>
            </w:r>
            <w:r>
              <w:rPr>
                <w:rFonts w:hint="eastAsia" w:ascii="宋体" w:hAnsi="宋体" w:eastAsia="宋体" w:cs="宋体"/>
                <w:color w:val="000000"/>
                <w:spacing w:val="6"/>
                <w:position w:val="1"/>
                <w:sz w:val="24"/>
                <w:szCs w:val="24"/>
                <w:highlight w:val="none"/>
              </w:rPr>
              <w:t>20KHz</w:t>
            </w:r>
          </w:p>
        </w:tc>
      </w:tr>
      <w:tr w14:paraId="11D8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00" w:type="pct"/>
            <w:vMerge w:val="continue"/>
            <w:noWrap w:val="0"/>
            <w:vAlign w:val="center"/>
          </w:tcPr>
          <w:p w14:paraId="761A43D8">
            <w:pPr>
              <w:snapToGrid w:val="0"/>
              <w:spacing w:line="560" w:lineRule="exact"/>
              <w:jc w:val="left"/>
              <w:rPr>
                <w:rFonts w:hint="eastAsia" w:ascii="宋体" w:hAnsi="宋体" w:eastAsia="宋体" w:cs="宋体"/>
                <w:color w:val="000000"/>
                <w:kern w:val="0"/>
                <w:sz w:val="24"/>
                <w:szCs w:val="24"/>
                <w:highlight w:val="none"/>
                <w:lang w:val="zh-CN"/>
              </w:rPr>
            </w:pPr>
          </w:p>
        </w:tc>
        <w:tc>
          <w:tcPr>
            <w:tcW w:w="1400" w:type="pct"/>
            <w:noWrap w:val="0"/>
            <w:vAlign w:val="center"/>
          </w:tcPr>
          <w:p w14:paraId="75A09E51">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工作温度</w:t>
            </w:r>
          </w:p>
        </w:tc>
        <w:tc>
          <w:tcPr>
            <w:tcW w:w="2798" w:type="pct"/>
            <w:noWrap w:val="0"/>
            <w:vAlign w:val="top"/>
          </w:tcPr>
          <w:p w14:paraId="10715656">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-20℃~45℃</w:t>
            </w:r>
          </w:p>
        </w:tc>
      </w:tr>
      <w:tr w14:paraId="79B1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00" w:type="pct"/>
            <w:vMerge w:val="restart"/>
            <w:noWrap w:val="0"/>
            <w:vAlign w:val="center"/>
          </w:tcPr>
          <w:p w14:paraId="35348382">
            <w:pPr>
              <w:snapToGrid w:val="0"/>
              <w:spacing w:line="560" w:lineRule="exact"/>
              <w:jc w:val="left"/>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硬件要求</w:t>
            </w:r>
          </w:p>
        </w:tc>
        <w:tc>
          <w:tcPr>
            <w:tcW w:w="1400" w:type="pct"/>
            <w:noWrap w:val="0"/>
            <w:vAlign w:val="center"/>
          </w:tcPr>
          <w:p w14:paraId="5078A8D7">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配备设施</w:t>
            </w:r>
          </w:p>
        </w:tc>
        <w:tc>
          <w:tcPr>
            <w:tcW w:w="2798" w:type="pct"/>
            <w:noWrap w:val="0"/>
            <w:vAlign w:val="top"/>
          </w:tcPr>
          <w:p w14:paraId="368A07D5">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▲具备门锁功能</w:t>
            </w:r>
          </w:p>
        </w:tc>
      </w:tr>
      <w:tr w14:paraId="641D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00" w:type="pct"/>
            <w:vMerge w:val="continue"/>
            <w:noWrap w:val="0"/>
            <w:vAlign w:val="center"/>
          </w:tcPr>
          <w:p w14:paraId="356F5F5A">
            <w:pPr>
              <w:snapToGrid w:val="0"/>
              <w:spacing w:line="560" w:lineRule="exact"/>
              <w:jc w:val="left"/>
              <w:rPr>
                <w:rFonts w:hint="eastAsia" w:ascii="宋体" w:hAnsi="宋体" w:eastAsia="宋体" w:cs="宋体"/>
                <w:color w:val="000000"/>
                <w:kern w:val="0"/>
                <w:sz w:val="24"/>
                <w:szCs w:val="24"/>
                <w:highlight w:val="none"/>
                <w:lang w:val="zh-CN"/>
              </w:rPr>
            </w:pPr>
          </w:p>
        </w:tc>
        <w:tc>
          <w:tcPr>
            <w:tcW w:w="1400" w:type="pct"/>
            <w:noWrap w:val="0"/>
            <w:vAlign w:val="center"/>
          </w:tcPr>
          <w:p w14:paraId="0371B7BC">
            <w:pPr>
              <w:pStyle w:val="965"/>
              <w:widowControl w:val="0"/>
              <w:adjustRightInd w:val="0"/>
              <w:snapToGrid w:val="0"/>
              <w:spacing w:line="560" w:lineRule="exact"/>
              <w:rPr>
                <w:rFonts w:hint="eastAsia" w:ascii="宋体" w:hAnsi="宋体" w:eastAsia="宋体" w:cs="宋体"/>
                <w:color w:val="000000"/>
                <w:kern w:val="2"/>
                <w:sz w:val="24"/>
                <w:szCs w:val="24"/>
                <w:highlight w:val="none"/>
                <w:lang w:val="en-US"/>
              </w:rPr>
            </w:pPr>
            <w:r>
              <w:rPr>
                <w:rFonts w:hint="eastAsia" w:ascii="宋体" w:hAnsi="宋体" w:eastAsia="宋体" w:cs="宋体"/>
                <w:color w:val="000000"/>
                <w:kern w:val="2"/>
                <w:sz w:val="24"/>
                <w:szCs w:val="24"/>
                <w:highlight w:val="none"/>
                <w:lang w:val="en-US"/>
              </w:rPr>
              <w:t>供电方式</w:t>
            </w:r>
          </w:p>
        </w:tc>
        <w:tc>
          <w:tcPr>
            <w:tcW w:w="2798" w:type="pct"/>
            <w:noWrap w:val="0"/>
            <w:vAlign w:val="center"/>
          </w:tcPr>
          <w:p w14:paraId="642D105F">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220v市电或电池供电</w:t>
            </w:r>
          </w:p>
        </w:tc>
      </w:tr>
      <w:tr w14:paraId="476D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0" w:type="pct"/>
            <w:vMerge w:val="restart"/>
            <w:noWrap w:val="0"/>
            <w:vAlign w:val="center"/>
          </w:tcPr>
          <w:p w14:paraId="3DE70F37">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功能要求</w:t>
            </w:r>
          </w:p>
        </w:tc>
        <w:tc>
          <w:tcPr>
            <w:tcW w:w="1400" w:type="pct"/>
            <w:noWrap w:val="0"/>
            <w:vAlign w:val="center"/>
          </w:tcPr>
          <w:p w14:paraId="68056434">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定向功能</w:t>
            </w:r>
          </w:p>
        </w:tc>
        <w:tc>
          <w:tcPr>
            <w:tcW w:w="2798" w:type="pct"/>
            <w:noWrap w:val="0"/>
            <w:vAlign w:val="top"/>
          </w:tcPr>
          <w:p w14:paraId="6B66CAB9">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▲定向角度小于60°</w:t>
            </w:r>
          </w:p>
        </w:tc>
      </w:tr>
      <w:tr w14:paraId="122F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0" w:type="pct"/>
            <w:vMerge w:val="continue"/>
            <w:noWrap w:val="0"/>
            <w:vAlign w:val="top"/>
          </w:tcPr>
          <w:p w14:paraId="0CBC5448">
            <w:pPr>
              <w:pStyle w:val="965"/>
              <w:widowControl w:val="0"/>
              <w:adjustRightInd w:val="0"/>
              <w:snapToGrid w:val="0"/>
              <w:spacing w:line="560" w:lineRule="exact"/>
              <w:rPr>
                <w:rFonts w:hint="eastAsia" w:ascii="宋体" w:hAnsi="宋体" w:eastAsia="宋体" w:cs="宋体"/>
                <w:color w:val="000000"/>
                <w:sz w:val="24"/>
                <w:szCs w:val="24"/>
                <w:highlight w:val="none"/>
              </w:rPr>
            </w:pPr>
          </w:p>
        </w:tc>
        <w:tc>
          <w:tcPr>
            <w:tcW w:w="1400" w:type="pct"/>
            <w:noWrap w:val="0"/>
            <w:vAlign w:val="center"/>
          </w:tcPr>
          <w:p w14:paraId="157A5608">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定时功能</w:t>
            </w:r>
          </w:p>
        </w:tc>
        <w:tc>
          <w:tcPr>
            <w:tcW w:w="2798" w:type="pct"/>
            <w:noWrap w:val="0"/>
            <w:vAlign w:val="top"/>
          </w:tcPr>
          <w:p w14:paraId="10FC53FC">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▲定时断电控制，有效控制跳舞时间</w:t>
            </w:r>
          </w:p>
        </w:tc>
      </w:tr>
      <w:tr w14:paraId="78DA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0" w:type="pct"/>
            <w:vMerge w:val="continue"/>
            <w:noWrap w:val="0"/>
            <w:vAlign w:val="top"/>
          </w:tcPr>
          <w:p w14:paraId="7710EA6B">
            <w:pPr>
              <w:pStyle w:val="965"/>
              <w:widowControl w:val="0"/>
              <w:adjustRightInd w:val="0"/>
              <w:snapToGrid w:val="0"/>
              <w:spacing w:line="560" w:lineRule="exact"/>
              <w:rPr>
                <w:rFonts w:hint="eastAsia" w:ascii="宋体" w:hAnsi="宋体" w:eastAsia="宋体" w:cs="宋体"/>
                <w:color w:val="000000"/>
                <w:sz w:val="24"/>
                <w:szCs w:val="24"/>
                <w:highlight w:val="none"/>
              </w:rPr>
            </w:pPr>
          </w:p>
        </w:tc>
        <w:tc>
          <w:tcPr>
            <w:tcW w:w="1400" w:type="pct"/>
            <w:noWrap w:val="0"/>
            <w:vAlign w:val="center"/>
          </w:tcPr>
          <w:p w14:paraId="41EAC1A9">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音频输入</w:t>
            </w:r>
          </w:p>
        </w:tc>
        <w:tc>
          <w:tcPr>
            <w:tcW w:w="2798" w:type="pct"/>
            <w:noWrap w:val="0"/>
            <w:vAlign w:val="top"/>
          </w:tcPr>
          <w:p w14:paraId="750D3964">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U盘音源输入或蓝牙输入</w:t>
            </w:r>
          </w:p>
        </w:tc>
      </w:tr>
    </w:tbl>
    <w:p w14:paraId="4FF46837">
      <w:pPr>
        <w:numPr>
          <w:ilvl w:val="0"/>
          <w:numId w:val="4"/>
        </w:numPr>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其他要求</w:t>
      </w:r>
    </w:p>
    <w:p w14:paraId="7454DD83">
      <w:pPr>
        <w:pStyle w:val="4"/>
        <w:numPr>
          <w:ilvl w:val="1"/>
          <w:numId w:val="5"/>
        </w:numPr>
        <w:tabs>
          <w:tab w:val="clear" w:pos="900"/>
        </w:tabs>
        <w:snapToGrid w:val="0"/>
        <w:spacing w:before="0" w:after="0"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验收要求</w:t>
      </w:r>
    </w:p>
    <w:p w14:paraId="5C8F67C9">
      <w:pPr>
        <w:pStyle w:val="965"/>
        <w:adjustRightInd w:val="0"/>
        <w:snapToGrid w:val="0"/>
        <w:spacing w:line="560" w:lineRule="exact"/>
        <w:ind w:firstLine="480" w:firstLineChars="200"/>
        <w:rPr>
          <w:rFonts w:hint="eastAsia" w:ascii="宋体" w:hAnsi="宋体" w:eastAsia="宋体" w:cs="宋体"/>
          <w:color w:val="000000"/>
          <w:kern w:val="2"/>
          <w:sz w:val="24"/>
          <w:szCs w:val="24"/>
          <w:highlight w:val="none"/>
          <w:lang w:val="en-US"/>
        </w:rPr>
      </w:pPr>
      <w:r>
        <w:rPr>
          <w:rFonts w:hint="eastAsia" w:ascii="宋体" w:hAnsi="宋体" w:eastAsia="宋体" w:cs="宋体"/>
          <w:color w:val="000000"/>
          <w:kern w:val="2"/>
          <w:sz w:val="24"/>
          <w:szCs w:val="24"/>
          <w:highlight w:val="none"/>
          <w:lang w:val="en-US"/>
        </w:rPr>
        <w:t>（1）合同签订后45个工作日内完成到货，具备安装条件后4个月内完成安装调试。</w:t>
      </w:r>
    </w:p>
    <w:p w14:paraId="65B01114">
      <w:pPr>
        <w:widowControl/>
        <w:tabs>
          <w:tab w:val="left" w:pos="0"/>
        </w:tabs>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（2）完成安装调试后，建设单位组织技术验收，验收材料包括但不限于以下要求：</w:t>
      </w:r>
    </w:p>
    <w:p w14:paraId="77DF562A">
      <w:pPr>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①产品技术说明书；用户手册；出厂合格书（证）；出厂明细表。</w:t>
      </w:r>
    </w:p>
    <w:p w14:paraId="35332DAD">
      <w:pPr>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②安装调试验收单：由供应商进行现场安装调试后，供应商及验收方对安装调试情况进行确认，并由双方签字，安装调试验收单见附录A。</w:t>
      </w:r>
    </w:p>
    <w:p w14:paraId="25B4ACE4">
      <w:pPr>
        <w:pStyle w:val="4"/>
        <w:numPr>
          <w:ilvl w:val="1"/>
          <w:numId w:val="5"/>
        </w:numPr>
        <w:tabs>
          <w:tab w:val="clear" w:pos="900"/>
        </w:tabs>
        <w:snapToGrid w:val="0"/>
        <w:spacing w:before="0" w:after="0"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付款方式</w:t>
      </w:r>
    </w:p>
    <w:p w14:paraId="786E8AB3">
      <w:pPr>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（1）合同签订之后，在供应商提供正式发票的前提下，采购人向供应商支付合同金额的50%作为预付款。</w:t>
      </w:r>
    </w:p>
    <w:p w14:paraId="7BCDF416">
      <w:pPr>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（2）设备到货安装调试完成并通过验收后，在供应商提供正式发票的前提下，采购人向供应商支付合同金额的50%。</w:t>
      </w:r>
    </w:p>
    <w:p w14:paraId="6757581E">
      <w:pPr>
        <w:spacing w:line="360" w:lineRule="auto"/>
        <w:jc w:val="center"/>
        <w:outlineLvl w:val="0"/>
        <w:rPr>
          <w:rFonts w:hint="eastAsia" w:ascii="宋体" w:hAnsi="宋体" w:eastAsia="宋体" w:cs="宋体"/>
          <w:b/>
          <w:color w:val="auto"/>
          <w:sz w:val="36"/>
          <w:szCs w:val="36"/>
          <w:highlight w:val="none"/>
        </w:rPr>
      </w:pPr>
    </w:p>
    <w:p w14:paraId="7CEE4CD4">
      <w:pPr>
        <w:spacing w:line="360" w:lineRule="auto"/>
        <w:jc w:val="center"/>
        <w:outlineLvl w:val="0"/>
        <w:rPr>
          <w:rFonts w:hint="eastAsia" w:ascii="宋体" w:hAnsi="宋体" w:eastAsia="宋体" w:cs="宋体"/>
          <w:b/>
          <w:color w:val="auto"/>
          <w:sz w:val="36"/>
          <w:szCs w:val="36"/>
          <w:highlight w:val="none"/>
        </w:rPr>
      </w:pPr>
    </w:p>
    <w:p w14:paraId="5E936A60">
      <w:pPr>
        <w:spacing w:line="360" w:lineRule="auto"/>
        <w:jc w:val="center"/>
        <w:outlineLvl w:val="0"/>
        <w:rPr>
          <w:rFonts w:hint="eastAsia" w:ascii="宋体" w:hAnsi="宋体" w:eastAsia="宋体" w:cs="宋体"/>
          <w:b/>
          <w:color w:val="auto"/>
          <w:sz w:val="36"/>
          <w:szCs w:val="36"/>
          <w:highlight w:val="none"/>
        </w:rPr>
      </w:pPr>
    </w:p>
    <w:p w14:paraId="71829C13">
      <w:pPr>
        <w:spacing w:line="360" w:lineRule="auto"/>
        <w:jc w:val="center"/>
        <w:outlineLvl w:val="0"/>
        <w:rPr>
          <w:rFonts w:hint="eastAsia" w:ascii="宋体" w:hAnsi="宋体" w:eastAsia="宋体" w:cs="宋体"/>
          <w:b/>
          <w:color w:val="auto"/>
          <w:sz w:val="36"/>
          <w:szCs w:val="36"/>
          <w:highlight w:val="none"/>
        </w:rPr>
      </w:pPr>
    </w:p>
    <w:p w14:paraId="5112CBD4">
      <w:pPr>
        <w:spacing w:line="360" w:lineRule="auto"/>
        <w:jc w:val="center"/>
        <w:outlineLvl w:val="0"/>
        <w:rPr>
          <w:rFonts w:hint="eastAsia" w:ascii="宋体" w:hAnsi="宋体" w:eastAsia="宋体" w:cs="宋体"/>
          <w:b/>
          <w:color w:val="auto"/>
          <w:sz w:val="36"/>
          <w:szCs w:val="36"/>
          <w:highlight w:val="none"/>
        </w:rPr>
      </w:pPr>
    </w:p>
    <w:p w14:paraId="42A9B9FC">
      <w:pPr>
        <w:spacing w:line="360" w:lineRule="auto"/>
        <w:jc w:val="center"/>
        <w:outlineLvl w:val="0"/>
        <w:rPr>
          <w:rFonts w:hint="eastAsia" w:ascii="宋体" w:hAnsi="宋体" w:eastAsia="宋体" w:cs="宋体"/>
          <w:b/>
          <w:color w:val="auto"/>
          <w:sz w:val="36"/>
          <w:szCs w:val="36"/>
          <w:highlight w:val="none"/>
        </w:rPr>
      </w:pPr>
    </w:p>
    <w:p w14:paraId="08781053">
      <w:pPr>
        <w:spacing w:line="360" w:lineRule="auto"/>
        <w:jc w:val="center"/>
        <w:outlineLvl w:val="0"/>
        <w:rPr>
          <w:rFonts w:hint="eastAsia" w:ascii="宋体" w:hAnsi="宋体" w:eastAsia="宋体" w:cs="宋体"/>
          <w:b/>
          <w:color w:val="auto"/>
          <w:sz w:val="36"/>
          <w:szCs w:val="36"/>
          <w:highlight w:val="none"/>
        </w:rPr>
      </w:pPr>
    </w:p>
    <w:p w14:paraId="7EBCB715">
      <w:pPr>
        <w:spacing w:line="360" w:lineRule="auto"/>
        <w:jc w:val="center"/>
        <w:outlineLvl w:val="0"/>
        <w:rPr>
          <w:rFonts w:hint="eastAsia" w:ascii="宋体" w:hAnsi="宋体" w:eastAsia="宋体" w:cs="宋体"/>
          <w:b/>
          <w:color w:val="auto"/>
          <w:sz w:val="36"/>
          <w:szCs w:val="36"/>
          <w:highlight w:val="none"/>
        </w:rPr>
      </w:pPr>
    </w:p>
    <w:p w14:paraId="5FDC9C70">
      <w:pPr>
        <w:spacing w:line="360" w:lineRule="auto"/>
        <w:jc w:val="center"/>
        <w:outlineLvl w:val="0"/>
        <w:rPr>
          <w:rFonts w:hint="eastAsia" w:ascii="宋体" w:hAnsi="宋体" w:eastAsia="宋体" w:cs="宋体"/>
          <w:b/>
          <w:color w:val="auto"/>
          <w:sz w:val="36"/>
          <w:szCs w:val="36"/>
          <w:highlight w:val="none"/>
        </w:rPr>
      </w:pPr>
    </w:p>
    <w:p w14:paraId="1879C93F">
      <w:pPr>
        <w:spacing w:line="360" w:lineRule="auto"/>
        <w:jc w:val="center"/>
        <w:outlineLvl w:val="0"/>
        <w:rPr>
          <w:rFonts w:hint="eastAsia" w:ascii="宋体" w:hAnsi="宋体" w:eastAsia="宋体" w:cs="宋体"/>
          <w:b/>
          <w:color w:val="auto"/>
          <w:sz w:val="36"/>
          <w:szCs w:val="36"/>
          <w:highlight w:val="none"/>
        </w:rPr>
      </w:pPr>
    </w:p>
    <w:p w14:paraId="05C7CA8F">
      <w:pPr>
        <w:spacing w:line="360" w:lineRule="auto"/>
        <w:jc w:val="center"/>
        <w:outlineLvl w:val="0"/>
        <w:rPr>
          <w:rFonts w:hint="eastAsia" w:ascii="宋体" w:hAnsi="宋体" w:eastAsia="宋体" w:cs="宋体"/>
          <w:b/>
          <w:color w:val="auto"/>
          <w:sz w:val="36"/>
          <w:szCs w:val="36"/>
          <w:highlight w:val="none"/>
        </w:rPr>
      </w:pPr>
    </w:p>
    <w:p w14:paraId="334DF135">
      <w:pPr>
        <w:spacing w:line="360" w:lineRule="auto"/>
        <w:jc w:val="center"/>
        <w:outlineLvl w:val="0"/>
        <w:rPr>
          <w:rFonts w:hint="eastAsia" w:ascii="宋体" w:hAnsi="宋体" w:eastAsia="宋体" w:cs="宋体"/>
          <w:b/>
          <w:color w:val="auto"/>
          <w:sz w:val="36"/>
          <w:szCs w:val="36"/>
          <w:highlight w:val="none"/>
        </w:rPr>
      </w:pPr>
    </w:p>
    <w:p w14:paraId="15A78DFB">
      <w:pPr>
        <w:spacing w:line="360" w:lineRule="auto"/>
        <w:jc w:val="center"/>
        <w:outlineLvl w:val="0"/>
        <w:rPr>
          <w:rFonts w:hint="eastAsia" w:ascii="宋体" w:hAnsi="宋体" w:eastAsia="宋体" w:cs="宋体"/>
          <w:b/>
          <w:color w:val="auto"/>
          <w:sz w:val="36"/>
          <w:szCs w:val="36"/>
          <w:highlight w:val="none"/>
        </w:rPr>
      </w:pPr>
    </w:p>
    <w:p w14:paraId="34AB328E">
      <w:pPr>
        <w:spacing w:line="360" w:lineRule="auto"/>
        <w:jc w:val="center"/>
        <w:outlineLvl w:val="0"/>
        <w:rPr>
          <w:rFonts w:hint="eastAsia" w:ascii="宋体" w:hAnsi="宋体" w:eastAsia="宋体" w:cs="宋体"/>
          <w:b/>
          <w:color w:val="auto"/>
          <w:sz w:val="36"/>
          <w:szCs w:val="36"/>
          <w:highlight w:val="none"/>
        </w:rPr>
      </w:pPr>
    </w:p>
    <w:p w14:paraId="4B9CD631">
      <w:pPr>
        <w:spacing w:line="360" w:lineRule="auto"/>
        <w:jc w:val="center"/>
        <w:outlineLvl w:val="0"/>
        <w:rPr>
          <w:rFonts w:hint="eastAsia" w:ascii="宋体" w:hAnsi="宋体" w:eastAsia="宋体" w:cs="宋体"/>
          <w:b/>
          <w:color w:val="auto"/>
          <w:sz w:val="36"/>
          <w:szCs w:val="36"/>
          <w:highlight w:val="none"/>
        </w:rPr>
      </w:pPr>
    </w:p>
    <w:p w14:paraId="3D6F633E">
      <w:pPr>
        <w:spacing w:line="360" w:lineRule="auto"/>
        <w:jc w:val="center"/>
        <w:outlineLvl w:val="0"/>
        <w:rPr>
          <w:rFonts w:hint="eastAsia" w:ascii="宋体" w:hAnsi="宋体" w:eastAsia="宋体" w:cs="宋体"/>
          <w:b/>
          <w:color w:val="auto"/>
          <w:sz w:val="36"/>
          <w:szCs w:val="36"/>
          <w:highlight w:val="none"/>
        </w:rPr>
      </w:pPr>
    </w:p>
    <w:p w14:paraId="46307922">
      <w:pPr>
        <w:spacing w:line="360" w:lineRule="auto"/>
        <w:jc w:val="center"/>
        <w:outlineLvl w:val="0"/>
        <w:rPr>
          <w:rFonts w:hint="eastAsia" w:ascii="宋体" w:hAnsi="宋体" w:eastAsia="宋体" w:cs="宋体"/>
          <w:b/>
          <w:color w:val="auto"/>
          <w:sz w:val="36"/>
          <w:szCs w:val="36"/>
          <w:highlight w:val="none"/>
        </w:rPr>
      </w:pPr>
    </w:p>
    <w:p w14:paraId="77A3520E">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2" w:name="_Toc184314424"/>
      <w:bookmarkEnd w:id="32"/>
      <w:bookmarkStart w:id="33" w:name="_Toc184313259"/>
      <w:bookmarkEnd w:id="33"/>
      <w:bookmarkStart w:id="34" w:name="_Toc184314464"/>
      <w:bookmarkEnd w:id="34"/>
      <w:bookmarkStart w:id="35" w:name="_Toc184308045"/>
      <w:bookmarkEnd w:id="35"/>
      <w:bookmarkStart w:id="36" w:name="_Toc184313250"/>
      <w:bookmarkEnd w:id="36"/>
      <w:bookmarkStart w:id="37" w:name="_Toc184308048"/>
      <w:bookmarkEnd w:id="37"/>
      <w:bookmarkStart w:id="38" w:name="_Toc184312092"/>
      <w:bookmarkEnd w:id="38"/>
      <w:bookmarkStart w:id="39" w:name="_Toc184314468"/>
      <w:bookmarkEnd w:id="39"/>
      <w:bookmarkStart w:id="40" w:name="_Toc184313253"/>
      <w:bookmarkEnd w:id="40"/>
      <w:bookmarkStart w:id="41" w:name="_Toc184312098"/>
      <w:bookmarkEnd w:id="41"/>
      <w:bookmarkStart w:id="42" w:name="_Toc184314450"/>
      <w:bookmarkEnd w:id="42"/>
      <w:bookmarkStart w:id="43" w:name="_Toc184314427"/>
      <w:bookmarkEnd w:id="43"/>
      <w:bookmarkStart w:id="44" w:name="_Toc184308075"/>
      <w:bookmarkEnd w:id="44"/>
      <w:bookmarkStart w:id="45" w:name="_Toc184312080"/>
      <w:bookmarkEnd w:id="45"/>
      <w:bookmarkStart w:id="46" w:name="_Toc184310309"/>
      <w:bookmarkEnd w:id="46"/>
      <w:bookmarkStart w:id="47" w:name="_Toc184312122"/>
      <w:bookmarkEnd w:id="47"/>
      <w:bookmarkStart w:id="48" w:name="_Toc184314429"/>
      <w:bookmarkEnd w:id="48"/>
      <w:bookmarkStart w:id="49" w:name="_Toc184310289"/>
      <w:bookmarkEnd w:id="49"/>
      <w:bookmarkStart w:id="50" w:name="_Toc184313241"/>
      <w:bookmarkEnd w:id="50"/>
      <w:bookmarkStart w:id="51" w:name="_Toc184312128"/>
      <w:bookmarkEnd w:id="51"/>
      <w:bookmarkStart w:id="52" w:name="_Toc184312131"/>
      <w:bookmarkEnd w:id="52"/>
      <w:bookmarkStart w:id="53" w:name="_Toc184313297"/>
      <w:bookmarkEnd w:id="53"/>
      <w:bookmarkStart w:id="54" w:name="_Toc184312112"/>
      <w:bookmarkEnd w:id="54"/>
      <w:bookmarkStart w:id="55" w:name="_Toc184313251"/>
      <w:bookmarkEnd w:id="55"/>
      <w:bookmarkStart w:id="56" w:name="_Toc184313272"/>
      <w:bookmarkEnd w:id="56"/>
      <w:bookmarkStart w:id="57" w:name="_Toc184310332"/>
      <w:bookmarkEnd w:id="57"/>
      <w:bookmarkStart w:id="58" w:name="_Toc184313306"/>
      <w:bookmarkEnd w:id="58"/>
      <w:bookmarkStart w:id="59" w:name="_Toc184314465"/>
      <w:bookmarkEnd w:id="59"/>
      <w:bookmarkStart w:id="60" w:name="_Toc184314420"/>
      <w:bookmarkEnd w:id="60"/>
      <w:bookmarkStart w:id="61" w:name="_Toc184308049"/>
      <w:bookmarkEnd w:id="61"/>
      <w:bookmarkStart w:id="62" w:name="_Toc184313268"/>
      <w:bookmarkEnd w:id="62"/>
      <w:bookmarkStart w:id="63" w:name="_Toc184313249"/>
      <w:bookmarkEnd w:id="63"/>
      <w:bookmarkStart w:id="64" w:name="_Toc184310312"/>
      <w:bookmarkEnd w:id="64"/>
      <w:bookmarkStart w:id="65" w:name="_Toc184314478"/>
      <w:bookmarkEnd w:id="65"/>
      <w:bookmarkStart w:id="66" w:name="_Toc184313291"/>
      <w:bookmarkEnd w:id="66"/>
      <w:bookmarkStart w:id="67" w:name="_Toc184308036"/>
      <w:bookmarkEnd w:id="67"/>
      <w:bookmarkStart w:id="68" w:name="_Toc184308077"/>
      <w:bookmarkEnd w:id="68"/>
      <w:bookmarkStart w:id="69" w:name="_Toc184313248"/>
      <w:bookmarkEnd w:id="69"/>
      <w:bookmarkStart w:id="70" w:name="_Toc184312110"/>
      <w:bookmarkEnd w:id="70"/>
      <w:bookmarkStart w:id="71" w:name="_Toc184308059"/>
      <w:bookmarkEnd w:id="71"/>
      <w:bookmarkStart w:id="72" w:name="_Toc184313267"/>
      <w:bookmarkEnd w:id="72"/>
      <w:bookmarkStart w:id="73" w:name="_Toc184313305"/>
      <w:bookmarkEnd w:id="73"/>
      <w:bookmarkStart w:id="74" w:name="_Toc184308104"/>
      <w:bookmarkEnd w:id="74"/>
      <w:bookmarkStart w:id="75" w:name="_Toc184308090"/>
      <w:bookmarkEnd w:id="75"/>
      <w:bookmarkStart w:id="76" w:name="_Toc184313276"/>
      <w:bookmarkEnd w:id="76"/>
      <w:bookmarkStart w:id="77" w:name="_Toc184308037"/>
      <w:bookmarkEnd w:id="77"/>
      <w:bookmarkStart w:id="78" w:name="_Toc184314482"/>
      <w:bookmarkEnd w:id="78"/>
      <w:bookmarkStart w:id="79" w:name="_Toc184314446"/>
      <w:bookmarkEnd w:id="79"/>
      <w:bookmarkStart w:id="80" w:name="_Toc184308092"/>
      <w:bookmarkEnd w:id="80"/>
      <w:bookmarkStart w:id="81" w:name="_Toc184310287"/>
      <w:bookmarkEnd w:id="81"/>
      <w:bookmarkStart w:id="82" w:name="_Toc184310325"/>
      <w:bookmarkEnd w:id="82"/>
      <w:bookmarkStart w:id="83" w:name="_Toc184312071"/>
      <w:bookmarkEnd w:id="83"/>
      <w:bookmarkStart w:id="84" w:name="_Toc184314462"/>
      <w:bookmarkEnd w:id="84"/>
      <w:bookmarkStart w:id="85" w:name="_Toc184312103"/>
      <w:bookmarkEnd w:id="85"/>
      <w:bookmarkStart w:id="86" w:name="_Toc184310304"/>
      <w:bookmarkEnd w:id="86"/>
      <w:bookmarkStart w:id="87" w:name="_Toc184310305"/>
      <w:bookmarkEnd w:id="87"/>
      <w:bookmarkStart w:id="88" w:name="_Toc184313255"/>
      <w:bookmarkEnd w:id="88"/>
      <w:bookmarkStart w:id="89" w:name="_Toc184310302"/>
      <w:bookmarkEnd w:id="89"/>
      <w:bookmarkStart w:id="90" w:name="_Toc184313296"/>
      <w:bookmarkEnd w:id="90"/>
      <w:bookmarkStart w:id="91" w:name="_Toc184310327"/>
      <w:bookmarkEnd w:id="91"/>
      <w:bookmarkStart w:id="92" w:name="_Toc184312096"/>
      <w:bookmarkEnd w:id="92"/>
      <w:bookmarkStart w:id="93" w:name="_Toc184313279"/>
      <w:bookmarkEnd w:id="93"/>
      <w:bookmarkStart w:id="94" w:name="_Toc184310295"/>
      <w:bookmarkEnd w:id="94"/>
      <w:bookmarkStart w:id="95" w:name="_Toc184308098"/>
      <w:bookmarkEnd w:id="95"/>
      <w:bookmarkStart w:id="96" w:name="_Toc184314471"/>
      <w:bookmarkEnd w:id="96"/>
      <w:bookmarkStart w:id="97" w:name="_Toc184313281"/>
      <w:bookmarkEnd w:id="97"/>
      <w:bookmarkStart w:id="98" w:name="_Toc184313256"/>
      <w:bookmarkEnd w:id="98"/>
      <w:bookmarkStart w:id="99" w:name="_Toc184310299"/>
      <w:bookmarkEnd w:id="99"/>
      <w:bookmarkStart w:id="100" w:name="_Toc184308073"/>
      <w:bookmarkEnd w:id="100"/>
      <w:bookmarkStart w:id="101" w:name="_Toc184314430"/>
      <w:bookmarkEnd w:id="101"/>
      <w:bookmarkStart w:id="102" w:name="_Toc184308074"/>
      <w:bookmarkEnd w:id="102"/>
      <w:bookmarkStart w:id="103" w:name="_Toc184308095"/>
      <w:bookmarkEnd w:id="103"/>
      <w:bookmarkStart w:id="104" w:name="_Toc184314422"/>
      <w:bookmarkEnd w:id="104"/>
      <w:bookmarkStart w:id="105" w:name="_Toc184314455"/>
      <w:bookmarkEnd w:id="105"/>
      <w:bookmarkStart w:id="106" w:name="_Toc184312118"/>
      <w:bookmarkEnd w:id="106"/>
      <w:bookmarkStart w:id="107" w:name="_Toc184313288"/>
      <w:bookmarkEnd w:id="107"/>
      <w:bookmarkStart w:id="108" w:name="_Toc184313258"/>
      <w:bookmarkEnd w:id="108"/>
      <w:bookmarkStart w:id="109" w:name="_Toc184313242"/>
      <w:bookmarkEnd w:id="109"/>
      <w:bookmarkStart w:id="110" w:name="_Toc184310297"/>
      <w:bookmarkEnd w:id="110"/>
      <w:bookmarkStart w:id="111" w:name="_Toc184310340"/>
      <w:bookmarkEnd w:id="111"/>
      <w:bookmarkStart w:id="112" w:name="_Toc184312133"/>
      <w:bookmarkEnd w:id="112"/>
      <w:bookmarkStart w:id="113" w:name="_Toc184308054"/>
      <w:bookmarkEnd w:id="113"/>
      <w:bookmarkStart w:id="114" w:name="_Toc184310314"/>
      <w:bookmarkEnd w:id="114"/>
      <w:bookmarkStart w:id="115" w:name="_Toc184314467"/>
      <w:bookmarkEnd w:id="115"/>
      <w:bookmarkStart w:id="116" w:name="_Toc184313240"/>
      <w:bookmarkEnd w:id="116"/>
      <w:bookmarkStart w:id="117" w:name="_Toc184308079"/>
      <w:bookmarkEnd w:id="117"/>
      <w:bookmarkStart w:id="118" w:name="_Toc184308082"/>
      <w:bookmarkEnd w:id="118"/>
      <w:bookmarkStart w:id="119" w:name="_Toc184314443"/>
      <w:bookmarkEnd w:id="119"/>
      <w:bookmarkStart w:id="120" w:name="_Toc184308081"/>
      <w:bookmarkEnd w:id="120"/>
      <w:bookmarkStart w:id="121" w:name="_Toc184313247"/>
      <w:bookmarkEnd w:id="121"/>
      <w:bookmarkStart w:id="122" w:name="_Toc184310294"/>
      <w:bookmarkEnd w:id="122"/>
      <w:bookmarkStart w:id="123" w:name="_Toc184308042"/>
      <w:bookmarkEnd w:id="123"/>
      <w:bookmarkStart w:id="124" w:name="_Toc184312137"/>
      <w:bookmarkEnd w:id="124"/>
      <w:bookmarkStart w:id="125" w:name="_Toc184310292"/>
      <w:bookmarkEnd w:id="125"/>
      <w:bookmarkStart w:id="126" w:name="_Toc184313293"/>
      <w:bookmarkEnd w:id="126"/>
      <w:bookmarkStart w:id="127" w:name="_Toc184314438"/>
      <w:bookmarkEnd w:id="127"/>
      <w:bookmarkStart w:id="128" w:name="_Toc184308056"/>
      <w:bookmarkEnd w:id="128"/>
      <w:bookmarkStart w:id="129" w:name="_Toc184314470"/>
      <w:bookmarkEnd w:id="129"/>
      <w:bookmarkStart w:id="130" w:name="_Toc184308058"/>
      <w:bookmarkEnd w:id="130"/>
      <w:bookmarkStart w:id="131" w:name="_Toc184308051"/>
      <w:bookmarkEnd w:id="131"/>
      <w:bookmarkStart w:id="132" w:name="_Toc184314444"/>
      <w:bookmarkEnd w:id="132"/>
      <w:bookmarkStart w:id="133" w:name="_Toc184310333"/>
      <w:bookmarkEnd w:id="133"/>
      <w:bookmarkStart w:id="134" w:name="_Toc184308078"/>
      <w:bookmarkEnd w:id="134"/>
      <w:bookmarkStart w:id="135" w:name="_Toc184313269"/>
      <w:bookmarkEnd w:id="135"/>
      <w:bookmarkStart w:id="136" w:name="_Toc184312111"/>
      <w:bookmarkEnd w:id="136"/>
      <w:bookmarkStart w:id="137" w:name="_Toc184314441"/>
      <w:bookmarkEnd w:id="137"/>
      <w:bookmarkStart w:id="138" w:name="_Toc184308072"/>
      <w:bookmarkEnd w:id="138"/>
      <w:bookmarkStart w:id="139" w:name="_Toc184313282"/>
      <w:bookmarkEnd w:id="139"/>
      <w:bookmarkStart w:id="140" w:name="_Toc184310311"/>
      <w:bookmarkEnd w:id="140"/>
      <w:bookmarkStart w:id="141" w:name="_Toc184310338"/>
      <w:bookmarkEnd w:id="141"/>
      <w:bookmarkStart w:id="142" w:name="_Toc184310275"/>
      <w:bookmarkEnd w:id="142"/>
      <w:bookmarkStart w:id="143" w:name="_Toc184312116"/>
      <w:bookmarkEnd w:id="143"/>
      <w:bookmarkStart w:id="144" w:name="_Toc184308052"/>
      <w:bookmarkEnd w:id="144"/>
      <w:bookmarkStart w:id="145" w:name="_Toc184308091"/>
      <w:bookmarkEnd w:id="145"/>
      <w:bookmarkStart w:id="146" w:name="_Toc184308038"/>
      <w:bookmarkEnd w:id="146"/>
      <w:bookmarkStart w:id="147" w:name="_Toc184312136"/>
      <w:bookmarkEnd w:id="147"/>
      <w:bookmarkStart w:id="148" w:name="_Toc184314445"/>
      <w:bookmarkEnd w:id="148"/>
      <w:bookmarkStart w:id="149" w:name="_Toc184308040"/>
      <w:bookmarkEnd w:id="149"/>
      <w:bookmarkStart w:id="150" w:name="_Toc184308086"/>
      <w:bookmarkEnd w:id="150"/>
      <w:bookmarkStart w:id="151" w:name="_Toc184308057"/>
      <w:bookmarkEnd w:id="151"/>
      <w:bookmarkStart w:id="152" w:name="_Toc184308093"/>
      <w:bookmarkEnd w:id="152"/>
      <w:bookmarkStart w:id="153" w:name="_Toc184310290"/>
      <w:bookmarkEnd w:id="153"/>
      <w:bookmarkStart w:id="154" w:name="_Toc184313273"/>
      <w:bookmarkEnd w:id="154"/>
      <w:bookmarkStart w:id="155" w:name="_Toc184314458"/>
      <w:bookmarkEnd w:id="155"/>
      <w:bookmarkStart w:id="156" w:name="_Toc184308105"/>
      <w:bookmarkEnd w:id="156"/>
      <w:bookmarkStart w:id="157" w:name="_Toc184310276"/>
      <w:bookmarkEnd w:id="157"/>
      <w:bookmarkStart w:id="158" w:name="_Toc184310277"/>
      <w:bookmarkEnd w:id="158"/>
      <w:bookmarkStart w:id="159" w:name="_Toc184310281"/>
      <w:bookmarkEnd w:id="159"/>
      <w:bookmarkStart w:id="160" w:name="_Toc184310278"/>
      <w:bookmarkEnd w:id="160"/>
      <w:bookmarkStart w:id="161" w:name="_Toc184312075"/>
      <w:bookmarkEnd w:id="161"/>
      <w:bookmarkStart w:id="162" w:name="_Toc184310288"/>
      <w:bookmarkEnd w:id="162"/>
      <w:bookmarkStart w:id="163" w:name="_Toc184313264"/>
      <w:bookmarkEnd w:id="163"/>
      <w:bookmarkStart w:id="164" w:name="_Toc184310318"/>
      <w:bookmarkEnd w:id="164"/>
      <w:bookmarkStart w:id="165" w:name="_Toc184310343"/>
      <w:bookmarkEnd w:id="165"/>
      <w:bookmarkStart w:id="166" w:name="_Toc184313265"/>
      <w:bookmarkEnd w:id="166"/>
      <w:bookmarkStart w:id="167" w:name="_Toc184313308"/>
      <w:bookmarkEnd w:id="167"/>
      <w:bookmarkStart w:id="168" w:name="_Toc184310324"/>
      <w:bookmarkEnd w:id="168"/>
      <w:bookmarkStart w:id="169" w:name="_Toc184313260"/>
      <w:bookmarkEnd w:id="169"/>
      <w:bookmarkStart w:id="170" w:name="_Toc184312127"/>
      <w:bookmarkEnd w:id="170"/>
      <w:bookmarkStart w:id="171" w:name="_Toc184313292"/>
      <w:bookmarkEnd w:id="171"/>
      <w:bookmarkStart w:id="172" w:name="_Toc184310320"/>
      <w:bookmarkEnd w:id="172"/>
      <w:bookmarkStart w:id="173" w:name="_Toc184314412"/>
      <w:bookmarkEnd w:id="173"/>
      <w:bookmarkStart w:id="174" w:name="_Toc184313298"/>
      <w:bookmarkEnd w:id="174"/>
      <w:bookmarkStart w:id="175" w:name="_Toc184314434"/>
      <w:bookmarkEnd w:id="175"/>
      <w:bookmarkStart w:id="176" w:name="_Toc184314436"/>
      <w:bookmarkEnd w:id="176"/>
      <w:bookmarkStart w:id="177" w:name="_Toc184310337"/>
      <w:bookmarkEnd w:id="177"/>
      <w:bookmarkStart w:id="178" w:name="_Toc184314469"/>
      <w:bookmarkEnd w:id="178"/>
      <w:bookmarkStart w:id="179" w:name="_Toc184314460"/>
      <w:bookmarkEnd w:id="179"/>
      <w:bookmarkStart w:id="180" w:name="_Toc184313246"/>
      <w:bookmarkEnd w:id="180"/>
      <w:bookmarkStart w:id="181" w:name="_Toc184308067"/>
      <w:bookmarkEnd w:id="181"/>
      <w:bookmarkStart w:id="182" w:name="_Toc184310284"/>
      <w:bookmarkEnd w:id="182"/>
      <w:bookmarkStart w:id="183" w:name="_Toc184308041"/>
      <w:bookmarkEnd w:id="183"/>
      <w:bookmarkStart w:id="184" w:name="_Toc184308044"/>
      <w:bookmarkEnd w:id="184"/>
      <w:bookmarkStart w:id="185" w:name="_Toc184312084"/>
      <w:bookmarkEnd w:id="185"/>
      <w:bookmarkStart w:id="186" w:name="_Toc184314472"/>
      <w:bookmarkEnd w:id="186"/>
      <w:bookmarkStart w:id="187" w:name="_Toc184313289"/>
      <w:bookmarkEnd w:id="187"/>
      <w:bookmarkStart w:id="188" w:name="_Toc184314411"/>
      <w:bookmarkEnd w:id="188"/>
      <w:bookmarkStart w:id="189" w:name="_Toc184308108"/>
      <w:bookmarkEnd w:id="189"/>
      <w:bookmarkStart w:id="190" w:name="_Toc184310280"/>
      <w:bookmarkEnd w:id="190"/>
      <w:bookmarkStart w:id="191" w:name="_Toc184310310"/>
      <w:bookmarkEnd w:id="191"/>
      <w:bookmarkStart w:id="192" w:name="_Toc184312089"/>
      <w:bookmarkEnd w:id="192"/>
      <w:bookmarkStart w:id="193" w:name="_Toc184312102"/>
      <w:bookmarkEnd w:id="193"/>
      <w:bookmarkStart w:id="194" w:name="_Toc184310282"/>
      <w:bookmarkEnd w:id="194"/>
      <w:bookmarkStart w:id="195" w:name="_Toc184314433"/>
      <w:bookmarkEnd w:id="195"/>
      <w:bookmarkStart w:id="196" w:name="_Toc184312091"/>
      <w:bookmarkEnd w:id="196"/>
      <w:bookmarkStart w:id="197" w:name="_Toc184313238"/>
      <w:bookmarkEnd w:id="197"/>
      <w:bookmarkStart w:id="198" w:name="_Toc184308046"/>
      <w:bookmarkEnd w:id="198"/>
      <w:bookmarkStart w:id="199" w:name="_Toc184313286"/>
      <w:bookmarkEnd w:id="199"/>
      <w:bookmarkStart w:id="200" w:name="_Toc184312114"/>
      <w:bookmarkEnd w:id="200"/>
      <w:bookmarkStart w:id="201" w:name="_Toc184308061"/>
      <w:bookmarkEnd w:id="201"/>
      <w:bookmarkStart w:id="202" w:name="_Toc184313243"/>
      <w:bookmarkEnd w:id="202"/>
      <w:bookmarkStart w:id="203" w:name="_Toc184312081"/>
      <w:bookmarkEnd w:id="203"/>
      <w:bookmarkStart w:id="204" w:name="_Toc184314431"/>
      <w:bookmarkEnd w:id="204"/>
      <w:bookmarkStart w:id="205" w:name="_Toc184314452"/>
      <w:bookmarkEnd w:id="205"/>
      <w:bookmarkStart w:id="206" w:name="_Toc184314466"/>
      <w:bookmarkEnd w:id="206"/>
      <w:bookmarkStart w:id="207" w:name="_Toc184310319"/>
      <w:bookmarkEnd w:id="207"/>
      <w:bookmarkStart w:id="208" w:name="_Toc184313262"/>
      <w:bookmarkEnd w:id="208"/>
      <w:bookmarkStart w:id="209" w:name="_Toc184313252"/>
      <w:bookmarkEnd w:id="209"/>
      <w:bookmarkStart w:id="210" w:name="_Toc184312119"/>
      <w:bookmarkEnd w:id="210"/>
      <w:bookmarkStart w:id="211" w:name="_Toc184314414"/>
      <w:bookmarkEnd w:id="211"/>
      <w:bookmarkStart w:id="212" w:name="_Toc184314428"/>
      <w:bookmarkEnd w:id="212"/>
      <w:bookmarkStart w:id="213" w:name="_Toc184312082"/>
      <w:bookmarkEnd w:id="213"/>
      <w:bookmarkStart w:id="214" w:name="_Toc184312130"/>
      <w:bookmarkEnd w:id="214"/>
      <w:bookmarkStart w:id="215" w:name="_Toc184308083"/>
      <w:bookmarkEnd w:id="215"/>
      <w:bookmarkStart w:id="216" w:name="_Toc184312073"/>
      <w:bookmarkEnd w:id="216"/>
      <w:bookmarkStart w:id="217" w:name="_Toc184312115"/>
      <w:bookmarkEnd w:id="217"/>
      <w:bookmarkStart w:id="218" w:name="_Toc184313254"/>
      <w:bookmarkEnd w:id="218"/>
      <w:bookmarkStart w:id="219" w:name="_Toc184308101"/>
      <w:bookmarkEnd w:id="219"/>
      <w:bookmarkStart w:id="220" w:name="_Toc184313300"/>
      <w:bookmarkEnd w:id="220"/>
      <w:bookmarkStart w:id="221" w:name="_Toc184310285"/>
      <w:bookmarkEnd w:id="221"/>
      <w:bookmarkStart w:id="222" w:name="_Toc184310274"/>
      <w:bookmarkEnd w:id="222"/>
      <w:bookmarkStart w:id="223" w:name="_Toc184314435"/>
      <w:bookmarkEnd w:id="223"/>
      <w:bookmarkStart w:id="224" w:name="_Toc184310303"/>
      <w:bookmarkEnd w:id="224"/>
      <w:bookmarkStart w:id="225" w:name="_Toc184308080"/>
      <w:bookmarkEnd w:id="225"/>
      <w:bookmarkStart w:id="226" w:name="_Toc184313245"/>
      <w:bookmarkEnd w:id="226"/>
      <w:bookmarkStart w:id="227" w:name="_Toc184312109"/>
      <w:bookmarkEnd w:id="227"/>
      <w:bookmarkStart w:id="228" w:name="_Toc184312078"/>
      <w:bookmarkEnd w:id="228"/>
      <w:bookmarkStart w:id="229" w:name="_Toc184312074"/>
      <w:bookmarkEnd w:id="229"/>
      <w:bookmarkStart w:id="230" w:name="_Toc184312117"/>
      <w:bookmarkEnd w:id="230"/>
      <w:bookmarkStart w:id="231" w:name="_Toc184314476"/>
      <w:bookmarkEnd w:id="231"/>
      <w:bookmarkStart w:id="232" w:name="_Toc184314461"/>
      <w:bookmarkEnd w:id="232"/>
      <w:bookmarkStart w:id="233" w:name="_Toc184314442"/>
      <w:bookmarkEnd w:id="233"/>
      <w:bookmarkStart w:id="234" w:name="_Toc184314426"/>
      <w:bookmarkEnd w:id="234"/>
      <w:bookmarkStart w:id="235" w:name="_Toc184313270"/>
      <w:bookmarkEnd w:id="235"/>
      <w:bookmarkStart w:id="236" w:name="_Toc184314480"/>
      <w:bookmarkEnd w:id="236"/>
      <w:bookmarkStart w:id="237" w:name="_Toc184312094"/>
      <w:bookmarkEnd w:id="237"/>
      <w:bookmarkStart w:id="238" w:name="_Toc184314459"/>
      <w:bookmarkEnd w:id="238"/>
      <w:bookmarkStart w:id="239" w:name="_Toc184312068"/>
      <w:bookmarkEnd w:id="239"/>
      <w:bookmarkStart w:id="240" w:name="_Toc184314449"/>
      <w:bookmarkEnd w:id="240"/>
      <w:bookmarkStart w:id="241" w:name="_Toc184313280"/>
      <w:bookmarkEnd w:id="241"/>
      <w:bookmarkStart w:id="242" w:name="_Toc184308089"/>
      <w:bookmarkEnd w:id="242"/>
      <w:bookmarkStart w:id="243" w:name="_Toc184314457"/>
      <w:bookmarkEnd w:id="243"/>
      <w:bookmarkStart w:id="244" w:name="_Toc184310322"/>
      <w:bookmarkEnd w:id="244"/>
      <w:bookmarkStart w:id="245" w:name="_Toc184314475"/>
      <w:bookmarkEnd w:id="245"/>
      <w:bookmarkStart w:id="246" w:name="_Toc184313307"/>
      <w:bookmarkEnd w:id="246"/>
      <w:bookmarkStart w:id="247" w:name="_Toc184314453"/>
      <w:bookmarkEnd w:id="247"/>
      <w:bookmarkStart w:id="248" w:name="_Toc184314473"/>
      <w:bookmarkEnd w:id="248"/>
      <w:bookmarkStart w:id="249" w:name="_Toc184310315"/>
      <w:bookmarkEnd w:id="249"/>
      <w:bookmarkStart w:id="250" w:name="_Toc184310308"/>
      <w:bookmarkEnd w:id="250"/>
      <w:bookmarkStart w:id="251" w:name="_Toc184314437"/>
      <w:bookmarkEnd w:id="251"/>
      <w:bookmarkStart w:id="252" w:name="_Toc184312107"/>
      <w:bookmarkEnd w:id="252"/>
      <w:bookmarkStart w:id="253" w:name="_Toc184310331"/>
      <w:bookmarkEnd w:id="253"/>
      <w:bookmarkStart w:id="254" w:name="_Toc184312125"/>
      <w:bookmarkEnd w:id="254"/>
      <w:bookmarkStart w:id="255" w:name="_Toc184314425"/>
      <w:bookmarkEnd w:id="255"/>
      <w:bookmarkStart w:id="256" w:name="_Toc184310283"/>
      <w:bookmarkEnd w:id="256"/>
      <w:bookmarkStart w:id="257" w:name="_Toc184310339"/>
      <w:bookmarkEnd w:id="257"/>
      <w:bookmarkStart w:id="258" w:name="_Toc184308088"/>
      <w:bookmarkEnd w:id="258"/>
      <w:bookmarkStart w:id="259" w:name="_Toc184308043"/>
      <w:bookmarkEnd w:id="259"/>
      <w:bookmarkStart w:id="260" w:name="_Toc184310273"/>
      <w:bookmarkEnd w:id="260"/>
      <w:bookmarkStart w:id="261" w:name="_Toc184314413"/>
      <w:bookmarkEnd w:id="261"/>
      <w:bookmarkStart w:id="262" w:name="_Toc184312108"/>
      <w:bookmarkEnd w:id="262"/>
      <w:bookmarkStart w:id="263" w:name="_Toc184310300"/>
      <w:bookmarkEnd w:id="263"/>
      <w:bookmarkStart w:id="264" w:name="_Toc184313309"/>
      <w:bookmarkEnd w:id="264"/>
      <w:bookmarkStart w:id="265" w:name="_Toc184308097"/>
      <w:bookmarkEnd w:id="265"/>
      <w:bookmarkStart w:id="266" w:name="_Toc184312113"/>
      <w:bookmarkEnd w:id="266"/>
      <w:bookmarkStart w:id="267" w:name="_Toc184314477"/>
      <w:bookmarkEnd w:id="267"/>
      <w:bookmarkStart w:id="268" w:name="_Toc184312076"/>
      <w:bookmarkEnd w:id="268"/>
      <w:bookmarkStart w:id="269" w:name="_Toc184310342"/>
      <w:bookmarkEnd w:id="269"/>
      <w:bookmarkStart w:id="270" w:name="_Toc184310279"/>
      <w:bookmarkEnd w:id="270"/>
      <w:bookmarkStart w:id="271" w:name="_Toc184312090"/>
      <w:bookmarkEnd w:id="271"/>
      <w:bookmarkStart w:id="272" w:name="_Toc184312120"/>
      <w:bookmarkEnd w:id="272"/>
      <w:bookmarkStart w:id="273" w:name="_Toc184312086"/>
      <w:bookmarkEnd w:id="273"/>
      <w:bookmarkStart w:id="274" w:name="_Toc184314439"/>
      <w:bookmarkEnd w:id="274"/>
      <w:bookmarkStart w:id="275" w:name="_Toc184310301"/>
      <w:bookmarkEnd w:id="275"/>
      <w:bookmarkStart w:id="276" w:name="_Toc184314451"/>
      <w:bookmarkEnd w:id="276"/>
      <w:bookmarkStart w:id="277" w:name="_Toc184314419"/>
      <w:bookmarkEnd w:id="277"/>
      <w:bookmarkStart w:id="278" w:name="_Toc184310313"/>
      <w:bookmarkEnd w:id="278"/>
      <w:bookmarkStart w:id="279" w:name="_Toc184314454"/>
      <w:bookmarkEnd w:id="279"/>
      <w:bookmarkStart w:id="280" w:name="_Toc184308065"/>
      <w:bookmarkEnd w:id="280"/>
      <w:bookmarkStart w:id="281" w:name="_Toc184308085"/>
      <w:bookmarkEnd w:id="281"/>
      <w:bookmarkStart w:id="282" w:name="_Toc184308070"/>
      <w:bookmarkEnd w:id="282"/>
      <w:bookmarkStart w:id="283" w:name="_Toc184313261"/>
      <w:bookmarkEnd w:id="283"/>
      <w:bookmarkStart w:id="284" w:name="_Toc184314417"/>
      <w:bookmarkEnd w:id="284"/>
      <w:bookmarkStart w:id="285" w:name="_Toc184314474"/>
      <w:bookmarkEnd w:id="285"/>
      <w:bookmarkStart w:id="286" w:name="_Toc184308053"/>
      <w:bookmarkEnd w:id="286"/>
      <w:bookmarkStart w:id="287" w:name="_Toc184312095"/>
      <w:bookmarkEnd w:id="287"/>
      <w:bookmarkStart w:id="288" w:name="_Toc184310321"/>
      <w:bookmarkEnd w:id="288"/>
      <w:bookmarkStart w:id="289" w:name="_Toc184310286"/>
      <w:bookmarkEnd w:id="289"/>
      <w:bookmarkStart w:id="290" w:name="_Toc184310291"/>
      <w:bookmarkEnd w:id="290"/>
      <w:bookmarkStart w:id="291" w:name="_Toc184310334"/>
      <w:bookmarkEnd w:id="291"/>
      <w:bookmarkStart w:id="292" w:name="_Toc184313284"/>
      <w:bookmarkEnd w:id="292"/>
      <w:bookmarkStart w:id="293" w:name="_Toc184313310"/>
      <w:bookmarkEnd w:id="293"/>
      <w:bookmarkStart w:id="294" w:name="_Toc184313278"/>
      <w:bookmarkEnd w:id="294"/>
      <w:bookmarkStart w:id="295" w:name="_Toc184308096"/>
      <w:bookmarkEnd w:id="295"/>
      <w:bookmarkStart w:id="296" w:name="_Toc184313257"/>
      <w:bookmarkEnd w:id="296"/>
      <w:bookmarkStart w:id="297" w:name="_Toc184308060"/>
      <w:bookmarkEnd w:id="297"/>
      <w:bookmarkStart w:id="298" w:name="_Toc184313287"/>
      <w:bookmarkEnd w:id="298"/>
      <w:bookmarkStart w:id="299" w:name="_Toc184312104"/>
      <w:bookmarkEnd w:id="299"/>
      <w:bookmarkStart w:id="300" w:name="_Toc184312134"/>
      <w:bookmarkEnd w:id="300"/>
      <w:bookmarkStart w:id="301" w:name="_Toc184314448"/>
      <w:bookmarkEnd w:id="301"/>
      <w:bookmarkStart w:id="302" w:name="_Toc184313290"/>
      <w:bookmarkEnd w:id="302"/>
      <w:bookmarkStart w:id="303" w:name="_Toc184314410"/>
      <w:bookmarkEnd w:id="303"/>
      <w:bookmarkStart w:id="304" w:name="_Toc184310326"/>
      <w:bookmarkEnd w:id="304"/>
      <w:bookmarkStart w:id="305" w:name="_Toc184312106"/>
      <w:bookmarkEnd w:id="305"/>
      <w:bookmarkStart w:id="306" w:name="_Toc184314456"/>
      <w:bookmarkEnd w:id="306"/>
      <w:bookmarkStart w:id="307" w:name="_Toc184312069"/>
      <w:bookmarkEnd w:id="307"/>
      <w:bookmarkStart w:id="308" w:name="_Toc184313271"/>
      <w:bookmarkEnd w:id="308"/>
      <w:bookmarkStart w:id="309" w:name="_Toc184310316"/>
      <w:bookmarkEnd w:id="309"/>
      <w:bookmarkStart w:id="310" w:name="_Toc184314479"/>
      <w:bookmarkEnd w:id="310"/>
      <w:bookmarkStart w:id="311" w:name="_Toc184308047"/>
      <w:bookmarkEnd w:id="311"/>
      <w:bookmarkStart w:id="312" w:name="_Toc184310307"/>
      <w:bookmarkEnd w:id="312"/>
      <w:bookmarkStart w:id="313" w:name="_Toc184308064"/>
      <w:bookmarkEnd w:id="313"/>
      <w:bookmarkStart w:id="314" w:name="_Toc184308076"/>
      <w:bookmarkEnd w:id="314"/>
      <w:bookmarkStart w:id="315" w:name="_Toc184308107"/>
      <w:bookmarkEnd w:id="315"/>
      <w:bookmarkStart w:id="316" w:name="_Toc184312072"/>
      <w:bookmarkEnd w:id="316"/>
      <w:bookmarkStart w:id="317" w:name="_Toc184310328"/>
      <w:bookmarkEnd w:id="317"/>
      <w:bookmarkStart w:id="318" w:name="_Toc184313301"/>
      <w:bookmarkEnd w:id="318"/>
      <w:bookmarkStart w:id="319" w:name="_Toc184313274"/>
      <w:bookmarkEnd w:id="319"/>
      <w:bookmarkStart w:id="320" w:name="_Toc184308066"/>
      <w:bookmarkEnd w:id="320"/>
      <w:bookmarkStart w:id="321" w:name="_Toc184312088"/>
      <w:bookmarkEnd w:id="321"/>
      <w:bookmarkStart w:id="322" w:name="_Toc184308102"/>
      <w:bookmarkEnd w:id="322"/>
      <w:bookmarkStart w:id="323" w:name="_Toc184312087"/>
      <w:bookmarkEnd w:id="323"/>
      <w:bookmarkStart w:id="324" w:name="_Toc184310298"/>
      <w:bookmarkEnd w:id="324"/>
      <w:bookmarkStart w:id="325" w:name="_Toc184308039"/>
      <w:bookmarkEnd w:id="325"/>
      <w:bookmarkStart w:id="326" w:name="_Toc184312138"/>
      <w:bookmarkEnd w:id="326"/>
      <w:bookmarkStart w:id="327" w:name="_Toc184313295"/>
      <w:bookmarkEnd w:id="327"/>
      <w:bookmarkStart w:id="328" w:name="_Toc184313285"/>
      <w:bookmarkEnd w:id="328"/>
      <w:bookmarkStart w:id="329" w:name="_Toc184314421"/>
      <w:bookmarkEnd w:id="329"/>
      <w:bookmarkStart w:id="330" w:name="_Toc184312121"/>
      <w:bookmarkEnd w:id="330"/>
      <w:bookmarkStart w:id="331" w:name="_Toc184310336"/>
      <w:bookmarkEnd w:id="331"/>
      <w:bookmarkStart w:id="332" w:name="_Toc184312083"/>
      <w:bookmarkEnd w:id="332"/>
      <w:bookmarkStart w:id="333" w:name="_Toc184310329"/>
      <w:bookmarkEnd w:id="333"/>
      <w:bookmarkStart w:id="334" w:name="_Toc184313239"/>
      <w:bookmarkEnd w:id="334"/>
      <w:bookmarkStart w:id="335" w:name="_Toc184312077"/>
      <w:bookmarkEnd w:id="335"/>
      <w:bookmarkStart w:id="336" w:name="_Toc184313263"/>
      <w:bookmarkEnd w:id="336"/>
      <w:bookmarkStart w:id="337" w:name="_Toc184308055"/>
      <w:bookmarkEnd w:id="337"/>
      <w:bookmarkStart w:id="338" w:name="_Toc184310323"/>
      <w:bookmarkEnd w:id="338"/>
      <w:bookmarkStart w:id="339" w:name="_Toc184313266"/>
      <w:bookmarkEnd w:id="339"/>
      <w:bookmarkStart w:id="340" w:name="_Toc184313244"/>
      <w:bookmarkEnd w:id="340"/>
      <w:bookmarkStart w:id="341" w:name="_Toc184310335"/>
      <w:bookmarkEnd w:id="341"/>
      <w:bookmarkStart w:id="342" w:name="_Toc184310317"/>
      <w:bookmarkEnd w:id="342"/>
      <w:bookmarkStart w:id="343" w:name="_Toc184308087"/>
      <w:bookmarkEnd w:id="343"/>
      <w:bookmarkStart w:id="344" w:name="_Toc184314415"/>
      <w:bookmarkEnd w:id="344"/>
      <w:bookmarkStart w:id="345" w:name="_Toc184308094"/>
      <w:bookmarkEnd w:id="345"/>
      <w:bookmarkStart w:id="346" w:name="_Toc184313304"/>
      <w:bookmarkEnd w:id="346"/>
      <w:bookmarkStart w:id="347" w:name="_Toc184312099"/>
      <w:bookmarkEnd w:id="347"/>
      <w:bookmarkStart w:id="348" w:name="_Toc184308106"/>
      <w:bookmarkEnd w:id="348"/>
      <w:bookmarkStart w:id="349" w:name="_Toc184313277"/>
      <w:bookmarkEnd w:id="349"/>
      <w:bookmarkStart w:id="350" w:name="_Toc184312093"/>
      <w:bookmarkEnd w:id="350"/>
      <w:bookmarkStart w:id="351" w:name="_Toc184308063"/>
      <w:bookmarkEnd w:id="351"/>
      <w:bookmarkStart w:id="352" w:name="_Toc184312139"/>
      <w:bookmarkEnd w:id="352"/>
      <w:bookmarkStart w:id="353" w:name="_Toc184312105"/>
      <w:bookmarkEnd w:id="353"/>
      <w:bookmarkStart w:id="354" w:name="_Toc184312097"/>
      <w:bookmarkEnd w:id="354"/>
      <w:bookmarkStart w:id="355" w:name="_Toc184308103"/>
      <w:bookmarkEnd w:id="355"/>
      <w:bookmarkStart w:id="356" w:name="_Toc184312126"/>
      <w:bookmarkEnd w:id="356"/>
      <w:bookmarkStart w:id="357" w:name="_Toc184310306"/>
      <w:bookmarkEnd w:id="357"/>
      <w:bookmarkStart w:id="358" w:name="_Toc184308100"/>
      <w:bookmarkEnd w:id="358"/>
      <w:bookmarkStart w:id="359" w:name="_Toc184314432"/>
      <w:bookmarkEnd w:id="359"/>
      <w:bookmarkStart w:id="360" w:name="_Toc184310341"/>
      <w:bookmarkEnd w:id="360"/>
      <w:bookmarkStart w:id="361" w:name="_Toc184312079"/>
      <w:bookmarkEnd w:id="361"/>
      <w:bookmarkStart w:id="362" w:name="_Toc184310344"/>
      <w:bookmarkEnd w:id="362"/>
      <w:bookmarkStart w:id="363" w:name="_Toc184313275"/>
      <w:bookmarkEnd w:id="363"/>
      <w:bookmarkStart w:id="364" w:name="_Toc184313303"/>
      <w:bookmarkEnd w:id="364"/>
      <w:bookmarkStart w:id="365" w:name="_Toc184314463"/>
      <w:bookmarkEnd w:id="365"/>
      <w:bookmarkStart w:id="366" w:name="_Toc184314440"/>
      <w:bookmarkEnd w:id="366"/>
      <w:bookmarkStart w:id="367" w:name="_Toc184308084"/>
      <w:bookmarkEnd w:id="367"/>
      <w:bookmarkStart w:id="368" w:name="_Toc184312101"/>
      <w:bookmarkEnd w:id="368"/>
      <w:bookmarkStart w:id="369" w:name="_Toc184313283"/>
      <w:bookmarkEnd w:id="369"/>
      <w:bookmarkStart w:id="370" w:name="_Toc184312067"/>
      <w:bookmarkEnd w:id="370"/>
      <w:bookmarkStart w:id="371" w:name="_Toc184308062"/>
      <w:bookmarkEnd w:id="371"/>
      <w:bookmarkStart w:id="372" w:name="_Toc184308050"/>
      <w:bookmarkEnd w:id="372"/>
      <w:bookmarkStart w:id="373" w:name="_Toc184308068"/>
      <w:bookmarkEnd w:id="373"/>
      <w:bookmarkStart w:id="374" w:name="_Toc184310293"/>
      <w:bookmarkEnd w:id="374"/>
      <w:bookmarkStart w:id="375" w:name="_Toc184314418"/>
      <w:bookmarkEnd w:id="375"/>
      <w:bookmarkStart w:id="376" w:name="_Toc184314416"/>
      <w:bookmarkEnd w:id="376"/>
      <w:bookmarkStart w:id="377" w:name="_Toc184312135"/>
      <w:bookmarkEnd w:id="377"/>
      <w:bookmarkStart w:id="378" w:name="_Toc184308069"/>
      <w:bookmarkEnd w:id="378"/>
      <w:bookmarkStart w:id="379" w:name="_Toc184314423"/>
      <w:bookmarkEnd w:id="379"/>
      <w:bookmarkStart w:id="380" w:name="_Toc184312124"/>
      <w:bookmarkEnd w:id="380"/>
      <w:bookmarkStart w:id="381" w:name="_Toc184312070"/>
      <w:bookmarkEnd w:id="381"/>
      <w:bookmarkStart w:id="382" w:name="_Toc184308071"/>
      <w:bookmarkEnd w:id="382"/>
      <w:bookmarkStart w:id="383" w:name="_Toc184312100"/>
      <w:bookmarkEnd w:id="383"/>
      <w:bookmarkStart w:id="384" w:name="_Toc184312129"/>
      <w:bookmarkEnd w:id="384"/>
      <w:bookmarkStart w:id="385" w:name="_Toc184314447"/>
      <w:bookmarkEnd w:id="385"/>
      <w:bookmarkStart w:id="386" w:name="_Toc184312132"/>
      <w:bookmarkEnd w:id="386"/>
      <w:bookmarkStart w:id="387" w:name="_Toc184308099"/>
      <w:bookmarkEnd w:id="387"/>
      <w:bookmarkStart w:id="388" w:name="_Toc184313299"/>
      <w:bookmarkEnd w:id="388"/>
      <w:bookmarkStart w:id="389" w:name="_Toc184310296"/>
      <w:bookmarkEnd w:id="389"/>
      <w:bookmarkStart w:id="390" w:name="_Toc184312123"/>
      <w:bookmarkEnd w:id="390"/>
      <w:bookmarkStart w:id="391" w:name="_Toc184314481"/>
      <w:bookmarkEnd w:id="391"/>
      <w:bookmarkStart w:id="392" w:name="_Toc184312085"/>
      <w:bookmarkEnd w:id="392"/>
      <w:bookmarkStart w:id="393" w:name="_Toc184313294"/>
      <w:bookmarkEnd w:id="393"/>
      <w:bookmarkStart w:id="394" w:name="_Toc184313302"/>
      <w:bookmarkEnd w:id="394"/>
      <w:bookmarkStart w:id="395" w:name="_Toc184310330"/>
      <w:bookmarkEnd w:id="395"/>
      <w:bookmarkStart w:id="396" w:name="_Toc184310272"/>
      <w:bookmarkEnd w:id="396"/>
      <w:r>
        <w:rPr>
          <w:rFonts w:hint="eastAsia" w:ascii="宋体" w:hAnsi="宋体" w:eastAsia="宋体" w:cs="宋体"/>
          <w:b/>
          <w:color w:val="auto"/>
          <w:sz w:val="36"/>
          <w:szCs w:val="36"/>
          <w:highlight w:val="none"/>
        </w:rPr>
        <w:t>评标办法</w:t>
      </w:r>
    </w:p>
    <w:p w14:paraId="2DD35F56">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95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6001"/>
        <w:gridCol w:w="787"/>
        <w:gridCol w:w="1399"/>
      </w:tblGrid>
      <w:tr w14:paraId="4AD8A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88" w:type="dxa"/>
            <w:noWrap w:val="0"/>
            <w:vAlign w:val="center"/>
          </w:tcPr>
          <w:p w14:paraId="655B05BE">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评标因素</w:t>
            </w:r>
          </w:p>
        </w:tc>
        <w:tc>
          <w:tcPr>
            <w:tcW w:w="6001" w:type="dxa"/>
            <w:noWrap w:val="0"/>
            <w:vAlign w:val="center"/>
          </w:tcPr>
          <w:p w14:paraId="328FBD2F">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评标标准</w:t>
            </w:r>
          </w:p>
        </w:tc>
        <w:tc>
          <w:tcPr>
            <w:tcW w:w="787" w:type="dxa"/>
            <w:noWrap w:val="0"/>
            <w:vAlign w:val="center"/>
          </w:tcPr>
          <w:p w14:paraId="57F5BA95">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权重</w:t>
            </w:r>
          </w:p>
        </w:tc>
        <w:tc>
          <w:tcPr>
            <w:tcW w:w="1399" w:type="dxa"/>
            <w:noWrap w:val="0"/>
            <w:vAlign w:val="center"/>
          </w:tcPr>
          <w:p w14:paraId="308F2BC9">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主观分/客观分属性</w:t>
            </w:r>
          </w:p>
        </w:tc>
      </w:tr>
      <w:tr w14:paraId="58F58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72C93CBB">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类似业绩</w:t>
            </w:r>
          </w:p>
        </w:tc>
        <w:tc>
          <w:tcPr>
            <w:tcW w:w="6001" w:type="dxa"/>
            <w:noWrap w:val="0"/>
            <w:vAlign w:val="center"/>
          </w:tcPr>
          <w:p w14:paraId="5FB6F333">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类似业绩：</w:t>
            </w:r>
          </w:p>
          <w:p w14:paraId="4485C7E8">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供应商需提供近三年</w:t>
            </w:r>
            <w:r>
              <w:rPr>
                <w:rFonts w:hint="eastAsia" w:ascii="宋体" w:hAnsi="宋体" w:eastAsia="宋体" w:cs="宋体"/>
                <w:color w:val="000000"/>
                <w:sz w:val="24"/>
                <w:szCs w:val="24"/>
                <w:highlight w:val="none"/>
                <w:lang w:val="en-US" w:eastAsia="zh-CN"/>
              </w:rPr>
              <w:t>噪声治理或设备</w:t>
            </w:r>
            <w:r>
              <w:rPr>
                <w:rFonts w:hint="eastAsia" w:ascii="宋体" w:hAnsi="宋体" w:eastAsia="宋体" w:cs="宋体"/>
                <w:color w:val="000000"/>
                <w:sz w:val="24"/>
                <w:szCs w:val="24"/>
                <w:highlight w:val="none"/>
              </w:rPr>
              <w:t>类似案例，每提供一类案例得1分，最多3分。</w:t>
            </w:r>
          </w:p>
          <w:p w14:paraId="0120CE20">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（提供采购合同复印件加盖公章，项目合同复印件）</w:t>
            </w:r>
          </w:p>
        </w:tc>
        <w:tc>
          <w:tcPr>
            <w:tcW w:w="787" w:type="dxa"/>
            <w:noWrap w:val="0"/>
            <w:vAlign w:val="center"/>
          </w:tcPr>
          <w:p w14:paraId="3F46AB2E">
            <w:pPr>
              <w:suppressAutoHyphens/>
              <w:snapToGrid w:val="0"/>
              <w:spacing w:line="56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w:t>
            </w:r>
          </w:p>
        </w:tc>
        <w:tc>
          <w:tcPr>
            <w:tcW w:w="1399" w:type="dxa"/>
            <w:noWrap w:val="0"/>
            <w:vAlign w:val="center"/>
          </w:tcPr>
          <w:p w14:paraId="5AC5E620">
            <w:pPr>
              <w:suppressAutoHyphens/>
              <w:snapToGrid w:val="0"/>
              <w:spacing w:line="56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客观分</w:t>
            </w:r>
          </w:p>
        </w:tc>
      </w:tr>
      <w:tr w14:paraId="19DCF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1B8B968D">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项目整体理解</w:t>
            </w:r>
          </w:p>
        </w:tc>
        <w:tc>
          <w:tcPr>
            <w:tcW w:w="6001" w:type="dxa"/>
            <w:noWrap w:val="0"/>
            <w:vAlign w:val="center"/>
          </w:tcPr>
          <w:p w14:paraId="2DC87492">
            <w:pPr>
              <w:suppressAutoHyphens/>
              <w:snapToGrid w:val="0"/>
              <w:spacing w:line="560" w:lineRule="exact"/>
              <w:jc w:val="left"/>
              <w:rPr>
                <w:rFonts w:hint="eastAsia" w:ascii="宋体" w:hAnsi="宋体" w:eastAsia="宋体" w:cs="宋体"/>
                <w:color w:val="000000"/>
                <w:sz w:val="24"/>
                <w:szCs w:val="24"/>
                <w:highlight w:val="none"/>
                <w:lang w:val="zh-TW"/>
              </w:rPr>
            </w:pPr>
            <w:r>
              <w:rPr>
                <w:rFonts w:hint="default" w:ascii="宋体" w:hAnsi="宋体" w:eastAsia="宋体" w:cs="宋体"/>
                <w:color w:val="000000"/>
                <w:sz w:val="24"/>
                <w:szCs w:val="24"/>
                <w:highlight w:val="none"/>
              </w:rPr>
              <w:t>①</w:t>
            </w:r>
            <w:r>
              <w:rPr>
                <w:rFonts w:hint="eastAsia" w:ascii="宋体" w:hAnsi="宋体" w:eastAsia="宋体" w:cs="宋体"/>
                <w:color w:val="000000"/>
                <w:sz w:val="24"/>
                <w:szCs w:val="24"/>
                <w:highlight w:val="none"/>
              </w:rPr>
              <w:t>对项目整体理解</w:t>
            </w:r>
            <w:r>
              <w:rPr>
                <w:rFonts w:hint="eastAsia" w:ascii="宋体" w:hAnsi="宋体" w:eastAsia="宋体" w:cs="宋体"/>
                <w:color w:val="000000"/>
                <w:sz w:val="24"/>
                <w:szCs w:val="24"/>
                <w:highlight w:val="none"/>
                <w:lang w:val="zh-TW"/>
              </w:rPr>
              <w:t>，详述包括项目的建设背景（</w:t>
            </w:r>
            <w:r>
              <w:rPr>
                <w:rFonts w:hint="eastAsia" w:ascii="宋体" w:hAnsi="宋体" w:eastAsia="宋体" w:cs="宋体"/>
                <w:color w:val="000000"/>
                <w:sz w:val="24"/>
                <w:szCs w:val="24"/>
                <w:highlight w:val="none"/>
              </w:rPr>
              <w:t>阐述完整合理得2分，阐述内容一般得1分，不提供不得分）</w:t>
            </w:r>
            <w:r>
              <w:rPr>
                <w:rFonts w:hint="eastAsia" w:ascii="宋体" w:hAnsi="宋体" w:eastAsia="宋体" w:cs="宋体"/>
                <w:color w:val="000000"/>
                <w:sz w:val="24"/>
                <w:szCs w:val="24"/>
                <w:highlight w:val="none"/>
                <w:lang w:val="zh-TW"/>
              </w:rPr>
              <w:t>；</w:t>
            </w:r>
            <w:r>
              <w:rPr>
                <w:rFonts w:hint="default" w:ascii="宋体" w:hAnsi="宋体" w:eastAsia="宋体" w:cs="宋体"/>
                <w:color w:val="000000"/>
                <w:sz w:val="24"/>
                <w:szCs w:val="24"/>
                <w:highlight w:val="none"/>
                <w:lang w:val="zh-TW"/>
              </w:rPr>
              <w:t>②</w:t>
            </w:r>
            <w:r>
              <w:rPr>
                <w:rFonts w:hint="eastAsia" w:ascii="宋体" w:hAnsi="宋体" w:eastAsia="宋体" w:cs="宋体"/>
                <w:color w:val="000000"/>
                <w:sz w:val="24"/>
                <w:szCs w:val="24"/>
                <w:highlight w:val="none"/>
                <w:lang w:val="zh-TW"/>
              </w:rPr>
              <w:t>建设目标（</w:t>
            </w:r>
            <w:r>
              <w:rPr>
                <w:rFonts w:hint="eastAsia" w:ascii="宋体" w:hAnsi="宋体" w:eastAsia="宋体" w:cs="宋体"/>
                <w:color w:val="000000"/>
                <w:sz w:val="24"/>
                <w:szCs w:val="24"/>
                <w:highlight w:val="none"/>
              </w:rPr>
              <w:t>阐述完整合理得2分，阐述内容一般得1分，不提供不得分</w:t>
            </w:r>
            <w:r>
              <w:rPr>
                <w:rFonts w:hint="eastAsia" w:ascii="宋体" w:hAnsi="宋体" w:eastAsia="宋体" w:cs="宋体"/>
                <w:color w:val="000000"/>
                <w:sz w:val="24"/>
                <w:szCs w:val="24"/>
                <w:highlight w:val="none"/>
                <w:lang w:val="zh-TW"/>
              </w:rPr>
              <w:t>）；</w:t>
            </w:r>
          </w:p>
          <w:p w14:paraId="2BA43DAF">
            <w:pPr>
              <w:suppressAutoHyphens/>
              <w:snapToGrid w:val="0"/>
              <w:spacing w:line="560" w:lineRule="exact"/>
              <w:jc w:val="left"/>
              <w:rPr>
                <w:rFonts w:hint="eastAsia" w:ascii="宋体" w:hAnsi="宋体" w:eastAsia="宋体" w:cs="宋体"/>
                <w:color w:val="000000"/>
                <w:sz w:val="24"/>
                <w:szCs w:val="24"/>
                <w:highlight w:val="none"/>
                <w:lang w:val="zh-TW"/>
              </w:rPr>
            </w:pPr>
            <w:r>
              <w:rPr>
                <w:rFonts w:hint="default" w:ascii="宋体" w:hAnsi="宋体" w:eastAsia="宋体" w:cs="宋体"/>
                <w:color w:val="000000"/>
                <w:sz w:val="24"/>
                <w:szCs w:val="24"/>
                <w:highlight w:val="none"/>
                <w:lang w:val="zh-TW"/>
              </w:rPr>
              <w:t>③</w:t>
            </w:r>
            <w:r>
              <w:rPr>
                <w:rFonts w:hint="eastAsia" w:ascii="宋体" w:hAnsi="宋体" w:eastAsia="宋体" w:cs="宋体"/>
                <w:color w:val="000000"/>
                <w:sz w:val="24"/>
                <w:szCs w:val="24"/>
                <w:highlight w:val="none"/>
                <w:lang w:val="zh-TW"/>
              </w:rPr>
              <w:t>建设项目概况（</w:t>
            </w:r>
            <w:r>
              <w:rPr>
                <w:rFonts w:hint="eastAsia" w:ascii="宋体" w:hAnsi="宋体" w:eastAsia="宋体" w:cs="宋体"/>
                <w:color w:val="000000"/>
                <w:sz w:val="24"/>
                <w:szCs w:val="24"/>
                <w:highlight w:val="none"/>
              </w:rPr>
              <w:t>阐述完整合理得2分，阐述内容一般得1分，不提供不得分</w:t>
            </w:r>
            <w:r>
              <w:rPr>
                <w:rFonts w:hint="eastAsia" w:ascii="宋体" w:hAnsi="宋体" w:eastAsia="宋体" w:cs="宋体"/>
                <w:color w:val="000000"/>
                <w:sz w:val="24"/>
                <w:szCs w:val="24"/>
                <w:highlight w:val="none"/>
                <w:lang w:val="zh-TW"/>
              </w:rPr>
              <w:t>）；</w:t>
            </w:r>
          </w:p>
          <w:p w14:paraId="2242DCCA">
            <w:pPr>
              <w:suppressAutoHyphens/>
              <w:snapToGrid w:val="0"/>
              <w:spacing w:line="560" w:lineRule="exact"/>
              <w:jc w:val="left"/>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④项目难点分析（</w:t>
            </w:r>
            <w:r>
              <w:rPr>
                <w:rFonts w:hint="eastAsia" w:ascii="宋体" w:hAnsi="宋体" w:eastAsia="宋体" w:cs="宋体"/>
                <w:color w:val="000000"/>
                <w:sz w:val="24"/>
                <w:szCs w:val="24"/>
                <w:highlight w:val="none"/>
              </w:rPr>
              <w:t>阐述完整合理得3分，阐述内容一般得2分，阐述内容较差得1分，不提供不得分</w:t>
            </w:r>
            <w:r>
              <w:rPr>
                <w:rFonts w:hint="eastAsia" w:ascii="宋体" w:hAnsi="宋体" w:eastAsia="宋体" w:cs="宋体"/>
                <w:color w:val="000000"/>
                <w:sz w:val="24"/>
                <w:szCs w:val="24"/>
                <w:highlight w:val="none"/>
                <w:lang w:val="zh-TW"/>
              </w:rPr>
              <w:t>）；</w:t>
            </w:r>
          </w:p>
          <w:p w14:paraId="17DB6823">
            <w:pPr>
              <w:suppressAutoHyphens/>
              <w:snapToGrid w:val="0"/>
              <w:spacing w:line="560" w:lineRule="exact"/>
              <w:jc w:val="left"/>
              <w:rPr>
                <w:rFonts w:hint="eastAsia" w:ascii="宋体" w:hAnsi="宋体" w:eastAsia="宋体" w:cs="宋体"/>
                <w:bCs/>
                <w:color w:val="000000"/>
                <w:kern w:val="0"/>
                <w:sz w:val="24"/>
                <w:szCs w:val="24"/>
                <w:highlight w:val="none"/>
              </w:rPr>
            </w:pPr>
            <w:r>
              <w:rPr>
                <w:rFonts w:hint="eastAsia" w:ascii="宋体" w:hAnsi="宋体" w:eastAsia="宋体" w:cs="宋体"/>
                <w:color w:val="000000"/>
                <w:sz w:val="24"/>
                <w:szCs w:val="24"/>
                <w:highlight w:val="none"/>
                <w:lang w:val="zh-TW"/>
              </w:rPr>
              <w:t>⑤基础现状（</w:t>
            </w:r>
            <w:r>
              <w:rPr>
                <w:rFonts w:hint="eastAsia" w:ascii="宋体" w:hAnsi="宋体" w:eastAsia="宋体" w:cs="宋体"/>
                <w:color w:val="000000"/>
                <w:sz w:val="24"/>
                <w:szCs w:val="24"/>
                <w:highlight w:val="none"/>
              </w:rPr>
              <w:t>阐述完整合理得3分，阐述内容一般得2分，阐述内容较差得1分，不提供不得分</w:t>
            </w:r>
            <w:r>
              <w:rPr>
                <w:rFonts w:hint="eastAsia" w:ascii="宋体" w:hAnsi="宋体" w:eastAsia="宋体" w:cs="宋体"/>
                <w:color w:val="000000"/>
                <w:kern w:val="0"/>
                <w:sz w:val="24"/>
                <w:szCs w:val="24"/>
                <w:highlight w:val="none"/>
                <w:lang w:val="zh-TW"/>
              </w:rPr>
              <w:t>）。</w:t>
            </w:r>
          </w:p>
        </w:tc>
        <w:tc>
          <w:tcPr>
            <w:tcW w:w="787" w:type="dxa"/>
            <w:noWrap w:val="0"/>
            <w:vAlign w:val="center"/>
          </w:tcPr>
          <w:p w14:paraId="3B951636">
            <w:pPr>
              <w:suppressAutoHyphens/>
              <w:snapToGrid w:val="0"/>
              <w:spacing w:line="56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12</w:t>
            </w:r>
          </w:p>
        </w:tc>
        <w:tc>
          <w:tcPr>
            <w:tcW w:w="1399" w:type="dxa"/>
            <w:noWrap w:val="0"/>
            <w:vAlign w:val="center"/>
          </w:tcPr>
          <w:p w14:paraId="05D3DB81">
            <w:pPr>
              <w:suppressAutoHyphens/>
              <w:snapToGrid w:val="0"/>
              <w:spacing w:line="56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主观分</w:t>
            </w:r>
          </w:p>
        </w:tc>
      </w:tr>
      <w:tr w14:paraId="3DFD2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196346EB">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技术参数、指标响应情况</w:t>
            </w:r>
          </w:p>
        </w:tc>
        <w:tc>
          <w:tcPr>
            <w:tcW w:w="6001" w:type="dxa"/>
            <w:noWrap w:val="0"/>
            <w:vAlign w:val="center"/>
          </w:tcPr>
          <w:p w14:paraId="150912E8">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投标文件响应内容、技术指标与需求的吻合程度和偏差情况，能够满足招标文件要求；本次投标所提供的噪声治理暨水气协同项目应满足本次招标的基本参数要求，完全满足招标文件所有技术指标、参数的得15分。标“▲”指标每负偏离一项扣1分扣完为止，其他指标每负偏离一项扣0.5分扣完为止。（要求投标文件提供详细的响应佐证材料、图片或方案等支撑性材料，每一项标“▲”技术要求须提供对应的证明材料或技术方案描述，所有技术参数须提供技术参数偏离表，材料不清晰或有缺失视为负偏离）。</w:t>
            </w:r>
          </w:p>
        </w:tc>
        <w:tc>
          <w:tcPr>
            <w:tcW w:w="787" w:type="dxa"/>
            <w:noWrap w:val="0"/>
            <w:vAlign w:val="center"/>
          </w:tcPr>
          <w:p w14:paraId="05F04FAD">
            <w:pPr>
              <w:suppressAutoHyphens/>
              <w:snapToGrid w:val="0"/>
              <w:spacing w:line="56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15</w:t>
            </w:r>
          </w:p>
        </w:tc>
        <w:tc>
          <w:tcPr>
            <w:tcW w:w="1399" w:type="dxa"/>
            <w:noWrap w:val="0"/>
            <w:vAlign w:val="center"/>
          </w:tcPr>
          <w:p w14:paraId="2977FBE1">
            <w:pPr>
              <w:suppressAutoHyphens/>
              <w:snapToGrid w:val="0"/>
              <w:spacing w:line="56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客观分</w:t>
            </w:r>
          </w:p>
        </w:tc>
      </w:tr>
      <w:tr w14:paraId="2F50A3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0A96C003">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zh-TW"/>
              </w:rPr>
              <w:t>人员组织方案</w:t>
            </w:r>
          </w:p>
        </w:tc>
        <w:tc>
          <w:tcPr>
            <w:tcW w:w="6001" w:type="dxa"/>
            <w:noWrap w:val="0"/>
            <w:vAlign w:val="center"/>
          </w:tcPr>
          <w:p w14:paraId="0BEDF5DF">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项目负责人：</w:t>
            </w:r>
          </w:p>
          <w:p w14:paraId="0DE988CD">
            <w:pPr>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具备高级工程师及以上职称的得2分，</w:t>
            </w:r>
            <w:r>
              <w:rPr>
                <w:rFonts w:hint="eastAsia" w:ascii="宋体" w:hAnsi="宋体" w:eastAsia="宋体" w:cs="宋体"/>
                <w:color w:val="000000"/>
                <w:kern w:val="0"/>
                <w:sz w:val="24"/>
                <w:szCs w:val="24"/>
                <w:highlight w:val="none"/>
                <w:lang w:val="en-US" w:eastAsia="zh-CN"/>
              </w:rPr>
              <w:t>具备工程师职称的得1分，</w:t>
            </w:r>
            <w:r>
              <w:rPr>
                <w:rFonts w:hint="eastAsia" w:ascii="宋体" w:hAnsi="宋体" w:eastAsia="宋体" w:cs="宋体"/>
                <w:color w:val="000000"/>
                <w:kern w:val="0"/>
                <w:sz w:val="24"/>
                <w:szCs w:val="24"/>
                <w:highlight w:val="none"/>
              </w:rPr>
              <w:t>其他不得分。</w:t>
            </w:r>
          </w:p>
          <w:p w14:paraId="33D55583">
            <w:pPr>
              <w:suppressAutoHyphens/>
              <w:snapToGrid w:val="0"/>
              <w:spacing w:line="560" w:lineRule="exact"/>
              <w:jc w:val="left"/>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lang w:val="zh-TW"/>
              </w:rPr>
              <w:t>（证明材料：提供职</w:t>
            </w:r>
            <w:r>
              <w:rPr>
                <w:rFonts w:hint="eastAsia" w:ascii="宋体" w:hAnsi="宋体" w:eastAsia="宋体" w:cs="宋体"/>
                <w:color w:val="000000"/>
                <w:kern w:val="0"/>
                <w:sz w:val="24"/>
                <w:szCs w:val="24"/>
                <w:highlight w:val="none"/>
              </w:rPr>
              <w:t>称证书、</w:t>
            </w:r>
            <w:r>
              <w:rPr>
                <w:rFonts w:hint="eastAsia" w:ascii="宋体" w:hAnsi="宋体" w:eastAsia="宋体" w:cs="宋体"/>
                <w:color w:val="000000"/>
                <w:kern w:val="0"/>
                <w:sz w:val="24"/>
                <w:szCs w:val="24"/>
                <w:highlight w:val="none"/>
                <w:lang w:val="zh-TW"/>
              </w:rPr>
              <w:t>投标截止时间</w:t>
            </w:r>
            <w:r>
              <w:rPr>
                <w:rFonts w:hint="eastAsia" w:ascii="宋体" w:hAnsi="宋体" w:eastAsia="宋体" w:cs="宋体"/>
                <w:color w:val="000000"/>
                <w:kern w:val="0"/>
                <w:sz w:val="24"/>
                <w:szCs w:val="24"/>
                <w:highlight w:val="none"/>
              </w:rPr>
              <w:t>近三个月任意一个月</w:t>
            </w:r>
            <w:r>
              <w:rPr>
                <w:rFonts w:hint="eastAsia" w:ascii="宋体" w:hAnsi="宋体" w:eastAsia="宋体" w:cs="宋体"/>
                <w:color w:val="000000"/>
                <w:kern w:val="0"/>
                <w:sz w:val="24"/>
                <w:szCs w:val="24"/>
                <w:highlight w:val="none"/>
                <w:lang w:val="zh-TW"/>
              </w:rPr>
              <w:t>社保缴纳证明</w:t>
            </w:r>
            <w:r>
              <w:rPr>
                <w:rFonts w:hint="eastAsia" w:ascii="宋体" w:hAnsi="宋体" w:eastAsia="宋体" w:cs="宋体"/>
                <w:color w:val="000000"/>
                <w:kern w:val="0"/>
                <w:sz w:val="24"/>
                <w:szCs w:val="24"/>
                <w:highlight w:val="none"/>
              </w:rPr>
              <w:t>加盖</w:t>
            </w:r>
            <w:r>
              <w:rPr>
                <w:rFonts w:hint="eastAsia" w:ascii="宋体" w:hAnsi="宋体" w:eastAsia="宋体" w:cs="宋体"/>
                <w:color w:val="000000"/>
                <w:kern w:val="0"/>
                <w:sz w:val="24"/>
                <w:szCs w:val="24"/>
                <w:highlight w:val="none"/>
                <w:lang w:val="zh-TW"/>
              </w:rPr>
              <w:t>公章，否则不得分）</w:t>
            </w:r>
          </w:p>
          <w:p w14:paraId="180788F9">
            <w:pPr>
              <w:suppressAutoHyphens/>
              <w:snapToGrid w:val="0"/>
              <w:spacing w:line="560" w:lineRule="exact"/>
              <w:jc w:val="left"/>
              <w:rPr>
                <w:rFonts w:hint="eastAsia" w:ascii="宋体" w:hAnsi="宋体" w:eastAsia="宋体" w:cs="宋体"/>
                <w:b/>
                <w:bCs/>
                <w:color w:val="000000"/>
                <w:kern w:val="0"/>
                <w:sz w:val="24"/>
                <w:szCs w:val="24"/>
                <w:highlight w:val="none"/>
                <w:lang w:val="zh-TW"/>
              </w:rPr>
            </w:pPr>
            <w:r>
              <w:rPr>
                <w:rFonts w:hint="eastAsia" w:ascii="宋体" w:hAnsi="宋体" w:eastAsia="宋体" w:cs="宋体"/>
                <w:b/>
                <w:bCs/>
                <w:color w:val="000000"/>
                <w:kern w:val="0"/>
                <w:sz w:val="24"/>
                <w:szCs w:val="24"/>
                <w:highlight w:val="none"/>
                <w:lang w:val="zh-TW"/>
              </w:rPr>
              <w:t>项目</w:t>
            </w:r>
            <w:r>
              <w:rPr>
                <w:rFonts w:hint="eastAsia" w:ascii="宋体" w:hAnsi="宋体" w:eastAsia="宋体" w:cs="宋体"/>
                <w:b/>
                <w:bCs/>
                <w:color w:val="000000"/>
                <w:kern w:val="0"/>
                <w:sz w:val="24"/>
                <w:szCs w:val="24"/>
                <w:highlight w:val="none"/>
              </w:rPr>
              <w:t>成员（除项目负责人外）</w:t>
            </w:r>
            <w:r>
              <w:rPr>
                <w:rFonts w:hint="eastAsia" w:ascii="宋体" w:hAnsi="宋体" w:eastAsia="宋体" w:cs="宋体"/>
                <w:b/>
                <w:bCs/>
                <w:color w:val="000000"/>
                <w:kern w:val="0"/>
                <w:sz w:val="24"/>
                <w:szCs w:val="24"/>
                <w:highlight w:val="none"/>
                <w:lang w:val="zh-TW"/>
              </w:rPr>
              <w:t>：</w:t>
            </w:r>
          </w:p>
          <w:p w14:paraId="0CE12519">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拟投入的项目组成员具备资源与环境、环境工程、生态学、环境科学、机电一体化等</w:t>
            </w:r>
            <w:r>
              <w:rPr>
                <w:rFonts w:hint="eastAsia" w:ascii="宋体" w:hAnsi="宋体" w:eastAsia="宋体" w:cs="宋体"/>
                <w:color w:val="000000"/>
                <w:kern w:val="0"/>
                <w:sz w:val="24"/>
                <w:szCs w:val="24"/>
                <w:highlight w:val="none"/>
                <w:lang w:val="en-US" w:eastAsia="zh-CN"/>
              </w:rPr>
              <w:t>与本项目</w:t>
            </w:r>
            <w:r>
              <w:rPr>
                <w:rFonts w:hint="eastAsia" w:ascii="宋体" w:hAnsi="宋体" w:eastAsia="宋体" w:cs="宋体"/>
                <w:color w:val="000000"/>
                <w:kern w:val="0"/>
                <w:sz w:val="24"/>
                <w:szCs w:val="24"/>
                <w:highlight w:val="none"/>
              </w:rPr>
              <w:t>相关专业的，每人得1分，最高得3分。</w:t>
            </w:r>
          </w:p>
          <w:p w14:paraId="4BD8998E">
            <w:pPr>
              <w:suppressAutoHyphens/>
              <w:snapToGrid w:val="0"/>
              <w:spacing w:line="560" w:lineRule="exact"/>
              <w:jc w:val="left"/>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lang w:val="zh-TW"/>
              </w:rPr>
              <w:t>（</w:t>
            </w:r>
            <w:r>
              <w:rPr>
                <w:rFonts w:hint="eastAsia" w:ascii="宋体" w:hAnsi="宋体" w:eastAsia="宋体" w:cs="宋体"/>
                <w:color w:val="000000"/>
                <w:kern w:val="0"/>
                <w:sz w:val="24"/>
                <w:szCs w:val="24"/>
                <w:highlight w:val="none"/>
              </w:rPr>
              <w:t>证明材料：</w:t>
            </w:r>
            <w:r>
              <w:rPr>
                <w:rFonts w:hint="eastAsia" w:ascii="宋体" w:hAnsi="宋体" w:eastAsia="宋体" w:cs="宋体"/>
                <w:color w:val="000000"/>
                <w:kern w:val="0"/>
                <w:sz w:val="24"/>
                <w:szCs w:val="24"/>
                <w:highlight w:val="none"/>
                <w:lang w:val="zh-TW"/>
              </w:rPr>
              <w:t>提供相关学历证书复印件与投标截止时间</w:t>
            </w:r>
            <w:r>
              <w:rPr>
                <w:rFonts w:hint="eastAsia" w:ascii="宋体" w:hAnsi="宋体" w:eastAsia="宋体" w:cs="宋体"/>
                <w:color w:val="000000"/>
                <w:kern w:val="0"/>
                <w:sz w:val="24"/>
                <w:szCs w:val="24"/>
                <w:highlight w:val="none"/>
              </w:rPr>
              <w:t>近三个月任意一个月社保</w:t>
            </w:r>
            <w:r>
              <w:rPr>
                <w:rFonts w:hint="eastAsia" w:ascii="宋体" w:hAnsi="宋体" w:eastAsia="宋体" w:cs="宋体"/>
                <w:color w:val="000000"/>
                <w:kern w:val="0"/>
                <w:sz w:val="24"/>
                <w:szCs w:val="24"/>
                <w:highlight w:val="none"/>
                <w:lang w:val="zh-TW"/>
              </w:rPr>
              <w:t>缴纳证明并加盖公章，否则不得分。）</w:t>
            </w:r>
          </w:p>
        </w:tc>
        <w:tc>
          <w:tcPr>
            <w:tcW w:w="787" w:type="dxa"/>
            <w:noWrap w:val="0"/>
            <w:vAlign w:val="center"/>
          </w:tcPr>
          <w:p w14:paraId="5D278ACA">
            <w:pPr>
              <w:suppressAutoHyphens/>
              <w:snapToGrid w:val="0"/>
              <w:spacing w:line="560" w:lineRule="exact"/>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5</w:t>
            </w:r>
          </w:p>
        </w:tc>
        <w:tc>
          <w:tcPr>
            <w:tcW w:w="1399" w:type="dxa"/>
            <w:noWrap w:val="0"/>
            <w:vAlign w:val="center"/>
          </w:tcPr>
          <w:p w14:paraId="6750446E">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客观分</w:t>
            </w:r>
          </w:p>
        </w:tc>
      </w:tr>
      <w:tr w14:paraId="298467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5FA8AC54">
            <w:pPr>
              <w:suppressAutoHyphens/>
              <w:snapToGrid w:val="0"/>
              <w:spacing w:line="560" w:lineRule="exact"/>
              <w:jc w:val="left"/>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lang w:val="zh-TW"/>
              </w:rPr>
              <w:t>项目实施方案</w:t>
            </w:r>
          </w:p>
        </w:tc>
        <w:tc>
          <w:tcPr>
            <w:tcW w:w="6001" w:type="dxa"/>
            <w:noWrap w:val="0"/>
            <w:vAlign w:val="center"/>
          </w:tcPr>
          <w:p w14:paraId="38BE8A35">
            <w:pPr>
              <w:suppressAutoHyphens/>
              <w:snapToGrid w:val="0"/>
              <w:spacing w:line="560" w:lineRule="exact"/>
              <w:jc w:val="left"/>
              <w:rPr>
                <w:rFonts w:hint="eastAsia" w:ascii="宋体" w:hAnsi="宋体" w:eastAsia="宋体" w:cs="宋体"/>
                <w:color w:val="000000"/>
                <w:kern w:val="0"/>
                <w:sz w:val="24"/>
                <w:szCs w:val="24"/>
                <w:highlight w:val="none"/>
                <w:lang w:val="zh-TW"/>
              </w:rPr>
            </w:pPr>
            <w:r>
              <w:rPr>
                <w:rFonts w:hint="default" w:ascii="Calibri" w:hAnsi="Calibri" w:eastAsia="宋体" w:cs="Calibri"/>
                <w:color w:val="000000"/>
                <w:kern w:val="0"/>
                <w:sz w:val="24"/>
                <w:szCs w:val="24"/>
                <w:highlight w:val="none"/>
                <w:lang w:val="zh-TW"/>
              </w:rPr>
              <w:t>①</w:t>
            </w:r>
            <w:r>
              <w:rPr>
                <w:rFonts w:hint="eastAsia" w:ascii="宋体" w:hAnsi="宋体" w:eastAsia="宋体" w:cs="宋体"/>
                <w:color w:val="000000"/>
                <w:kern w:val="0"/>
                <w:sz w:val="24"/>
                <w:szCs w:val="24"/>
                <w:highlight w:val="none"/>
                <w:lang w:val="zh-TW"/>
              </w:rPr>
              <w:t>供应商提供完善的项目实施方案，包括项目实施计划（</w:t>
            </w:r>
            <w:r>
              <w:rPr>
                <w:rFonts w:hint="eastAsia" w:ascii="宋体" w:hAnsi="宋体" w:eastAsia="宋体" w:cs="宋体"/>
                <w:color w:val="000000"/>
                <w:sz w:val="24"/>
                <w:szCs w:val="24"/>
                <w:highlight w:val="none"/>
              </w:rPr>
              <w:t>阐述</w:t>
            </w:r>
            <w:r>
              <w:rPr>
                <w:rFonts w:hint="eastAsia" w:ascii="宋体" w:hAnsi="宋体" w:eastAsia="宋体" w:cs="宋体"/>
                <w:color w:val="000000"/>
                <w:kern w:val="0"/>
                <w:sz w:val="24"/>
                <w:szCs w:val="24"/>
                <w:highlight w:val="none"/>
              </w:rPr>
              <w:t>准确、全面得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sz w:val="24"/>
                <w:szCs w:val="24"/>
                <w:highlight w:val="none"/>
              </w:rPr>
              <w:t>阐述内容一般的得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分，阐述内容较差得1分，不提供不得分</w:t>
            </w:r>
            <w:r>
              <w:rPr>
                <w:rFonts w:hint="eastAsia" w:ascii="宋体" w:hAnsi="宋体" w:eastAsia="宋体" w:cs="宋体"/>
                <w:color w:val="000000"/>
                <w:kern w:val="0"/>
                <w:sz w:val="24"/>
                <w:szCs w:val="24"/>
                <w:highlight w:val="none"/>
                <w:lang w:val="zh-TW"/>
              </w:rPr>
              <w:t>）；</w:t>
            </w:r>
          </w:p>
          <w:p w14:paraId="57D82C18">
            <w:pPr>
              <w:suppressAutoHyphens/>
              <w:snapToGrid w:val="0"/>
              <w:spacing w:line="560" w:lineRule="exact"/>
              <w:jc w:val="left"/>
              <w:rPr>
                <w:rFonts w:hint="eastAsia" w:ascii="宋体" w:hAnsi="宋体" w:eastAsia="宋体" w:cs="宋体"/>
                <w:color w:val="000000"/>
                <w:kern w:val="0"/>
                <w:sz w:val="24"/>
                <w:szCs w:val="24"/>
                <w:highlight w:val="none"/>
              </w:rPr>
            </w:pPr>
            <w:r>
              <w:rPr>
                <w:rFonts w:hint="default" w:ascii="Calibri" w:hAnsi="Calibri" w:eastAsia="宋体" w:cs="Calibri"/>
                <w:color w:val="000000"/>
                <w:kern w:val="0"/>
                <w:sz w:val="24"/>
                <w:szCs w:val="24"/>
                <w:highlight w:val="none"/>
                <w:lang w:val="zh-TW"/>
              </w:rPr>
              <w:t>②</w:t>
            </w:r>
            <w:r>
              <w:rPr>
                <w:rFonts w:hint="eastAsia" w:ascii="宋体" w:hAnsi="宋体" w:eastAsia="宋体" w:cs="宋体"/>
                <w:color w:val="000000"/>
                <w:kern w:val="0"/>
                <w:sz w:val="24"/>
                <w:szCs w:val="24"/>
                <w:highlight w:val="none"/>
                <w:lang w:val="zh-TW"/>
              </w:rPr>
              <w:t>详述设备功能介绍（</w:t>
            </w:r>
            <w:r>
              <w:rPr>
                <w:rFonts w:hint="eastAsia" w:ascii="宋体" w:hAnsi="宋体" w:eastAsia="宋体" w:cs="宋体"/>
                <w:color w:val="000000"/>
                <w:sz w:val="24"/>
                <w:szCs w:val="24"/>
                <w:highlight w:val="none"/>
              </w:rPr>
              <w:t>阐述</w:t>
            </w:r>
            <w:r>
              <w:rPr>
                <w:rFonts w:hint="eastAsia" w:ascii="宋体" w:hAnsi="宋体" w:eastAsia="宋体" w:cs="宋体"/>
                <w:color w:val="000000"/>
                <w:kern w:val="0"/>
                <w:sz w:val="24"/>
                <w:szCs w:val="24"/>
                <w:highlight w:val="none"/>
              </w:rPr>
              <w:t>准确、全面得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sz w:val="24"/>
                <w:szCs w:val="24"/>
                <w:highlight w:val="none"/>
              </w:rPr>
              <w:t>阐述内容一般得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分，阐述内容较差得1分，不提供不得分</w:t>
            </w:r>
            <w:r>
              <w:rPr>
                <w:rFonts w:hint="eastAsia" w:ascii="宋体" w:hAnsi="宋体" w:eastAsia="宋体" w:cs="宋体"/>
                <w:color w:val="000000"/>
                <w:kern w:val="0"/>
                <w:sz w:val="24"/>
                <w:szCs w:val="24"/>
                <w:highlight w:val="none"/>
                <w:lang w:val="zh-TW"/>
              </w:rPr>
              <w:t>）；</w:t>
            </w:r>
            <w:r>
              <w:rPr>
                <w:rFonts w:hint="default" w:ascii="Calibri" w:hAnsi="Calibri" w:eastAsia="宋体" w:cs="Calibri"/>
                <w:color w:val="000000"/>
                <w:kern w:val="0"/>
                <w:sz w:val="24"/>
                <w:szCs w:val="24"/>
                <w:highlight w:val="none"/>
                <w:lang w:val="zh-TW"/>
              </w:rPr>
              <w:t>③</w:t>
            </w:r>
            <w:r>
              <w:rPr>
                <w:rFonts w:hint="eastAsia" w:ascii="宋体" w:hAnsi="宋体" w:eastAsia="宋体" w:cs="宋体"/>
                <w:color w:val="000000"/>
                <w:kern w:val="0"/>
                <w:sz w:val="24"/>
                <w:szCs w:val="24"/>
                <w:highlight w:val="none"/>
              </w:rPr>
              <w:t>设备安装介绍</w:t>
            </w:r>
            <w:r>
              <w:rPr>
                <w:rFonts w:hint="eastAsia" w:ascii="宋体" w:hAnsi="宋体" w:eastAsia="宋体" w:cs="宋体"/>
                <w:color w:val="000000"/>
                <w:kern w:val="0"/>
                <w:sz w:val="24"/>
                <w:szCs w:val="24"/>
                <w:highlight w:val="none"/>
                <w:lang w:val="zh-TW"/>
              </w:rPr>
              <w:t>（</w:t>
            </w:r>
            <w:r>
              <w:rPr>
                <w:rFonts w:hint="eastAsia" w:ascii="宋体" w:hAnsi="宋体" w:eastAsia="宋体" w:cs="宋体"/>
                <w:color w:val="000000"/>
                <w:sz w:val="24"/>
                <w:szCs w:val="24"/>
                <w:highlight w:val="none"/>
              </w:rPr>
              <w:t>阐述</w:t>
            </w:r>
            <w:r>
              <w:rPr>
                <w:rFonts w:hint="eastAsia" w:ascii="宋体" w:hAnsi="宋体" w:eastAsia="宋体" w:cs="宋体"/>
                <w:color w:val="000000"/>
                <w:kern w:val="0"/>
                <w:sz w:val="24"/>
                <w:szCs w:val="24"/>
                <w:highlight w:val="none"/>
              </w:rPr>
              <w:t>准确、全面得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sz w:val="24"/>
                <w:szCs w:val="24"/>
                <w:highlight w:val="none"/>
              </w:rPr>
              <w:t>阐述内容一般得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分，阐述内容较差得1分，不提供不得分</w:t>
            </w:r>
            <w:r>
              <w:rPr>
                <w:rFonts w:hint="eastAsia" w:ascii="宋体" w:hAnsi="宋体" w:eastAsia="宋体" w:cs="宋体"/>
                <w:color w:val="000000"/>
                <w:kern w:val="0"/>
                <w:sz w:val="24"/>
                <w:szCs w:val="24"/>
                <w:highlight w:val="none"/>
                <w:lang w:val="zh-TW"/>
              </w:rPr>
              <w:t>）。</w:t>
            </w:r>
          </w:p>
        </w:tc>
        <w:tc>
          <w:tcPr>
            <w:tcW w:w="787" w:type="dxa"/>
            <w:noWrap w:val="0"/>
            <w:vAlign w:val="center"/>
          </w:tcPr>
          <w:p w14:paraId="598D8F97">
            <w:pPr>
              <w:suppressAutoHyphens/>
              <w:snapToGrid w:val="0"/>
              <w:spacing w:line="560" w:lineRule="exact"/>
              <w:jc w:val="center"/>
              <w:rPr>
                <w:rFonts w:hint="default"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9</w:t>
            </w:r>
          </w:p>
        </w:tc>
        <w:tc>
          <w:tcPr>
            <w:tcW w:w="1399" w:type="dxa"/>
            <w:noWrap w:val="0"/>
            <w:vAlign w:val="center"/>
          </w:tcPr>
          <w:p w14:paraId="5B3523C0">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主观分</w:t>
            </w:r>
          </w:p>
        </w:tc>
      </w:tr>
      <w:tr w14:paraId="4F991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04B630E6">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zh-TW"/>
              </w:rPr>
              <w:t>质保服务方案</w:t>
            </w:r>
          </w:p>
        </w:tc>
        <w:tc>
          <w:tcPr>
            <w:tcW w:w="6001" w:type="dxa"/>
            <w:noWrap w:val="0"/>
            <w:vAlign w:val="center"/>
          </w:tcPr>
          <w:p w14:paraId="6074E2C9">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TW"/>
              </w:rPr>
              <w:t>供应商提供完善的质保服务方案，包含：质保服务响应时间、质保服务计划、质保服务流程、质保期限及范围等，</w:t>
            </w:r>
            <w:r>
              <w:rPr>
                <w:rFonts w:hint="eastAsia" w:ascii="宋体" w:hAnsi="宋体" w:eastAsia="宋体" w:cs="宋体"/>
                <w:color w:val="000000"/>
                <w:kern w:val="0"/>
                <w:sz w:val="24"/>
                <w:szCs w:val="24"/>
                <w:highlight w:val="none"/>
              </w:rPr>
              <w:t>综合评分。</w:t>
            </w:r>
          </w:p>
          <w:p w14:paraId="3B493426">
            <w:pPr>
              <w:suppressAutoHyphens/>
              <w:snapToGrid w:val="0"/>
              <w:spacing w:line="560" w:lineRule="exact"/>
              <w:jc w:val="left"/>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lang w:val="zh-TW"/>
              </w:rPr>
              <w:t>根据内容完整性、准确性、可行性综合打分</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sz w:val="24"/>
                <w:szCs w:val="24"/>
                <w:highlight w:val="none"/>
              </w:rPr>
              <w:t>阐述</w:t>
            </w:r>
            <w:r>
              <w:rPr>
                <w:rFonts w:hint="eastAsia" w:ascii="宋体" w:hAnsi="宋体" w:eastAsia="宋体" w:cs="宋体"/>
                <w:color w:val="000000"/>
                <w:kern w:val="0"/>
                <w:sz w:val="24"/>
                <w:szCs w:val="24"/>
                <w:highlight w:val="none"/>
              </w:rPr>
              <w:t>准确、全面得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sz w:val="24"/>
                <w:szCs w:val="24"/>
                <w:highlight w:val="none"/>
              </w:rPr>
              <w:t>阐述内容一般得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分，阐述内容较差得1分，阐</w:t>
            </w:r>
            <w:r>
              <w:rPr>
                <w:rFonts w:hint="eastAsia" w:ascii="宋体" w:hAnsi="宋体" w:eastAsia="宋体" w:cs="宋体"/>
                <w:bCs/>
                <w:color w:val="000000"/>
                <w:kern w:val="0"/>
                <w:sz w:val="24"/>
                <w:szCs w:val="24"/>
                <w:highlight w:val="none"/>
              </w:rPr>
              <w:t>述未涉及实质性内容的不得分。</w:t>
            </w:r>
          </w:p>
        </w:tc>
        <w:tc>
          <w:tcPr>
            <w:tcW w:w="787" w:type="dxa"/>
            <w:noWrap w:val="0"/>
            <w:vAlign w:val="center"/>
          </w:tcPr>
          <w:p w14:paraId="64986E5F">
            <w:pPr>
              <w:suppressAutoHyphens/>
              <w:snapToGrid w:val="0"/>
              <w:spacing w:line="560" w:lineRule="exact"/>
              <w:jc w:val="center"/>
              <w:rPr>
                <w:rFonts w:hint="eastAsia" w:ascii="宋体" w:hAnsi="宋体" w:eastAsia="宋体" w:cs="宋体"/>
                <w:b/>
                <w:bCs/>
                <w:color w:val="000000"/>
                <w:kern w:val="0"/>
                <w:sz w:val="24"/>
                <w:szCs w:val="24"/>
                <w:highlight w:val="none"/>
                <w:lang w:eastAsia="zh-CN"/>
              </w:rPr>
            </w:pPr>
            <w:r>
              <w:rPr>
                <w:rFonts w:hint="eastAsia" w:ascii="宋体" w:hAnsi="宋体" w:cs="宋体"/>
                <w:b/>
                <w:bCs/>
                <w:color w:val="000000"/>
                <w:kern w:val="0"/>
                <w:sz w:val="24"/>
                <w:szCs w:val="24"/>
                <w:highlight w:val="none"/>
                <w:lang w:val="en-US" w:eastAsia="zh-CN"/>
              </w:rPr>
              <w:t>3</w:t>
            </w:r>
          </w:p>
        </w:tc>
        <w:tc>
          <w:tcPr>
            <w:tcW w:w="1399" w:type="dxa"/>
            <w:noWrap w:val="0"/>
            <w:vAlign w:val="center"/>
          </w:tcPr>
          <w:p w14:paraId="2B7CA2B4">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主观分</w:t>
            </w:r>
          </w:p>
        </w:tc>
      </w:tr>
      <w:tr w14:paraId="59CDB7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5ECBBB89">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培训服务方案</w:t>
            </w:r>
          </w:p>
        </w:tc>
        <w:tc>
          <w:tcPr>
            <w:tcW w:w="6001" w:type="dxa"/>
            <w:noWrap w:val="0"/>
            <w:vAlign w:val="center"/>
          </w:tcPr>
          <w:p w14:paraId="3175FFB8">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供应商提供</w:t>
            </w:r>
            <w:r>
              <w:rPr>
                <w:rFonts w:hint="eastAsia" w:ascii="宋体" w:hAnsi="宋体" w:eastAsia="宋体" w:cs="宋体"/>
                <w:color w:val="000000"/>
                <w:kern w:val="0"/>
                <w:sz w:val="24"/>
                <w:szCs w:val="24"/>
                <w:highlight w:val="none"/>
                <w:lang w:val="zh-TW"/>
              </w:rPr>
              <w:t>完善的</w:t>
            </w:r>
            <w:r>
              <w:rPr>
                <w:rFonts w:hint="eastAsia" w:ascii="宋体" w:hAnsi="宋体" w:eastAsia="宋体" w:cs="宋体"/>
                <w:color w:val="000000"/>
                <w:kern w:val="0"/>
                <w:sz w:val="24"/>
                <w:szCs w:val="24"/>
                <w:highlight w:val="none"/>
              </w:rPr>
              <w:t>培训服务方案，包含：培训计划、培训内容及培训管理措施等</w:t>
            </w:r>
            <w:r>
              <w:rPr>
                <w:rFonts w:hint="eastAsia" w:ascii="宋体" w:hAnsi="宋体" w:eastAsia="宋体" w:cs="宋体"/>
                <w:color w:val="000000"/>
                <w:kern w:val="0"/>
                <w:sz w:val="24"/>
                <w:szCs w:val="24"/>
                <w:highlight w:val="none"/>
                <w:lang w:val="zh-TW"/>
              </w:rPr>
              <w:t>，</w:t>
            </w:r>
            <w:r>
              <w:rPr>
                <w:rFonts w:hint="eastAsia" w:ascii="宋体" w:hAnsi="宋体" w:eastAsia="宋体" w:cs="宋体"/>
                <w:color w:val="000000"/>
                <w:kern w:val="0"/>
                <w:sz w:val="24"/>
                <w:szCs w:val="24"/>
                <w:highlight w:val="none"/>
              </w:rPr>
              <w:t>综合评分。</w:t>
            </w:r>
          </w:p>
          <w:p w14:paraId="6FDF7E78">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TW"/>
              </w:rPr>
              <w:t>根据内容完整性、准确性、可行性综合打分</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sz w:val="24"/>
                <w:szCs w:val="24"/>
                <w:highlight w:val="none"/>
              </w:rPr>
              <w:t>阐述</w:t>
            </w:r>
            <w:r>
              <w:rPr>
                <w:rFonts w:hint="eastAsia" w:ascii="宋体" w:hAnsi="宋体" w:eastAsia="宋体" w:cs="宋体"/>
                <w:color w:val="000000"/>
                <w:kern w:val="0"/>
                <w:sz w:val="24"/>
                <w:szCs w:val="24"/>
                <w:highlight w:val="none"/>
              </w:rPr>
              <w:t>准确、全面得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sz w:val="24"/>
                <w:szCs w:val="24"/>
                <w:highlight w:val="none"/>
              </w:rPr>
              <w:t>阐述内容一般得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分，阐述内容较差得1分，阐</w:t>
            </w:r>
            <w:r>
              <w:rPr>
                <w:rFonts w:hint="eastAsia" w:ascii="宋体" w:hAnsi="宋体" w:eastAsia="宋体" w:cs="宋体"/>
                <w:bCs/>
                <w:color w:val="000000"/>
                <w:kern w:val="0"/>
                <w:sz w:val="24"/>
                <w:szCs w:val="24"/>
                <w:highlight w:val="none"/>
              </w:rPr>
              <w:t>述未涉及实质性内容的不得分。</w:t>
            </w:r>
          </w:p>
        </w:tc>
        <w:tc>
          <w:tcPr>
            <w:tcW w:w="787" w:type="dxa"/>
            <w:noWrap w:val="0"/>
            <w:vAlign w:val="center"/>
          </w:tcPr>
          <w:p w14:paraId="31F17C74">
            <w:pPr>
              <w:suppressAutoHyphens/>
              <w:snapToGrid w:val="0"/>
              <w:spacing w:line="560" w:lineRule="exact"/>
              <w:jc w:val="center"/>
              <w:rPr>
                <w:rFonts w:hint="eastAsia" w:ascii="宋体" w:hAnsi="宋体" w:eastAsia="宋体" w:cs="宋体"/>
                <w:b/>
                <w:bCs/>
                <w:color w:val="000000"/>
                <w:kern w:val="0"/>
                <w:sz w:val="24"/>
                <w:szCs w:val="24"/>
                <w:highlight w:val="none"/>
                <w:lang w:eastAsia="zh-CN"/>
              </w:rPr>
            </w:pPr>
            <w:r>
              <w:rPr>
                <w:rFonts w:hint="eastAsia" w:ascii="宋体" w:hAnsi="宋体" w:cs="宋体"/>
                <w:b/>
                <w:bCs/>
                <w:color w:val="000000"/>
                <w:kern w:val="0"/>
                <w:sz w:val="24"/>
                <w:szCs w:val="24"/>
                <w:highlight w:val="none"/>
                <w:lang w:val="en-US" w:eastAsia="zh-CN"/>
              </w:rPr>
              <w:t>3</w:t>
            </w:r>
          </w:p>
        </w:tc>
        <w:tc>
          <w:tcPr>
            <w:tcW w:w="1399" w:type="dxa"/>
            <w:noWrap w:val="0"/>
            <w:vAlign w:val="center"/>
          </w:tcPr>
          <w:p w14:paraId="7C31D628">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主观分</w:t>
            </w:r>
          </w:p>
        </w:tc>
      </w:tr>
      <w:tr w14:paraId="6D648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6B7B6F93">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运行维护方案</w:t>
            </w:r>
          </w:p>
        </w:tc>
        <w:tc>
          <w:tcPr>
            <w:tcW w:w="6001" w:type="dxa"/>
            <w:noWrap w:val="0"/>
            <w:vAlign w:val="center"/>
          </w:tcPr>
          <w:p w14:paraId="14F6CCCD">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供应商提供</w:t>
            </w:r>
            <w:r>
              <w:rPr>
                <w:rFonts w:hint="eastAsia" w:ascii="宋体" w:hAnsi="宋体" w:eastAsia="宋体" w:cs="宋体"/>
                <w:color w:val="000000"/>
                <w:kern w:val="0"/>
                <w:sz w:val="24"/>
                <w:szCs w:val="24"/>
                <w:highlight w:val="none"/>
                <w:lang w:val="zh-TW"/>
              </w:rPr>
              <w:t>完善的</w:t>
            </w:r>
            <w:r>
              <w:rPr>
                <w:rFonts w:hint="eastAsia" w:ascii="宋体" w:hAnsi="宋体" w:eastAsia="宋体" w:cs="宋体"/>
                <w:color w:val="000000"/>
                <w:kern w:val="0"/>
                <w:sz w:val="24"/>
                <w:szCs w:val="24"/>
                <w:highlight w:val="none"/>
              </w:rPr>
              <w:t>运行维护方案，包含：运维人员、响应时间、运行维护计划、运行维护内容等</w:t>
            </w:r>
            <w:r>
              <w:rPr>
                <w:rFonts w:hint="eastAsia" w:ascii="宋体" w:hAnsi="宋体" w:eastAsia="宋体" w:cs="宋体"/>
                <w:color w:val="000000"/>
                <w:kern w:val="0"/>
                <w:sz w:val="24"/>
                <w:szCs w:val="24"/>
                <w:highlight w:val="none"/>
                <w:lang w:val="zh-TW"/>
              </w:rPr>
              <w:t>，</w:t>
            </w:r>
            <w:r>
              <w:rPr>
                <w:rFonts w:hint="eastAsia" w:ascii="宋体" w:hAnsi="宋体" w:eastAsia="宋体" w:cs="宋体"/>
                <w:color w:val="000000"/>
                <w:kern w:val="0"/>
                <w:sz w:val="24"/>
                <w:szCs w:val="24"/>
                <w:highlight w:val="none"/>
              </w:rPr>
              <w:t>综合评分。</w:t>
            </w:r>
          </w:p>
          <w:p w14:paraId="7E11848F">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TW"/>
              </w:rPr>
              <w:t>根据内容完整性、准确性、可行性综合打分</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sz w:val="24"/>
                <w:szCs w:val="24"/>
                <w:highlight w:val="none"/>
              </w:rPr>
              <w:t>阐述</w:t>
            </w:r>
            <w:r>
              <w:rPr>
                <w:rFonts w:hint="eastAsia" w:ascii="宋体" w:hAnsi="宋体" w:eastAsia="宋体" w:cs="宋体"/>
                <w:color w:val="000000"/>
                <w:kern w:val="0"/>
                <w:sz w:val="24"/>
                <w:szCs w:val="24"/>
                <w:highlight w:val="none"/>
              </w:rPr>
              <w:t>准确、全面得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sz w:val="24"/>
                <w:szCs w:val="24"/>
                <w:highlight w:val="none"/>
              </w:rPr>
              <w:t>阐述内容一般得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分，阐述内容较差得1分，阐</w:t>
            </w:r>
            <w:r>
              <w:rPr>
                <w:rFonts w:hint="eastAsia" w:ascii="宋体" w:hAnsi="宋体" w:eastAsia="宋体" w:cs="宋体"/>
                <w:bCs/>
                <w:color w:val="000000"/>
                <w:kern w:val="0"/>
                <w:sz w:val="24"/>
                <w:szCs w:val="24"/>
                <w:highlight w:val="none"/>
              </w:rPr>
              <w:t>述未涉及实质性内容的不得分。</w:t>
            </w:r>
          </w:p>
        </w:tc>
        <w:tc>
          <w:tcPr>
            <w:tcW w:w="787" w:type="dxa"/>
            <w:noWrap w:val="0"/>
            <w:vAlign w:val="center"/>
          </w:tcPr>
          <w:p w14:paraId="4EBF06DB">
            <w:pPr>
              <w:suppressAutoHyphens/>
              <w:snapToGrid w:val="0"/>
              <w:spacing w:line="560" w:lineRule="exact"/>
              <w:jc w:val="center"/>
              <w:rPr>
                <w:rFonts w:hint="eastAsia" w:ascii="宋体" w:hAnsi="宋体" w:eastAsia="宋体" w:cs="宋体"/>
                <w:b/>
                <w:bCs/>
                <w:color w:val="000000"/>
                <w:kern w:val="0"/>
                <w:sz w:val="24"/>
                <w:szCs w:val="24"/>
                <w:highlight w:val="none"/>
                <w:lang w:eastAsia="zh-CN"/>
              </w:rPr>
            </w:pPr>
            <w:r>
              <w:rPr>
                <w:rFonts w:hint="eastAsia" w:ascii="宋体" w:hAnsi="宋体" w:cs="宋体"/>
                <w:b/>
                <w:bCs/>
                <w:color w:val="000000"/>
                <w:kern w:val="0"/>
                <w:sz w:val="24"/>
                <w:szCs w:val="24"/>
                <w:highlight w:val="none"/>
                <w:lang w:val="en-US" w:eastAsia="zh-CN"/>
              </w:rPr>
              <w:t>3</w:t>
            </w:r>
          </w:p>
        </w:tc>
        <w:tc>
          <w:tcPr>
            <w:tcW w:w="1399" w:type="dxa"/>
            <w:noWrap w:val="0"/>
            <w:vAlign w:val="center"/>
          </w:tcPr>
          <w:p w14:paraId="20D72DB2">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主观分</w:t>
            </w:r>
          </w:p>
        </w:tc>
      </w:tr>
      <w:tr w14:paraId="4929B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6D2D550A">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演示</w:t>
            </w:r>
          </w:p>
        </w:tc>
        <w:tc>
          <w:tcPr>
            <w:tcW w:w="6001" w:type="dxa"/>
            <w:noWrap w:val="0"/>
            <w:vAlign w:val="center"/>
          </w:tcPr>
          <w:p w14:paraId="178909FC">
            <w:pPr>
              <w:widowControl/>
              <w:numPr>
                <w:numId w:val="0"/>
              </w:num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微软雅黑" w:hAnsi="微软雅黑" w:eastAsia="微软雅黑" w:cs="微软雅黑"/>
                <w:color w:val="000000"/>
                <w:kern w:val="0"/>
                <w:sz w:val="24"/>
                <w:szCs w:val="24"/>
                <w:highlight w:val="none"/>
              </w:rPr>
              <w:t>①</w:t>
            </w:r>
            <w:r>
              <w:rPr>
                <w:rFonts w:hint="eastAsia" w:ascii="宋体" w:hAnsi="宋体" w:eastAsia="宋体" w:cs="宋体"/>
                <w:color w:val="000000"/>
                <w:kern w:val="0"/>
                <w:sz w:val="24"/>
                <w:szCs w:val="24"/>
                <w:highlight w:val="none"/>
              </w:rPr>
              <w:t>对宁静生态转运仓功能演示介绍：（1）对仓体主体设计进行介绍（完全符合采购需求的得</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分，每负偏离一项扣1分扣完为止）；（2）对仓体</w:t>
            </w:r>
            <w:r>
              <w:rPr>
                <w:rFonts w:hint="eastAsia" w:ascii="宋体" w:hAnsi="宋体" w:eastAsia="宋体" w:cs="宋体"/>
                <w:color w:val="000000"/>
                <w:sz w:val="24"/>
                <w:szCs w:val="24"/>
                <w:highlight w:val="none"/>
              </w:rPr>
              <w:t>降噪治理系统（仓体吸声材料、隔音门、噪声感知）</w:t>
            </w:r>
            <w:r>
              <w:rPr>
                <w:rFonts w:hint="eastAsia" w:ascii="宋体" w:hAnsi="宋体" w:eastAsia="宋体" w:cs="宋体"/>
                <w:color w:val="000000"/>
                <w:kern w:val="0"/>
                <w:sz w:val="24"/>
                <w:szCs w:val="24"/>
                <w:highlight w:val="none"/>
              </w:rPr>
              <w:t>、仓内空气清新系统（空气循环系统、除臭杀菌系统、空气监测系统）、污水收集系统（污水收集纳管、污水监测）、垃圾称量系统进行介绍（4项系统完全符合采购需求的得4分，每负偏离一项扣1分扣完为止）；（3）对宁静生态转运仓控制系统的视频监控、自动化控制、数据展示</w:t>
            </w:r>
            <w:r>
              <w:rPr>
                <w:rFonts w:hint="eastAsia" w:ascii="宋体" w:hAnsi="宋体" w:eastAsia="宋体" w:cs="宋体"/>
                <w:color w:val="000000"/>
                <w:sz w:val="24"/>
                <w:szCs w:val="24"/>
                <w:highlight w:val="none"/>
              </w:rPr>
              <w:t>进行介绍（</w:t>
            </w:r>
            <w:r>
              <w:rPr>
                <w:rFonts w:hint="eastAsia" w:ascii="宋体" w:hAnsi="宋体" w:eastAsia="宋体" w:cs="宋体"/>
                <w:color w:val="000000"/>
                <w:kern w:val="0"/>
                <w:sz w:val="24"/>
                <w:szCs w:val="24"/>
                <w:highlight w:val="none"/>
              </w:rPr>
              <w:t>完全符合采购需求的得</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分，每负偏离一项扣1分扣完为止）。</w:t>
            </w:r>
          </w:p>
          <w:p w14:paraId="327DF624">
            <w:pPr>
              <w:widowControl/>
              <w:numPr>
                <w:numId w:val="0"/>
              </w:num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微软雅黑" w:hAnsi="微软雅黑" w:eastAsia="微软雅黑" w:cs="微软雅黑"/>
                <w:color w:val="000000"/>
                <w:sz w:val="24"/>
                <w:szCs w:val="24"/>
                <w:highlight w:val="none"/>
              </w:rPr>
              <w:t>②</w:t>
            </w:r>
            <w:r>
              <w:rPr>
                <w:rFonts w:hint="eastAsia" w:ascii="宋体" w:hAnsi="宋体" w:eastAsia="宋体" w:cs="宋体"/>
                <w:color w:val="000000"/>
                <w:sz w:val="24"/>
                <w:szCs w:val="24"/>
                <w:highlight w:val="none"/>
              </w:rPr>
              <w:t>对宁静生态洗桶器设备进行演示介绍，包括</w:t>
            </w:r>
            <w:r>
              <w:rPr>
                <w:rFonts w:hint="eastAsia" w:ascii="宋体" w:hAnsi="宋体" w:eastAsia="宋体" w:cs="宋体"/>
                <w:color w:val="000000"/>
                <w:kern w:val="0"/>
                <w:sz w:val="24"/>
                <w:szCs w:val="24"/>
                <w:highlight w:val="none"/>
              </w:rPr>
              <w:t>对设备的主体设计、降噪控制、清洗工艺等要素进行介绍（演示效果完全符合采购需求的得3分，每负偏离一项扣1分扣完为止）。</w:t>
            </w:r>
          </w:p>
          <w:p w14:paraId="4B59B722">
            <w:pPr>
              <w:widowControl/>
              <w:numPr>
                <w:numId w:val="0"/>
              </w:num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微软雅黑" w:hAnsi="微软雅黑" w:eastAsia="微软雅黑" w:cs="微软雅黑"/>
                <w:color w:val="000000"/>
                <w:sz w:val="24"/>
                <w:szCs w:val="24"/>
                <w:highlight w:val="none"/>
              </w:rPr>
              <w:t>③</w:t>
            </w:r>
            <w:r>
              <w:rPr>
                <w:rFonts w:hint="eastAsia" w:ascii="宋体" w:hAnsi="宋体" w:eastAsia="宋体" w:cs="宋体"/>
                <w:color w:val="000000"/>
                <w:sz w:val="24"/>
                <w:szCs w:val="24"/>
                <w:highlight w:val="none"/>
              </w:rPr>
              <w:t>对装修宁静哨兵功能实现进行演示介绍，包括宁静哨兵设备显示终端、语音提醒及远程喊话功能、配套小程序全部功能</w:t>
            </w:r>
            <w:r>
              <w:rPr>
                <w:rFonts w:hint="eastAsia" w:ascii="宋体" w:hAnsi="宋体" w:eastAsia="宋体" w:cs="宋体"/>
                <w:color w:val="000000"/>
                <w:kern w:val="0"/>
                <w:sz w:val="24"/>
                <w:szCs w:val="24"/>
                <w:highlight w:val="none"/>
              </w:rPr>
              <w:t>（演示效果完全符合采购需求的得3分，每负偏离一项扣1分扣完为止）。</w:t>
            </w:r>
          </w:p>
          <w:p w14:paraId="11734AF8">
            <w:pPr>
              <w:widowControl/>
              <w:suppressAutoHyphens/>
              <w:snapToGrid w:val="0"/>
              <w:spacing w:line="560" w:lineRule="exact"/>
              <w:jc w:val="left"/>
              <w:rPr>
                <w:rFonts w:hint="eastAsia" w:ascii="宋体" w:hAnsi="宋体" w:eastAsia="宋体" w:cs="宋体"/>
                <w:color w:val="0000FF"/>
                <w:kern w:val="0"/>
                <w:sz w:val="24"/>
                <w:szCs w:val="24"/>
                <w:highlight w:val="none"/>
              </w:rPr>
            </w:pPr>
            <w:r>
              <w:rPr>
                <w:rFonts w:hint="eastAsia" w:ascii="微软雅黑" w:hAnsi="微软雅黑" w:eastAsia="微软雅黑" w:cs="微软雅黑"/>
                <w:color w:val="000000"/>
                <w:kern w:val="0"/>
                <w:sz w:val="24"/>
                <w:szCs w:val="24"/>
                <w:highlight w:val="none"/>
              </w:rPr>
              <w:t>④</w:t>
            </w:r>
            <w:bookmarkStart w:id="567" w:name="_GoBack"/>
            <w:bookmarkEnd w:id="567"/>
            <w:r>
              <w:rPr>
                <w:rFonts w:hint="eastAsia" w:ascii="宋体" w:hAnsi="宋体" w:eastAsia="宋体" w:cs="宋体"/>
                <w:color w:val="000000"/>
                <w:kern w:val="0"/>
                <w:sz w:val="24"/>
                <w:szCs w:val="24"/>
                <w:highlight w:val="none"/>
              </w:rPr>
              <w:t>对</w:t>
            </w:r>
            <w:r>
              <w:rPr>
                <w:rFonts w:hint="eastAsia" w:ascii="宋体" w:hAnsi="宋体" w:eastAsia="宋体" w:cs="宋体"/>
                <w:color w:val="000000"/>
                <w:sz w:val="24"/>
                <w:szCs w:val="24"/>
                <w:highlight w:val="none"/>
              </w:rPr>
              <w:t>定向音响定向功能演示介绍</w:t>
            </w:r>
            <w:r>
              <w:rPr>
                <w:rFonts w:hint="eastAsia" w:ascii="宋体" w:hAnsi="宋体" w:eastAsia="宋体" w:cs="宋体"/>
                <w:color w:val="000000"/>
                <w:kern w:val="0"/>
                <w:sz w:val="24"/>
                <w:szCs w:val="24"/>
                <w:highlight w:val="none"/>
              </w:rPr>
              <w:t>，对设备的门锁功能、定时功能、定向功能、音频输入方式进行演示（演示完全符合采购需求的得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分，每负偏离一项扣1分扣完为止）。</w:t>
            </w:r>
          </w:p>
          <w:p w14:paraId="0684DFE4">
            <w:pPr>
              <w:widowControl/>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设备演示：供应商需将演示内容录制视频，整体视频时长不超过20分钟。以MP4格式存储于U盘。</w:t>
            </w:r>
          </w:p>
        </w:tc>
        <w:tc>
          <w:tcPr>
            <w:tcW w:w="787" w:type="dxa"/>
            <w:noWrap w:val="0"/>
            <w:vAlign w:val="center"/>
          </w:tcPr>
          <w:p w14:paraId="2879ED3C">
            <w:pPr>
              <w:suppressAutoHyphens/>
              <w:snapToGrid w:val="0"/>
              <w:spacing w:line="560" w:lineRule="exact"/>
              <w:jc w:val="center"/>
              <w:rPr>
                <w:rFonts w:hint="eastAsia" w:ascii="宋体" w:hAnsi="宋体" w:eastAsia="宋体" w:cs="宋体"/>
                <w:b/>
                <w:bCs/>
                <w:color w:val="000000"/>
                <w:kern w:val="0"/>
                <w:sz w:val="24"/>
                <w:szCs w:val="24"/>
                <w:highlight w:val="none"/>
              </w:rPr>
            </w:pPr>
          </w:p>
          <w:p w14:paraId="5D087C8F">
            <w:pPr>
              <w:suppressAutoHyphens/>
              <w:snapToGrid w:val="0"/>
              <w:spacing w:line="560" w:lineRule="exact"/>
              <w:jc w:val="center"/>
              <w:rPr>
                <w:rFonts w:hint="eastAsia" w:ascii="宋体" w:hAnsi="宋体" w:eastAsia="宋体" w:cs="宋体"/>
                <w:b/>
                <w:bCs/>
                <w:color w:val="000000"/>
                <w:kern w:val="0"/>
                <w:sz w:val="24"/>
                <w:szCs w:val="24"/>
                <w:highlight w:val="none"/>
              </w:rPr>
            </w:pPr>
          </w:p>
          <w:p w14:paraId="12D8DC46">
            <w:pPr>
              <w:jc w:val="center"/>
              <w:rPr>
                <w:rFonts w:hint="default" w:ascii="宋体" w:hAnsi="宋体" w:eastAsia="宋体" w:cs="宋体"/>
                <w:sz w:val="24"/>
                <w:szCs w:val="24"/>
                <w:highlight w:val="none"/>
                <w:lang w:val="en-US" w:eastAsia="zh-CN"/>
              </w:rPr>
            </w:pPr>
            <w:r>
              <w:rPr>
                <w:rFonts w:hint="eastAsia" w:ascii="宋体" w:hAnsi="宋体" w:cs="宋体"/>
                <w:b/>
                <w:bCs/>
                <w:color w:val="000000"/>
                <w:kern w:val="0"/>
                <w:sz w:val="24"/>
                <w:szCs w:val="24"/>
                <w:highlight w:val="none"/>
                <w:lang w:val="en-US" w:eastAsia="zh-CN"/>
              </w:rPr>
              <w:t>17</w:t>
            </w:r>
          </w:p>
          <w:p w14:paraId="3CB41D9A">
            <w:pPr>
              <w:jc w:val="center"/>
              <w:rPr>
                <w:rFonts w:hint="eastAsia" w:ascii="宋体" w:hAnsi="宋体" w:eastAsia="宋体" w:cs="宋体"/>
                <w:sz w:val="24"/>
                <w:szCs w:val="24"/>
                <w:highlight w:val="none"/>
              </w:rPr>
            </w:pPr>
          </w:p>
          <w:p w14:paraId="589B5014">
            <w:pPr>
              <w:jc w:val="center"/>
              <w:rPr>
                <w:rFonts w:hint="eastAsia" w:ascii="宋体" w:hAnsi="宋体" w:eastAsia="宋体" w:cs="宋体"/>
                <w:sz w:val="24"/>
                <w:szCs w:val="24"/>
                <w:highlight w:val="none"/>
              </w:rPr>
            </w:pPr>
          </w:p>
          <w:p w14:paraId="56B13582">
            <w:pPr>
              <w:jc w:val="center"/>
              <w:rPr>
                <w:rFonts w:hint="eastAsia" w:ascii="宋体" w:hAnsi="宋体" w:eastAsia="宋体" w:cs="宋体"/>
                <w:sz w:val="24"/>
                <w:szCs w:val="24"/>
                <w:highlight w:val="none"/>
              </w:rPr>
            </w:pPr>
          </w:p>
          <w:p w14:paraId="638B41FB">
            <w:pPr>
              <w:jc w:val="center"/>
              <w:rPr>
                <w:rFonts w:hint="eastAsia" w:ascii="宋体" w:hAnsi="宋体" w:eastAsia="宋体" w:cs="宋体"/>
                <w:sz w:val="24"/>
                <w:szCs w:val="24"/>
                <w:highlight w:val="none"/>
              </w:rPr>
            </w:pPr>
          </w:p>
          <w:p w14:paraId="5DD05146">
            <w:pPr>
              <w:jc w:val="center"/>
              <w:rPr>
                <w:rFonts w:hint="eastAsia" w:ascii="宋体" w:hAnsi="宋体" w:eastAsia="宋体" w:cs="宋体"/>
                <w:b/>
                <w:bCs/>
                <w:color w:val="000000"/>
                <w:kern w:val="0"/>
                <w:sz w:val="24"/>
                <w:szCs w:val="24"/>
                <w:highlight w:val="none"/>
              </w:rPr>
            </w:pPr>
          </w:p>
          <w:p w14:paraId="6A6B3242">
            <w:pPr>
              <w:jc w:val="center"/>
              <w:rPr>
                <w:rFonts w:hint="eastAsia" w:ascii="宋体" w:hAnsi="宋体" w:eastAsia="宋体" w:cs="宋体"/>
                <w:b/>
                <w:bCs/>
                <w:color w:val="000000"/>
                <w:kern w:val="0"/>
                <w:sz w:val="24"/>
                <w:szCs w:val="24"/>
                <w:highlight w:val="none"/>
              </w:rPr>
            </w:pPr>
          </w:p>
          <w:p w14:paraId="5D71CAD9">
            <w:pPr>
              <w:jc w:val="center"/>
              <w:rPr>
                <w:rFonts w:hint="eastAsia" w:ascii="宋体" w:hAnsi="宋体" w:eastAsia="宋体" w:cs="宋体"/>
                <w:sz w:val="24"/>
                <w:szCs w:val="24"/>
                <w:highlight w:val="none"/>
              </w:rPr>
            </w:pPr>
          </w:p>
        </w:tc>
        <w:tc>
          <w:tcPr>
            <w:tcW w:w="1399" w:type="dxa"/>
            <w:noWrap w:val="0"/>
            <w:vAlign w:val="center"/>
          </w:tcPr>
          <w:p w14:paraId="10E6A08E">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主观分</w:t>
            </w:r>
          </w:p>
        </w:tc>
      </w:tr>
      <w:tr w14:paraId="04B45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305BCA23">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价格分</w:t>
            </w:r>
          </w:p>
        </w:tc>
        <w:tc>
          <w:tcPr>
            <w:tcW w:w="6001" w:type="dxa"/>
            <w:noWrap w:val="0"/>
            <w:vAlign w:val="center"/>
          </w:tcPr>
          <w:p w14:paraId="3DCDADEA">
            <w:pPr>
              <w:widowControl/>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有效最后报价的最低价作为评标基准价，其最低报价为满分；按［投标报价得分=（评标基准价/最后报价）*30］的计算公式计算。</w:t>
            </w:r>
          </w:p>
          <w:p w14:paraId="2B401895">
            <w:pPr>
              <w:widowControl/>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评标过程中，不得去掉报价中的最高报价和最低报价。</w:t>
            </w:r>
          </w:p>
          <w:p w14:paraId="4DD2F4CB">
            <w:pPr>
              <w:suppressAutoHyphens/>
              <w:snapToGrid w:val="0"/>
              <w:spacing w:line="560" w:lineRule="exact"/>
              <w:jc w:val="left"/>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rPr>
              <w:t>因落实政府采购政策需要进行价格调整的，以调整后的价格计算评标基准价和投标报价。</w:t>
            </w:r>
          </w:p>
        </w:tc>
        <w:tc>
          <w:tcPr>
            <w:tcW w:w="787" w:type="dxa"/>
            <w:noWrap w:val="0"/>
            <w:vAlign w:val="center"/>
          </w:tcPr>
          <w:p w14:paraId="7270F358">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30</w:t>
            </w:r>
          </w:p>
        </w:tc>
        <w:tc>
          <w:tcPr>
            <w:tcW w:w="1399" w:type="dxa"/>
            <w:noWrap w:val="0"/>
            <w:vAlign w:val="center"/>
          </w:tcPr>
          <w:p w14:paraId="4E9D7FDD">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客观分</w:t>
            </w:r>
          </w:p>
        </w:tc>
      </w:tr>
    </w:tbl>
    <w:p w14:paraId="2CF8D1C9">
      <w:pPr>
        <w:snapToGrid w:val="0"/>
        <w:spacing w:line="360" w:lineRule="auto"/>
        <w:jc w:val="center"/>
        <w:rPr>
          <w:rFonts w:hint="eastAsia" w:ascii="宋体" w:hAnsi="宋体" w:eastAsia="宋体" w:cs="宋体"/>
          <w:b/>
          <w:color w:val="auto"/>
          <w:sz w:val="32"/>
          <w:szCs w:val="20"/>
          <w:highlight w:val="none"/>
        </w:rPr>
      </w:pPr>
    </w:p>
    <w:p w14:paraId="5F97942F">
      <w:pPr>
        <w:rPr>
          <w:rFonts w:hint="eastAsia" w:ascii="宋体" w:hAnsi="宋体" w:eastAsia="宋体" w:cs="宋体"/>
          <w:color w:val="auto"/>
          <w:highlight w:val="none"/>
        </w:rPr>
      </w:pPr>
    </w:p>
    <w:p w14:paraId="5E7E9097">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0DA14B9C">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3DEED0A5">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10A11478">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F033638">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1DBAC8CA">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04ADD7C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7528B5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3D28761E">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29F2425">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1FEDBEBB">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0E378861">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7D022817">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7130ABC6">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2FEF54F1">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54694BD3">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C81F235">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6C1B049C">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2AFCF7A3">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8A41F3">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0444B4C">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68E99D">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5491C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306FDA">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66A32D94">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33C2DBB">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6F489F0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5E101E4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29B5AD0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793DED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65197F7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1261AF3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4.2.6投标文件出现不是唯一的、有选择性投标报价的;</w:t>
      </w:r>
    </w:p>
    <w:p w14:paraId="7AE5EF7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3FFC350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8《中小企业声明函》填写企业类型错误或者未填写企业类型的，投标无效。</w:t>
      </w:r>
    </w:p>
    <w:p w14:paraId="43B26BE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66BD54C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6BAFC3A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4.2.11投标人有恶意串通、妨碍其他投标人的竞争行为、损害采购人或者其他投标人的合法权益情形的；</w:t>
      </w:r>
    </w:p>
    <w:p w14:paraId="47934B17">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4.2.12 </w:t>
      </w:r>
      <w:r>
        <w:rPr>
          <w:rFonts w:hint="eastAsia" w:ascii="宋体" w:hAnsi="宋体" w:eastAsia="宋体"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753958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投标人仅提交备份投标文件，未在电子交易平台传输递交投标文件的，投标无效；</w:t>
      </w:r>
    </w:p>
    <w:p w14:paraId="6A78D6BE">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en-US"/>
        </w:rPr>
        <w:t>投标文件不满足招标文件的其它实质性要求的；</w:t>
      </w:r>
    </w:p>
    <w:p w14:paraId="36E3503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47D9FD82">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F265A5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47FB9C7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75DB46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6B8B82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419818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791AE67E">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23172822">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4EB7C83C">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3096D574">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FDD849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55B388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0A796799">
      <w:pPr>
        <w:pStyle w:val="24"/>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14:paraId="6F96BC8F">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5BB08D35">
      <w:pPr>
        <w:pStyle w:val="3"/>
        <w:rPr>
          <w:rFonts w:hint="eastAsia" w:ascii="宋体" w:hAnsi="宋体" w:eastAsia="宋体" w:cs="宋体"/>
          <w:b/>
          <w:color w:val="auto"/>
          <w:sz w:val="36"/>
          <w:szCs w:val="36"/>
          <w:highlight w:val="none"/>
        </w:rPr>
      </w:pPr>
    </w:p>
    <w:p w14:paraId="380EB5B1">
      <w:pPr>
        <w:rPr>
          <w:rFonts w:hint="eastAsia" w:ascii="宋体" w:hAnsi="宋体" w:eastAsia="宋体" w:cs="宋体"/>
          <w:b/>
          <w:color w:val="auto"/>
          <w:sz w:val="36"/>
          <w:szCs w:val="36"/>
          <w:highlight w:val="none"/>
        </w:rPr>
      </w:pPr>
    </w:p>
    <w:p w14:paraId="16B8C8EC">
      <w:pPr>
        <w:pStyle w:val="3"/>
        <w:rPr>
          <w:rFonts w:hint="eastAsia" w:ascii="宋体" w:hAnsi="宋体" w:eastAsia="宋体" w:cs="宋体"/>
          <w:b/>
          <w:color w:val="auto"/>
          <w:sz w:val="36"/>
          <w:szCs w:val="36"/>
          <w:highlight w:val="none"/>
        </w:rPr>
      </w:pPr>
    </w:p>
    <w:p w14:paraId="2279D1D0">
      <w:pPr>
        <w:rPr>
          <w:rFonts w:hint="eastAsia" w:ascii="宋体" w:hAnsi="宋体" w:eastAsia="宋体" w:cs="宋体"/>
          <w:b/>
          <w:color w:val="auto"/>
          <w:sz w:val="36"/>
          <w:szCs w:val="36"/>
          <w:highlight w:val="none"/>
        </w:rPr>
      </w:pPr>
    </w:p>
    <w:p w14:paraId="6CC7E93B">
      <w:pPr>
        <w:pStyle w:val="3"/>
        <w:rPr>
          <w:rFonts w:hint="eastAsia" w:ascii="宋体" w:hAnsi="宋体" w:eastAsia="宋体" w:cs="宋体"/>
          <w:b/>
          <w:color w:val="auto"/>
          <w:sz w:val="36"/>
          <w:szCs w:val="36"/>
          <w:highlight w:val="none"/>
        </w:rPr>
      </w:pPr>
    </w:p>
    <w:p w14:paraId="2CB34CC0">
      <w:pPr>
        <w:rPr>
          <w:rFonts w:hint="eastAsia" w:ascii="宋体" w:hAnsi="宋体" w:eastAsia="宋体" w:cs="宋体"/>
          <w:b/>
          <w:color w:val="auto"/>
          <w:sz w:val="36"/>
          <w:szCs w:val="36"/>
          <w:highlight w:val="none"/>
        </w:rPr>
      </w:pPr>
    </w:p>
    <w:p w14:paraId="1B1AEB8B">
      <w:pPr>
        <w:rPr>
          <w:rFonts w:hint="eastAsia" w:ascii="宋体" w:hAnsi="宋体" w:eastAsia="宋体" w:cs="宋体"/>
          <w:b/>
          <w:color w:val="auto"/>
          <w:sz w:val="36"/>
          <w:szCs w:val="36"/>
          <w:highlight w:val="none"/>
        </w:rPr>
      </w:pPr>
    </w:p>
    <w:p w14:paraId="17D2F2EB">
      <w:pPr>
        <w:rPr>
          <w:rFonts w:hint="eastAsia" w:ascii="宋体" w:hAnsi="宋体" w:eastAsia="宋体" w:cs="宋体"/>
          <w:b/>
          <w:color w:val="auto"/>
          <w:sz w:val="36"/>
          <w:szCs w:val="36"/>
          <w:highlight w:val="none"/>
        </w:rPr>
      </w:pPr>
    </w:p>
    <w:p w14:paraId="1E648880">
      <w:pPr>
        <w:rPr>
          <w:rFonts w:hint="eastAsia" w:ascii="宋体" w:hAnsi="宋体" w:eastAsia="宋体" w:cs="宋体"/>
          <w:b/>
          <w:color w:val="auto"/>
          <w:sz w:val="36"/>
          <w:szCs w:val="36"/>
          <w:highlight w:val="none"/>
        </w:rPr>
      </w:pPr>
    </w:p>
    <w:p w14:paraId="7BB83F87">
      <w:pPr>
        <w:rPr>
          <w:rFonts w:hint="eastAsia" w:ascii="宋体" w:hAnsi="宋体" w:eastAsia="宋体" w:cs="宋体"/>
          <w:b/>
          <w:color w:val="auto"/>
          <w:sz w:val="36"/>
          <w:szCs w:val="36"/>
          <w:highlight w:val="none"/>
        </w:rPr>
      </w:pPr>
    </w:p>
    <w:p w14:paraId="4F868F72">
      <w:pPr>
        <w:rPr>
          <w:rFonts w:hint="eastAsia" w:ascii="宋体" w:hAnsi="宋体" w:eastAsia="宋体" w:cs="宋体"/>
          <w:b/>
          <w:color w:val="auto"/>
          <w:sz w:val="36"/>
          <w:szCs w:val="36"/>
          <w:highlight w:val="none"/>
        </w:rPr>
      </w:pPr>
    </w:p>
    <w:p w14:paraId="6DD0B6D3">
      <w:pPr>
        <w:rPr>
          <w:rFonts w:hint="eastAsia" w:ascii="宋体" w:hAnsi="宋体" w:eastAsia="宋体" w:cs="宋体"/>
          <w:b/>
          <w:color w:val="auto"/>
          <w:sz w:val="36"/>
          <w:szCs w:val="36"/>
          <w:highlight w:val="none"/>
        </w:rPr>
      </w:pPr>
    </w:p>
    <w:p w14:paraId="35E11F16">
      <w:pPr>
        <w:rPr>
          <w:rFonts w:hint="eastAsia" w:ascii="宋体" w:hAnsi="宋体" w:eastAsia="宋体" w:cs="宋体"/>
          <w:b/>
          <w:color w:val="auto"/>
          <w:sz w:val="36"/>
          <w:szCs w:val="36"/>
          <w:highlight w:val="none"/>
        </w:rPr>
      </w:pPr>
    </w:p>
    <w:p w14:paraId="1D2378F1">
      <w:pPr>
        <w:rPr>
          <w:rFonts w:hint="eastAsia" w:ascii="宋体" w:hAnsi="宋体" w:eastAsia="宋体" w:cs="宋体"/>
          <w:b/>
          <w:color w:val="auto"/>
          <w:sz w:val="36"/>
          <w:szCs w:val="36"/>
          <w:highlight w:val="none"/>
        </w:rPr>
      </w:pPr>
    </w:p>
    <w:p w14:paraId="3A3C5BF9">
      <w:pPr>
        <w:pStyle w:val="3"/>
        <w:rPr>
          <w:rFonts w:hint="eastAsia" w:ascii="宋体" w:hAnsi="宋体" w:eastAsia="宋体" w:cs="宋体"/>
          <w:b/>
          <w:color w:val="auto"/>
          <w:sz w:val="36"/>
          <w:szCs w:val="36"/>
          <w:highlight w:val="none"/>
        </w:rPr>
      </w:pPr>
    </w:p>
    <w:p w14:paraId="63CC107D">
      <w:pPr>
        <w:rPr>
          <w:rFonts w:hint="eastAsia" w:ascii="宋体" w:hAnsi="宋体" w:eastAsia="宋体" w:cs="宋体"/>
          <w:b/>
          <w:color w:val="auto"/>
          <w:sz w:val="36"/>
          <w:szCs w:val="36"/>
          <w:highlight w:val="none"/>
        </w:rPr>
      </w:pPr>
    </w:p>
    <w:p w14:paraId="4AD92136">
      <w:pPr>
        <w:rPr>
          <w:rFonts w:hint="eastAsia" w:ascii="宋体" w:hAnsi="宋体" w:eastAsia="宋体" w:cs="宋体"/>
          <w:b/>
          <w:color w:val="auto"/>
          <w:sz w:val="36"/>
          <w:szCs w:val="36"/>
          <w:highlight w:val="none"/>
        </w:rPr>
      </w:pPr>
    </w:p>
    <w:p w14:paraId="49B29BD1">
      <w:pPr>
        <w:rPr>
          <w:rFonts w:hint="eastAsia" w:ascii="宋体" w:hAnsi="宋体" w:eastAsia="宋体" w:cs="宋体"/>
          <w:highlight w:val="none"/>
        </w:rPr>
      </w:pPr>
    </w:p>
    <w:p w14:paraId="336A0A5B">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74545E7">
      <w:pPr>
        <w:rPr>
          <w:rFonts w:hint="eastAsia" w:ascii="宋体" w:hAnsi="宋体" w:eastAsia="宋体" w:cs="宋体"/>
          <w:sz w:val="24"/>
          <w:highlight w:val="none"/>
          <w:u w:val="single"/>
        </w:rPr>
      </w:pPr>
      <w:r>
        <w:rPr>
          <w:rFonts w:hint="eastAsia" w:ascii="宋体" w:hAnsi="宋体" w:eastAsia="宋体" w:cs="宋体"/>
          <w:sz w:val="24"/>
          <w:highlight w:val="none"/>
        </w:rPr>
        <w:t>合同编号：</w:t>
      </w:r>
      <w:r>
        <w:rPr>
          <w:rFonts w:hint="eastAsia" w:ascii="宋体" w:hAnsi="宋体" w:eastAsia="宋体" w:cs="宋体"/>
          <w:sz w:val="24"/>
          <w:highlight w:val="none"/>
          <w:u w:val="single"/>
        </w:rPr>
        <w:t xml:space="preserve">           </w:t>
      </w:r>
    </w:p>
    <w:p w14:paraId="077A010B">
      <w:pPr>
        <w:spacing w:line="480" w:lineRule="auto"/>
        <w:jc w:val="center"/>
        <w:rPr>
          <w:rFonts w:hint="eastAsia" w:ascii="宋体" w:hAnsi="宋体" w:eastAsia="宋体" w:cs="宋体"/>
          <w:b/>
          <w:sz w:val="28"/>
          <w:szCs w:val="28"/>
          <w:highlight w:val="none"/>
        </w:rPr>
      </w:pPr>
    </w:p>
    <w:p w14:paraId="6231BDF1">
      <w:pPr>
        <w:spacing w:line="480" w:lineRule="auto"/>
        <w:jc w:val="center"/>
        <w:rPr>
          <w:rFonts w:hint="eastAsia" w:ascii="宋体" w:hAnsi="宋体" w:eastAsia="宋体" w:cs="宋体"/>
          <w:b/>
          <w:sz w:val="24"/>
          <w:highlight w:val="none"/>
        </w:rPr>
      </w:pPr>
    </w:p>
    <w:p w14:paraId="799D8AF3">
      <w:pPr>
        <w:spacing w:line="480" w:lineRule="auto"/>
        <w:jc w:val="center"/>
        <w:rPr>
          <w:rFonts w:hint="eastAsia" w:ascii="宋体" w:hAnsi="宋体" w:eastAsia="宋体" w:cs="宋体"/>
          <w:b/>
          <w:sz w:val="24"/>
          <w:highlight w:val="none"/>
        </w:rPr>
      </w:pPr>
    </w:p>
    <w:p w14:paraId="04972D52">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政府采购合同参考范本</w:t>
      </w:r>
    </w:p>
    <w:p w14:paraId="0C141B04">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（货物类）</w:t>
      </w:r>
    </w:p>
    <w:p w14:paraId="54F1E321">
      <w:pPr>
        <w:pStyle w:val="702"/>
        <w:rPr>
          <w:rFonts w:hint="eastAsia" w:ascii="宋体" w:hAnsi="宋体" w:eastAsia="宋体" w:cs="宋体"/>
          <w:szCs w:val="24"/>
          <w:highlight w:val="none"/>
        </w:rPr>
      </w:pPr>
    </w:p>
    <w:p w14:paraId="4128F8A1">
      <w:pPr>
        <w:pStyle w:val="702"/>
        <w:rPr>
          <w:rFonts w:hint="eastAsia" w:ascii="宋体" w:hAnsi="宋体" w:eastAsia="宋体" w:cs="宋体"/>
          <w:szCs w:val="24"/>
          <w:highlight w:val="none"/>
        </w:rPr>
      </w:pPr>
    </w:p>
    <w:p w14:paraId="58EAB41B">
      <w:pPr>
        <w:pStyle w:val="702"/>
        <w:jc w:val="center"/>
        <w:rPr>
          <w:rFonts w:hint="eastAsia" w:ascii="宋体" w:hAnsi="宋体" w:eastAsia="宋体" w:cs="宋体"/>
          <w:szCs w:val="24"/>
          <w:highlight w:val="none"/>
        </w:rPr>
      </w:pPr>
    </w:p>
    <w:p w14:paraId="6FEFF18D">
      <w:pPr>
        <w:pStyle w:val="702"/>
        <w:ind w:firstLine="2843" w:firstLineChars="1180"/>
        <w:rPr>
          <w:rFonts w:hint="eastAsia" w:ascii="宋体" w:hAnsi="宋体" w:eastAsia="宋体" w:cs="宋体"/>
          <w:b/>
          <w:szCs w:val="24"/>
          <w:highlight w:val="none"/>
        </w:rPr>
      </w:pPr>
      <w:r>
        <w:rPr>
          <w:rFonts w:hint="eastAsia" w:ascii="宋体" w:hAnsi="宋体" w:eastAsia="宋体" w:cs="宋体"/>
          <w:b/>
          <w:szCs w:val="24"/>
          <w:highlight w:val="none"/>
        </w:rPr>
        <w:t>第一部分 合同书</w:t>
      </w:r>
    </w:p>
    <w:p w14:paraId="721C2FFF">
      <w:pPr>
        <w:pStyle w:val="702"/>
        <w:rPr>
          <w:rFonts w:hint="eastAsia" w:ascii="宋体" w:hAnsi="宋体" w:eastAsia="宋体" w:cs="宋体"/>
          <w:szCs w:val="24"/>
          <w:highlight w:val="none"/>
        </w:rPr>
      </w:pPr>
    </w:p>
    <w:p w14:paraId="23BE5C20">
      <w:pPr>
        <w:pStyle w:val="702"/>
        <w:rPr>
          <w:rFonts w:hint="eastAsia" w:ascii="宋体" w:hAnsi="宋体" w:eastAsia="宋体" w:cs="宋体"/>
          <w:szCs w:val="24"/>
          <w:highlight w:val="none"/>
        </w:rPr>
      </w:pPr>
    </w:p>
    <w:p w14:paraId="41FBF33C">
      <w:pPr>
        <w:spacing w:before="120" w:line="22" w:lineRule="atLeast"/>
        <w:rPr>
          <w:rFonts w:hint="eastAsia" w:ascii="宋体" w:hAnsi="宋体" w:eastAsia="宋体" w:cs="宋体"/>
          <w:sz w:val="24"/>
          <w:highlight w:val="none"/>
        </w:rPr>
      </w:pPr>
    </w:p>
    <w:p w14:paraId="2689C4E8">
      <w:pPr>
        <w:spacing w:before="120" w:line="22" w:lineRule="atLeast"/>
        <w:ind w:left="960"/>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14:paraId="05F04335">
      <w:pPr>
        <w:pStyle w:val="599"/>
        <w:spacing w:before="120" w:line="22" w:lineRule="atLeast"/>
        <w:rPr>
          <w:rFonts w:hint="eastAsia" w:ascii="宋体" w:hAnsi="宋体" w:eastAsia="宋体" w:cs="宋体"/>
          <w:szCs w:val="24"/>
          <w:highlight w:val="none"/>
        </w:rPr>
      </w:pPr>
    </w:p>
    <w:p w14:paraId="5C4A88C0">
      <w:pPr>
        <w:pStyle w:val="599"/>
        <w:spacing w:before="120" w:line="22" w:lineRule="atLeast"/>
        <w:rPr>
          <w:rFonts w:hint="eastAsia" w:ascii="宋体" w:hAnsi="宋体" w:eastAsia="宋体" w:cs="宋体"/>
          <w:szCs w:val="24"/>
          <w:highlight w:val="none"/>
        </w:rPr>
      </w:pPr>
    </w:p>
    <w:p w14:paraId="45C73088">
      <w:pPr>
        <w:rPr>
          <w:rFonts w:hint="eastAsia" w:ascii="宋体" w:hAnsi="宋体" w:eastAsia="宋体" w:cs="宋体"/>
          <w:sz w:val="24"/>
          <w:highlight w:val="none"/>
        </w:rPr>
      </w:pPr>
    </w:p>
    <w:p w14:paraId="545AFFC3">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p>
    <w:p w14:paraId="68EF1111">
      <w:pPr>
        <w:spacing w:before="120" w:line="22" w:lineRule="atLeast"/>
        <w:rPr>
          <w:rFonts w:hint="eastAsia" w:ascii="宋体" w:hAnsi="宋体" w:eastAsia="宋体" w:cs="宋体"/>
          <w:sz w:val="24"/>
          <w:highlight w:val="none"/>
        </w:rPr>
      </w:pPr>
    </w:p>
    <w:p w14:paraId="25A937AC">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14:paraId="09E433D4">
      <w:pPr>
        <w:spacing w:before="120" w:line="22" w:lineRule="atLeast"/>
        <w:rPr>
          <w:rFonts w:hint="eastAsia" w:ascii="宋体" w:hAnsi="宋体" w:eastAsia="宋体" w:cs="宋体"/>
          <w:sz w:val="24"/>
          <w:highlight w:val="none"/>
        </w:rPr>
      </w:pPr>
    </w:p>
    <w:p w14:paraId="26F23F36">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14:paraId="4FDEE75A">
      <w:pPr>
        <w:spacing w:before="120" w:line="22" w:lineRule="atLeast"/>
        <w:rPr>
          <w:rFonts w:hint="eastAsia" w:ascii="宋体" w:hAnsi="宋体" w:eastAsia="宋体" w:cs="宋体"/>
          <w:sz w:val="24"/>
          <w:highlight w:val="none"/>
        </w:rPr>
      </w:pPr>
    </w:p>
    <w:p w14:paraId="61D5B1B3">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33EB142D">
      <w:pPr>
        <w:widowControl/>
        <w:jc w:val="left"/>
        <w:rPr>
          <w:rFonts w:hint="eastAsia" w:ascii="宋体" w:hAnsi="宋体" w:eastAsia="宋体" w:cs="宋体"/>
          <w:kern w:val="0"/>
          <w:sz w:val="24"/>
          <w:highlight w:val="none"/>
        </w:rPr>
        <w:sectPr>
          <w:pgSz w:w="11907" w:h="16840"/>
          <w:pgMar w:top="1474" w:right="1814" w:bottom="1474" w:left="1814" w:header="851" w:footer="851" w:gutter="0"/>
          <w:cols w:space="720" w:num="1"/>
        </w:sectPr>
      </w:pPr>
    </w:p>
    <w:p w14:paraId="59B9394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color w:val="0000FF"/>
          <w:sz w:val="24"/>
          <w:highlight w:val="none"/>
          <w:u w:val="single"/>
        </w:rPr>
        <w:t>（采购人）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（政府采购方式）  </w:t>
      </w:r>
      <w:r>
        <w:rPr>
          <w:rFonts w:hint="eastAsia" w:ascii="宋体" w:hAnsi="宋体" w:eastAsia="宋体" w:cs="宋体"/>
          <w:sz w:val="24"/>
          <w:highlight w:val="none"/>
        </w:rPr>
        <w:t>对</w:t>
      </w:r>
      <w:r>
        <w:rPr>
          <w:rFonts w:hint="eastAsia" w:ascii="宋体" w:hAnsi="宋体" w:eastAsia="宋体" w:cs="宋体"/>
          <w:sz w:val="24"/>
          <w:highlight w:val="none"/>
          <w:u w:val="single"/>
        </w:rPr>
        <w:t xml:space="preserve">   </w:t>
      </w:r>
      <w:r>
        <w:rPr>
          <w:rFonts w:hint="eastAsia" w:ascii="宋体" w:hAnsi="宋体" w:eastAsia="宋体" w:cs="宋体"/>
          <w:color w:val="0000FF"/>
          <w:sz w:val="24"/>
          <w:highlight w:val="none"/>
          <w:u w:val="single"/>
        </w:rPr>
        <w:t xml:space="preserve">（项目名称）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 xml:space="preserve">   （相关评定主体名称）   </w:t>
      </w:r>
      <w:r>
        <w:rPr>
          <w:rFonts w:hint="eastAsia" w:ascii="宋体" w:hAnsi="宋体" w:eastAsia="宋体" w:cs="宋体"/>
          <w:sz w:val="24"/>
          <w:highlight w:val="none"/>
        </w:rPr>
        <w:t>评定，</w:t>
      </w:r>
      <w:r>
        <w:rPr>
          <w:rFonts w:hint="eastAsia" w:ascii="宋体" w:hAnsi="宋体" w:eastAsia="宋体" w:cs="宋体"/>
          <w:sz w:val="24"/>
          <w:highlight w:val="none"/>
          <w:u w:val="single"/>
        </w:rPr>
        <w:t xml:space="preserve">   （中标供应商名称）</w:t>
      </w:r>
      <w:r>
        <w:rPr>
          <w:rFonts w:hint="eastAsia" w:ascii="宋体" w:hAnsi="宋体" w:eastAsia="宋体" w:cs="宋体"/>
          <w:sz w:val="24"/>
          <w:highlight w:val="none"/>
        </w:rPr>
        <w:t>为该项目中标供应商。现于中标通知书发出之日起10个工作日内，按照采购文件确定的事项签订本合同。</w:t>
      </w:r>
    </w:p>
    <w:p w14:paraId="1FCBC0D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（中标供应商名称）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14:paraId="651E93C0">
      <w:pPr>
        <w:spacing w:line="560" w:lineRule="exact"/>
        <w:ind w:firstLine="482" w:firstLineChars="200"/>
        <w:outlineLvl w:val="0"/>
        <w:rPr>
          <w:rFonts w:hint="eastAsia" w:ascii="宋体" w:hAnsi="宋体" w:eastAsia="宋体" w:cs="宋体"/>
          <w:b/>
          <w:sz w:val="24"/>
          <w:highlight w:val="none"/>
        </w:rPr>
      </w:pPr>
      <w:bookmarkStart w:id="399" w:name="_Toc24059"/>
      <w:bookmarkStart w:id="400" w:name="_Toc3029"/>
      <w:bookmarkStart w:id="401" w:name="_Toc2232"/>
      <w:r>
        <w:rPr>
          <w:rFonts w:hint="eastAsia" w:ascii="宋体" w:hAnsi="宋体" w:eastAsia="宋体" w:cs="宋体"/>
          <w:b/>
          <w:sz w:val="24"/>
          <w:highlight w:val="none"/>
        </w:rPr>
        <w:t>1.1 合同组成部分</w:t>
      </w:r>
      <w:bookmarkEnd w:id="399"/>
      <w:bookmarkEnd w:id="400"/>
      <w:bookmarkEnd w:id="401"/>
    </w:p>
    <w:p w14:paraId="4994BCC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399AD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7588A8B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中标通知书；</w:t>
      </w:r>
    </w:p>
    <w:p w14:paraId="2661F7F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投标文件（含澄清或者说明文件）；</w:t>
      </w:r>
    </w:p>
    <w:p w14:paraId="08567C1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招标文件（含澄清或者修改文件）；</w:t>
      </w:r>
    </w:p>
    <w:p w14:paraId="75322DF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76120274">
      <w:pPr>
        <w:spacing w:line="560" w:lineRule="exact"/>
        <w:ind w:firstLine="482" w:firstLineChars="200"/>
        <w:outlineLvl w:val="0"/>
        <w:rPr>
          <w:rFonts w:hint="eastAsia" w:ascii="宋体" w:hAnsi="宋体" w:eastAsia="宋体" w:cs="宋体"/>
          <w:b/>
          <w:sz w:val="24"/>
          <w:highlight w:val="none"/>
        </w:rPr>
      </w:pPr>
      <w:bookmarkStart w:id="402" w:name="_Toc27126"/>
      <w:bookmarkStart w:id="403" w:name="_Toc21295"/>
      <w:bookmarkStart w:id="404" w:name="_Toc24300"/>
      <w:r>
        <w:rPr>
          <w:rFonts w:hint="eastAsia" w:ascii="宋体" w:hAnsi="宋体" w:eastAsia="宋体" w:cs="宋体"/>
          <w:b/>
          <w:sz w:val="24"/>
          <w:highlight w:val="none"/>
        </w:rPr>
        <w:t>1.2 货物</w:t>
      </w:r>
      <w:bookmarkEnd w:id="402"/>
      <w:bookmarkEnd w:id="403"/>
      <w:bookmarkEnd w:id="404"/>
    </w:p>
    <w:p w14:paraId="4856E660">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1.2.1 货物名称：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3EEC105E">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1.2.2 货物数量：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067DA7A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1.2.3 货物质量：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6F163621">
      <w:pPr>
        <w:spacing w:line="560" w:lineRule="exact"/>
        <w:ind w:firstLine="482" w:firstLineChars="200"/>
        <w:outlineLvl w:val="0"/>
        <w:rPr>
          <w:rFonts w:hint="eastAsia" w:ascii="宋体" w:hAnsi="宋体" w:eastAsia="宋体" w:cs="宋体"/>
          <w:b/>
          <w:sz w:val="24"/>
          <w:highlight w:val="none"/>
        </w:rPr>
      </w:pPr>
      <w:bookmarkStart w:id="405" w:name="_Toc21551"/>
      <w:bookmarkStart w:id="406" w:name="_Toc23292"/>
      <w:bookmarkStart w:id="407" w:name="_Toc21631"/>
      <w:r>
        <w:rPr>
          <w:rFonts w:hint="eastAsia" w:ascii="宋体" w:hAnsi="宋体" w:eastAsia="宋体" w:cs="宋体"/>
          <w:b/>
          <w:sz w:val="24"/>
          <w:highlight w:val="none"/>
        </w:rPr>
        <w:t>1.3 价款</w:t>
      </w:r>
      <w:bookmarkEnd w:id="405"/>
      <w:bookmarkEnd w:id="406"/>
      <w:bookmarkEnd w:id="407"/>
    </w:p>
    <w:p w14:paraId="65148AD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本合同总价为：￥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元人民币）。</w:t>
      </w:r>
    </w:p>
    <w:p w14:paraId="404CC256">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4416"/>
        <w:gridCol w:w="3312"/>
      </w:tblGrid>
      <w:tr w14:paraId="6AA9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tcBorders>
              <w:top w:val="single" w:color="auto" w:sz="4" w:space="0"/>
              <w:left w:val="single" w:color="auto" w:sz="4" w:space="0"/>
              <w:bottom w:val="single" w:color="auto" w:sz="4" w:space="0"/>
              <w:right w:val="single" w:color="auto" w:sz="4" w:space="0"/>
            </w:tcBorders>
            <w:vAlign w:val="center"/>
          </w:tcPr>
          <w:p w14:paraId="13DC38F6">
            <w:pPr>
              <w:pStyle w:val="320"/>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377" w:type="pct"/>
            <w:tcBorders>
              <w:top w:val="single" w:color="auto" w:sz="4" w:space="0"/>
              <w:left w:val="single" w:color="auto" w:sz="4" w:space="0"/>
              <w:bottom w:val="single" w:color="auto" w:sz="4" w:space="0"/>
              <w:right w:val="single" w:color="auto" w:sz="4" w:space="0"/>
            </w:tcBorders>
            <w:vAlign w:val="center"/>
          </w:tcPr>
          <w:p w14:paraId="1073FDB5">
            <w:pPr>
              <w:pStyle w:val="320"/>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1783" w:type="pct"/>
            <w:tcBorders>
              <w:top w:val="single" w:color="auto" w:sz="4" w:space="0"/>
              <w:left w:val="single" w:color="auto" w:sz="4" w:space="0"/>
              <w:bottom w:val="single" w:color="auto" w:sz="4" w:space="0"/>
              <w:right w:val="single" w:color="auto" w:sz="4" w:space="0"/>
            </w:tcBorders>
            <w:vAlign w:val="center"/>
          </w:tcPr>
          <w:p w14:paraId="26545888">
            <w:pPr>
              <w:pStyle w:val="320"/>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14:paraId="2930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tcBorders>
              <w:top w:val="single" w:color="auto" w:sz="4" w:space="0"/>
              <w:left w:val="single" w:color="auto" w:sz="4" w:space="0"/>
              <w:bottom w:val="single" w:color="auto" w:sz="4" w:space="0"/>
              <w:right w:val="single" w:color="auto" w:sz="4" w:space="0"/>
            </w:tcBorders>
            <w:vAlign w:val="center"/>
          </w:tcPr>
          <w:p w14:paraId="7995AC2F">
            <w:pPr>
              <w:pStyle w:val="320"/>
              <w:spacing w:line="560" w:lineRule="exact"/>
              <w:ind w:firstLine="200"/>
              <w:jc w:val="center"/>
              <w:rPr>
                <w:rFonts w:hint="eastAsia" w:ascii="宋体" w:hAnsi="宋体" w:eastAsia="宋体" w:cs="宋体"/>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14:paraId="077CE979">
            <w:pPr>
              <w:pStyle w:val="320"/>
              <w:spacing w:line="560" w:lineRule="exact"/>
              <w:ind w:firstLine="200"/>
              <w:jc w:val="center"/>
              <w:rPr>
                <w:rFonts w:hint="eastAsia" w:ascii="宋体" w:hAnsi="宋体" w:eastAsia="宋体" w:cs="宋体"/>
                <w:sz w:val="24"/>
                <w:szCs w:val="24"/>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14:paraId="13882C81">
            <w:pPr>
              <w:pStyle w:val="320"/>
              <w:spacing w:line="560" w:lineRule="exact"/>
              <w:ind w:firstLine="200"/>
              <w:jc w:val="center"/>
              <w:rPr>
                <w:rFonts w:hint="eastAsia" w:ascii="宋体" w:hAnsi="宋体" w:eastAsia="宋体" w:cs="宋体"/>
                <w:sz w:val="24"/>
                <w:szCs w:val="24"/>
                <w:highlight w:val="none"/>
              </w:rPr>
            </w:pPr>
          </w:p>
        </w:tc>
      </w:tr>
      <w:tr w14:paraId="628C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tcBorders>
              <w:top w:val="single" w:color="auto" w:sz="4" w:space="0"/>
              <w:left w:val="single" w:color="auto" w:sz="4" w:space="0"/>
              <w:bottom w:val="single" w:color="auto" w:sz="4" w:space="0"/>
              <w:right w:val="single" w:color="auto" w:sz="4" w:space="0"/>
            </w:tcBorders>
            <w:vAlign w:val="center"/>
          </w:tcPr>
          <w:p w14:paraId="15A31713">
            <w:pPr>
              <w:pStyle w:val="320"/>
              <w:spacing w:line="560" w:lineRule="exact"/>
              <w:ind w:firstLine="200"/>
              <w:jc w:val="center"/>
              <w:rPr>
                <w:rFonts w:hint="eastAsia" w:ascii="宋体" w:hAnsi="宋体" w:eastAsia="宋体" w:cs="宋体"/>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14:paraId="03C96EE6">
            <w:pPr>
              <w:pStyle w:val="320"/>
              <w:spacing w:line="560" w:lineRule="exact"/>
              <w:ind w:firstLine="200"/>
              <w:jc w:val="center"/>
              <w:rPr>
                <w:rFonts w:hint="eastAsia" w:ascii="宋体" w:hAnsi="宋体" w:eastAsia="宋体" w:cs="宋体"/>
                <w:sz w:val="24"/>
                <w:szCs w:val="24"/>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14:paraId="33A773B0">
            <w:pPr>
              <w:pStyle w:val="320"/>
              <w:spacing w:line="560" w:lineRule="exact"/>
              <w:ind w:firstLine="200"/>
              <w:jc w:val="center"/>
              <w:rPr>
                <w:rFonts w:hint="eastAsia" w:ascii="宋体" w:hAnsi="宋体" w:eastAsia="宋体" w:cs="宋体"/>
                <w:sz w:val="24"/>
                <w:szCs w:val="24"/>
                <w:highlight w:val="none"/>
              </w:rPr>
            </w:pPr>
          </w:p>
        </w:tc>
      </w:tr>
      <w:tr w14:paraId="1D47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tcBorders>
              <w:top w:val="single" w:color="auto" w:sz="4" w:space="0"/>
              <w:left w:val="single" w:color="auto" w:sz="4" w:space="0"/>
              <w:bottom w:val="single" w:color="auto" w:sz="4" w:space="0"/>
              <w:right w:val="single" w:color="auto" w:sz="4" w:space="0"/>
            </w:tcBorders>
            <w:vAlign w:val="center"/>
          </w:tcPr>
          <w:p w14:paraId="6E91200E">
            <w:pPr>
              <w:pStyle w:val="320"/>
              <w:spacing w:line="560" w:lineRule="exact"/>
              <w:ind w:firstLine="200"/>
              <w:jc w:val="center"/>
              <w:rPr>
                <w:rFonts w:hint="eastAsia" w:ascii="宋体" w:hAnsi="宋体" w:eastAsia="宋体" w:cs="宋体"/>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14:paraId="455FE33E">
            <w:pPr>
              <w:pStyle w:val="320"/>
              <w:spacing w:line="560" w:lineRule="exact"/>
              <w:ind w:firstLine="200"/>
              <w:jc w:val="center"/>
              <w:rPr>
                <w:rFonts w:hint="eastAsia" w:ascii="宋体" w:hAnsi="宋体" w:eastAsia="宋体" w:cs="宋体"/>
                <w:sz w:val="24"/>
                <w:szCs w:val="24"/>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14:paraId="2C089A7B">
            <w:pPr>
              <w:pStyle w:val="320"/>
              <w:spacing w:line="560" w:lineRule="exact"/>
              <w:ind w:firstLine="200"/>
              <w:jc w:val="center"/>
              <w:rPr>
                <w:rFonts w:hint="eastAsia" w:ascii="宋体" w:hAnsi="宋体" w:eastAsia="宋体" w:cs="宋体"/>
                <w:sz w:val="24"/>
                <w:szCs w:val="24"/>
                <w:highlight w:val="none"/>
              </w:rPr>
            </w:pPr>
          </w:p>
        </w:tc>
      </w:tr>
      <w:tr w14:paraId="28F1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tcBorders>
              <w:top w:val="single" w:color="auto" w:sz="4" w:space="0"/>
              <w:left w:val="single" w:color="auto" w:sz="4" w:space="0"/>
              <w:bottom w:val="single" w:color="auto" w:sz="4" w:space="0"/>
              <w:right w:val="single" w:color="auto" w:sz="4" w:space="0"/>
            </w:tcBorders>
            <w:vAlign w:val="center"/>
          </w:tcPr>
          <w:p w14:paraId="14E67968">
            <w:pPr>
              <w:pStyle w:val="320"/>
              <w:spacing w:line="560" w:lineRule="exact"/>
              <w:ind w:firstLine="200"/>
              <w:jc w:val="center"/>
              <w:rPr>
                <w:rFonts w:hint="eastAsia" w:ascii="宋体" w:hAnsi="宋体" w:eastAsia="宋体" w:cs="宋体"/>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14:paraId="125FB395">
            <w:pPr>
              <w:pStyle w:val="320"/>
              <w:spacing w:line="560" w:lineRule="exact"/>
              <w:ind w:firstLine="200"/>
              <w:jc w:val="center"/>
              <w:rPr>
                <w:rFonts w:hint="eastAsia" w:ascii="宋体" w:hAnsi="宋体" w:eastAsia="宋体" w:cs="宋体"/>
                <w:sz w:val="24"/>
                <w:szCs w:val="24"/>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14:paraId="1B7FA4B9">
            <w:pPr>
              <w:pStyle w:val="320"/>
              <w:spacing w:line="560" w:lineRule="exact"/>
              <w:ind w:firstLine="200"/>
              <w:jc w:val="center"/>
              <w:rPr>
                <w:rFonts w:hint="eastAsia" w:ascii="宋体" w:hAnsi="宋体" w:eastAsia="宋体" w:cs="宋体"/>
                <w:sz w:val="24"/>
                <w:szCs w:val="24"/>
                <w:highlight w:val="none"/>
              </w:rPr>
            </w:pPr>
          </w:p>
        </w:tc>
      </w:tr>
      <w:tr w14:paraId="53B1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tcBorders>
              <w:top w:val="single" w:color="auto" w:sz="4" w:space="0"/>
              <w:left w:val="single" w:color="auto" w:sz="4" w:space="0"/>
              <w:bottom w:val="single" w:color="auto" w:sz="4" w:space="0"/>
              <w:right w:val="single" w:color="auto" w:sz="4" w:space="0"/>
            </w:tcBorders>
            <w:vAlign w:val="center"/>
          </w:tcPr>
          <w:p w14:paraId="4B98EB7D">
            <w:pPr>
              <w:pStyle w:val="320"/>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1783" w:type="pct"/>
            <w:tcBorders>
              <w:top w:val="single" w:color="auto" w:sz="4" w:space="0"/>
              <w:left w:val="single" w:color="auto" w:sz="4" w:space="0"/>
              <w:bottom w:val="single" w:color="auto" w:sz="4" w:space="0"/>
              <w:right w:val="single" w:color="auto" w:sz="4" w:space="0"/>
            </w:tcBorders>
            <w:vAlign w:val="center"/>
          </w:tcPr>
          <w:p w14:paraId="1C584B92">
            <w:pPr>
              <w:pStyle w:val="320"/>
              <w:spacing w:line="560" w:lineRule="exact"/>
              <w:ind w:firstLine="200"/>
              <w:jc w:val="center"/>
              <w:rPr>
                <w:rFonts w:hint="eastAsia" w:ascii="宋体" w:hAnsi="宋体" w:eastAsia="宋体" w:cs="宋体"/>
                <w:sz w:val="24"/>
                <w:szCs w:val="24"/>
                <w:highlight w:val="none"/>
              </w:rPr>
            </w:pPr>
          </w:p>
        </w:tc>
      </w:tr>
    </w:tbl>
    <w:p w14:paraId="4634C69A">
      <w:pPr>
        <w:spacing w:line="560" w:lineRule="exact"/>
        <w:ind w:firstLine="482" w:firstLineChars="200"/>
        <w:outlineLvl w:val="0"/>
        <w:rPr>
          <w:rFonts w:hint="eastAsia" w:ascii="宋体" w:hAnsi="宋体" w:eastAsia="宋体" w:cs="宋体"/>
          <w:b/>
          <w:sz w:val="24"/>
          <w:highlight w:val="none"/>
        </w:rPr>
      </w:pPr>
      <w:bookmarkStart w:id="408" w:name="_Toc10340"/>
      <w:bookmarkStart w:id="409" w:name="_Toc22618"/>
      <w:bookmarkStart w:id="410" w:name="_Toc1814"/>
      <w:r>
        <w:rPr>
          <w:rFonts w:hint="eastAsia" w:ascii="宋体" w:hAnsi="宋体" w:eastAsia="宋体" w:cs="宋体"/>
          <w:b/>
          <w:sz w:val="24"/>
          <w:highlight w:val="none"/>
        </w:rPr>
        <w:t>1.4 付款</w:t>
      </w:r>
      <w:bookmarkEnd w:id="408"/>
      <w:bookmarkEnd w:id="409"/>
      <w:bookmarkEnd w:id="410"/>
      <w:r>
        <w:rPr>
          <w:rFonts w:hint="eastAsia" w:ascii="宋体" w:hAnsi="宋体" w:eastAsia="宋体" w:cs="宋体"/>
          <w:b/>
          <w:sz w:val="24"/>
          <w:highlight w:val="none"/>
        </w:rPr>
        <w:t>方式、时间和条件</w:t>
      </w:r>
    </w:p>
    <w:p w14:paraId="3543F3BB">
      <w:pPr>
        <w:pStyle w:val="960"/>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005A17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D796D5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604BFF3D">
      <w:pPr>
        <w:spacing w:line="56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1.4.4资金支付的方式、时间和条件详见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25947BF2">
      <w:pPr>
        <w:spacing w:line="56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3879D29A">
      <w:pPr>
        <w:spacing w:line="560" w:lineRule="exact"/>
        <w:ind w:firstLine="482" w:firstLineChars="200"/>
        <w:outlineLvl w:val="0"/>
        <w:rPr>
          <w:rFonts w:hint="eastAsia" w:ascii="宋体" w:hAnsi="宋体" w:eastAsia="宋体" w:cs="宋体"/>
          <w:b/>
          <w:sz w:val="24"/>
          <w:highlight w:val="none"/>
        </w:rPr>
      </w:pPr>
      <w:bookmarkStart w:id="411" w:name="_Toc19304"/>
      <w:bookmarkStart w:id="412" w:name="_Toc32071"/>
      <w:bookmarkStart w:id="413" w:name="_Toc2846"/>
      <w:r>
        <w:rPr>
          <w:rFonts w:hint="eastAsia" w:ascii="宋体" w:hAnsi="宋体" w:eastAsia="宋体" w:cs="宋体"/>
          <w:b/>
          <w:sz w:val="24"/>
          <w:highlight w:val="none"/>
        </w:rPr>
        <w:t>1.5 货物交付期限、地点和方式</w:t>
      </w:r>
      <w:bookmarkEnd w:id="411"/>
      <w:bookmarkEnd w:id="412"/>
      <w:bookmarkEnd w:id="413"/>
    </w:p>
    <w:p w14:paraId="124CFCDF">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1.5.1 交付期限：详见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4658B05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1.5.2 交付地点：</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41B9DD6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1.5.3 交付方式：</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EB57051">
      <w:pPr>
        <w:spacing w:line="560" w:lineRule="exact"/>
        <w:ind w:firstLine="482" w:firstLineChars="200"/>
        <w:outlineLvl w:val="0"/>
        <w:rPr>
          <w:rFonts w:hint="eastAsia" w:ascii="宋体" w:hAnsi="宋体" w:eastAsia="宋体" w:cs="宋体"/>
          <w:b/>
          <w:sz w:val="24"/>
          <w:highlight w:val="none"/>
        </w:rPr>
      </w:pPr>
      <w:bookmarkStart w:id="414" w:name="_Toc21423"/>
      <w:bookmarkStart w:id="415" w:name="_Toc27250"/>
      <w:bookmarkStart w:id="416" w:name="_Toc19554"/>
      <w:r>
        <w:rPr>
          <w:rFonts w:hint="eastAsia" w:ascii="宋体" w:hAnsi="宋体" w:eastAsia="宋体" w:cs="宋体"/>
          <w:b/>
          <w:sz w:val="24"/>
          <w:highlight w:val="none"/>
        </w:rPr>
        <w:t>1.6 违约责任</w:t>
      </w:r>
      <w:bookmarkEnd w:id="414"/>
      <w:bookmarkEnd w:id="415"/>
      <w:bookmarkEnd w:id="416"/>
    </w:p>
    <w:p w14:paraId="6ECBBA8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highlight w:val="none"/>
          <w:u w:val="single"/>
        </w:rPr>
        <w:t xml:space="preserve">  0.05  </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%；迟延交付货物的违约金计算数额达到前述最高限额之日起，甲方有权在要求乙方支付违约金的同时，书面通知乙方解除本合同；</w:t>
      </w:r>
    </w:p>
    <w:p w14:paraId="41A1AFD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highlight w:val="none"/>
          <w:u w:val="single"/>
        </w:rPr>
        <w:t xml:space="preserve">  0.05  </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%；迟延付款的违约金计算数额达到前述最高限额之日起，乙方有权在要求甲方支付违约金的同时，书面通知甲方解除本合同；</w:t>
      </w:r>
    </w:p>
    <w:p w14:paraId="792809A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40D67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09E53C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53A038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7DA863E6">
      <w:pPr>
        <w:spacing w:line="560" w:lineRule="exact"/>
        <w:ind w:left="-420" w:leftChars="-200" w:right="-420" w:rightChars="-200" w:firstLine="960" w:firstLineChars="400"/>
        <w:rPr>
          <w:rFonts w:hint="eastAsia" w:ascii="宋体" w:hAnsi="宋体" w:eastAsia="宋体" w:cs="宋体"/>
          <w:highlight w:val="none"/>
        </w:rPr>
      </w:pPr>
      <w:r>
        <w:rPr>
          <w:rFonts w:hint="eastAsia" w:ascii="宋体" w:hAnsi="宋体" w:eastAsia="宋体" w:cs="宋体"/>
          <w:sz w:val="24"/>
          <w:highlight w:val="none"/>
        </w:rPr>
        <w:t>1.6.7违约责任</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另有约定的，从其约定。</w:t>
      </w:r>
    </w:p>
    <w:p w14:paraId="198A707B">
      <w:pPr>
        <w:spacing w:line="560" w:lineRule="exact"/>
        <w:ind w:firstLine="482" w:firstLineChars="200"/>
        <w:outlineLvl w:val="0"/>
        <w:rPr>
          <w:rFonts w:hint="eastAsia" w:ascii="宋体" w:hAnsi="宋体" w:eastAsia="宋体" w:cs="宋体"/>
          <w:b/>
          <w:sz w:val="24"/>
          <w:highlight w:val="none"/>
        </w:rPr>
      </w:pPr>
      <w:bookmarkStart w:id="417" w:name="_Toc16021"/>
      <w:bookmarkStart w:id="418" w:name="_Toc15583"/>
      <w:bookmarkStart w:id="419" w:name="_Toc28375"/>
      <w:r>
        <w:rPr>
          <w:rFonts w:hint="eastAsia" w:ascii="宋体" w:hAnsi="宋体" w:eastAsia="宋体" w:cs="宋体"/>
          <w:b/>
          <w:sz w:val="24"/>
          <w:highlight w:val="none"/>
        </w:rPr>
        <w:t>1.7 合同争议的解决</w:t>
      </w:r>
      <w:bookmarkEnd w:id="417"/>
      <w:bookmarkEnd w:id="418"/>
      <w:bookmarkEnd w:id="419"/>
    </w:p>
    <w:p w14:paraId="1A353BEA">
      <w:pPr>
        <w:spacing w:line="560" w:lineRule="exact"/>
        <w:ind w:left="-61" w:leftChars="-29" w:right="-420" w:rightChars="-200"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highlight w:val="none"/>
          <w:u w:val="single"/>
        </w:rPr>
        <w:t xml:space="preserve"> 合同专用条款  </w:t>
      </w:r>
      <w:r>
        <w:rPr>
          <w:rFonts w:hint="eastAsia" w:ascii="宋体" w:hAnsi="宋体" w:eastAsia="宋体" w:cs="宋体"/>
          <w:sz w:val="24"/>
          <w:highlight w:val="none"/>
        </w:rPr>
        <w:t>条款规定的方式解决：</w:t>
      </w:r>
    </w:p>
    <w:p w14:paraId="72098629">
      <w:pPr>
        <w:spacing w:line="560" w:lineRule="exact"/>
        <w:ind w:left="-420" w:leftChars="-200" w:right="-420" w:rightChars="-200" w:firstLine="600" w:firstLineChars="250"/>
        <w:rPr>
          <w:rFonts w:hint="eastAsia" w:ascii="宋体" w:hAnsi="宋体" w:eastAsia="宋体" w:cs="宋体"/>
          <w:sz w:val="24"/>
          <w:highlight w:val="none"/>
        </w:rPr>
      </w:pPr>
      <w:r>
        <w:rPr>
          <w:rFonts w:hint="eastAsia" w:ascii="宋体" w:hAnsi="宋体" w:eastAsia="宋体" w:cs="宋体"/>
          <w:sz w:val="24"/>
          <w:highlight w:val="none"/>
        </w:rPr>
        <w:t>1.7.1 将争议提交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仲裁委员会依申请仲裁时其现行有效的仲裁规则裁决；</w:t>
      </w:r>
    </w:p>
    <w:p w14:paraId="1C4F168C">
      <w:pPr>
        <w:spacing w:line="560" w:lineRule="exact"/>
        <w:ind w:left="-420" w:leftChars="-200" w:right="-420" w:rightChars="-200" w:firstLine="600" w:firstLineChars="250"/>
        <w:rPr>
          <w:rFonts w:hint="eastAsia" w:ascii="宋体" w:hAnsi="宋体" w:eastAsia="宋体" w:cs="宋体"/>
          <w:sz w:val="24"/>
          <w:highlight w:val="none"/>
        </w:rPr>
      </w:pPr>
      <w:r>
        <w:rPr>
          <w:rFonts w:hint="eastAsia" w:ascii="宋体" w:hAnsi="宋体" w:eastAsia="宋体" w:cs="宋体"/>
          <w:sz w:val="24"/>
          <w:highlight w:val="none"/>
        </w:rPr>
        <w:t>1.7.2 向</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人民法院起诉。</w:t>
      </w:r>
    </w:p>
    <w:p w14:paraId="7DF709CF">
      <w:pPr>
        <w:spacing w:line="560" w:lineRule="exact"/>
        <w:ind w:firstLine="482" w:firstLineChars="200"/>
        <w:outlineLvl w:val="0"/>
        <w:rPr>
          <w:rFonts w:hint="eastAsia" w:ascii="宋体" w:hAnsi="宋体" w:eastAsia="宋体" w:cs="宋体"/>
          <w:b/>
          <w:sz w:val="24"/>
          <w:highlight w:val="none"/>
        </w:rPr>
      </w:pPr>
      <w:bookmarkStart w:id="420" w:name="_Toc11173"/>
      <w:bookmarkStart w:id="421" w:name="_Toc15322"/>
      <w:bookmarkStart w:id="422" w:name="_Toc7245"/>
      <w:r>
        <w:rPr>
          <w:rFonts w:hint="eastAsia" w:ascii="宋体" w:hAnsi="宋体" w:eastAsia="宋体" w:cs="宋体"/>
          <w:b/>
          <w:sz w:val="24"/>
          <w:highlight w:val="none"/>
        </w:rPr>
        <w:t>1.8 合同生效</w:t>
      </w:r>
      <w:bookmarkEnd w:id="420"/>
      <w:bookmarkEnd w:id="421"/>
      <w:bookmarkEnd w:id="422"/>
    </w:p>
    <w:p w14:paraId="3E69954B">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本合同自双方当事人盖章或者签字时生效。</w:t>
      </w:r>
    </w:p>
    <w:p w14:paraId="0558FBD9">
      <w:pPr>
        <w:autoSpaceDE w:val="0"/>
        <w:autoSpaceDN w:val="0"/>
        <w:spacing w:line="560" w:lineRule="exact"/>
        <w:rPr>
          <w:rFonts w:hint="eastAsia" w:ascii="宋体" w:hAnsi="宋体" w:eastAsia="宋体" w:cs="宋体"/>
          <w:sz w:val="24"/>
          <w:highlight w:val="none"/>
          <w:lang w:val="zh-CN"/>
        </w:rPr>
      </w:pPr>
    </w:p>
    <w:p w14:paraId="40226859">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 xml:space="preserve">      乙方</w:t>
      </w:r>
      <w:r>
        <w:rPr>
          <w:rFonts w:hint="eastAsia" w:ascii="宋体" w:hAnsi="宋体" w:eastAsia="宋体" w:cs="宋体"/>
          <w:sz w:val="24"/>
          <w:highlight w:val="none"/>
          <w:lang w:val="zh-CN"/>
        </w:rPr>
        <w:t>：</w:t>
      </w:r>
    </w:p>
    <w:p w14:paraId="7E14E406">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0195CA40">
      <w:pPr>
        <w:autoSpaceDE w:val="0"/>
        <w:autoSpaceDN w:val="0"/>
        <w:spacing w:line="560" w:lineRule="exact"/>
        <w:rPr>
          <w:rFonts w:hint="eastAsia" w:ascii="宋体" w:hAnsi="宋体" w:eastAsia="宋体" w:cs="宋体"/>
          <w:sz w:val="24"/>
          <w:highlight w:val="none"/>
          <w:lang w:val="zh-CN"/>
        </w:rPr>
      </w:pPr>
    </w:p>
    <w:p w14:paraId="2E9EE1E9">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14:paraId="3F9FFCE1">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14:paraId="36FC3896">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14:paraId="39D4C063">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21A988FD">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14:paraId="2702201C">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14:paraId="1CC8092E">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14:paraId="1E8484B6">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14:paraId="0EC87C33">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lang w:val="zh-CN"/>
        </w:rPr>
        <w:t>电子邮箱：                               电子邮箱：</w:t>
      </w:r>
    </w:p>
    <w:p w14:paraId="5CCB65F1">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14:paraId="25011681">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开户名称：                               开户名称： </w:t>
      </w:r>
    </w:p>
    <w:p w14:paraId="1109EFDB">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开户账号：</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开户账号：</w:t>
      </w:r>
    </w:p>
    <w:p w14:paraId="7C7392BF">
      <w:pPr>
        <w:widowControl/>
        <w:spacing w:line="560" w:lineRule="exact"/>
        <w:jc w:val="left"/>
        <w:rPr>
          <w:rFonts w:hint="eastAsia" w:ascii="宋体" w:hAnsi="宋体" w:eastAsia="宋体" w:cs="宋体"/>
          <w:b/>
          <w:sz w:val="24"/>
          <w:highlight w:val="none"/>
        </w:rPr>
      </w:pPr>
      <w:bookmarkStart w:id="423" w:name="_Toc331685783"/>
    </w:p>
    <w:p w14:paraId="676EE038">
      <w:pPr>
        <w:widowControl/>
        <w:adjustRightInd/>
        <w:jc w:val="left"/>
        <w:rPr>
          <w:rFonts w:hint="eastAsia" w:ascii="宋体" w:hAnsi="宋体" w:eastAsia="宋体" w:cs="宋体"/>
          <w:b/>
          <w:sz w:val="24"/>
          <w:highlight w:val="none"/>
        </w:rPr>
      </w:pPr>
      <w:r>
        <w:rPr>
          <w:rFonts w:hint="eastAsia" w:ascii="宋体" w:hAnsi="宋体" w:eastAsia="宋体" w:cs="宋体"/>
          <w:b/>
          <w:highlight w:val="none"/>
        </w:rPr>
        <w:br w:type="page"/>
      </w:r>
    </w:p>
    <w:p w14:paraId="4691855B">
      <w:pPr>
        <w:pStyle w:val="702"/>
        <w:spacing w:line="560" w:lineRule="exact"/>
        <w:ind w:firstLine="482"/>
        <w:jc w:val="center"/>
        <w:rPr>
          <w:rFonts w:hint="eastAsia" w:ascii="宋体" w:hAnsi="宋体" w:eastAsia="宋体" w:cs="宋体"/>
          <w:b/>
          <w:szCs w:val="24"/>
          <w:highlight w:val="none"/>
        </w:rPr>
      </w:pPr>
      <w:r>
        <w:rPr>
          <w:rFonts w:hint="eastAsia" w:ascii="宋体" w:hAnsi="宋体" w:eastAsia="宋体" w:cs="宋体"/>
          <w:b/>
          <w:szCs w:val="24"/>
          <w:highlight w:val="none"/>
        </w:rPr>
        <w:t>第二部分 合同一般条款</w:t>
      </w:r>
      <w:bookmarkEnd w:id="423"/>
    </w:p>
    <w:p w14:paraId="71F155F0">
      <w:pPr>
        <w:spacing w:line="560" w:lineRule="exact"/>
        <w:ind w:firstLine="482" w:firstLineChars="200"/>
        <w:outlineLvl w:val="0"/>
        <w:rPr>
          <w:rFonts w:hint="eastAsia" w:ascii="宋体" w:hAnsi="宋体" w:eastAsia="宋体" w:cs="宋体"/>
          <w:b/>
          <w:sz w:val="24"/>
          <w:highlight w:val="none"/>
        </w:rPr>
      </w:pPr>
      <w:bookmarkStart w:id="424" w:name="_Ref467379205"/>
      <w:bookmarkStart w:id="425" w:name="_Toc487900349"/>
      <w:bookmarkStart w:id="426" w:name="_Toc279701240"/>
      <w:bookmarkStart w:id="427" w:name="_Ref467379101"/>
      <w:bookmarkStart w:id="428" w:name="_Toc16917"/>
      <w:bookmarkStart w:id="429" w:name="_Toc259093669"/>
      <w:bookmarkStart w:id="430" w:name="_Ref467379109"/>
      <w:bookmarkStart w:id="431" w:name="_Toc28763"/>
      <w:bookmarkStart w:id="432" w:name="_Ref467379214"/>
      <w:bookmarkStart w:id="433" w:name="_Ref467378404"/>
      <w:bookmarkStart w:id="434" w:name="_Ref467379094"/>
      <w:bookmarkStart w:id="435" w:name="_Ref467378463"/>
      <w:bookmarkStart w:id="436" w:name="_Ref467378499"/>
      <w:bookmarkStart w:id="437" w:name="_Ref467379225"/>
      <w:bookmarkStart w:id="438" w:name="_Toc19614"/>
      <w:bookmarkStart w:id="439" w:name="_Ref467379195"/>
      <w:r>
        <w:rPr>
          <w:rFonts w:hint="eastAsia" w:ascii="宋体" w:hAnsi="宋体" w:eastAsia="宋体" w:cs="宋体"/>
          <w:b/>
          <w:sz w:val="24"/>
          <w:highlight w:val="none"/>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3394117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14:paraId="1E3CA84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 “合同”系指采购人和中标供应商签订的载明双方当事人所达成的协议，并包括所有的附件、附录和构成合同的其他文件。</w:t>
      </w:r>
    </w:p>
    <w:p w14:paraId="7D1A434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 “合同价”系指根据合同约定，中标供应商在完全履行合同义务后，采购人应支付给中标供应商的价格。</w:t>
      </w:r>
    </w:p>
    <w:p w14:paraId="4F55CA3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40672C9C">
      <w:pPr>
        <w:spacing w:line="560" w:lineRule="exact"/>
        <w:ind w:firstLine="480" w:firstLineChars="200"/>
        <w:rPr>
          <w:rFonts w:hint="eastAsia" w:ascii="宋体" w:hAnsi="宋体" w:eastAsia="宋体" w:cs="宋体"/>
          <w:sz w:val="24"/>
          <w:highlight w:val="none"/>
        </w:rPr>
      </w:pPr>
      <w:bookmarkStart w:id="440" w:name="_Ref467378840"/>
      <w:r>
        <w:rPr>
          <w:rFonts w:hint="eastAsia" w:ascii="宋体" w:hAnsi="宋体" w:eastAsia="宋体" w:cs="宋体"/>
          <w:sz w:val="24"/>
          <w:highlight w:val="none"/>
        </w:rPr>
        <w:t>2.1.4 “甲方”系指与中标供应商签署合同的采购人</w:t>
      </w:r>
      <w:bookmarkEnd w:id="440"/>
      <w:r>
        <w:rPr>
          <w:rFonts w:hint="eastAsia" w:ascii="宋体" w:hAnsi="宋体" w:eastAsia="宋体" w:cs="宋体"/>
          <w:sz w:val="24"/>
          <w:highlight w:val="none"/>
        </w:rPr>
        <w:t>；采购人委托采购代理机构代表其与乙方签订合同的，采购人的授权委托书作为合同附件。</w:t>
      </w:r>
    </w:p>
    <w:p w14:paraId="7A8000DF">
      <w:pPr>
        <w:spacing w:line="560" w:lineRule="exact"/>
        <w:ind w:firstLine="480" w:firstLineChars="200"/>
        <w:rPr>
          <w:rFonts w:hint="eastAsia" w:ascii="宋体" w:hAnsi="宋体" w:eastAsia="宋体" w:cs="宋体"/>
          <w:sz w:val="24"/>
          <w:highlight w:val="none"/>
        </w:rPr>
      </w:pPr>
      <w:bookmarkStart w:id="441" w:name="_Ref467379400"/>
      <w:r>
        <w:rPr>
          <w:rFonts w:hint="eastAsia" w:ascii="宋体" w:hAnsi="宋体" w:eastAsia="宋体" w:cs="宋体"/>
          <w:sz w:val="24"/>
          <w:highlight w:val="none"/>
        </w:rPr>
        <w:t>2.1.5 “乙方”系指根据合同约定交付货物的中标供应商</w:t>
      </w:r>
      <w:bookmarkEnd w:id="441"/>
      <w:r>
        <w:rPr>
          <w:rFonts w:hint="eastAsia" w:ascii="宋体" w:hAnsi="宋体" w:eastAsia="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C8DFC9B">
      <w:pPr>
        <w:spacing w:line="560" w:lineRule="exact"/>
        <w:ind w:firstLine="480" w:firstLineChars="200"/>
        <w:rPr>
          <w:rFonts w:hint="eastAsia" w:ascii="宋体" w:hAnsi="宋体" w:eastAsia="宋体" w:cs="宋体"/>
          <w:sz w:val="24"/>
          <w:highlight w:val="none"/>
        </w:rPr>
      </w:pPr>
      <w:bookmarkStart w:id="442" w:name="_Ref467379436"/>
      <w:r>
        <w:rPr>
          <w:rFonts w:hint="eastAsia" w:ascii="宋体" w:hAnsi="宋体" w:eastAsia="宋体" w:cs="宋体"/>
          <w:sz w:val="24"/>
          <w:highlight w:val="none"/>
        </w:rPr>
        <w:t>2.1.6 “现场”系指合同约定货物将要运至或者安装的地点。</w:t>
      </w:r>
      <w:bookmarkEnd w:id="442"/>
    </w:p>
    <w:p w14:paraId="3252B109">
      <w:pPr>
        <w:spacing w:line="560" w:lineRule="exact"/>
        <w:ind w:firstLine="482" w:firstLineChars="200"/>
        <w:outlineLvl w:val="0"/>
        <w:rPr>
          <w:rFonts w:hint="eastAsia" w:ascii="宋体" w:hAnsi="宋体" w:eastAsia="宋体" w:cs="宋体"/>
          <w:b/>
          <w:sz w:val="24"/>
          <w:highlight w:val="none"/>
        </w:rPr>
      </w:pPr>
      <w:bookmarkStart w:id="443" w:name="_Toc27635"/>
      <w:bookmarkStart w:id="444" w:name="_Toc259093670"/>
      <w:bookmarkStart w:id="445" w:name="_Toc487900350"/>
      <w:bookmarkStart w:id="446" w:name="_Toc279701241"/>
      <w:bookmarkStart w:id="447" w:name="_Toc32504"/>
      <w:bookmarkStart w:id="448" w:name="_Toc13336"/>
      <w:r>
        <w:rPr>
          <w:rFonts w:hint="eastAsia" w:ascii="宋体" w:hAnsi="宋体" w:eastAsia="宋体" w:cs="宋体"/>
          <w:b/>
          <w:sz w:val="24"/>
          <w:highlight w:val="none"/>
        </w:rPr>
        <w:t>2.2 技术规范</w:t>
      </w:r>
      <w:bookmarkEnd w:id="443"/>
      <w:bookmarkEnd w:id="444"/>
      <w:bookmarkEnd w:id="445"/>
      <w:bookmarkEnd w:id="446"/>
      <w:bookmarkEnd w:id="447"/>
      <w:bookmarkEnd w:id="448"/>
    </w:p>
    <w:p w14:paraId="65D7097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D3CEFD8">
      <w:pPr>
        <w:spacing w:line="560" w:lineRule="exact"/>
        <w:ind w:firstLine="482" w:firstLineChars="200"/>
        <w:outlineLvl w:val="0"/>
        <w:rPr>
          <w:rFonts w:hint="eastAsia" w:ascii="宋体" w:hAnsi="宋体" w:eastAsia="宋体" w:cs="宋体"/>
          <w:b/>
          <w:sz w:val="24"/>
          <w:highlight w:val="none"/>
        </w:rPr>
      </w:pPr>
      <w:bookmarkStart w:id="449" w:name="_Toc279701242"/>
      <w:bookmarkStart w:id="450" w:name="_Toc9829"/>
      <w:bookmarkStart w:id="451" w:name="_Toc259093671"/>
      <w:bookmarkStart w:id="452" w:name="_Toc27853"/>
      <w:bookmarkStart w:id="453" w:name="_Toc31634"/>
      <w:bookmarkStart w:id="454" w:name="_Toc487900351"/>
      <w:r>
        <w:rPr>
          <w:rFonts w:hint="eastAsia" w:ascii="宋体" w:hAnsi="宋体" w:eastAsia="宋体" w:cs="宋体"/>
          <w:b/>
          <w:sz w:val="24"/>
          <w:highlight w:val="none"/>
        </w:rPr>
        <w:t>2.3 知识产权</w:t>
      </w:r>
      <w:bookmarkEnd w:id="449"/>
      <w:bookmarkEnd w:id="450"/>
      <w:bookmarkEnd w:id="451"/>
      <w:bookmarkEnd w:id="452"/>
      <w:bookmarkEnd w:id="453"/>
      <w:bookmarkEnd w:id="454"/>
    </w:p>
    <w:p w14:paraId="10CC0BD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4909F4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2.3.2具有知识产权的计算机软件等货物的知识产权归属，详见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0FEAA8CC">
      <w:pPr>
        <w:spacing w:line="560" w:lineRule="exact"/>
        <w:ind w:firstLine="482" w:firstLineChars="200"/>
        <w:outlineLvl w:val="0"/>
        <w:rPr>
          <w:rFonts w:hint="eastAsia" w:ascii="宋体" w:hAnsi="宋体" w:eastAsia="宋体" w:cs="宋体"/>
          <w:b/>
          <w:sz w:val="24"/>
          <w:highlight w:val="none"/>
        </w:rPr>
      </w:pPr>
      <w:bookmarkStart w:id="455" w:name="_Toc29149"/>
      <w:bookmarkStart w:id="456" w:name="_Toc11932"/>
      <w:bookmarkStart w:id="457" w:name="_Toc4194"/>
      <w:r>
        <w:rPr>
          <w:rFonts w:hint="eastAsia" w:ascii="宋体" w:hAnsi="宋体" w:eastAsia="宋体" w:cs="宋体"/>
          <w:b/>
          <w:sz w:val="24"/>
          <w:highlight w:val="none"/>
        </w:rPr>
        <w:t>2.4 包装和装运</w:t>
      </w:r>
      <w:bookmarkEnd w:id="455"/>
      <w:bookmarkEnd w:id="456"/>
      <w:bookmarkEnd w:id="457"/>
    </w:p>
    <w:p w14:paraId="528DA94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7E6E56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C18AE5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2.4.3 装运货物的要求和通知，详见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6AA814D6">
      <w:pPr>
        <w:spacing w:line="560" w:lineRule="exact"/>
        <w:ind w:firstLine="482" w:firstLineChars="200"/>
        <w:outlineLvl w:val="0"/>
        <w:rPr>
          <w:rFonts w:hint="eastAsia" w:ascii="宋体" w:hAnsi="宋体" w:eastAsia="宋体" w:cs="宋体"/>
          <w:b/>
          <w:sz w:val="24"/>
          <w:highlight w:val="none"/>
        </w:rPr>
      </w:pPr>
      <w:bookmarkStart w:id="458" w:name="_Ref467379527"/>
      <w:bookmarkStart w:id="459" w:name="_Toc279701245"/>
      <w:bookmarkStart w:id="460" w:name="_Toc259093674"/>
      <w:bookmarkStart w:id="461" w:name="_Ref467379536"/>
      <w:bookmarkStart w:id="462" w:name="_Toc487900354"/>
      <w:bookmarkStart w:id="463" w:name="_Ref467378541"/>
      <w:bookmarkStart w:id="464" w:name="_Ref467378591"/>
      <w:bookmarkStart w:id="465" w:name="_Ref467379542"/>
      <w:bookmarkStart w:id="466" w:name="_Toc26182"/>
      <w:bookmarkStart w:id="467" w:name="_Toc19074"/>
      <w:bookmarkStart w:id="468" w:name="_Toc30272"/>
      <w:r>
        <w:rPr>
          <w:rFonts w:hint="eastAsia" w:ascii="宋体" w:hAnsi="宋体" w:eastAsia="宋体" w:cs="宋体"/>
          <w:b/>
          <w:sz w:val="24"/>
          <w:highlight w:val="none"/>
        </w:rPr>
        <w:t>2.</w:t>
      </w:r>
      <w:bookmarkEnd w:id="458"/>
      <w:bookmarkEnd w:id="459"/>
      <w:bookmarkEnd w:id="460"/>
      <w:bookmarkEnd w:id="461"/>
      <w:bookmarkEnd w:id="462"/>
      <w:bookmarkEnd w:id="463"/>
      <w:bookmarkEnd w:id="464"/>
      <w:bookmarkEnd w:id="465"/>
      <w:r>
        <w:rPr>
          <w:rFonts w:hint="eastAsia" w:ascii="宋体" w:hAnsi="宋体" w:eastAsia="宋体" w:cs="宋体"/>
          <w:b/>
          <w:sz w:val="24"/>
          <w:highlight w:val="none"/>
        </w:rPr>
        <w:t>5 履约检查和问题反馈</w:t>
      </w:r>
      <w:bookmarkEnd w:id="466"/>
      <w:bookmarkEnd w:id="467"/>
      <w:bookmarkEnd w:id="468"/>
    </w:p>
    <w:p w14:paraId="15E5A7A9">
      <w:pPr>
        <w:spacing w:line="560" w:lineRule="exact"/>
        <w:ind w:firstLine="480" w:firstLineChars="200"/>
        <w:rPr>
          <w:rFonts w:hint="eastAsia" w:ascii="宋体" w:hAnsi="宋体" w:eastAsia="宋体" w:cs="宋体"/>
          <w:sz w:val="24"/>
          <w:highlight w:val="none"/>
        </w:rPr>
      </w:pPr>
      <w:bookmarkStart w:id="469" w:name="_Ref467379657"/>
      <w:r>
        <w:rPr>
          <w:rFonts w:hint="eastAsia" w:ascii="宋体" w:hAnsi="宋体" w:eastAsia="宋体" w:cs="宋体"/>
          <w:sz w:val="24"/>
          <w:highlight w:val="none"/>
        </w:rPr>
        <w:t>2.5.1</w:t>
      </w:r>
      <w:bookmarkEnd w:id="469"/>
      <w:bookmarkStart w:id="470" w:name="_Toc186431854"/>
      <w:bookmarkStart w:id="471" w:name="_Ref467379793"/>
      <w:bookmarkStart w:id="472" w:name="_Toc259093676"/>
      <w:bookmarkStart w:id="473" w:name="_Toc279701247"/>
      <w:bookmarkStart w:id="474" w:name="_Ref467379807"/>
      <w:bookmarkStart w:id="475" w:name="_Toc487900357"/>
      <w:r>
        <w:rPr>
          <w:rFonts w:hint="eastAsia" w:ascii="宋体" w:hAnsi="宋体" w:eastAsia="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290B7D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eastAsia="宋体" w:cs="宋体"/>
          <w:sz w:val="24"/>
          <w:highlight w:val="none"/>
        </w:rPr>
        <w:t>。</w:t>
      </w:r>
    </w:p>
    <w:bookmarkEnd w:id="471"/>
    <w:bookmarkEnd w:id="472"/>
    <w:bookmarkEnd w:id="473"/>
    <w:bookmarkEnd w:id="474"/>
    <w:bookmarkEnd w:id="475"/>
    <w:bookmarkEnd w:id="476"/>
    <w:p w14:paraId="62D752DE">
      <w:pPr>
        <w:spacing w:line="560" w:lineRule="exact"/>
        <w:ind w:firstLine="482" w:firstLineChars="200"/>
        <w:outlineLvl w:val="0"/>
        <w:rPr>
          <w:rFonts w:hint="eastAsia" w:ascii="宋体" w:hAnsi="宋体" w:eastAsia="宋体" w:cs="宋体"/>
          <w:b/>
          <w:sz w:val="24"/>
          <w:highlight w:val="none"/>
        </w:rPr>
      </w:pPr>
      <w:bookmarkStart w:id="477" w:name="_Toc259093677"/>
      <w:bookmarkStart w:id="478" w:name="_Toc487900358"/>
      <w:bookmarkStart w:id="479" w:name="_Ref467379923"/>
      <w:bookmarkStart w:id="480" w:name="_Ref467379852"/>
      <w:bookmarkStart w:id="481" w:name="_Toc279701248"/>
      <w:bookmarkStart w:id="482" w:name="_Ref467379863"/>
      <w:bookmarkStart w:id="483" w:name="_Toc16110"/>
      <w:bookmarkStart w:id="484" w:name="_Toc3225"/>
      <w:bookmarkStart w:id="485" w:name="_Toc774"/>
      <w:r>
        <w:rPr>
          <w:rFonts w:hint="eastAsia" w:ascii="宋体" w:hAnsi="宋体" w:eastAsia="宋体" w:cs="宋体"/>
          <w:b/>
          <w:sz w:val="24"/>
          <w:highlight w:val="none"/>
        </w:rPr>
        <w:t>2.6 技术资料</w:t>
      </w:r>
      <w:bookmarkEnd w:id="477"/>
      <w:bookmarkEnd w:id="478"/>
      <w:bookmarkEnd w:id="479"/>
      <w:bookmarkEnd w:id="480"/>
      <w:bookmarkEnd w:id="481"/>
      <w:bookmarkEnd w:id="482"/>
      <w:r>
        <w:rPr>
          <w:rFonts w:hint="eastAsia" w:ascii="宋体" w:hAnsi="宋体" w:eastAsia="宋体" w:cs="宋体"/>
          <w:b/>
          <w:sz w:val="24"/>
          <w:highlight w:val="none"/>
        </w:rPr>
        <w:t>和保密义务</w:t>
      </w:r>
      <w:bookmarkEnd w:id="483"/>
      <w:bookmarkEnd w:id="484"/>
      <w:bookmarkEnd w:id="485"/>
    </w:p>
    <w:p w14:paraId="103A411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2.6.1 乙方有权依据合同约定和项目需要，向甲方了解有关情况，调阅有关资料等，甲方应予积极配合；</w:t>
      </w:r>
    </w:p>
    <w:p w14:paraId="0A8501D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2.6.2 乙方有义务妥善保管和保护由甲方提供的前款信息和资料等；</w:t>
      </w:r>
    </w:p>
    <w:p w14:paraId="2D189D5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DD2220">
      <w:pPr>
        <w:spacing w:line="560" w:lineRule="exact"/>
        <w:ind w:firstLine="482" w:firstLineChars="200"/>
        <w:outlineLvl w:val="0"/>
        <w:rPr>
          <w:rFonts w:hint="eastAsia" w:ascii="宋体" w:hAnsi="宋体" w:eastAsia="宋体" w:cs="宋体"/>
          <w:b/>
          <w:sz w:val="24"/>
          <w:highlight w:val="none"/>
        </w:rPr>
      </w:pPr>
      <w:bookmarkStart w:id="486" w:name="_Toc7860"/>
      <w:r>
        <w:rPr>
          <w:rFonts w:hint="eastAsia" w:ascii="宋体" w:hAnsi="宋体" w:eastAsia="宋体" w:cs="宋体"/>
          <w:b/>
          <w:sz w:val="24"/>
          <w:highlight w:val="none"/>
        </w:rPr>
        <w:t>2.7 质量保证</w:t>
      </w:r>
      <w:bookmarkEnd w:id="486"/>
    </w:p>
    <w:p w14:paraId="5DE1B0E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 乙方应建立和完善履行合同的内部质量保证体系，并提供相关内部规章制度给甲方，以便甲方进行监督检查；</w:t>
      </w:r>
    </w:p>
    <w:p w14:paraId="008EA25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2.7.2 乙方应保证履行合同的人员数量和素质、软件和硬件设备的配置、场地、环境和设施等满足全面履行合同的要求，并应接受甲方的监督检查。</w:t>
      </w:r>
    </w:p>
    <w:p w14:paraId="78E82C2B">
      <w:pPr>
        <w:spacing w:line="560" w:lineRule="exact"/>
        <w:ind w:firstLine="482" w:firstLineChars="200"/>
        <w:outlineLvl w:val="0"/>
        <w:rPr>
          <w:rFonts w:hint="eastAsia" w:ascii="宋体" w:hAnsi="宋体" w:eastAsia="宋体" w:cs="宋体"/>
          <w:b/>
          <w:sz w:val="24"/>
          <w:highlight w:val="none"/>
        </w:rPr>
      </w:pPr>
      <w:bookmarkStart w:id="487" w:name="_Toc17244"/>
      <w:bookmarkStart w:id="488" w:name="_Toc279701252"/>
      <w:bookmarkStart w:id="489" w:name="_Toc487900362"/>
      <w:bookmarkStart w:id="490" w:name="_Toc259093681"/>
      <w:r>
        <w:rPr>
          <w:rFonts w:hint="eastAsia" w:ascii="宋体" w:hAnsi="宋体" w:eastAsia="宋体" w:cs="宋体"/>
          <w:b/>
          <w:sz w:val="24"/>
          <w:highlight w:val="none"/>
        </w:rPr>
        <w:t>2.8 货物的风险负担</w:t>
      </w:r>
      <w:bookmarkEnd w:id="487"/>
    </w:p>
    <w:p w14:paraId="48D4EAF6">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货物或者在途货物或者交付给第一承运人后的货物毁损、灭失的风险负担详见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7C743C6C">
      <w:pPr>
        <w:spacing w:line="560" w:lineRule="exact"/>
        <w:ind w:firstLine="482" w:firstLineChars="200"/>
        <w:outlineLvl w:val="0"/>
        <w:rPr>
          <w:rFonts w:hint="eastAsia" w:ascii="宋体" w:hAnsi="宋体" w:eastAsia="宋体" w:cs="宋体"/>
          <w:b/>
          <w:sz w:val="24"/>
          <w:highlight w:val="none"/>
        </w:rPr>
      </w:pPr>
      <w:bookmarkStart w:id="491" w:name="_Toc14055"/>
      <w:r>
        <w:rPr>
          <w:rFonts w:hint="eastAsia" w:ascii="宋体" w:hAnsi="宋体" w:eastAsia="宋体" w:cs="宋体"/>
          <w:b/>
          <w:sz w:val="24"/>
          <w:highlight w:val="none"/>
        </w:rPr>
        <w:t>2.9 延迟交货</w:t>
      </w:r>
      <w:bookmarkEnd w:id="488"/>
      <w:bookmarkEnd w:id="489"/>
      <w:bookmarkEnd w:id="490"/>
      <w:bookmarkEnd w:id="491"/>
    </w:p>
    <w:p w14:paraId="6F15D14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D429B8B">
      <w:pPr>
        <w:spacing w:line="560" w:lineRule="exact"/>
        <w:ind w:firstLine="482" w:firstLineChars="200"/>
        <w:outlineLvl w:val="0"/>
        <w:rPr>
          <w:rFonts w:hint="eastAsia" w:ascii="宋体" w:hAnsi="宋体" w:eastAsia="宋体" w:cs="宋体"/>
          <w:b/>
          <w:sz w:val="24"/>
          <w:highlight w:val="none"/>
        </w:rPr>
      </w:pPr>
      <w:bookmarkStart w:id="492" w:name="_Toc7502"/>
      <w:bookmarkStart w:id="493" w:name="_Toc259093683"/>
      <w:bookmarkStart w:id="494" w:name="_Ref467378121"/>
      <w:bookmarkStart w:id="495" w:name="_Toc487900364"/>
      <w:bookmarkStart w:id="496" w:name="_Toc279701254"/>
      <w:r>
        <w:rPr>
          <w:rFonts w:hint="eastAsia" w:ascii="宋体" w:hAnsi="宋体" w:eastAsia="宋体" w:cs="宋体"/>
          <w:b/>
          <w:sz w:val="24"/>
          <w:highlight w:val="none"/>
        </w:rPr>
        <w:t>2.10 合同变更</w:t>
      </w:r>
      <w:bookmarkEnd w:id="492"/>
    </w:p>
    <w:p w14:paraId="59726AB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279701259"/>
      <w:bookmarkStart w:id="499" w:name="_Toc487900369"/>
    </w:p>
    <w:p w14:paraId="698ED26C">
      <w:pPr>
        <w:spacing w:line="560" w:lineRule="exact"/>
        <w:ind w:firstLine="482" w:firstLineChars="200"/>
        <w:outlineLvl w:val="0"/>
        <w:rPr>
          <w:rFonts w:hint="eastAsia" w:ascii="宋体" w:hAnsi="宋体" w:eastAsia="宋体" w:cs="宋体"/>
          <w:b/>
          <w:sz w:val="24"/>
          <w:highlight w:val="none"/>
        </w:rPr>
      </w:pPr>
      <w:bookmarkStart w:id="500" w:name="_Toc15237"/>
      <w:bookmarkStart w:id="501" w:name="_Toc22955"/>
      <w:bookmarkStart w:id="502" w:name="_Toc10366"/>
      <w:r>
        <w:rPr>
          <w:rFonts w:hint="eastAsia" w:ascii="宋体" w:hAnsi="宋体" w:eastAsia="宋体" w:cs="宋体"/>
          <w:b/>
          <w:sz w:val="24"/>
          <w:highlight w:val="none"/>
        </w:rPr>
        <w:t>2.11 合同转让</w:t>
      </w:r>
      <w:bookmarkEnd w:id="497"/>
      <w:bookmarkEnd w:id="498"/>
      <w:bookmarkEnd w:id="499"/>
      <w:r>
        <w:rPr>
          <w:rFonts w:hint="eastAsia" w:ascii="宋体" w:hAnsi="宋体" w:eastAsia="宋体" w:cs="宋体"/>
          <w:b/>
          <w:sz w:val="24"/>
          <w:highlight w:val="none"/>
        </w:rPr>
        <w:t>和分包</w:t>
      </w:r>
      <w:bookmarkEnd w:id="500"/>
      <w:bookmarkEnd w:id="501"/>
      <w:bookmarkEnd w:id="502"/>
    </w:p>
    <w:p w14:paraId="53BE4AD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0BD6F5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2.11.2乙方采取分包方式履行合同的，甲方可直接向分包供应商支付款项。</w:t>
      </w:r>
    </w:p>
    <w:p w14:paraId="7BBCFE74">
      <w:pPr>
        <w:spacing w:line="560" w:lineRule="exact"/>
        <w:ind w:firstLine="482" w:firstLineChars="200"/>
        <w:outlineLvl w:val="0"/>
        <w:rPr>
          <w:rFonts w:hint="eastAsia" w:ascii="宋体" w:hAnsi="宋体" w:eastAsia="宋体" w:cs="宋体"/>
          <w:b/>
          <w:sz w:val="24"/>
          <w:highlight w:val="none"/>
        </w:rPr>
      </w:pPr>
      <w:bookmarkStart w:id="503" w:name="_Toc14066"/>
      <w:bookmarkStart w:id="504" w:name="_Toc13566"/>
      <w:bookmarkStart w:id="505" w:name="_Toc16508"/>
      <w:r>
        <w:rPr>
          <w:rFonts w:hint="eastAsia" w:ascii="宋体" w:hAnsi="宋体" w:eastAsia="宋体" w:cs="宋体"/>
          <w:b/>
          <w:sz w:val="24"/>
          <w:highlight w:val="none"/>
        </w:rPr>
        <w:t>2.12 不可抗力</w:t>
      </w:r>
      <w:bookmarkEnd w:id="503"/>
      <w:bookmarkEnd w:id="504"/>
      <w:bookmarkEnd w:id="505"/>
    </w:p>
    <w:p w14:paraId="242D2A8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2.12.1如果任何一方遭遇法律规定的不可抗力，致使合同履行受阻时，履行合同的期限应予延长，延长的期限应相当于不可抗力所影响的时间；</w:t>
      </w:r>
    </w:p>
    <w:p w14:paraId="55835D1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2.12.2 因不可抗力致使不能实现合同目的的，当事人可以解除合同；</w:t>
      </w:r>
    </w:p>
    <w:p w14:paraId="3577DE6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2.12.3 因不可抗力致使合同有变更必要的，双方当事人应在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约定时间内以书面形式变更合同；</w:t>
      </w:r>
    </w:p>
    <w:p w14:paraId="24CE325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2.12.4受不可抗力影响的一方在不可抗力发生后，应在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约定时间内以书面形式通知对方当事人，并在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约定时间内，将有关部门出具的证明文件送达对方当事人。</w:t>
      </w:r>
    </w:p>
    <w:p w14:paraId="6E87CE42">
      <w:pPr>
        <w:spacing w:line="560" w:lineRule="exact"/>
        <w:ind w:firstLine="482" w:firstLineChars="200"/>
        <w:outlineLvl w:val="0"/>
        <w:rPr>
          <w:rFonts w:hint="eastAsia" w:ascii="宋体" w:hAnsi="宋体" w:eastAsia="宋体" w:cs="宋体"/>
          <w:b/>
          <w:sz w:val="24"/>
          <w:highlight w:val="none"/>
        </w:rPr>
      </w:pPr>
      <w:bookmarkStart w:id="506" w:name="_Toc30676"/>
      <w:bookmarkStart w:id="507" w:name="_Toc689"/>
      <w:bookmarkStart w:id="508" w:name="_Toc487900365"/>
      <w:bookmarkStart w:id="509" w:name="_Toc6969"/>
      <w:bookmarkStart w:id="510" w:name="_Toc259093684"/>
      <w:bookmarkStart w:id="511" w:name="_Toc279701255"/>
      <w:r>
        <w:rPr>
          <w:rFonts w:hint="eastAsia" w:ascii="宋体" w:hAnsi="宋体" w:eastAsia="宋体" w:cs="宋体"/>
          <w:b/>
          <w:sz w:val="24"/>
          <w:highlight w:val="none"/>
        </w:rPr>
        <w:t>2.13 税费</w:t>
      </w:r>
      <w:bookmarkEnd w:id="506"/>
      <w:bookmarkEnd w:id="507"/>
      <w:bookmarkEnd w:id="508"/>
      <w:bookmarkEnd w:id="509"/>
      <w:bookmarkEnd w:id="510"/>
      <w:bookmarkEnd w:id="511"/>
    </w:p>
    <w:p w14:paraId="613B949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w:t>
      </w:r>
    </w:p>
    <w:p w14:paraId="217B2E47">
      <w:pPr>
        <w:spacing w:line="560" w:lineRule="exact"/>
        <w:ind w:firstLine="482" w:firstLineChars="200"/>
        <w:outlineLvl w:val="0"/>
        <w:rPr>
          <w:rFonts w:hint="eastAsia" w:ascii="宋体" w:hAnsi="宋体" w:eastAsia="宋体" w:cs="宋体"/>
          <w:b/>
          <w:sz w:val="24"/>
          <w:highlight w:val="none"/>
        </w:rPr>
      </w:pPr>
      <w:bookmarkStart w:id="512" w:name="_Toc487900368"/>
      <w:bookmarkStart w:id="513" w:name="_Toc8298"/>
      <w:bookmarkStart w:id="514" w:name="_Toc279701258"/>
      <w:bookmarkStart w:id="515" w:name="_Toc7102"/>
      <w:bookmarkStart w:id="516" w:name="_Toc259093687"/>
      <w:bookmarkStart w:id="517" w:name="_Toc16959"/>
      <w:r>
        <w:rPr>
          <w:rFonts w:hint="eastAsia" w:ascii="宋体" w:hAnsi="宋体" w:eastAsia="宋体" w:cs="宋体"/>
          <w:b/>
          <w:sz w:val="24"/>
          <w:highlight w:val="none"/>
        </w:rPr>
        <w:t>2.14乙方破产</w:t>
      </w:r>
      <w:bookmarkEnd w:id="512"/>
      <w:bookmarkEnd w:id="513"/>
      <w:bookmarkEnd w:id="514"/>
      <w:bookmarkEnd w:id="515"/>
      <w:bookmarkEnd w:id="516"/>
      <w:bookmarkEnd w:id="517"/>
    </w:p>
    <w:p w14:paraId="7AD2739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583EED9">
      <w:pPr>
        <w:spacing w:line="560" w:lineRule="exact"/>
        <w:ind w:firstLine="482" w:firstLineChars="200"/>
        <w:outlineLvl w:val="0"/>
        <w:rPr>
          <w:rFonts w:hint="eastAsia" w:ascii="宋体" w:hAnsi="宋体" w:eastAsia="宋体" w:cs="宋体"/>
          <w:b/>
          <w:sz w:val="24"/>
          <w:highlight w:val="none"/>
        </w:rPr>
      </w:pPr>
      <w:bookmarkStart w:id="518" w:name="_Toc15387"/>
      <w:bookmarkStart w:id="519" w:name="_Toc29333"/>
      <w:bookmarkStart w:id="520" w:name="_Toc6134"/>
      <w:r>
        <w:rPr>
          <w:rFonts w:hint="eastAsia" w:ascii="宋体" w:hAnsi="宋体" w:eastAsia="宋体" w:cs="宋体"/>
          <w:b/>
          <w:sz w:val="24"/>
          <w:highlight w:val="none"/>
        </w:rPr>
        <w:t>2.15 合同中止、终止</w:t>
      </w:r>
      <w:bookmarkEnd w:id="518"/>
      <w:bookmarkEnd w:id="519"/>
      <w:bookmarkEnd w:id="520"/>
    </w:p>
    <w:p w14:paraId="71AAC05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2.15.1 双方当事人不得擅自中止或者终止合同；</w:t>
      </w:r>
    </w:p>
    <w:p w14:paraId="3F2DB8E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7ED9493F">
      <w:pPr>
        <w:spacing w:line="560" w:lineRule="exact"/>
        <w:ind w:firstLine="482" w:firstLineChars="200"/>
        <w:outlineLvl w:val="0"/>
        <w:rPr>
          <w:rFonts w:hint="eastAsia" w:ascii="宋体" w:hAnsi="宋体" w:eastAsia="宋体" w:cs="宋体"/>
          <w:b/>
          <w:sz w:val="24"/>
          <w:highlight w:val="none"/>
        </w:rPr>
      </w:pPr>
      <w:bookmarkStart w:id="521" w:name="_Toc1125"/>
      <w:bookmarkStart w:id="522" w:name="_Toc14563"/>
      <w:bookmarkStart w:id="523" w:name="_Toc6596"/>
      <w:r>
        <w:rPr>
          <w:rFonts w:hint="eastAsia" w:ascii="宋体" w:hAnsi="宋体" w:eastAsia="宋体" w:cs="宋体"/>
          <w:b/>
          <w:sz w:val="24"/>
          <w:highlight w:val="none"/>
        </w:rPr>
        <w:t>2.16检验和验收</w:t>
      </w:r>
      <w:bookmarkEnd w:id="521"/>
      <w:bookmarkEnd w:id="522"/>
      <w:bookmarkEnd w:id="523"/>
    </w:p>
    <w:p w14:paraId="1300D085">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约定时间内组织验收，并可依法邀请相关方参加，验收应出具验收书。</w:t>
      </w:r>
    </w:p>
    <w:p w14:paraId="06CE9569">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33690D3">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2.16.3 检验和验收标准、程序等具体内容以及前述验收书的效力详见</w:t>
      </w:r>
      <w:r>
        <w:rPr>
          <w:rFonts w:hint="eastAsia" w:ascii="宋体" w:hAnsi="宋体" w:eastAsia="宋体" w:cs="宋体"/>
          <w:b/>
          <w:i/>
          <w:sz w:val="24"/>
          <w:highlight w:val="none"/>
          <w:u w:val="single"/>
        </w:rPr>
        <w:t>合同专用条款</w:t>
      </w:r>
      <w:r>
        <w:rPr>
          <w:rFonts w:hint="eastAsia" w:ascii="宋体" w:hAnsi="宋体" w:eastAsia="宋体" w:cs="宋体"/>
          <w:i/>
          <w:sz w:val="24"/>
          <w:highlight w:val="none"/>
        </w:rPr>
        <w:t>。</w:t>
      </w:r>
    </w:p>
    <w:bookmarkEnd w:id="493"/>
    <w:bookmarkEnd w:id="494"/>
    <w:bookmarkEnd w:id="495"/>
    <w:bookmarkEnd w:id="496"/>
    <w:p w14:paraId="71FC3107">
      <w:pPr>
        <w:spacing w:line="560" w:lineRule="exact"/>
        <w:ind w:firstLine="482" w:firstLineChars="200"/>
        <w:outlineLvl w:val="0"/>
        <w:rPr>
          <w:rFonts w:hint="eastAsia" w:ascii="宋体" w:hAnsi="宋体" w:eastAsia="宋体" w:cs="宋体"/>
          <w:b/>
          <w:sz w:val="24"/>
          <w:highlight w:val="none"/>
        </w:rPr>
      </w:pPr>
      <w:bookmarkStart w:id="524" w:name="_Toc487900371"/>
      <w:bookmarkStart w:id="525" w:name="_Toc279701261"/>
      <w:bookmarkStart w:id="526" w:name="_Toc259093690"/>
      <w:bookmarkStart w:id="527" w:name="_Toc25182"/>
      <w:bookmarkStart w:id="528" w:name="_Toc11284"/>
      <w:bookmarkStart w:id="529" w:name="_Toc19604"/>
      <w:r>
        <w:rPr>
          <w:rFonts w:hint="eastAsia" w:ascii="宋体" w:hAnsi="宋体" w:eastAsia="宋体" w:cs="宋体"/>
          <w:b/>
          <w:sz w:val="24"/>
          <w:highlight w:val="none"/>
        </w:rPr>
        <w:t>2.17 通知</w:t>
      </w:r>
      <w:bookmarkEnd w:id="524"/>
      <w:bookmarkEnd w:id="525"/>
      <w:bookmarkEnd w:id="526"/>
      <w:r>
        <w:rPr>
          <w:rFonts w:hint="eastAsia" w:ascii="宋体" w:hAnsi="宋体" w:eastAsia="宋体" w:cs="宋体"/>
          <w:b/>
          <w:sz w:val="24"/>
          <w:highlight w:val="none"/>
        </w:rPr>
        <w:t>和送达</w:t>
      </w:r>
      <w:bookmarkEnd w:id="527"/>
      <w:bookmarkEnd w:id="528"/>
      <w:bookmarkEnd w:id="529"/>
    </w:p>
    <w:p w14:paraId="7D8E53E9">
      <w:pPr>
        <w:spacing w:line="560" w:lineRule="exact"/>
        <w:ind w:firstLine="480" w:firstLineChars="200"/>
        <w:rPr>
          <w:rFonts w:hint="eastAsia" w:ascii="宋体" w:hAnsi="宋体" w:eastAsia="宋体" w:cs="宋体"/>
          <w:sz w:val="24"/>
          <w:highlight w:val="none"/>
        </w:rPr>
      </w:pPr>
      <w:bookmarkStart w:id="530" w:name="_Toc6698"/>
      <w:bookmarkStart w:id="531" w:name="_Toc3135"/>
      <w:bookmarkStart w:id="532" w:name="_Toc259093691"/>
      <w:bookmarkStart w:id="533" w:name="_Toc279701262"/>
      <w:bookmarkStart w:id="534" w:name="_Toc487900372"/>
      <w:r>
        <w:rPr>
          <w:rFonts w:hint="eastAsia" w:ascii="宋体" w:hAnsi="宋体" w:eastAsia="宋体" w:cs="宋体"/>
          <w:sz w:val="24"/>
          <w:highlight w:val="none"/>
        </w:rPr>
        <w:t xml:space="preserve">2.17.1任何一方因履行合同而以合同第一部分尾部所列明的传真或电子邮件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发出的所有通知、文件、材料，均视为已向对方当事人送达；任何一方变更上述送达方式或者地址的，应于</w:t>
      </w:r>
      <w:r>
        <w:rPr>
          <w:rFonts w:hint="eastAsia" w:ascii="宋体" w:hAnsi="宋体" w:eastAsia="宋体" w:cs="宋体"/>
          <w:sz w:val="24"/>
          <w:highlight w:val="none"/>
          <w:u w:val="single"/>
        </w:rPr>
        <w:t>3</w:t>
      </w:r>
      <w:r>
        <w:rPr>
          <w:rFonts w:hint="eastAsia" w:ascii="宋体" w:hAnsi="宋体" w:eastAsia="宋体" w:cs="宋体"/>
          <w:sz w:val="24"/>
          <w:highlight w:val="none"/>
        </w:rPr>
        <w:t>个工作日内书面通知对方当事人，在对方当事人收到有关变更通知之前，变更前的约定送达方式或者地址仍视为有效。</w:t>
      </w:r>
      <w:bookmarkEnd w:id="530"/>
      <w:bookmarkEnd w:id="531"/>
    </w:p>
    <w:p w14:paraId="1CC244D0">
      <w:pPr>
        <w:spacing w:line="560" w:lineRule="exact"/>
        <w:ind w:firstLine="480" w:firstLineChars="200"/>
        <w:rPr>
          <w:rFonts w:hint="eastAsia" w:ascii="宋体" w:hAnsi="宋体" w:eastAsia="宋体" w:cs="宋体"/>
          <w:sz w:val="24"/>
          <w:highlight w:val="none"/>
        </w:rPr>
      </w:pPr>
      <w:bookmarkStart w:id="535" w:name="_Toc23294"/>
      <w:bookmarkStart w:id="536" w:name="_Toc23128"/>
      <w:r>
        <w:rPr>
          <w:rFonts w:hint="eastAsia" w:ascii="宋体" w:hAnsi="宋体" w:eastAsia="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01C1E092">
      <w:pPr>
        <w:spacing w:line="560" w:lineRule="exact"/>
        <w:ind w:firstLine="482" w:firstLineChars="200"/>
        <w:outlineLvl w:val="0"/>
        <w:rPr>
          <w:rFonts w:hint="eastAsia" w:ascii="宋体" w:hAnsi="宋体" w:eastAsia="宋体" w:cs="宋体"/>
          <w:b/>
          <w:sz w:val="24"/>
          <w:highlight w:val="none"/>
        </w:rPr>
      </w:pPr>
      <w:bookmarkStart w:id="537" w:name="_Toc4355"/>
      <w:bookmarkStart w:id="538" w:name="_Toc18540"/>
      <w:bookmarkStart w:id="539" w:name="_Toc30599"/>
      <w:r>
        <w:rPr>
          <w:rFonts w:hint="eastAsia" w:ascii="宋体" w:hAnsi="宋体" w:eastAsia="宋体" w:cs="宋体"/>
          <w:b/>
          <w:sz w:val="24"/>
          <w:highlight w:val="none"/>
        </w:rPr>
        <w:t>2.18 计量单位</w:t>
      </w:r>
      <w:bookmarkEnd w:id="532"/>
      <w:bookmarkEnd w:id="533"/>
      <w:bookmarkEnd w:id="534"/>
      <w:bookmarkEnd w:id="537"/>
      <w:bookmarkEnd w:id="538"/>
      <w:bookmarkEnd w:id="539"/>
    </w:p>
    <w:p w14:paraId="67CB128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除技术规范中另有规定外,合同的计量单位均使用国家法定计量单位。</w:t>
      </w:r>
    </w:p>
    <w:p w14:paraId="149F3CFC">
      <w:pPr>
        <w:spacing w:line="560" w:lineRule="exact"/>
        <w:ind w:firstLine="482" w:firstLineChars="200"/>
        <w:outlineLvl w:val="0"/>
        <w:rPr>
          <w:rFonts w:hint="eastAsia" w:ascii="宋体" w:hAnsi="宋体" w:eastAsia="宋体" w:cs="宋体"/>
          <w:b/>
          <w:sz w:val="24"/>
          <w:highlight w:val="none"/>
        </w:rPr>
      </w:pPr>
      <w:bookmarkStart w:id="540" w:name="_Toc279701263"/>
      <w:bookmarkStart w:id="541" w:name="_Toc487900373"/>
      <w:bookmarkStart w:id="542" w:name="_Toc259093692"/>
      <w:bookmarkStart w:id="543" w:name="_Toc18567"/>
      <w:bookmarkStart w:id="544" w:name="_Toc12773"/>
      <w:bookmarkStart w:id="545" w:name="_Toc10330"/>
      <w:r>
        <w:rPr>
          <w:rFonts w:hint="eastAsia" w:ascii="宋体" w:hAnsi="宋体" w:eastAsia="宋体" w:cs="宋体"/>
          <w:b/>
          <w:sz w:val="24"/>
          <w:highlight w:val="none"/>
        </w:rPr>
        <w:t>2.19 合同使用的文字和适用的法律</w:t>
      </w:r>
      <w:bookmarkEnd w:id="540"/>
      <w:bookmarkEnd w:id="541"/>
      <w:bookmarkEnd w:id="542"/>
      <w:bookmarkEnd w:id="543"/>
      <w:bookmarkEnd w:id="544"/>
      <w:bookmarkEnd w:id="545"/>
    </w:p>
    <w:p w14:paraId="5163C5B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2.19.1 合同使用汉语书就、变更和解释；</w:t>
      </w:r>
    </w:p>
    <w:p w14:paraId="4ED97B0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2.19.2 合同适用中华人民共和国法律。</w:t>
      </w:r>
    </w:p>
    <w:p w14:paraId="285D379E">
      <w:pPr>
        <w:spacing w:line="560" w:lineRule="exact"/>
        <w:ind w:firstLine="482" w:firstLineChars="200"/>
        <w:outlineLvl w:val="0"/>
        <w:rPr>
          <w:rFonts w:hint="eastAsia" w:ascii="宋体" w:hAnsi="宋体" w:eastAsia="宋体" w:cs="宋体"/>
          <w:b/>
          <w:sz w:val="24"/>
          <w:highlight w:val="none"/>
        </w:rPr>
      </w:pPr>
      <w:bookmarkStart w:id="546" w:name="_Toc259093693"/>
      <w:bookmarkStart w:id="547" w:name="_Toc16673"/>
      <w:bookmarkStart w:id="548" w:name="_Toc12004"/>
      <w:bookmarkStart w:id="549" w:name="_Toc279701264"/>
      <w:bookmarkStart w:id="550" w:name="_Toc3148"/>
      <w:bookmarkStart w:id="551" w:name="_Toc487900374"/>
      <w:r>
        <w:rPr>
          <w:rFonts w:hint="eastAsia" w:ascii="宋体" w:hAnsi="宋体" w:eastAsia="宋体" w:cs="宋体"/>
          <w:b/>
          <w:sz w:val="24"/>
          <w:highlight w:val="none"/>
        </w:rPr>
        <w:t>2.20 履约保证金</w:t>
      </w:r>
      <w:bookmarkEnd w:id="546"/>
      <w:bookmarkEnd w:id="547"/>
      <w:bookmarkEnd w:id="548"/>
      <w:bookmarkEnd w:id="549"/>
      <w:bookmarkEnd w:id="550"/>
    </w:p>
    <w:p w14:paraId="75BA0B31">
      <w:pPr>
        <w:pStyle w:val="960"/>
        <w:spacing w:before="0" w:beforeAutospacing="0" w:after="0" w:afterAutospacing="0" w:line="360" w:lineRule="auto"/>
        <w:ind w:firstLine="420"/>
        <w:rPr>
          <w:rFonts w:hint="eastAsia" w:ascii="宋体" w:hAnsi="宋体" w:eastAsia="宋体" w:cs="宋体"/>
          <w:highlight w:val="none"/>
        </w:rPr>
      </w:pPr>
      <w:r>
        <w:rPr>
          <w:rFonts w:hint="eastAsia" w:ascii="宋体" w:hAnsi="宋体" w:eastAsia="宋体" w:cs="宋体"/>
          <w:highlight w:val="none"/>
        </w:rPr>
        <w:t>2.20.1 采购文件要求乙方提交履约保证金的，乙方应按</w:t>
      </w:r>
      <w:r>
        <w:rPr>
          <w:rFonts w:hint="eastAsia" w:ascii="宋体" w:hAnsi="宋体" w:eastAsia="宋体" w:cs="宋体"/>
          <w:b/>
          <w:i/>
          <w:highlight w:val="none"/>
          <w:u w:val="single"/>
        </w:rPr>
        <w:t>合同专用条款</w:t>
      </w:r>
      <w:r>
        <w:rPr>
          <w:rFonts w:hint="eastAsia" w:ascii="宋体" w:hAnsi="宋体" w:eastAsia="宋体" w:cs="宋体"/>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67C0F43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2.20.2  甲方在项目验收结束后及时退还履约保证金。甲方在项目通过验收之日起</w:t>
      </w:r>
      <w:r>
        <w:rPr>
          <w:rFonts w:hint="eastAsia" w:ascii="宋体" w:hAnsi="宋体" w:eastAsia="宋体" w:cs="宋体"/>
          <w:sz w:val="24"/>
          <w:highlight w:val="none"/>
          <w:u w:val="single"/>
        </w:rPr>
        <w:t xml:space="preserve"> </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个工作日内将履约保证金退还乙方，逾期退还的，乙方可要求甲方支付违约金，违约金按每迟延退还一日的应退还而未退还金额的</w:t>
      </w:r>
      <w:r>
        <w:rPr>
          <w:rFonts w:hint="eastAsia" w:ascii="宋体" w:hAnsi="宋体" w:eastAsia="宋体" w:cs="宋体"/>
          <w:sz w:val="24"/>
          <w:highlight w:val="none"/>
          <w:u w:val="single"/>
        </w:rPr>
        <w:t xml:space="preserve">  0.05  </w:t>
      </w:r>
      <w:r>
        <w:rPr>
          <w:rFonts w:hint="eastAsia" w:ascii="宋体" w:hAnsi="宋体" w:eastAsia="宋体" w:cs="宋体"/>
          <w:sz w:val="24"/>
          <w:highlight w:val="none"/>
        </w:rPr>
        <w:t>%计算，最高限额为本合同履约保证金的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 xml:space="preserve">%； </w:t>
      </w:r>
    </w:p>
    <w:p w14:paraId="500C483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5B9EE87">
      <w:pPr>
        <w:spacing w:line="560" w:lineRule="exact"/>
        <w:ind w:firstLine="480" w:firstLineChars="200"/>
        <w:rPr>
          <w:rFonts w:hint="eastAsia" w:ascii="宋体" w:hAnsi="宋体" w:eastAsia="宋体" w:cs="宋体"/>
          <w:highlight w:val="none"/>
        </w:rPr>
      </w:pPr>
      <w:r>
        <w:rPr>
          <w:rFonts w:hint="eastAsia" w:ascii="宋体" w:hAnsi="宋体" w:eastAsia="宋体" w:cs="宋体"/>
          <w:sz w:val="24"/>
          <w:highlight w:val="none"/>
        </w:rPr>
        <w:t>2.20.4甲方在乙方履行完合同约定义务事项后及时退还，延迟退还的，应当按照合同约定和法律规定承担相应的赔偿责任。</w:t>
      </w:r>
    </w:p>
    <w:p w14:paraId="6D7EB4D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2.21对于因甲方原因导致变更、中止或者终止政府采购合同的，甲方应当依照合同约定对供应商受到的损失予以赔偿或者补偿。</w:t>
      </w:r>
    </w:p>
    <w:bookmarkEnd w:id="551"/>
    <w:p w14:paraId="776D4949">
      <w:pPr>
        <w:spacing w:line="560" w:lineRule="exact"/>
        <w:ind w:firstLine="482" w:firstLineChars="200"/>
        <w:outlineLvl w:val="0"/>
        <w:rPr>
          <w:rFonts w:hint="eastAsia" w:ascii="宋体" w:hAnsi="宋体" w:eastAsia="宋体" w:cs="宋体"/>
          <w:b/>
          <w:sz w:val="24"/>
          <w:highlight w:val="none"/>
        </w:rPr>
      </w:pPr>
      <w:bookmarkStart w:id="552" w:name="_Toc14001"/>
      <w:bookmarkStart w:id="553" w:name="_Toc6885"/>
      <w:bookmarkStart w:id="554" w:name="_Toc19890"/>
      <w:r>
        <w:rPr>
          <w:rFonts w:hint="eastAsia" w:ascii="宋体" w:hAnsi="宋体" w:eastAsia="宋体" w:cs="宋体"/>
          <w:b/>
          <w:sz w:val="24"/>
          <w:highlight w:val="none"/>
        </w:rPr>
        <w:t>2.22合同份数</w:t>
      </w:r>
      <w:bookmarkEnd w:id="552"/>
      <w:bookmarkEnd w:id="553"/>
      <w:bookmarkEnd w:id="554"/>
    </w:p>
    <w:p w14:paraId="4EF7E40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合同份数按</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规定，每份均具有同等法律效力。</w:t>
      </w:r>
    </w:p>
    <w:p w14:paraId="66805BBC">
      <w:pPr>
        <w:adjustRightInd/>
        <w:spacing w:line="360" w:lineRule="auto"/>
        <w:ind w:firstLine="2513" w:firstLineChars="1197"/>
        <w:outlineLvl w:val="0"/>
        <w:rPr>
          <w:rFonts w:hint="eastAsia" w:ascii="宋体" w:hAnsi="宋体" w:eastAsia="宋体" w:cs="宋体"/>
          <w:b/>
          <w:highlight w:val="none"/>
        </w:rPr>
      </w:pPr>
      <w:r>
        <w:rPr>
          <w:rFonts w:hint="eastAsia" w:ascii="宋体" w:hAnsi="宋体" w:eastAsia="宋体" w:cs="宋体"/>
          <w:kern w:val="0"/>
          <w:highlight w:val="none"/>
        </w:rPr>
        <w:br w:type="page"/>
      </w:r>
      <w:bookmarkStart w:id="555" w:name="_Toc331685784"/>
      <w:r>
        <w:rPr>
          <w:rFonts w:hint="eastAsia" w:ascii="宋体" w:hAnsi="宋体" w:eastAsia="宋体" w:cs="宋体"/>
          <w:b/>
          <w:sz w:val="32"/>
          <w:szCs w:val="20"/>
          <w:highlight w:val="none"/>
        </w:rPr>
        <w:t xml:space="preserve"> </w:t>
      </w:r>
      <w:bookmarkEnd w:id="555"/>
      <w:r>
        <w:rPr>
          <w:rFonts w:hint="eastAsia" w:ascii="宋体" w:hAnsi="宋体" w:eastAsia="宋体" w:cs="宋体"/>
          <w:b/>
          <w:sz w:val="32"/>
          <w:szCs w:val="20"/>
          <w:highlight w:val="none"/>
        </w:rPr>
        <w:t>第三部分  合同专用条款</w:t>
      </w:r>
    </w:p>
    <w:p w14:paraId="69B24302">
      <w:pPr>
        <w:spacing w:line="560" w:lineRule="exact"/>
        <w:ind w:left="-420" w:leftChars="-200" w:right="-420" w:rightChars="-200" w:firstLine="480" w:firstLineChars="200"/>
        <w:rPr>
          <w:rFonts w:hint="eastAsia" w:ascii="宋体" w:hAnsi="宋体" w:eastAsia="宋体" w:cs="宋体"/>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1A05C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3A8B5346">
            <w:pPr>
              <w:spacing w:line="240" w:lineRule="auto"/>
              <w:jc w:val="center"/>
              <w:rPr>
                <w:rFonts w:hint="eastAsia" w:ascii="宋体" w:hAnsi="宋体" w:eastAsia="宋体" w:cs="宋体"/>
                <w:b/>
                <w:sz w:val="24"/>
                <w:highlight w:val="none"/>
              </w:rPr>
            </w:pPr>
            <w:r>
              <w:rPr>
                <w:rFonts w:hint="eastAsia" w:ascii="宋体" w:hAnsi="宋体" w:eastAsia="宋体" w:cs="宋体"/>
                <w:b/>
                <w:sz w:val="24"/>
                <w:highlight w:val="none"/>
              </w:rPr>
              <w:t>条款号</w:t>
            </w:r>
          </w:p>
        </w:tc>
        <w:tc>
          <w:tcPr>
            <w:tcW w:w="4534" w:type="pct"/>
            <w:vAlign w:val="center"/>
          </w:tcPr>
          <w:p w14:paraId="5E50BC5D">
            <w:pPr>
              <w:spacing w:line="240" w:lineRule="auto"/>
              <w:jc w:val="center"/>
              <w:rPr>
                <w:rFonts w:hint="eastAsia" w:ascii="宋体" w:hAnsi="宋体" w:eastAsia="宋体" w:cs="宋体"/>
                <w:b/>
                <w:sz w:val="24"/>
                <w:highlight w:val="none"/>
              </w:rPr>
            </w:pPr>
            <w:r>
              <w:rPr>
                <w:rFonts w:hint="eastAsia" w:ascii="宋体" w:hAnsi="宋体" w:eastAsia="宋体" w:cs="宋体"/>
                <w:b/>
                <w:sz w:val="24"/>
                <w:highlight w:val="none"/>
              </w:rPr>
              <w:t>约定内容</w:t>
            </w:r>
          </w:p>
        </w:tc>
      </w:tr>
      <w:tr w14:paraId="4496B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A4C9FDD">
            <w:pPr>
              <w:spacing w:line="240" w:lineRule="auto"/>
              <w:rPr>
                <w:rFonts w:hint="eastAsia" w:ascii="宋体" w:hAnsi="宋体" w:eastAsia="宋体" w:cs="宋体"/>
                <w:sz w:val="24"/>
                <w:highlight w:val="none"/>
              </w:rPr>
            </w:pPr>
            <w:r>
              <w:rPr>
                <w:rFonts w:hint="eastAsia" w:ascii="宋体" w:hAnsi="宋体" w:eastAsia="宋体" w:cs="宋体"/>
                <w:sz w:val="24"/>
                <w:highlight w:val="none"/>
              </w:rPr>
              <w:t>1.4.4</w:t>
            </w:r>
          </w:p>
        </w:tc>
        <w:tc>
          <w:tcPr>
            <w:tcW w:w="4534" w:type="pct"/>
            <w:vAlign w:val="center"/>
          </w:tcPr>
          <w:p w14:paraId="72C70839">
            <w:pPr>
              <w:numPr>
                <w:ilvl w:val="0"/>
                <w:numId w:val="6"/>
              </w:numPr>
              <w:spacing w:line="240" w:lineRule="auto"/>
              <w:ind w:left="-420" w:leftChars="-200"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合同签订之后，在供应商提供正式发票的前提下，采购人向供应商支付</w:t>
            </w:r>
          </w:p>
          <w:p w14:paraId="4F922038">
            <w:pPr>
              <w:numPr>
                <w:ilvl w:val="0"/>
                <w:numId w:val="0"/>
              </w:numPr>
              <w:spacing w:line="240" w:lineRule="auto"/>
              <w:ind w:left="60" w:leftChars="0" w:right="-420" w:rightChars="-200"/>
              <w:rPr>
                <w:rFonts w:hint="eastAsia" w:ascii="宋体" w:hAnsi="宋体" w:eastAsia="宋体" w:cs="宋体"/>
                <w:sz w:val="24"/>
                <w:highlight w:val="none"/>
              </w:rPr>
            </w:pPr>
            <w:r>
              <w:rPr>
                <w:rFonts w:hint="eastAsia" w:ascii="宋体" w:hAnsi="宋体" w:eastAsia="宋体" w:cs="宋体"/>
                <w:sz w:val="24"/>
                <w:highlight w:val="none"/>
              </w:rPr>
              <w:t>合同金额的50%作为预付款。</w:t>
            </w:r>
          </w:p>
          <w:p w14:paraId="49EEE990">
            <w:pPr>
              <w:numPr>
                <w:ilvl w:val="0"/>
                <w:numId w:val="6"/>
              </w:numPr>
              <w:spacing w:line="240" w:lineRule="auto"/>
              <w:ind w:left="-420" w:leftChars="-200"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设备到货安装调试完成并通过验收后，在供应商提供正式发票的前提下，</w:t>
            </w:r>
          </w:p>
          <w:p w14:paraId="112DF4FF">
            <w:pPr>
              <w:numPr>
                <w:ilvl w:val="0"/>
                <w:numId w:val="0"/>
              </w:numPr>
              <w:spacing w:line="240" w:lineRule="auto"/>
              <w:ind w:left="60" w:leftChars="0" w:right="-420" w:rightChars="-200"/>
              <w:rPr>
                <w:rFonts w:hint="eastAsia" w:ascii="宋体" w:hAnsi="宋体" w:eastAsia="宋体" w:cs="宋体"/>
                <w:sz w:val="24"/>
                <w:highlight w:val="none"/>
              </w:rPr>
            </w:pPr>
            <w:r>
              <w:rPr>
                <w:rFonts w:hint="eastAsia" w:ascii="宋体" w:hAnsi="宋体" w:eastAsia="宋体" w:cs="宋体"/>
                <w:sz w:val="24"/>
                <w:highlight w:val="none"/>
              </w:rPr>
              <w:t>采购人向供应商支付合同金额的50%。</w:t>
            </w:r>
          </w:p>
        </w:tc>
      </w:tr>
      <w:tr w14:paraId="721E5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D1A5469">
            <w:pPr>
              <w:spacing w:line="240" w:lineRule="auto"/>
              <w:rPr>
                <w:rFonts w:hint="eastAsia" w:ascii="宋体" w:hAnsi="宋体" w:eastAsia="宋体" w:cs="宋体"/>
                <w:sz w:val="24"/>
                <w:highlight w:val="none"/>
              </w:rPr>
            </w:pPr>
            <w:r>
              <w:rPr>
                <w:rFonts w:hint="eastAsia" w:ascii="宋体" w:hAnsi="宋体" w:eastAsia="宋体" w:cs="宋体"/>
                <w:sz w:val="24"/>
                <w:highlight w:val="none"/>
              </w:rPr>
              <w:t xml:space="preserve">1.5.1 </w:t>
            </w:r>
          </w:p>
        </w:tc>
        <w:tc>
          <w:tcPr>
            <w:tcW w:w="4534" w:type="pct"/>
            <w:vAlign w:val="center"/>
          </w:tcPr>
          <w:p w14:paraId="4182EB11">
            <w:pPr>
              <w:spacing w:line="240" w:lineRule="auto"/>
              <w:rPr>
                <w:rFonts w:hint="eastAsia" w:ascii="宋体" w:hAnsi="宋体" w:eastAsia="宋体" w:cs="宋体"/>
                <w:sz w:val="24"/>
                <w:highlight w:val="none"/>
              </w:rPr>
            </w:pPr>
            <w:r>
              <w:rPr>
                <w:rFonts w:hint="eastAsia" w:ascii="宋体" w:hAnsi="宋体" w:eastAsia="宋体" w:cs="宋体"/>
                <w:sz w:val="24"/>
                <w:highlight w:val="none"/>
                <w:lang w:val="en-US"/>
              </w:rPr>
              <w:t>合同签订后45个工作日内完成到货，具备安装条件后4个月内完成安装调试。</w:t>
            </w:r>
          </w:p>
        </w:tc>
      </w:tr>
      <w:tr w14:paraId="41BEC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0B960FF">
            <w:pPr>
              <w:spacing w:line="240" w:lineRule="auto"/>
              <w:rPr>
                <w:rFonts w:hint="eastAsia" w:ascii="宋体" w:hAnsi="宋体" w:eastAsia="宋体" w:cs="宋体"/>
                <w:sz w:val="24"/>
                <w:highlight w:val="none"/>
              </w:rPr>
            </w:pPr>
            <w:r>
              <w:rPr>
                <w:rFonts w:hint="eastAsia" w:ascii="宋体" w:hAnsi="宋体" w:eastAsia="宋体" w:cs="宋体"/>
                <w:sz w:val="24"/>
                <w:highlight w:val="none"/>
              </w:rPr>
              <w:t>1.5.2</w:t>
            </w:r>
          </w:p>
        </w:tc>
        <w:tc>
          <w:tcPr>
            <w:tcW w:w="4534" w:type="pct"/>
            <w:vAlign w:val="center"/>
          </w:tcPr>
          <w:p w14:paraId="03EF2847">
            <w:pPr>
              <w:spacing w:line="24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以实际安装为准</w:t>
            </w:r>
          </w:p>
        </w:tc>
      </w:tr>
      <w:tr w14:paraId="00951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32414C9">
            <w:pPr>
              <w:spacing w:line="240" w:lineRule="auto"/>
              <w:rPr>
                <w:rFonts w:hint="eastAsia" w:ascii="宋体" w:hAnsi="宋体" w:eastAsia="宋体" w:cs="宋体"/>
                <w:sz w:val="24"/>
                <w:highlight w:val="none"/>
              </w:rPr>
            </w:pPr>
            <w:r>
              <w:rPr>
                <w:rFonts w:hint="eastAsia" w:ascii="宋体" w:hAnsi="宋体" w:eastAsia="宋体" w:cs="宋体"/>
                <w:sz w:val="24"/>
                <w:highlight w:val="none"/>
              </w:rPr>
              <w:t xml:space="preserve">1.5.3 </w:t>
            </w:r>
          </w:p>
        </w:tc>
        <w:tc>
          <w:tcPr>
            <w:tcW w:w="4534" w:type="pct"/>
            <w:vAlign w:val="center"/>
          </w:tcPr>
          <w:p w14:paraId="2E6CA6F3">
            <w:pPr>
              <w:spacing w:line="240" w:lineRule="auto"/>
              <w:rPr>
                <w:rFonts w:hint="eastAsia" w:ascii="宋体" w:hAnsi="宋体" w:eastAsia="宋体" w:cs="宋体"/>
                <w:sz w:val="24"/>
                <w:highlight w:val="none"/>
              </w:rPr>
            </w:pPr>
            <w:r>
              <w:rPr>
                <w:rFonts w:hint="eastAsia" w:ascii="宋体" w:hAnsi="宋体" w:cs="宋体"/>
                <w:sz w:val="24"/>
                <w:highlight w:val="none"/>
                <w:lang w:val="en-US" w:eastAsia="zh-CN"/>
              </w:rPr>
              <w:t>以实际安装为准</w:t>
            </w:r>
          </w:p>
        </w:tc>
      </w:tr>
      <w:tr w14:paraId="52A9A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F2F1178">
            <w:pPr>
              <w:spacing w:line="240" w:lineRule="auto"/>
              <w:rPr>
                <w:rFonts w:hint="eastAsia" w:ascii="宋体" w:hAnsi="宋体" w:eastAsia="宋体" w:cs="宋体"/>
                <w:sz w:val="24"/>
                <w:highlight w:val="none"/>
              </w:rPr>
            </w:pPr>
            <w:r>
              <w:rPr>
                <w:rFonts w:hint="eastAsia" w:ascii="宋体" w:hAnsi="宋体" w:eastAsia="宋体" w:cs="宋体"/>
                <w:sz w:val="24"/>
                <w:highlight w:val="none"/>
              </w:rPr>
              <w:t>1.6.7</w:t>
            </w:r>
          </w:p>
        </w:tc>
        <w:tc>
          <w:tcPr>
            <w:tcW w:w="4534" w:type="pct"/>
            <w:vAlign w:val="center"/>
          </w:tcPr>
          <w:p w14:paraId="5B0AF1E5">
            <w:pPr>
              <w:spacing w:line="24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无</w:t>
            </w:r>
          </w:p>
        </w:tc>
      </w:tr>
      <w:tr w14:paraId="5DF85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7049CBA">
            <w:pPr>
              <w:spacing w:line="240" w:lineRule="auto"/>
              <w:rPr>
                <w:rFonts w:hint="eastAsia" w:ascii="宋体" w:hAnsi="宋体" w:eastAsia="宋体" w:cs="宋体"/>
                <w:sz w:val="24"/>
                <w:highlight w:val="none"/>
              </w:rPr>
            </w:pPr>
            <w:r>
              <w:rPr>
                <w:rFonts w:hint="eastAsia" w:ascii="宋体" w:hAnsi="宋体" w:eastAsia="宋体" w:cs="宋体"/>
                <w:sz w:val="24"/>
                <w:highlight w:val="none"/>
              </w:rPr>
              <w:t>1.7</w:t>
            </w:r>
          </w:p>
        </w:tc>
        <w:tc>
          <w:tcPr>
            <w:tcW w:w="4534" w:type="pct"/>
            <w:vAlign w:val="center"/>
          </w:tcPr>
          <w:p w14:paraId="4CE90A04">
            <w:pPr>
              <w:spacing w:line="24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本合同履行过程中发生的任何争议，双方当事人均可通过和解或者调解解决；不愿和解、调解或者和解、调解不成的，可以选择</w:t>
            </w:r>
            <w:r>
              <w:rPr>
                <w:rFonts w:hint="eastAsia" w:ascii="宋体" w:hAnsi="宋体" w:cs="宋体"/>
                <w:sz w:val="24"/>
                <w:highlight w:val="none"/>
                <w:lang w:val="en-US" w:eastAsia="zh-CN"/>
              </w:rPr>
              <w:t>1.7.2方式解决</w:t>
            </w:r>
          </w:p>
        </w:tc>
      </w:tr>
      <w:tr w14:paraId="27F4A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A06F673">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1.7.1</w:t>
            </w:r>
          </w:p>
        </w:tc>
        <w:tc>
          <w:tcPr>
            <w:tcW w:w="4534" w:type="pct"/>
            <w:vAlign w:val="center"/>
          </w:tcPr>
          <w:p w14:paraId="1277E538">
            <w:pPr>
              <w:spacing w:line="240" w:lineRule="auto"/>
              <w:rPr>
                <w:rFonts w:hint="eastAsia" w:ascii="宋体" w:hAnsi="宋体" w:cs="宋体"/>
                <w:sz w:val="24"/>
                <w:highlight w:val="none"/>
                <w:lang w:val="en-US" w:eastAsia="zh-CN"/>
              </w:rPr>
            </w:pPr>
          </w:p>
        </w:tc>
      </w:tr>
      <w:tr w14:paraId="60601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8168E96">
            <w:pPr>
              <w:spacing w:line="240" w:lineRule="auto"/>
              <w:rPr>
                <w:rFonts w:hint="eastAsia" w:ascii="宋体" w:hAnsi="宋体" w:eastAsia="宋体" w:cs="宋体"/>
                <w:sz w:val="24"/>
                <w:highlight w:val="none"/>
              </w:rPr>
            </w:pPr>
            <w:r>
              <w:rPr>
                <w:rFonts w:hint="eastAsia" w:ascii="宋体" w:hAnsi="宋体" w:eastAsia="宋体" w:cs="宋体"/>
                <w:sz w:val="24"/>
                <w:highlight w:val="none"/>
              </w:rPr>
              <w:t>1.7.2</w:t>
            </w:r>
          </w:p>
        </w:tc>
        <w:tc>
          <w:tcPr>
            <w:tcW w:w="4534" w:type="pct"/>
            <w:vAlign w:val="center"/>
          </w:tcPr>
          <w:p w14:paraId="3854FFDA">
            <w:pPr>
              <w:spacing w:line="240" w:lineRule="auto"/>
              <w:rPr>
                <w:rFonts w:hint="eastAsia" w:ascii="宋体" w:hAnsi="宋体" w:eastAsia="宋体" w:cs="宋体"/>
                <w:sz w:val="24"/>
                <w:highlight w:val="none"/>
              </w:rPr>
            </w:pPr>
            <w:r>
              <w:rPr>
                <w:rFonts w:hint="eastAsia" w:ascii="宋体" w:hAnsi="宋体" w:cs="宋体"/>
                <w:sz w:val="24"/>
                <w:highlight w:val="none"/>
                <w:lang w:val="en-US" w:eastAsia="zh-CN"/>
              </w:rPr>
              <w:t>双方在执行合同中所发生的一切争议，应通过协商解决。如协商不成，可向甲方所在地法院起诉。</w:t>
            </w:r>
          </w:p>
        </w:tc>
      </w:tr>
      <w:tr w14:paraId="61D7B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AD06FE3">
            <w:pPr>
              <w:spacing w:line="240" w:lineRule="auto"/>
              <w:rPr>
                <w:rFonts w:hint="eastAsia" w:ascii="宋体" w:hAnsi="宋体" w:eastAsia="宋体" w:cs="宋体"/>
                <w:sz w:val="24"/>
                <w:highlight w:val="none"/>
              </w:rPr>
            </w:pPr>
            <w:r>
              <w:rPr>
                <w:rFonts w:hint="eastAsia" w:ascii="宋体" w:hAnsi="宋体" w:eastAsia="宋体" w:cs="宋体"/>
                <w:sz w:val="24"/>
                <w:highlight w:val="none"/>
              </w:rPr>
              <w:t>2.3.2</w:t>
            </w:r>
          </w:p>
        </w:tc>
        <w:tc>
          <w:tcPr>
            <w:tcW w:w="4534" w:type="pct"/>
            <w:vAlign w:val="center"/>
          </w:tcPr>
          <w:p w14:paraId="40C07B53">
            <w:pPr>
              <w:spacing w:line="240" w:lineRule="auto"/>
              <w:ind w:left="-420" w:leftChars="-200" w:right="-420" w:rightChars="-200"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w:t>
            </w:r>
          </w:p>
        </w:tc>
      </w:tr>
      <w:tr w14:paraId="38F7F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F6BF5DD">
            <w:pPr>
              <w:spacing w:line="240" w:lineRule="auto"/>
              <w:rPr>
                <w:rFonts w:hint="eastAsia" w:ascii="宋体" w:hAnsi="宋体" w:eastAsia="宋体" w:cs="宋体"/>
                <w:sz w:val="24"/>
                <w:highlight w:val="none"/>
              </w:rPr>
            </w:pPr>
            <w:r>
              <w:rPr>
                <w:rFonts w:hint="eastAsia" w:ascii="宋体" w:hAnsi="宋体" w:eastAsia="宋体" w:cs="宋体"/>
                <w:sz w:val="24"/>
                <w:highlight w:val="none"/>
              </w:rPr>
              <w:t>2.4.1</w:t>
            </w:r>
          </w:p>
        </w:tc>
        <w:tc>
          <w:tcPr>
            <w:tcW w:w="4534" w:type="pct"/>
            <w:vAlign w:val="center"/>
          </w:tcPr>
          <w:p w14:paraId="69FF44DC">
            <w:pPr>
              <w:spacing w:line="240" w:lineRule="auto"/>
              <w:ind w:left="-420" w:leftChars="-200" w:right="-420" w:rightChars="-200"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无</w:t>
            </w:r>
          </w:p>
        </w:tc>
      </w:tr>
      <w:tr w14:paraId="20C38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A81860A">
            <w:pPr>
              <w:spacing w:line="240" w:lineRule="auto"/>
              <w:rPr>
                <w:rFonts w:hint="eastAsia" w:ascii="宋体" w:hAnsi="宋体" w:eastAsia="宋体" w:cs="宋体"/>
                <w:sz w:val="24"/>
                <w:highlight w:val="none"/>
              </w:rPr>
            </w:pPr>
            <w:r>
              <w:rPr>
                <w:rFonts w:hint="eastAsia" w:ascii="宋体" w:hAnsi="宋体" w:eastAsia="宋体" w:cs="宋体"/>
                <w:sz w:val="24"/>
                <w:highlight w:val="none"/>
              </w:rPr>
              <w:t>2.4.3</w:t>
            </w:r>
          </w:p>
        </w:tc>
        <w:tc>
          <w:tcPr>
            <w:tcW w:w="4534" w:type="pct"/>
            <w:vAlign w:val="center"/>
          </w:tcPr>
          <w:p w14:paraId="7613F92C">
            <w:pPr>
              <w:spacing w:line="240" w:lineRule="auto"/>
              <w:rPr>
                <w:rFonts w:hint="eastAsia" w:ascii="宋体" w:hAnsi="宋体" w:eastAsia="宋体" w:cs="宋体"/>
                <w:sz w:val="24"/>
                <w:highlight w:val="none"/>
              </w:rPr>
            </w:pPr>
            <w:r>
              <w:rPr>
                <w:rFonts w:hint="eastAsia" w:ascii="宋体" w:hAnsi="宋体" w:cs="宋体"/>
                <w:sz w:val="24"/>
                <w:highlight w:val="none"/>
                <w:lang w:val="en-US" w:eastAsia="zh-CN"/>
              </w:rPr>
              <w:t>无</w:t>
            </w:r>
          </w:p>
        </w:tc>
      </w:tr>
      <w:tr w14:paraId="7A9BD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1D5CD897">
            <w:pPr>
              <w:spacing w:line="240" w:lineRule="auto"/>
              <w:rPr>
                <w:rFonts w:hint="eastAsia" w:ascii="宋体" w:hAnsi="宋体" w:eastAsia="宋体" w:cs="宋体"/>
                <w:sz w:val="24"/>
                <w:highlight w:val="none"/>
              </w:rPr>
            </w:pPr>
            <w:r>
              <w:rPr>
                <w:rFonts w:hint="eastAsia" w:ascii="宋体" w:hAnsi="宋体" w:eastAsia="宋体" w:cs="宋体"/>
                <w:sz w:val="24"/>
                <w:highlight w:val="none"/>
              </w:rPr>
              <w:t xml:space="preserve">2.8 </w:t>
            </w:r>
          </w:p>
        </w:tc>
        <w:tc>
          <w:tcPr>
            <w:tcW w:w="4534" w:type="pct"/>
          </w:tcPr>
          <w:p w14:paraId="2FCB520C">
            <w:pPr>
              <w:spacing w:line="24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货物或者在途货物或者交付给第一承运人后的货物毁损、灭失的风险负担</w:t>
            </w:r>
            <w:r>
              <w:rPr>
                <w:rFonts w:hint="eastAsia" w:ascii="宋体" w:hAnsi="宋体" w:cs="宋体"/>
                <w:sz w:val="24"/>
                <w:highlight w:val="none"/>
                <w:lang w:val="en-US" w:eastAsia="zh-CN"/>
              </w:rPr>
              <w:t>由乙方负责</w:t>
            </w:r>
          </w:p>
        </w:tc>
      </w:tr>
      <w:tr w14:paraId="456CB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BACB1B4">
            <w:pPr>
              <w:spacing w:line="240" w:lineRule="auto"/>
              <w:rPr>
                <w:rFonts w:hint="eastAsia" w:ascii="宋体" w:hAnsi="宋体" w:eastAsia="宋体" w:cs="宋体"/>
                <w:sz w:val="24"/>
                <w:highlight w:val="none"/>
              </w:rPr>
            </w:pPr>
            <w:r>
              <w:rPr>
                <w:rFonts w:hint="eastAsia" w:ascii="宋体" w:hAnsi="宋体" w:eastAsia="宋体" w:cs="宋体"/>
                <w:sz w:val="24"/>
                <w:highlight w:val="none"/>
              </w:rPr>
              <w:t>2.12.3</w:t>
            </w:r>
          </w:p>
        </w:tc>
        <w:tc>
          <w:tcPr>
            <w:tcW w:w="4534" w:type="pct"/>
            <w:vAlign w:val="center"/>
          </w:tcPr>
          <w:p w14:paraId="0A1E1C2C">
            <w:pPr>
              <w:spacing w:line="240" w:lineRule="auto"/>
              <w:rPr>
                <w:rFonts w:hint="eastAsia" w:ascii="宋体" w:hAnsi="宋体" w:eastAsia="宋体" w:cs="宋体"/>
                <w:sz w:val="24"/>
                <w:highlight w:val="none"/>
              </w:rPr>
            </w:pPr>
            <w:r>
              <w:rPr>
                <w:rFonts w:hint="eastAsia" w:ascii="宋体" w:hAnsi="宋体" w:eastAsia="宋体" w:cs="宋体"/>
                <w:sz w:val="24"/>
                <w:highlight w:val="none"/>
              </w:rPr>
              <w:t>因不可抗力致使合同有变更必要的，双方当事人应在</w:t>
            </w:r>
            <w:r>
              <w:rPr>
                <w:rFonts w:hint="eastAsia" w:ascii="宋体" w:hAnsi="宋体" w:cs="宋体"/>
                <w:b/>
                <w:i/>
                <w:sz w:val="24"/>
                <w:highlight w:val="none"/>
                <w:u w:val="single"/>
                <w:lang w:val="en-US" w:eastAsia="zh-CN"/>
              </w:rPr>
              <w:t>120天</w:t>
            </w:r>
            <w:r>
              <w:rPr>
                <w:rFonts w:hint="eastAsia" w:ascii="宋体" w:hAnsi="宋体" w:eastAsia="宋体" w:cs="宋体"/>
                <w:sz w:val="24"/>
                <w:highlight w:val="none"/>
              </w:rPr>
              <w:t>内以书面形式变更合同；</w:t>
            </w:r>
          </w:p>
        </w:tc>
      </w:tr>
      <w:tr w14:paraId="2ACC5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44CE078">
            <w:pPr>
              <w:spacing w:line="240" w:lineRule="auto"/>
              <w:rPr>
                <w:rFonts w:hint="eastAsia" w:ascii="宋体" w:hAnsi="宋体" w:eastAsia="宋体" w:cs="宋体"/>
                <w:sz w:val="24"/>
                <w:highlight w:val="none"/>
              </w:rPr>
            </w:pPr>
            <w:r>
              <w:rPr>
                <w:rFonts w:hint="eastAsia" w:ascii="宋体" w:hAnsi="宋体" w:eastAsia="宋体" w:cs="宋体"/>
                <w:sz w:val="24"/>
                <w:highlight w:val="none"/>
              </w:rPr>
              <w:t>2.12.4</w:t>
            </w:r>
          </w:p>
        </w:tc>
        <w:tc>
          <w:tcPr>
            <w:tcW w:w="4534" w:type="pct"/>
            <w:vAlign w:val="center"/>
          </w:tcPr>
          <w:p w14:paraId="5D666871">
            <w:pPr>
              <w:spacing w:line="240" w:lineRule="auto"/>
              <w:rPr>
                <w:rFonts w:hint="eastAsia" w:ascii="宋体" w:hAnsi="宋体" w:eastAsia="宋体" w:cs="宋体"/>
                <w:sz w:val="24"/>
                <w:highlight w:val="none"/>
              </w:rPr>
            </w:pPr>
            <w:r>
              <w:rPr>
                <w:rFonts w:hint="eastAsia" w:ascii="宋体" w:hAnsi="宋体" w:eastAsia="宋体" w:cs="宋体"/>
                <w:sz w:val="24"/>
                <w:highlight w:val="none"/>
              </w:rPr>
              <w:t>受不可抗力影响的一方在不可抗力发生后，应在</w:t>
            </w:r>
            <w:r>
              <w:rPr>
                <w:rFonts w:hint="eastAsia" w:ascii="宋体" w:hAnsi="宋体" w:cs="宋体"/>
                <w:b/>
                <w:i/>
                <w:sz w:val="24"/>
                <w:highlight w:val="none"/>
                <w:u w:val="single"/>
                <w:lang w:val="en-US" w:eastAsia="zh-CN"/>
              </w:rPr>
              <w:t>30天</w:t>
            </w:r>
            <w:r>
              <w:rPr>
                <w:rFonts w:hint="eastAsia" w:ascii="宋体" w:hAnsi="宋体" w:eastAsia="宋体" w:cs="宋体"/>
                <w:sz w:val="24"/>
                <w:highlight w:val="none"/>
              </w:rPr>
              <w:t>内以书面形式通知对方当事人，并在</w:t>
            </w:r>
            <w:r>
              <w:rPr>
                <w:rFonts w:hint="eastAsia" w:ascii="宋体" w:hAnsi="宋体" w:cs="宋体"/>
                <w:b/>
                <w:i/>
                <w:sz w:val="24"/>
                <w:highlight w:val="none"/>
                <w:u w:val="single"/>
                <w:lang w:val="en-US" w:eastAsia="zh-CN"/>
              </w:rPr>
              <w:t>45天</w:t>
            </w:r>
            <w:r>
              <w:rPr>
                <w:rFonts w:hint="eastAsia" w:ascii="宋体" w:hAnsi="宋体" w:eastAsia="宋体" w:cs="宋体"/>
                <w:sz w:val="24"/>
                <w:highlight w:val="none"/>
              </w:rPr>
              <w:t>内，将有关部门出具的证明文件送达对方当事人。</w:t>
            </w:r>
          </w:p>
        </w:tc>
      </w:tr>
      <w:tr w14:paraId="0ED37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0B96452">
            <w:pPr>
              <w:spacing w:line="240" w:lineRule="auto"/>
              <w:rPr>
                <w:rFonts w:hint="eastAsia" w:ascii="宋体" w:hAnsi="宋体" w:eastAsia="宋体" w:cs="宋体"/>
                <w:color w:val="FF0000"/>
                <w:sz w:val="24"/>
                <w:highlight w:val="none"/>
              </w:rPr>
            </w:pPr>
            <w:r>
              <w:rPr>
                <w:rFonts w:hint="eastAsia" w:ascii="宋体" w:hAnsi="宋体" w:eastAsia="宋体" w:cs="宋体"/>
                <w:color w:val="auto"/>
                <w:sz w:val="24"/>
                <w:highlight w:val="none"/>
              </w:rPr>
              <w:t>2.16.1</w:t>
            </w:r>
          </w:p>
        </w:tc>
        <w:tc>
          <w:tcPr>
            <w:tcW w:w="4534" w:type="pct"/>
            <w:vAlign w:val="center"/>
          </w:tcPr>
          <w:p w14:paraId="0DD78F50">
            <w:pPr>
              <w:spacing w:line="240" w:lineRule="auto"/>
              <w:rPr>
                <w:rFonts w:hint="eastAsia" w:ascii="宋体" w:hAnsi="宋体" w:eastAsia="宋体" w:cs="宋体"/>
                <w:sz w:val="24"/>
                <w:highlight w:val="none"/>
              </w:rPr>
            </w:pPr>
            <w:r>
              <w:rPr>
                <w:rFonts w:hint="eastAsia" w:ascii="宋体" w:hAnsi="宋体" w:eastAsia="宋体" w:cs="宋体"/>
                <w:sz w:val="24"/>
                <w:highlight w:val="none"/>
              </w:rPr>
              <w:t>货物交付时，甲方在</w:t>
            </w:r>
            <w:r>
              <w:rPr>
                <w:rFonts w:hint="eastAsia" w:ascii="宋体" w:hAnsi="宋体" w:cs="宋体"/>
                <w:b/>
                <w:i/>
                <w:sz w:val="24"/>
                <w:highlight w:val="none"/>
                <w:u w:val="single"/>
                <w:lang w:val="en-US" w:eastAsia="zh-CN"/>
              </w:rPr>
              <w:t>30天</w:t>
            </w:r>
            <w:r>
              <w:rPr>
                <w:rFonts w:hint="eastAsia" w:ascii="宋体" w:hAnsi="宋体" w:eastAsia="宋体" w:cs="宋体"/>
                <w:sz w:val="24"/>
                <w:highlight w:val="none"/>
              </w:rPr>
              <w:t>内组织验收，并可依法邀请相关方参加，验收应出具验收书。</w:t>
            </w:r>
          </w:p>
        </w:tc>
      </w:tr>
      <w:tr w14:paraId="79ABC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0CD67C7C">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2.16.3</w:t>
            </w:r>
          </w:p>
        </w:tc>
        <w:tc>
          <w:tcPr>
            <w:tcW w:w="4534" w:type="pct"/>
            <w:vAlign w:val="center"/>
          </w:tcPr>
          <w:p w14:paraId="6452A4A4">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（1）合同签订后45个工作日内完成到货，具备安装条件后4个月内完成安装调试。</w:t>
            </w:r>
          </w:p>
          <w:p w14:paraId="400CB499">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（2）完成安装调试后，建设单位组织技术验收，验收材料包括但不限于以下要求：</w:t>
            </w:r>
          </w:p>
          <w:p w14:paraId="2595D92F">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①产品技术说明书；用户手册；出厂合格书（证）；出厂明细表。</w:t>
            </w:r>
          </w:p>
          <w:p w14:paraId="10FD8A31">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②安装调试验收单：由供应商进行现场安装调试后，供应商及验收方对安装调试情况进行确认，并由双方签字，安装调试验收单</w:t>
            </w:r>
          </w:p>
        </w:tc>
      </w:tr>
      <w:tr w14:paraId="23F3C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038B6B04">
            <w:pPr>
              <w:spacing w:line="240" w:lineRule="auto"/>
              <w:rPr>
                <w:rFonts w:hint="eastAsia" w:ascii="宋体" w:hAnsi="宋体" w:eastAsia="宋体" w:cs="宋体"/>
                <w:sz w:val="24"/>
                <w:highlight w:val="none"/>
              </w:rPr>
            </w:pPr>
            <w:r>
              <w:rPr>
                <w:rFonts w:hint="eastAsia" w:ascii="宋体" w:hAnsi="宋体" w:eastAsia="宋体" w:cs="宋体"/>
                <w:sz w:val="24"/>
                <w:highlight w:val="none"/>
              </w:rPr>
              <w:t>2.20.1</w:t>
            </w:r>
          </w:p>
        </w:tc>
        <w:tc>
          <w:tcPr>
            <w:tcW w:w="4534" w:type="pct"/>
          </w:tcPr>
          <w:p w14:paraId="4FEDF5ED">
            <w:pPr>
              <w:spacing w:line="24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本项目无需缴纳履约保证金</w:t>
            </w:r>
          </w:p>
        </w:tc>
      </w:tr>
      <w:tr w14:paraId="2C7A2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4B807BB4">
            <w:pPr>
              <w:spacing w:line="240" w:lineRule="auto"/>
              <w:rPr>
                <w:rFonts w:hint="eastAsia" w:ascii="宋体" w:hAnsi="宋体" w:eastAsia="宋体" w:cs="宋体"/>
                <w:sz w:val="24"/>
                <w:highlight w:val="none"/>
              </w:rPr>
            </w:pPr>
            <w:r>
              <w:rPr>
                <w:rFonts w:hint="eastAsia" w:ascii="宋体" w:hAnsi="宋体" w:eastAsia="宋体" w:cs="宋体"/>
                <w:sz w:val="24"/>
                <w:highlight w:val="none"/>
              </w:rPr>
              <w:t xml:space="preserve">2.20.2 </w:t>
            </w:r>
          </w:p>
        </w:tc>
        <w:tc>
          <w:tcPr>
            <w:tcW w:w="4534" w:type="pct"/>
            <w:vAlign w:val="center"/>
          </w:tcPr>
          <w:p w14:paraId="60B7798C">
            <w:pPr>
              <w:spacing w:line="24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r>
      <w:tr w14:paraId="5F00B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2AA46E4F">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2.22 </w:t>
            </w:r>
          </w:p>
        </w:tc>
        <w:tc>
          <w:tcPr>
            <w:tcW w:w="4534" w:type="pct"/>
            <w:vAlign w:val="center"/>
          </w:tcPr>
          <w:p w14:paraId="3EB40689">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本合同一式肆份，具有同等法律效力，甲乙双方各执两份</w:t>
            </w:r>
          </w:p>
        </w:tc>
      </w:tr>
    </w:tbl>
    <w:p w14:paraId="53536D1F">
      <w:pPr>
        <w:spacing w:line="360" w:lineRule="auto"/>
        <w:ind w:left="-420" w:leftChars="-200" w:right="-420" w:rightChars="-200" w:firstLine="480" w:firstLineChars="200"/>
        <w:rPr>
          <w:rFonts w:hint="eastAsia" w:ascii="宋体" w:hAnsi="宋体" w:eastAsia="宋体" w:cs="宋体"/>
          <w:sz w:val="24"/>
          <w:highlight w:val="none"/>
        </w:rPr>
      </w:pPr>
    </w:p>
    <w:p w14:paraId="7E2E1DC4">
      <w:pPr>
        <w:spacing w:line="360" w:lineRule="auto"/>
        <w:ind w:left="-420" w:leftChars="-200" w:right="-420" w:rightChars="-200"/>
        <w:rPr>
          <w:rFonts w:hint="eastAsia" w:ascii="宋体" w:hAnsi="宋体" w:eastAsia="宋体" w:cs="宋体"/>
          <w:sz w:val="24"/>
          <w:highlight w:val="none"/>
        </w:rPr>
      </w:pPr>
    </w:p>
    <w:p w14:paraId="7EC3ED8F">
      <w:pPr>
        <w:pStyle w:val="3"/>
        <w:ind w:left="0" w:leftChars="0" w:firstLine="0" w:firstLineChars="0"/>
        <w:rPr>
          <w:rFonts w:hint="eastAsia" w:ascii="宋体" w:hAnsi="宋体" w:eastAsia="宋体" w:cs="宋体"/>
          <w:color w:val="auto"/>
          <w:highlight w:val="none"/>
        </w:rPr>
      </w:pPr>
    </w:p>
    <w:p w14:paraId="62500947">
      <w:pPr>
        <w:rPr>
          <w:rFonts w:hint="eastAsia" w:ascii="宋体" w:hAnsi="宋体" w:eastAsia="宋体" w:cs="宋体"/>
          <w:color w:val="auto"/>
          <w:highlight w:val="none"/>
        </w:rPr>
      </w:pPr>
    </w:p>
    <w:p w14:paraId="0F11E9D5">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14:paraId="36AB02D7">
      <w:pPr>
        <w:spacing w:line="360" w:lineRule="auto"/>
        <w:jc w:val="center"/>
        <w:outlineLvl w:val="0"/>
        <w:rPr>
          <w:rFonts w:hint="eastAsia" w:ascii="宋体" w:hAnsi="宋体" w:eastAsia="宋体" w:cs="宋体"/>
          <w:b/>
          <w:color w:val="auto"/>
          <w:kern w:val="0"/>
          <w:sz w:val="36"/>
          <w:szCs w:val="36"/>
          <w:highlight w:val="none"/>
        </w:rPr>
      </w:pPr>
    </w:p>
    <w:p w14:paraId="1446AE7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05E6C8C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B08A7DA">
      <w:pPr>
        <w:spacing w:line="360" w:lineRule="auto"/>
        <w:jc w:val="center"/>
        <w:outlineLvl w:val="0"/>
        <w:rPr>
          <w:rFonts w:hint="eastAsia" w:ascii="宋体" w:hAnsi="宋体" w:eastAsia="宋体" w:cs="宋体"/>
          <w:b/>
          <w:color w:val="auto"/>
          <w:kern w:val="0"/>
          <w:sz w:val="36"/>
          <w:szCs w:val="36"/>
          <w:highlight w:val="none"/>
        </w:rPr>
      </w:pPr>
    </w:p>
    <w:p w14:paraId="491B430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BB1E900">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728E52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1817F4F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65687EDE">
      <w:pPr>
        <w:snapToGrid w:val="0"/>
        <w:spacing w:line="360" w:lineRule="auto"/>
        <w:ind w:firstLine="480" w:firstLineChars="200"/>
        <w:rPr>
          <w:rFonts w:hint="eastAsia" w:ascii="宋体" w:hAnsi="宋体" w:eastAsia="宋体" w:cs="宋体"/>
          <w:color w:val="auto"/>
          <w:sz w:val="24"/>
          <w:highlight w:val="none"/>
        </w:rPr>
      </w:pPr>
    </w:p>
    <w:p w14:paraId="7D121E9C">
      <w:pPr>
        <w:spacing w:line="360" w:lineRule="auto"/>
        <w:ind w:firstLine="480" w:firstLineChars="200"/>
        <w:rPr>
          <w:rFonts w:hint="eastAsia" w:ascii="宋体" w:hAnsi="宋体" w:eastAsia="宋体" w:cs="宋体"/>
          <w:color w:val="auto"/>
          <w:sz w:val="24"/>
          <w:highlight w:val="none"/>
        </w:rPr>
      </w:pPr>
    </w:p>
    <w:p w14:paraId="131FAC2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24AD599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17819AA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拱墅区噪声治理暨水气协同示范工程项目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ZJXR-2024-023</w:t>
      </w:r>
      <w:r>
        <w:rPr>
          <w:rFonts w:hint="eastAsia" w:ascii="宋体" w:hAnsi="宋体" w:eastAsia="宋体" w:cs="宋体"/>
          <w:color w:val="auto"/>
          <w:sz w:val="24"/>
          <w:highlight w:val="none"/>
        </w:rPr>
        <w:t>】政府采购活动，郑重承诺：</w:t>
      </w:r>
    </w:p>
    <w:p w14:paraId="33B51D3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7D5820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DD125E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4B7592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805D1C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6B244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03FF9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62ED7A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FABBF4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751E7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F78D2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1921553">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22F411B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D66A6C7">
      <w:pPr>
        <w:snapToGrid w:val="0"/>
        <w:spacing w:line="360" w:lineRule="auto"/>
        <w:ind w:right="480"/>
        <w:jc w:val="center"/>
        <w:rPr>
          <w:rFonts w:hint="eastAsia" w:ascii="宋体" w:hAnsi="宋体" w:eastAsia="宋体" w:cs="宋体"/>
          <w:b/>
          <w:color w:val="auto"/>
          <w:kern w:val="0"/>
          <w:sz w:val="32"/>
          <w:szCs w:val="32"/>
          <w:highlight w:val="none"/>
        </w:rPr>
      </w:pPr>
    </w:p>
    <w:p w14:paraId="2F7AE95C">
      <w:pPr>
        <w:snapToGrid w:val="0"/>
        <w:spacing w:line="360" w:lineRule="auto"/>
        <w:ind w:right="480"/>
        <w:jc w:val="center"/>
        <w:rPr>
          <w:rFonts w:hint="eastAsia" w:ascii="宋体" w:hAnsi="宋体" w:eastAsia="宋体" w:cs="宋体"/>
          <w:b/>
          <w:color w:val="auto"/>
          <w:kern w:val="0"/>
          <w:sz w:val="32"/>
          <w:szCs w:val="32"/>
          <w:highlight w:val="none"/>
        </w:rPr>
      </w:pPr>
    </w:p>
    <w:p w14:paraId="7B0E5318">
      <w:pPr>
        <w:snapToGrid w:val="0"/>
        <w:spacing w:line="360" w:lineRule="auto"/>
        <w:ind w:right="480"/>
        <w:jc w:val="center"/>
        <w:rPr>
          <w:rFonts w:hint="eastAsia" w:ascii="宋体" w:hAnsi="宋体" w:eastAsia="宋体" w:cs="宋体"/>
          <w:b/>
          <w:color w:val="auto"/>
          <w:kern w:val="0"/>
          <w:sz w:val="32"/>
          <w:szCs w:val="32"/>
          <w:highlight w:val="none"/>
        </w:rPr>
      </w:pPr>
    </w:p>
    <w:p w14:paraId="36763EEA">
      <w:pPr>
        <w:rPr>
          <w:rFonts w:hint="eastAsia" w:ascii="宋体" w:hAnsi="宋体" w:eastAsia="宋体" w:cs="宋体"/>
          <w:color w:val="auto"/>
          <w:highlight w:val="none"/>
        </w:rPr>
      </w:pPr>
    </w:p>
    <w:p w14:paraId="6D0FD76E">
      <w:pPr>
        <w:snapToGrid w:val="0"/>
        <w:spacing w:line="360" w:lineRule="auto"/>
        <w:ind w:right="480"/>
        <w:jc w:val="center"/>
        <w:rPr>
          <w:rFonts w:hint="eastAsia" w:ascii="宋体" w:hAnsi="宋体" w:eastAsia="宋体" w:cs="宋体"/>
          <w:b/>
          <w:color w:val="auto"/>
          <w:kern w:val="0"/>
          <w:sz w:val="32"/>
          <w:szCs w:val="32"/>
          <w:highlight w:val="none"/>
        </w:rPr>
      </w:pPr>
    </w:p>
    <w:p w14:paraId="72A29D36">
      <w:pPr>
        <w:snapToGrid w:val="0"/>
        <w:spacing w:line="360" w:lineRule="auto"/>
        <w:ind w:right="480"/>
        <w:jc w:val="center"/>
        <w:rPr>
          <w:rFonts w:hint="eastAsia" w:ascii="宋体" w:hAnsi="宋体" w:eastAsia="宋体" w:cs="宋体"/>
          <w:b/>
          <w:color w:val="auto"/>
          <w:kern w:val="0"/>
          <w:sz w:val="32"/>
          <w:szCs w:val="32"/>
          <w:highlight w:val="none"/>
        </w:rPr>
      </w:pPr>
    </w:p>
    <w:p w14:paraId="78561476">
      <w:pPr>
        <w:snapToGrid w:val="0"/>
        <w:spacing w:line="360" w:lineRule="auto"/>
        <w:ind w:right="480"/>
        <w:jc w:val="center"/>
        <w:rPr>
          <w:rFonts w:hint="eastAsia" w:ascii="宋体" w:hAnsi="宋体" w:eastAsia="宋体" w:cs="宋体"/>
          <w:b/>
          <w:color w:val="auto"/>
          <w:kern w:val="0"/>
          <w:sz w:val="32"/>
          <w:szCs w:val="32"/>
          <w:highlight w:val="none"/>
        </w:rPr>
      </w:pPr>
    </w:p>
    <w:p w14:paraId="62F18251">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5E4BA165">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6D388F28">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3ED74742">
      <w:pPr>
        <w:snapToGrid w:val="0"/>
        <w:spacing w:line="360" w:lineRule="auto"/>
        <w:ind w:right="480"/>
        <w:jc w:val="center"/>
        <w:rPr>
          <w:rFonts w:hint="eastAsia" w:ascii="宋体" w:hAnsi="宋体" w:eastAsia="宋体" w:cs="宋体"/>
          <w:b/>
          <w:color w:val="auto"/>
          <w:kern w:val="0"/>
          <w:sz w:val="32"/>
          <w:szCs w:val="32"/>
          <w:highlight w:val="none"/>
        </w:rPr>
      </w:pPr>
    </w:p>
    <w:p w14:paraId="4EA954C8">
      <w:pPr>
        <w:snapToGrid w:val="0"/>
        <w:spacing w:line="360" w:lineRule="auto"/>
        <w:ind w:right="480"/>
        <w:jc w:val="center"/>
        <w:rPr>
          <w:rFonts w:hint="eastAsia" w:ascii="宋体" w:hAnsi="宋体" w:eastAsia="宋体" w:cs="宋体"/>
          <w:b/>
          <w:color w:val="auto"/>
          <w:kern w:val="0"/>
          <w:sz w:val="32"/>
          <w:szCs w:val="32"/>
          <w:highlight w:val="none"/>
        </w:rPr>
      </w:pPr>
    </w:p>
    <w:p w14:paraId="4073DF58">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51B08C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8C432C2">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5524610F">
      <w:pPr>
        <w:widowControl/>
        <w:spacing w:line="360" w:lineRule="auto"/>
        <w:ind w:firstLine="480"/>
        <w:jc w:val="left"/>
        <w:rPr>
          <w:rFonts w:hint="eastAsia" w:ascii="宋体" w:hAnsi="宋体" w:eastAsia="宋体" w:cs="宋体"/>
          <w:color w:val="auto"/>
          <w:sz w:val="24"/>
          <w:highlight w:val="none"/>
        </w:rPr>
      </w:pPr>
    </w:p>
    <w:p w14:paraId="1C4E1DCA">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17DA699">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490DB69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3C1924A">
      <w:pPr>
        <w:widowControl/>
        <w:spacing w:line="360" w:lineRule="auto"/>
        <w:ind w:left="150"/>
        <w:jc w:val="center"/>
        <w:rPr>
          <w:rFonts w:hint="eastAsia" w:ascii="宋体" w:hAnsi="宋体" w:eastAsia="宋体" w:cs="宋体"/>
          <w:b/>
          <w:color w:val="auto"/>
          <w:kern w:val="0"/>
          <w:sz w:val="32"/>
          <w:szCs w:val="32"/>
          <w:highlight w:val="none"/>
        </w:rPr>
      </w:pPr>
    </w:p>
    <w:p w14:paraId="20D442EA">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1FF5FFD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8E2A2DF">
      <w:pPr>
        <w:rPr>
          <w:rFonts w:hint="eastAsia" w:ascii="宋体" w:hAnsi="宋体" w:eastAsia="宋体" w:cs="宋体"/>
          <w:color w:val="auto"/>
          <w:highlight w:val="none"/>
        </w:rPr>
      </w:pPr>
    </w:p>
    <w:p w14:paraId="03C3F08B">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FC82BF1">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4ECED4C">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3D21140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E1346F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2799D87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306CE1C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013E3D9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98524E4">
      <w:pPr>
        <w:snapToGrid w:val="0"/>
        <w:spacing w:line="360" w:lineRule="auto"/>
        <w:jc w:val="center"/>
        <w:rPr>
          <w:rFonts w:hint="eastAsia" w:ascii="宋体" w:hAnsi="宋体" w:eastAsia="宋体" w:cs="宋体"/>
          <w:b/>
          <w:color w:val="auto"/>
          <w:kern w:val="0"/>
          <w:sz w:val="32"/>
          <w:szCs w:val="32"/>
          <w:highlight w:val="none"/>
          <w:lang w:val="zh-CN"/>
        </w:rPr>
      </w:pPr>
    </w:p>
    <w:p w14:paraId="418BD20A">
      <w:pPr>
        <w:snapToGrid w:val="0"/>
        <w:spacing w:line="360" w:lineRule="auto"/>
        <w:jc w:val="center"/>
        <w:rPr>
          <w:rFonts w:hint="eastAsia" w:ascii="宋体" w:hAnsi="宋体" w:eastAsia="宋体" w:cs="宋体"/>
          <w:b/>
          <w:color w:val="auto"/>
          <w:kern w:val="0"/>
          <w:sz w:val="32"/>
          <w:szCs w:val="32"/>
          <w:highlight w:val="none"/>
          <w:lang w:val="zh-CN"/>
        </w:rPr>
      </w:pPr>
    </w:p>
    <w:p w14:paraId="355BA3E3">
      <w:pPr>
        <w:snapToGrid w:val="0"/>
        <w:spacing w:line="360" w:lineRule="auto"/>
        <w:jc w:val="center"/>
        <w:rPr>
          <w:rFonts w:hint="eastAsia" w:ascii="宋体" w:hAnsi="宋体" w:eastAsia="宋体" w:cs="宋体"/>
          <w:b/>
          <w:color w:val="auto"/>
          <w:kern w:val="0"/>
          <w:sz w:val="32"/>
          <w:szCs w:val="32"/>
          <w:highlight w:val="none"/>
          <w:lang w:val="zh-CN"/>
        </w:rPr>
      </w:pPr>
    </w:p>
    <w:p w14:paraId="030A2B40">
      <w:pPr>
        <w:snapToGrid w:val="0"/>
        <w:spacing w:line="360" w:lineRule="auto"/>
        <w:jc w:val="center"/>
        <w:rPr>
          <w:rFonts w:hint="eastAsia" w:ascii="宋体" w:hAnsi="宋体" w:eastAsia="宋体" w:cs="宋体"/>
          <w:b/>
          <w:color w:val="auto"/>
          <w:kern w:val="0"/>
          <w:sz w:val="32"/>
          <w:szCs w:val="32"/>
          <w:highlight w:val="none"/>
          <w:lang w:val="zh-CN"/>
        </w:rPr>
      </w:pPr>
    </w:p>
    <w:p w14:paraId="5C98D0A7">
      <w:pPr>
        <w:snapToGrid w:val="0"/>
        <w:spacing w:line="360" w:lineRule="auto"/>
        <w:jc w:val="center"/>
        <w:rPr>
          <w:rFonts w:hint="eastAsia" w:ascii="宋体" w:hAnsi="宋体" w:eastAsia="宋体" w:cs="宋体"/>
          <w:b/>
          <w:color w:val="auto"/>
          <w:kern w:val="0"/>
          <w:sz w:val="32"/>
          <w:szCs w:val="32"/>
          <w:highlight w:val="none"/>
          <w:lang w:val="zh-CN"/>
        </w:rPr>
      </w:pPr>
    </w:p>
    <w:p w14:paraId="0068AB79">
      <w:pPr>
        <w:snapToGrid w:val="0"/>
        <w:spacing w:line="360" w:lineRule="auto"/>
        <w:jc w:val="center"/>
        <w:outlineLvl w:val="0"/>
        <w:rPr>
          <w:rFonts w:hint="eastAsia" w:ascii="宋体" w:hAnsi="宋体" w:eastAsia="宋体" w:cs="宋体"/>
          <w:b/>
          <w:color w:val="auto"/>
          <w:kern w:val="0"/>
          <w:sz w:val="32"/>
          <w:szCs w:val="32"/>
          <w:highlight w:val="none"/>
        </w:rPr>
      </w:pPr>
    </w:p>
    <w:p w14:paraId="6145C58B">
      <w:pPr>
        <w:snapToGrid w:val="0"/>
        <w:spacing w:line="360" w:lineRule="auto"/>
        <w:jc w:val="center"/>
        <w:outlineLvl w:val="0"/>
        <w:rPr>
          <w:rFonts w:hint="eastAsia" w:ascii="宋体" w:hAnsi="宋体" w:eastAsia="宋体" w:cs="宋体"/>
          <w:b/>
          <w:color w:val="auto"/>
          <w:kern w:val="0"/>
          <w:sz w:val="32"/>
          <w:szCs w:val="32"/>
          <w:highlight w:val="none"/>
        </w:rPr>
      </w:pPr>
    </w:p>
    <w:p w14:paraId="478B4337">
      <w:pPr>
        <w:rPr>
          <w:rFonts w:hint="eastAsia" w:ascii="宋体" w:hAnsi="宋体" w:eastAsia="宋体" w:cs="宋体"/>
          <w:color w:val="auto"/>
          <w:highlight w:val="none"/>
        </w:rPr>
      </w:pPr>
    </w:p>
    <w:p w14:paraId="763596C0">
      <w:pPr>
        <w:snapToGrid w:val="0"/>
        <w:spacing w:line="360" w:lineRule="auto"/>
        <w:jc w:val="center"/>
        <w:outlineLvl w:val="0"/>
        <w:rPr>
          <w:rFonts w:hint="eastAsia" w:ascii="宋体" w:hAnsi="宋体" w:eastAsia="宋体" w:cs="宋体"/>
          <w:b/>
          <w:color w:val="auto"/>
          <w:kern w:val="0"/>
          <w:sz w:val="32"/>
          <w:szCs w:val="32"/>
          <w:highlight w:val="none"/>
        </w:rPr>
      </w:pPr>
    </w:p>
    <w:p w14:paraId="513B0AE6">
      <w:pPr>
        <w:snapToGrid w:val="0"/>
        <w:spacing w:line="360" w:lineRule="auto"/>
        <w:jc w:val="center"/>
        <w:outlineLvl w:val="0"/>
        <w:rPr>
          <w:rFonts w:hint="eastAsia" w:ascii="宋体" w:hAnsi="宋体" w:eastAsia="宋体" w:cs="宋体"/>
          <w:b/>
          <w:color w:val="auto"/>
          <w:kern w:val="0"/>
          <w:sz w:val="32"/>
          <w:szCs w:val="32"/>
          <w:highlight w:val="none"/>
        </w:rPr>
      </w:pPr>
    </w:p>
    <w:p w14:paraId="3A3F4E5C">
      <w:pPr>
        <w:pStyle w:val="3"/>
        <w:rPr>
          <w:rFonts w:hint="eastAsia" w:ascii="宋体" w:hAnsi="宋体" w:eastAsia="宋体" w:cs="宋体"/>
          <w:color w:val="auto"/>
          <w:highlight w:val="none"/>
          <w:lang w:val="en-US"/>
        </w:rPr>
      </w:pPr>
    </w:p>
    <w:p w14:paraId="174B9847">
      <w:pPr>
        <w:rPr>
          <w:rFonts w:hint="eastAsia" w:ascii="宋体" w:hAnsi="宋体" w:eastAsia="宋体" w:cs="宋体"/>
          <w:color w:val="auto"/>
          <w:highlight w:val="none"/>
        </w:rPr>
      </w:pPr>
    </w:p>
    <w:p w14:paraId="47351FE4">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0F37199F">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64EA4099">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32BA2CCC">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0603BDF">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E75B98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288CD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拱墅区噪声治理暨水气协同示范工程项目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ZJXR-2024-023</w:t>
      </w:r>
      <w:r>
        <w:rPr>
          <w:rFonts w:hint="eastAsia" w:ascii="宋体" w:hAnsi="宋体" w:eastAsia="宋体" w:cs="宋体"/>
          <w:color w:val="auto"/>
          <w:sz w:val="24"/>
          <w:highlight w:val="none"/>
        </w:rPr>
        <w:t>】招标的有关活动，并对此项目进行投标。为此：</w:t>
      </w:r>
    </w:p>
    <w:p w14:paraId="117EB2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291065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25B0BF7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E31A75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9F8450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24A7A50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4311A2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14D0FBD">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9DB00A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4221025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89BDB9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93F9BA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02EF00F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7A1BE1C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5E476AB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0DD4F95E">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E272B7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A09DC7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E797FC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中小企业声明函（如果有）。</w:t>
      </w:r>
    </w:p>
    <w:p w14:paraId="4587720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50E725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31E1C7B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722781F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87DAD9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5DBA490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F2BC76E">
      <w:pPr>
        <w:widowControl w:val="0"/>
        <w:numPr>
          <w:ilvl w:val="0"/>
          <w:numId w:val="0"/>
        </w:numPr>
        <w:ind w:firstLine="420" w:firstLineChars="200"/>
        <w:jc w:val="both"/>
        <w:rPr>
          <w:rFonts w:hint="eastAsia"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i w:val="0"/>
          <w:caps w:val="0"/>
          <w:color w:val="auto"/>
          <w:spacing w:val="0"/>
          <w:sz w:val="21"/>
          <w:szCs w:val="21"/>
          <w:highlight w:val="none"/>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95D5918">
      <w:pPr>
        <w:pStyle w:val="79"/>
        <w:rPr>
          <w:rFonts w:hint="eastAsia" w:ascii="宋体" w:hAnsi="宋体" w:eastAsia="宋体" w:cs="宋体"/>
          <w:color w:val="auto"/>
          <w:highlight w:val="none"/>
          <w:lang w:val="en-US" w:eastAsia="zh-CN"/>
        </w:rPr>
      </w:pPr>
    </w:p>
    <w:p w14:paraId="20302E3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5DA0C8F">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E2799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13C2D0E">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5BB0B8D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7B79EE3">
      <w:pPr>
        <w:snapToGrid w:val="0"/>
        <w:spacing w:line="360" w:lineRule="auto"/>
        <w:jc w:val="center"/>
        <w:rPr>
          <w:rFonts w:hint="eastAsia" w:ascii="宋体" w:hAnsi="宋体" w:eastAsia="宋体" w:cs="宋体"/>
          <w:b/>
          <w:color w:val="auto"/>
          <w:kern w:val="0"/>
          <w:sz w:val="32"/>
          <w:szCs w:val="32"/>
          <w:highlight w:val="none"/>
        </w:rPr>
      </w:pPr>
    </w:p>
    <w:p w14:paraId="45B99F4C">
      <w:pPr>
        <w:snapToGrid w:val="0"/>
        <w:spacing w:line="360" w:lineRule="auto"/>
        <w:rPr>
          <w:rFonts w:hint="eastAsia" w:ascii="宋体" w:hAnsi="宋体" w:eastAsia="宋体" w:cs="宋体"/>
          <w:color w:val="auto"/>
          <w:sz w:val="24"/>
          <w:highlight w:val="none"/>
        </w:rPr>
      </w:pPr>
    </w:p>
    <w:p w14:paraId="4BE3A056">
      <w:pPr>
        <w:jc w:val="center"/>
        <w:rPr>
          <w:rFonts w:hint="eastAsia" w:ascii="宋体" w:hAnsi="宋体" w:eastAsia="宋体" w:cs="宋体"/>
          <w:b/>
          <w:color w:val="auto"/>
          <w:kern w:val="0"/>
          <w:sz w:val="32"/>
          <w:szCs w:val="32"/>
          <w:highlight w:val="none"/>
        </w:rPr>
      </w:pPr>
    </w:p>
    <w:p w14:paraId="720D568B">
      <w:pPr>
        <w:jc w:val="center"/>
        <w:rPr>
          <w:rFonts w:hint="eastAsia" w:ascii="宋体" w:hAnsi="宋体" w:eastAsia="宋体" w:cs="宋体"/>
          <w:b/>
          <w:color w:val="auto"/>
          <w:kern w:val="0"/>
          <w:sz w:val="32"/>
          <w:szCs w:val="32"/>
          <w:highlight w:val="none"/>
        </w:rPr>
      </w:pPr>
    </w:p>
    <w:p w14:paraId="1A8C373B">
      <w:pPr>
        <w:jc w:val="center"/>
        <w:rPr>
          <w:rFonts w:hint="eastAsia" w:ascii="宋体" w:hAnsi="宋体" w:eastAsia="宋体" w:cs="宋体"/>
          <w:b/>
          <w:color w:val="auto"/>
          <w:kern w:val="0"/>
          <w:sz w:val="32"/>
          <w:szCs w:val="32"/>
          <w:highlight w:val="none"/>
        </w:rPr>
      </w:pPr>
    </w:p>
    <w:p w14:paraId="72149D28">
      <w:pPr>
        <w:jc w:val="center"/>
        <w:rPr>
          <w:rFonts w:hint="eastAsia" w:ascii="宋体" w:hAnsi="宋体" w:eastAsia="宋体" w:cs="宋体"/>
          <w:b/>
          <w:color w:val="auto"/>
          <w:kern w:val="0"/>
          <w:sz w:val="32"/>
          <w:szCs w:val="32"/>
          <w:highlight w:val="none"/>
        </w:rPr>
      </w:pPr>
    </w:p>
    <w:p w14:paraId="5B716589">
      <w:pPr>
        <w:jc w:val="center"/>
        <w:rPr>
          <w:rFonts w:hint="eastAsia" w:ascii="宋体" w:hAnsi="宋体" w:eastAsia="宋体" w:cs="宋体"/>
          <w:b/>
          <w:color w:val="auto"/>
          <w:kern w:val="0"/>
          <w:sz w:val="32"/>
          <w:szCs w:val="32"/>
          <w:highlight w:val="none"/>
        </w:rPr>
      </w:pPr>
    </w:p>
    <w:p w14:paraId="39029328">
      <w:pPr>
        <w:jc w:val="center"/>
        <w:rPr>
          <w:rFonts w:hint="eastAsia" w:ascii="宋体" w:hAnsi="宋体" w:eastAsia="宋体" w:cs="宋体"/>
          <w:b/>
          <w:color w:val="auto"/>
          <w:kern w:val="0"/>
          <w:sz w:val="32"/>
          <w:szCs w:val="32"/>
          <w:highlight w:val="none"/>
        </w:rPr>
      </w:pPr>
    </w:p>
    <w:p w14:paraId="4EA63289">
      <w:pPr>
        <w:jc w:val="center"/>
        <w:rPr>
          <w:rFonts w:hint="eastAsia" w:ascii="宋体" w:hAnsi="宋体" w:eastAsia="宋体" w:cs="宋体"/>
          <w:b/>
          <w:color w:val="auto"/>
          <w:kern w:val="0"/>
          <w:sz w:val="32"/>
          <w:szCs w:val="32"/>
          <w:highlight w:val="none"/>
        </w:rPr>
      </w:pPr>
    </w:p>
    <w:p w14:paraId="1350D05C">
      <w:pPr>
        <w:jc w:val="center"/>
        <w:rPr>
          <w:rFonts w:hint="eastAsia" w:ascii="宋体" w:hAnsi="宋体" w:eastAsia="宋体" w:cs="宋体"/>
          <w:b/>
          <w:color w:val="auto"/>
          <w:kern w:val="0"/>
          <w:sz w:val="32"/>
          <w:szCs w:val="32"/>
          <w:highlight w:val="none"/>
        </w:rPr>
      </w:pPr>
    </w:p>
    <w:p w14:paraId="551BB2FF">
      <w:pPr>
        <w:jc w:val="center"/>
        <w:rPr>
          <w:rFonts w:hint="eastAsia" w:ascii="宋体" w:hAnsi="宋体" w:eastAsia="宋体" w:cs="宋体"/>
          <w:b/>
          <w:color w:val="auto"/>
          <w:kern w:val="0"/>
          <w:sz w:val="32"/>
          <w:szCs w:val="32"/>
          <w:highlight w:val="none"/>
        </w:rPr>
      </w:pPr>
    </w:p>
    <w:p w14:paraId="3D2DFD80">
      <w:pPr>
        <w:jc w:val="center"/>
        <w:rPr>
          <w:rFonts w:hint="eastAsia" w:ascii="宋体" w:hAnsi="宋体" w:eastAsia="宋体" w:cs="宋体"/>
          <w:b/>
          <w:color w:val="auto"/>
          <w:kern w:val="0"/>
          <w:sz w:val="32"/>
          <w:szCs w:val="32"/>
          <w:highlight w:val="none"/>
        </w:rPr>
      </w:pPr>
    </w:p>
    <w:p w14:paraId="607EBBFF">
      <w:pPr>
        <w:jc w:val="center"/>
        <w:rPr>
          <w:rFonts w:hint="eastAsia" w:ascii="宋体" w:hAnsi="宋体" w:eastAsia="宋体" w:cs="宋体"/>
          <w:b/>
          <w:color w:val="auto"/>
          <w:kern w:val="0"/>
          <w:sz w:val="32"/>
          <w:szCs w:val="32"/>
          <w:highlight w:val="none"/>
        </w:rPr>
      </w:pPr>
    </w:p>
    <w:p w14:paraId="30163CD3">
      <w:pPr>
        <w:jc w:val="center"/>
        <w:rPr>
          <w:rFonts w:hint="eastAsia" w:ascii="宋体" w:hAnsi="宋体" w:eastAsia="宋体" w:cs="宋体"/>
          <w:b/>
          <w:color w:val="auto"/>
          <w:kern w:val="0"/>
          <w:sz w:val="32"/>
          <w:szCs w:val="32"/>
          <w:highlight w:val="none"/>
        </w:rPr>
      </w:pPr>
    </w:p>
    <w:p w14:paraId="23DC064C">
      <w:pPr>
        <w:jc w:val="center"/>
        <w:rPr>
          <w:rFonts w:hint="eastAsia" w:ascii="宋体" w:hAnsi="宋体" w:eastAsia="宋体" w:cs="宋体"/>
          <w:b/>
          <w:color w:val="auto"/>
          <w:kern w:val="0"/>
          <w:sz w:val="32"/>
          <w:szCs w:val="32"/>
          <w:highlight w:val="none"/>
        </w:rPr>
      </w:pPr>
    </w:p>
    <w:p w14:paraId="6DB583B9">
      <w:pPr>
        <w:jc w:val="center"/>
        <w:rPr>
          <w:rFonts w:hint="eastAsia" w:ascii="宋体" w:hAnsi="宋体" w:eastAsia="宋体" w:cs="宋体"/>
          <w:b/>
          <w:color w:val="auto"/>
          <w:kern w:val="0"/>
          <w:sz w:val="32"/>
          <w:szCs w:val="32"/>
          <w:highlight w:val="none"/>
        </w:rPr>
      </w:pPr>
    </w:p>
    <w:p w14:paraId="1F9D6466">
      <w:pPr>
        <w:jc w:val="center"/>
        <w:rPr>
          <w:rFonts w:hint="eastAsia" w:ascii="宋体" w:hAnsi="宋体" w:eastAsia="宋体" w:cs="宋体"/>
          <w:b/>
          <w:color w:val="auto"/>
          <w:kern w:val="0"/>
          <w:sz w:val="32"/>
          <w:szCs w:val="32"/>
          <w:highlight w:val="none"/>
        </w:rPr>
      </w:pPr>
    </w:p>
    <w:p w14:paraId="2C465F93">
      <w:pPr>
        <w:jc w:val="center"/>
        <w:rPr>
          <w:rFonts w:hint="eastAsia" w:ascii="宋体" w:hAnsi="宋体" w:eastAsia="宋体" w:cs="宋体"/>
          <w:b/>
          <w:color w:val="auto"/>
          <w:kern w:val="0"/>
          <w:sz w:val="32"/>
          <w:szCs w:val="32"/>
          <w:highlight w:val="none"/>
        </w:rPr>
      </w:pPr>
    </w:p>
    <w:p w14:paraId="694A944C">
      <w:pPr>
        <w:jc w:val="center"/>
        <w:rPr>
          <w:rFonts w:hint="eastAsia" w:ascii="宋体" w:hAnsi="宋体" w:eastAsia="宋体" w:cs="宋体"/>
          <w:b/>
          <w:color w:val="auto"/>
          <w:kern w:val="0"/>
          <w:sz w:val="32"/>
          <w:szCs w:val="32"/>
          <w:highlight w:val="none"/>
        </w:rPr>
      </w:pPr>
    </w:p>
    <w:p w14:paraId="79B2FAAE">
      <w:pPr>
        <w:jc w:val="center"/>
        <w:rPr>
          <w:rFonts w:hint="eastAsia" w:ascii="宋体" w:hAnsi="宋体" w:eastAsia="宋体" w:cs="宋体"/>
          <w:b/>
          <w:color w:val="auto"/>
          <w:kern w:val="0"/>
          <w:sz w:val="32"/>
          <w:szCs w:val="32"/>
          <w:highlight w:val="none"/>
        </w:rPr>
      </w:pPr>
    </w:p>
    <w:p w14:paraId="4EDB1B72">
      <w:pPr>
        <w:jc w:val="center"/>
        <w:rPr>
          <w:rFonts w:hint="eastAsia" w:ascii="宋体" w:hAnsi="宋体" w:eastAsia="宋体" w:cs="宋体"/>
          <w:b/>
          <w:color w:val="auto"/>
          <w:kern w:val="0"/>
          <w:sz w:val="32"/>
          <w:szCs w:val="32"/>
          <w:highlight w:val="none"/>
        </w:rPr>
      </w:pPr>
    </w:p>
    <w:p w14:paraId="33344ADF">
      <w:pPr>
        <w:jc w:val="center"/>
        <w:rPr>
          <w:rFonts w:hint="eastAsia" w:ascii="宋体" w:hAnsi="宋体" w:eastAsia="宋体" w:cs="宋体"/>
          <w:b/>
          <w:color w:val="auto"/>
          <w:kern w:val="0"/>
          <w:sz w:val="32"/>
          <w:szCs w:val="32"/>
          <w:highlight w:val="none"/>
        </w:rPr>
      </w:pPr>
    </w:p>
    <w:p w14:paraId="09E01CA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94D3DDE">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8DBE0A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E46E424">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79E449A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9866C8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拱墅区噪声治理暨水气协同示范工程项目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ZJXR-2024-023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0DD8506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0F1795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428D45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3C4D155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6757122">
      <w:pPr>
        <w:snapToGrid w:val="0"/>
        <w:spacing w:line="360" w:lineRule="auto"/>
        <w:rPr>
          <w:rFonts w:hint="eastAsia" w:ascii="宋体" w:hAnsi="宋体" w:eastAsia="宋体" w:cs="宋体"/>
          <w:color w:val="auto"/>
          <w:sz w:val="24"/>
          <w:highlight w:val="none"/>
        </w:rPr>
      </w:pPr>
    </w:p>
    <w:p w14:paraId="214BDACA">
      <w:pPr>
        <w:snapToGrid w:val="0"/>
        <w:spacing w:line="360" w:lineRule="auto"/>
        <w:rPr>
          <w:rFonts w:hint="eastAsia" w:ascii="宋体" w:hAnsi="宋体" w:eastAsia="宋体" w:cs="宋体"/>
          <w:color w:val="auto"/>
          <w:sz w:val="24"/>
          <w:highlight w:val="none"/>
        </w:rPr>
      </w:pPr>
    </w:p>
    <w:p w14:paraId="39495EE0">
      <w:pPr>
        <w:snapToGrid w:val="0"/>
        <w:spacing w:line="360" w:lineRule="auto"/>
        <w:rPr>
          <w:rFonts w:hint="eastAsia" w:ascii="宋体" w:hAnsi="宋体" w:eastAsia="宋体" w:cs="宋体"/>
          <w:color w:val="auto"/>
          <w:sz w:val="24"/>
          <w:highlight w:val="none"/>
        </w:rPr>
      </w:pPr>
    </w:p>
    <w:p w14:paraId="282EFC4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3867C3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2F0879B">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拱墅区噪声治理暨水气协同示范工程项目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ZJXR-2024-023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4FFC2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E574F8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6688A8C">
      <w:pPr>
        <w:jc w:val="center"/>
        <w:rPr>
          <w:rFonts w:hint="eastAsia" w:ascii="宋体" w:hAnsi="宋体" w:eastAsia="宋体" w:cs="宋体"/>
          <w:b/>
          <w:color w:val="auto"/>
          <w:kern w:val="0"/>
          <w:sz w:val="32"/>
          <w:szCs w:val="32"/>
          <w:highlight w:val="none"/>
        </w:rPr>
      </w:pPr>
    </w:p>
    <w:p w14:paraId="220F40BE">
      <w:pPr>
        <w:jc w:val="center"/>
        <w:rPr>
          <w:rFonts w:hint="eastAsia" w:ascii="宋体" w:hAnsi="宋体" w:eastAsia="宋体" w:cs="宋体"/>
          <w:b/>
          <w:color w:val="auto"/>
          <w:kern w:val="0"/>
          <w:sz w:val="32"/>
          <w:szCs w:val="32"/>
          <w:highlight w:val="none"/>
        </w:rPr>
      </w:pPr>
    </w:p>
    <w:p w14:paraId="0D7A07AC">
      <w:pPr>
        <w:jc w:val="center"/>
        <w:rPr>
          <w:rFonts w:hint="eastAsia" w:ascii="宋体" w:hAnsi="宋体" w:eastAsia="宋体" w:cs="宋体"/>
          <w:b/>
          <w:color w:val="auto"/>
          <w:kern w:val="0"/>
          <w:sz w:val="32"/>
          <w:szCs w:val="32"/>
          <w:highlight w:val="none"/>
        </w:rPr>
      </w:pPr>
    </w:p>
    <w:p w14:paraId="39F51E83">
      <w:pPr>
        <w:rPr>
          <w:rFonts w:hint="eastAsia" w:ascii="宋体" w:hAnsi="宋体" w:eastAsia="宋体" w:cs="宋体"/>
          <w:color w:val="auto"/>
          <w:highlight w:val="none"/>
        </w:rPr>
      </w:pPr>
    </w:p>
    <w:p w14:paraId="5A2CBB7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886705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93E18B1">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5A36B8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96F3ADC">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2D2C773">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35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60FBEF">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4B04AE7">
            <w:pPr>
              <w:pStyle w:val="149"/>
              <w:adjustRightInd w:val="0"/>
              <w:spacing w:line="360" w:lineRule="auto"/>
              <w:rPr>
                <w:rFonts w:hint="eastAsia" w:ascii="宋体" w:hAnsi="宋体" w:eastAsia="宋体" w:cs="宋体"/>
                <w:bCs/>
                <w:color w:val="auto"/>
                <w:sz w:val="24"/>
                <w:highlight w:val="none"/>
              </w:rPr>
            </w:pPr>
          </w:p>
        </w:tc>
      </w:tr>
    </w:tbl>
    <w:p w14:paraId="5E79A56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59FE89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73CD304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9967913">
      <w:pPr>
        <w:jc w:val="center"/>
        <w:rPr>
          <w:rFonts w:hint="eastAsia" w:ascii="宋体" w:hAnsi="宋体" w:eastAsia="宋体" w:cs="宋体"/>
          <w:b/>
          <w:color w:val="auto"/>
          <w:kern w:val="0"/>
          <w:sz w:val="32"/>
          <w:szCs w:val="32"/>
          <w:highlight w:val="none"/>
        </w:rPr>
      </w:pPr>
    </w:p>
    <w:p w14:paraId="232EBD45">
      <w:pPr>
        <w:jc w:val="center"/>
        <w:rPr>
          <w:rFonts w:hint="eastAsia" w:ascii="宋体" w:hAnsi="宋体" w:eastAsia="宋体" w:cs="宋体"/>
          <w:b/>
          <w:color w:val="auto"/>
          <w:kern w:val="0"/>
          <w:sz w:val="32"/>
          <w:szCs w:val="32"/>
          <w:highlight w:val="none"/>
        </w:rPr>
      </w:pPr>
    </w:p>
    <w:p w14:paraId="423C2CEF">
      <w:pPr>
        <w:jc w:val="center"/>
        <w:rPr>
          <w:rFonts w:hint="eastAsia" w:ascii="宋体" w:hAnsi="宋体" w:eastAsia="宋体" w:cs="宋体"/>
          <w:b/>
          <w:color w:val="auto"/>
          <w:kern w:val="0"/>
          <w:sz w:val="32"/>
          <w:szCs w:val="32"/>
          <w:highlight w:val="none"/>
        </w:rPr>
      </w:pPr>
    </w:p>
    <w:p w14:paraId="704C85B3">
      <w:pPr>
        <w:jc w:val="center"/>
        <w:rPr>
          <w:rFonts w:hint="eastAsia" w:ascii="宋体" w:hAnsi="宋体" w:eastAsia="宋体" w:cs="宋体"/>
          <w:b/>
          <w:color w:val="auto"/>
          <w:kern w:val="0"/>
          <w:sz w:val="32"/>
          <w:szCs w:val="32"/>
          <w:highlight w:val="none"/>
        </w:rPr>
      </w:pPr>
    </w:p>
    <w:p w14:paraId="22D7C9BA">
      <w:pPr>
        <w:jc w:val="center"/>
        <w:rPr>
          <w:rFonts w:hint="eastAsia" w:ascii="宋体" w:hAnsi="宋体" w:eastAsia="宋体" w:cs="宋体"/>
          <w:b/>
          <w:color w:val="auto"/>
          <w:kern w:val="0"/>
          <w:sz w:val="32"/>
          <w:szCs w:val="32"/>
          <w:highlight w:val="none"/>
        </w:rPr>
      </w:pPr>
    </w:p>
    <w:p w14:paraId="280845B1">
      <w:pPr>
        <w:jc w:val="center"/>
        <w:rPr>
          <w:rFonts w:hint="eastAsia" w:ascii="宋体" w:hAnsi="宋体" w:eastAsia="宋体" w:cs="宋体"/>
          <w:b/>
          <w:color w:val="auto"/>
          <w:kern w:val="0"/>
          <w:sz w:val="32"/>
          <w:szCs w:val="32"/>
          <w:highlight w:val="none"/>
        </w:rPr>
      </w:pPr>
    </w:p>
    <w:p w14:paraId="49C1D351">
      <w:pPr>
        <w:jc w:val="center"/>
        <w:rPr>
          <w:rFonts w:hint="eastAsia" w:ascii="宋体" w:hAnsi="宋体" w:eastAsia="宋体" w:cs="宋体"/>
          <w:b/>
          <w:color w:val="auto"/>
          <w:kern w:val="0"/>
          <w:sz w:val="32"/>
          <w:szCs w:val="32"/>
          <w:highlight w:val="none"/>
        </w:rPr>
      </w:pPr>
    </w:p>
    <w:p w14:paraId="6B20C4EF">
      <w:pPr>
        <w:jc w:val="center"/>
        <w:rPr>
          <w:rFonts w:hint="eastAsia" w:ascii="宋体" w:hAnsi="宋体" w:eastAsia="宋体" w:cs="宋体"/>
          <w:b/>
          <w:color w:val="auto"/>
          <w:kern w:val="0"/>
          <w:sz w:val="32"/>
          <w:szCs w:val="32"/>
          <w:highlight w:val="none"/>
        </w:rPr>
      </w:pPr>
    </w:p>
    <w:p w14:paraId="4544EDCD">
      <w:pPr>
        <w:jc w:val="center"/>
        <w:rPr>
          <w:rFonts w:hint="eastAsia" w:ascii="宋体" w:hAnsi="宋体" w:eastAsia="宋体" w:cs="宋体"/>
          <w:b/>
          <w:color w:val="auto"/>
          <w:kern w:val="0"/>
          <w:sz w:val="32"/>
          <w:szCs w:val="32"/>
          <w:highlight w:val="none"/>
        </w:rPr>
      </w:pPr>
    </w:p>
    <w:p w14:paraId="5D7C8C8E">
      <w:pPr>
        <w:jc w:val="center"/>
        <w:rPr>
          <w:rFonts w:hint="eastAsia" w:ascii="宋体" w:hAnsi="宋体" w:eastAsia="宋体" w:cs="宋体"/>
          <w:b/>
          <w:color w:val="auto"/>
          <w:kern w:val="0"/>
          <w:sz w:val="32"/>
          <w:szCs w:val="32"/>
          <w:highlight w:val="none"/>
        </w:rPr>
      </w:pPr>
    </w:p>
    <w:p w14:paraId="12233D84">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FD786D5">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61F385DD">
      <w:pPr>
        <w:widowControl/>
        <w:spacing w:line="360" w:lineRule="auto"/>
        <w:ind w:firstLine="120" w:firstLineChars="50"/>
        <w:jc w:val="left"/>
        <w:rPr>
          <w:rFonts w:hint="eastAsia" w:ascii="宋体" w:hAnsi="宋体" w:eastAsia="宋体" w:cs="宋体"/>
          <w:color w:val="auto"/>
          <w:sz w:val="24"/>
          <w:highlight w:val="none"/>
        </w:rPr>
      </w:pPr>
      <w:bookmarkStart w:id="556"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556"/>
    <w:p w14:paraId="7F6364A6">
      <w:pPr>
        <w:snapToGrid w:val="0"/>
        <w:spacing w:line="360" w:lineRule="auto"/>
        <w:rPr>
          <w:rFonts w:hint="eastAsia" w:ascii="宋体" w:hAnsi="宋体" w:eastAsia="宋体" w:cs="宋体"/>
          <w:color w:val="auto"/>
          <w:kern w:val="0"/>
          <w:sz w:val="24"/>
          <w:highlight w:val="none"/>
        </w:rPr>
      </w:pPr>
    </w:p>
    <w:p w14:paraId="47405335">
      <w:pPr>
        <w:jc w:val="center"/>
        <w:rPr>
          <w:rFonts w:hint="eastAsia" w:ascii="宋体" w:hAnsi="宋体" w:eastAsia="宋体" w:cs="宋体"/>
          <w:b/>
          <w:color w:val="auto"/>
          <w:kern w:val="0"/>
          <w:sz w:val="32"/>
          <w:szCs w:val="32"/>
          <w:highlight w:val="none"/>
        </w:rPr>
      </w:pPr>
    </w:p>
    <w:p w14:paraId="452672A9">
      <w:pPr>
        <w:pStyle w:val="3"/>
        <w:rPr>
          <w:rFonts w:hint="eastAsia" w:ascii="宋体" w:hAnsi="宋体" w:eastAsia="宋体" w:cs="宋体"/>
          <w:color w:val="auto"/>
          <w:highlight w:val="none"/>
          <w:lang w:val="en-US"/>
        </w:rPr>
      </w:pPr>
    </w:p>
    <w:p w14:paraId="58101D41">
      <w:pPr>
        <w:rPr>
          <w:rFonts w:hint="eastAsia" w:ascii="宋体" w:hAnsi="宋体" w:eastAsia="宋体" w:cs="宋体"/>
          <w:color w:val="auto"/>
          <w:highlight w:val="none"/>
        </w:rPr>
      </w:pPr>
    </w:p>
    <w:p w14:paraId="5D28CAE8">
      <w:pPr>
        <w:pStyle w:val="3"/>
        <w:rPr>
          <w:rFonts w:hint="eastAsia" w:ascii="宋体" w:hAnsi="宋体" w:eastAsia="宋体" w:cs="宋体"/>
          <w:color w:val="auto"/>
          <w:highlight w:val="none"/>
          <w:lang w:val="en-US"/>
        </w:rPr>
      </w:pPr>
    </w:p>
    <w:p w14:paraId="700F58F6">
      <w:pPr>
        <w:jc w:val="center"/>
        <w:rPr>
          <w:rFonts w:hint="eastAsia" w:ascii="宋体" w:hAnsi="宋体" w:eastAsia="宋体" w:cs="宋体"/>
          <w:b/>
          <w:color w:val="auto"/>
          <w:kern w:val="0"/>
          <w:sz w:val="32"/>
          <w:szCs w:val="32"/>
          <w:highlight w:val="none"/>
        </w:rPr>
      </w:pPr>
    </w:p>
    <w:p w14:paraId="725544B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7A340DE0">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8CB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93634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C4A3CB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C3C7C1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76E3248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DC5044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B37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007D1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772725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21E3640">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2C35F15A">
            <w:pPr>
              <w:rPr>
                <w:rFonts w:hint="eastAsia" w:ascii="宋体" w:hAnsi="宋体" w:eastAsia="宋体" w:cs="宋体"/>
                <w:color w:val="auto"/>
                <w:sz w:val="24"/>
                <w:highlight w:val="none"/>
              </w:rPr>
            </w:pPr>
          </w:p>
          <w:p w14:paraId="1965FACC">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908EF4E">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AA5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A7F22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393B50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53EDFBA">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0F96BF4">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516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700096">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65746AFB">
            <w:pPr>
              <w:snapToGrid w:val="0"/>
              <w:spacing w:line="360" w:lineRule="auto"/>
              <w:ind w:firstLine="0" w:firstLineChars="0"/>
              <w:rPr>
                <w:rFonts w:hint="eastAsia" w:ascii="宋体" w:hAnsi="宋体" w:eastAsia="宋体" w:cs="宋体"/>
                <w:b w:val="0"/>
                <w:bCs w:val="0"/>
                <w:snapToGrid w:val="0"/>
                <w:color w:val="auto"/>
                <w:sz w:val="24"/>
                <w:highlight w:val="none"/>
              </w:rPr>
            </w:pPr>
            <w:r>
              <w:rPr>
                <w:rFonts w:hint="eastAsia" w:ascii="宋体" w:hAnsi="宋体" w:eastAsia="宋体" w:cs="宋体"/>
                <w:b w:val="0"/>
                <w:bCs w:val="0"/>
                <w:snapToGrid w:val="0"/>
                <w:color w:val="auto"/>
                <w:sz w:val="24"/>
                <w:highlight w:val="none"/>
              </w:rPr>
              <w:t>投标</w:t>
            </w:r>
            <w:r>
              <w:rPr>
                <w:rFonts w:hint="eastAsia" w:ascii="宋体" w:hAnsi="宋体" w:eastAsia="宋体" w:cs="宋体"/>
                <w:b w:val="0"/>
                <w:bCs w:val="0"/>
                <w:snapToGrid w:val="0"/>
                <w:color w:val="auto"/>
                <w:sz w:val="24"/>
                <w:highlight w:val="none"/>
                <w:lang w:val="en-US" w:eastAsia="zh-CN"/>
              </w:rPr>
              <w:t>文件的组成应符合招标文件要求</w:t>
            </w:r>
          </w:p>
          <w:p w14:paraId="22E3B1B1">
            <w:pPr>
              <w:spacing w:line="360" w:lineRule="auto"/>
              <w:rPr>
                <w:rFonts w:hint="eastAsia" w:ascii="宋体" w:hAnsi="宋体" w:eastAsia="宋体" w:cs="宋体"/>
                <w:color w:val="auto"/>
                <w:sz w:val="24"/>
                <w:highlight w:val="none"/>
              </w:rPr>
            </w:pPr>
          </w:p>
        </w:tc>
        <w:tc>
          <w:tcPr>
            <w:tcW w:w="2551" w:type="dxa"/>
            <w:vAlign w:val="center"/>
          </w:tcPr>
          <w:p w14:paraId="0C983B98">
            <w:pP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投标文件</w:t>
            </w:r>
          </w:p>
        </w:tc>
        <w:tc>
          <w:tcPr>
            <w:tcW w:w="1418" w:type="dxa"/>
            <w:vAlign w:val="top"/>
          </w:tcPr>
          <w:p w14:paraId="03ED96D5">
            <w:pPr>
              <w:rPr>
                <w:rFonts w:hint="eastAsia" w:ascii="宋体" w:hAnsi="宋体" w:eastAsia="宋体" w:cs="宋体"/>
                <w:color w:val="auto"/>
                <w:highlight w:val="none"/>
              </w:rPr>
            </w:pPr>
            <w:r>
              <w:rPr>
                <w:rFonts w:hint="eastAsia" w:ascii="宋体" w:hAnsi="宋体" w:eastAsia="宋体" w:cs="宋体"/>
                <w:b w:val="0"/>
                <w:bCs w:val="0"/>
                <w:color w:val="auto"/>
                <w:sz w:val="24"/>
                <w:highlight w:val="none"/>
                <w:lang w:val="en-US" w:eastAsia="zh-CN"/>
              </w:rPr>
              <w:t>/</w:t>
            </w:r>
          </w:p>
        </w:tc>
      </w:tr>
      <w:tr w14:paraId="4E57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022300">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3C96DB46">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29AF8D45">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6CEB1DD">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634F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67B54A">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4991" w:type="dxa"/>
            <w:vAlign w:val="top"/>
          </w:tcPr>
          <w:p w14:paraId="3876CE56">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242D7E37">
            <w:pPr>
              <w:rPr>
                <w:rFonts w:hint="eastAsia" w:ascii="宋体" w:hAnsi="宋体" w:eastAsia="宋体" w:cs="宋体"/>
                <w:b w:val="0"/>
                <w:bCs w:val="0"/>
                <w:color w:val="auto"/>
                <w:sz w:val="24"/>
                <w:highlight w:val="none"/>
                <w:lang w:val="en-US" w:eastAsia="zh-CN"/>
              </w:rPr>
            </w:pPr>
          </w:p>
        </w:tc>
        <w:tc>
          <w:tcPr>
            <w:tcW w:w="1418" w:type="dxa"/>
            <w:vAlign w:val="top"/>
          </w:tcPr>
          <w:p w14:paraId="66159D01">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1DA6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68BB86">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7822F514">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752A4D85">
            <w:pPr>
              <w:rPr>
                <w:rFonts w:hint="eastAsia" w:ascii="宋体" w:hAnsi="宋体" w:eastAsia="宋体" w:cs="宋体"/>
                <w:b w:val="0"/>
                <w:bCs w:val="0"/>
                <w:color w:val="auto"/>
                <w:sz w:val="24"/>
                <w:highlight w:val="none"/>
                <w:lang w:val="en-US" w:eastAsia="zh-CN"/>
              </w:rPr>
            </w:pPr>
          </w:p>
        </w:tc>
        <w:tc>
          <w:tcPr>
            <w:tcW w:w="1418" w:type="dxa"/>
            <w:vAlign w:val="top"/>
          </w:tcPr>
          <w:p w14:paraId="6B0AE712">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414A24A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4722411">
      <w:pPr>
        <w:spacing w:line="360" w:lineRule="auto"/>
        <w:ind w:right="420"/>
        <w:jc w:val="both"/>
        <w:rPr>
          <w:rFonts w:hint="eastAsia" w:ascii="宋体" w:hAnsi="宋体" w:eastAsia="宋体" w:cs="宋体"/>
          <w:b/>
          <w:color w:val="auto"/>
          <w:kern w:val="0"/>
          <w:sz w:val="32"/>
          <w:szCs w:val="32"/>
          <w:highlight w:val="none"/>
        </w:rPr>
      </w:pPr>
      <w:r>
        <w:rPr>
          <w:rFonts w:hint="eastAsia" w:ascii="宋体" w:hAnsi="宋体" w:eastAsia="宋体" w:cs="宋体"/>
          <w:b/>
          <w:bCs/>
          <w:color w:val="auto"/>
          <w:sz w:val="24"/>
          <w:highlight w:val="none"/>
        </w:rPr>
        <w:t>2、招标文件中实质性要求必须明确响应。</w:t>
      </w:r>
    </w:p>
    <w:p w14:paraId="585F3162">
      <w:pPr>
        <w:pStyle w:val="79"/>
        <w:rPr>
          <w:rFonts w:hint="eastAsia" w:ascii="宋体" w:hAnsi="宋体" w:eastAsia="宋体" w:cs="宋体"/>
          <w:color w:val="auto"/>
          <w:highlight w:val="none"/>
        </w:rPr>
      </w:pPr>
    </w:p>
    <w:p w14:paraId="4337C028">
      <w:pPr>
        <w:jc w:val="center"/>
        <w:rPr>
          <w:rFonts w:hint="eastAsia" w:ascii="宋体" w:hAnsi="宋体" w:eastAsia="宋体" w:cs="宋体"/>
          <w:b/>
          <w:color w:val="auto"/>
          <w:kern w:val="0"/>
          <w:sz w:val="32"/>
          <w:szCs w:val="32"/>
          <w:highlight w:val="none"/>
        </w:rPr>
      </w:pPr>
    </w:p>
    <w:p w14:paraId="6CA2075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437AF445">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3E3DB7">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542616E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957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084DDB">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7DC24332">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2C852C3E">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61A0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ECD27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2ED6807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XXX（预先填写）</w:t>
            </w:r>
          </w:p>
        </w:tc>
        <w:tc>
          <w:tcPr>
            <w:tcW w:w="3046" w:type="dxa"/>
          </w:tcPr>
          <w:p w14:paraId="3579937D">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533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1FD96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6FB7810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7B493B4A">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964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8D592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0066B864">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7215E5A6">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3A5DD57E">
      <w:pPr>
        <w:pStyle w:val="79"/>
        <w:rPr>
          <w:rFonts w:hint="eastAsia" w:ascii="宋体" w:hAnsi="宋体" w:eastAsia="宋体" w:cs="宋体"/>
          <w:color w:val="auto"/>
          <w:highlight w:val="none"/>
        </w:rPr>
      </w:pPr>
    </w:p>
    <w:p w14:paraId="555D142A">
      <w:pPr>
        <w:jc w:val="center"/>
        <w:rPr>
          <w:rFonts w:hint="eastAsia" w:ascii="宋体" w:hAnsi="宋体" w:eastAsia="宋体" w:cs="宋体"/>
          <w:b/>
          <w:color w:val="auto"/>
          <w:kern w:val="0"/>
          <w:sz w:val="32"/>
          <w:szCs w:val="32"/>
          <w:highlight w:val="none"/>
        </w:rPr>
      </w:pPr>
    </w:p>
    <w:p w14:paraId="755C2F7F">
      <w:pPr>
        <w:jc w:val="center"/>
        <w:rPr>
          <w:rFonts w:hint="eastAsia" w:ascii="宋体" w:hAnsi="宋体" w:eastAsia="宋体" w:cs="宋体"/>
          <w:b/>
          <w:color w:val="auto"/>
          <w:kern w:val="0"/>
          <w:sz w:val="32"/>
          <w:szCs w:val="32"/>
          <w:highlight w:val="none"/>
        </w:rPr>
      </w:pPr>
    </w:p>
    <w:p w14:paraId="235816C4">
      <w:pPr>
        <w:jc w:val="center"/>
        <w:rPr>
          <w:rFonts w:hint="eastAsia" w:ascii="宋体" w:hAnsi="宋体" w:eastAsia="宋体" w:cs="宋体"/>
          <w:b/>
          <w:color w:val="auto"/>
          <w:kern w:val="0"/>
          <w:sz w:val="32"/>
          <w:szCs w:val="32"/>
          <w:highlight w:val="none"/>
        </w:rPr>
      </w:pPr>
    </w:p>
    <w:p w14:paraId="28E20035">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615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F129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096789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F1E7461">
            <w:pPr>
              <w:spacing w:line="360" w:lineRule="auto"/>
              <w:jc w:val="center"/>
              <w:rPr>
                <w:rFonts w:hint="eastAsia" w:ascii="宋体" w:hAnsi="宋体" w:eastAsia="宋体" w:cs="宋体"/>
                <w:b/>
                <w:color w:val="auto"/>
                <w:sz w:val="24"/>
                <w:highlight w:val="none"/>
              </w:rPr>
            </w:pPr>
          </w:p>
          <w:p w14:paraId="1411BD3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E33020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CC4280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56C6F2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76AD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C1EFC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2F63C3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B58489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5A15DB">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4B13E64">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CA39021">
            <w:pPr>
              <w:spacing w:line="360" w:lineRule="auto"/>
              <w:jc w:val="center"/>
              <w:rPr>
                <w:rFonts w:hint="eastAsia" w:ascii="宋体" w:hAnsi="宋体" w:eastAsia="宋体" w:cs="宋体"/>
                <w:color w:val="auto"/>
                <w:sz w:val="24"/>
                <w:highlight w:val="none"/>
              </w:rPr>
            </w:pPr>
          </w:p>
        </w:tc>
      </w:tr>
      <w:tr w14:paraId="3E1B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2B968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DD30F2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06BEED9">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D361C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884F990">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168BCCB">
            <w:pPr>
              <w:spacing w:line="360" w:lineRule="auto"/>
              <w:jc w:val="center"/>
              <w:rPr>
                <w:rFonts w:hint="eastAsia" w:ascii="宋体" w:hAnsi="宋体" w:eastAsia="宋体" w:cs="宋体"/>
                <w:color w:val="auto"/>
                <w:sz w:val="24"/>
                <w:highlight w:val="none"/>
              </w:rPr>
            </w:pPr>
          </w:p>
        </w:tc>
      </w:tr>
      <w:tr w14:paraId="5F6E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8BA24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21AD44A">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1E97F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FF6FA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424D96">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E1B4D5F">
            <w:pPr>
              <w:spacing w:line="360" w:lineRule="auto"/>
              <w:jc w:val="center"/>
              <w:rPr>
                <w:rFonts w:hint="eastAsia" w:ascii="宋体" w:hAnsi="宋体" w:eastAsia="宋体" w:cs="宋体"/>
                <w:color w:val="auto"/>
                <w:sz w:val="24"/>
                <w:highlight w:val="none"/>
              </w:rPr>
            </w:pPr>
          </w:p>
        </w:tc>
      </w:tr>
    </w:tbl>
    <w:p w14:paraId="2C82887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501219">
      <w:pPr>
        <w:jc w:val="center"/>
        <w:rPr>
          <w:rFonts w:hint="eastAsia" w:ascii="宋体" w:hAnsi="宋体" w:eastAsia="宋体" w:cs="宋体"/>
          <w:b/>
          <w:color w:val="auto"/>
          <w:kern w:val="0"/>
          <w:sz w:val="32"/>
          <w:szCs w:val="32"/>
          <w:highlight w:val="none"/>
        </w:rPr>
      </w:pPr>
    </w:p>
    <w:p w14:paraId="0EEEEC96">
      <w:pPr>
        <w:jc w:val="center"/>
        <w:rPr>
          <w:rFonts w:hint="eastAsia" w:ascii="宋体" w:hAnsi="宋体" w:eastAsia="宋体" w:cs="宋体"/>
          <w:b/>
          <w:color w:val="auto"/>
          <w:kern w:val="0"/>
          <w:sz w:val="32"/>
          <w:szCs w:val="32"/>
          <w:highlight w:val="none"/>
        </w:rPr>
      </w:pPr>
    </w:p>
    <w:p w14:paraId="3A046E7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02EA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D628AC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6497A97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61CE754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07DFDC4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c>
          <w:tcPr>
            <w:tcW w:w="1088" w:type="dxa"/>
          </w:tcPr>
          <w:p w14:paraId="7A694ECD">
            <w:pPr>
              <w:jc w:val="center"/>
              <w:rPr>
                <w:rFonts w:hint="eastAsia" w:ascii="宋体" w:hAnsi="宋体" w:eastAsia="宋体" w:cs="宋体"/>
                <w:b/>
                <w:bCs/>
                <w:color w:val="auto"/>
                <w:sz w:val="24"/>
                <w:highlight w:val="none"/>
                <w:lang w:eastAsia="zh-CN"/>
              </w:rPr>
            </w:pPr>
          </w:p>
        </w:tc>
      </w:tr>
      <w:tr w14:paraId="5B08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C39C84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203E71F5">
            <w:pPr>
              <w:jc w:val="center"/>
              <w:rPr>
                <w:rFonts w:hint="eastAsia" w:ascii="宋体" w:hAnsi="宋体" w:eastAsia="宋体" w:cs="宋体"/>
                <w:b/>
                <w:color w:val="auto"/>
                <w:kern w:val="0"/>
                <w:sz w:val="32"/>
                <w:szCs w:val="32"/>
                <w:highlight w:val="none"/>
              </w:rPr>
            </w:pPr>
          </w:p>
        </w:tc>
        <w:tc>
          <w:tcPr>
            <w:tcW w:w="3062" w:type="dxa"/>
          </w:tcPr>
          <w:p w14:paraId="021AE77C">
            <w:pPr>
              <w:jc w:val="center"/>
              <w:rPr>
                <w:rFonts w:hint="eastAsia" w:ascii="宋体" w:hAnsi="宋体" w:eastAsia="宋体" w:cs="宋体"/>
                <w:b/>
                <w:color w:val="auto"/>
                <w:kern w:val="0"/>
                <w:sz w:val="32"/>
                <w:szCs w:val="32"/>
                <w:highlight w:val="none"/>
              </w:rPr>
            </w:pPr>
          </w:p>
        </w:tc>
        <w:tc>
          <w:tcPr>
            <w:tcW w:w="1102" w:type="dxa"/>
          </w:tcPr>
          <w:p w14:paraId="093621B7">
            <w:pPr>
              <w:jc w:val="center"/>
              <w:rPr>
                <w:rFonts w:hint="eastAsia" w:ascii="宋体" w:hAnsi="宋体" w:eastAsia="宋体" w:cs="宋体"/>
                <w:b/>
                <w:color w:val="auto"/>
                <w:kern w:val="0"/>
                <w:sz w:val="32"/>
                <w:szCs w:val="32"/>
                <w:highlight w:val="none"/>
              </w:rPr>
            </w:pPr>
          </w:p>
        </w:tc>
        <w:tc>
          <w:tcPr>
            <w:tcW w:w="1088" w:type="dxa"/>
          </w:tcPr>
          <w:p w14:paraId="4BA40265">
            <w:pPr>
              <w:jc w:val="center"/>
              <w:rPr>
                <w:rFonts w:hint="eastAsia" w:ascii="宋体" w:hAnsi="宋体" w:eastAsia="宋体" w:cs="宋体"/>
                <w:b/>
                <w:color w:val="auto"/>
                <w:kern w:val="0"/>
                <w:sz w:val="32"/>
                <w:szCs w:val="32"/>
                <w:highlight w:val="none"/>
              </w:rPr>
            </w:pPr>
          </w:p>
        </w:tc>
      </w:tr>
      <w:tr w14:paraId="6E1E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7A9B97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7B276EC2">
            <w:pPr>
              <w:jc w:val="center"/>
              <w:rPr>
                <w:rFonts w:hint="eastAsia" w:ascii="宋体" w:hAnsi="宋体" w:eastAsia="宋体" w:cs="宋体"/>
                <w:b/>
                <w:color w:val="auto"/>
                <w:kern w:val="0"/>
                <w:sz w:val="32"/>
                <w:szCs w:val="32"/>
                <w:highlight w:val="none"/>
              </w:rPr>
            </w:pPr>
          </w:p>
        </w:tc>
        <w:tc>
          <w:tcPr>
            <w:tcW w:w="3062" w:type="dxa"/>
          </w:tcPr>
          <w:p w14:paraId="79D2C581">
            <w:pPr>
              <w:jc w:val="center"/>
              <w:rPr>
                <w:rFonts w:hint="eastAsia" w:ascii="宋体" w:hAnsi="宋体" w:eastAsia="宋体" w:cs="宋体"/>
                <w:b/>
                <w:color w:val="auto"/>
                <w:kern w:val="0"/>
                <w:sz w:val="32"/>
                <w:szCs w:val="32"/>
                <w:highlight w:val="none"/>
              </w:rPr>
            </w:pPr>
          </w:p>
        </w:tc>
        <w:tc>
          <w:tcPr>
            <w:tcW w:w="1102" w:type="dxa"/>
          </w:tcPr>
          <w:p w14:paraId="02385AD4">
            <w:pPr>
              <w:jc w:val="center"/>
              <w:rPr>
                <w:rFonts w:hint="eastAsia" w:ascii="宋体" w:hAnsi="宋体" w:eastAsia="宋体" w:cs="宋体"/>
                <w:b/>
                <w:color w:val="auto"/>
                <w:kern w:val="0"/>
                <w:sz w:val="32"/>
                <w:szCs w:val="32"/>
                <w:highlight w:val="none"/>
              </w:rPr>
            </w:pPr>
          </w:p>
        </w:tc>
        <w:tc>
          <w:tcPr>
            <w:tcW w:w="1088" w:type="dxa"/>
          </w:tcPr>
          <w:p w14:paraId="2EBC2DE9">
            <w:pPr>
              <w:jc w:val="center"/>
              <w:rPr>
                <w:rFonts w:hint="eastAsia" w:ascii="宋体" w:hAnsi="宋体" w:eastAsia="宋体" w:cs="宋体"/>
                <w:b/>
                <w:color w:val="auto"/>
                <w:kern w:val="0"/>
                <w:sz w:val="32"/>
                <w:szCs w:val="32"/>
                <w:highlight w:val="none"/>
              </w:rPr>
            </w:pPr>
          </w:p>
        </w:tc>
      </w:tr>
      <w:tr w14:paraId="31DC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E44952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67BC48C6">
            <w:pPr>
              <w:jc w:val="center"/>
              <w:rPr>
                <w:rFonts w:hint="eastAsia" w:ascii="宋体" w:hAnsi="宋体" w:eastAsia="宋体" w:cs="宋体"/>
                <w:b/>
                <w:color w:val="auto"/>
                <w:kern w:val="0"/>
                <w:sz w:val="32"/>
                <w:szCs w:val="32"/>
                <w:highlight w:val="none"/>
              </w:rPr>
            </w:pPr>
          </w:p>
        </w:tc>
        <w:tc>
          <w:tcPr>
            <w:tcW w:w="3062" w:type="dxa"/>
          </w:tcPr>
          <w:p w14:paraId="4FC70BFA">
            <w:pPr>
              <w:jc w:val="center"/>
              <w:rPr>
                <w:rFonts w:hint="eastAsia" w:ascii="宋体" w:hAnsi="宋体" w:eastAsia="宋体" w:cs="宋体"/>
                <w:b/>
                <w:color w:val="auto"/>
                <w:kern w:val="0"/>
                <w:sz w:val="32"/>
                <w:szCs w:val="32"/>
                <w:highlight w:val="none"/>
              </w:rPr>
            </w:pPr>
          </w:p>
        </w:tc>
        <w:tc>
          <w:tcPr>
            <w:tcW w:w="1102" w:type="dxa"/>
          </w:tcPr>
          <w:p w14:paraId="051D2CA3">
            <w:pPr>
              <w:jc w:val="center"/>
              <w:rPr>
                <w:rFonts w:hint="eastAsia" w:ascii="宋体" w:hAnsi="宋体" w:eastAsia="宋体" w:cs="宋体"/>
                <w:b/>
                <w:color w:val="auto"/>
                <w:kern w:val="0"/>
                <w:sz w:val="32"/>
                <w:szCs w:val="32"/>
                <w:highlight w:val="none"/>
              </w:rPr>
            </w:pPr>
          </w:p>
        </w:tc>
        <w:tc>
          <w:tcPr>
            <w:tcW w:w="1088" w:type="dxa"/>
          </w:tcPr>
          <w:p w14:paraId="4E015D1A">
            <w:pPr>
              <w:jc w:val="center"/>
              <w:rPr>
                <w:rFonts w:hint="eastAsia" w:ascii="宋体" w:hAnsi="宋体" w:eastAsia="宋体" w:cs="宋体"/>
                <w:b/>
                <w:color w:val="auto"/>
                <w:kern w:val="0"/>
                <w:sz w:val="32"/>
                <w:szCs w:val="32"/>
                <w:highlight w:val="none"/>
              </w:rPr>
            </w:pPr>
          </w:p>
        </w:tc>
      </w:tr>
    </w:tbl>
    <w:p w14:paraId="24EF2A51">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7A6EFE1A">
      <w:pPr>
        <w:jc w:val="center"/>
        <w:rPr>
          <w:rFonts w:hint="eastAsia" w:ascii="宋体" w:hAnsi="宋体" w:eastAsia="宋体" w:cs="宋体"/>
          <w:b/>
          <w:color w:val="auto"/>
          <w:kern w:val="0"/>
          <w:sz w:val="32"/>
          <w:szCs w:val="32"/>
          <w:highlight w:val="none"/>
        </w:rPr>
      </w:pPr>
    </w:p>
    <w:p w14:paraId="4C780AE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F2349AE">
      <w:pPr>
        <w:pStyle w:val="7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2.本表格所反映的偏离情况与“符合性审查资料”、“评标标准相应的商务技术资料”不一致的，以“符合性审查资料”、“评标标准相应的商务技术资料”为准。</w:t>
      </w:r>
    </w:p>
    <w:p w14:paraId="479B4372">
      <w:pPr>
        <w:pStyle w:val="7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3.投标人须保证：除商务技术偏离表列出的偏离外，投标人响应招标文件的全部非实质性要求。</w:t>
      </w:r>
    </w:p>
    <w:p w14:paraId="3ABDE219">
      <w:pPr>
        <w:pStyle w:val="79"/>
        <w:rPr>
          <w:rFonts w:hint="eastAsia" w:ascii="宋体" w:hAnsi="宋体" w:eastAsia="宋体" w:cs="宋体"/>
          <w:color w:val="auto"/>
          <w:highlight w:val="none"/>
          <w:lang w:val="en-US" w:eastAsia="zh-CN"/>
        </w:rPr>
      </w:pPr>
    </w:p>
    <w:p w14:paraId="78316E69">
      <w:pPr>
        <w:ind w:firstLine="1911" w:firstLineChars="595"/>
        <w:rPr>
          <w:rFonts w:hint="eastAsia" w:ascii="宋体" w:hAnsi="宋体" w:eastAsia="宋体" w:cs="宋体"/>
          <w:b/>
          <w:bCs/>
          <w:color w:val="auto"/>
          <w:sz w:val="32"/>
          <w:szCs w:val="32"/>
          <w:highlight w:val="none"/>
        </w:rPr>
      </w:pPr>
    </w:p>
    <w:p w14:paraId="21DBA522">
      <w:pPr>
        <w:ind w:firstLine="1911" w:firstLineChars="595"/>
        <w:rPr>
          <w:rFonts w:hint="eastAsia" w:ascii="宋体" w:hAnsi="宋体" w:eastAsia="宋体" w:cs="宋体"/>
          <w:b/>
          <w:bCs/>
          <w:color w:val="auto"/>
          <w:sz w:val="32"/>
          <w:szCs w:val="32"/>
          <w:highlight w:val="none"/>
        </w:rPr>
      </w:pPr>
    </w:p>
    <w:p w14:paraId="3B605F88">
      <w:pPr>
        <w:ind w:firstLine="1911" w:firstLineChars="595"/>
        <w:rPr>
          <w:rFonts w:hint="eastAsia" w:ascii="宋体" w:hAnsi="宋体" w:eastAsia="宋体" w:cs="宋体"/>
          <w:b/>
          <w:bCs/>
          <w:color w:val="auto"/>
          <w:sz w:val="32"/>
          <w:szCs w:val="32"/>
          <w:highlight w:val="none"/>
        </w:rPr>
      </w:pPr>
    </w:p>
    <w:p w14:paraId="1AC84A2F">
      <w:pPr>
        <w:ind w:firstLine="1911" w:firstLineChars="595"/>
        <w:rPr>
          <w:rFonts w:hint="eastAsia" w:ascii="宋体" w:hAnsi="宋体" w:eastAsia="宋体" w:cs="宋体"/>
          <w:b/>
          <w:bCs/>
          <w:color w:val="auto"/>
          <w:sz w:val="32"/>
          <w:szCs w:val="32"/>
          <w:highlight w:val="none"/>
        </w:rPr>
      </w:pPr>
    </w:p>
    <w:p w14:paraId="091BB75D">
      <w:pPr>
        <w:ind w:firstLine="1911" w:firstLineChars="595"/>
        <w:rPr>
          <w:rFonts w:hint="eastAsia" w:ascii="宋体" w:hAnsi="宋体" w:eastAsia="宋体" w:cs="宋体"/>
          <w:b/>
          <w:bCs/>
          <w:color w:val="auto"/>
          <w:sz w:val="32"/>
          <w:szCs w:val="32"/>
          <w:highlight w:val="none"/>
        </w:rPr>
      </w:pPr>
    </w:p>
    <w:p w14:paraId="599FD783">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8BE803D">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082894CA">
      <w:pPr>
        <w:snapToGrid w:val="0"/>
        <w:spacing w:line="360" w:lineRule="auto"/>
        <w:rPr>
          <w:rFonts w:hint="eastAsia" w:ascii="宋体" w:hAnsi="宋体" w:eastAsia="宋体" w:cs="宋体"/>
          <w:color w:val="auto"/>
          <w:sz w:val="24"/>
          <w:highlight w:val="none"/>
        </w:rPr>
      </w:pPr>
    </w:p>
    <w:p w14:paraId="5DDEAF3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D75EA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594E73B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A37645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8DDB20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8DD6A8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19369C9">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BFC7D9A">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531D510">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5FDE71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79D6E41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32910A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60BB0D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CF822E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CFF910B">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A48E123">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B9022DA">
      <w:pPr>
        <w:spacing w:line="360" w:lineRule="auto"/>
        <w:jc w:val="center"/>
        <w:rPr>
          <w:rFonts w:hint="eastAsia" w:ascii="宋体" w:hAnsi="宋体" w:eastAsia="宋体" w:cs="宋体"/>
          <w:b/>
          <w:bCs/>
          <w:color w:val="auto"/>
          <w:sz w:val="24"/>
          <w:highlight w:val="none"/>
        </w:rPr>
      </w:pPr>
    </w:p>
    <w:p w14:paraId="79A0C54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54A205">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4FC8ED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24684A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013EB87">
      <w:pPr>
        <w:spacing w:line="360" w:lineRule="auto"/>
        <w:jc w:val="center"/>
        <w:outlineLvl w:val="0"/>
        <w:rPr>
          <w:rFonts w:hint="eastAsia" w:ascii="宋体" w:hAnsi="宋体" w:eastAsia="宋体" w:cs="宋体"/>
          <w:b/>
          <w:color w:val="auto"/>
          <w:kern w:val="0"/>
          <w:sz w:val="36"/>
          <w:szCs w:val="36"/>
          <w:highlight w:val="none"/>
        </w:rPr>
      </w:pPr>
    </w:p>
    <w:p w14:paraId="2597B6B8">
      <w:pPr>
        <w:numPr>
          <w:ilvl w:val="0"/>
          <w:numId w:val="7"/>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2BCC5958">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1424718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6B7F9135">
      <w:pPr>
        <w:pStyle w:val="80"/>
        <w:rPr>
          <w:rFonts w:hint="eastAsia" w:ascii="宋体" w:hAnsi="宋体" w:eastAsia="宋体" w:cs="宋体"/>
          <w:color w:val="auto"/>
          <w:highlight w:val="none"/>
        </w:rPr>
      </w:pPr>
    </w:p>
    <w:p w14:paraId="38B60008">
      <w:pPr>
        <w:snapToGrid w:val="0"/>
        <w:spacing w:line="360" w:lineRule="auto"/>
        <w:ind w:right="480"/>
        <w:jc w:val="center"/>
        <w:rPr>
          <w:rFonts w:hint="eastAsia" w:ascii="宋体" w:hAnsi="宋体" w:eastAsia="宋体" w:cs="宋体"/>
          <w:b/>
          <w:color w:val="auto"/>
          <w:kern w:val="0"/>
          <w:sz w:val="32"/>
          <w:szCs w:val="32"/>
          <w:highlight w:val="none"/>
        </w:rPr>
      </w:pPr>
    </w:p>
    <w:p w14:paraId="7EC22543">
      <w:pPr>
        <w:snapToGrid w:val="0"/>
        <w:spacing w:line="360" w:lineRule="auto"/>
        <w:ind w:right="480"/>
        <w:jc w:val="center"/>
        <w:rPr>
          <w:rFonts w:hint="eastAsia" w:ascii="宋体" w:hAnsi="宋体" w:eastAsia="宋体" w:cs="宋体"/>
          <w:b/>
          <w:color w:val="auto"/>
          <w:kern w:val="0"/>
          <w:sz w:val="32"/>
          <w:szCs w:val="32"/>
          <w:highlight w:val="none"/>
        </w:rPr>
      </w:pPr>
    </w:p>
    <w:p w14:paraId="01CAA206">
      <w:pPr>
        <w:snapToGrid w:val="0"/>
        <w:spacing w:line="360" w:lineRule="auto"/>
        <w:ind w:right="480"/>
        <w:jc w:val="center"/>
        <w:rPr>
          <w:rFonts w:hint="eastAsia" w:ascii="宋体" w:hAnsi="宋体" w:eastAsia="宋体" w:cs="宋体"/>
          <w:b/>
          <w:color w:val="auto"/>
          <w:kern w:val="0"/>
          <w:sz w:val="32"/>
          <w:szCs w:val="32"/>
          <w:highlight w:val="none"/>
        </w:rPr>
      </w:pPr>
    </w:p>
    <w:p w14:paraId="625D06A0">
      <w:pPr>
        <w:snapToGrid w:val="0"/>
        <w:spacing w:line="360" w:lineRule="auto"/>
        <w:ind w:right="480"/>
        <w:jc w:val="center"/>
        <w:rPr>
          <w:rFonts w:hint="eastAsia" w:ascii="宋体" w:hAnsi="宋体" w:eastAsia="宋体" w:cs="宋体"/>
          <w:b/>
          <w:color w:val="auto"/>
          <w:kern w:val="0"/>
          <w:sz w:val="32"/>
          <w:szCs w:val="32"/>
          <w:highlight w:val="none"/>
        </w:rPr>
      </w:pPr>
    </w:p>
    <w:p w14:paraId="319B3C92">
      <w:pPr>
        <w:snapToGrid w:val="0"/>
        <w:spacing w:line="360" w:lineRule="auto"/>
        <w:ind w:right="480"/>
        <w:jc w:val="center"/>
        <w:rPr>
          <w:rFonts w:hint="eastAsia" w:ascii="宋体" w:hAnsi="宋体" w:eastAsia="宋体" w:cs="宋体"/>
          <w:b/>
          <w:color w:val="auto"/>
          <w:kern w:val="0"/>
          <w:sz w:val="32"/>
          <w:szCs w:val="32"/>
          <w:highlight w:val="none"/>
        </w:rPr>
      </w:pPr>
    </w:p>
    <w:p w14:paraId="5E89C8E9">
      <w:pPr>
        <w:snapToGrid w:val="0"/>
        <w:spacing w:line="360" w:lineRule="auto"/>
        <w:ind w:right="480"/>
        <w:jc w:val="center"/>
        <w:rPr>
          <w:rFonts w:hint="eastAsia" w:ascii="宋体" w:hAnsi="宋体" w:eastAsia="宋体" w:cs="宋体"/>
          <w:b/>
          <w:color w:val="auto"/>
          <w:kern w:val="0"/>
          <w:sz w:val="32"/>
          <w:szCs w:val="32"/>
          <w:highlight w:val="none"/>
        </w:rPr>
      </w:pPr>
    </w:p>
    <w:p w14:paraId="23B81509">
      <w:pPr>
        <w:snapToGrid w:val="0"/>
        <w:spacing w:line="360" w:lineRule="auto"/>
        <w:ind w:right="480"/>
        <w:jc w:val="center"/>
        <w:rPr>
          <w:rFonts w:hint="eastAsia" w:ascii="宋体" w:hAnsi="宋体" w:eastAsia="宋体" w:cs="宋体"/>
          <w:b/>
          <w:color w:val="auto"/>
          <w:kern w:val="0"/>
          <w:sz w:val="32"/>
          <w:szCs w:val="32"/>
          <w:highlight w:val="none"/>
        </w:rPr>
      </w:pPr>
    </w:p>
    <w:p w14:paraId="3CDB4E34">
      <w:pPr>
        <w:snapToGrid w:val="0"/>
        <w:spacing w:line="360" w:lineRule="auto"/>
        <w:ind w:right="480"/>
        <w:jc w:val="center"/>
        <w:rPr>
          <w:rFonts w:hint="eastAsia" w:ascii="宋体" w:hAnsi="宋体" w:eastAsia="宋体" w:cs="宋体"/>
          <w:b/>
          <w:color w:val="auto"/>
          <w:kern w:val="0"/>
          <w:sz w:val="32"/>
          <w:szCs w:val="32"/>
          <w:highlight w:val="none"/>
        </w:rPr>
      </w:pPr>
    </w:p>
    <w:p w14:paraId="2529C35A">
      <w:pPr>
        <w:snapToGrid w:val="0"/>
        <w:spacing w:line="360" w:lineRule="auto"/>
        <w:ind w:right="480"/>
        <w:jc w:val="center"/>
        <w:rPr>
          <w:rFonts w:hint="eastAsia" w:ascii="宋体" w:hAnsi="宋体" w:eastAsia="宋体" w:cs="宋体"/>
          <w:b/>
          <w:color w:val="auto"/>
          <w:kern w:val="0"/>
          <w:sz w:val="32"/>
          <w:szCs w:val="32"/>
          <w:highlight w:val="none"/>
        </w:rPr>
      </w:pPr>
    </w:p>
    <w:p w14:paraId="1DB7780A">
      <w:pPr>
        <w:snapToGrid w:val="0"/>
        <w:spacing w:line="360" w:lineRule="auto"/>
        <w:ind w:right="480"/>
        <w:jc w:val="center"/>
        <w:rPr>
          <w:rFonts w:hint="eastAsia" w:ascii="宋体" w:hAnsi="宋体" w:eastAsia="宋体" w:cs="宋体"/>
          <w:b/>
          <w:color w:val="auto"/>
          <w:kern w:val="0"/>
          <w:sz w:val="32"/>
          <w:szCs w:val="32"/>
          <w:highlight w:val="none"/>
        </w:rPr>
      </w:pPr>
    </w:p>
    <w:p w14:paraId="639E0142">
      <w:pPr>
        <w:snapToGrid w:val="0"/>
        <w:spacing w:line="360" w:lineRule="auto"/>
        <w:ind w:right="480"/>
        <w:jc w:val="center"/>
        <w:rPr>
          <w:rFonts w:hint="eastAsia" w:ascii="宋体" w:hAnsi="宋体" w:eastAsia="宋体" w:cs="宋体"/>
          <w:b/>
          <w:color w:val="auto"/>
          <w:kern w:val="0"/>
          <w:sz w:val="32"/>
          <w:szCs w:val="32"/>
          <w:highlight w:val="none"/>
        </w:rPr>
      </w:pPr>
    </w:p>
    <w:p w14:paraId="474DE2E5">
      <w:pPr>
        <w:snapToGrid w:val="0"/>
        <w:spacing w:line="360" w:lineRule="auto"/>
        <w:ind w:right="480"/>
        <w:jc w:val="center"/>
        <w:rPr>
          <w:rFonts w:hint="eastAsia" w:ascii="宋体" w:hAnsi="宋体" w:eastAsia="宋体" w:cs="宋体"/>
          <w:b/>
          <w:color w:val="auto"/>
          <w:kern w:val="0"/>
          <w:sz w:val="32"/>
          <w:szCs w:val="32"/>
          <w:highlight w:val="none"/>
        </w:rPr>
      </w:pPr>
    </w:p>
    <w:p w14:paraId="72A96461">
      <w:pPr>
        <w:snapToGrid w:val="0"/>
        <w:spacing w:line="360" w:lineRule="auto"/>
        <w:ind w:right="480"/>
        <w:jc w:val="center"/>
        <w:rPr>
          <w:rFonts w:hint="eastAsia" w:ascii="宋体" w:hAnsi="宋体" w:eastAsia="宋体" w:cs="宋体"/>
          <w:b/>
          <w:color w:val="auto"/>
          <w:kern w:val="0"/>
          <w:sz w:val="32"/>
          <w:szCs w:val="32"/>
          <w:highlight w:val="none"/>
        </w:rPr>
      </w:pPr>
    </w:p>
    <w:p w14:paraId="0211425A">
      <w:pPr>
        <w:snapToGrid w:val="0"/>
        <w:spacing w:line="360" w:lineRule="auto"/>
        <w:ind w:right="480"/>
        <w:jc w:val="center"/>
        <w:rPr>
          <w:rFonts w:hint="eastAsia" w:ascii="宋体" w:hAnsi="宋体" w:eastAsia="宋体" w:cs="宋体"/>
          <w:b/>
          <w:color w:val="auto"/>
          <w:kern w:val="0"/>
          <w:sz w:val="32"/>
          <w:szCs w:val="32"/>
          <w:highlight w:val="none"/>
        </w:rPr>
      </w:pPr>
    </w:p>
    <w:p w14:paraId="3ECF273C">
      <w:pPr>
        <w:snapToGrid w:val="0"/>
        <w:spacing w:line="360" w:lineRule="auto"/>
        <w:ind w:right="480"/>
        <w:jc w:val="center"/>
        <w:rPr>
          <w:rFonts w:hint="eastAsia" w:ascii="宋体" w:hAnsi="宋体" w:eastAsia="宋体" w:cs="宋体"/>
          <w:b/>
          <w:color w:val="auto"/>
          <w:kern w:val="0"/>
          <w:sz w:val="32"/>
          <w:szCs w:val="32"/>
          <w:highlight w:val="none"/>
        </w:rPr>
      </w:pPr>
    </w:p>
    <w:p w14:paraId="635089F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3BD33F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43AC95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FC78485">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拱墅区噪声治理暨水气协同示范工程项目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ZJXR-2024-023</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0AB5A0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797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2CF20C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590CD2C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53025050">
            <w:pPr>
              <w:spacing w:line="360" w:lineRule="auto"/>
              <w:jc w:val="center"/>
              <w:rPr>
                <w:rFonts w:hint="eastAsia" w:ascii="宋体" w:hAnsi="宋体" w:eastAsia="宋体" w:cs="宋体"/>
                <w:b/>
                <w:color w:val="auto"/>
                <w:sz w:val="24"/>
                <w:highlight w:val="none"/>
              </w:rPr>
            </w:pPr>
          </w:p>
          <w:p w14:paraId="49F9C13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1D68746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734C4A5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6F6207A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2AAB95C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3B1A1694">
            <w:pPr>
              <w:spacing w:line="360" w:lineRule="auto"/>
              <w:jc w:val="center"/>
              <w:rPr>
                <w:rFonts w:hint="eastAsia" w:ascii="宋体" w:hAnsi="宋体" w:eastAsia="宋体" w:cs="宋体"/>
                <w:b/>
                <w:color w:val="auto"/>
                <w:sz w:val="24"/>
                <w:highlight w:val="none"/>
              </w:rPr>
            </w:pPr>
          </w:p>
          <w:p w14:paraId="59F3B10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6B682AB4">
            <w:pPr>
              <w:spacing w:line="360" w:lineRule="auto"/>
              <w:jc w:val="center"/>
              <w:rPr>
                <w:rFonts w:hint="eastAsia" w:ascii="宋体" w:hAnsi="宋体" w:eastAsia="宋体" w:cs="宋体"/>
                <w:b/>
                <w:color w:val="auto"/>
                <w:sz w:val="24"/>
                <w:highlight w:val="none"/>
              </w:rPr>
            </w:pPr>
          </w:p>
        </w:tc>
      </w:tr>
      <w:tr w14:paraId="20DA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F6C5B9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5731B64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451EAD03">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025B12A0">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01494F18">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0430CA7">
            <w:pPr>
              <w:spacing w:line="360" w:lineRule="auto"/>
              <w:jc w:val="center"/>
              <w:rPr>
                <w:rFonts w:hint="eastAsia" w:ascii="宋体" w:hAnsi="宋体" w:eastAsia="宋体" w:cs="宋体"/>
                <w:color w:val="auto"/>
                <w:sz w:val="24"/>
                <w:highlight w:val="none"/>
              </w:rPr>
            </w:pPr>
          </w:p>
        </w:tc>
        <w:tc>
          <w:tcPr>
            <w:tcW w:w="1984" w:type="dxa"/>
            <w:vAlign w:val="center"/>
          </w:tcPr>
          <w:p w14:paraId="1A7949CB">
            <w:pPr>
              <w:spacing w:line="360" w:lineRule="auto"/>
              <w:jc w:val="center"/>
              <w:rPr>
                <w:rFonts w:hint="eastAsia" w:ascii="宋体" w:hAnsi="宋体" w:eastAsia="宋体" w:cs="宋体"/>
                <w:color w:val="auto"/>
                <w:sz w:val="24"/>
                <w:highlight w:val="none"/>
              </w:rPr>
            </w:pPr>
          </w:p>
        </w:tc>
        <w:tc>
          <w:tcPr>
            <w:tcW w:w="3119" w:type="dxa"/>
            <w:vAlign w:val="center"/>
          </w:tcPr>
          <w:p w14:paraId="10E23D7F">
            <w:pPr>
              <w:spacing w:line="360" w:lineRule="auto"/>
              <w:jc w:val="center"/>
              <w:rPr>
                <w:rFonts w:hint="eastAsia" w:ascii="宋体" w:hAnsi="宋体" w:eastAsia="宋体" w:cs="宋体"/>
                <w:color w:val="auto"/>
                <w:sz w:val="24"/>
                <w:highlight w:val="none"/>
              </w:rPr>
            </w:pPr>
          </w:p>
        </w:tc>
      </w:tr>
      <w:tr w14:paraId="34E9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DA47B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437A550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482CDB02">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616FCA6E">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3DDE45A4">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D5FA9C7">
            <w:pPr>
              <w:spacing w:line="360" w:lineRule="auto"/>
              <w:jc w:val="center"/>
              <w:rPr>
                <w:rFonts w:hint="eastAsia" w:ascii="宋体" w:hAnsi="宋体" w:eastAsia="宋体" w:cs="宋体"/>
                <w:color w:val="auto"/>
                <w:sz w:val="24"/>
                <w:highlight w:val="none"/>
              </w:rPr>
            </w:pPr>
          </w:p>
        </w:tc>
        <w:tc>
          <w:tcPr>
            <w:tcW w:w="1984" w:type="dxa"/>
            <w:vAlign w:val="center"/>
          </w:tcPr>
          <w:p w14:paraId="52A5BFD2">
            <w:pPr>
              <w:spacing w:line="360" w:lineRule="auto"/>
              <w:jc w:val="center"/>
              <w:rPr>
                <w:rFonts w:hint="eastAsia" w:ascii="宋体" w:hAnsi="宋体" w:eastAsia="宋体" w:cs="宋体"/>
                <w:color w:val="auto"/>
                <w:sz w:val="24"/>
                <w:highlight w:val="none"/>
              </w:rPr>
            </w:pPr>
          </w:p>
        </w:tc>
        <w:tc>
          <w:tcPr>
            <w:tcW w:w="3119" w:type="dxa"/>
            <w:vAlign w:val="center"/>
          </w:tcPr>
          <w:p w14:paraId="6EC3CBD4">
            <w:pPr>
              <w:spacing w:line="360" w:lineRule="auto"/>
              <w:jc w:val="center"/>
              <w:rPr>
                <w:rFonts w:hint="eastAsia" w:ascii="宋体" w:hAnsi="宋体" w:eastAsia="宋体" w:cs="宋体"/>
                <w:color w:val="auto"/>
                <w:sz w:val="24"/>
                <w:highlight w:val="none"/>
              </w:rPr>
            </w:pPr>
          </w:p>
        </w:tc>
      </w:tr>
      <w:tr w14:paraId="3B32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36A46E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6DEC82D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4D3370B7">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BD04468">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60CC0BB8">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202727EE">
            <w:pPr>
              <w:spacing w:line="360" w:lineRule="auto"/>
              <w:jc w:val="center"/>
              <w:rPr>
                <w:rFonts w:hint="eastAsia" w:ascii="宋体" w:hAnsi="宋体" w:eastAsia="宋体" w:cs="宋体"/>
                <w:color w:val="auto"/>
                <w:sz w:val="24"/>
                <w:highlight w:val="none"/>
              </w:rPr>
            </w:pPr>
          </w:p>
        </w:tc>
        <w:tc>
          <w:tcPr>
            <w:tcW w:w="1984" w:type="dxa"/>
            <w:vAlign w:val="center"/>
          </w:tcPr>
          <w:p w14:paraId="6D2BCB09">
            <w:pPr>
              <w:spacing w:line="360" w:lineRule="auto"/>
              <w:jc w:val="center"/>
              <w:rPr>
                <w:rFonts w:hint="eastAsia" w:ascii="宋体" w:hAnsi="宋体" w:eastAsia="宋体" w:cs="宋体"/>
                <w:color w:val="auto"/>
                <w:sz w:val="24"/>
                <w:highlight w:val="none"/>
              </w:rPr>
            </w:pPr>
          </w:p>
        </w:tc>
        <w:tc>
          <w:tcPr>
            <w:tcW w:w="3119" w:type="dxa"/>
            <w:vAlign w:val="center"/>
          </w:tcPr>
          <w:p w14:paraId="0713925D">
            <w:pPr>
              <w:spacing w:line="360" w:lineRule="auto"/>
              <w:jc w:val="center"/>
              <w:rPr>
                <w:rFonts w:hint="eastAsia" w:ascii="宋体" w:hAnsi="宋体" w:eastAsia="宋体" w:cs="宋体"/>
                <w:color w:val="auto"/>
                <w:sz w:val="24"/>
                <w:highlight w:val="none"/>
              </w:rPr>
            </w:pPr>
          </w:p>
        </w:tc>
      </w:tr>
      <w:tr w14:paraId="0943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3ACE2C">
            <w:pPr>
              <w:spacing w:line="360" w:lineRule="auto"/>
              <w:jc w:val="center"/>
              <w:rPr>
                <w:rFonts w:hint="eastAsia" w:ascii="宋体" w:hAnsi="宋体" w:eastAsia="宋体" w:cs="宋体"/>
                <w:color w:val="auto"/>
                <w:sz w:val="24"/>
                <w:highlight w:val="none"/>
              </w:rPr>
            </w:pPr>
          </w:p>
        </w:tc>
        <w:tc>
          <w:tcPr>
            <w:tcW w:w="1417" w:type="dxa"/>
            <w:vAlign w:val="center"/>
          </w:tcPr>
          <w:p w14:paraId="6C981EF9">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4E209E08">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4437EAFF">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4B0C263">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00C83AF9">
            <w:pPr>
              <w:spacing w:line="360" w:lineRule="auto"/>
              <w:jc w:val="center"/>
              <w:rPr>
                <w:rFonts w:hint="eastAsia" w:ascii="宋体" w:hAnsi="宋体" w:eastAsia="宋体" w:cs="宋体"/>
                <w:color w:val="auto"/>
                <w:sz w:val="24"/>
                <w:highlight w:val="none"/>
              </w:rPr>
            </w:pPr>
          </w:p>
        </w:tc>
        <w:tc>
          <w:tcPr>
            <w:tcW w:w="1984" w:type="dxa"/>
            <w:vAlign w:val="center"/>
          </w:tcPr>
          <w:p w14:paraId="1949F599">
            <w:pPr>
              <w:spacing w:line="360" w:lineRule="auto"/>
              <w:jc w:val="center"/>
              <w:rPr>
                <w:rFonts w:hint="eastAsia" w:ascii="宋体" w:hAnsi="宋体" w:eastAsia="宋体" w:cs="宋体"/>
                <w:color w:val="auto"/>
                <w:sz w:val="24"/>
                <w:highlight w:val="none"/>
              </w:rPr>
            </w:pPr>
          </w:p>
        </w:tc>
        <w:tc>
          <w:tcPr>
            <w:tcW w:w="3119" w:type="dxa"/>
            <w:vAlign w:val="center"/>
          </w:tcPr>
          <w:p w14:paraId="60B7CE25">
            <w:pPr>
              <w:spacing w:line="360" w:lineRule="auto"/>
              <w:jc w:val="center"/>
              <w:rPr>
                <w:rFonts w:hint="eastAsia" w:ascii="宋体" w:hAnsi="宋体" w:eastAsia="宋体" w:cs="宋体"/>
                <w:color w:val="auto"/>
                <w:sz w:val="24"/>
                <w:highlight w:val="none"/>
              </w:rPr>
            </w:pPr>
          </w:p>
        </w:tc>
      </w:tr>
      <w:tr w14:paraId="3015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C269D2">
            <w:pPr>
              <w:spacing w:line="360" w:lineRule="auto"/>
              <w:jc w:val="center"/>
              <w:rPr>
                <w:rFonts w:hint="eastAsia" w:ascii="宋体" w:hAnsi="宋体" w:eastAsia="宋体" w:cs="宋体"/>
                <w:color w:val="auto"/>
                <w:sz w:val="24"/>
                <w:highlight w:val="none"/>
              </w:rPr>
            </w:pPr>
          </w:p>
        </w:tc>
        <w:tc>
          <w:tcPr>
            <w:tcW w:w="1417" w:type="dxa"/>
            <w:vAlign w:val="center"/>
          </w:tcPr>
          <w:p w14:paraId="386B417E">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42DF4326">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617E7385">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73A83F45">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2CA959B1">
            <w:pPr>
              <w:spacing w:line="360" w:lineRule="auto"/>
              <w:jc w:val="center"/>
              <w:rPr>
                <w:rFonts w:hint="eastAsia" w:ascii="宋体" w:hAnsi="宋体" w:eastAsia="宋体" w:cs="宋体"/>
                <w:color w:val="auto"/>
                <w:sz w:val="24"/>
                <w:highlight w:val="none"/>
              </w:rPr>
            </w:pPr>
          </w:p>
        </w:tc>
        <w:tc>
          <w:tcPr>
            <w:tcW w:w="1984" w:type="dxa"/>
            <w:vAlign w:val="center"/>
          </w:tcPr>
          <w:p w14:paraId="700DBD34">
            <w:pPr>
              <w:spacing w:line="360" w:lineRule="auto"/>
              <w:jc w:val="center"/>
              <w:rPr>
                <w:rFonts w:hint="eastAsia" w:ascii="宋体" w:hAnsi="宋体" w:eastAsia="宋体" w:cs="宋体"/>
                <w:color w:val="auto"/>
                <w:sz w:val="24"/>
                <w:highlight w:val="none"/>
              </w:rPr>
            </w:pPr>
          </w:p>
        </w:tc>
        <w:tc>
          <w:tcPr>
            <w:tcW w:w="3119" w:type="dxa"/>
            <w:vAlign w:val="center"/>
          </w:tcPr>
          <w:p w14:paraId="55864AD7">
            <w:pPr>
              <w:spacing w:line="360" w:lineRule="auto"/>
              <w:jc w:val="center"/>
              <w:rPr>
                <w:rFonts w:hint="eastAsia" w:ascii="宋体" w:hAnsi="宋体" w:eastAsia="宋体" w:cs="宋体"/>
                <w:color w:val="auto"/>
                <w:sz w:val="24"/>
                <w:highlight w:val="none"/>
              </w:rPr>
            </w:pPr>
          </w:p>
        </w:tc>
      </w:tr>
      <w:tr w14:paraId="1427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F216C9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0953BFD3">
            <w:pPr>
              <w:spacing w:line="360" w:lineRule="auto"/>
              <w:jc w:val="center"/>
              <w:rPr>
                <w:rFonts w:hint="eastAsia" w:ascii="宋体" w:hAnsi="宋体" w:eastAsia="宋体" w:cs="宋体"/>
                <w:color w:val="auto"/>
                <w:sz w:val="24"/>
                <w:highlight w:val="none"/>
              </w:rPr>
            </w:pPr>
          </w:p>
        </w:tc>
      </w:tr>
      <w:tr w14:paraId="1E5C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785C2E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49D976B3">
            <w:pPr>
              <w:spacing w:line="360" w:lineRule="auto"/>
              <w:jc w:val="center"/>
              <w:rPr>
                <w:rFonts w:hint="eastAsia" w:ascii="宋体" w:hAnsi="宋体" w:eastAsia="宋体" w:cs="宋体"/>
                <w:color w:val="auto"/>
                <w:sz w:val="24"/>
                <w:highlight w:val="none"/>
              </w:rPr>
            </w:pPr>
          </w:p>
        </w:tc>
      </w:tr>
    </w:tbl>
    <w:p w14:paraId="7A5C183C">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44AC6C0">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2F3B41E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（删除）部分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02B4A21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70EFE45">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68493EAB">
      <w:pPr>
        <w:spacing w:line="360" w:lineRule="auto"/>
        <w:ind w:firstLine="482" w:firstLineChars="200"/>
        <w:rPr>
          <w:rFonts w:hint="eastAsia" w:ascii="宋体" w:hAnsi="宋体" w:eastAsia="宋体" w:cs="宋体"/>
          <w:b/>
          <w:color w:val="auto"/>
          <w:kern w:val="0"/>
          <w:sz w:val="24"/>
          <w:highlight w:val="none"/>
        </w:rPr>
      </w:pPr>
    </w:p>
    <w:p w14:paraId="613ADB7C">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3C90D1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B1334A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175405B">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7D7058CF">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57" w:name="_Hlk101259491"/>
      <w:r>
        <w:rPr>
          <w:rFonts w:hint="eastAsia" w:ascii="宋体" w:hAnsi="宋体" w:eastAsia="宋体" w:cs="宋体"/>
          <w:color w:val="auto"/>
          <w:sz w:val="32"/>
          <w:szCs w:val="32"/>
          <w:highlight w:val="none"/>
        </w:rPr>
        <w:t>（如果有）</w:t>
      </w:r>
      <w:bookmarkEnd w:id="557"/>
    </w:p>
    <w:p w14:paraId="2C9254FD">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39AF4B1">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47E236D">
      <w:pPr>
        <w:spacing w:line="360" w:lineRule="auto"/>
        <w:ind w:right="420" w:firstLine="3614" w:firstLineChars="1000"/>
        <w:rPr>
          <w:rFonts w:hint="eastAsia" w:ascii="宋体" w:hAnsi="宋体" w:eastAsia="宋体" w:cs="宋体"/>
          <w:b/>
          <w:color w:val="auto"/>
          <w:kern w:val="0"/>
          <w:sz w:val="36"/>
          <w:szCs w:val="36"/>
          <w:highlight w:val="none"/>
        </w:rPr>
      </w:pPr>
    </w:p>
    <w:p w14:paraId="0505411E">
      <w:pPr>
        <w:spacing w:line="360" w:lineRule="auto"/>
        <w:ind w:right="420" w:firstLine="3614" w:firstLineChars="1000"/>
        <w:rPr>
          <w:rFonts w:hint="eastAsia" w:ascii="宋体" w:hAnsi="宋体" w:eastAsia="宋体" w:cs="宋体"/>
          <w:b/>
          <w:color w:val="auto"/>
          <w:kern w:val="0"/>
          <w:sz w:val="36"/>
          <w:szCs w:val="36"/>
          <w:highlight w:val="none"/>
        </w:rPr>
      </w:pPr>
    </w:p>
    <w:p w14:paraId="0DFB4679">
      <w:pPr>
        <w:spacing w:line="360" w:lineRule="auto"/>
        <w:ind w:right="420" w:firstLine="3614" w:firstLineChars="1000"/>
        <w:rPr>
          <w:rFonts w:hint="eastAsia" w:ascii="宋体" w:hAnsi="宋体" w:eastAsia="宋体" w:cs="宋体"/>
          <w:b/>
          <w:color w:val="auto"/>
          <w:kern w:val="0"/>
          <w:sz w:val="36"/>
          <w:szCs w:val="36"/>
          <w:highlight w:val="none"/>
        </w:rPr>
      </w:pPr>
    </w:p>
    <w:p w14:paraId="288273CA">
      <w:pPr>
        <w:spacing w:line="360" w:lineRule="auto"/>
        <w:ind w:right="420" w:firstLine="3614" w:firstLineChars="1000"/>
        <w:rPr>
          <w:rFonts w:hint="eastAsia" w:ascii="宋体" w:hAnsi="宋体" w:eastAsia="宋体" w:cs="宋体"/>
          <w:b/>
          <w:color w:val="auto"/>
          <w:kern w:val="0"/>
          <w:sz w:val="36"/>
          <w:szCs w:val="36"/>
          <w:highlight w:val="none"/>
        </w:rPr>
      </w:pPr>
    </w:p>
    <w:p w14:paraId="743F37CB">
      <w:pPr>
        <w:spacing w:line="360" w:lineRule="auto"/>
        <w:ind w:right="420" w:firstLine="3614" w:firstLineChars="1000"/>
        <w:rPr>
          <w:rFonts w:hint="eastAsia" w:ascii="宋体" w:hAnsi="宋体" w:eastAsia="宋体" w:cs="宋体"/>
          <w:b/>
          <w:color w:val="auto"/>
          <w:kern w:val="0"/>
          <w:sz w:val="36"/>
          <w:szCs w:val="36"/>
          <w:highlight w:val="none"/>
        </w:rPr>
      </w:pPr>
    </w:p>
    <w:p w14:paraId="143CF553">
      <w:pPr>
        <w:spacing w:line="360" w:lineRule="auto"/>
        <w:ind w:right="420" w:firstLine="3614" w:firstLineChars="1000"/>
        <w:rPr>
          <w:rFonts w:hint="eastAsia" w:ascii="宋体" w:hAnsi="宋体" w:eastAsia="宋体" w:cs="宋体"/>
          <w:b/>
          <w:color w:val="auto"/>
          <w:kern w:val="0"/>
          <w:sz w:val="36"/>
          <w:szCs w:val="36"/>
          <w:highlight w:val="none"/>
        </w:rPr>
      </w:pPr>
    </w:p>
    <w:p w14:paraId="4F24E3B3">
      <w:pPr>
        <w:spacing w:line="360" w:lineRule="auto"/>
        <w:ind w:right="420" w:firstLine="3614" w:firstLineChars="1000"/>
        <w:rPr>
          <w:rFonts w:hint="eastAsia" w:ascii="宋体" w:hAnsi="宋体" w:eastAsia="宋体" w:cs="宋体"/>
          <w:b/>
          <w:color w:val="auto"/>
          <w:kern w:val="0"/>
          <w:sz w:val="36"/>
          <w:szCs w:val="36"/>
          <w:highlight w:val="none"/>
        </w:rPr>
      </w:pPr>
    </w:p>
    <w:p w14:paraId="21BD2D4B">
      <w:pPr>
        <w:spacing w:line="360" w:lineRule="auto"/>
        <w:ind w:right="420" w:firstLine="3614" w:firstLineChars="1000"/>
        <w:rPr>
          <w:rFonts w:hint="eastAsia" w:ascii="宋体" w:hAnsi="宋体" w:eastAsia="宋体" w:cs="宋体"/>
          <w:b/>
          <w:color w:val="auto"/>
          <w:kern w:val="0"/>
          <w:sz w:val="36"/>
          <w:szCs w:val="36"/>
          <w:highlight w:val="none"/>
        </w:rPr>
      </w:pPr>
    </w:p>
    <w:p w14:paraId="7951C9F5">
      <w:pPr>
        <w:spacing w:line="360" w:lineRule="auto"/>
        <w:ind w:right="420" w:firstLine="3614" w:firstLineChars="1000"/>
        <w:rPr>
          <w:rFonts w:hint="eastAsia" w:ascii="宋体" w:hAnsi="宋体" w:eastAsia="宋体" w:cs="宋体"/>
          <w:b/>
          <w:color w:val="auto"/>
          <w:kern w:val="0"/>
          <w:sz w:val="36"/>
          <w:szCs w:val="36"/>
          <w:highlight w:val="none"/>
        </w:rPr>
      </w:pPr>
    </w:p>
    <w:p w14:paraId="3A28D3B6">
      <w:pPr>
        <w:spacing w:line="360" w:lineRule="auto"/>
        <w:ind w:right="420" w:firstLine="3614" w:firstLineChars="1000"/>
        <w:rPr>
          <w:rFonts w:hint="eastAsia" w:ascii="宋体" w:hAnsi="宋体" w:eastAsia="宋体" w:cs="宋体"/>
          <w:b/>
          <w:color w:val="auto"/>
          <w:kern w:val="0"/>
          <w:sz w:val="36"/>
          <w:szCs w:val="36"/>
          <w:highlight w:val="none"/>
        </w:rPr>
      </w:pPr>
    </w:p>
    <w:p w14:paraId="1A4490ED">
      <w:pPr>
        <w:spacing w:line="360" w:lineRule="auto"/>
        <w:ind w:right="420" w:firstLine="3614" w:firstLineChars="1000"/>
        <w:rPr>
          <w:rFonts w:hint="eastAsia" w:ascii="宋体" w:hAnsi="宋体" w:eastAsia="宋体" w:cs="宋体"/>
          <w:b/>
          <w:color w:val="auto"/>
          <w:kern w:val="0"/>
          <w:sz w:val="36"/>
          <w:szCs w:val="36"/>
          <w:highlight w:val="none"/>
        </w:rPr>
      </w:pPr>
    </w:p>
    <w:p w14:paraId="1F11511B">
      <w:pPr>
        <w:spacing w:line="360" w:lineRule="auto"/>
        <w:ind w:right="420" w:firstLine="3614" w:firstLineChars="1000"/>
        <w:rPr>
          <w:rFonts w:hint="eastAsia" w:ascii="宋体" w:hAnsi="宋体" w:eastAsia="宋体" w:cs="宋体"/>
          <w:b/>
          <w:color w:val="auto"/>
          <w:kern w:val="0"/>
          <w:sz w:val="36"/>
          <w:szCs w:val="36"/>
          <w:highlight w:val="none"/>
        </w:rPr>
      </w:pPr>
    </w:p>
    <w:p w14:paraId="75D6FF02">
      <w:pPr>
        <w:spacing w:line="360" w:lineRule="auto"/>
        <w:ind w:right="420" w:firstLine="3614" w:firstLineChars="1000"/>
        <w:rPr>
          <w:rFonts w:hint="eastAsia" w:ascii="宋体" w:hAnsi="宋体" w:eastAsia="宋体" w:cs="宋体"/>
          <w:b/>
          <w:color w:val="auto"/>
          <w:kern w:val="0"/>
          <w:sz w:val="36"/>
          <w:szCs w:val="36"/>
          <w:highlight w:val="none"/>
        </w:rPr>
      </w:pPr>
    </w:p>
    <w:p w14:paraId="2CD6B3D6">
      <w:pPr>
        <w:spacing w:line="360" w:lineRule="auto"/>
        <w:ind w:right="420" w:firstLine="3614" w:firstLineChars="1000"/>
        <w:rPr>
          <w:rFonts w:hint="eastAsia" w:ascii="宋体" w:hAnsi="宋体" w:eastAsia="宋体" w:cs="宋体"/>
          <w:b/>
          <w:color w:val="auto"/>
          <w:kern w:val="0"/>
          <w:sz w:val="36"/>
          <w:szCs w:val="36"/>
          <w:highlight w:val="none"/>
        </w:rPr>
      </w:pPr>
    </w:p>
    <w:p w14:paraId="144583A7">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558" w:name="_Toc465665161"/>
      <w:r>
        <w:rPr>
          <w:rFonts w:hint="eastAsia" w:ascii="宋体" w:hAnsi="宋体" w:eastAsia="宋体" w:cs="宋体"/>
          <w:color w:val="auto"/>
          <w:highlight w:val="none"/>
        </w:rPr>
        <w:t>附件</w:t>
      </w:r>
      <w:bookmarkEnd w:id="558"/>
    </w:p>
    <w:p w14:paraId="393A1266">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1725D15">
      <w:pPr>
        <w:spacing w:line="360" w:lineRule="auto"/>
        <w:jc w:val="center"/>
        <w:rPr>
          <w:rFonts w:hint="eastAsia" w:ascii="宋体" w:hAnsi="宋体" w:eastAsia="宋体" w:cs="宋体"/>
          <w:b/>
          <w:color w:val="auto"/>
          <w:spacing w:val="6"/>
          <w:sz w:val="32"/>
          <w:szCs w:val="32"/>
          <w:highlight w:val="none"/>
        </w:rPr>
      </w:pPr>
      <w:bookmarkStart w:id="559" w:name="OLE_LINK13"/>
      <w:bookmarkStart w:id="560" w:name="OLE_LINK14"/>
      <w:r>
        <w:rPr>
          <w:rFonts w:hint="eastAsia" w:ascii="宋体" w:hAnsi="宋体" w:eastAsia="宋体" w:cs="宋体"/>
          <w:b/>
          <w:color w:val="auto"/>
          <w:spacing w:val="6"/>
          <w:sz w:val="32"/>
          <w:szCs w:val="32"/>
          <w:highlight w:val="none"/>
        </w:rPr>
        <w:t>残疾人福利性单位声明函</w:t>
      </w:r>
    </w:p>
    <w:bookmarkEnd w:id="559"/>
    <w:bookmarkEnd w:id="560"/>
    <w:p w14:paraId="41B2FF18">
      <w:pPr>
        <w:spacing w:line="360" w:lineRule="auto"/>
        <w:rPr>
          <w:rFonts w:hint="eastAsia" w:ascii="宋体" w:hAnsi="宋体" w:eastAsia="宋体" w:cs="宋体"/>
          <w:b/>
          <w:color w:val="auto"/>
          <w:spacing w:val="6"/>
          <w:sz w:val="30"/>
          <w:szCs w:val="30"/>
          <w:highlight w:val="none"/>
        </w:rPr>
      </w:pPr>
    </w:p>
    <w:p w14:paraId="157CBA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lang w:eastAsia="zh-CN"/>
        </w:rPr>
        <w:t>拱墅区噪声治理暨水气协同示范工程项目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57F0C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CAEFB20">
      <w:pPr>
        <w:spacing w:line="360" w:lineRule="auto"/>
        <w:ind w:firstLine="480" w:firstLineChars="200"/>
        <w:rPr>
          <w:rFonts w:hint="eastAsia" w:ascii="宋体" w:hAnsi="宋体" w:eastAsia="宋体" w:cs="宋体"/>
          <w:color w:val="auto"/>
          <w:sz w:val="24"/>
          <w:highlight w:val="none"/>
        </w:rPr>
      </w:pPr>
    </w:p>
    <w:p w14:paraId="43E85829">
      <w:pPr>
        <w:spacing w:line="360" w:lineRule="auto"/>
        <w:ind w:firstLine="480" w:firstLineChars="200"/>
        <w:rPr>
          <w:rFonts w:hint="eastAsia" w:ascii="宋体" w:hAnsi="宋体" w:eastAsia="宋体" w:cs="宋体"/>
          <w:color w:val="auto"/>
          <w:sz w:val="24"/>
          <w:highlight w:val="none"/>
        </w:rPr>
      </w:pPr>
    </w:p>
    <w:p w14:paraId="30943B7E">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09205E2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5C1D9FA">
      <w:pPr>
        <w:spacing w:line="360" w:lineRule="auto"/>
        <w:ind w:firstLine="480" w:firstLineChars="200"/>
        <w:rPr>
          <w:rFonts w:hint="eastAsia" w:ascii="宋体" w:hAnsi="宋体" w:eastAsia="宋体" w:cs="宋体"/>
          <w:color w:val="auto"/>
          <w:sz w:val="24"/>
          <w:highlight w:val="none"/>
        </w:rPr>
      </w:pPr>
    </w:p>
    <w:p w14:paraId="074CD268">
      <w:pPr>
        <w:spacing w:line="360" w:lineRule="auto"/>
        <w:ind w:firstLine="420" w:firstLineChars="200"/>
        <w:rPr>
          <w:rFonts w:hint="eastAsia" w:ascii="宋体" w:hAnsi="宋体" w:eastAsia="宋体" w:cs="宋体"/>
          <w:color w:val="auto"/>
          <w:highlight w:val="none"/>
        </w:rPr>
      </w:pPr>
    </w:p>
    <w:p w14:paraId="478DD85F">
      <w:pPr>
        <w:spacing w:line="360" w:lineRule="auto"/>
        <w:ind w:firstLine="420" w:firstLineChars="200"/>
        <w:rPr>
          <w:rFonts w:hint="eastAsia" w:ascii="宋体" w:hAnsi="宋体" w:eastAsia="宋体" w:cs="宋体"/>
          <w:color w:val="auto"/>
          <w:highlight w:val="none"/>
        </w:rPr>
      </w:pPr>
    </w:p>
    <w:p w14:paraId="1AE5A3ED">
      <w:pPr>
        <w:spacing w:line="360" w:lineRule="auto"/>
        <w:ind w:firstLine="420" w:firstLineChars="200"/>
        <w:rPr>
          <w:rFonts w:hint="eastAsia" w:ascii="宋体" w:hAnsi="宋体" w:eastAsia="宋体" w:cs="宋体"/>
          <w:color w:val="auto"/>
          <w:highlight w:val="none"/>
        </w:rPr>
      </w:pPr>
    </w:p>
    <w:p w14:paraId="2B5445E1">
      <w:pPr>
        <w:spacing w:line="360" w:lineRule="auto"/>
        <w:ind w:firstLine="420" w:firstLineChars="200"/>
        <w:rPr>
          <w:rFonts w:hint="eastAsia" w:ascii="宋体" w:hAnsi="宋体" w:eastAsia="宋体" w:cs="宋体"/>
          <w:color w:val="auto"/>
          <w:highlight w:val="none"/>
        </w:rPr>
      </w:pPr>
    </w:p>
    <w:p w14:paraId="2AED1C34">
      <w:pPr>
        <w:spacing w:line="360" w:lineRule="auto"/>
        <w:rPr>
          <w:rFonts w:hint="eastAsia" w:ascii="宋体" w:hAnsi="宋体" w:eastAsia="宋体" w:cs="宋体"/>
          <w:b/>
          <w:color w:val="auto"/>
          <w:sz w:val="24"/>
          <w:highlight w:val="none"/>
        </w:rPr>
      </w:pPr>
    </w:p>
    <w:p w14:paraId="2B3C1A68">
      <w:pPr>
        <w:spacing w:line="360" w:lineRule="auto"/>
        <w:rPr>
          <w:rFonts w:hint="eastAsia" w:ascii="宋体" w:hAnsi="宋体" w:eastAsia="宋体" w:cs="宋体"/>
          <w:b/>
          <w:color w:val="auto"/>
          <w:sz w:val="24"/>
          <w:highlight w:val="none"/>
        </w:rPr>
      </w:pPr>
    </w:p>
    <w:p w14:paraId="35E1B74B">
      <w:pPr>
        <w:spacing w:line="360" w:lineRule="auto"/>
        <w:rPr>
          <w:rFonts w:hint="eastAsia" w:ascii="宋体" w:hAnsi="宋体" w:eastAsia="宋体" w:cs="宋体"/>
          <w:b/>
          <w:color w:val="auto"/>
          <w:sz w:val="24"/>
          <w:highlight w:val="none"/>
        </w:rPr>
      </w:pPr>
    </w:p>
    <w:p w14:paraId="17468258">
      <w:pPr>
        <w:spacing w:line="360" w:lineRule="auto"/>
        <w:rPr>
          <w:rFonts w:hint="eastAsia" w:ascii="宋体" w:hAnsi="宋体" w:eastAsia="宋体" w:cs="宋体"/>
          <w:b/>
          <w:color w:val="auto"/>
          <w:sz w:val="24"/>
          <w:highlight w:val="none"/>
        </w:rPr>
      </w:pPr>
    </w:p>
    <w:p w14:paraId="77078F20">
      <w:pPr>
        <w:spacing w:line="360" w:lineRule="auto"/>
        <w:rPr>
          <w:rFonts w:hint="eastAsia" w:ascii="宋体" w:hAnsi="宋体" w:eastAsia="宋体" w:cs="宋体"/>
          <w:b/>
          <w:color w:val="auto"/>
          <w:sz w:val="24"/>
          <w:highlight w:val="none"/>
        </w:rPr>
      </w:pPr>
    </w:p>
    <w:p w14:paraId="350D8F69">
      <w:pPr>
        <w:spacing w:line="360" w:lineRule="auto"/>
        <w:rPr>
          <w:rFonts w:hint="eastAsia" w:ascii="宋体" w:hAnsi="宋体" w:eastAsia="宋体" w:cs="宋体"/>
          <w:b/>
          <w:color w:val="auto"/>
          <w:sz w:val="24"/>
          <w:highlight w:val="none"/>
        </w:rPr>
      </w:pPr>
    </w:p>
    <w:p w14:paraId="1E4C66AB">
      <w:pPr>
        <w:spacing w:line="360" w:lineRule="auto"/>
        <w:rPr>
          <w:rFonts w:hint="eastAsia" w:ascii="宋体" w:hAnsi="宋体" w:eastAsia="宋体" w:cs="宋体"/>
          <w:b/>
          <w:color w:val="auto"/>
          <w:sz w:val="24"/>
          <w:highlight w:val="none"/>
        </w:rPr>
      </w:pPr>
    </w:p>
    <w:p w14:paraId="4E2DEE53">
      <w:pPr>
        <w:spacing w:line="360" w:lineRule="auto"/>
        <w:rPr>
          <w:rFonts w:hint="eastAsia" w:ascii="宋体" w:hAnsi="宋体" w:eastAsia="宋体" w:cs="宋体"/>
          <w:b/>
          <w:color w:val="auto"/>
          <w:sz w:val="24"/>
          <w:highlight w:val="none"/>
        </w:rPr>
      </w:pPr>
    </w:p>
    <w:p w14:paraId="6D7D99B8">
      <w:pPr>
        <w:spacing w:line="360" w:lineRule="auto"/>
        <w:rPr>
          <w:rFonts w:hint="eastAsia" w:ascii="宋体" w:hAnsi="宋体" w:eastAsia="宋体" w:cs="宋体"/>
          <w:b/>
          <w:color w:val="auto"/>
          <w:sz w:val="24"/>
          <w:highlight w:val="none"/>
        </w:rPr>
      </w:pPr>
    </w:p>
    <w:p w14:paraId="19E26A2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AD4E56E">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EE68327">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4FF31C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AAFC08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6FF7C7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BC809F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3F801E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5615CE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BB367E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66933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0E2D93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A3048F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955474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689E15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0AAF89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6E1B51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F0BFCC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1E1AEE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95D61A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2D5BC8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839AF0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D8AFFD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385B7C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B9E30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3D365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37A61DC">
      <w:pPr>
        <w:spacing w:line="360" w:lineRule="auto"/>
        <w:jc w:val="center"/>
        <w:rPr>
          <w:rFonts w:hint="eastAsia" w:ascii="宋体" w:hAnsi="宋体" w:eastAsia="宋体" w:cs="宋体"/>
          <w:b/>
          <w:bCs/>
          <w:color w:val="auto"/>
          <w:sz w:val="24"/>
          <w:highlight w:val="none"/>
        </w:rPr>
      </w:pPr>
    </w:p>
    <w:p w14:paraId="53CA9AC7">
      <w:pPr>
        <w:spacing w:line="360" w:lineRule="auto"/>
        <w:rPr>
          <w:rFonts w:hint="eastAsia" w:ascii="宋体" w:hAnsi="宋体" w:eastAsia="宋体" w:cs="宋体"/>
          <w:b/>
          <w:color w:val="auto"/>
          <w:sz w:val="24"/>
          <w:highlight w:val="none"/>
        </w:rPr>
      </w:pPr>
    </w:p>
    <w:p w14:paraId="0C554579">
      <w:pPr>
        <w:spacing w:line="360" w:lineRule="auto"/>
        <w:rPr>
          <w:rFonts w:hint="eastAsia" w:ascii="宋体" w:hAnsi="宋体" w:eastAsia="宋体" w:cs="宋体"/>
          <w:b/>
          <w:color w:val="auto"/>
          <w:sz w:val="24"/>
          <w:highlight w:val="none"/>
        </w:rPr>
      </w:pPr>
    </w:p>
    <w:p w14:paraId="4BC0B837">
      <w:pPr>
        <w:spacing w:line="360" w:lineRule="auto"/>
        <w:rPr>
          <w:rFonts w:hint="eastAsia" w:ascii="宋体" w:hAnsi="宋体" w:eastAsia="宋体" w:cs="宋体"/>
          <w:b/>
          <w:color w:val="auto"/>
          <w:sz w:val="24"/>
          <w:highlight w:val="none"/>
        </w:rPr>
      </w:pPr>
    </w:p>
    <w:p w14:paraId="0F6E9E8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7ECA08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0650C8D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F3D1B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76DE55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AECB5B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CF5CFE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0F2CD66">
      <w:pPr>
        <w:widowControl/>
        <w:spacing w:line="360" w:lineRule="auto"/>
        <w:ind w:firstLine="600" w:firstLineChars="200"/>
        <w:jc w:val="left"/>
        <w:rPr>
          <w:rFonts w:hint="eastAsia" w:ascii="宋体" w:hAnsi="宋体" w:eastAsia="宋体" w:cs="宋体"/>
          <w:color w:val="auto"/>
          <w:sz w:val="30"/>
          <w:szCs w:val="30"/>
          <w:highlight w:val="none"/>
        </w:rPr>
      </w:pPr>
    </w:p>
    <w:p w14:paraId="3E5FABA0">
      <w:pPr>
        <w:spacing w:line="360" w:lineRule="auto"/>
        <w:jc w:val="center"/>
        <w:rPr>
          <w:rFonts w:hint="eastAsia" w:ascii="宋体" w:hAnsi="宋体" w:eastAsia="宋体" w:cs="宋体"/>
          <w:b/>
          <w:color w:val="auto"/>
          <w:spacing w:val="6"/>
          <w:sz w:val="32"/>
          <w:szCs w:val="32"/>
          <w:highlight w:val="none"/>
        </w:rPr>
      </w:pPr>
    </w:p>
    <w:p w14:paraId="08D39105">
      <w:pPr>
        <w:spacing w:line="360" w:lineRule="auto"/>
        <w:jc w:val="center"/>
        <w:rPr>
          <w:rFonts w:hint="eastAsia" w:ascii="宋体" w:hAnsi="宋体" w:eastAsia="宋体" w:cs="宋体"/>
          <w:b/>
          <w:color w:val="auto"/>
          <w:spacing w:val="6"/>
          <w:sz w:val="32"/>
          <w:szCs w:val="32"/>
          <w:highlight w:val="none"/>
        </w:rPr>
      </w:pPr>
    </w:p>
    <w:p w14:paraId="037D23DD">
      <w:pPr>
        <w:spacing w:line="360" w:lineRule="auto"/>
        <w:jc w:val="center"/>
        <w:rPr>
          <w:rFonts w:hint="eastAsia" w:ascii="宋体" w:hAnsi="宋体" w:eastAsia="宋体" w:cs="宋体"/>
          <w:b/>
          <w:color w:val="auto"/>
          <w:spacing w:val="6"/>
          <w:sz w:val="32"/>
          <w:szCs w:val="32"/>
          <w:highlight w:val="none"/>
        </w:rPr>
      </w:pPr>
    </w:p>
    <w:p w14:paraId="599D0DA0">
      <w:pPr>
        <w:spacing w:line="360" w:lineRule="auto"/>
        <w:jc w:val="center"/>
        <w:rPr>
          <w:rFonts w:hint="eastAsia" w:ascii="宋体" w:hAnsi="宋体" w:eastAsia="宋体" w:cs="宋体"/>
          <w:b/>
          <w:color w:val="auto"/>
          <w:spacing w:val="6"/>
          <w:sz w:val="32"/>
          <w:szCs w:val="32"/>
          <w:highlight w:val="none"/>
        </w:rPr>
      </w:pPr>
    </w:p>
    <w:p w14:paraId="1361CFEA">
      <w:pPr>
        <w:spacing w:line="360" w:lineRule="auto"/>
        <w:jc w:val="center"/>
        <w:rPr>
          <w:rFonts w:hint="eastAsia" w:ascii="宋体" w:hAnsi="宋体" w:eastAsia="宋体" w:cs="宋体"/>
          <w:b/>
          <w:color w:val="auto"/>
          <w:spacing w:val="6"/>
          <w:sz w:val="32"/>
          <w:szCs w:val="32"/>
          <w:highlight w:val="none"/>
        </w:rPr>
      </w:pPr>
    </w:p>
    <w:p w14:paraId="01B20B7A">
      <w:pPr>
        <w:spacing w:line="360" w:lineRule="auto"/>
        <w:jc w:val="center"/>
        <w:rPr>
          <w:rFonts w:hint="eastAsia" w:ascii="宋体" w:hAnsi="宋体" w:eastAsia="宋体" w:cs="宋体"/>
          <w:b/>
          <w:color w:val="auto"/>
          <w:spacing w:val="6"/>
          <w:sz w:val="32"/>
          <w:szCs w:val="32"/>
          <w:highlight w:val="none"/>
        </w:rPr>
      </w:pPr>
    </w:p>
    <w:p w14:paraId="799B93E4">
      <w:pPr>
        <w:spacing w:line="360" w:lineRule="auto"/>
        <w:jc w:val="center"/>
        <w:rPr>
          <w:rFonts w:hint="eastAsia" w:ascii="宋体" w:hAnsi="宋体" w:eastAsia="宋体" w:cs="宋体"/>
          <w:b/>
          <w:color w:val="auto"/>
          <w:spacing w:val="6"/>
          <w:sz w:val="32"/>
          <w:szCs w:val="32"/>
          <w:highlight w:val="none"/>
        </w:rPr>
      </w:pPr>
    </w:p>
    <w:p w14:paraId="59ED931F">
      <w:pPr>
        <w:spacing w:line="360" w:lineRule="auto"/>
        <w:jc w:val="center"/>
        <w:rPr>
          <w:rFonts w:hint="eastAsia" w:ascii="宋体" w:hAnsi="宋体" w:eastAsia="宋体" w:cs="宋体"/>
          <w:b/>
          <w:color w:val="auto"/>
          <w:spacing w:val="6"/>
          <w:sz w:val="32"/>
          <w:szCs w:val="32"/>
          <w:highlight w:val="none"/>
        </w:rPr>
      </w:pPr>
    </w:p>
    <w:p w14:paraId="28016905">
      <w:pPr>
        <w:spacing w:line="360" w:lineRule="auto"/>
        <w:jc w:val="center"/>
        <w:rPr>
          <w:rFonts w:hint="eastAsia" w:ascii="宋体" w:hAnsi="宋体" w:eastAsia="宋体" w:cs="宋体"/>
          <w:b/>
          <w:color w:val="auto"/>
          <w:spacing w:val="6"/>
          <w:sz w:val="32"/>
          <w:szCs w:val="32"/>
          <w:highlight w:val="none"/>
        </w:rPr>
      </w:pPr>
    </w:p>
    <w:p w14:paraId="06EBF0B9">
      <w:pPr>
        <w:spacing w:line="360" w:lineRule="auto"/>
        <w:jc w:val="center"/>
        <w:rPr>
          <w:rFonts w:hint="eastAsia" w:ascii="宋体" w:hAnsi="宋体" w:eastAsia="宋体" w:cs="宋体"/>
          <w:b/>
          <w:color w:val="auto"/>
          <w:spacing w:val="6"/>
          <w:sz w:val="32"/>
          <w:szCs w:val="32"/>
          <w:highlight w:val="none"/>
        </w:rPr>
      </w:pPr>
    </w:p>
    <w:p w14:paraId="07AAF51F">
      <w:pPr>
        <w:spacing w:line="360" w:lineRule="auto"/>
        <w:jc w:val="center"/>
        <w:rPr>
          <w:rFonts w:hint="eastAsia" w:ascii="宋体" w:hAnsi="宋体" w:eastAsia="宋体" w:cs="宋体"/>
          <w:b/>
          <w:color w:val="auto"/>
          <w:spacing w:val="6"/>
          <w:sz w:val="32"/>
          <w:szCs w:val="32"/>
          <w:highlight w:val="none"/>
        </w:rPr>
      </w:pPr>
    </w:p>
    <w:p w14:paraId="10869D75">
      <w:pPr>
        <w:spacing w:line="360" w:lineRule="auto"/>
        <w:jc w:val="center"/>
        <w:rPr>
          <w:rFonts w:hint="eastAsia" w:ascii="宋体" w:hAnsi="宋体" w:eastAsia="宋体" w:cs="宋体"/>
          <w:b/>
          <w:color w:val="auto"/>
          <w:spacing w:val="6"/>
          <w:sz w:val="32"/>
          <w:szCs w:val="32"/>
          <w:highlight w:val="none"/>
        </w:rPr>
      </w:pPr>
    </w:p>
    <w:p w14:paraId="57EB9F6D">
      <w:pPr>
        <w:spacing w:line="360" w:lineRule="auto"/>
        <w:jc w:val="left"/>
        <w:rPr>
          <w:rFonts w:hint="eastAsia" w:ascii="宋体" w:hAnsi="宋体" w:eastAsia="宋体" w:cs="宋体"/>
          <w:b/>
          <w:color w:val="auto"/>
          <w:spacing w:val="6"/>
          <w:sz w:val="32"/>
          <w:szCs w:val="32"/>
          <w:highlight w:val="none"/>
        </w:rPr>
      </w:pPr>
    </w:p>
    <w:p w14:paraId="1F82DDB9">
      <w:pPr>
        <w:spacing w:line="360" w:lineRule="auto"/>
        <w:jc w:val="left"/>
        <w:rPr>
          <w:rFonts w:hint="eastAsia" w:ascii="宋体" w:hAnsi="宋体" w:eastAsia="宋体" w:cs="宋体"/>
          <w:b/>
          <w:color w:val="auto"/>
          <w:spacing w:val="6"/>
          <w:sz w:val="32"/>
          <w:szCs w:val="32"/>
          <w:highlight w:val="none"/>
        </w:rPr>
      </w:pPr>
    </w:p>
    <w:p w14:paraId="3C0E3BD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629B94AC">
      <w:pPr>
        <w:spacing w:line="360" w:lineRule="auto"/>
        <w:jc w:val="center"/>
        <w:rPr>
          <w:rFonts w:hint="eastAsia" w:ascii="宋体" w:hAnsi="宋体" w:eastAsia="宋体" w:cs="宋体"/>
          <w:b/>
          <w:color w:val="auto"/>
          <w:sz w:val="24"/>
          <w:highlight w:val="none"/>
        </w:rPr>
      </w:pPr>
    </w:p>
    <w:p w14:paraId="1E46910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ECC99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886A39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64A92A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E561271">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4B85F29">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A268C9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ABF204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003439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2B42DE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FB42B3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48B95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B16BDD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731333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662BB1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B50D0E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B6949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A1AE6D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F9F849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AF079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406D10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A3547E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CEBB94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43F2F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368AA96">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5BB02B4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7187D0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16266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1CBD50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D0E13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EF5DF9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1179A4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034E9E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EC9D3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BAAF69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84C11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4AE93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6354F2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2D51D6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AAA98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15FFBC7">
      <w:pPr>
        <w:spacing w:line="360" w:lineRule="auto"/>
        <w:rPr>
          <w:rFonts w:hint="eastAsia" w:ascii="宋体" w:hAnsi="宋体" w:eastAsia="宋体" w:cs="宋体"/>
          <w:b/>
          <w:color w:val="auto"/>
          <w:sz w:val="24"/>
          <w:highlight w:val="none"/>
        </w:rPr>
      </w:pPr>
    </w:p>
    <w:p w14:paraId="4A375F05">
      <w:pPr>
        <w:spacing w:line="360" w:lineRule="auto"/>
        <w:rPr>
          <w:rFonts w:hint="eastAsia" w:ascii="宋体" w:hAnsi="宋体" w:eastAsia="宋体" w:cs="宋体"/>
          <w:b/>
          <w:color w:val="auto"/>
          <w:sz w:val="24"/>
          <w:highlight w:val="none"/>
        </w:rPr>
      </w:pPr>
    </w:p>
    <w:p w14:paraId="7B3781B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CAFC6A8">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C8E34C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3A3F2A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D1B222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1ABB54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CCA5D3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2D01D14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0B13397">
      <w:pPr>
        <w:spacing w:line="360" w:lineRule="auto"/>
        <w:rPr>
          <w:rFonts w:hint="eastAsia" w:ascii="宋体" w:hAnsi="宋体" w:eastAsia="宋体" w:cs="宋体"/>
          <w:b/>
          <w:color w:val="auto"/>
          <w:sz w:val="24"/>
          <w:highlight w:val="none"/>
        </w:rPr>
      </w:pPr>
    </w:p>
    <w:p w14:paraId="43C444A2">
      <w:pPr>
        <w:autoSpaceDE w:val="0"/>
        <w:autoSpaceDN w:val="0"/>
        <w:jc w:val="center"/>
        <w:rPr>
          <w:rFonts w:hint="eastAsia" w:ascii="宋体" w:hAnsi="宋体" w:eastAsia="宋体" w:cs="宋体"/>
          <w:b/>
          <w:color w:val="auto"/>
          <w:spacing w:val="6"/>
          <w:sz w:val="32"/>
          <w:szCs w:val="32"/>
          <w:highlight w:val="none"/>
        </w:rPr>
      </w:pPr>
    </w:p>
    <w:p w14:paraId="5A06281D">
      <w:pPr>
        <w:autoSpaceDE w:val="0"/>
        <w:autoSpaceDN w:val="0"/>
        <w:jc w:val="center"/>
        <w:rPr>
          <w:rFonts w:hint="eastAsia" w:ascii="宋体" w:hAnsi="宋体" w:eastAsia="宋体" w:cs="宋体"/>
          <w:b/>
          <w:color w:val="auto"/>
          <w:spacing w:val="6"/>
          <w:sz w:val="32"/>
          <w:szCs w:val="32"/>
          <w:highlight w:val="none"/>
        </w:rPr>
      </w:pPr>
    </w:p>
    <w:p w14:paraId="2C86D0F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79AC9C5">
      <w:pPr>
        <w:spacing w:line="360" w:lineRule="auto"/>
        <w:rPr>
          <w:rFonts w:hint="eastAsia" w:ascii="宋体" w:hAnsi="宋体" w:eastAsia="宋体" w:cs="宋体"/>
          <w:color w:val="auto"/>
          <w:sz w:val="24"/>
          <w:highlight w:val="none"/>
          <w:u w:val="single"/>
        </w:rPr>
      </w:pPr>
    </w:p>
    <w:p w14:paraId="76E9C5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1C8F82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拱墅区噪声治理暨水气协同示范工程项目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ZJXR-2024-023</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1904B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4CE43F5">
      <w:pPr>
        <w:spacing w:line="360" w:lineRule="auto"/>
        <w:ind w:firstLine="494"/>
        <w:rPr>
          <w:rFonts w:hint="eastAsia" w:ascii="宋体" w:hAnsi="宋体" w:eastAsia="宋体" w:cs="宋体"/>
          <w:color w:val="auto"/>
          <w:sz w:val="24"/>
          <w:highlight w:val="none"/>
        </w:rPr>
      </w:pPr>
    </w:p>
    <w:p w14:paraId="0169EF7D">
      <w:pPr>
        <w:spacing w:line="360" w:lineRule="auto"/>
        <w:ind w:firstLine="494"/>
        <w:rPr>
          <w:rFonts w:hint="eastAsia" w:ascii="宋体" w:hAnsi="宋体" w:eastAsia="宋体" w:cs="宋体"/>
          <w:color w:val="auto"/>
          <w:sz w:val="24"/>
          <w:highlight w:val="none"/>
        </w:rPr>
      </w:pPr>
    </w:p>
    <w:p w14:paraId="32F8A2E3">
      <w:pPr>
        <w:spacing w:line="360" w:lineRule="auto"/>
        <w:ind w:firstLine="494"/>
        <w:rPr>
          <w:rFonts w:hint="eastAsia" w:ascii="宋体" w:hAnsi="宋体" w:eastAsia="宋体" w:cs="宋体"/>
          <w:color w:val="auto"/>
          <w:sz w:val="24"/>
          <w:highlight w:val="none"/>
        </w:rPr>
      </w:pPr>
    </w:p>
    <w:p w14:paraId="1321E86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5333EEC">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00BF8E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70BD601">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35C65EE3">
      <w:pPr>
        <w:autoSpaceDE w:val="0"/>
        <w:autoSpaceDN w:val="0"/>
        <w:jc w:val="center"/>
        <w:rPr>
          <w:rFonts w:hint="eastAsia" w:ascii="宋体" w:hAnsi="宋体" w:eastAsia="宋体" w:cs="宋体"/>
          <w:b/>
          <w:color w:val="auto"/>
          <w:spacing w:val="6"/>
          <w:sz w:val="32"/>
          <w:szCs w:val="32"/>
          <w:highlight w:val="none"/>
        </w:rPr>
      </w:pPr>
    </w:p>
    <w:p w14:paraId="3713FE1B">
      <w:pPr>
        <w:autoSpaceDE w:val="0"/>
        <w:autoSpaceDN w:val="0"/>
        <w:jc w:val="center"/>
        <w:rPr>
          <w:rFonts w:hint="eastAsia" w:ascii="宋体" w:hAnsi="宋体" w:eastAsia="宋体" w:cs="宋体"/>
          <w:b/>
          <w:color w:val="auto"/>
          <w:spacing w:val="6"/>
          <w:sz w:val="32"/>
          <w:szCs w:val="32"/>
          <w:highlight w:val="none"/>
        </w:rPr>
      </w:pPr>
    </w:p>
    <w:p w14:paraId="57735808">
      <w:pPr>
        <w:autoSpaceDE w:val="0"/>
        <w:autoSpaceDN w:val="0"/>
        <w:jc w:val="center"/>
        <w:rPr>
          <w:rFonts w:hint="eastAsia" w:ascii="宋体" w:hAnsi="宋体" w:eastAsia="宋体" w:cs="宋体"/>
          <w:b/>
          <w:color w:val="auto"/>
          <w:spacing w:val="6"/>
          <w:sz w:val="32"/>
          <w:szCs w:val="32"/>
          <w:highlight w:val="none"/>
        </w:rPr>
      </w:pPr>
    </w:p>
    <w:p w14:paraId="52463A1D">
      <w:pPr>
        <w:autoSpaceDE w:val="0"/>
        <w:autoSpaceDN w:val="0"/>
        <w:jc w:val="center"/>
        <w:rPr>
          <w:rFonts w:hint="eastAsia" w:ascii="宋体" w:hAnsi="宋体" w:eastAsia="宋体" w:cs="宋体"/>
          <w:b/>
          <w:color w:val="auto"/>
          <w:spacing w:val="6"/>
          <w:sz w:val="32"/>
          <w:szCs w:val="32"/>
          <w:highlight w:val="none"/>
        </w:rPr>
      </w:pPr>
    </w:p>
    <w:p w14:paraId="5D9F4A93">
      <w:pPr>
        <w:autoSpaceDE w:val="0"/>
        <w:autoSpaceDN w:val="0"/>
        <w:jc w:val="center"/>
        <w:rPr>
          <w:rFonts w:hint="eastAsia" w:ascii="宋体" w:hAnsi="宋体" w:eastAsia="宋体" w:cs="宋体"/>
          <w:b/>
          <w:color w:val="auto"/>
          <w:spacing w:val="6"/>
          <w:sz w:val="32"/>
          <w:szCs w:val="32"/>
          <w:highlight w:val="none"/>
        </w:rPr>
      </w:pPr>
    </w:p>
    <w:p w14:paraId="60637E23">
      <w:pPr>
        <w:autoSpaceDE w:val="0"/>
        <w:autoSpaceDN w:val="0"/>
        <w:jc w:val="center"/>
        <w:rPr>
          <w:rFonts w:hint="eastAsia" w:ascii="宋体" w:hAnsi="宋体" w:eastAsia="宋体" w:cs="宋体"/>
          <w:b/>
          <w:color w:val="auto"/>
          <w:spacing w:val="6"/>
          <w:sz w:val="32"/>
          <w:szCs w:val="32"/>
          <w:highlight w:val="none"/>
        </w:rPr>
      </w:pPr>
    </w:p>
    <w:p w14:paraId="6144B05C">
      <w:pPr>
        <w:autoSpaceDE w:val="0"/>
        <w:autoSpaceDN w:val="0"/>
        <w:jc w:val="center"/>
        <w:rPr>
          <w:rFonts w:hint="eastAsia" w:ascii="宋体" w:hAnsi="宋体" w:eastAsia="宋体" w:cs="宋体"/>
          <w:b/>
          <w:color w:val="auto"/>
          <w:spacing w:val="6"/>
          <w:sz w:val="32"/>
          <w:szCs w:val="32"/>
          <w:highlight w:val="none"/>
        </w:rPr>
      </w:pPr>
    </w:p>
    <w:p w14:paraId="75E5E45C">
      <w:pPr>
        <w:autoSpaceDE w:val="0"/>
        <w:autoSpaceDN w:val="0"/>
        <w:jc w:val="center"/>
        <w:rPr>
          <w:rFonts w:hint="eastAsia" w:ascii="宋体" w:hAnsi="宋体" w:eastAsia="宋体" w:cs="宋体"/>
          <w:b/>
          <w:color w:val="auto"/>
          <w:spacing w:val="6"/>
          <w:sz w:val="32"/>
          <w:szCs w:val="32"/>
          <w:highlight w:val="none"/>
        </w:rPr>
      </w:pPr>
    </w:p>
    <w:p w14:paraId="15214933">
      <w:pPr>
        <w:autoSpaceDE w:val="0"/>
        <w:autoSpaceDN w:val="0"/>
        <w:jc w:val="center"/>
        <w:rPr>
          <w:rFonts w:hint="eastAsia" w:ascii="宋体" w:hAnsi="宋体" w:eastAsia="宋体" w:cs="宋体"/>
          <w:b/>
          <w:color w:val="auto"/>
          <w:spacing w:val="6"/>
          <w:sz w:val="32"/>
          <w:szCs w:val="32"/>
          <w:highlight w:val="none"/>
        </w:rPr>
      </w:pPr>
    </w:p>
    <w:p w14:paraId="735243FF">
      <w:pPr>
        <w:autoSpaceDE w:val="0"/>
        <w:autoSpaceDN w:val="0"/>
        <w:jc w:val="center"/>
        <w:rPr>
          <w:rFonts w:hint="eastAsia" w:ascii="宋体" w:hAnsi="宋体" w:eastAsia="宋体" w:cs="宋体"/>
          <w:b/>
          <w:color w:val="auto"/>
          <w:spacing w:val="6"/>
          <w:sz w:val="32"/>
          <w:szCs w:val="32"/>
          <w:highlight w:val="none"/>
        </w:rPr>
      </w:pPr>
    </w:p>
    <w:p w14:paraId="292104C9">
      <w:pPr>
        <w:autoSpaceDE w:val="0"/>
        <w:autoSpaceDN w:val="0"/>
        <w:jc w:val="center"/>
        <w:rPr>
          <w:rFonts w:hint="eastAsia" w:ascii="宋体" w:hAnsi="宋体" w:eastAsia="宋体" w:cs="宋体"/>
          <w:b/>
          <w:color w:val="auto"/>
          <w:spacing w:val="6"/>
          <w:sz w:val="32"/>
          <w:szCs w:val="32"/>
          <w:highlight w:val="none"/>
        </w:rPr>
      </w:pPr>
    </w:p>
    <w:p w14:paraId="5F63AE9E">
      <w:pPr>
        <w:autoSpaceDE w:val="0"/>
        <w:autoSpaceDN w:val="0"/>
        <w:jc w:val="center"/>
        <w:rPr>
          <w:rFonts w:hint="eastAsia" w:ascii="宋体" w:hAnsi="宋体" w:eastAsia="宋体" w:cs="宋体"/>
          <w:b/>
          <w:color w:val="auto"/>
          <w:spacing w:val="6"/>
          <w:sz w:val="32"/>
          <w:szCs w:val="32"/>
          <w:highlight w:val="none"/>
        </w:rPr>
      </w:pPr>
    </w:p>
    <w:p w14:paraId="5CC485DD">
      <w:pPr>
        <w:autoSpaceDE w:val="0"/>
        <w:autoSpaceDN w:val="0"/>
        <w:jc w:val="center"/>
        <w:rPr>
          <w:rFonts w:hint="eastAsia" w:ascii="宋体" w:hAnsi="宋体" w:eastAsia="宋体" w:cs="宋体"/>
          <w:b/>
          <w:color w:val="auto"/>
          <w:spacing w:val="6"/>
          <w:sz w:val="32"/>
          <w:szCs w:val="32"/>
          <w:highlight w:val="none"/>
        </w:rPr>
      </w:pPr>
    </w:p>
    <w:p w14:paraId="6958BFBB">
      <w:pPr>
        <w:autoSpaceDE w:val="0"/>
        <w:autoSpaceDN w:val="0"/>
        <w:jc w:val="center"/>
        <w:rPr>
          <w:rFonts w:hint="eastAsia" w:ascii="宋体" w:hAnsi="宋体" w:eastAsia="宋体" w:cs="宋体"/>
          <w:b/>
          <w:color w:val="auto"/>
          <w:spacing w:val="6"/>
          <w:sz w:val="32"/>
          <w:szCs w:val="32"/>
          <w:highlight w:val="none"/>
        </w:rPr>
      </w:pPr>
    </w:p>
    <w:p w14:paraId="5FB0B1A4">
      <w:pPr>
        <w:autoSpaceDE w:val="0"/>
        <w:autoSpaceDN w:val="0"/>
        <w:jc w:val="center"/>
        <w:rPr>
          <w:rFonts w:hint="eastAsia" w:ascii="宋体" w:hAnsi="宋体" w:eastAsia="宋体" w:cs="宋体"/>
          <w:b/>
          <w:color w:val="auto"/>
          <w:spacing w:val="6"/>
          <w:sz w:val="32"/>
          <w:szCs w:val="32"/>
          <w:highlight w:val="none"/>
        </w:rPr>
      </w:pPr>
    </w:p>
    <w:p w14:paraId="6140D07F">
      <w:pPr>
        <w:autoSpaceDE w:val="0"/>
        <w:autoSpaceDN w:val="0"/>
        <w:jc w:val="center"/>
        <w:rPr>
          <w:rFonts w:hint="eastAsia" w:ascii="宋体" w:hAnsi="宋体" w:eastAsia="宋体" w:cs="宋体"/>
          <w:b/>
          <w:color w:val="auto"/>
          <w:spacing w:val="6"/>
          <w:sz w:val="32"/>
          <w:szCs w:val="32"/>
          <w:highlight w:val="none"/>
        </w:rPr>
      </w:pPr>
    </w:p>
    <w:p w14:paraId="6A940B95">
      <w:pPr>
        <w:autoSpaceDE w:val="0"/>
        <w:autoSpaceDN w:val="0"/>
        <w:jc w:val="center"/>
        <w:rPr>
          <w:rFonts w:hint="eastAsia" w:ascii="宋体" w:hAnsi="宋体" w:eastAsia="宋体" w:cs="宋体"/>
          <w:b/>
          <w:color w:val="auto"/>
          <w:spacing w:val="6"/>
          <w:sz w:val="32"/>
          <w:szCs w:val="32"/>
          <w:highlight w:val="none"/>
        </w:rPr>
      </w:pPr>
    </w:p>
    <w:p w14:paraId="5D170213">
      <w:pPr>
        <w:autoSpaceDE w:val="0"/>
        <w:autoSpaceDN w:val="0"/>
        <w:jc w:val="center"/>
        <w:rPr>
          <w:rFonts w:hint="eastAsia" w:ascii="宋体" w:hAnsi="宋体" w:eastAsia="宋体" w:cs="宋体"/>
          <w:b/>
          <w:color w:val="auto"/>
          <w:spacing w:val="6"/>
          <w:sz w:val="32"/>
          <w:szCs w:val="32"/>
          <w:highlight w:val="none"/>
        </w:rPr>
      </w:pPr>
    </w:p>
    <w:p w14:paraId="5B377982">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62AB8F6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2BEC1D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拱墅区噪声治理暨水气协同示范工程项目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ZJXR-2024-023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7557B76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869811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48C294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2B06FD11">
      <w:pPr>
        <w:snapToGrid w:val="0"/>
        <w:spacing w:line="360" w:lineRule="auto"/>
        <w:ind w:firstLine="576"/>
        <w:rPr>
          <w:rFonts w:hint="eastAsia" w:ascii="宋体" w:hAnsi="宋体" w:eastAsia="宋体" w:cs="宋体"/>
          <w:color w:val="auto"/>
          <w:kern w:val="0"/>
          <w:sz w:val="24"/>
          <w:highlight w:val="none"/>
          <w:lang w:val="zh-CN"/>
        </w:rPr>
      </w:pPr>
      <w:bookmarkStart w:id="561"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E195D6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532053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61"/>
    <w:p w14:paraId="07294E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83E68A0">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2FA2F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042CD18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0B4368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3241EDA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3B270B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2C615EB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FD2C9C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CA1F8F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6D790F1">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ACEA87A">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099FE9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7B3E483">
      <w:pPr>
        <w:autoSpaceDE w:val="0"/>
        <w:autoSpaceDN w:val="0"/>
        <w:jc w:val="center"/>
        <w:rPr>
          <w:rFonts w:hint="eastAsia" w:ascii="宋体" w:hAnsi="宋体" w:eastAsia="宋体" w:cs="宋体"/>
          <w:b/>
          <w:color w:val="auto"/>
          <w:spacing w:val="6"/>
          <w:sz w:val="32"/>
          <w:szCs w:val="32"/>
          <w:highlight w:val="none"/>
        </w:rPr>
      </w:pPr>
    </w:p>
    <w:p w14:paraId="6B4B111A">
      <w:pPr>
        <w:autoSpaceDE w:val="0"/>
        <w:autoSpaceDN w:val="0"/>
        <w:jc w:val="center"/>
        <w:rPr>
          <w:rFonts w:hint="eastAsia" w:ascii="宋体" w:hAnsi="宋体" w:eastAsia="宋体" w:cs="宋体"/>
          <w:b/>
          <w:color w:val="auto"/>
          <w:spacing w:val="6"/>
          <w:sz w:val="32"/>
          <w:szCs w:val="32"/>
          <w:highlight w:val="none"/>
        </w:rPr>
      </w:pPr>
    </w:p>
    <w:p w14:paraId="42305E05">
      <w:pPr>
        <w:autoSpaceDE w:val="0"/>
        <w:autoSpaceDN w:val="0"/>
        <w:jc w:val="center"/>
        <w:rPr>
          <w:rFonts w:hint="eastAsia" w:ascii="宋体" w:hAnsi="宋体" w:eastAsia="宋体" w:cs="宋体"/>
          <w:b/>
          <w:color w:val="auto"/>
          <w:spacing w:val="6"/>
          <w:sz w:val="32"/>
          <w:szCs w:val="32"/>
          <w:highlight w:val="none"/>
        </w:rPr>
      </w:pPr>
    </w:p>
    <w:p w14:paraId="77042A4E">
      <w:pPr>
        <w:autoSpaceDE w:val="0"/>
        <w:autoSpaceDN w:val="0"/>
        <w:jc w:val="center"/>
        <w:rPr>
          <w:rFonts w:hint="eastAsia" w:ascii="宋体" w:hAnsi="宋体" w:eastAsia="宋体" w:cs="宋体"/>
          <w:b/>
          <w:color w:val="auto"/>
          <w:spacing w:val="6"/>
          <w:sz w:val="32"/>
          <w:szCs w:val="32"/>
          <w:highlight w:val="none"/>
        </w:rPr>
      </w:pPr>
    </w:p>
    <w:p w14:paraId="798DB9C4">
      <w:pPr>
        <w:autoSpaceDE w:val="0"/>
        <w:autoSpaceDN w:val="0"/>
        <w:jc w:val="center"/>
        <w:rPr>
          <w:rFonts w:hint="eastAsia" w:ascii="宋体" w:hAnsi="宋体" w:eastAsia="宋体" w:cs="宋体"/>
          <w:b/>
          <w:color w:val="auto"/>
          <w:spacing w:val="6"/>
          <w:sz w:val="32"/>
          <w:szCs w:val="32"/>
          <w:highlight w:val="none"/>
        </w:rPr>
      </w:pPr>
    </w:p>
    <w:p w14:paraId="0A6B5984">
      <w:pPr>
        <w:autoSpaceDE w:val="0"/>
        <w:autoSpaceDN w:val="0"/>
        <w:jc w:val="center"/>
        <w:rPr>
          <w:rFonts w:hint="eastAsia" w:ascii="宋体" w:hAnsi="宋体" w:eastAsia="宋体" w:cs="宋体"/>
          <w:b/>
          <w:color w:val="auto"/>
          <w:spacing w:val="6"/>
          <w:sz w:val="32"/>
          <w:szCs w:val="32"/>
          <w:highlight w:val="none"/>
        </w:rPr>
      </w:pPr>
    </w:p>
    <w:p w14:paraId="50BFB919">
      <w:pPr>
        <w:autoSpaceDE w:val="0"/>
        <w:autoSpaceDN w:val="0"/>
        <w:jc w:val="center"/>
        <w:rPr>
          <w:rFonts w:hint="eastAsia" w:ascii="宋体" w:hAnsi="宋体" w:eastAsia="宋体" w:cs="宋体"/>
          <w:b/>
          <w:color w:val="auto"/>
          <w:spacing w:val="6"/>
          <w:sz w:val="32"/>
          <w:szCs w:val="32"/>
          <w:highlight w:val="none"/>
        </w:rPr>
      </w:pPr>
    </w:p>
    <w:p w14:paraId="05DE7DBF">
      <w:pPr>
        <w:autoSpaceDE w:val="0"/>
        <w:autoSpaceDN w:val="0"/>
        <w:jc w:val="center"/>
        <w:rPr>
          <w:rFonts w:hint="eastAsia" w:ascii="宋体" w:hAnsi="宋体" w:eastAsia="宋体" w:cs="宋体"/>
          <w:b/>
          <w:color w:val="auto"/>
          <w:spacing w:val="6"/>
          <w:sz w:val="32"/>
          <w:szCs w:val="32"/>
          <w:highlight w:val="none"/>
        </w:rPr>
      </w:pPr>
    </w:p>
    <w:p w14:paraId="3B0670D3">
      <w:pPr>
        <w:autoSpaceDE w:val="0"/>
        <w:autoSpaceDN w:val="0"/>
        <w:jc w:val="center"/>
        <w:rPr>
          <w:rFonts w:hint="eastAsia" w:ascii="宋体" w:hAnsi="宋体" w:eastAsia="宋体" w:cs="宋体"/>
          <w:b/>
          <w:color w:val="auto"/>
          <w:spacing w:val="6"/>
          <w:sz w:val="32"/>
          <w:szCs w:val="32"/>
          <w:highlight w:val="none"/>
        </w:rPr>
      </w:pPr>
    </w:p>
    <w:p w14:paraId="6EB82C36">
      <w:pPr>
        <w:autoSpaceDE w:val="0"/>
        <w:autoSpaceDN w:val="0"/>
        <w:jc w:val="center"/>
        <w:rPr>
          <w:rFonts w:hint="eastAsia" w:ascii="宋体" w:hAnsi="宋体" w:eastAsia="宋体" w:cs="宋体"/>
          <w:b/>
          <w:color w:val="auto"/>
          <w:spacing w:val="6"/>
          <w:sz w:val="32"/>
          <w:szCs w:val="32"/>
          <w:highlight w:val="none"/>
        </w:rPr>
      </w:pPr>
    </w:p>
    <w:p w14:paraId="4A001B93">
      <w:pPr>
        <w:autoSpaceDE w:val="0"/>
        <w:autoSpaceDN w:val="0"/>
        <w:jc w:val="center"/>
        <w:rPr>
          <w:rFonts w:hint="eastAsia" w:ascii="宋体" w:hAnsi="宋体" w:eastAsia="宋体" w:cs="宋体"/>
          <w:b/>
          <w:color w:val="auto"/>
          <w:spacing w:val="6"/>
          <w:sz w:val="32"/>
          <w:szCs w:val="32"/>
          <w:highlight w:val="none"/>
        </w:rPr>
      </w:pPr>
    </w:p>
    <w:p w14:paraId="779904C0">
      <w:pPr>
        <w:autoSpaceDE w:val="0"/>
        <w:autoSpaceDN w:val="0"/>
        <w:jc w:val="center"/>
        <w:rPr>
          <w:rFonts w:hint="eastAsia" w:ascii="宋体" w:hAnsi="宋体" w:eastAsia="宋体" w:cs="宋体"/>
          <w:b/>
          <w:color w:val="auto"/>
          <w:spacing w:val="6"/>
          <w:sz w:val="32"/>
          <w:szCs w:val="32"/>
          <w:highlight w:val="none"/>
        </w:rPr>
      </w:pPr>
    </w:p>
    <w:p w14:paraId="649592C2">
      <w:pPr>
        <w:autoSpaceDE w:val="0"/>
        <w:autoSpaceDN w:val="0"/>
        <w:jc w:val="center"/>
        <w:rPr>
          <w:rFonts w:hint="eastAsia" w:ascii="宋体" w:hAnsi="宋体" w:eastAsia="宋体" w:cs="宋体"/>
          <w:b/>
          <w:color w:val="auto"/>
          <w:spacing w:val="6"/>
          <w:sz w:val="32"/>
          <w:szCs w:val="32"/>
          <w:highlight w:val="none"/>
        </w:rPr>
      </w:pPr>
    </w:p>
    <w:p w14:paraId="3A1F6E99">
      <w:pPr>
        <w:autoSpaceDE w:val="0"/>
        <w:autoSpaceDN w:val="0"/>
        <w:jc w:val="center"/>
        <w:rPr>
          <w:rFonts w:hint="eastAsia" w:ascii="宋体" w:hAnsi="宋体" w:eastAsia="宋体" w:cs="宋体"/>
          <w:b/>
          <w:color w:val="auto"/>
          <w:spacing w:val="6"/>
          <w:sz w:val="32"/>
          <w:szCs w:val="32"/>
          <w:highlight w:val="none"/>
        </w:rPr>
      </w:pPr>
    </w:p>
    <w:p w14:paraId="41FA2001">
      <w:pPr>
        <w:autoSpaceDE w:val="0"/>
        <w:autoSpaceDN w:val="0"/>
        <w:jc w:val="center"/>
        <w:rPr>
          <w:rFonts w:hint="eastAsia" w:ascii="宋体" w:hAnsi="宋体" w:eastAsia="宋体" w:cs="宋体"/>
          <w:b/>
          <w:color w:val="auto"/>
          <w:spacing w:val="6"/>
          <w:sz w:val="32"/>
          <w:szCs w:val="32"/>
          <w:highlight w:val="none"/>
        </w:rPr>
      </w:pPr>
    </w:p>
    <w:p w14:paraId="50B258FE">
      <w:pPr>
        <w:autoSpaceDE w:val="0"/>
        <w:autoSpaceDN w:val="0"/>
        <w:jc w:val="center"/>
        <w:rPr>
          <w:rFonts w:hint="eastAsia" w:ascii="宋体" w:hAnsi="宋体" w:eastAsia="宋体" w:cs="宋体"/>
          <w:b/>
          <w:color w:val="auto"/>
          <w:spacing w:val="6"/>
          <w:sz w:val="32"/>
          <w:szCs w:val="32"/>
          <w:highlight w:val="none"/>
        </w:rPr>
      </w:pPr>
    </w:p>
    <w:p w14:paraId="2DF0D150">
      <w:pPr>
        <w:autoSpaceDE w:val="0"/>
        <w:autoSpaceDN w:val="0"/>
        <w:jc w:val="center"/>
        <w:rPr>
          <w:rFonts w:hint="eastAsia" w:ascii="宋体" w:hAnsi="宋体" w:eastAsia="宋体" w:cs="宋体"/>
          <w:b/>
          <w:color w:val="auto"/>
          <w:spacing w:val="6"/>
          <w:sz w:val="32"/>
          <w:szCs w:val="32"/>
          <w:highlight w:val="none"/>
        </w:rPr>
      </w:pPr>
    </w:p>
    <w:p w14:paraId="3C0EE3B9">
      <w:pPr>
        <w:autoSpaceDE w:val="0"/>
        <w:autoSpaceDN w:val="0"/>
        <w:jc w:val="center"/>
        <w:rPr>
          <w:rFonts w:hint="eastAsia" w:ascii="宋体" w:hAnsi="宋体" w:eastAsia="宋体" w:cs="宋体"/>
          <w:b/>
          <w:color w:val="auto"/>
          <w:spacing w:val="6"/>
          <w:sz w:val="32"/>
          <w:szCs w:val="32"/>
          <w:highlight w:val="none"/>
        </w:rPr>
      </w:pPr>
    </w:p>
    <w:p w14:paraId="2A3C9444">
      <w:pPr>
        <w:autoSpaceDE w:val="0"/>
        <w:autoSpaceDN w:val="0"/>
        <w:jc w:val="center"/>
        <w:rPr>
          <w:rFonts w:hint="eastAsia" w:ascii="宋体" w:hAnsi="宋体" w:eastAsia="宋体" w:cs="宋体"/>
          <w:b/>
          <w:color w:val="auto"/>
          <w:spacing w:val="6"/>
          <w:sz w:val="32"/>
          <w:szCs w:val="32"/>
          <w:highlight w:val="none"/>
        </w:rPr>
      </w:pPr>
    </w:p>
    <w:p w14:paraId="3A8AAA34">
      <w:pPr>
        <w:autoSpaceDE w:val="0"/>
        <w:autoSpaceDN w:val="0"/>
        <w:jc w:val="center"/>
        <w:rPr>
          <w:rFonts w:hint="eastAsia" w:ascii="宋体" w:hAnsi="宋体" w:eastAsia="宋体" w:cs="宋体"/>
          <w:b/>
          <w:color w:val="auto"/>
          <w:spacing w:val="6"/>
          <w:sz w:val="32"/>
          <w:szCs w:val="32"/>
          <w:highlight w:val="none"/>
        </w:rPr>
      </w:pPr>
    </w:p>
    <w:p w14:paraId="2621856C">
      <w:pPr>
        <w:autoSpaceDE w:val="0"/>
        <w:autoSpaceDN w:val="0"/>
        <w:jc w:val="center"/>
        <w:rPr>
          <w:rFonts w:hint="eastAsia" w:ascii="宋体" w:hAnsi="宋体" w:eastAsia="宋体" w:cs="宋体"/>
          <w:b/>
          <w:color w:val="auto"/>
          <w:spacing w:val="6"/>
          <w:sz w:val="32"/>
          <w:szCs w:val="32"/>
          <w:highlight w:val="none"/>
        </w:rPr>
      </w:pPr>
    </w:p>
    <w:p w14:paraId="2F827FEA">
      <w:pPr>
        <w:autoSpaceDE w:val="0"/>
        <w:autoSpaceDN w:val="0"/>
        <w:jc w:val="center"/>
        <w:rPr>
          <w:rFonts w:hint="eastAsia" w:ascii="宋体" w:hAnsi="宋体" w:eastAsia="宋体" w:cs="宋体"/>
          <w:b/>
          <w:color w:val="auto"/>
          <w:spacing w:val="6"/>
          <w:sz w:val="32"/>
          <w:szCs w:val="32"/>
          <w:highlight w:val="none"/>
        </w:rPr>
      </w:pPr>
    </w:p>
    <w:p w14:paraId="10555165">
      <w:pPr>
        <w:autoSpaceDE w:val="0"/>
        <w:autoSpaceDN w:val="0"/>
        <w:jc w:val="center"/>
        <w:rPr>
          <w:rFonts w:hint="eastAsia" w:ascii="宋体" w:hAnsi="宋体" w:eastAsia="宋体" w:cs="宋体"/>
          <w:b/>
          <w:color w:val="auto"/>
          <w:spacing w:val="6"/>
          <w:sz w:val="32"/>
          <w:szCs w:val="32"/>
          <w:highlight w:val="none"/>
        </w:rPr>
      </w:pPr>
    </w:p>
    <w:p w14:paraId="03DBABE8">
      <w:pPr>
        <w:autoSpaceDE w:val="0"/>
        <w:autoSpaceDN w:val="0"/>
        <w:jc w:val="center"/>
        <w:rPr>
          <w:rFonts w:hint="eastAsia" w:ascii="宋体" w:hAnsi="宋体" w:eastAsia="宋体" w:cs="宋体"/>
          <w:b/>
          <w:color w:val="auto"/>
          <w:spacing w:val="6"/>
          <w:sz w:val="32"/>
          <w:szCs w:val="32"/>
          <w:highlight w:val="none"/>
        </w:rPr>
      </w:pPr>
    </w:p>
    <w:p w14:paraId="114DA156">
      <w:pPr>
        <w:autoSpaceDE w:val="0"/>
        <w:autoSpaceDN w:val="0"/>
        <w:jc w:val="center"/>
        <w:rPr>
          <w:rFonts w:hint="eastAsia" w:ascii="宋体" w:hAnsi="宋体" w:eastAsia="宋体" w:cs="宋体"/>
          <w:b/>
          <w:color w:val="auto"/>
          <w:spacing w:val="6"/>
          <w:sz w:val="32"/>
          <w:szCs w:val="32"/>
          <w:highlight w:val="none"/>
        </w:rPr>
      </w:pPr>
    </w:p>
    <w:p w14:paraId="330DE189">
      <w:pPr>
        <w:autoSpaceDE w:val="0"/>
        <w:autoSpaceDN w:val="0"/>
        <w:jc w:val="center"/>
        <w:rPr>
          <w:rFonts w:hint="eastAsia" w:ascii="宋体" w:hAnsi="宋体" w:eastAsia="宋体" w:cs="宋体"/>
          <w:b/>
          <w:color w:val="auto"/>
          <w:spacing w:val="6"/>
          <w:sz w:val="32"/>
          <w:szCs w:val="32"/>
          <w:highlight w:val="none"/>
        </w:rPr>
      </w:pPr>
    </w:p>
    <w:p w14:paraId="05DBD841">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05F35216">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46B5EEF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拱墅区噪声治理暨水气协同示范工程项目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ZJXR-2024-023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550356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7B932D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0340D05">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7B0975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413C4D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6220877">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62"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62"/>
    </w:p>
    <w:p w14:paraId="6021E1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B50FE92">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DC467F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0965C2D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8A0229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05A8B6E6">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A8974B9">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712B0C9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DB436A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169A9D4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C50F47C">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178B2721">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3EBF31F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9CD27B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14C8F3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31AABA6">
      <w:pPr>
        <w:autoSpaceDE w:val="0"/>
        <w:autoSpaceDN w:val="0"/>
        <w:jc w:val="center"/>
        <w:rPr>
          <w:rFonts w:hint="eastAsia" w:ascii="宋体" w:hAnsi="宋体" w:eastAsia="宋体" w:cs="宋体"/>
          <w:b/>
          <w:color w:val="auto"/>
          <w:spacing w:val="6"/>
          <w:sz w:val="32"/>
          <w:szCs w:val="32"/>
          <w:highlight w:val="none"/>
        </w:rPr>
      </w:pPr>
    </w:p>
    <w:p w14:paraId="32342DD5">
      <w:pPr>
        <w:autoSpaceDE w:val="0"/>
        <w:autoSpaceDN w:val="0"/>
        <w:jc w:val="center"/>
        <w:rPr>
          <w:rFonts w:hint="eastAsia" w:ascii="宋体" w:hAnsi="宋体" w:eastAsia="宋体" w:cs="宋体"/>
          <w:b/>
          <w:color w:val="auto"/>
          <w:spacing w:val="6"/>
          <w:sz w:val="32"/>
          <w:szCs w:val="32"/>
          <w:highlight w:val="none"/>
        </w:rPr>
      </w:pPr>
    </w:p>
    <w:p w14:paraId="01F7FAD3">
      <w:pPr>
        <w:autoSpaceDE w:val="0"/>
        <w:autoSpaceDN w:val="0"/>
        <w:jc w:val="center"/>
        <w:rPr>
          <w:rFonts w:hint="eastAsia" w:ascii="宋体" w:hAnsi="宋体" w:eastAsia="宋体" w:cs="宋体"/>
          <w:b/>
          <w:color w:val="auto"/>
          <w:spacing w:val="6"/>
          <w:sz w:val="32"/>
          <w:szCs w:val="32"/>
          <w:highlight w:val="none"/>
        </w:rPr>
      </w:pPr>
    </w:p>
    <w:p w14:paraId="36AFB9A7">
      <w:pPr>
        <w:autoSpaceDE w:val="0"/>
        <w:autoSpaceDN w:val="0"/>
        <w:jc w:val="center"/>
        <w:rPr>
          <w:rFonts w:hint="eastAsia" w:ascii="宋体" w:hAnsi="宋体" w:eastAsia="宋体" w:cs="宋体"/>
          <w:b/>
          <w:color w:val="auto"/>
          <w:spacing w:val="6"/>
          <w:sz w:val="32"/>
          <w:szCs w:val="32"/>
          <w:highlight w:val="none"/>
        </w:rPr>
      </w:pPr>
    </w:p>
    <w:p w14:paraId="3FB3B269">
      <w:pPr>
        <w:autoSpaceDE w:val="0"/>
        <w:autoSpaceDN w:val="0"/>
        <w:jc w:val="center"/>
        <w:rPr>
          <w:rFonts w:hint="eastAsia" w:ascii="宋体" w:hAnsi="宋体" w:eastAsia="宋体" w:cs="宋体"/>
          <w:b/>
          <w:color w:val="auto"/>
          <w:spacing w:val="6"/>
          <w:sz w:val="32"/>
          <w:szCs w:val="32"/>
          <w:highlight w:val="none"/>
        </w:rPr>
      </w:pPr>
    </w:p>
    <w:p w14:paraId="0E46F49A">
      <w:pPr>
        <w:autoSpaceDE w:val="0"/>
        <w:autoSpaceDN w:val="0"/>
        <w:jc w:val="center"/>
        <w:rPr>
          <w:rFonts w:hint="eastAsia" w:ascii="宋体" w:hAnsi="宋体" w:eastAsia="宋体" w:cs="宋体"/>
          <w:b/>
          <w:color w:val="auto"/>
          <w:spacing w:val="6"/>
          <w:sz w:val="32"/>
          <w:szCs w:val="32"/>
          <w:highlight w:val="none"/>
        </w:rPr>
      </w:pPr>
    </w:p>
    <w:p w14:paraId="6004F5E0">
      <w:pPr>
        <w:autoSpaceDE w:val="0"/>
        <w:autoSpaceDN w:val="0"/>
        <w:jc w:val="center"/>
        <w:rPr>
          <w:rFonts w:hint="eastAsia" w:ascii="宋体" w:hAnsi="宋体" w:eastAsia="宋体" w:cs="宋体"/>
          <w:b/>
          <w:color w:val="auto"/>
          <w:spacing w:val="6"/>
          <w:sz w:val="32"/>
          <w:szCs w:val="32"/>
          <w:highlight w:val="none"/>
        </w:rPr>
      </w:pPr>
    </w:p>
    <w:p w14:paraId="3CF69DA7">
      <w:pPr>
        <w:autoSpaceDE w:val="0"/>
        <w:autoSpaceDN w:val="0"/>
        <w:jc w:val="center"/>
        <w:rPr>
          <w:rFonts w:hint="eastAsia" w:ascii="宋体" w:hAnsi="宋体" w:eastAsia="宋体" w:cs="宋体"/>
          <w:b/>
          <w:color w:val="auto"/>
          <w:spacing w:val="6"/>
          <w:sz w:val="32"/>
          <w:szCs w:val="32"/>
          <w:highlight w:val="none"/>
        </w:rPr>
      </w:pPr>
    </w:p>
    <w:p w14:paraId="2F73DF2D">
      <w:pPr>
        <w:autoSpaceDE w:val="0"/>
        <w:autoSpaceDN w:val="0"/>
        <w:jc w:val="center"/>
        <w:rPr>
          <w:rFonts w:hint="eastAsia" w:ascii="宋体" w:hAnsi="宋体" w:eastAsia="宋体" w:cs="宋体"/>
          <w:b/>
          <w:color w:val="auto"/>
          <w:spacing w:val="6"/>
          <w:sz w:val="32"/>
          <w:szCs w:val="32"/>
          <w:highlight w:val="none"/>
        </w:rPr>
      </w:pPr>
    </w:p>
    <w:p w14:paraId="1D7F8F9C">
      <w:pPr>
        <w:autoSpaceDE w:val="0"/>
        <w:autoSpaceDN w:val="0"/>
        <w:jc w:val="center"/>
        <w:rPr>
          <w:rFonts w:hint="eastAsia" w:ascii="宋体" w:hAnsi="宋体" w:eastAsia="宋体" w:cs="宋体"/>
          <w:b/>
          <w:color w:val="auto"/>
          <w:spacing w:val="6"/>
          <w:sz w:val="32"/>
          <w:szCs w:val="32"/>
          <w:highlight w:val="none"/>
        </w:rPr>
      </w:pPr>
    </w:p>
    <w:p w14:paraId="0D94C2E5">
      <w:pPr>
        <w:autoSpaceDE w:val="0"/>
        <w:autoSpaceDN w:val="0"/>
        <w:jc w:val="center"/>
        <w:rPr>
          <w:rFonts w:hint="eastAsia" w:ascii="宋体" w:hAnsi="宋体" w:eastAsia="宋体" w:cs="宋体"/>
          <w:b/>
          <w:color w:val="auto"/>
          <w:spacing w:val="6"/>
          <w:sz w:val="32"/>
          <w:szCs w:val="32"/>
          <w:highlight w:val="none"/>
        </w:rPr>
      </w:pPr>
    </w:p>
    <w:p w14:paraId="72FC7F27">
      <w:pPr>
        <w:autoSpaceDE w:val="0"/>
        <w:autoSpaceDN w:val="0"/>
        <w:jc w:val="center"/>
        <w:rPr>
          <w:rFonts w:hint="eastAsia" w:ascii="宋体" w:hAnsi="宋体" w:eastAsia="宋体" w:cs="宋体"/>
          <w:b/>
          <w:color w:val="auto"/>
          <w:spacing w:val="6"/>
          <w:sz w:val="32"/>
          <w:szCs w:val="32"/>
          <w:highlight w:val="none"/>
        </w:rPr>
      </w:pPr>
    </w:p>
    <w:p w14:paraId="4F438F67">
      <w:pPr>
        <w:autoSpaceDE w:val="0"/>
        <w:autoSpaceDN w:val="0"/>
        <w:jc w:val="center"/>
        <w:rPr>
          <w:rFonts w:hint="eastAsia" w:ascii="宋体" w:hAnsi="宋体" w:eastAsia="宋体" w:cs="宋体"/>
          <w:b/>
          <w:color w:val="auto"/>
          <w:spacing w:val="6"/>
          <w:sz w:val="32"/>
          <w:szCs w:val="32"/>
          <w:highlight w:val="none"/>
        </w:rPr>
      </w:pPr>
    </w:p>
    <w:p w14:paraId="646F2052">
      <w:pPr>
        <w:autoSpaceDE w:val="0"/>
        <w:autoSpaceDN w:val="0"/>
        <w:jc w:val="center"/>
        <w:rPr>
          <w:rFonts w:hint="eastAsia" w:ascii="宋体" w:hAnsi="宋体" w:eastAsia="宋体" w:cs="宋体"/>
          <w:b/>
          <w:color w:val="auto"/>
          <w:spacing w:val="6"/>
          <w:sz w:val="32"/>
          <w:szCs w:val="32"/>
          <w:highlight w:val="none"/>
        </w:rPr>
      </w:pPr>
    </w:p>
    <w:p w14:paraId="06B0172B">
      <w:pPr>
        <w:autoSpaceDE w:val="0"/>
        <w:autoSpaceDN w:val="0"/>
        <w:jc w:val="center"/>
        <w:rPr>
          <w:rFonts w:hint="eastAsia" w:ascii="宋体" w:hAnsi="宋体" w:eastAsia="宋体" w:cs="宋体"/>
          <w:b/>
          <w:color w:val="auto"/>
          <w:spacing w:val="6"/>
          <w:sz w:val="32"/>
          <w:szCs w:val="32"/>
          <w:highlight w:val="none"/>
        </w:rPr>
      </w:pPr>
    </w:p>
    <w:p w14:paraId="097498DB">
      <w:pPr>
        <w:autoSpaceDE w:val="0"/>
        <w:autoSpaceDN w:val="0"/>
        <w:jc w:val="center"/>
        <w:rPr>
          <w:rFonts w:hint="eastAsia" w:ascii="宋体" w:hAnsi="宋体" w:eastAsia="宋体" w:cs="宋体"/>
          <w:b/>
          <w:color w:val="auto"/>
          <w:spacing w:val="6"/>
          <w:sz w:val="32"/>
          <w:szCs w:val="32"/>
          <w:highlight w:val="none"/>
        </w:rPr>
      </w:pPr>
    </w:p>
    <w:p w14:paraId="55D2EEC9">
      <w:pPr>
        <w:autoSpaceDE w:val="0"/>
        <w:autoSpaceDN w:val="0"/>
        <w:jc w:val="center"/>
        <w:rPr>
          <w:rFonts w:hint="eastAsia" w:ascii="宋体" w:hAnsi="宋体" w:eastAsia="宋体" w:cs="宋体"/>
          <w:b/>
          <w:color w:val="auto"/>
          <w:spacing w:val="6"/>
          <w:sz w:val="32"/>
          <w:szCs w:val="32"/>
          <w:highlight w:val="none"/>
        </w:rPr>
      </w:pPr>
    </w:p>
    <w:p w14:paraId="68EC718E">
      <w:pPr>
        <w:autoSpaceDE w:val="0"/>
        <w:autoSpaceDN w:val="0"/>
        <w:jc w:val="center"/>
        <w:rPr>
          <w:rFonts w:hint="eastAsia" w:ascii="宋体" w:hAnsi="宋体" w:eastAsia="宋体" w:cs="宋体"/>
          <w:b/>
          <w:color w:val="auto"/>
          <w:spacing w:val="6"/>
          <w:sz w:val="32"/>
          <w:szCs w:val="32"/>
          <w:highlight w:val="none"/>
        </w:rPr>
      </w:pPr>
    </w:p>
    <w:p w14:paraId="17CD1978">
      <w:pPr>
        <w:autoSpaceDE w:val="0"/>
        <w:autoSpaceDN w:val="0"/>
        <w:jc w:val="center"/>
        <w:rPr>
          <w:rFonts w:hint="eastAsia" w:ascii="宋体" w:hAnsi="宋体" w:eastAsia="宋体" w:cs="宋体"/>
          <w:b/>
          <w:color w:val="auto"/>
          <w:spacing w:val="6"/>
          <w:sz w:val="32"/>
          <w:szCs w:val="32"/>
          <w:highlight w:val="none"/>
        </w:rPr>
      </w:pPr>
    </w:p>
    <w:p w14:paraId="419F7587">
      <w:pPr>
        <w:autoSpaceDE w:val="0"/>
        <w:autoSpaceDN w:val="0"/>
        <w:jc w:val="center"/>
        <w:rPr>
          <w:rFonts w:hint="eastAsia" w:ascii="宋体" w:hAnsi="宋体" w:eastAsia="宋体" w:cs="宋体"/>
          <w:b/>
          <w:color w:val="auto"/>
          <w:spacing w:val="6"/>
          <w:sz w:val="32"/>
          <w:szCs w:val="32"/>
          <w:highlight w:val="none"/>
        </w:rPr>
      </w:pPr>
    </w:p>
    <w:p w14:paraId="05679886">
      <w:pPr>
        <w:autoSpaceDE w:val="0"/>
        <w:autoSpaceDN w:val="0"/>
        <w:jc w:val="center"/>
        <w:rPr>
          <w:rFonts w:hint="eastAsia" w:ascii="宋体" w:hAnsi="宋体" w:eastAsia="宋体" w:cs="宋体"/>
          <w:b/>
          <w:color w:val="auto"/>
          <w:spacing w:val="6"/>
          <w:sz w:val="32"/>
          <w:szCs w:val="32"/>
          <w:highlight w:val="none"/>
        </w:rPr>
      </w:pPr>
    </w:p>
    <w:p w14:paraId="6BF268C9">
      <w:pPr>
        <w:autoSpaceDE w:val="0"/>
        <w:autoSpaceDN w:val="0"/>
        <w:jc w:val="center"/>
        <w:rPr>
          <w:rFonts w:hint="eastAsia" w:ascii="宋体" w:hAnsi="宋体" w:eastAsia="宋体" w:cs="宋体"/>
          <w:b/>
          <w:color w:val="auto"/>
          <w:spacing w:val="6"/>
          <w:sz w:val="32"/>
          <w:szCs w:val="32"/>
          <w:highlight w:val="none"/>
        </w:rPr>
      </w:pPr>
    </w:p>
    <w:p w14:paraId="6E0E4312">
      <w:pPr>
        <w:autoSpaceDE w:val="0"/>
        <w:autoSpaceDN w:val="0"/>
        <w:jc w:val="center"/>
        <w:rPr>
          <w:rFonts w:hint="eastAsia" w:ascii="宋体" w:hAnsi="宋体" w:eastAsia="宋体" w:cs="宋体"/>
          <w:b/>
          <w:color w:val="auto"/>
          <w:spacing w:val="6"/>
          <w:sz w:val="32"/>
          <w:szCs w:val="32"/>
          <w:highlight w:val="none"/>
        </w:rPr>
      </w:pPr>
    </w:p>
    <w:p w14:paraId="1C1CD0CA">
      <w:pPr>
        <w:autoSpaceDE w:val="0"/>
        <w:autoSpaceDN w:val="0"/>
        <w:jc w:val="center"/>
        <w:rPr>
          <w:rFonts w:hint="eastAsia" w:ascii="宋体" w:hAnsi="宋体" w:eastAsia="宋体" w:cs="宋体"/>
          <w:b/>
          <w:color w:val="auto"/>
          <w:spacing w:val="6"/>
          <w:sz w:val="32"/>
          <w:szCs w:val="32"/>
          <w:highlight w:val="none"/>
        </w:rPr>
      </w:pPr>
    </w:p>
    <w:p w14:paraId="7BA14D51">
      <w:pPr>
        <w:autoSpaceDE w:val="0"/>
        <w:autoSpaceDN w:val="0"/>
        <w:jc w:val="center"/>
        <w:rPr>
          <w:rFonts w:hint="eastAsia" w:ascii="宋体" w:hAnsi="宋体" w:eastAsia="宋体" w:cs="宋体"/>
          <w:b/>
          <w:color w:val="auto"/>
          <w:spacing w:val="6"/>
          <w:sz w:val="32"/>
          <w:szCs w:val="32"/>
          <w:highlight w:val="none"/>
        </w:rPr>
      </w:pPr>
    </w:p>
    <w:p w14:paraId="668C8908">
      <w:pPr>
        <w:autoSpaceDE w:val="0"/>
        <w:autoSpaceDN w:val="0"/>
        <w:jc w:val="center"/>
        <w:rPr>
          <w:rFonts w:hint="eastAsia" w:ascii="宋体" w:hAnsi="宋体" w:eastAsia="宋体" w:cs="宋体"/>
          <w:b/>
          <w:color w:val="auto"/>
          <w:spacing w:val="6"/>
          <w:sz w:val="32"/>
          <w:szCs w:val="32"/>
          <w:highlight w:val="none"/>
        </w:rPr>
      </w:pPr>
    </w:p>
    <w:p w14:paraId="40850E9D">
      <w:pPr>
        <w:autoSpaceDE w:val="0"/>
        <w:autoSpaceDN w:val="0"/>
        <w:jc w:val="center"/>
        <w:rPr>
          <w:rFonts w:hint="eastAsia" w:ascii="宋体" w:hAnsi="宋体" w:eastAsia="宋体" w:cs="宋体"/>
          <w:b/>
          <w:color w:val="auto"/>
          <w:spacing w:val="6"/>
          <w:sz w:val="32"/>
          <w:szCs w:val="32"/>
          <w:highlight w:val="none"/>
        </w:rPr>
      </w:pPr>
    </w:p>
    <w:p w14:paraId="0F91D8A9">
      <w:pPr>
        <w:autoSpaceDE w:val="0"/>
        <w:autoSpaceDN w:val="0"/>
        <w:jc w:val="center"/>
        <w:rPr>
          <w:rFonts w:hint="eastAsia" w:ascii="宋体" w:hAnsi="宋体" w:eastAsia="宋体" w:cs="宋体"/>
          <w:b/>
          <w:color w:val="auto"/>
          <w:spacing w:val="6"/>
          <w:sz w:val="32"/>
          <w:szCs w:val="32"/>
          <w:highlight w:val="none"/>
        </w:rPr>
      </w:pPr>
    </w:p>
    <w:p w14:paraId="0789D58F">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F5E49A6">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1716C1DB">
      <w:pPr>
        <w:spacing w:line="360" w:lineRule="auto"/>
        <w:jc w:val="center"/>
        <w:rPr>
          <w:rFonts w:hint="eastAsia" w:ascii="宋体" w:hAnsi="宋体" w:eastAsia="宋体" w:cs="宋体"/>
          <w:color w:val="auto"/>
          <w:sz w:val="24"/>
          <w:highlight w:val="none"/>
          <w:u w:val="single"/>
        </w:rPr>
      </w:pPr>
    </w:p>
    <w:p w14:paraId="6060D1C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1DC2BB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lang w:eastAsia="zh-CN"/>
        </w:rPr>
        <w:t>拱墅区噪声治理暨水气协同示范工程项目</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7A3465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01E0EB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25C2FE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15147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607FE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E5E212D">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0235CF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D549D7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B5F2D37">
      <w:pPr>
        <w:spacing w:line="240" w:lineRule="auto"/>
        <w:ind w:right="0" w:firstLine="240" w:firstLineChars="1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r>
        <w:rPr>
          <w:rFonts w:hint="eastAsia" w:ascii="宋体" w:hAnsi="宋体" w:eastAsia="宋体" w:cs="宋体"/>
          <w:i w:val="0"/>
          <w:caps w:val="0"/>
          <w:color w:val="auto"/>
          <w:spacing w:val="0"/>
          <w:sz w:val="21"/>
          <w:szCs w:val="21"/>
          <w:highlight w:val="none"/>
          <w:shd w:val="clear" w:fill="C9E7FF"/>
          <w:lang w:eastAsia="zh-CN"/>
        </w:rPr>
        <w:t>②</w:t>
      </w:r>
      <w:r>
        <w:rPr>
          <w:rFonts w:hint="eastAsia" w:ascii="宋体" w:hAnsi="宋体" w:eastAsia="宋体" w:cs="宋体"/>
          <w:i w:val="0"/>
          <w:caps w:val="0"/>
          <w:color w:val="auto"/>
          <w:spacing w:val="0"/>
          <w:sz w:val="21"/>
          <w:szCs w:val="21"/>
          <w:highlight w:val="none"/>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i w:val="0"/>
          <w:caps w:val="0"/>
          <w:color w:val="auto"/>
          <w:spacing w:val="0"/>
          <w:sz w:val="21"/>
          <w:szCs w:val="21"/>
          <w:highlight w:val="none"/>
          <w:shd w:val="clear" w:fill="C9E7FF"/>
          <w:lang w:eastAsia="zh-CN"/>
        </w:rPr>
        <w:t>③</w:t>
      </w:r>
      <w:r>
        <w:rPr>
          <w:rFonts w:hint="eastAsia" w:ascii="宋体" w:hAnsi="宋体" w:eastAsia="宋体" w:cs="宋体"/>
          <w:color w:val="auto"/>
          <w:sz w:val="24"/>
          <w:highlight w:val="none"/>
          <w:lang w:val="en-US" w:eastAsia="zh-CN"/>
        </w:rPr>
        <w:t>《中小企业声明函》填写企业类型错误或者未填写企业类型的，投标无效。</w:t>
      </w:r>
      <w:r>
        <w:rPr>
          <w:rFonts w:hint="eastAsia" w:ascii="宋体" w:hAnsi="宋体" w:eastAsia="宋体" w:cs="宋体"/>
          <w:color w:val="auto"/>
          <w:sz w:val="24"/>
          <w:highlight w:val="none"/>
        </w:rPr>
        <w:t>。</w:t>
      </w:r>
    </w:p>
    <w:p w14:paraId="55AF41E9">
      <w:pPr>
        <w:spacing w:line="360" w:lineRule="auto"/>
        <w:jc w:val="center"/>
        <w:rPr>
          <w:rFonts w:hint="eastAsia" w:ascii="宋体" w:hAnsi="宋体" w:eastAsia="宋体" w:cs="宋体"/>
          <w:b/>
          <w:color w:val="auto"/>
          <w:sz w:val="32"/>
          <w:szCs w:val="32"/>
          <w:highlight w:val="none"/>
        </w:rPr>
      </w:pPr>
    </w:p>
    <w:p w14:paraId="257BE826">
      <w:pPr>
        <w:spacing w:line="360" w:lineRule="auto"/>
        <w:jc w:val="center"/>
        <w:rPr>
          <w:rFonts w:hint="eastAsia" w:ascii="宋体" w:hAnsi="宋体" w:eastAsia="宋体" w:cs="宋体"/>
          <w:b/>
          <w:color w:val="auto"/>
          <w:sz w:val="32"/>
          <w:szCs w:val="32"/>
          <w:highlight w:val="none"/>
        </w:rPr>
      </w:pPr>
    </w:p>
    <w:p w14:paraId="38689593">
      <w:pPr>
        <w:spacing w:line="360" w:lineRule="auto"/>
        <w:jc w:val="center"/>
        <w:rPr>
          <w:rFonts w:hint="eastAsia" w:ascii="宋体" w:hAnsi="宋体" w:eastAsia="宋体" w:cs="宋体"/>
          <w:b/>
          <w:color w:val="auto"/>
          <w:sz w:val="32"/>
          <w:szCs w:val="32"/>
          <w:highlight w:val="none"/>
        </w:rPr>
      </w:pPr>
    </w:p>
    <w:p w14:paraId="138E16FE">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国标宋体-超大字符集">
    <w:altName w:val="宋体"/>
    <w:panose1 w:val="03000509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77AC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A36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B872C">
    <w:pPr>
      <w:pStyle w:val="39"/>
      <w:framePr w:wrap="around" w:vAnchor="text" w:hAnchor="margin" w:xAlign="right" w:y="1"/>
      <w:rPr>
        <w:rStyle w:val="72"/>
      </w:rPr>
    </w:pPr>
    <w:r>
      <w:fldChar w:fldCharType="begin"/>
    </w:r>
    <w:r>
      <w:rPr>
        <w:rStyle w:val="72"/>
      </w:rPr>
      <w:instrText xml:space="preserve">PAGE  </w:instrText>
    </w:r>
    <w:r>
      <w:fldChar w:fldCharType="end"/>
    </w:r>
  </w:p>
  <w:p w14:paraId="3DDC70F2">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08EC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3" w:name="_Toc91899912"/>
    <w:bookmarkStart w:id="564" w:name="_Toc131845147"/>
    <w:bookmarkStart w:id="565" w:name="_Toc164085800"/>
    <w:bookmarkStart w:id="566" w:name="_Toc36110187"/>
    <w:r>
      <w:rPr>
        <w:rFonts w:hint="eastAsia" w:ascii="仿宋_GB2312" w:eastAsia="仿宋_GB2312"/>
        <w:kern w:val="0"/>
        <w:szCs w:val="21"/>
      </w:rPr>
      <w:t xml:space="preserve"> 页</w:t>
    </w:r>
    <w:bookmarkEnd w:id="563"/>
    <w:bookmarkEnd w:id="564"/>
    <w:bookmarkEnd w:id="565"/>
    <w:bookmarkEnd w:id="5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0C66">
    <w:pPr>
      <w:pStyle w:val="39"/>
      <w:framePr w:wrap="around" w:vAnchor="text" w:hAnchor="margin" w:xAlign="right" w:y="1"/>
      <w:rPr>
        <w:rStyle w:val="72"/>
      </w:rPr>
    </w:pPr>
    <w:r>
      <w:fldChar w:fldCharType="begin"/>
    </w:r>
    <w:r>
      <w:rPr>
        <w:rStyle w:val="72"/>
      </w:rPr>
      <w:instrText xml:space="preserve">PAGE  </w:instrText>
    </w:r>
    <w:r>
      <w:fldChar w:fldCharType="end"/>
    </w:r>
  </w:p>
  <w:p w14:paraId="254924D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8A3D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3BDE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915D63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F34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340D04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CB8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F9F039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21A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B54FD7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CEA1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258C22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FFC2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53EB03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ABC55">
    <w:pPr>
      <w:pStyle w:val="40"/>
      <w:pBdr>
        <w:bottom w:val="single" w:color="auto" w:sz="6" w:space="4"/>
      </w:pBdr>
      <w:jc w:val="right"/>
    </w:pPr>
    <w:r>
      <w:t></w:t>
    </w:r>
    <w:r>
      <w:rPr>
        <w:rFonts w:hint="eastAsia"/>
      </w:rPr>
      <w:t xml:space="preserve">             </w:t>
    </w:r>
    <w:r>
      <w:t>杭州市政府采购公开招标文件</w:t>
    </w:r>
  </w:p>
  <w:p w14:paraId="6F2A84D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D1BF3">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42AB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01C67">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D66C8">
    <w:pPr>
      <w:pStyle w:val="40"/>
    </w:pPr>
    <w:r>
      <w:t></w:t>
    </w:r>
    <w:r>
      <w:rPr>
        <w:rFonts w:hint="eastAsia"/>
      </w:rPr>
      <w:t xml:space="preserve">         </w:t>
    </w:r>
  </w:p>
  <w:p w14:paraId="3FC0D4F6">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E5CC5">
    <w:pPr>
      <w:pStyle w:val="40"/>
      <w:rPr>
        <w:rFonts w:ascii="仿宋_GB2312" w:eastAsia="仿宋_GB2312"/>
        <w:b/>
        <w:i/>
        <w:u w:val="single"/>
      </w:rPr>
    </w:pPr>
    <w:r>
      <w:t></w:t>
    </w:r>
    <w:r>
      <w:rPr>
        <w:rFonts w:hint="eastAsia"/>
      </w:rPr>
      <w:t xml:space="preserve">                                                </w:t>
    </w:r>
    <w:r>
      <w:t xml:space="preserve"> 杭州市政府采购公开招标文件</w:t>
    </w:r>
  </w:p>
  <w:p w14:paraId="4321277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D25FC">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31345">
    <w:pPr>
      <w:pStyle w:val="40"/>
      <w:jc w:val="right"/>
      <w:rPr>
        <w:rFonts w:ascii="仿宋_GB2312" w:eastAsia="仿宋_GB2312"/>
        <w:b/>
        <w:i/>
        <w:u w:val="single"/>
      </w:rPr>
    </w:pPr>
    <w:r>
      <w:rPr>
        <w:rFonts w:hint="eastAsia"/>
      </w:rPr>
      <w:t xml:space="preserve">                                  </w:t>
    </w:r>
    <w:r>
      <w:t>杭州市政府采购公开招标文件</w:t>
    </w:r>
  </w:p>
  <w:p w14:paraId="55B8646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74365">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5B33">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F008A"/>
    <w:multiLevelType w:val="singleLevel"/>
    <w:tmpl w:val="8D9F008A"/>
    <w:lvl w:ilvl="0" w:tentative="0">
      <w:start w:val="4"/>
      <w:numFmt w:val="decimal"/>
      <w:lvlText w:val="%1."/>
      <w:lvlJc w:val="left"/>
      <w:pPr>
        <w:tabs>
          <w:tab w:val="left" w:pos="312"/>
        </w:tabs>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027CE78B"/>
    <w:multiLevelType w:val="singleLevel"/>
    <w:tmpl w:val="027CE78B"/>
    <w:lvl w:ilvl="0" w:tentative="0">
      <w:start w:val="1"/>
      <w:numFmt w:val="decimal"/>
      <w:suff w:val="nothing"/>
      <w:lvlText w:val="（%1）"/>
      <w:lvlJc w:val="left"/>
    </w:lvl>
  </w:abstractNum>
  <w:abstractNum w:abstractNumId="3">
    <w:nsid w:val="0CFA76CF"/>
    <w:multiLevelType w:val="multilevel"/>
    <w:tmpl w:val="0CFA76CF"/>
    <w:lvl w:ilvl="0" w:tentative="0">
      <w:start w:val="1"/>
      <w:numFmt w:val="decimal"/>
      <w:lvlText w:val="%1."/>
      <w:lvlJc w:val="left"/>
      <w:pPr>
        <w:ind w:left="440" w:hanging="440"/>
      </w:pPr>
    </w:lvl>
    <w:lvl w:ilvl="1" w:tentative="0">
      <w:start w:val="1"/>
      <w:numFmt w:val="decimal"/>
      <w:lvlText w:val="%2."/>
      <w:lvlJc w:val="left"/>
      <w:pPr>
        <w:ind w:left="44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F77A7BA"/>
    <w:multiLevelType w:val="singleLevel"/>
    <w:tmpl w:val="3F77A7BA"/>
    <w:lvl w:ilvl="0" w:tentative="0">
      <w:start w:val="1"/>
      <w:numFmt w:val="decimal"/>
      <w:suff w:val="nothing"/>
      <w:lvlText w:val="（%1）"/>
      <w:lvlJc w:val="left"/>
    </w:lvl>
  </w:abstractNum>
  <w:abstractNum w:abstractNumId="5">
    <w:nsid w:val="3FFEC3BD"/>
    <w:multiLevelType w:val="singleLevel"/>
    <w:tmpl w:val="3FFEC3BD"/>
    <w:lvl w:ilvl="0" w:tentative="0">
      <w:start w:val="1"/>
      <w:numFmt w:val="chineseCounting"/>
      <w:suff w:val="nothing"/>
      <w:lvlText w:val="（%1）"/>
      <w:lvlJc w:val="left"/>
      <w:rPr>
        <w:rFonts w:hint="eastAsia"/>
      </w:rPr>
    </w:lvl>
  </w:abstractNum>
  <w:abstractNum w:abstractNumId="6">
    <w:nsid w:val="4B6FAE70"/>
    <w:multiLevelType w:val="singleLevel"/>
    <w:tmpl w:val="4B6FAE70"/>
    <w:lvl w:ilvl="0" w:tentative="0">
      <w:start w:val="1"/>
      <w:numFmt w:val="chineseCounting"/>
      <w:suff w:val="nothing"/>
      <w:lvlText w:val="（%1）"/>
      <w:lvlJc w:val="left"/>
      <w:pPr>
        <w:ind w:left="0" w:firstLine="420"/>
      </w:pPr>
      <w:rPr>
        <w:rFonts w:hint="eastAsia"/>
      </w:rPr>
    </w:lvl>
  </w:abstractNum>
  <w:num w:numId="1">
    <w:abstractNumId w:val="0"/>
  </w:num>
  <w:num w:numId="2">
    <w:abstractNumId w:val="4"/>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OGQzYWY1NjA1ZDg4MjQ5MTMzZTE2NjJjNGFk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66711"/>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8F414E8"/>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AB28DA"/>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176A9"/>
    <w:rsid w:val="20173E4B"/>
    <w:rsid w:val="204E48BC"/>
    <w:rsid w:val="208921B3"/>
    <w:rsid w:val="20973DEB"/>
    <w:rsid w:val="20B26522"/>
    <w:rsid w:val="20B44310"/>
    <w:rsid w:val="211116EB"/>
    <w:rsid w:val="216133FC"/>
    <w:rsid w:val="21D56769"/>
    <w:rsid w:val="21E52EF3"/>
    <w:rsid w:val="21FB5D7B"/>
    <w:rsid w:val="22015E94"/>
    <w:rsid w:val="220B1C3D"/>
    <w:rsid w:val="221A3BB7"/>
    <w:rsid w:val="221D1D20"/>
    <w:rsid w:val="22334A87"/>
    <w:rsid w:val="225B3C46"/>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39325C"/>
    <w:rsid w:val="2D575011"/>
    <w:rsid w:val="2DBB3CEC"/>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69477A"/>
    <w:rsid w:val="30733ACD"/>
    <w:rsid w:val="308C3862"/>
    <w:rsid w:val="309379D8"/>
    <w:rsid w:val="30A270F7"/>
    <w:rsid w:val="30DF1478"/>
    <w:rsid w:val="30EC586F"/>
    <w:rsid w:val="319C6071"/>
    <w:rsid w:val="31AC537E"/>
    <w:rsid w:val="31BB2F1F"/>
    <w:rsid w:val="31E3679B"/>
    <w:rsid w:val="31E732FD"/>
    <w:rsid w:val="32517576"/>
    <w:rsid w:val="32BE5C2C"/>
    <w:rsid w:val="32FB6478"/>
    <w:rsid w:val="33263B3F"/>
    <w:rsid w:val="336963EB"/>
    <w:rsid w:val="33816EEB"/>
    <w:rsid w:val="33EB55CD"/>
    <w:rsid w:val="33EC4C02"/>
    <w:rsid w:val="340D2360"/>
    <w:rsid w:val="3410665D"/>
    <w:rsid w:val="34211214"/>
    <w:rsid w:val="342E63AB"/>
    <w:rsid w:val="347F78B3"/>
    <w:rsid w:val="34950E68"/>
    <w:rsid w:val="34986E94"/>
    <w:rsid w:val="34AF62C9"/>
    <w:rsid w:val="34CB4388"/>
    <w:rsid w:val="34E03E7C"/>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4509A9"/>
    <w:rsid w:val="37EE7094"/>
    <w:rsid w:val="38296C89"/>
    <w:rsid w:val="383002EB"/>
    <w:rsid w:val="38586797"/>
    <w:rsid w:val="38587A36"/>
    <w:rsid w:val="385D15DF"/>
    <w:rsid w:val="38BC0149"/>
    <w:rsid w:val="38CE04EE"/>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78F66"/>
    <w:rsid w:val="4019356B"/>
    <w:rsid w:val="40592157"/>
    <w:rsid w:val="406E1CAE"/>
    <w:rsid w:val="40A0133A"/>
    <w:rsid w:val="40C31A53"/>
    <w:rsid w:val="40FF545D"/>
    <w:rsid w:val="410067C8"/>
    <w:rsid w:val="418F0D2A"/>
    <w:rsid w:val="41A33A6C"/>
    <w:rsid w:val="41D01505"/>
    <w:rsid w:val="41D3540D"/>
    <w:rsid w:val="42474939"/>
    <w:rsid w:val="424C3C57"/>
    <w:rsid w:val="42613FF3"/>
    <w:rsid w:val="42660D96"/>
    <w:rsid w:val="428667D2"/>
    <w:rsid w:val="42C76D4C"/>
    <w:rsid w:val="42CD1CE0"/>
    <w:rsid w:val="42D9714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858DB"/>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0F7CE8"/>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F42362"/>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40444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06AA0"/>
    <w:rsid w:val="5C02690E"/>
    <w:rsid w:val="5C196DA7"/>
    <w:rsid w:val="5C2A048C"/>
    <w:rsid w:val="5C80234E"/>
    <w:rsid w:val="5C8A680C"/>
    <w:rsid w:val="5D0C4701"/>
    <w:rsid w:val="5D0F0395"/>
    <w:rsid w:val="5D221076"/>
    <w:rsid w:val="5D397964"/>
    <w:rsid w:val="5D5A391C"/>
    <w:rsid w:val="5D5F10C0"/>
    <w:rsid w:val="5D891B7B"/>
    <w:rsid w:val="5D9F0F2C"/>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61ED3"/>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7650D"/>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40086E"/>
    <w:rsid w:val="725923E4"/>
    <w:rsid w:val="72864BF7"/>
    <w:rsid w:val="729023FC"/>
    <w:rsid w:val="72F74ABE"/>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C77A9"/>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DB4FBD"/>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565</Words>
  <Characters>635</Characters>
  <Lines>279</Lines>
  <Paragraphs>78</Paragraphs>
  <TotalTime>5</TotalTime>
  <ScaleCrop>false</ScaleCrop>
  <LinksUpToDate>false</LinksUpToDate>
  <CharactersWithSpaces>747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WPS_1642726097</cp:lastModifiedBy>
  <cp:lastPrinted>2024-12-11T06:09:00Z</cp:lastPrinted>
  <dcterms:modified xsi:type="dcterms:W3CDTF">2024-12-31T13:38:21Z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7858F776EFB9A3A1E1B67367B21F6346</vt:lpwstr>
  </property>
  <property fmtid="{D5CDD505-2E9C-101B-9397-08002B2CF9AE}" pid="5" name="KSOTemplateDocerSaveRecord">
    <vt:lpwstr>eyJoZGlkIjoiZGZlOWY2NTA5MGQzMzdlNzUwYzg4MWM3MGRlZTRhMjEiLCJ1c2VySWQiOiIxMzE5Mzc1MzI2In0=</vt:lpwstr>
  </property>
</Properties>
</file>