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AF5054">
      <w:pPr>
        <w:spacing w:line="360" w:lineRule="auto"/>
        <w:jc w:val="center"/>
        <w:rPr>
          <w:rFonts w:ascii="宋体" w:hAnsi="宋体" w:cs="宋体"/>
          <w:b/>
          <w:color w:val="auto"/>
          <w:sz w:val="24"/>
          <w:highlight w:val="none"/>
        </w:rPr>
      </w:pPr>
    </w:p>
    <w:p w14:paraId="7DAE5A3B">
      <w:pPr>
        <w:spacing w:line="360" w:lineRule="auto"/>
        <w:jc w:val="center"/>
        <w:rPr>
          <w:rFonts w:ascii="宋体" w:hAnsi="宋体" w:cs="宋体"/>
          <w:b/>
          <w:color w:val="auto"/>
          <w:sz w:val="24"/>
          <w:highlight w:val="none"/>
        </w:rPr>
      </w:pPr>
    </w:p>
    <w:p w14:paraId="05A08422">
      <w:pPr>
        <w:adjustRightInd/>
        <w:spacing w:line="360" w:lineRule="auto"/>
        <w:jc w:val="center"/>
        <w:rPr>
          <w:rFonts w:ascii="宋体" w:hAnsi="宋体" w:cs="宋体"/>
          <w:b/>
          <w:color w:val="auto"/>
          <w:sz w:val="44"/>
          <w:szCs w:val="44"/>
          <w:highlight w:val="none"/>
        </w:rPr>
      </w:pPr>
    </w:p>
    <w:p w14:paraId="70E3459B">
      <w:pPr>
        <w:spacing w:line="360" w:lineRule="auto"/>
        <w:jc w:val="center"/>
        <w:rPr>
          <w:rFonts w:ascii="宋体" w:hAnsi="宋体" w:cs="宋体"/>
          <w:b/>
          <w:color w:val="auto"/>
          <w:sz w:val="44"/>
          <w:szCs w:val="44"/>
          <w:highlight w:val="none"/>
        </w:rPr>
      </w:pPr>
    </w:p>
    <w:p w14:paraId="3DB2C170">
      <w:pPr>
        <w:adjustRightInd/>
        <w:spacing w:line="360" w:lineRule="auto"/>
        <w:jc w:val="center"/>
        <w:rPr>
          <w:rFonts w:ascii="宋体" w:hAnsi="宋体" w:cs="宋体"/>
          <w:b/>
          <w:color w:val="auto"/>
          <w:sz w:val="48"/>
          <w:szCs w:val="48"/>
          <w:highlight w:val="none"/>
        </w:rPr>
      </w:pPr>
    </w:p>
    <w:p w14:paraId="38C9E15D">
      <w:pPr>
        <w:adjustRightInd/>
        <w:spacing w:line="360" w:lineRule="auto"/>
        <w:jc w:val="center"/>
        <w:rPr>
          <w:rFonts w:ascii="仿宋" w:hAnsi="仿宋" w:eastAsia="仿宋" w:cs="仿宋"/>
          <w:sz w:val="48"/>
          <w:szCs w:val="48"/>
        </w:rPr>
      </w:pPr>
      <w:r>
        <w:rPr>
          <w:rFonts w:hint="eastAsia" w:ascii="仿宋" w:hAnsi="仿宋" w:eastAsia="仿宋" w:cs="仿宋"/>
          <w:sz w:val="48"/>
          <w:szCs w:val="48"/>
        </w:rPr>
        <w:t>202</w:t>
      </w:r>
      <w:r>
        <w:rPr>
          <w:rFonts w:hint="eastAsia" w:ascii="仿宋" w:hAnsi="仿宋" w:eastAsia="仿宋" w:cs="仿宋"/>
          <w:sz w:val="48"/>
          <w:szCs w:val="48"/>
          <w:lang w:val="en-US" w:eastAsia="zh-CN"/>
        </w:rPr>
        <w:t>5</w:t>
      </w:r>
      <w:r>
        <w:rPr>
          <w:rFonts w:hint="eastAsia" w:ascii="仿宋" w:hAnsi="仿宋" w:eastAsia="仿宋" w:cs="仿宋"/>
          <w:sz w:val="48"/>
          <w:szCs w:val="48"/>
        </w:rPr>
        <w:t>年城市书房和智慧借阅点建设项目</w:t>
      </w:r>
    </w:p>
    <w:p w14:paraId="58000AB2">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17CDDB48">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4DD27BE0">
      <w:pPr>
        <w:snapToGrid w:val="0"/>
        <w:spacing w:line="360" w:lineRule="auto"/>
        <w:jc w:val="center"/>
        <w:rPr>
          <w:rFonts w:ascii="宋体" w:hAnsi="宋体" w:cs="宋体"/>
          <w:color w:val="auto"/>
          <w:sz w:val="30"/>
          <w:szCs w:val="30"/>
          <w:highlight w:val="none"/>
        </w:rPr>
      </w:pPr>
      <w:r>
        <w:rPr>
          <w:rFonts w:hint="eastAsia" w:ascii="宋体" w:hAnsi="宋体" w:cs="宋体"/>
          <w:color w:val="auto"/>
          <w:sz w:val="30"/>
          <w:szCs w:val="30"/>
          <w:highlight w:val="none"/>
        </w:rPr>
        <w:t>编号:（浙房咨2025【DCG-00</w:t>
      </w:r>
      <w:r>
        <w:rPr>
          <w:rFonts w:hint="eastAsia" w:ascii="宋体" w:hAnsi="宋体" w:cs="宋体"/>
          <w:color w:val="auto"/>
          <w:sz w:val="30"/>
          <w:szCs w:val="30"/>
          <w:highlight w:val="none"/>
          <w:lang w:val="en-US" w:eastAsia="zh-CN"/>
        </w:rPr>
        <w:t>2</w:t>
      </w:r>
      <w:r>
        <w:rPr>
          <w:rFonts w:hint="eastAsia" w:ascii="宋体" w:hAnsi="宋体" w:cs="宋体"/>
          <w:color w:val="auto"/>
          <w:sz w:val="30"/>
          <w:szCs w:val="30"/>
          <w:highlight w:val="none"/>
        </w:rPr>
        <w:t>】）</w:t>
      </w:r>
    </w:p>
    <w:p w14:paraId="6EE686F4">
      <w:pPr>
        <w:adjustRightInd/>
        <w:spacing w:line="360" w:lineRule="auto"/>
        <w:rPr>
          <w:rFonts w:ascii="宋体" w:hAnsi="宋体" w:cs="宋体"/>
          <w:color w:val="auto"/>
          <w:sz w:val="28"/>
          <w:szCs w:val="20"/>
          <w:highlight w:val="none"/>
        </w:rPr>
      </w:pPr>
    </w:p>
    <w:p w14:paraId="0BD3EB4E">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1218FBAD">
      <w:pPr>
        <w:spacing w:line="360" w:lineRule="auto"/>
        <w:jc w:val="center"/>
        <w:rPr>
          <w:rFonts w:ascii="宋体" w:hAnsi="宋体" w:cs="宋体"/>
          <w:b/>
          <w:color w:val="auto"/>
          <w:sz w:val="44"/>
          <w:szCs w:val="44"/>
          <w:highlight w:val="none"/>
        </w:rPr>
      </w:pPr>
    </w:p>
    <w:p w14:paraId="131791BC">
      <w:pPr>
        <w:spacing w:line="360" w:lineRule="auto"/>
        <w:jc w:val="center"/>
        <w:rPr>
          <w:rFonts w:ascii="宋体" w:hAnsi="宋体" w:cs="宋体"/>
          <w:color w:val="auto"/>
          <w:sz w:val="24"/>
          <w:highlight w:val="none"/>
        </w:rPr>
      </w:pPr>
    </w:p>
    <w:p w14:paraId="6D673583">
      <w:pPr>
        <w:spacing w:line="360" w:lineRule="auto"/>
        <w:jc w:val="center"/>
        <w:rPr>
          <w:rFonts w:ascii="宋体" w:hAnsi="宋体" w:cs="宋体"/>
          <w:color w:val="auto"/>
          <w:sz w:val="24"/>
          <w:highlight w:val="none"/>
        </w:rPr>
      </w:pPr>
    </w:p>
    <w:p w14:paraId="352208B2">
      <w:pPr>
        <w:spacing w:line="360" w:lineRule="auto"/>
        <w:rPr>
          <w:rFonts w:ascii="宋体" w:hAnsi="宋体" w:cs="宋体"/>
          <w:color w:val="auto"/>
          <w:sz w:val="32"/>
          <w:szCs w:val="32"/>
          <w:highlight w:val="none"/>
        </w:rPr>
      </w:pPr>
    </w:p>
    <w:p w14:paraId="72254EF7">
      <w:pPr>
        <w:snapToGrid w:val="0"/>
        <w:spacing w:line="480" w:lineRule="auto"/>
        <w:rPr>
          <w:rFonts w:ascii="仿宋" w:hAnsi="仿宋" w:eastAsia="仿宋" w:cs="仿宋"/>
          <w:sz w:val="32"/>
          <w:szCs w:val="32"/>
        </w:rPr>
      </w:pPr>
      <w:r>
        <w:rPr>
          <w:rFonts w:hint="eastAsia" w:ascii="仿宋" w:hAnsi="仿宋" w:eastAsia="仿宋" w:cs="仿宋"/>
          <w:sz w:val="32"/>
          <w:szCs w:val="32"/>
        </w:rPr>
        <w:t>采购人：杭州高新技术产业开发区(滨江)文化和广电旅游体育局</w:t>
      </w:r>
    </w:p>
    <w:p w14:paraId="1B31A42C">
      <w:pPr>
        <w:spacing w:line="480" w:lineRule="auto"/>
        <w:ind w:firstLine="640" w:firstLineChars="200"/>
        <w:rPr>
          <w:rFonts w:ascii="仿宋" w:hAnsi="仿宋" w:eastAsia="仿宋" w:cs="仿宋"/>
          <w:bCs/>
          <w:sz w:val="32"/>
          <w:szCs w:val="32"/>
        </w:rPr>
      </w:pPr>
      <w:r>
        <w:rPr>
          <w:rFonts w:hint="eastAsia" w:ascii="仿宋" w:hAnsi="仿宋" w:eastAsia="仿宋" w:cs="仿宋"/>
          <w:bCs/>
          <w:sz w:val="32"/>
          <w:szCs w:val="32"/>
        </w:rPr>
        <w:t>采购代理机构：浙江省房地产管理咨询有限公司</w:t>
      </w:r>
    </w:p>
    <w:p w14:paraId="38F65B44">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 xml:space="preserve"> 四</w:t>
      </w:r>
      <w:r>
        <w:rPr>
          <w:rFonts w:hint="eastAsia" w:ascii="宋体" w:hAnsi="宋体" w:cs="宋体"/>
          <w:bCs/>
          <w:color w:val="auto"/>
          <w:sz w:val="32"/>
          <w:szCs w:val="32"/>
          <w:highlight w:val="none"/>
        </w:rPr>
        <w:t xml:space="preserve"> 月</w:t>
      </w:r>
      <w:r>
        <w:rPr>
          <w:rFonts w:hint="eastAsia" w:ascii="宋体" w:hAnsi="宋体" w:cs="宋体"/>
          <w:bCs/>
          <w:color w:val="auto"/>
          <w:sz w:val="32"/>
          <w:szCs w:val="32"/>
          <w:highlight w:val="none"/>
          <w:lang w:val="en-US" w:eastAsia="zh-CN"/>
        </w:rPr>
        <w:t>二</w:t>
      </w:r>
      <w:r>
        <w:rPr>
          <w:rFonts w:hint="eastAsia" w:ascii="宋体" w:hAnsi="宋体" w:cs="宋体"/>
          <w:bCs/>
          <w:color w:val="auto"/>
          <w:sz w:val="32"/>
          <w:szCs w:val="32"/>
          <w:highlight w:val="none"/>
        </w:rPr>
        <w:t xml:space="preserve"> 日</w:t>
      </w:r>
    </w:p>
    <w:p w14:paraId="74548DD9">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5F9C2E21">
      <w:pPr>
        <w:spacing w:line="360" w:lineRule="auto"/>
        <w:jc w:val="center"/>
        <w:rPr>
          <w:rFonts w:ascii="宋体" w:hAnsi="宋体" w:cs="宋体"/>
          <w:color w:val="auto"/>
          <w:sz w:val="24"/>
          <w:highlight w:val="none"/>
        </w:rPr>
      </w:pPr>
    </w:p>
    <w:p w14:paraId="6B8A5152">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489A9BD0">
      <w:pPr>
        <w:spacing w:line="360" w:lineRule="auto"/>
        <w:rPr>
          <w:rFonts w:ascii="宋体" w:hAnsi="宋体" w:cs="宋体"/>
          <w:color w:val="auto"/>
          <w:sz w:val="32"/>
          <w:szCs w:val="32"/>
          <w:highlight w:val="none"/>
        </w:rPr>
      </w:pPr>
    </w:p>
    <w:p w14:paraId="39310043">
      <w:pPr>
        <w:spacing w:line="360" w:lineRule="auto"/>
        <w:rPr>
          <w:rFonts w:ascii="宋体" w:hAnsi="宋体" w:cs="宋体"/>
          <w:color w:val="auto"/>
          <w:sz w:val="32"/>
          <w:szCs w:val="32"/>
          <w:highlight w:val="none"/>
        </w:rPr>
      </w:pPr>
    </w:p>
    <w:p w14:paraId="3E1E250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51E1D4E6">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305F3E80">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336CAFA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5C804E4A">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165806D2">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296C02C7">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33190393">
      <w:pPr>
        <w:spacing w:line="360" w:lineRule="auto"/>
        <w:ind w:firstLine="549" w:firstLineChars="229"/>
        <w:rPr>
          <w:rFonts w:ascii="宋体" w:hAnsi="宋体" w:cs="宋体"/>
          <w:color w:val="auto"/>
          <w:sz w:val="24"/>
          <w:highlight w:val="none"/>
        </w:rPr>
      </w:pPr>
    </w:p>
    <w:p w14:paraId="62671EFF">
      <w:pPr>
        <w:spacing w:line="360" w:lineRule="auto"/>
        <w:ind w:firstLine="549" w:firstLineChars="229"/>
        <w:rPr>
          <w:rFonts w:ascii="宋体" w:hAnsi="宋体" w:cs="宋体"/>
          <w:color w:val="auto"/>
          <w:sz w:val="24"/>
          <w:highlight w:val="none"/>
        </w:rPr>
      </w:pPr>
    </w:p>
    <w:p w14:paraId="73672AC6">
      <w:pPr>
        <w:spacing w:line="360" w:lineRule="auto"/>
        <w:ind w:firstLine="549" w:firstLineChars="229"/>
        <w:rPr>
          <w:rFonts w:ascii="宋体" w:hAnsi="宋体" w:cs="宋体"/>
          <w:color w:val="auto"/>
          <w:sz w:val="24"/>
          <w:highlight w:val="none"/>
        </w:rPr>
      </w:pPr>
    </w:p>
    <w:p w14:paraId="075E3567">
      <w:pPr>
        <w:spacing w:line="360" w:lineRule="auto"/>
        <w:ind w:firstLine="549" w:firstLineChars="229"/>
        <w:rPr>
          <w:rFonts w:ascii="宋体" w:hAnsi="宋体" w:cs="宋体"/>
          <w:color w:val="auto"/>
          <w:sz w:val="24"/>
          <w:highlight w:val="none"/>
        </w:rPr>
      </w:pPr>
    </w:p>
    <w:p w14:paraId="00CAD937">
      <w:pPr>
        <w:spacing w:line="360" w:lineRule="auto"/>
        <w:ind w:firstLine="549" w:firstLineChars="229"/>
        <w:rPr>
          <w:rFonts w:ascii="宋体" w:hAnsi="宋体" w:cs="宋体"/>
          <w:color w:val="auto"/>
          <w:sz w:val="24"/>
          <w:highlight w:val="none"/>
        </w:rPr>
      </w:pPr>
    </w:p>
    <w:p w14:paraId="3E95B8A5">
      <w:pPr>
        <w:spacing w:line="360" w:lineRule="auto"/>
        <w:ind w:firstLine="549" w:firstLineChars="229"/>
        <w:rPr>
          <w:rFonts w:ascii="宋体" w:hAnsi="宋体" w:cs="宋体"/>
          <w:color w:val="auto"/>
          <w:sz w:val="24"/>
          <w:highlight w:val="none"/>
        </w:rPr>
      </w:pPr>
    </w:p>
    <w:p w14:paraId="50070A86">
      <w:pPr>
        <w:spacing w:line="360" w:lineRule="auto"/>
        <w:ind w:firstLine="549" w:firstLineChars="229"/>
        <w:rPr>
          <w:rFonts w:ascii="宋体" w:hAnsi="宋体" w:cs="宋体"/>
          <w:color w:val="auto"/>
          <w:sz w:val="24"/>
          <w:highlight w:val="none"/>
        </w:rPr>
      </w:pPr>
    </w:p>
    <w:p w14:paraId="74012B10">
      <w:pPr>
        <w:spacing w:line="360" w:lineRule="auto"/>
        <w:ind w:firstLine="549" w:firstLineChars="229"/>
        <w:rPr>
          <w:rFonts w:ascii="宋体" w:hAnsi="宋体" w:cs="宋体"/>
          <w:color w:val="auto"/>
          <w:sz w:val="24"/>
          <w:highlight w:val="none"/>
        </w:rPr>
      </w:pPr>
    </w:p>
    <w:p w14:paraId="7897C8E2">
      <w:pPr>
        <w:spacing w:line="360" w:lineRule="auto"/>
        <w:ind w:firstLine="549" w:firstLineChars="229"/>
        <w:rPr>
          <w:rFonts w:ascii="宋体" w:hAnsi="宋体" w:cs="宋体"/>
          <w:color w:val="auto"/>
          <w:sz w:val="24"/>
          <w:highlight w:val="none"/>
        </w:rPr>
      </w:pPr>
    </w:p>
    <w:p w14:paraId="1C9D0826">
      <w:pPr>
        <w:spacing w:line="360" w:lineRule="auto"/>
        <w:ind w:firstLine="549" w:firstLineChars="229"/>
        <w:rPr>
          <w:rFonts w:ascii="宋体" w:hAnsi="宋体" w:cs="宋体"/>
          <w:color w:val="auto"/>
          <w:sz w:val="24"/>
          <w:highlight w:val="none"/>
        </w:rPr>
      </w:pPr>
    </w:p>
    <w:p w14:paraId="24943F00">
      <w:pPr>
        <w:spacing w:line="360" w:lineRule="auto"/>
        <w:ind w:firstLine="549" w:firstLineChars="229"/>
        <w:rPr>
          <w:rFonts w:ascii="宋体" w:hAnsi="宋体" w:cs="宋体"/>
          <w:color w:val="auto"/>
          <w:sz w:val="24"/>
          <w:highlight w:val="none"/>
        </w:rPr>
      </w:pPr>
    </w:p>
    <w:p w14:paraId="77D3AFFF">
      <w:pPr>
        <w:spacing w:line="360" w:lineRule="auto"/>
        <w:ind w:firstLine="549" w:firstLineChars="229"/>
        <w:rPr>
          <w:rFonts w:ascii="宋体" w:hAnsi="宋体" w:cs="宋体"/>
          <w:color w:val="auto"/>
          <w:sz w:val="24"/>
          <w:highlight w:val="none"/>
        </w:rPr>
      </w:pPr>
    </w:p>
    <w:p w14:paraId="0DC7F393">
      <w:pPr>
        <w:adjustRightInd/>
        <w:spacing w:line="360" w:lineRule="auto"/>
        <w:jc w:val="both"/>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28647"/>
      <w:bookmarkEnd w:id="4"/>
      <w:bookmarkStart w:id="5" w:name="_Hlt74707423"/>
      <w:bookmarkEnd w:id="5"/>
      <w:bookmarkStart w:id="6" w:name="_Hlt74649545"/>
      <w:bookmarkEnd w:id="6"/>
      <w:bookmarkStart w:id="7" w:name="_Hlt74729822"/>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21B3AECC">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14:paraId="7351472F">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rPr>
        <w:t>202</w:t>
      </w:r>
      <w:r>
        <w:rPr>
          <w:rFonts w:hint="eastAsia" w:asciiTheme="minorEastAsia" w:hAnsiTheme="minorEastAsia" w:eastAsiaTheme="minorEastAsia"/>
          <w:color w:val="auto"/>
          <w:sz w:val="24"/>
          <w:highlight w:val="none"/>
          <w:lang w:val="en-US" w:eastAsia="zh-CN"/>
        </w:rPr>
        <w:t>5</w:t>
      </w:r>
      <w:r>
        <w:rPr>
          <w:rFonts w:hint="eastAsia" w:asciiTheme="minorEastAsia" w:hAnsiTheme="minorEastAsia" w:eastAsiaTheme="minorEastAsia"/>
          <w:color w:val="auto"/>
          <w:sz w:val="24"/>
          <w:highlight w:val="none"/>
        </w:rPr>
        <w:t>年城市书房和智慧借阅点建设项目招标项目的潜在投标人应在政采云平台（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cs="Times New Roman" w:asciiTheme="minorEastAsia" w:hAnsiTheme="minorEastAsia" w:eastAsiaTheme="minorEastAsia"/>
          <w:snapToGrid/>
          <w:color w:val="auto"/>
          <w:kern w:val="2"/>
          <w:sz w:val="24"/>
          <w:szCs w:val="24"/>
          <w:highlight w:val="none"/>
        </w:rPr>
        <w:t>https://www.zcygov.cn/）获取（下载）招标文件，并于</w:t>
      </w:r>
      <w:r>
        <w:rPr>
          <w:rStyle w:val="76"/>
          <w:rFonts w:hint="eastAsia" w:cs="Times New Roman" w:asciiTheme="minorEastAsia" w:hAnsiTheme="minorEastAsia" w:eastAsiaTheme="minorEastAsia"/>
          <w:snapToGrid/>
          <w:color w:val="auto"/>
          <w:kern w:val="2"/>
          <w:sz w:val="24"/>
          <w:szCs w:val="24"/>
          <w:highlight w:val="none"/>
        </w:rPr>
        <w:t>202</w:t>
      </w:r>
      <w:r>
        <w:rPr>
          <w:rStyle w:val="76"/>
          <w:rFonts w:hint="eastAsia" w:cs="Times New Roman" w:asciiTheme="minorEastAsia" w:hAnsiTheme="minorEastAsia" w:eastAsiaTheme="minorEastAsia"/>
          <w:snapToGrid/>
          <w:color w:val="auto"/>
          <w:kern w:val="2"/>
          <w:sz w:val="24"/>
          <w:szCs w:val="24"/>
          <w:highlight w:val="none"/>
          <w:lang w:val="en-US" w:eastAsia="zh-CN"/>
        </w:rPr>
        <w:t>5</w:t>
      </w:r>
      <w:r>
        <w:rPr>
          <w:rStyle w:val="76"/>
          <w:rFonts w:hint="eastAsia" w:cs="Times New Roman" w:asciiTheme="minorEastAsia" w:hAnsiTheme="minorEastAsia" w:eastAsiaTheme="minorEastAsia"/>
          <w:snapToGrid/>
          <w:color w:val="auto"/>
          <w:kern w:val="2"/>
          <w:sz w:val="24"/>
          <w:szCs w:val="24"/>
          <w:highlight w:val="none"/>
        </w:rPr>
        <w:t xml:space="preserve"> </w:t>
      </w:r>
      <w:r>
        <w:rPr>
          <w:rStyle w:val="76"/>
          <w:rFonts w:cs="Times New Roman" w:asciiTheme="minorEastAsia" w:hAnsiTheme="minorEastAsia" w:eastAsiaTheme="minorEastAsia"/>
          <w:snapToGrid/>
          <w:color w:val="auto"/>
          <w:kern w:val="2"/>
          <w:sz w:val="24"/>
          <w:szCs w:val="24"/>
          <w:highlight w:val="none"/>
        </w:rPr>
        <w:t>年</w:t>
      </w:r>
      <w:r>
        <w:rPr>
          <w:rStyle w:val="76"/>
          <w:rFonts w:hint="eastAsia" w:cs="Times New Roman" w:asciiTheme="minorEastAsia" w:hAnsiTheme="minorEastAsia" w:eastAsiaTheme="minorEastAsia"/>
          <w:snapToGrid/>
          <w:color w:val="auto"/>
          <w:kern w:val="2"/>
          <w:sz w:val="24"/>
          <w:szCs w:val="24"/>
          <w:highlight w:val="none"/>
        </w:rPr>
        <w:t xml:space="preserve"> 月 日 点 分</w:t>
      </w:r>
      <w:r>
        <w:rPr>
          <w:rStyle w:val="76"/>
          <w:rFonts w:hint="eastAsia" w:cs="Times New Roman" w:asciiTheme="minorEastAsia" w:hAnsiTheme="minorEastAsia" w:eastAsiaTheme="minorEastAsia"/>
          <w:bCs/>
          <w:snapToGrid/>
          <w:color w:val="auto"/>
          <w:kern w:val="2"/>
          <w:sz w:val="24"/>
          <w:szCs w:val="24"/>
          <w:highlight w:val="none"/>
        </w:rPr>
        <w:t>00秒</w:t>
      </w:r>
      <w:r>
        <w:rPr>
          <w:rStyle w:val="76"/>
          <w:rFonts w:hint="eastAsia" w:cs="Times New Roman" w:asciiTheme="minorEastAsia" w:hAnsiTheme="minorEastAsia" w:eastAsiaTheme="minorEastAsia"/>
          <w:bCs/>
          <w:snapToGrid/>
          <w:color w:val="auto"/>
          <w:kern w:val="2"/>
          <w:sz w:val="24"/>
          <w:szCs w:val="24"/>
          <w:highlight w:val="none"/>
        </w:rPr>
        <w:fldChar w:fldCharType="end"/>
      </w:r>
      <w:r>
        <w:rPr>
          <w:rFonts w:hint="eastAsia" w:asciiTheme="minorEastAsia" w:hAnsiTheme="minorEastAsia" w:eastAsiaTheme="minorEastAsia"/>
          <w:bCs/>
          <w:color w:val="auto"/>
          <w:sz w:val="24"/>
          <w:highlight w:val="none"/>
        </w:rPr>
        <w:t>（北京时间）前</w:t>
      </w:r>
      <w:r>
        <w:rPr>
          <w:rFonts w:hint="eastAsia" w:asciiTheme="minorEastAsia" w:hAnsiTheme="minorEastAsia" w:eastAsiaTheme="minorEastAsia"/>
          <w:color w:val="auto"/>
          <w:sz w:val="24"/>
          <w:highlight w:val="none"/>
        </w:rPr>
        <w:t>递交（上传）投标文件。</w:t>
      </w:r>
    </w:p>
    <w:p w14:paraId="4463AFE1">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2175D3A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rPr>
        <w:t>（</w:t>
      </w:r>
      <w:r>
        <w:rPr>
          <w:rFonts w:hint="eastAsia" w:asciiTheme="minorEastAsia" w:hAnsiTheme="minorEastAsia" w:eastAsiaTheme="minorEastAsia"/>
          <w:color w:val="auto"/>
          <w:sz w:val="24"/>
          <w:highlight w:val="none"/>
        </w:rPr>
        <w:t>浙房咨2025【DCG-00</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w:t>
      </w:r>
      <w:r>
        <w:rPr>
          <w:rFonts w:hint="eastAsia" w:ascii="宋体" w:hAnsi="宋体" w:cs="宋体"/>
          <w:color w:val="auto"/>
          <w:sz w:val="24"/>
          <w:highlight w:val="none"/>
        </w:rPr>
        <w:t>）</w:t>
      </w:r>
    </w:p>
    <w:p w14:paraId="4155E44C">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Theme="minorEastAsia" w:hAnsiTheme="minorEastAsia" w:eastAsiaTheme="minorEastAsia"/>
          <w:color w:val="auto"/>
          <w:sz w:val="24"/>
          <w:highlight w:val="none"/>
        </w:rPr>
        <w:t>202</w:t>
      </w:r>
      <w:r>
        <w:rPr>
          <w:rFonts w:hint="eastAsia" w:asciiTheme="minorEastAsia" w:hAnsiTheme="minorEastAsia" w:eastAsiaTheme="minorEastAsia"/>
          <w:color w:val="auto"/>
          <w:sz w:val="24"/>
          <w:highlight w:val="none"/>
          <w:lang w:val="en-US" w:eastAsia="zh-CN"/>
        </w:rPr>
        <w:t>5</w:t>
      </w:r>
      <w:r>
        <w:rPr>
          <w:rFonts w:hint="eastAsia" w:asciiTheme="minorEastAsia" w:hAnsiTheme="minorEastAsia" w:eastAsiaTheme="minorEastAsia"/>
          <w:color w:val="auto"/>
          <w:sz w:val="24"/>
          <w:highlight w:val="none"/>
        </w:rPr>
        <w:t>年城市书房和智慧借阅点建设项目</w:t>
      </w:r>
    </w:p>
    <w:p w14:paraId="038FAF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b/>
          <w:color w:val="auto"/>
          <w:sz w:val="24"/>
          <w:highlight w:val="none"/>
          <w:lang w:val="en-US" w:eastAsia="zh-CN"/>
        </w:rPr>
        <w:t>1100000</w:t>
      </w:r>
      <w:r>
        <w:rPr>
          <w:rFonts w:hint="eastAsia" w:ascii="宋体" w:hAnsi="宋体" w:cs="宋体"/>
          <w:color w:val="auto"/>
          <w:sz w:val="24"/>
          <w:highlight w:val="none"/>
        </w:rPr>
        <w:t xml:space="preserve"> </w:t>
      </w:r>
    </w:p>
    <w:p w14:paraId="664174EC">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b/>
          <w:color w:val="auto"/>
          <w:sz w:val="24"/>
          <w:highlight w:val="none"/>
          <w:lang w:val="en-US" w:eastAsia="zh-CN"/>
        </w:rPr>
        <w:t>1100000</w:t>
      </w:r>
      <w:r>
        <w:rPr>
          <w:rFonts w:hint="eastAsia" w:ascii="宋体" w:hAnsi="宋体" w:cs="宋体"/>
          <w:color w:val="auto"/>
          <w:sz w:val="24"/>
          <w:highlight w:val="none"/>
        </w:rPr>
        <w:t xml:space="preserve"> </w:t>
      </w:r>
    </w:p>
    <w:p w14:paraId="5B41C99A">
      <w:pPr>
        <w:pStyle w:val="17"/>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rPr>
        <w:t>（项目名称）主要内容：</w:t>
      </w:r>
      <w:r>
        <w:rPr>
          <w:rFonts w:hint="eastAsia" w:ascii="仿宋" w:hAnsi="仿宋" w:eastAsia="仿宋" w:cs="仿宋"/>
          <w:bCs/>
          <w:snapToGrid/>
          <w:color w:val="auto"/>
          <w:kern w:val="2"/>
          <w:sz w:val="24"/>
          <w:szCs w:val="24"/>
        </w:rPr>
        <w:t>202</w:t>
      </w:r>
      <w:r>
        <w:rPr>
          <w:rFonts w:hint="eastAsia" w:ascii="仿宋" w:hAnsi="仿宋" w:eastAsia="仿宋" w:cs="仿宋"/>
          <w:bCs/>
          <w:snapToGrid/>
          <w:color w:val="auto"/>
          <w:kern w:val="2"/>
          <w:sz w:val="24"/>
          <w:szCs w:val="24"/>
          <w:lang w:val="en-US" w:eastAsia="zh-CN"/>
        </w:rPr>
        <w:t>5</w:t>
      </w:r>
      <w:r>
        <w:rPr>
          <w:rFonts w:hint="eastAsia" w:ascii="仿宋" w:hAnsi="仿宋" w:eastAsia="仿宋" w:cs="仿宋"/>
          <w:bCs/>
          <w:snapToGrid/>
          <w:color w:val="auto"/>
          <w:kern w:val="2"/>
          <w:sz w:val="24"/>
          <w:szCs w:val="24"/>
        </w:rPr>
        <w:t>年城市书房和智慧借阅点建设项目。主要内容：202</w:t>
      </w:r>
      <w:r>
        <w:rPr>
          <w:rFonts w:hint="eastAsia" w:ascii="仿宋" w:hAnsi="仿宋" w:eastAsia="仿宋" w:cs="仿宋"/>
          <w:bCs/>
          <w:snapToGrid/>
          <w:color w:val="auto"/>
          <w:kern w:val="2"/>
          <w:sz w:val="24"/>
          <w:szCs w:val="24"/>
          <w:lang w:val="en-US" w:eastAsia="zh-CN"/>
        </w:rPr>
        <w:t>5</w:t>
      </w:r>
      <w:r>
        <w:rPr>
          <w:rFonts w:hint="eastAsia" w:ascii="仿宋" w:hAnsi="仿宋" w:eastAsia="仿宋" w:cs="仿宋"/>
          <w:bCs/>
          <w:snapToGrid/>
          <w:color w:val="auto"/>
          <w:kern w:val="2"/>
          <w:sz w:val="24"/>
          <w:szCs w:val="24"/>
        </w:rPr>
        <w:t>年城市书房和智慧借阅点建设。</w:t>
      </w:r>
      <w:r>
        <w:rPr>
          <w:rFonts w:hint="eastAsia" w:ascii="仿宋" w:hAnsi="仿宋" w:eastAsia="仿宋" w:cs="仿宋"/>
          <w:snapToGrid/>
          <w:color w:val="auto"/>
          <w:kern w:val="2"/>
          <w:sz w:val="24"/>
          <w:szCs w:val="24"/>
        </w:rPr>
        <w:t>具体以招标文件第三部分采购需求为准，供应商可点击本公告下方“浏览采购文件”查看采购需求。</w:t>
      </w:r>
    </w:p>
    <w:p w14:paraId="510EBA74">
      <w:pPr>
        <w:pStyle w:val="131"/>
        <w:ind w:firstLine="482"/>
        <w:outlineLvl w:val="2"/>
        <w:rPr>
          <w:rFonts w:hint="eastAsia" w:ascii="宋体" w:hAnsi="宋体" w:eastAsia="宋体" w:cs="宋体"/>
          <w:color w:val="auto"/>
          <w:highlight w:val="none"/>
          <w:lang w:eastAsia="zh-CN"/>
        </w:rPr>
      </w:pPr>
      <w:r>
        <w:rPr>
          <w:rFonts w:hint="eastAsia" w:ascii="宋体" w:hAnsi="宋体" w:cs="宋体"/>
          <w:b/>
          <w:color w:val="auto"/>
          <w:highlight w:val="none"/>
        </w:rPr>
        <w:t>合同履约期限：</w:t>
      </w:r>
      <w:r>
        <w:rPr>
          <w:rFonts w:hint="eastAsia" w:ascii="仿宋" w:hAnsi="仿宋" w:eastAsia="仿宋" w:cs="仿宋"/>
          <w:bCs/>
          <w:highlight w:val="none"/>
          <w:lang w:eastAsia="zh-CN"/>
        </w:rPr>
        <w:t>本项目自合同签订之日起7个工作日内完成所有点位勘查工作，并提供所有点位的勘查报告，15个工作日完成设备安装调试（包含柜体特色装饰）。整体项目完工截止时间为2025年9月30日。（物流配送服务为柜子正式运行后一年）</w:t>
      </w:r>
    </w:p>
    <w:p w14:paraId="43F20924">
      <w:pPr>
        <w:pStyle w:val="17"/>
        <w:spacing w:line="360" w:lineRule="auto"/>
        <w:ind w:firstLine="480"/>
        <w:rPr>
          <w:rFonts w:hAnsi="宋体" w:cs="宋体"/>
          <w:color w:val="auto"/>
          <w:kern w:val="0"/>
          <w:sz w:val="24"/>
          <w:highlight w:val="none"/>
        </w:rPr>
      </w:pPr>
      <w:r>
        <w:rPr>
          <w:rFonts w:hint="eastAsia" w:hAnsi="宋体" w:cs="宋体"/>
          <w:b/>
          <w:color w:val="auto"/>
          <w:sz w:val="24"/>
          <w:highlight w:val="none"/>
        </w:rPr>
        <w:t>本项目接受联合体投标：</w:t>
      </w:r>
      <w:sdt>
        <w:sdtPr>
          <w:rPr>
            <w:rFonts w:hint="eastAsia" w:hAnsi="宋体" w:cs="宋体"/>
            <w:color w:val="auto"/>
            <w:kern w:val="0"/>
            <w:sz w:val="24"/>
            <w:highlight w:val="none"/>
          </w:rPr>
          <w:id w:val="2035453831"/>
          <w14:checkbox>
            <w14:checked w14:val="1"/>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hAnsi="宋体" w:cs="宋体"/>
              <w:color w:val="auto"/>
              <w:kern w:val="0"/>
              <w:sz w:val="24"/>
              <w:highlight w:val="none"/>
            </w:rPr>
            <w:sym w:font="Wingdings" w:char="F0FE"/>
          </w:r>
        </w:sdtContent>
      </w:sdt>
      <w:r>
        <w:rPr>
          <w:rFonts w:hint="eastAsia" w:hAnsi="宋体" w:cs="宋体"/>
          <w:b/>
          <w:color w:val="auto"/>
          <w:sz w:val="24"/>
          <w:highlight w:val="none"/>
        </w:rPr>
        <w:t>是</w:t>
      </w:r>
      <w:r>
        <w:rPr>
          <w:rFonts w:hint="eastAsia" w:hAnsi="宋体" w:cs="宋体"/>
          <w:b/>
          <w:snapToGrid/>
          <w:color w:val="auto"/>
          <w:kern w:val="2"/>
          <w:sz w:val="24"/>
          <w:highlight w:val="none"/>
        </w:rPr>
        <w:t>；</w:t>
      </w:r>
      <w:sdt>
        <w:sdtPr>
          <w:rPr>
            <w:rFonts w:hint="eastAsia" w:hAnsi="宋体" w:cs="宋体"/>
            <w:color w:val="auto"/>
            <w:kern w:val="0"/>
            <w:sz w:val="24"/>
            <w:highlight w:val="none"/>
          </w:rPr>
          <w:id w:val="-1"/>
          <w14:checkbox>
            <w14:checked w14:val="0"/>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hAnsi="宋体" w:cs="宋体"/>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1B29313F">
      <w:pPr>
        <w:spacing w:line="360" w:lineRule="auto"/>
        <w:rPr>
          <w:rFonts w:ascii="宋体" w:hAnsi="宋体" w:cs="宋体"/>
          <w:b/>
          <w:color w:val="auto"/>
          <w:sz w:val="24"/>
          <w:highlight w:val="none"/>
        </w:rPr>
      </w:pPr>
      <w:r>
        <w:rPr>
          <w:rFonts w:hint="eastAsia" w:ascii="宋体" w:hAnsi="宋体" w:cs="宋体"/>
          <w:b/>
          <w:color w:val="auto"/>
          <w:sz w:val="24"/>
          <w:highlight w:val="none"/>
        </w:rPr>
        <w:t>二、</w:t>
      </w:r>
      <w:bookmarkStart w:id="11" w:name="_Hlk101132948"/>
      <w:r>
        <w:rPr>
          <w:rFonts w:hint="eastAsia" w:ascii="宋体" w:hAnsi="宋体" w:cs="宋体"/>
          <w:b/>
          <w:color w:val="auto"/>
          <w:sz w:val="24"/>
          <w:highlight w:val="none"/>
        </w:rPr>
        <w:t>申请人的资格要求</w:t>
      </w:r>
      <w:bookmarkEnd w:id="11"/>
      <w:r>
        <w:rPr>
          <w:rFonts w:hint="eastAsia" w:ascii="宋体" w:hAnsi="宋体" w:cs="宋体"/>
          <w:b/>
          <w:color w:val="auto"/>
          <w:sz w:val="24"/>
          <w:highlight w:val="none"/>
        </w:rPr>
        <w:t>：</w:t>
      </w:r>
    </w:p>
    <w:p w14:paraId="59FFA480">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5598BE9A">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6F9F0325">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6C201491">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r>
        <w:rPr>
          <w:rFonts w:hint="eastAsia" w:ascii="宋体" w:hAnsi="宋体" w:cs="宋体"/>
          <w:color w:val="auto"/>
          <w:sz w:val="24"/>
          <w:highlight w:val="none"/>
        </w:rPr>
        <w:t>；</w:t>
      </w:r>
    </w:p>
    <w:p w14:paraId="4C79E10F">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957145625"/>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7526CE6F">
      <w:pPr>
        <w:spacing w:line="360" w:lineRule="auto"/>
        <w:ind w:firstLine="897" w:firstLineChars="374"/>
        <w:rPr>
          <w:rFonts w:ascii="宋体" w:hAnsi="宋体" w:cs="宋体"/>
          <w:color w:val="auto"/>
          <w:sz w:val="24"/>
          <w:highlight w:val="none"/>
          <w:u w:val="single"/>
        </w:rPr>
      </w:pPr>
      <w:sdt>
        <w:sdtPr>
          <w:rPr>
            <w:rFonts w:hint="eastAsia" w:ascii="宋体" w:hAnsi="宋体" w:cs="宋体"/>
            <w:color w:val="auto"/>
            <w:kern w:val="0"/>
            <w:sz w:val="24"/>
            <w:highlight w:val="none"/>
          </w:rPr>
          <w:id w:val="354303675"/>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货物全部由符合政策要求的中小企业制造，提供中小企业声明函；</w:t>
      </w:r>
    </w:p>
    <w:p w14:paraId="6687E698">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313491756"/>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sz w:val="24"/>
          <w:highlight w:val="none"/>
        </w:rPr>
        <w:t>货物全部由符合政策要求的小微企业制造，提供中小企业声明函；</w:t>
      </w:r>
    </w:p>
    <w:p w14:paraId="23144444">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64856729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bookmarkStart w:id="12" w:name="_Hlk101132524"/>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bookmarkEnd w:id="12"/>
    <w:p w14:paraId="1913C3FD">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3E29ACB2">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4C0D77A1">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lang w:val="en-US" w:eastAsia="zh-CN"/>
        </w:rPr>
        <w:t>无。</w:t>
      </w:r>
    </w:p>
    <w:p w14:paraId="54F80419">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47026677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DA40C3E">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ACA6C74">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31126F1D">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 xml:space="preserve"> 年 月 日</w:t>
      </w:r>
      <w:r>
        <w:rPr>
          <w:rFonts w:hint="eastAsia" w:ascii="宋体" w:hAnsi="宋体" w:cs="宋体"/>
          <w:color w:val="auto"/>
          <w:sz w:val="24"/>
          <w:highlight w:val="none"/>
        </w:rPr>
        <w:t>，每天上午00:00至12:00 ，下午12:00至23:59（北京时间，线上获取法定节假日均可，线下获取文件法定节假日除外）</w:t>
      </w:r>
    </w:p>
    <w:p w14:paraId="706CD96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22C9124E">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0891897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648C6DE2">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0024038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 xml:space="preserve"> 年 月 日 点 分00秒</w:t>
      </w:r>
      <w:r>
        <w:rPr>
          <w:rFonts w:hint="eastAsia" w:ascii="宋体" w:hAnsi="宋体" w:cs="宋体"/>
          <w:color w:val="auto"/>
          <w:sz w:val="24"/>
          <w:highlight w:val="none"/>
        </w:rPr>
        <w:t>（北京时间）</w:t>
      </w:r>
    </w:p>
    <w:p w14:paraId="13933AAA">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581157A2">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 月 日 点 分00秒</w:t>
      </w:r>
    </w:p>
    <w:p w14:paraId="6659827D">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11469AEF">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1A44348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489C3C7F">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24BA9D0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 </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5FCBC5D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F965B6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5EFFFE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FF02CAE">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118E787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66CFA58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称：杭州高新技术产业开发区(滨江)文化和广电旅游体育局 </w:t>
      </w:r>
    </w:p>
    <w:p w14:paraId="76B055D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 杭州市泰安路200号区文化中心      </w:t>
      </w:r>
    </w:p>
    <w:p w14:paraId="2AD3E7F3">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74203440">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项目联系人（询问）：张老师</w:t>
      </w:r>
    </w:p>
    <w:p w14:paraId="12817277">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项目联系方式（询问）：0571-89521739</w:t>
      </w:r>
    </w:p>
    <w:p w14:paraId="0B10F269">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质疑联系人：沈老师</w:t>
      </w:r>
    </w:p>
    <w:p w14:paraId="2C734665">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 xml:space="preserve">质疑联系方式：0571-89521031 </w:t>
      </w:r>
    </w:p>
    <w:p w14:paraId="0201B0C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12747930">
      <w:pPr>
        <w:spacing w:line="360" w:lineRule="auto"/>
        <w:ind w:firstLine="480"/>
        <w:rPr>
          <w:rFonts w:hint="eastAsia" w:ascii="仿宋" w:hAnsi="仿宋" w:eastAsia="仿宋" w:cs="仿宋"/>
          <w:sz w:val="24"/>
        </w:rPr>
      </w:pPr>
      <w:r>
        <w:rPr>
          <w:rFonts w:hint="eastAsia" w:ascii="宋体" w:hAnsi="宋体" w:cs="宋体"/>
          <w:color w:val="auto"/>
          <w:sz w:val="24"/>
          <w:highlight w:val="none"/>
        </w:rPr>
        <w:t>名    称：浙江省房地产管理咨询有限公司</w:t>
      </w:r>
    </w:p>
    <w:p w14:paraId="65FEDD6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地    址：杭州市拱墅区绍兴路538号三立时代广场A座12层1206室</w:t>
      </w:r>
    </w:p>
    <w:p w14:paraId="4CF3C89B">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 xml:space="preserve">    传    真： </w:t>
      </w:r>
      <w:r>
        <w:rPr>
          <w:rFonts w:hint="eastAsia" w:ascii="宋体" w:hAnsi="宋体" w:cs="宋体"/>
          <w:color w:val="auto"/>
          <w:sz w:val="24"/>
          <w:highlight w:val="none"/>
          <w:lang w:val="en-US" w:eastAsia="zh-CN"/>
        </w:rPr>
        <w:t>/</w:t>
      </w:r>
    </w:p>
    <w:p w14:paraId="71E4C39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项目联系人（询问）：</w:t>
      </w:r>
      <w:r>
        <w:rPr>
          <w:rFonts w:hint="eastAsia" w:ascii="宋体" w:hAnsi="宋体" w:cs="宋体"/>
          <w:color w:val="auto"/>
          <w:sz w:val="24"/>
          <w:highlight w:val="none"/>
          <w:lang w:val="en-US" w:eastAsia="zh-CN"/>
        </w:rPr>
        <w:t>赵红梅</w:t>
      </w:r>
      <w:r>
        <w:rPr>
          <w:rFonts w:hint="eastAsia" w:ascii="宋体" w:hAnsi="宋体" w:cs="宋体"/>
          <w:color w:val="auto"/>
          <w:sz w:val="24"/>
          <w:highlight w:val="none"/>
        </w:rPr>
        <w:t xml:space="preserve"> </w:t>
      </w:r>
    </w:p>
    <w:p w14:paraId="2CB4E507">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项目联系方式（询问）：</w:t>
      </w:r>
      <w:r>
        <w:rPr>
          <w:rFonts w:hint="eastAsia" w:ascii="宋体" w:hAnsi="宋体" w:cs="宋体"/>
          <w:color w:val="auto"/>
          <w:sz w:val="24"/>
          <w:highlight w:val="none"/>
          <w:lang w:val="en-US" w:eastAsia="zh-CN"/>
        </w:rPr>
        <w:t>13757196173</w:t>
      </w:r>
    </w:p>
    <w:p w14:paraId="0824AAF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w:t>
      </w:r>
      <w:r>
        <w:rPr>
          <w:rFonts w:hint="eastAsia" w:ascii="宋体" w:hAnsi="宋体" w:cs="宋体"/>
          <w:color w:val="auto"/>
          <w:sz w:val="24"/>
          <w:highlight w:val="none"/>
          <w:lang w:val="en-US" w:eastAsia="zh-CN"/>
        </w:rPr>
        <w:t>王莎莎</w:t>
      </w:r>
      <w:r>
        <w:rPr>
          <w:rFonts w:hint="eastAsia" w:ascii="宋体" w:hAnsi="宋体" w:cs="宋体"/>
          <w:color w:val="auto"/>
          <w:sz w:val="24"/>
          <w:highlight w:val="none"/>
        </w:rPr>
        <w:t xml:space="preserve"> </w:t>
      </w:r>
    </w:p>
    <w:p w14:paraId="72A35F0B">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质疑联系方式：</w:t>
      </w:r>
      <w:r>
        <w:rPr>
          <w:rFonts w:hint="eastAsia" w:ascii="宋体" w:hAnsi="宋体" w:cs="宋体"/>
          <w:color w:val="auto"/>
          <w:sz w:val="24"/>
          <w:highlight w:val="none"/>
          <w:lang w:val="en-US" w:eastAsia="zh-CN"/>
        </w:rPr>
        <w:t>18767146095</w:t>
      </w:r>
    </w:p>
    <w:p w14:paraId="4DE3A53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w:t>
      </w:r>
      <w:r>
        <w:rPr>
          <w:rFonts w:hint="eastAsia"/>
          <w:color w:val="auto"/>
          <w:highlight w:val="none"/>
        </w:rPr>
        <w:t xml:space="preserve"> </w:t>
      </w:r>
      <w:r>
        <w:rPr>
          <w:rFonts w:hint="eastAsia" w:ascii="宋体" w:hAnsi="宋体" w:cs="宋体"/>
          <w:color w:val="auto"/>
          <w:sz w:val="24"/>
          <w:highlight w:val="none"/>
        </w:rPr>
        <w:t xml:space="preserve">同级政府采购监督管理部门            </w:t>
      </w:r>
    </w:p>
    <w:p w14:paraId="06CC6F5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08EF7D04">
      <w:pPr>
        <w:spacing w:line="360" w:lineRule="auto"/>
        <w:ind w:left="480" w:hanging="480" w:hangingChars="200"/>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color w:val="auto"/>
          <w:sz w:val="24"/>
          <w:highlight w:val="none"/>
        </w:rPr>
        <w:t xml:space="preserve">     传    真： /</w:t>
      </w:r>
    </w:p>
    <w:p w14:paraId="62DD769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26EE943C">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cs="宋体"/>
          <w:color w:val="auto"/>
          <w:sz w:val="24"/>
          <w:highlight w:val="none"/>
          <w:lang w:val="en-US" w:eastAsia="zh-CN"/>
        </w:rPr>
        <w:t>政策咨询电话：</w:t>
      </w:r>
      <w:r>
        <w:rPr>
          <w:rFonts w:hint="eastAsia" w:ascii="仿宋" w:hAnsi="仿宋" w:eastAsia="仿宋" w:cs="仿宋"/>
          <w:sz w:val="24"/>
        </w:rPr>
        <w:t>陈先生、厉先生，0571-89580460、89580456</w:t>
      </w:r>
      <w:r>
        <w:rPr>
          <w:rFonts w:hint="eastAsia" w:ascii="宋体" w:hAnsi="宋体" w:cs="宋体"/>
          <w:color w:val="auto"/>
          <w:sz w:val="24"/>
          <w:highlight w:val="none"/>
          <w:lang w:val="en-US" w:eastAsia="zh-CN"/>
        </w:rPr>
        <w:t xml:space="preserve"> 政府采购监管部门工作人员</w:t>
      </w:r>
    </w:p>
    <w:p w14:paraId="41973DD4">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    </w:t>
      </w:r>
    </w:p>
    <w:p w14:paraId="6B1BC6B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4A4EE79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26BE3253">
      <w:pPr>
        <w:pStyle w:val="33"/>
        <w:spacing w:line="360" w:lineRule="auto"/>
        <w:rPr>
          <w:rFonts w:hAnsi="宋体" w:cs="宋体"/>
          <w:b/>
          <w:color w:val="auto"/>
          <w:sz w:val="36"/>
          <w:szCs w:val="20"/>
          <w:highlight w:val="none"/>
        </w:rPr>
      </w:pPr>
      <w:r>
        <w:rPr>
          <w:rFonts w:hint="eastAsia" w:hAnsi="宋体" w:cs="宋体"/>
          <w:color w:val="auto"/>
          <w:sz w:val="24"/>
          <w:highlight w:val="none"/>
        </w:rPr>
        <w:t xml:space="preserve">                        </w:t>
      </w:r>
      <w:r>
        <w:rPr>
          <w:rFonts w:hAnsi="宋体" w:cs="宋体"/>
          <w:b/>
          <w:color w:val="auto"/>
          <w:sz w:val="36"/>
          <w:szCs w:val="20"/>
          <w:highlight w:val="none"/>
        </w:rPr>
        <w:t xml:space="preserve"> </w:t>
      </w:r>
    </w:p>
    <w:p w14:paraId="5DD6328D">
      <w:pPr>
        <w:pStyle w:val="5"/>
        <w:rPr>
          <w:rFonts w:ascii="宋体"/>
          <w:snapToGrid w:val="0"/>
          <w:color w:val="auto"/>
          <w:highlight w:val="none"/>
        </w:rPr>
      </w:pPr>
      <w:r>
        <w:rPr>
          <w:color w:val="auto"/>
          <w:highlight w:val="none"/>
        </w:rPr>
        <w:br w:type="page"/>
      </w:r>
    </w:p>
    <w:p w14:paraId="7AE15874">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4600F2F9">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64F721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57ECAE53">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7B31F6A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3B9B767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5EA89E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tblHeader/>
        </w:trPr>
        <w:tc>
          <w:tcPr>
            <w:tcW w:w="629" w:type="dxa"/>
            <w:tcBorders>
              <w:top w:val="single" w:color="auto" w:sz="4" w:space="0"/>
              <w:left w:val="single" w:color="auto" w:sz="4" w:space="0"/>
              <w:bottom w:val="single" w:color="auto" w:sz="4" w:space="0"/>
              <w:right w:val="single" w:color="auto" w:sz="4" w:space="0"/>
            </w:tcBorders>
          </w:tcPr>
          <w:p w14:paraId="006F6482">
            <w:pPr>
              <w:snapToGrid w:val="0"/>
              <w:spacing w:line="360" w:lineRule="auto"/>
              <w:jc w:val="center"/>
              <w:rPr>
                <w:rFonts w:ascii="宋体" w:hAnsi="宋体" w:cs="宋体"/>
                <w:color w:val="auto"/>
                <w:sz w:val="24"/>
                <w:highlight w:val="none"/>
              </w:rPr>
            </w:pPr>
          </w:p>
          <w:p w14:paraId="350B6828">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17DE185F">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7F95BB0">
            <w:pPr>
              <w:spacing w:line="360" w:lineRule="auto"/>
              <w:rPr>
                <w:rFonts w:ascii="宋体" w:hAnsi="宋体" w:cs="宋体"/>
                <w:color w:val="auto"/>
                <w:sz w:val="24"/>
                <w:highlight w:val="none"/>
              </w:rPr>
            </w:pPr>
            <w:r>
              <w:rPr>
                <w:rFonts w:hint="eastAsia" w:ascii="宋体" w:hAnsi="宋体" w:cs="宋体"/>
                <w:color w:val="auto"/>
                <w:sz w:val="24"/>
                <w:highlight w:val="none"/>
              </w:rPr>
              <w:t>货物类，单一产品或</w:t>
            </w:r>
            <w:r>
              <w:rPr>
                <w:rFonts w:hint="eastAsia" w:ascii="宋体" w:hAnsi="宋体" w:cs="宋体"/>
                <w:color w:val="auto"/>
                <w:kern w:val="0"/>
                <w:sz w:val="24"/>
                <w:highlight w:val="none"/>
              </w:rPr>
              <w:t>核心产品为：</w:t>
            </w:r>
            <w:r>
              <w:rPr>
                <w:rFonts w:hint="eastAsia" w:ascii="宋体" w:hAnsi="宋体" w:cs="宋体"/>
                <w:color w:val="auto"/>
                <w:sz w:val="24"/>
                <w:highlight w:val="none"/>
                <w:u w:val="single"/>
              </w:rPr>
              <w:t xml:space="preserve"> 智能借阅柜 </w:t>
            </w:r>
            <w:r>
              <w:rPr>
                <w:rFonts w:hint="eastAsia" w:ascii="宋体" w:hAnsi="宋体" w:cs="宋体"/>
                <w:color w:val="auto"/>
                <w:sz w:val="24"/>
                <w:highlight w:val="none"/>
              </w:rPr>
              <w:t>。</w:t>
            </w:r>
          </w:p>
          <w:p w14:paraId="2F38B51D">
            <w:pPr>
              <w:spacing w:line="360" w:lineRule="auto"/>
              <w:rPr>
                <w:rFonts w:ascii="宋体" w:hAnsi="宋体" w:cs="宋体"/>
                <w:color w:val="auto"/>
                <w:sz w:val="24"/>
                <w:highlight w:val="none"/>
              </w:rPr>
            </w:pPr>
          </w:p>
        </w:tc>
      </w:tr>
      <w:tr w14:paraId="1B5C6D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4B8B0B0">
            <w:pPr>
              <w:snapToGrid w:val="0"/>
              <w:spacing w:line="360" w:lineRule="auto"/>
              <w:jc w:val="center"/>
              <w:rPr>
                <w:rFonts w:ascii="宋体" w:hAnsi="宋体" w:cs="宋体"/>
                <w:color w:val="auto"/>
                <w:sz w:val="24"/>
                <w:highlight w:val="none"/>
              </w:rPr>
            </w:pPr>
          </w:p>
          <w:p w14:paraId="308E231E">
            <w:pPr>
              <w:snapToGrid w:val="0"/>
              <w:spacing w:line="360" w:lineRule="auto"/>
              <w:jc w:val="center"/>
              <w:rPr>
                <w:rFonts w:hint="eastAsia" w:ascii="宋体" w:hAnsi="宋体" w:cs="宋体"/>
                <w:color w:val="auto"/>
                <w:sz w:val="24"/>
                <w:highlight w:val="none"/>
              </w:rPr>
            </w:pPr>
          </w:p>
          <w:p w14:paraId="5C072986">
            <w:pPr>
              <w:snapToGrid w:val="0"/>
              <w:spacing w:line="360" w:lineRule="auto"/>
              <w:jc w:val="center"/>
              <w:rPr>
                <w:rFonts w:hint="eastAsia" w:ascii="宋体" w:hAnsi="宋体" w:cs="宋体"/>
                <w:color w:val="auto"/>
                <w:sz w:val="24"/>
                <w:highlight w:val="none"/>
              </w:rPr>
            </w:pPr>
          </w:p>
          <w:p w14:paraId="5A84F2F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026CA49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330CDE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color w:val="auto"/>
                <w:kern w:val="0"/>
                <w:sz w:val="24"/>
                <w:highlight w:val="none"/>
                <w:u w:val="single"/>
              </w:rPr>
              <w:t xml:space="preserve"> 202</w:t>
            </w:r>
            <w:r>
              <w:rPr>
                <w:rFonts w:hint="eastAsia" w:ascii="宋体" w:hAnsi="宋体" w:cs="宋体"/>
                <w:color w:val="auto"/>
                <w:kern w:val="0"/>
                <w:sz w:val="24"/>
                <w:highlight w:val="none"/>
                <w:u w:val="single"/>
                <w:lang w:val="en-US" w:eastAsia="zh-CN"/>
              </w:rPr>
              <w:t>5</w:t>
            </w:r>
            <w:r>
              <w:rPr>
                <w:rFonts w:hint="eastAsia" w:ascii="宋体" w:hAnsi="宋体" w:cs="宋体"/>
                <w:color w:val="auto"/>
                <w:kern w:val="0"/>
                <w:sz w:val="24"/>
                <w:highlight w:val="none"/>
                <w:u w:val="single"/>
              </w:rPr>
              <w:t xml:space="preserve">年城市书房和智慧借阅点建设项目 </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工业</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行业；</w:t>
            </w:r>
          </w:p>
          <w:p w14:paraId="1994D902">
            <w:pPr>
              <w:pStyle w:val="5"/>
              <w:ind w:left="0" w:leftChars="0" w:firstLine="0" w:firstLineChars="0"/>
              <w:rPr>
                <w:rFonts w:hint="eastAsia" w:ascii="宋体" w:hAnsi="宋体" w:eastAsia="仿宋_GB2312" w:cs="宋体"/>
                <w:color w:val="auto"/>
                <w:highlight w:val="none"/>
                <w:lang w:val="en-US" w:eastAsia="zh-CN"/>
              </w:rPr>
            </w:pPr>
            <w:r>
              <w:rPr>
                <w:rFonts w:hint="eastAsia" w:ascii="宋体" w:hAnsi="宋体" w:eastAsia="宋体" w:cs="宋体"/>
                <w:b w:val="0"/>
                <w:bCs w:val="0"/>
                <w:color w:val="auto"/>
                <w:kern w:val="0"/>
                <w:sz w:val="24"/>
                <w:szCs w:val="24"/>
                <w:highlight w:val="none"/>
                <w:lang w:val="en-US" w:eastAsia="zh-CN" w:bidi="ar-SA"/>
              </w:rPr>
              <w:t>根据《关于印发中小企业划型标准规定的通知》（工信部联企业〔2011〕300号）第四条规定：（二）工业。</w:t>
            </w:r>
            <w:r>
              <w:rPr>
                <w:rFonts w:hint="eastAsia" w:ascii="宋体" w:hAnsi="宋体" w:eastAsia="宋体" w:cs="宋体"/>
                <w:b w:val="0"/>
                <w:bCs w:val="0"/>
                <w:kern w:val="0"/>
                <w:sz w:val="24"/>
                <w:szCs w:val="24"/>
                <w:u w:val="single"/>
                <w:lang w:val="en-US" w:eastAsia="zh-CN" w:bidi="ar-SA"/>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ascii="宋体" w:hAnsi="宋体" w:eastAsia="宋体" w:cs="宋体"/>
                <w:b w:val="0"/>
                <w:bCs w:val="0"/>
                <w:color w:val="auto"/>
                <w:kern w:val="0"/>
                <w:sz w:val="24"/>
                <w:szCs w:val="24"/>
                <w:highlight w:val="none"/>
                <w:lang w:val="en-US" w:eastAsia="zh-CN" w:bidi="ar-SA"/>
              </w:rPr>
              <w:t>。</w:t>
            </w:r>
          </w:p>
        </w:tc>
      </w:tr>
      <w:tr w14:paraId="015B2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34F8B664">
            <w:pPr>
              <w:snapToGrid w:val="0"/>
              <w:spacing w:line="360" w:lineRule="auto"/>
              <w:jc w:val="center"/>
              <w:rPr>
                <w:rFonts w:ascii="宋体" w:hAnsi="宋体" w:cs="宋体"/>
                <w:color w:val="auto"/>
                <w:sz w:val="24"/>
                <w:highlight w:val="none"/>
              </w:rPr>
            </w:pPr>
          </w:p>
          <w:p w14:paraId="20C143AE">
            <w:pPr>
              <w:snapToGrid w:val="0"/>
              <w:spacing w:line="360" w:lineRule="auto"/>
              <w:jc w:val="center"/>
              <w:rPr>
                <w:rFonts w:ascii="宋体" w:hAnsi="宋体" w:cs="宋体"/>
                <w:color w:val="auto"/>
                <w:sz w:val="24"/>
                <w:highlight w:val="none"/>
              </w:rPr>
            </w:pPr>
          </w:p>
          <w:p w14:paraId="497936FB">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1A89C54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492E7D2">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67230354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6AC14EB7">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172905932"/>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6B4B09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A5876C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26992F5">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66A1F240">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644818902"/>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sdt>
              <w:sdtPr>
                <w:rPr>
                  <w:rFonts w:hint="eastAsia" w:ascii="宋体" w:hAnsi="宋体" w:cs="宋体"/>
                  <w:color w:val="auto"/>
                  <w:kern w:val="0"/>
                  <w:sz w:val="24"/>
                  <w:highlight w:val="none"/>
                </w:rPr>
                <w:id w:val="24280702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56DA644B">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001B04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71569473">
            <w:pPr>
              <w:snapToGrid w:val="0"/>
              <w:spacing w:line="360" w:lineRule="auto"/>
              <w:jc w:val="center"/>
              <w:rPr>
                <w:rFonts w:ascii="宋体" w:hAnsi="宋体" w:cs="宋体"/>
                <w:color w:val="auto"/>
                <w:sz w:val="24"/>
                <w:highlight w:val="none"/>
              </w:rPr>
            </w:pPr>
          </w:p>
          <w:p w14:paraId="0DF1FFC4">
            <w:pPr>
              <w:snapToGrid w:val="0"/>
              <w:spacing w:line="360" w:lineRule="auto"/>
              <w:jc w:val="center"/>
              <w:rPr>
                <w:rFonts w:ascii="宋体" w:hAnsi="宋体" w:cs="宋体"/>
                <w:color w:val="auto"/>
                <w:sz w:val="24"/>
                <w:highlight w:val="none"/>
              </w:rPr>
            </w:pPr>
          </w:p>
          <w:p w14:paraId="6E05F3E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439B9B4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3B51780E">
            <w:pPr>
              <w:spacing w:line="360" w:lineRule="auto"/>
              <w:rPr>
                <w:color w:val="auto"/>
                <w:sz w:val="24"/>
                <w:szCs w:val="32"/>
                <w:highlight w:val="none"/>
              </w:rPr>
            </w:pPr>
            <w:sdt>
              <w:sdtPr>
                <w:rPr>
                  <w:rFonts w:hint="eastAsia"/>
                  <w:color w:val="auto"/>
                  <w:highlight w:val="none"/>
                </w:rPr>
                <w:id w:val="681833070"/>
                <w14:checkbox>
                  <w14:checked w14:val="1"/>
                  <w14:checkedState w14:val="00FE" w14:font="Wingdings"/>
                  <w14:uncheckedState w14:val="2610" w14:font="MS Gothic"/>
                </w14:checkbox>
              </w:sdtPr>
              <w:sdtEndPr>
                <w:rPr>
                  <w:rFonts w:hint="eastAsia"/>
                  <w:color w:val="auto"/>
                  <w:sz w:val="24"/>
                  <w:szCs w:val="32"/>
                  <w:highlight w:val="none"/>
                </w:rPr>
              </w:sdtEndPr>
              <w:sdtContent>
                <w:r>
                  <w:rPr>
                    <w:rFonts w:hint="eastAsia" w:ascii="Wingdings" w:hAnsi="Wingdings" w:eastAsia="宋体" w:cs="Times New Roman"/>
                    <w:color w:val="auto"/>
                    <w:kern w:val="2"/>
                    <w:sz w:val="24"/>
                    <w:szCs w:val="32"/>
                    <w:highlight w:val="none"/>
                    <w:lang w:val="en-US" w:eastAsia="zh-CN" w:bidi="ar-SA"/>
                  </w:rPr>
                  <w:t>þ</w:t>
                </w:r>
              </w:sdtContent>
            </w:sdt>
            <w:r>
              <w:rPr>
                <w:rFonts w:hint="eastAsia"/>
                <w:color w:val="auto"/>
                <w:sz w:val="24"/>
                <w:szCs w:val="32"/>
                <w:highlight w:val="none"/>
              </w:rPr>
              <w:t>A不组织。</w:t>
            </w:r>
          </w:p>
          <w:p w14:paraId="5680BDFC">
            <w:pPr>
              <w:spacing w:line="360" w:lineRule="auto"/>
              <w:rPr>
                <w:rFonts w:hint="eastAsia"/>
                <w:color w:val="auto"/>
                <w:sz w:val="24"/>
                <w:szCs w:val="32"/>
                <w:highlight w:val="none"/>
              </w:rPr>
            </w:pPr>
            <w:sdt>
              <w:sdtPr>
                <w:rPr>
                  <w:rFonts w:hint="eastAsia"/>
                  <w:color w:val="auto"/>
                  <w:sz w:val="24"/>
                  <w:szCs w:val="32"/>
                  <w:highlight w:val="none"/>
                </w:rPr>
                <w:id w:val="238790731"/>
                <w14:checkbox>
                  <w14:checked w14:val="0"/>
                  <w14:checkedState w14:val="00FE" w14:font="Wingdings"/>
                  <w14:uncheckedState w14:val="2610" w14:font="MS Gothic"/>
                </w14:checkbox>
              </w:sdtPr>
              <w:sdtEndPr>
                <w:rPr>
                  <w:rFonts w:hint="eastAsia"/>
                  <w:color w:val="auto"/>
                  <w:sz w:val="24"/>
                  <w:szCs w:val="32"/>
                  <w:highlight w:val="none"/>
                </w:rPr>
              </w:sdtEndPr>
              <w:sdtContent>
                <w:r>
                  <w:rPr>
                    <w:rFonts w:hint="eastAsia" w:ascii="MS Gothic" w:hAnsi="MS Gothic" w:eastAsia="宋体" w:cs="Times New Roman"/>
                    <w:color w:val="auto"/>
                    <w:kern w:val="2"/>
                    <w:sz w:val="24"/>
                    <w:szCs w:val="32"/>
                    <w:highlight w:val="none"/>
                    <w:lang w:val="en-US" w:eastAsia="zh-CN" w:bidi="ar-SA"/>
                  </w:rPr>
                  <w:t>☐</w:t>
                </w:r>
              </w:sdtContent>
            </w:sdt>
            <w:r>
              <w:rPr>
                <w:rFonts w:hint="eastAsia"/>
                <w:color w:val="auto"/>
                <w:sz w:val="24"/>
                <w:szCs w:val="32"/>
                <w:highlight w:val="none"/>
              </w:rPr>
              <w:t>B组织，时间：      ,地点：      ，联系人：      ，联系方式：      。</w:t>
            </w:r>
          </w:p>
          <w:p w14:paraId="478D25F3">
            <w:pPr>
              <w:pStyle w:val="79"/>
              <w:ind w:firstLine="0" w:firstLineChars="0"/>
              <w:rPr>
                <w:rFonts w:hint="eastAsia" w:ascii="Times New Roman" w:hAnsi="Times New Roman" w:eastAsia="宋体" w:cs="Times New Roman"/>
                <w:color w:val="auto"/>
                <w:kern w:val="2"/>
                <w:sz w:val="24"/>
                <w:szCs w:val="32"/>
                <w:highlight w:val="none"/>
                <w:lang w:val="en-US" w:eastAsia="zh-CN" w:bidi="ar-SA"/>
              </w:rPr>
            </w:pPr>
            <w:r>
              <w:rPr>
                <w:rFonts w:hint="eastAsia" w:ascii="Times New Roman" w:hAnsi="Times New Roman" w:eastAsia="宋体" w:cs="Times New Roman"/>
                <w:color w:val="auto"/>
                <w:kern w:val="2"/>
                <w:sz w:val="24"/>
                <w:szCs w:val="32"/>
                <w:highlight w:val="none"/>
                <w:lang w:val="en-US" w:eastAsia="zh-CN" w:bidi="ar-SA"/>
              </w:rPr>
              <w:t>☐C不统一组织，供应商在获取采购文件后，自行至项目现场考察。地点： ，联系人： ，联系方式： 。</w:t>
            </w:r>
          </w:p>
          <w:p w14:paraId="16525BDF">
            <w:pPr>
              <w:pStyle w:val="79"/>
              <w:rPr>
                <w:color w:val="auto"/>
                <w:highlight w:val="none"/>
              </w:rPr>
            </w:pPr>
          </w:p>
        </w:tc>
      </w:tr>
      <w:tr w14:paraId="7587DE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BF66D88">
            <w:pPr>
              <w:snapToGrid w:val="0"/>
              <w:spacing w:line="360" w:lineRule="auto"/>
              <w:jc w:val="center"/>
              <w:rPr>
                <w:rFonts w:ascii="宋体" w:hAnsi="宋体" w:cs="宋体"/>
                <w:color w:val="auto"/>
                <w:sz w:val="24"/>
                <w:highlight w:val="none"/>
              </w:rPr>
            </w:pPr>
          </w:p>
          <w:p w14:paraId="4E416ADF">
            <w:pPr>
              <w:snapToGrid w:val="0"/>
              <w:spacing w:line="360" w:lineRule="auto"/>
              <w:jc w:val="center"/>
              <w:rPr>
                <w:rFonts w:ascii="宋体" w:hAnsi="宋体" w:cs="宋体"/>
                <w:color w:val="auto"/>
                <w:sz w:val="24"/>
                <w:highlight w:val="none"/>
              </w:rPr>
            </w:pPr>
          </w:p>
          <w:p w14:paraId="7407F42E">
            <w:pPr>
              <w:snapToGrid w:val="0"/>
              <w:spacing w:line="360" w:lineRule="auto"/>
              <w:jc w:val="center"/>
              <w:rPr>
                <w:rFonts w:ascii="宋体" w:hAnsi="宋体" w:cs="宋体"/>
                <w:color w:val="auto"/>
                <w:sz w:val="24"/>
                <w:highlight w:val="none"/>
              </w:rPr>
            </w:pPr>
          </w:p>
          <w:p w14:paraId="0733AC2A">
            <w:pPr>
              <w:snapToGrid w:val="0"/>
              <w:spacing w:line="360" w:lineRule="auto"/>
              <w:jc w:val="center"/>
              <w:rPr>
                <w:rFonts w:ascii="宋体" w:hAnsi="宋体" w:cs="宋体"/>
                <w:color w:val="auto"/>
                <w:sz w:val="24"/>
                <w:highlight w:val="none"/>
              </w:rPr>
            </w:pPr>
          </w:p>
          <w:p w14:paraId="49982C6B">
            <w:pPr>
              <w:snapToGrid w:val="0"/>
              <w:spacing w:line="360" w:lineRule="auto"/>
              <w:jc w:val="center"/>
              <w:rPr>
                <w:rFonts w:ascii="宋体" w:hAnsi="宋体" w:cs="宋体"/>
                <w:color w:val="auto"/>
                <w:sz w:val="24"/>
                <w:highlight w:val="none"/>
              </w:rPr>
            </w:pPr>
          </w:p>
          <w:p w14:paraId="1F292D77">
            <w:pPr>
              <w:snapToGrid w:val="0"/>
              <w:spacing w:line="360" w:lineRule="auto"/>
              <w:jc w:val="center"/>
              <w:rPr>
                <w:rFonts w:ascii="宋体" w:hAnsi="宋体" w:cs="宋体"/>
                <w:color w:val="auto"/>
                <w:sz w:val="24"/>
                <w:highlight w:val="none"/>
              </w:rPr>
            </w:pPr>
          </w:p>
          <w:p w14:paraId="306BA2FE">
            <w:pPr>
              <w:snapToGrid w:val="0"/>
              <w:spacing w:line="360" w:lineRule="auto"/>
              <w:jc w:val="center"/>
              <w:rPr>
                <w:rFonts w:ascii="宋体" w:hAnsi="宋体" w:cs="宋体"/>
                <w:color w:val="auto"/>
                <w:sz w:val="24"/>
                <w:highlight w:val="none"/>
              </w:rPr>
            </w:pPr>
          </w:p>
          <w:p w14:paraId="79F258EB">
            <w:pPr>
              <w:snapToGrid w:val="0"/>
              <w:spacing w:line="360" w:lineRule="auto"/>
              <w:jc w:val="center"/>
              <w:rPr>
                <w:rFonts w:ascii="宋体" w:hAnsi="宋体" w:cs="宋体"/>
                <w:color w:val="auto"/>
                <w:sz w:val="24"/>
                <w:highlight w:val="none"/>
              </w:rPr>
            </w:pPr>
          </w:p>
          <w:p w14:paraId="6525D4D6">
            <w:pPr>
              <w:snapToGrid w:val="0"/>
              <w:spacing w:line="360" w:lineRule="auto"/>
              <w:jc w:val="center"/>
              <w:rPr>
                <w:rFonts w:ascii="宋体" w:hAnsi="宋体" w:cs="宋体"/>
                <w:color w:val="auto"/>
                <w:sz w:val="24"/>
                <w:highlight w:val="none"/>
              </w:rPr>
            </w:pPr>
          </w:p>
          <w:p w14:paraId="5FBF991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78738C1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57306AC8">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35276265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70BD7B74">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0FD77061">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33007066">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094729C1">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45A227F1">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0D99AFDD">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597F78A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308B8E94">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4B66D4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1710126F">
            <w:pPr>
              <w:snapToGrid w:val="0"/>
              <w:spacing w:line="360" w:lineRule="auto"/>
              <w:jc w:val="center"/>
              <w:rPr>
                <w:rFonts w:ascii="宋体" w:hAnsi="宋体" w:cs="宋体"/>
                <w:color w:val="auto"/>
                <w:sz w:val="24"/>
                <w:highlight w:val="none"/>
              </w:rPr>
            </w:pPr>
          </w:p>
          <w:p w14:paraId="309AC3D1">
            <w:pPr>
              <w:snapToGrid w:val="0"/>
              <w:spacing w:line="360" w:lineRule="auto"/>
              <w:jc w:val="center"/>
              <w:rPr>
                <w:rFonts w:ascii="宋体" w:hAnsi="宋体" w:cs="宋体"/>
                <w:color w:val="auto"/>
                <w:sz w:val="24"/>
                <w:highlight w:val="none"/>
              </w:rPr>
            </w:pPr>
          </w:p>
          <w:p w14:paraId="3EA5D7C8">
            <w:pPr>
              <w:snapToGrid w:val="0"/>
              <w:spacing w:line="360" w:lineRule="auto"/>
              <w:jc w:val="center"/>
              <w:rPr>
                <w:rFonts w:ascii="宋体" w:hAnsi="宋体" w:cs="宋体"/>
                <w:color w:val="auto"/>
                <w:sz w:val="24"/>
                <w:highlight w:val="none"/>
              </w:rPr>
            </w:pPr>
          </w:p>
          <w:p w14:paraId="26622736">
            <w:pPr>
              <w:snapToGrid w:val="0"/>
              <w:spacing w:line="360" w:lineRule="auto"/>
              <w:jc w:val="center"/>
              <w:rPr>
                <w:rFonts w:ascii="宋体" w:hAnsi="宋体" w:cs="宋体"/>
                <w:color w:val="auto"/>
                <w:sz w:val="24"/>
                <w:highlight w:val="none"/>
              </w:rPr>
            </w:pPr>
          </w:p>
          <w:p w14:paraId="56ABDF4F">
            <w:pPr>
              <w:snapToGrid w:val="0"/>
              <w:spacing w:line="360" w:lineRule="auto"/>
              <w:jc w:val="center"/>
              <w:rPr>
                <w:rFonts w:ascii="宋体" w:hAnsi="宋体" w:cs="宋体"/>
                <w:color w:val="auto"/>
                <w:sz w:val="24"/>
                <w:highlight w:val="none"/>
              </w:rPr>
            </w:pPr>
          </w:p>
          <w:p w14:paraId="43992E49">
            <w:pPr>
              <w:snapToGrid w:val="0"/>
              <w:spacing w:line="360" w:lineRule="auto"/>
              <w:jc w:val="center"/>
              <w:rPr>
                <w:rFonts w:ascii="宋体" w:hAnsi="宋体" w:cs="宋体"/>
                <w:color w:val="auto"/>
                <w:sz w:val="24"/>
                <w:highlight w:val="none"/>
              </w:rPr>
            </w:pPr>
          </w:p>
          <w:p w14:paraId="06C2578F">
            <w:pPr>
              <w:snapToGrid w:val="0"/>
              <w:spacing w:line="360" w:lineRule="auto"/>
              <w:jc w:val="center"/>
              <w:rPr>
                <w:rFonts w:ascii="宋体" w:hAnsi="宋体" w:cs="宋体"/>
                <w:color w:val="auto"/>
                <w:sz w:val="24"/>
                <w:highlight w:val="none"/>
              </w:rPr>
            </w:pPr>
          </w:p>
          <w:p w14:paraId="7704412C">
            <w:pPr>
              <w:snapToGrid w:val="0"/>
              <w:spacing w:line="360" w:lineRule="auto"/>
              <w:jc w:val="center"/>
              <w:rPr>
                <w:rFonts w:ascii="宋体" w:hAnsi="宋体" w:cs="宋体"/>
                <w:color w:val="auto"/>
                <w:sz w:val="24"/>
                <w:highlight w:val="none"/>
              </w:rPr>
            </w:pPr>
          </w:p>
          <w:p w14:paraId="1854E99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AF74D28">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592738A9">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33037063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2B6FF7B1">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B组织。</w:t>
            </w:r>
          </w:p>
          <w:p w14:paraId="1417E528">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7DF7AF2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2C0B095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5D5CB81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7636EF0D">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29F25C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68E10985">
            <w:pPr>
              <w:snapToGrid w:val="0"/>
              <w:spacing w:line="360" w:lineRule="auto"/>
              <w:jc w:val="center"/>
              <w:rPr>
                <w:rFonts w:ascii="宋体" w:hAnsi="宋体" w:cs="宋体"/>
                <w:color w:val="auto"/>
                <w:sz w:val="24"/>
                <w:highlight w:val="none"/>
              </w:rPr>
            </w:pPr>
          </w:p>
          <w:p w14:paraId="3BD3287F">
            <w:pPr>
              <w:snapToGrid w:val="0"/>
              <w:spacing w:line="360" w:lineRule="auto"/>
              <w:jc w:val="center"/>
              <w:rPr>
                <w:rFonts w:ascii="宋体" w:hAnsi="宋体" w:cs="宋体"/>
                <w:color w:val="auto"/>
                <w:sz w:val="24"/>
                <w:highlight w:val="none"/>
              </w:rPr>
            </w:pPr>
          </w:p>
          <w:p w14:paraId="5F9F63D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31BA124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8852203">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1DEEB6D4">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52EB0E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69FA2FE3">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1ECBBBC1">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822D380">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74DD9D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3ADB14E9">
            <w:pPr>
              <w:snapToGrid w:val="0"/>
              <w:spacing w:line="360" w:lineRule="auto"/>
              <w:jc w:val="center"/>
              <w:rPr>
                <w:rFonts w:ascii="宋体" w:hAnsi="宋体" w:cs="宋体"/>
                <w:color w:val="auto"/>
                <w:sz w:val="24"/>
                <w:highlight w:val="none"/>
              </w:rPr>
            </w:pPr>
          </w:p>
          <w:p w14:paraId="1172DCF3">
            <w:pPr>
              <w:snapToGrid w:val="0"/>
              <w:spacing w:line="360" w:lineRule="auto"/>
              <w:jc w:val="center"/>
              <w:rPr>
                <w:rFonts w:ascii="宋体" w:hAnsi="宋体" w:cs="宋体"/>
                <w:color w:val="auto"/>
                <w:sz w:val="24"/>
                <w:highlight w:val="none"/>
              </w:rPr>
            </w:pPr>
          </w:p>
          <w:p w14:paraId="2BFACA78">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058DD3D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A2C71F7">
            <w:pPr>
              <w:snapToGrid w:val="0"/>
              <w:spacing w:line="360" w:lineRule="auto"/>
              <w:rPr>
                <w:rFonts w:hint="eastAsia" w:eastAsia="宋体"/>
                <w:color w:val="auto"/>
                <w:sz w:val="24"/>
                <w:szCs w:val="24"/>
                <w:highlight w:val="none"/>
              </w:rPr>
            </w:pPr>
            <w:r>
              <w:rPr>
                <w:rFonts w:hint="eastAsia"/>
                <w:color w:val="auto"/>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w:t>
            </w:r>
            <w:r>
              <w:rPr>
                <w:rFonts w:hint="eastAsia" w:eastAsia="宋体"/>
                <w:color w:val="auto"/>
                <w:sz w:val="24"/>
                <w:szCs w:val="24"/>
                <w:highlight w:val="none"/>
              </w:rPr>
              <w:t>购或强制采购。</w:t>
            </w:r>
          </w:p>
          <w:p w14:paraId="0294ECC9">
            <w:pPr>
              <w:snapToGrid w:val="0"/>
              <w:spacing w:line="360" w:lineRule="auto"/>
              <w:rPr>
                <w:rFonts w:hint="eastAsia" w:eastAsia="宋体"/>
                <w:color w:val="auto"/>
                <w:sz w:val="24"/>
                <w:szCs w:val="24"/>
                <w:highlight w:val="none"/>
                <w:lang w:eastAsia="zh-CN"/>
              </w:rPr>
            </w:pPr>
            <w:sdt>
              <w:sdtPr>
                <w:rPr>
                  <w:rFonts w:hint="eastAsia" w:eastAsia="宋体"/>
                  <w:color w:val="auto"/>
                  <w:sz w:val="24"/>
                  <w:szCs w:val="24"/>
                  <w:highlight w:val="none"/>
                </w:rPr>
                <w:id w:val="147461840"/>
                <w14:checkbox>
                  <w14:checked w14:val="0"/>
                  <w14:checkedState w14:val="00FE" w14:font="Wingdings"/>
                  <w14:uncheckedState w14:val="2610" w14:font="MS Gothic"/>
                </w14:checkbox>
              </w:sdtPr>
              <w:sdtEndPr>
                <w:rPr>
                  <w:rFonts w:hint="eastAsia" w:eastAsia="宋体"/>
                  <w:color w:val="auto"/>
                  <w:sz w:val="24"/>
                  <w:szCs w:val="24"/>
                  <w:highlight w:val="none"/>
                </w:rPr>
              </w:sdtEndPr>
              <w:sdtContent>
                <w:r>
                  <w:rPr>
                    <w:rFonts w:hint="eastAsia" w:eastAsia="宋体"/>
                    <w:color w:val="auto"/>
                    <w:sz w:val="24"/>
                    <w:szCs w:val="24"/>
                    <w:highlight w:val="none"/>
                  </w:rPr>
                  <w:t>☐</w:t>
                </w:r>
              </w:sdtContent>
            </w:sdt>
            <w:r>
              <w:rPr>
                <w:rFonts w:hint="eastAsia" w:eastAsia="宋体"/>
                <w:color w:val="auto"/>
                <w:sz w:val="24"/>
                <w:szCs w:val="24"/>
                <w:highlight w:val="none"/>
                <w:lang w:eastAsia="zh-CN"/>
              </w:rPr>
              <w:t>强制采购节能采购。产品：</w:t>
            </w:r>
            <w:r>
              <w:rPr>
                <w:rFonts w:hint="eastAsia" w:eastAsia="宋体"/>
                <w:color w:val="auto"/>
                <w:sz w:val="24"/>
                <w:szCs w:val="24"/>
                <w:highlight w:val="none"/>
                <w:lang w:val="en-US" w:eastAsia="zh-CN"/>
              </w:rPr>
              <w:t xml:space="preserve">    </w:t>
            </w:r>
          </w:p>
          <w:p w14:paraId="3002CF9E">
            <w:pPr>
              <w:snapToGrid w:val="0"/>
              <w:spacing w:line="360" w:lineRule="auto"/>
              <w:rPr>
                <w:rFonts w:hint="eastAsia" w:eastAsia="宋体"/>
                <w:color w:val="auto"/>
                <w:sz w:val="24"/>
                <w:szCs w:val="24"/>
                <w:highlight w:val="none"/>
                <w:lang w:val="en-US" w:eastAsia="zh-CN"/>
              </w:rPr>
            </w:pPr>
            <w:r>
              <w:rPr>
                <w:rFonts w:hint="eastAsia" w:eastAsia="宋体"/>
                <w:color w:val="auto"/>
                <w:sz w:val="24"/>
                <w:szCs w:val="24"/>
                <w:highlight w:val="none"/>
                <w:lang w:eastAsia="zh-CN"/>
              </w:rPr>
              <w:t>□优先采购节能产品。产品：</w:t>
            </w:r>
            <w:r>
              <w:rPr>
                <w:rFonts w:hint="eastAsia" w:eastAsia="宋体"/>
                <w:color w:val="auto"/>
                <w:sz w:val="24"/>
                <w:szCs w:val="24"/>
                <w:highlight w:val="none"/>
                <w:lang w:val="en-US" w:eastAsia="zh-CN"/>
              </w:rPr>
              <w:t xml:space="preserve">   </w:t>
            </w:r>
          </w:p>
          <w:p w14:paraId="76782679">
            <w:pPr>
              <w:snapToGrid w:val="0"/>
              <w:spacing w:line="360" w:lineRule="auto"/>
              <w:rPr>
                <w:rFonts w:hint="eastAsia" w:eastAsia="宋体"/>
                <w:color w:val="auto"/>
                <w:sz w:val="24"/>
                <w:szCs w:val="24"/>
                <w:highlight w:val="none"/>
                <w:lang w:eastAsia="zh-CN"/>
              </w:rPr>
            </w:pPr>
            <w:r>
              <w:rPr>
                <w:rFonts w:hint="eastAsia" w:eastAsia="宋体"/>
                <w:color w:val="auto"/>
                <w:sz w:val="24"/>
                <w:szCs w:val="24"/>
                <w:highlight w:val="none"/>
                <w:lang w:eastAsia="zh-CN"/>
              </w:rPr>
              <w:t>□优先采购环保产品。产品：</w:t>
            </w:r>
            <w:r>
              <w:rPr>
                <w:rFonts w:hint="eastAsia" w:eastAsia="宋体"/>
                <w:color w:val="auto"/>
                <w:sz w:val="24"/>
                <w:szCs w:val="24"/>
                <w:highlight w:val="none"/>
                <w:lang w:val="en-US" w:eastAsia="zh-CN"/>
              </w:rPr>
              <w:t xml:space="preserve">    </w:t>
            </w:r>
          </w:p>
          <w:p w14:paraId="328AE59B">
            <w:pPr>
              <w:snapToGrid w:val="0"/>
              <w:spacing w:line="360" w:lineRule="auto"/>
              <w:rPr>
                <w:rFonts w:hint="eastAsia" w:ascii="宋体" w:hAnsi="宋体" w:cs="宋体"/>
                <w:color w:val="auto"/>
                <w:kern w:val="0"/>
                <w:sz w:val="24"/>
                <w:highlight w:val="none"/>
                <w:lang w:eastAsia="zh-CN"/>
              </w:rPr>
            </w:pPr>
            <w:r>
              <w:rPr>
                <w:rFonts w:hint="eastAsia"/>
                <w:color w:val="auto"/>
                <w:sz w:val="24"/>
                <w:szCs w:val="24"/>
                <w:highlight w:val="none"/>
                <w:lang w:eastAsia="zh-CN"/>
              </w:rPr>
              <w:t>☑</w:t>
            </w:r>
            <w:r>
              <w:rPr>
                <w:rFonts w:hint="eastAsia" w:eastAsia="宋体"/>
                <w:color w:val="auto"/>
                <w:sz w:val="24"/>
                <w:szCs w:val="24"/>
                <w:highlight w:val="none"/>
                <w:lang w:eastAsia="zh-CN"/>
              </w:rPr>
              <w:t>无</w:t>
            </w:r>
          </w:p>
        </w:tc>
      </w:tr>
      <w:tr w14:paraId="55EFE3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459DC6D2">
            <w:pPr>
              <w:snapToGrid w:val="0"/>
              <w:spacing w:line="360" w:lineRule="auto"/>
              <w:jc w:val="center"/>
              <w:rPr>
                <w:rFonts w:ascii="宋体" w:hAnsi="宋体" w:cs="宋体"/>
                <w:color w:val="auto"/>
                <w:sz w:val="24"/>
                <w:highlight w:val="none"/>
              </w:rPr>
            </w:pPr>
          </w:p>
          <w:p w14:paraId="102D3E49">
            <w:pPr>
              <w:snapToGrid w:val="0"/>
              <w:spacing w:line="360" w:lineRule="auto"/>
              <w:jc w:val="center"/>
              <w:rPr>
                <w:rFonts w:ascii="宋体" w:hAnsi="宋体" w:cs="宋体"/>
                <w:color w:val="auto"/>
                <w:sz w:val="24"/>
                <w:highlight w:val="none"/>
              </w:rPr>
            </w:pPr>
          </w:p>
          <w:p w14:paraId="608E02A7">
            <w:pPr>
              <w:snapToGrid w:val="0"/>
              <w:spacing w:line="360" w:lineRule="auto"/>
              <w:jc w:val="center"/>
              <w:rPr>
                <w:rFonts w:ascii="宋体" w:hAnsi="宋体" w:cs="宋体"/>
                <w:color w:val="auto"/>
                <w:sz w:val="24"/>
                <w:highlight w:val="none"/>
              </w:rPr>
            </w:pPr>
          </w:p>
          <w:p w14:paraId="4C1F8313">
            <w:pPr>
              <w:snapToGrid w:val="0"/>
              <w:spacing w:line="360" w:lineRule="auto"/>
              <w:jc w:val="center"/>
              <w:rPr>
                <w:rFonts w:ascii="宋体" w:hAnsi="宋体" w:cs="宋体"/>
                <w:color w:val="auto"/>
                <w:sz w:val="24"/>
                <w:highlight w:val="none"/>
              </w:rPr>
            </w:pPr>
          </w:p>
          <w:p w14:paraId="711081F9">
            <w:pPr>
              <w:snapToGrid w:val="0"/>
              <w:spacing w:line="360" w:lineRule="auto"/>
              <w:jc w:val="center"/>
              <w:rPr>
                <w:rFonts w:ascii="宋体" w:hAnsi="宋体" w:cs="宋体"/>
                <w:color w:val="auto"/>
                <w:sz w:val="24"/>
                <w:highlight w:val="none"/>
              </w:rPr>
            </w:pPr>
          </w:p>
          <w:p w14:paraId="5986CF8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7AACA9A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541761C6">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51A249B0">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35E61381">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132A77DD">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62673554">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342341A4">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19F8F0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14:paraId="112F8B2C">
            <w:pPr>
              <w:snapToGrid w:val="0"/>
              <w:spacing w:line="360" w:lineRule="auto"/>
              <w:jc w:val="center"/>
              <w:rPr>
                <w:rFonts w:ascii="宋体" w:hAnsi="宋体" w:cs="宋体"/>
                <w:color w:val="auto"/>
                <w:sz w:val="24"/>
                <w:highlight w:val="none"/>
              </w:rPr>
            </w:pPr>
          </w:p>
          <w:p w14:paraId="244FEF3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10DB013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109A41E5">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6A5445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14:paraId="749EA12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4FF224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6B0F9068">
            <w:pPr>
              <w:pStyle w:val="33"/>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 杭州市拱墅区绍兴路538号三立时代广场A座12层1206室 </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w:t>
            </w:r>
            <w:r>
              <w:rPr>
                <w:rFonts w:hint="eastAsia" w:hAnsi="宋体" w:cs="宋体"/>
                <w:color w:val="auto"/>
                <w:sz w:val="24"/>
                <w:highlight w:val="none"/>
                <w:u w:val="single"/>
                <w:lang w:val="en-US" w:eastAsia="zh-CN"/>
              </w:rPr>
              <w:t>13757196173</w:t>
            </w:r>
            <w:r>
              <w:rPr>
                <w:rFonts w:hint="eastAsia" w:hAnsi="宋体" w:cs="宋体"/>
                <w:color w:val="auto"/>
                <w:sz w:val="24"/>
                <w:highlight w:val="none"/>
                <w:u w:val="single"/>
              </w:rPr>
              <w:t xml:space="preserve"> </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3ADA8C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tcPr>
          <w:p w14:paraId="3E2EE94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5A765B34">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7AF48A57">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7FD274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tcPr>
          <w:p w14:paraId="63EF31DB">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bottom w:val="single" w:color="auto" w:sz="4" w:space="0"/>
              <w:right w:val="single" w:color="000000" w:sz="8" w:space="0"/>
            </w:tcBorders>
            <w:vAlign w:val="center"/>
          </w:tcPr>
          <w:p w14:paraId="69DB6C86">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auto" w:sz="4" w:space="0"/>
              <w:right w:val="single" w:color="000000" w:sz="8" w:space="0"/>
            </w:tcBorders>
            <w:vAlign w:val="center"/>
          </w:tcPr>
          <w:p w14:paraId="5B2F0F76">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9489171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43D0D35E">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052570136"/>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67AD759D">
            <w:pPr>
              <w:snapToGrid w:val="0"/>
              <w:spacing w:line="360" w:lineRule="auto"/>
              <w:jc w:val="center"/>
              <w:rPr>
                <w:rFonts w:hint="default" w:ascii="宋体" w:hAnsi="宋体" w:eastAsia="宋体" w:cs="宋体"/>
                <w:color w:val="auto"/>
                <w:sz w:val="24"/>
                <w:highlight w:val="none"/>
                <w:lang w:val="en-US" w:eastAsia="zh-CN"/>
              </w:rPr>
            </w:pPr>
            <w:bookmarkStart w:id="13" w:name="第三部分"/>
            <w:bookmarkStart w:id="14" w:name="_Toc164416483"/>
            <w:r>
              <w:rPr>
                <w:rFonts w:hint="eastAsia" w:ascii="宋体" w:hAnsi="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7BF9C4C7">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成交候选人数量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5C98162B">
            <w:pPr>
              <w:spacing w:line="360" w:lineRule="auto"/>
              <w:rPr>
                <w:rFonts w:hint="eastAsia" w:ascii="宋体" w:hAnsi="宋体" w:cs="宋体"/>
                <w:color w:val="auto"/>
                <w:kern w:val="0"/>
                <w:sz w:val="24"/>
                <w:highlight w:val="none"/>
                <w:lang w:val="en" w:eastAsia="zh-CN"/>
              </w:rPr>
            </w:pPr>
            <w:r>
              <w:rPr>
                <w:rFonts w:hint="eastAsia" w:ascii="宋体" w:hAnsi="宋体" w:cs="宋体"/>
                <w:color w:val="auto"/>
                <w:kern w:val="0"/>
                <w:sz w:val="24"/>
                <w:highlight w:val="none"/>
                <w:lang w:val="en" w:eastAsia="zh-CN"/>
              </w:rPr>
              <w:t>本项目推荐的成交候选人数量：</w:t>
            </w:r>
            <w:r>
              <w:rPr>
                <w:rFonts w:hint="eastAsia" w:ascii="宋体" w:hAnsi="宋体" w:cs="宋体"/>
                <w:color w:val="auto"/>
                <w:kern w:val="0"/>
                <w:sz w:val="24"/>
                <w:highlight w:val="none"/>
                <w:u w:val="single"/>
                <w:lang w:val="en-US" w:eastAsia="zh-CN"/>
              </w:rPr>
              <w:t xml:space="preserve">   1     </w:t>
            </w:r>
            <w:r>
              <w:rPr>
                <w:rFonts w:hint="eastAsia" w:ascii="宋体" w:hAnsi="宋体" w:cs="宋体"/>
                <w:color w:val="auto"/>
                <w:kern w:val="0"/>
                <w:sz w:val="24"/>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7D09EDA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61E57FAC">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auto" w:sz="4" w:space="0"/>
              <w:bottom w:val="single" w:color="auto" w:sz="4" w:space="0"/>
              <w:right w:val="single" w:color="auto" w:sz="4" w:space="0"/>
            </w:tcBorders>
            <w:vAlign w:val="center"/>
          </w:tcPr>
          <w:p w14:paraId="2CF11816">
            <w:pPr>
              <w:pStyle w:val="724"/>
              <w:spacing w:line="300" w:lineRule="auto"/>
              <w:ind w:firstLine="0"/>
              <w:rPr>
                <w:rFonts w:hint="eastAsia" w:cs="Arial"/>
              </w:rPr>
            </w:pPr>
            <w:r>
              <w:rPr>
                <w:rFonts w:cs="Arial"/>
              </w:rPr>
              <w:t>采购代理服务费金额：以标项中标金额为计算基数，按以下标准费率计算值收取</w:t>
            </w:r>
            <w:r>
              <w:rPr>
                <w:rFonts w:hint="eastAsia" w:cs="Arial"/>
              </w:rPr>
              <w:t>，</w:t>
            </w:r>
            <w:r>
              <w:rPr>
                <w:rFonts w:cs="Arial"/>
              </w:rPr>
              <w:t>费率标准如下：</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3"/>
              <w:gridCol w:w="2943"/>
            </w:tblGrid>
            <w:tr w14:paraId="2CF11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vAlign w:val="center"/>
                </w:tcPr>
                <w:p w14:paraId="2CF11817">
                  <w:pPr>
                    <w:pStyle w:val="724"/>
                    <w:spacing w:line="300" w:lineRule="auto"/>
                    <w:ind w:firstLine="0"/>
                    <w:jc w:val="center"/>
                    <w:rPr>
                      <w:rFonts w:hint="eastAsia" w:cs="Arial"/>
                      <w:szCs w:val="21"/>
                    </w:rPr>
                  </w:pPr>
                  <w:r>
                    <w:rPr>
                      <w:rFonts w:cs="Arial"/>
                      <w:szCs w:val="21"/>
                    </w:rPr>
                    <w:t>金额（万元）</w:t>
                  </w:r>
                </w:p>
              </w:tc>
              <w:tc>
                <w:tcPr>
                  <w:tcW w:w="2943" w:type="dxa"/>
                  <w:vAlign w:val="center"/>
                </w:tcPr>
                <w:p w14:paraId="2CF11818">
                  <w:pPr>
                    <w:pStyle w:val="724"/>
                    <w:spacing w:line="300" w:lineRule="auto"/>
                    <w:ind w:firstLine="0"/>
                    <w:jc w:val="center"/>
                    <w:rPr>
                      <w:rFonts w:hint="eastAsia" w:cs="Arial"/>
                      <w:szCs w:val="21"/>
                    </w:rPr>
                  </w:pPr>
                  <w:r>
                    <w:rPr>
                      <w:rFonts w:cs="Arial"/>
                      <w:szCs w:val="21"/>
                    </w:rPr>
                    <w:t>费率</w:t>
                  </w:r>
                </w:p>
              </w:tc>
            </w:tr>
            <w:tr w14:paraId="2CF118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vAlign w:val="center"/>
                </w:tcPr>
                <w:p w14:paraId="2CF1181A">
                  <w:pPr>
                    <w:pStyle w:val="724"/>
                    <w:spacing w:line="300" w:lineRule="auto"/>
                    <w:ind w:firstLine="0"/>
                    <w:jc w:val="center"/>
                    <w:rPr>
                      <w:rFonts w:hint="eastAsia" w:cs="Arial"/>
                      <w:szCs w:val="21"/>
                    </w:rPr>
                  </w:pPr>
                  <w:r>
                    <w:rPr>
                      <w:rFonts w:cs="Arial"/>
                      <w:szCs w:val="21"/>
                    </w:rPr>
                    <w:t>100以下部分</w:t>
                  </w:r>
                </w:p>
              </w:tc>
              <w:tc>
                <w:tcPr>
                  <w:tcW w:w="2943" w:type="dxa"/>
                  <w:vAlign w:val="center"/>
                </w:tcPr>
                <w:p w14:paraId="2CF1181B">
                  <w:pPr>
                    <w:pStyle w:val="724"/>
                    <w:spacing w:line="300" w:lineRule="auto"/>
                    <w:ind w:firstLine="0"/>
                    <w:jc w:val="center"/>
                    <w:rPr>
                      <w:rFonts w:hint="eastAsia" w:cs="Arial"/>
                      <w:szCs w:val="21"/>
                    </w:rPr>
                  </w:pPr>
                  <w:r>
                    <w:rPr>
                      <w:rFonts w:cs="Arial"/>
                      <w:szCs w:val="21"/>
                    </w:rPr>
                    <w:t>1.5%</w:t>
                  </w:r>
                </w:p>
              </w:tc>
            </w:tr>
            <w:tr w14:paraId="2CF118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943" w:type="dxa"/>
                  <w:vAlign w:val="center"/>
                </w:tcPr>
                <w:p w14:paraId="2CF1181D">
                  <w:pPr>
                    <w:pStyle w:val="724"/>
                    <w:spacing w:line="300" w:lineRule="auto"/>
                    <w:ind w:firstLine="0"/>
                    <w:jc w:val="center"/>
                    <w:rPr>
                      <w:rFonts w:hint="eastAsia" w:cs="Arial"/>
                      <w:szCs w:val="21"/>
                    </w:rPr>
                  </w:pPr>
                  <w:r>
                    <w:rPr>
                      <w:rFonts w:cs="Arial"/>
                      <w:szCs w:val="21"/>
                    </w:rPr>
                    <w:t>100~500之间部分</w:t>
                  </w:r>
                </w:p>
              </w:tc>
              <w:tc>
                <w:tcPr>
                  <w:tcW w:w="2943" w:type="dxa"/>
                  <w:vAlign w:val="center"/>
                </w:tcPr>
                <w:p w14:paraId="2CF1181E">
                  <w:pPr>
                    <w:pStyle w:val="724"/>
                    <w:spacing w:line="300" w:lineRule="auto"/>
                    <w:ind w:firstLine="0"/>
                    <w:jc w:val="center"/>
                    <w:rPr>
                      <w:rFonts w:hint="eastAsia" w:cs="Arial"/>
                      <w:szCs w:val="21"/>
                    </w:rPr>
                  </w:pPr>
                  <w:r>
                    <w:rPr>
                      <w:rFonts w:hint="eastAsia" w:cs="Arial"/>
                      <w:szCs w:val="21"/>
                    </w:rPr>
                    <w:t>1</w:t>
                  </w:r>
                  <w:r>
                    <w:rPr>
                      <w:rFonts w:cs="Arial"/>
                      <w:szCs w:val="21"/>
                    </w:rPr>
                    <w:t>.1%</w:t>
                  </w:r>
                </w:p>
              </w:tc>
            </w:tr>
          </w:tbl>
          <w:p w14:paraId="2CF11820">
            <w:pPr>
              <w:pStyle w:val="724"/>
              <w:spacing w:line="300" w:lineRule="auto"/>
              <w:ind w:firstLine="0"/>
              <w:rPr>
                <w:rFonts w:hint="eastAsia" w:cs="Arial"/>
              </w:rPr>
            </w:pPr>
            <w:r>
              <w:rPr>
                <w:rFonts w:cs="Arial"/>
              </w:rPr>
              <w:t>收费计算示例：（标项中标金额200万元）</w:t>
            </w:r>
          </w:p>
          <w:p w14:paraId="2CF11821">
            <w:pPr>
              <w:pStyle w:val="724"/>
              <w:spacing w:line="300" w:lineRule="auto"/>
              <w:ind w:firstLine="0"/>
              <w:rPr>
                <w:rFonts w:hint="eastAsia" w:cs="Arial"/>
              </w:rPr>
            </w:pPr>
            <w:r>
              <w:rPr>
                <w:rFonts w:cs="Arial"/>
              </w:rPr>
              <w:t>100*1.5%+100*1.1%=</w:t>
            </w:r>
            <w:r>
              <w:rPr>
                <w:rFonts w:hint="eastAsia" w:cs="Arial"/>
              </w:rPr>
              <w:t>2.</w:t>
            </w:r>
            <w:r>
              <w:rPr>
                <w:rFonts w:cs="Arial"/>
              </w:rPr>
              <w:t>6万元。</w:t>
            </w:r>
          </w:p>
          <w:p w14:paraId="2CF11822">
            <w:pPr>
              <w:pStyle w:val="724"/>
              <w:spacing w:line="300" w:lineRule="auto"/>
              <w:ind w:firstLine="0"/>
              <w:rPr>
                <w:rFonts w:hint="eastAsia" w:cs="Arial"/>
              </w:rPr>
            </w:pPr>
            <w:r>
              <w:rPr>
                <w:rFonts w:cs="Arial"/>
              </w:rPr>
              <w:t>采购代理服务费缴纳形式：汇票/支票/电汇/现金</w:t>
            </w:r>
          </w:p>
          <w:p w14:paraId="2CF11823">
            <w:pPr>
              <w:pStyle w:val="724"/>
              <w:spacing w:line="300" w:lineRule="auto"/>
              <w:ind w:firstLine="0"/>
              <w:rPr>
                <w:rFonts w:hint="eastAsia" w:cs="Arial"/>
              </w:rPr>
            </w:pPr>
            <w:r>
              <w:rPr>
                <w:rFonts w:cs="Arial"/>
              </w:rPr>
              <w:t>采购代理服务费由中标人在接到中标通知书时以人民币方式向采购代理机构支付。汇入以下账户 ：</w:t>
            </w:r>
          </w:p>
          <w:p w14:paraId="2CF11824">
            <w:pPr>
              <w:pStyle w:val="724"/>
              <w:spacing w:line="300" w:lineRule="auto"/>
              <w:ind w:firstLine="0"/>
              <w:rPr>
                <w:rFonts w:hint="eastAsia" w:cs="Arial"/>
              </w:rPr>
            </w:pPr>
            <w:r>
              <w:rPr>
                <w:rFonts w:cs="Arial"/>
              </w:rPr>
              <w:t>户 名：</w:t>
            </w:r>
            <w:r>
              <w:rPr>
                <w:rFonts w:hint="eastAsia" w:cs="Arial"/>
              </w:rPr>
              <w:t>浙江省房地产管理咨询有限公司</w:t>
            </w:r>
          </w:p>
          <w:p w14:paraId="2CF11825">
            <w:pPr>
              <w:pStyle w:val="724"/>
              <w:spacing w:line="300" w:lineRule="auto"/>
              <w:ind w:firstLine="0"/>
              <w:rPr>
                <w:rFonts w:hint="eastAsia" w:cs="Arial"/>
              </w:rPr>
            </w:pPr>
            <w:r>
              <w:rPr>
                <w:rFonts w:cs="Arial"/>
              </w:rPr>
              <w:t>开 户：</w:t>
            </w:r>
            <w:r>
              <w:rPr>
                <w:rFonts w:hint="eastAsia" w:cs="Arial"/>
              </w:rPr>
              <w:t>杭州银行保俶支行</w:t>
            </w:r>
          </w:p>
          <w:p w14:paraId="4630D1DF">
            <w:pPr>
              <w:spacing w:line="360" w:lineRule="auto"/>
              <w:rPr>
                <w:rFonts w:hint="eastAsia" w:ascii="宋体" w:hAnsi="宋体" w:cs="宋体"/>
                <w:color w:val="auto"/>
                <w:kern w:val="0"/>
                <w:sz w:val="24"/>
                <w:highlight w:val="none"/>
                <w:lang w:val="en" w:eastAsia="zh-CN"/>
              </w:rPr>
            </w:pPr>
            <w:r>
              <w:rPr>
                <w:rFonts w:cs="Arial"/>
              </w:rPr>
              <w:t>账 号：</w:t>
            </w:r>
            <w:r>
              <w:rPr>
                <w:rFonts w:hint="eastAsia" w:ascii="宋体" w:hAnsi="宋体" w:eastAsia="宋体" w:cs="Arial"/>
                <w:kern w:val="0"/>
                <w:sz w:val="24"/>
                <w:szCs w:val="20"/>
                <w:lang w:val="en-US" w:eastAsia="zh-CN" w:bidi="ar-SA"/>
              </w:rPr>
              <w:t>77508100150602</w:t>
            </w:r>
          </w:p>
        </w:tc>
      </w:tr>
      <w:bookmarkEnd w:id="10"/>
    </w:tbl>
    <w:p w14:paraId="7F2CD110">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14:paraId="03C8993D">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5082BB95">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09E10204">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49EABD7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006F444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1E0A55A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“投标人”系指响应招标、参加投标竞争的法人、其他组织或者自然人。</w:t>
      </w:r>
    </w:p>
    <w:p w14:paraId="4378406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230E4A4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510E7A1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598254F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005741CC">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0241EA3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46C4759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46D54878">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176D3A4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纳入政府采购管理的修缮、装修类项目采购建材的，鼓励采购单位将绿色建材性能、指标等作为实质性条件纳入采购文件和合同，具体性能指标要求参考相关绿色建材政府采购需求标准。</w:t>
      </w:r>
    </w:p>
    <w:p w14:paraId="0CF7638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5" w:name="_Hlk107568539"/>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14:paraId="2509CB0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5"/>
    </w:p>
    <w:p w14:paraId="745673C8">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2E62B53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80E7C6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08AC36A1">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7AB65111">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58E4FF3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3.3.3对于未预留份额专门面向中小企业的政府采购货物项目，以及预留份额政府采购货物项目中的非预留部分标项，对小型和微型企业的投标报价给予10%-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%的扣除，用扣除后的价格参与评审。接受大中型企业与小微企业组成联合体或者允许大中型企业向一家或者多家小微企业分包的政府采购货物项目，对于</w:t>
      </w:r>
      <w:bookmarkStart w:id="16" w:name="_Hlk101132181"/>
      <w:r>
        <w:rPr>
          <w:rFonts w:hint="eastAsia" w:ascii="宋体" w:hAnsi="宋体" w:cs="宋体"/>
          <w:color w:val="auto"/>
          <w:sz w:val="24"/>
          <w:highlight w:val="none"/>
        </w:rPr>
        <w:t>联合协议或者分包意向协议约定小微企业的合同份额占到合同总金额30%以上的</w:t>
      </w:r>
      <w:bookmarkEnd w:id="16"/>
      <w:r>
        <w:rPr>
          <w:rFonts w:hint="eastAsia" w:ascii="宋体" w:hAnsi="宋体" w:cs="宋体"/>
          <w:color w:val="auto"/>
          <w:sz w:val="24"/>
          <w:highlight w:val="none"/>
        </w:rPr>
        <w:t>，对联合体或者大中型企业的报价给予4%-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6AA787E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35880AB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3D24E0F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6036F37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0E85D53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533131D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5DBF1B27">
      <w:pPr>
        <w:pStyle w:val="5"/>
        <w:adjustRightInd w:val="0"/>
        <w:ind w:left="0" w:firstLine="480" w:firstLineChars="200"/>
        <w:rPr>
          <w:color w:val="auto"/>
          <w:highlight w:val="none"/>
        </w:rPr>
      </w:pPr>
      <w:r>
        <w:rPr>
          <w:rFonts w:hint="eastAsia" w:ascii="宋体" w:hAnsi="宋体" w:eastAsia="宋体" w:cs="仿宋"/>
          <w:b w:val="0"/>
          <w:bCs w:val="0"/>
          <w:color w:val="auto"/>
          <w:sz w:val="24"/>
          <w:szCs w:val="24"/>
          <w:highlight w:val="none"/>
          <w:lang w:val="en-US"/>
        </w:rPr>
        <w:t>3.4.</w:t>
      </w:r>
      <w:r>
        <w:rPr>
          <w:rFonts w:hint="eastAsia" w:ascii="宋体" w:hAnsi="宋体" w:eastAsia="宋体" w:cs="仿宋"/>
          <w:b w:val="0"/>
          <w:bCs w:val="0"/>
          <w:color w:val="auto"/>
          <w:sz w:val="24"/>
          <w:szCs w:val="24"/>
          <w:highlight w:val="none"/>
          <w:lang w:val="en-US" w:eastAsia="zh-CN"/>
        </w:rPr>
        <w:t>2</w:t>
      </w:r>
      <w:r>
        <w:rPr>
          <w:rFonts w:hint="eastAsia" w:ascii="宋体" w:hAnsi="宋体" w:eastAsia="宋体" w:cs="仿宋"/>
          <w:b w:val="0"/>
          <w:bCs w:val="0"/>
          <w:color w:val="auto"/>
          <w:sz w:val="24"/>
          <w:szCs w:val="24"/>
          <w:highlight w:val="none"/>
          <w:lang w:val="en-US"/>
        </w:rPr>
        <w:t xml:space="preserve"> </w:t>
      </w:r>
      <w:r>
        <w:rPr>
          <w:rFonts w:hint="eastAsia" w:ascii="宋体" w:hAnsi="宋体" w:eastAsia="宋体" w:cs="仿宋"/>
          <w:b w:val="0"/>
          <w:bCs w:val="0"/>
          <w:color w:val="auto"/>
          <w:sz w:val="24"/>
          <w:szCs w:val="24"/>
          <w:highlight w:val="none"/>
          <w:lang w:val="en-US" w:eastAsia="zh-CN"/>
        </w:rPr>
        <w:t>采购人应当贯彻落实知识产权保护相关法律法规，</w:t>
      </w:r>
      <w:r>
        <w:rPr>
          <w:rFonts w:hint="eastAsia" w:ascii="宋体" w:hAnsi="宋体" w:eastAsia="宋体" w:cs="仿宋"/>
          <w:b w:val="0"/>
          <w:bCs w:val="0"/>
          <w:color w:val="auto"/>
          <w:sz w:val="24"/>
          <w:szCs w:val="24"/>
          <w:highlight w:val="none"/>
          <w:lang w:val="en-US"/>
        </w:rPr>
        <w:t>应当采购使用正版软件。</w:t>
      </w:r>
    </w:p>
    <w:p w14:paraId="228C20F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28068007">
      <w:pPr>
        <w:spacing w:line="360" w:lineRule="auto"/>
        <w:ind w:firstLine="480" w:firstLineChars="200"/>
        <w:rPr>
          <w:rFonts w:hint="eastAsia" w:eastAsia="宋体"/>
          <w:b/>
          <w:color w:val="auto"/>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eastAsia="宋体" w:cs="宋体"/>
          <w:b/>
          <w:color w:val="auto"/>
          <w:sz w:val="24"/>
          <w:highlight w:val="none"/>
        </w:rPr>
        <w:t>4. 询问、质疑、投诉、补偿救济</w:t>
      </w:r>
    </w:p>
    <w:p w14:paraId="032B910E">
      <w:pPr>
        <w:pStyle w:val="889"/>
        <w:shd w:val="clear" w:color="auto" w:fill="FFFFFF"/>
        <w:snapToGrid w:val="0"/>
        <w:spacing w:after="240" w:afterAutospacing="0" w:line="360" w:lineRule="auto"/>
        <w:ind w:firstLine="400"/>
        <w:contextualSpacing/>
        <w:rPr>
          <w:color w:val="auto"/>
          <w:highlight w:val="none"/>
          <w:lang w:val="zh-CN"/>
        </w:rPr>
      </w:pPr>
      <w:r>
        <w:rPr>
          <w:rFonts w:hint="eastAsia"/>
          <w:color w:val="auto"/>
          <w:highlight w:val="none"/>
          <w:lang w:val="zh-CN"/>
        </w:rPr>
        <w:t>4.1在线询问、质疑、投诉</w:t>
      </w:r>
    </w:p>
    <w:p w14:paraId="3D939082">
      <w:pPr>
        <w:pStyle w:val="889"/>
        <w:shd w:val="clear" w:color="auto" w:fill="FFFFFF"/>
        <w:snapToGrid w:val="0"/>
        <w:spacing w:after="240" w:afterAutospacing="0" w:line="360" w:lineRule="auto"/>
        <w:ind w:firstLine="400"/>
        <w:contextualSpacing/>
        <w:rPr>
          <w:color w:val="auto"/>
          <w:highlight w:val="none"/>
          <w:lang w:val="zh-CN"/>
        </w:rPr>
      </w:pPr>
      <w:r>
        <w:rPr>
          <w:rFonts w:hint="eastAsia"/>
          <w:color w:val="auto"/>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5137357">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406DC73B">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5A844D5">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04137EF2">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2742BDDA">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03874D25">
      <w:pPr>
        <w:pStyle w:val="17"/>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75B8D9F1">
      <w:pPr>
        <w:pStyle w:val="33"/>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7BCCA019">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63ABDF08">
      <w:pPr>
        <w:pStyle w:val="33"/>
        <w:spacing w:line="360" w:lineRule="auto"/>
        <w:ind w:left="0" w:leftChars="0" w:firstLine="0" w:firstLineChars="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15A0BF13">
      <w:pPr>
        <w:pStyle w:val="33"/>
        <w:spacing w:line="360" w:lineRule="auto"/>
        <w:ind w:left="0" w:leftChars="0" w:firstLine="38" w:firstLineChars="16"/>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3B76A334">
      <w:pPr>
        <w:pStyle w:val="33"/>
        <w:spacing w:line="360" w:lineRule="auto"/>
        <w:ind w:left="0" w:leftChars="0" w:firstLine="38" w:firstLineChars="16"/>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55EC4982">
      <w:pPr>
        <w:pStyle w:val="33"/>
        <w:spacing w:line="360" w:lineRule="auto"/>
        <w:ind w:left="0" w:leftChars="0" w:firstLine="38" w:firstLineChars="16"/>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0B4CB822">
      <w:pPr>
        <w:pStyle w:val="33"/>
        <w:spacing w:line="360" w:lineRule="auto"/>
        <w:ind w:left="0" w:leftChars="0" w:firstLine="180" w:firstLineChars="75"/>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4D99C5A5">
      <w:pPr>
        <w:pStyle w:val="33"/>
        <w:spacing w:line="360" w:lineRule="auto"/>
        <w:ind w:left="0" w:leftChars="0" w:firstLine="638" w:firstLineChars="266"/>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408D3C4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5D45052">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0237D51E">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380CE67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5C002C7F">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1F600D92">
      <w:pPr>
        <w:pStyle w:val="889"/>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02A4E96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6CDBB873">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683881BB">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2714D906">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 以联合体形式参加政府采购活动的，其投诉应当由组成联合体的所有供应商共同提出。</w:t>
      </w:r>
    </w:p>
    <w:p w14:paraId="27105E81">
      <w:pPr>
        <w:pStyle w:val="889"/>
        <w:shd w:val="clear" w:color="auto" w:fill="FFFFFF"/>
        <w:snapToGrid w:val="0"/>
        <w:spacing w:after="240" w:afterAutospacing="0" w:line="360" w:lineRule="auto"/>
        <w:ind w:firstLine="480" w:firstLineChars="2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p>
    <w:p w14:paraId="64CB47A3">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4D3E61EF">
      <w:pPr>
        <w:shd w:val="clear" w:color="auto" w:fill="FFFFFF"/>
        <w:adjustRightInd w:val="0"/>
        <w:snapToGrid w:val="0"/>
        <w:spacing w:after="240" w:afterAutospacing="0" w:line="360" w:lineRule="auto"/>
        <w:ind w:firstLine="480" w:firstLineChars="200"/>
        <w:contextualSpacing/>
        <w:rPr>
          <w:rFonts w:hint="eastAsia"/>
          <w:color w:val="auto"/>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547D563B">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692B0A4F">
      <w:pPr>
        <w:pStyle w:val="131"/>
        <w:snapToGrid w:val="0"/>
        <w:spacing w:before="0"/>
        <w:ind w:firstLine="360"/>
        <w:rPr>
          <w:rFonts w:ascii="宋体" w:hAnsi="宋体" w:cs="宋体"/>
          <w:color w:val="auto"/>
          <w:sz w:val="18"/>
          <w:szCs w:val="18"/>
          <w:highlight w:val="none"/>
        </w:rPr>
      </w:pPr>
    </w:p>
    <w:p w14:paraId="1A9A4886">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709F9E09">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31AF93C4">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0E30BDDD">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673E2A4C">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5939F94E">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256E69AE">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46F2B43F">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7547734B">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7E9D93D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394F1EDB">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5DB04917">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7C5502DC">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2818EE57">
      <w:pPr>
        <w:pStyle w:val="2"/>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24363B83">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667B5DCB">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22794C82">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04248BCF">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797CCA56">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24F86F7D">
      <w:pPr>
        <w:pStyle w:val="33"/>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0D6D5BFB">
      <w:pPr>
        <w:pStyle w:val="17"/>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7D2D1559">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51440259">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2406D963">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57D6155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2F8A0585">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2B496088">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bookmarkStart w:id="17" w:name="_Hlk101259339"/>
      <w:r>
        <w:rPr>
          <w:rFonts w:hint="eastAsia" w:ascii="宋体" w:hAnsi="宋体" w:cs="宋体"/>
          <w:snapToGrid w:val="0"/>
          <w:color w:val="auto"/>
          <w:kern w:val="28"/>
          <w:sz w:val="24"/>
          <w:szCs w:val="20"/>
          <w:highlight w:val="none"/>
        </w:rPr>
        <w:t>联合协议</w:t>
      </w:r>
      <w:bookmarkEnd w:id="17"/>
      <w:r>
        <w:rPr>
          <w:rFonts w:hint="eastAsia" w:ascii="宋体" w:hAnsi="宋体" w:cs="宋体"/>
          <w:snapToGrid w:val="0"/>
          <w:color w:val="auto"/>
          <w:kern w:val="28"/>
          <w:sz w:val="24"/>
          <w:szCs w:val="20"/>
          <w:highlight w:val="none"/>
        </w:rPr>
        <w:t>（如果有)；</w:t>
      </w:r>
    </w:p>
    <w:p w14:paraId="753FEF4F">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24A3B9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EAE8B30">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7A7D64B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4AD86B2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42E51DE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4D2DFD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6C628A52">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7DC358DF">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4C9BB2ED">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3779C7E9">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3981EC99">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393289FC">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53BEB8D8">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ascii="宋体" w:hAnsi="宋体" w:cs="宋体"/>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cs="宋体"/>
          <w:color w:val="auto"/>
          <w:sz w:val="24"/>
          <w:highlight w:val="none"/>
        </w:rPr>
        <w:t>中小企业声明函。</w:t>
      </w:r>
      <w:r>
        <w:rPr>
          <w:rFonts w:hint="eastAsia" w:ascii="宋体" w:hAnsi="宋体" w:cs="宋体"/>
          <w:color w:val="auto"/>
          <w:sz w:val="24"/>
          <w:highlight w:val="none"/>
          <w:lang w:eastAsia="zh-CN"/>
        </w:rPr>
        <w:t>（如果有）</w:t>
      </w:r>
    </w:p>
    <w:p w14:paraId="15B66280">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37E65CE8">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0F02E42D">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1DA528ED">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01B2F704">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A913A28">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398481BC">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991D487">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6935B9C8">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491A42AD">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A48D051">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537DE754">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2A7C4C96">
      <w:pPr>
        <w:pStyle w:val="131"/>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6832FD1">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5292A94E">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0846C6CE">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5565B193">
      <w:pPr>
        <w:pStyle w:val="33"/>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14AA246D">
      <w:pPr>
        <w:pStyle w:val="33"/>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7F4FA8A2">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318CFC34">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04A054F7">
      <w:pPr>
        <w:pStyle w:val="33"/>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55B384D2">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516E8FAB">
      <w:pPr>
        <w:pStyle w:val="25"/>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highlight w:val="none"/>
        </w:rPr>
        <w:t>4.2规定</w:t>
      </w:r>
      <w:r>
        <w:rPr>
          <w:rFonts w:hint="eastAsia" w:cs="宋体"/>
          <w:color w:val="auto"/>
          <w:szCs w:val="21"/>
          <w:highlight w:val="none"/>
        </w:rPr>
        <w:t>的情形之一的，投标无效：</w:t>
      </w:r>
    </w:p>
    <w:p w14:paraId="503ABA9D">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19385DC2">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5F54A5E9">
      <w:pPr>
        <w:pStyle w:val="13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48857F02">
      <w:pPr>
        <w:pStyle w:val="13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7A2CADFF">
      <w:pPr>
        <w:pStyle w:val="131"/>
        <w:spacing w:before="0"/>
        <w:ind w:firstLine="643"/>
        <w:rPr>
          <w:rFonts w:ascii="宋体" w:hAnsi="宋体" w:cs="宋体"/>
          <w:b/>
          <w:color w:val="auto"/>
          <w:sz w:val="32"/>
          <w:highlight w:val="none"/>
        </w:rPr>
      </w:pPr>
    </w:p>
    <w:p w14:paraId="3FC344E9">
      <w:pPr>
        <w:pStyle w:val="131"/>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46BACAED">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05A39951">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5C2F0D75">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023DA0CD">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2C713F2E">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w:t>
      </w:r>
      <w:r>
        <w:rPr>
          <w:rFonts w:hint="eastAsia" w:ascii="宋体" w:hAnsi="宋体" w:cs="宋体"/>
          <w:b/>
          <w:color w:val="auto"/>
          <w:sz w:val="24"/>
          <w:szCs w:val="20"/>
          <w:highlight w:val="none"/>
          <w:lang w:val="en-US" w:eastAsia="zh-CN"/>
        </w:rPr>
        <w:t>.</w:t>
      </w:r>
      <w:r>
        <w:rPr>
          <w:rFonts w:hint="eastAsia" w:ascii="宋体" w:hAnsi="宋体" w:cs="宋体"/>
          <w:b/>
          <w:color w:val="auto"/>
          <w:sz w:val="24"/>
          <w:szCs w:val="20"/>
          <w:highlight w:val="none"/>
        </w:rPr>
        <w:t>资格审查</w:t>
      </w:r>
    </w:p>
    <w:p w14:paraId="7534FAC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55780E59">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27740D03">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36204D5C">
      <w:pPr>
        <w:pStyle w:val="131"/>
        <w:adjustRightInd w:val="0"/>
        <w:snapToGrid w:val="0"/>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3AEFAA21">
      <w:pPr>
        <w:pStyle w:val="131"/>
        <w:spacing w:before="0"/>
        <w:ind w:firstLine="482" w:firstLineChars="200"/>
        <w:rPr>
          <w:rFonts w:ascii="宋体" w:hAnsi="宋体" w:cs="宋体"/>
          <w:b/>
          <w:color w:val="auto"/>
          <w:szCs w:val="24"/>
          <w:highlight w:val="none"/>
        </w:rPr>
      </w:pPr>
      <w:r>
        <w:rPr>
          <w:rFonts w:hint="eastAsia" w:ascii="宋体" w:hAnsi="宋体" w:cs="宋体"/>
          <w:b/>
          <w:color w:val="auto"/>
          <w:szCs w:val="24"/>
          <w:highlight w:val="none"/>
        </w:rPr>
        <w:t>20</w:t>
      </w:r>
      <w:r>
        <w:rPr>
          <w:rFonts w:hint="eastAsia" w:ascii="宋体" w:hAnsi="宋体" w:cs="宋体"/>
          <w:b/>
          <w:color w:val="auto"/>
          <w:szCs w:val="24"/>
          <w:highlight w:val="none"/>
          <w:lang w:val="en-US" w:eastAsia="zh-CN"/>
        </w:rPr>
        <w:t>.</w:t>
      </w:r>
      <w:r>
        <w:rPr>
          <w:rFonts w:hint="eastAsia" w:ascii="宋体" w:hAnsi="宋体" w:cs="宋体"/>
          <w:b/>
          <w:color w:val="auto"/>
          <w:szCs w:val="24"/>
          <w:highlight w:val="none"/>
        </w:rPr>
        <w:t>信用信息查询</w:t>
      </w:r>
    </w:p>
    <w:p w14:paraId="406D4098">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将在资格审查时通过“信用中国”网站(www.creditchina.gov.cn)、中国政府采购网(www.ccgp.gov.cn)渠道查询投标人的信用记录。</w:t>
      </w:r>
    </w:p>
    <w:p w14:paraId="6E01082B">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36523A05">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5615D96C">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4D84EBD2">
      <w:pPr>
        <w:pStyle w:val="131"/>
        <w:spacing w:before="0"/>
        <w:ind w:firstLine="0" w:firstLineChars="0"/>
        <w:rPr>
          <w:rFonts w:ascii="宋体" w:hAnsi="宋体" w:cs="宋体"/>
          <w:color w:val="auto"/>
          <w:kern w:val="0"/>
          <w:szCs w:val="24"/>
          <w:highlight w:val="none"/>
        </w:rPr>
      </w:pPr>
    </w:p>
    <w:p w14:paraId="276C656E">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69134EA1">
      <w:pPr>
        <w:spacing w:line="360" w:lineRule="auto"/>
        <w:rPr>
          <w:rFonts w:ascii="宋体" w:hAnsi="宋体" w:cs="宋体"/>
          <w:b/>
          <w:color w:val="auto"/>
          <w:sz w:val="24"/>
          <w:highlight w:val="none"/>
        </w:rPr>
      </w:pPr>
      <w:bookmarkStart w:id="18"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1A5CC671">
      <w:pPr>
        <w:spacing w:line="360" w:lineRule="auto"/>
        <w:rPr>
          <w:rFonts w:ascii="宋体" w:hAnsi="宋体" w:cs="宋体"/>
          <w:b/>
          <w:color w:val="auto"/>
          <w:sz w:val="24"/>
          <w:highlight w:val="none"/>
        </w:rPr>
      </w:pPr>
    </w:p>
    <w:p w14:paraId="1129FEFB">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1B7F8CCB">
      <w:pPr>
        <w:pStyle w:val="25"/>
        <w:spacing w:line="360" w:lineRule="auto"/>
        <w:ind w:left="479" w:hanging="479" w:hangingChars="199"/>
        <w:rPr>
          <w:rFonts w:cs="宋体"/>
          <w:b/>
          <w:color w:val="auto"/>
          <w:highlight w:val="none"/>
        </w:rPr>
      </w:pPr>
      <w:r>
        <w:rPr>
          <w:rFonts w:hint="eastAsia" w:cs="宋体"/>
          <w:b/>
          <w:color w:val="auto"/>
          <w:highlight w:val="none"/>
        </w:rPr>
        <w:t>22. 确定中标供应商</w:t>
      </w:r>
    </w:p>
    <w:p w14:paraId="05199F66">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71A6999A">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34A8B373">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534B4B3A">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1F7930C7">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71C8692B">
      <w:pPr>
        <w:pStyle w:val="131"/>
        <w:adjustRightInd w:val="0"/>
        <w:snapToGrid w:val="0"/>
        <w:spacing w:before="0"/>
        <w:ind w:firstLine="482" w:firstLineChars="200"/>
        <w:rPr>
          <w:rStyle w:val="78"/>
          <w:color w:val="auto"/>
          <w:highlight w:val="none"/>
        </w:rPr>
      </w:pPr>
      <w:r>
        <w:rPr>
          <w:rFonts w:hint="eastAsia" w:ascii="宋体" w:hAnsi="宋体" w:cs="宋体"/>
          <w:b/>
          <w:color w:val="auto"/>
          <w:szCs w:val="24"/>
          <w:highlight w:val="none"/>
        </w:rPr>
        <w:t>2</w:t>
      </w:r>
      <w:r>
        <w:rPr>
          <w:rFonts w:hint="eastAsia" w:ascii="宋体" w:hAnsi="宋体" w:cs="宋体"/>
          <w:b/>
          <w:color w:val="auto"/>
          <w:szCs w:val="24"/>
          <w:highlight w:val="none"/>
          <w:lang w:eastAsia="zh-CN"/>
        </w:rPr>
        <w:t>3</w:t>
      </w:r>
      <w:r>
        <w:rPr>
          <w:rFonts w:hint="eastAsia" w:ascii="宋体" w:hAnsi="宋体" w:cs="宋体"/>
          <w:b/>
          <w:color w:val="auto"/>
          <w:szCs w:val="24"/>
          <w:highlight w:val="none"/>
          <w:lang w:val="en-US" w:eastAsia="zh-CN"/>
        </w:rPr>
        <w:t xml:space="preserve">.4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7348C08A">
      <w:pPr>
        <w:pStyle w:val="80"/>
        <w:rPr>
          <w:color w:val="auto"/>
          <w:highlight w:val="none"/>
        </w:rPr>
      </w:pPr>
    </w:p>
    <w:p w14:paraId="3F892EC8">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154262E3">
      <w:pPr>
        <w:pStyle w:val="25"/>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474AEA59">
      <w:pPr>
        <w:pStyle w:val="25"/>
        <w:spacing w:line="360" w:lineRule="auto"/>
        <w:ind w:left="479" w:hanging="479" w:hangingChars="199"/>
        <w:rPr>
          <w:rFonts w:cs="宋体"/>
          <w:b/>
          <w:color w:val="auto"/>
          <w:highlight w:val="none"/>
        </w:rPr>
      </w:pPr>
      <w:r>
        <w:rPr>
          <w:rFonts w:hint="eastAsia" w:cs="宋体"/>
          <w:b/>
          <w:color w:val="auto"/>
          <w:highlight w:val="none"/>
        </w:rPr>
        <w:t>25. 合同的签订</w:t>
      </w:r>
    </w:p>
    <w:p w14:paraId="4C922F52">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6781FE01">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649781E9">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60375778">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616C5122">
      <w:pPr>
        <w:pStyle w:val="131"/>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65DE1F11">
      <w:pPr>
        <w:pStyle w:val="25"/>
        <w:spacing w:line="360" w:lineRule="auto"/>
        <w:ind w:left="479" w:hanging="479" w:hangingChars="199"/>
        <w:rPr>
          <w:rFonts w:cs="宋体"/>
          <w:b/>
          <w:color w:val="auto"/>
          <w:highlight w:val="none"/>
        </w:rPr>
      </w:pPr>
      <w:r>
        <w:rPr>
          <w:rFonts w:hint="eastAsia" w:cs="宋体"/>
          <w:b/>
          <w:color w:val="auto"/>
          <w:highlight w:val="none"/>
        </w:rPr>
        <w:t>26. 履约保证金</w:t>
      </w:r>
    </w:p>
    <w:p w14:paraId="076C145E">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w:t>
      </w:r>
      <w:r>
        <w:rPr>
          <w:rFonts w:hint="eastAsia" w:ascii="宋体" w:hAnsi="宋体" w:cs="宋体"/>
          <w:color w:val="auto"/>
          <w:kern w:val="2"/>
          <w:sz w:val="24"/>
          <w:highlight w:val="none"/>
        </w:rPr>
        <w:t>鼓励根据项目特点、供应商诚信等因素免收履约保证金或降低缴纳比例。</w:t>
      </w:r>
      <w:r>
        <w:rPr>
          <w:rFonts w:hint="eastAsia" w:ascii="宋体" w:hAnsi="宋体" w:cs="宋体"/>
          <w:color w:val="auto"/>
          <w:sz w:val="24"/>
          <w:highlight w:val="none"/>
        </w:rPr>
        <w:t>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5DD28227">
      <w:pPr>
        <w:pStyle w:val="5"/>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5C131172">
      <w:pPr>
        <w:pStyle w:val="5"/>
        <w:rPr>
          <w:color w:val="auto"/>
          <w:highlight w:val="none"/>
        </w:rPr>
      </w:pPr>
      <w:r>
        <w:rPr>
          <w:rFonts w:ascii="宋体" w:hAnsi="宋体" w:eastAsia="宋体" w:cs="Times New Roman"/>
          <w:b/>
          <w:bCs/>
          <w:color w:val="auto"/>
          <w:kern w:val="2"/>
          <w:sz w:val="24"/>
          <w:szCs w:val="32"/>
          <w:highlight w:val="none"/>
          <w:lang w:val="en-US"/>
        </w:rPr>
        <w:t>27.预付款</w:t>
      </w:r>
    </w:p>
    <w:p w14:paraId="33A3201E">
      <w:pPr>
        <w:adjustRightInd/>
        <w:spacing w:line="360" w:lineRule="auto"/>
        <w:ind w:firstLine="480" w:firstLineChars="200"/>
        <w:rPr>
          <w:color w:val="auto"/>
          <w:highlight w:val="none"/>
        </w:rPr>
      </w:pPr>
      <w:r>
        <w:rPr>
          <w:rFonts w:hint="eastAsia" w:ascii="宋体" w:hAnsi="宋体" w:cs="Times New Roman"/>
          <w:color w:val="auto"/>
          <w:kern w:val="2"/>
          <w:sz w:val="24"/>
          <w:highlight w:val="none"/>
        </w:rPr>
        <w:t>采购单位应当在政府采购合同中约定预付款，对中小企业合同预付款比例原则上不低于合同金额的</w:t>
      </w:r>
      <w:r>
        <w:rPr>
          <w:rFonts w:ascii="宋体" w:hAnsi="宋体" w:cs="Times New Roman"/>
          <w:color w:val="auto"/>
          <w:kern w:val="2"/>
          <w:sz w:val="24"/>
          <w:highlight w:val="none"/>
        </w:rPr>
        <w:t>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70%；项目分年安排预算的，每年预付款比例</w:t>
      </w:r>
      <w:r>
        <w:rPr>
          <w:rFonts w:hint="eastAsia" w:ascii="宋体" w:hAnsi="宋体"/>
          <w:color w:val="auto"/>
          <w:sz w:val="24"/>
          <w:highlight w:val="none"/>
        </w:rPr>
        <w:t>不低于</w:t>
      </w:r>
      <w:r>
        <w:rPr>
          <w:rFonts w:ascii="宋体" w:hAnsi="宋体" w:cs="Times New Roman"/>
          <w:color w:val="auto"/>
          <w:kern w:val="2"/>
          <w:sz w:val="24"/>
          <w:highlight w:val="none"/>
        </w:rPr>
        <w:t>项目年度计划支付资金额的40％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70%；采购项目实施以人工投入为主的，</w:t>
      </w:r>
      <w:r>
        <w:rPr>
          <w:rFonts w:hint="eastAsia" w:ascii="宋体" w:hAnsi="宋体" w:cs="Times New Roman"/>
          <w:color w:val="auto"/>
          <w:kern w:val="2"/>
          <w:sz w:val="24"/>
          <w:highlight w:val="none"/>
        </w:rPr>
        <w:t>可适当降低预付款比例，但不得低于</w:t>
      </w:r>
      <w:r>
        <w:rPr>
          <w:rFonts w:ascii="宋体" w:hAnsi="宋体" w:cs="Times New Roman"/>
          <w:color w:val="auto"/>
          <w:kern w:val="2"/>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明确表示无需预付款或者主动要求降低预付款比例的，</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可不适用前述规定。</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根据项目特点、供应商诚信等因素，可以要求</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提交银行、保险公司等金融机构出具的预付款保函或其他担保措施。政府采购预付款应在合同生效以及具备实施条件后5个工作日内支付。</w:t>
      </w:r>
      <w:r>
        <w:rPr>
          <w:rFonts w:hint="eastAsia" w:ascii="宋体" w:hAnsi="宋体" w:cs="Times New Roman"/>
          <w:color w:val="auto"/>
          <w:kern w:val="2"/>
          <w:sz w:val="24"/>
          <w:highlight w:val="none"/>
        </w:rPr>
        <w:t>政府采购工程以及与工程建设有关的货物、服务，采用招标方式采购的，预付款从其相关规定。供应商可登录政采云前台大厅选择金融服务</w:t>
      </w:r>
      <w:r>
        <w:rPr>
          <w:rFonts w:ascii="宋体" w:hAnsi="宋体" w:cs="Times New Roman"/>
          <w:color w:val="auto"/>
          <w:kern w:val="2"/>
          <w:sz w:val="24"/>
          <w:highlight w:val="none"/>
        </w:rPr>
        <w:t xml:space="preserve"> - </w:t>
      </w:r>
      <w:r>
        <w:rPr>
          <w:rFonts w:hint="eastAsia" w:ascii="宋体" w:hAnsi="宋体" w:cs="Times New Roman"/>
          <w:color w:val="auto"/>
          <w:kern w:val="2"/>
          <w:sz w:val="24"/>
          <w:highlight w:val="none"/>
        </w:rPr>
        <w:t>【保函保险服务】出具预付款保函，具体步骤：选择产品—填写供应商信息—选择中标项目—确认信息—等待保险</w:t>
      </w:r>
      <w:r>
        <w:rPr>
          <w:rFonts w:ascii="宋体" w:hAnsi="宋体" w:cs="Times New Roman"/>
          <w:color w:val="auto"/>
          <w:kern w:val="2"/>
          <w:sz w:val="24"/>
          <w:highlight w:val="none"/>
        </w:rPr>
        <w:t>/保函受理—确认保单—支付保费—成功出单。政</w:t>
      </w:r>
      <w:r>
        <w:rPr>
          <w:rFonts w:hint="eastAsia" w:ascii="宋体" w:hAnsi="宋体" w:cs="Times New Roman"/>
          <w:color w:val="auto"/>
          <w:kern w:val="2"/>
          <w:sz w:val="24"/>
          <w:highlight w:val="none"/>
        </w:rPr>
        <w:t>采云金融专线</w:t>
      </w:r>
      <w:r>
        <w:rPr>
          <w:rFonts w:hint="eastAsia" w:ascii="宋体" w:hAnsi="宋体" w:cs="Times New Roman"/>
          <w:color w:val="auto"/>
          <w:kern w:val="2"/>
          <w:sz w:val="24"/>
          <w:highlight w:val="none"/>
          <w:lang w:val="en-US" w:eastAsia="zh-CN"/>
        </w:rPr>
        <w:t>95763</w:t>
      </w:r>
      <w:r>
        <w:rPr>
          <w:rFonts w:ascii="宋体" w:hAnsi="宋体" w:cs="Times New Roman"/>
          <w:color w:val="auto"/>
          <w:kern w:val="2"/>
          <w:sz w:val="24"/>
          <w:highlight w:val="none"/>
        </w:rPr>
        <w:t>。</w:t>
      </w:r>
    </w:p>
    <w:p w14:paraId="6E0BC2DC">
      <w:pPr>
        <w:rPr>
          <w:color w:val="auto"/>
          <w:highlight w:val="none"/>
        </w:rPr>
      </w:pPr>
    </w:p>
    <w:p w14:paraId="37B51C06">
      <w:pPr>
        <w:snapToGrid w:val="0"/>
        <w:spacing w:line="360" w:lineRule="auto"/>
        <w:ind w:firstLine="3357" w:firstLineChars="1045"/>
        <w:rPr>
          <w:rFonts w:ascii="宋体" w:hAnsi="宋体" w:cs="宋体"/>
          <w:b/>
          <w:color w:val="auto"/>
          <w:sz w:val="32"/>
          <w:highlight w:val="none"/>
        </w:rPr>
      </w:pPr>
    </w:p>
    <w:p w14:paraId="481E8A98">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73E8DF1F">
      <w:pPr>
        <w:pStyle w:val="131"/>
        <w:snapToGrid w:val="0"/>
        <w:spacing w:before="0"/>
        <w:ind w:firstLine="0" w:firstLineChars="0"/>
        <w:rPr>
          <w:rFonts w:ascii="宋体" w:hAnsi="宋体" w:cs="宋体"/>
          <w:color w:val="auto"/>
          <w:highlight w:val="none"/>
        </w:rPr>
      </w:pPr>
      <w:r>
        <w:rPr>
          <w:rFonts w:ascii="宋体" w:hAnsi="宋体" w:cs="宋体"/>
          <w:b/>
          <w:bCs/>
          <w:color w:val="auto"/>
          <w:kern w:val="2"/>
          <w:sz w:val="24"/>
          <w:szCs w:val="20"/>
          <w:highlight w:val="none"/>
        </w:rPr>
        <w:t>2</w:t>
      </w:r>
      <w:r>
        <w:rPr>
          <w:rFonts w:ascii="宋体" w:hAnsi="宋体" w:cs="宋体"/>
          <w:b/>
          <w:bCs/>
          <w:color w:val="auto"/>
          <w:kern w:val="2"/>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245A1E2B">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406C9582">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157711D6">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361EE8DB">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6403BCD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0942080B">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89E3579">
      <w:pPr>
        <w:tabs>
          <w:tab w:val="left" w:pos="0"/>
        </w:tabs>
        <w:spacing w:line="360" w:lineRule="auto"/>
        <w:ind w:firstLine="480"/>
        <w:rPr>
          <w:rFonts w:ascii="宋体" w:hAnsi="宋体" w:cs="宋体"/>
          <w:color w:val="auto"/>
          <w:sz w:val="24"/>
          <w:highlight w:val="none"/>
        </w:rPr>
      </w:pPr>
    </w:p>
    <w:p w14:paraId="73AA1853">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3FF2944E">
      <w:pPr>
        <w:pStyle w:val="25"/>
        <w:spacing w:line="360" w:lineRule="auto"/>
        <w:ind w:firstLine="0" w:firstLineChars="0"/>
        <w:rPr>
          <w:rFonts w:cs="宋体"/>
          <w:b/>
          <w:color w:val="auto"/>
          <w:highlight w:val="none"/>
        </w:rPr>
      </w:pPr>
      <w:r>
        <w:rPr>
          <w:rFonts w:hint="eastAsia" w:cs="宋体"/>
          <w:b/>
          <w:color w:val="auto"/>
          <w:highlight w:val="none"/>
        </w:rPr>
        <w:t>30.验收</w:t>
      </w:r>
    </w:p>
    <w:p w14:paraId="0574A862">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AE65B63">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09311B46">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D278DD6">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8"/>
      <w:bookmarkStart w:id="19" w:name="_Hlt68073093"/>
      <w:bookmarkEnd w:id="19"/>
      <w:bookmarkStart w:id="20" w:name="_Hlt74714665"/>
      <w:bookmarkEnd w:id="20"/>
      <w:bookmarkStart w:id="21" w:name="_Hlt74707468"/>
      <w:bookmarkEnd w:id="21"/>
      <w:bookmarkStart w:id="22" w:name="_Hlt68057669"/>
      <w:bookmarkEnd w:id="22"/>
      <w:bookmarkStart w:id="23" w:name="_Hlt75236011"/>
      <w:bookmarkEnd w:id="23"/>
      <w:bookmarkStart w:id="24" w:name="_Hlt68403820"/>
      <w:bookmarkEnd w:id="24"/>
      <w:bookmarkStart w:id="25" w:name="_Hlt75236101"/>
      <w:bookmarkEnd w:id="25"/>
      <w:bookmarkStart w:id="26" w:name="_Hlt68072990"/>
      <w:bookmarkEnd w:id="26"/>
      <w:bookmarkStart w:id="27" w:name="_Hlt74729768"/>
      <w:bookmarkEnd w:id="27"/>
      <w:bookmarkStart w:id="28" w:name="_Hlt68072998"/>
      <w:bookmarkEnd w:id="28"/>
      <w:bookmarkStart w:id="29" w:name="_Hlt74730295"/>
      <w:bookmarkEnd w:id="29"/>
      <w:bookmarkStart w:id="30" w:name="_Hlt75236290"/>
      <w:bookmarkEnd w:id="30"/>
    </w:p>
    <w:p w14:paraId="6708D7E0">
      <w:pPr>
        <w:pStyle w:val="5"/>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33C9DCFA">
      <w:pPr>
        <w:pStyle w:val="80"/>
        <w:rPr>
          <w:color w:val="auto"/>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p>
    <w:bookmarkEnd w:id="13"/>
    <w:bookmarkEnd w:id="14"/>
    <w:p w14:paraId="75C644A7">
      <w:pPr>
        <w:spacing w:line="360" w:lineRule="auto"/>
        <w:jc w:val="center"/>
        <w:outlineLvl w:val="0"/>
        <w:rPr>
          <w:rFonts w:ascii="宋体" w:hAnsi="宋体" w:cs="宋体"/>
          <w:b/>
          <w:color w:val="auto"/>
          <w:sz w:val="36"/>
          <w:szCs w:val="36"/>
          <w:highlight w:val="none"/>
        </w:rPr>
      </w:pPr>
      <w:bookmarkStart w:id="31" w:name="第四部分"/>
      <w:r>
        <w:rPr>
          <w:rFonts w:hint="eastAsia" w:ascii="宋体" w:hAnsi="宋体" w:cs="宋体"/>
          <w:b/>
          <w:color w:val="auto"/>
          <w:sz w:val="36"/>
          <w:szCs w:val="36"/>
          <w:highlight w:val="none"/>
        </w:rPr>
        <w:t>第三部分   采购需求</w:t>
      </w:r>
    </w:p>
    <w:p w14:paraId="5309A01E">
      <w:pPr>
        <w:spacing w:line="360" w:lineRule="auto"/>
        <w:ind w:firstLine="181" w:firstLineChars="50"/>
        <w:rPr>
          <w:rFonts w:ascii="宋体" w:hAnsi="宋体" w:cs="宋体"/>
          <w:b/>
          <w:color w:val="auto"/>
          <w:sz w:val="36"/>
          <w:szCs w:val="36"/>
          <w:highlight w:val="none"/>
        </w:rPr>
      </w:pPr>
    </w:p>
    <w:p w14:paraId="3D56AB8C">
      <w:pPr>
        <w:spacing w:line="360" w:lineRule="auto"/>
        <w:jc w:val="both"/>
        <w:rPr>
          <w:rFonts w:hint="eastAsia" w:ascii="仿宋" w:hAnsi="仿宋" w:eastAsia="仿宋" w:cs="仿宋"/>
          <w:b/>
          <w:kern w:val="44"/>
          <w:sz w:val="24"/>
          <w:szCs w:val="24"/>
          <w:lang w:val="en-US" w:eastAsia="zh-CN" w:bidi="ar-SA"/>
        </w:rPr>
      </w:pPr>
      <w:r>
        <w:rPr>
          <w:rFonts w:hint="eastAsia" w:ascii="仿宋" w:hAnsi="仿宋" w:eastAsia="仿宋" w:cs="仿宋"/>
          <w:b/>
          <w:kern w:val="44"/>
          <w:sz w:val="24"/>
          <w:szCs w:val="24"/>
          <w:lang w:val="en-US" w:eastAsia="zh-CN" w:bidi="ar-SA"/>
        </w:rPr>
        <w:t>一、采购内容</w:t>
      </w:r>
    </w:p>
    <w:tbl>
      <w:tblPr>
        <w:tblStyle w:val="63"/>
        <w:tblW w:w="85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6"/>
        <w:gridCol w:w="3760"/>
        <w:gridCol w:w="1240"/>
        <w:gridCol w:w="980"/>
        <w:gridCol w:w="1320"/>
      </w:tblGrid>
      <w:tr w14:paraId="63391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46" w:type="dxa"/>
            <w:vAlign w:val="center"/>
          </w:tcPr>
          <w:p w14:paraId="488042AE">
            <w:pPr>
              <w:pStyle w:val="3"/>
              <w:spacing w:line="320" w:lineRule="exact"/>
              <w:ind w:left="0" w:leftChars="0" w:firstLine="0" w:firstLineChars="0"/>
              <w:jc w:val="center"/>
              <w:rPr>
                <w:rFonts w:ascii="仿宋" w:hAnsi="仿宋" w:eastAsia="仿宋" w:cs="仿宋"/>
              </w:rPr>
            </w:pPr>
            <w:r>
              <w:rPr>
                <w:rFonts w:hint="eastAsia" w:ascii="仿宋" w:hAnsi="仿宋" w:eastAsia="仿宋" w:cs="仿宋"/>
              </w:rPr>
              <w:t>序号</w:t>
            </w:r>
          </w:p>
        </w:tc>
        <w:tc>
          <w:tcPr>
            <w:tcW w:w="3760" w:type="dxa"/>
            <w:vAlign w:val="center"/>
          </w:tcPr>
          <w:p w14:paraId="373D9D93">
            <w:pPr>
              <w:pStyle w:val="3"/>
              <w:spacing w:line="320" w:lineRule="exact"/>
              <w:ind w:firstLine="0"/>
              <w:jc w:val="center"/>
              <w:rPr>
                <w:rFonts w:ascii="仿宋" w:hAnsi="仿宋" w:eastAsia="仿宋" w:cs="仿宋"/>
              </w:rPr>
            </w:pPr>
            <w:r>
              <w:rPr>
                <w:rFonts w:hint="eastAsia" w:ascii="仿宋" w:hAnsi="仿宋" w:eastAsia="仿宋" w:cs="仿宋"/>
              </w:rPr>
              <w:t>名称</w:t>
            </w:r>
          </w:p>
        </w:tc>
        <w:tc>
          <w:tcPr>
            <w:tcW w:w="1240" w:type="dxa"/>
            <w:vAlign w:val="center"/>
          </w:tcPr>
          <w:p w14:paraId="5D42D033">
            <w:pPr>
              <w:pStyle w:val="3"/>
              <w:spacing w:line="320" w:lineRule="exact"/>
              <w:ind w:firstLine="0"/>
              <w:jc w:val="center"/>
              <w:rPr>
                <w:rFonts w:ascii="仿宋" w:hAnsi="仿宋" w:eastAsia="仿宋" w:cs="仿宋"/>
              </w:rPr>
            </w:pPr>
            <w:r>
              <w:rPr>
                <w:rFonts w:hint="eastAsia" w:ascii="仿宋" w:hAnsi="仿宋" w:eastAsia="仿宋" w:cs="仿宋"/>
              </w:rPr>
              <w:t>数量</w:t>
            </w:r>
          </w:p>
        </w:tc>
        <w:tc>
          <w:tcPr>
            <w:tcW w:w="980" w:type="dxa"/>
            <w:vAlign w:val="center"/>
          </w:tcPr>
          <w:p w14:paraId="75D03DDA">
            <w:pPr>
              <w:pStyle w:val="3"/>
              <w:spacing w:line="320" w:lineRule="exact"/>
              <w:ind w:left="0" w:leftChars="0" w:firstLine="0" w:firstLineChars="0"/>
              <w:jc w:val="both"/>
              <w:rPr>
                <w:rFonts w:ascii="仿宋" w:hAnsi="仿宋" w:eastAsia="仿宋" w:cs="仿宋"/>
              </w:rPr>
            </w:pPr>
            <w:r>
              <w:rPr>
                <w:rFonts w:hint="eastAsia" w:ascii="仿宋" w:hAnsi="仿宋" w:eastAsia="仿宋" w:cs="仿宋"/>
              </w:rPr>
              <w:t>单位</w:t>
            </w:r>
          </w:p>
        </w:tc>
        <w:tc>
          <w:tcPr>
            <w:tcW w:w="1320" w:type="dxa"/>
            <w:vAlign w:val="center"/>
          </w:tcPr>
          <w:p w14:paraId="45C867A8">
            <w:pPr>
              <w:pStyle w:val="3"/>
              <w:spacing w:line="320" w:lineRule="exact"/>
              <w:ind w:firstLine="241"/>
              <w:jc w:val="center"/>
              <w:rPr>
                <w:rFonts w:ascii="仿宋" w:hAnsi="仿宋" w:eastAsia="仿宋" w:cs="仿宋"/>
              </w:rPr>
            </w:pPr>
            <w:r>
              <w:rPr>
                <w:rFonts w:hint="eastAsia" w:ascii="仿宋" w:hAnsi="仿宋" w:eastAsia="仿宋" w:cs="仿宋"/>
              </w:rPr>
              <w:t>备注</w:t>
            </w:r>
          </w:p>
        </w:tc>
      </w:tr>
      <w:tr w14:paraId="25C3A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46" w:type="dxa"/>
            <w:vAlign w:val="center"/>
          </w:tcPr>
          <w:p w14:paraId="632C4A12">
            <w:pPr>
              <w:pStyle w:val="3"/>
              <w:spacing w:line="320" w:lineRule="exact"/>
              <w:ind w:left="0" w:leftChars="0" w:firstLine="0" w:firstLineChars="0"/>
              <w:jc w:val="center"/>
              <w:rPr>
                <w:rFonts w:ascii="仿宋" w:hAnsi="仿宋" w:eastAsia="仿宋" w:cs="仿宋"/>
              </w:rPr>
            </w:pPr>
            <w:r>
              <w:rPr>
                <w:rFonts w:hint="eastAsia" w:ascii="仿宋" w:hAnsi="仿宋" w:eastAsia="仿宋" w:cs="仿宋"/>
              </w:rPr>
              <w:t>1</w:t>
            </w:r>
          </w:p>
        </w:tc>
        <w:tc>
          <w:tcPr>
            <w:tcW w:w="3760" w:type="dxa"/>
            <w:vAlign w:val="center"/>
          </w:tcPr>
          <w:p w14:paraId="2AC6A604">
            <w:pPr>
              <w:widowControl/>
              <w:spacing w:line="320" w:lineRule="exact"/>
              <w:jc w:val="center"/>
              <w:rPr>
                <w:rFonts w:hint="eastAsia" w:ascii="仿宋" w:hAnsi="仿宋" w:eastAsia="宋体" w:cs="仿宋"/>
                <w:b/>
                <w:sz w:val="24"/>
                <w:lang w:eastAsia="zh-CN"/>
              </w:rPr>
            </w:pPr>
            <w:r>
              <w:rPr>
                <w:rFonts w:hint="eastAsia"/>
              </w:rPr>
              <w:t>智能借阅柜</w:t>
            </w:r>
            <w:r>
              <w:rPr>
                <w:rFonts w:hint="eastAsia"/>
                <w:lang w:eastAsia="zh-CN"/>
              </w:rPr>
              <w:t>（</w:t>
            </w:r>
            <w:r>
              <w:rPr>
                <w:rFonts w:hint="eastAsia"/>
                <w:lang w:val="en-US" w:eastAsia="zh-CN"/>
              </w:rPr>
              <w:t>240门4台，120门1台</w:t>
            </w:r>
            <w:r>
              <w:rPr>
                <w:rFonts w:hint="eastAsia"/>
                <w:lang w:eastAsia="zh-CN"/>
              </w:rPr>
              <w:t>）</w:t>
            </w:r>
          </w:p>
        </w:tc>
        <w:tc>
          <w:tcPr>
            <w:tcW w:w="1240" w:type="dxa"/>
            <w:vAlign w:val="center"/>
          </w:tcPr>
          <w:p w14:paraId="7C668718">
            <w:pPr>
              <w:widowControl/>
              <w:spacing w:line="320" w:lineRule="exact"/>
              <w:jc w:val="center"/>
              <w:rPr>
                <w:rFonts w:hint="eastAsia" w:ascii="仿宋" w:hAnsi="仿宋" w:eastAsia="仿宋" w:cs="仿宋"/>
                <w:b/>
                <w:sz w:val="24"/>
                <w:lang w:eastAsia="zh-CN"/>
              </w:rPr>
            </w:pPr>
            <w:r>
              <w:rPr>
                <w:rFonts w:hint="eastAsia" w:ascii="仿宋" w:hAnsi="仿宋" w:eastAsia="仿宋" w:cs="仿宋"/>
                <w:kern w:val="0"/>
                <w:sz w:val="24"/>
                <w:lang w:val="en-US" w:eastAsia="zh-CN"/>
              </w:rPr>
              <w:t>5</w:t>
            </w:r>
          </w:p>
        </w:tc>
        <w:tc>
          <w:tcPr>
            <w:tcW w:w="980" w:type="dxa"/>
            <w:vAlign w:val="center"/>
          </w:tcPr>
          <w:p w14:paraId="5059D0A0">
            <w:pPr>
              <w:widowControl/>
              <w:spacing w:line="320" w:lineRule="exact"/>
              <w:jc w:val="center"/>
              <w:rPr>
                <w:rFonts w:ascii="仿宋" w:hAnsi="仿宋" w:eastAsia="仿宋" w:cs="仿宋"/>
                <w:sz w:val="24"/>
              </w:rPr>
            </w:pPr>
            <w:r>
              <w:rPr>
                <w:rFonts w:hint="eastAsia" w:ascii="仿宋" w:hAnsi="仿宋" w:eastAsia="仿宋" w:cs="仿宋"/>
                <w:kern w:val="0"/>
                <w:sz w:val="24"/>
              </w:rPr>
              <w:t>台</w:t>
            </w:r>
          </w:p>
        </w:tc>
        <w:tc>
          <w:tcPr>
            <w:tcW w:w="1320" w:type="dxa"/>
            <w:vAlign w:val="center"/>
          </w:tcPr>
          <w:p w14:paraId="74874313">
            <w:pPr>
              <w:pStyle w:val="3"/>
              <w:spacing w:line="320" w:lineRule="exact"/>
              <w:ind w:firstLine="240"/>
              <w:jc w:val="center"/>
              <w:rPr>
                <w:rFonts w:ascii="仿宋" w:hAnsi="仿宋" w:eastAsia="仿宋" w:cs="仿宋"/>
              </w:rPr>
            </w:pPr>
          </w:p>
        </w:tc>
      </w:tr>
      <w:tr w14:paraId="5CFEC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46" w:type="dxa"/>
            <w:vAlign w:val="center"/>
          </w:tcPr>
          <w:p w14:paraId="7FDC95C1">
            <w:pPr>
              <w:pStyle w:val="3"/>
              <w:spacing w:line="320" w:lineRule="exact"/>
              <w:ind w:left="0" w:leftChars="0" w:firstLine="0" w:firstLineChars="0"/>
              <w:jc w:val="center"/>
              <w:rPr>
                <w:rFonts w:ascii="仿宋" w:hAnsi="仿宋" w:eastAsia="仿宋" w:cs="仿宋"/>
              </w:rPr>
            </w:pPr>
            <w:r>
              <w:rPr>
                <w:rFonts w:hint="eastAsia" w:ascii="仿宋" w:hAnsi="仿宋" w:eastAsia="仿宋" w:cs="仿宋"/>
              </w:rPr>
              <w:t>2</w:t>
            </w:r>
          </w:p>
        </w:tc>
        <w:tc>
          <w:tcPr>
            <w:tcW w:w="3760" w:type="dxa"/>
            <w:vAlign w:val="center"/>
          </w:tcPr>
          <w:p w14:paraId="55DC5DC1">
            <w:pPr>
              <w:widowControl/>
              <w:spacing w:line="320" w:lineRule="exact"/>
              <w:jc w:val="center"/>
              <w:rPr>
                <w:rFonts w:ascii="仿宋" w:hAnsi="仿宋" w:eastAsia="仿宋" w:cs="仿宋"/>
                <w:b/>
                <w:sz w:val="24"/>
              </w:rPr>
            </w:pPr>
            <w:r>
              <w:rPr>
                <w:rFonts w:hint="eastAsia"/>
              </w:rPr>
              <w:t>柜体特色装饰</w:t>
            </w:r>
          </w:p>
        </w:tc>
        <w:tc>
          <w:tcPr>
            <w:tcW w:w="1240" w:type="dxa"/>
            <w:vAlign w:val="center"/>
          </w:tcPr>
          <w:p w14:paraId="58833350">
            <w:pPr>
              <w:widowControl/>
              <w:spacing w:line="320" w:lineRule="exact"/>
              <w:jc w:val="center"/>
              <w:rPr>
                <w:rFonts w:hint="eastAsia" w:ascii="仿宋" w:hAnsi="仿宋" w:eastAsia="仿宋" w:cs="仿宋"/>
                <w:sz w:val="24"/>
                <w:lang w:val="en-US" w:eastAsia="zh-CN"/>
              </w:rPr>
            </w:pPr>
            <w:r>
              <w:rPr>
                <w:rFonts w:hint="eastAsia" w:ascii="仿宋" w:hAnsi="仿宋" w:eastAsia="仿宋" w:cs="仿宋"/>
                <w:sz w:val="24"/>
                <w:lang w:val="en-US" w:eastAsia="zh-CN"/>
              </w:rPr>
              <w:t>5</w:t>
            </w:r>
          </w:p>
        </w:tc>
        <w:tc>
          <w:tcPr>
            <w:tcW w:w="980" w:type="dxa"/>
            <w:vAlign w:val="center"/>
          </w:tcPr>
          <w:p w14:paraId="38C0434A">
            <w:pPr>
              <w:widowControl/>
              <w:spacing w:line="320" w:lineRule="exact"/>
              <w:jc w:val="center"/>
              <w:rPr>
                <w:rFonts w:ascii="仿宋" w:hAnsi="仿宋" w:eastAsia="仿宋" w:cs="仿宋"/>
                <w:sz w:val="24"/>
              </w:rPr>
            </w:pPr>
            <w:r>
              <w:rPr>
                <w:rFonts w:hint="eastAsia" w:ascii="仿宋" w:hAnsi="仿宋" w:eastAsia="仿宋" w:cs="仿宋"/>
                <w:kern w:val="0"/>
                <w:sz w:val="24"/>
              </w:rPr>
              <w:t>套</w:t>
            </w:r>
          </w:p>
        </w:tc>
        <w:tc>
          <w:tcPr>
            <w:tcW w:w="1320" w:type="dxa"/>
            <w:vAlign w:val="center"/>
          </w:tcPr>
          <w:p w14:paraId="06CABAAA">
            <w:pPr>
              <w:pStyle w:val="3"/>
              <w:spacing w:line="320" w:lineRule="exact"/>
              <w:ind w:firstLine="240"/>
              <w:jc w:val="center"/>
              <w:rPr>
                <w:rFonts w:ascii="仿宋" w:hAnsi="仿宋" w:eastAsia="仿宋" w:cs="仿宋"/>
              </w:rPr>
            </w:pPr>
          </w:p>
        </w:tc>
      </w:tr>
      <w:tr w14:paraId="4B7A4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46" w:type="dxa"/>
            <w:vAlign w:val="center"/>
          </w:tcPr>
          <w:p w14:paraId="31D8BC77">
            <w:pPr>
              <w:pStyle w:val="3"/>
              <w:spacing w:line="320" w:lineRule="exact"/>
              <w:ind w:left="0" w:leftChars="0" w:firstLine="0" w:firstLineChars="0"/>
              <w:jc w:val="center"/>
              <w:rPr>
                <w:rFonts w:ascii="仿宋" w:hAnsi="仿宋" w:eastAsia="仿宋" w:cs="仿宋"/>
              </w:rPr>
            </w:pPr>
            <w:r>
              <w:rPr>
                <w:rFonts w:hint="eastAsia" w:ascii="仿宋" w:hAnsi="仿宋" w:eastAsia="仿宋" w:cs="仿宋"/>
              </w:rPr>
              <w:t>3</w:t>
            </w:r>
          </w:p>
        </w:tc>
        <w:tc>
          <w:tcPr>
            <w:tcW w:w="3760" w:type="dxa"/>
            <w:vAlign w:val="center"/>
          </w:tcPr>
          <w:p w14:paraId="632FC4FF">
            <w:pPr>
              <w:widowControl/>
              <w:spacing w:line="320" w:lineRule="exact"/>
              <w:jc w:val="center"/>
              <w:rPr>
                <w:rFonts w:ascii="仿宋" w:hAnsi="仿宋" w:eastAsia="仿宋" w:cs="仿宋"/>
                <w:b/>
                <w:sz w:val="24"/>
              </w:rPr>
            </w:pPr>
            <w:r>
              <w:rPr>
                <w:rFonts w:hint="eastAsia"/>
              </w:rPr>
              <w:t>智能借阅柜文献配送服务</w:t>
            </w:r>
          </w:p>
        </w:tc>
        <w:tc>
          <w:tcPr>
            <w:tcW w:w="1240" w:type="dxa"/>
            <w:vAlign w:val="center"/>
          </w:tcPr>
          <w:p w14:paraId="45ADF1DA">
            <w:pPr>
              <w:widowControl/>
              <w:spacing w:line="320" w:lineRule="exact"/>
              <w:jc w:val="center"/>
              <w:rPr>
                <w:rFonts w:ascii="仿宋" w:hAnsi="仿宋" w:eastAsia="仿宋" w:cs="仿宋"/>
                <w:sz w:val="24"/>
              </w:rPr>
            </w:pPr>
            <w:r>
              <w:rPr>
                <w:rFonts w:hint="eastAsia" w:ascii="仿宋" w:hAnsi="仿宋" w:eastAsia="仿宋" w:cs="仿宋"/>
                <w:kern w:val="0"/>
                <w:sz w:val="24"/>
              </w:rPr>
              <w:t>1</w:t>
            </w:r>
          </w:p>
        </w:tc>
        <w:tc>
          <w:tcPr>
            <w:tcW w:w="980" w:type="dxa"/>
            <w:vAlign w:val="center"/>
          </w:tcPr>
          <w:p w14:paraId="6F7B1175">
            <w:pPr>
              <w:widowControl/>
              <w:spacing w:line="320" w:lineRule="exact"/>
              <w:jc w:val="center"/>
              <w:rPr>
                <w:rFonts w:ascii="仿宋" w:hAnsi="仿宋" w:eastAsia="仿宋" w:cs="仿宋"/>
                <w:sz w:val="24"/>
              </w:rPr>
            </w:pPr>
            <w:r>
              <w:rPr>
                <w:rFonts w:hint="eastAsia" w:ascii="仿宋" w:hAnsi="仿宋" w:eastAsia="仿宋" w:cs="仿宋"/>
                <w:kern w:val="0"/>
                <w:sz w:val="24"/>
              </w:rPr>
              <w:t>项</w:t>
            </w:r>
          </w:p>
        </w:tc>
        <w:tc>
          <w:tcPr>
            <w:tcW w:w="1320" w:type="dxa"/>
            <w:vAlign w:val="center"/>
          </w:tcPr>
          <w:p w14:paraId="1E26DFFC">
            <w:pPr>
              <w:pStyle w:val="3"/>
              <w:spacing w:line="320" w:lineRule="exact"/>
              <w:ind w:firstLine="240"/>
              <w:jc w:val="center"/>
              <w:rPr>
                <w:rFonts w:ascii="仿宋" w:hAnsi="仿宋" w:eastAsia="仿宋" w:cs="仿宋"/>
              </w:rPr>
            </w:pPr>
          </w:p>
        </w:tc>
      </w:tr>
      <w:tr w14:paraId="76B90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46" w:type="dxa"/>
            <w:vAlign w:val="center"/>
          </w:tcPr>
          <w:p w14:paraId="1CB153CF">
            <w:pPr>
              <w:pStyle w:val="3"/>
              <w:spacing w:line="320" w:lineRule="exact"/>
              <w:ind w:left="0" w:leftChars="0" w:firstLine="0" w:firstLineChars="0"/>
              <w:jc w:val="center"/>
              <w:rPr>
                <w:rFonts w:ascii="仿宋" w:hAnsi="仿宋" w:eastAsia="仿宋" w:cs="仿宋"/>
              </w:rPr>
            </w:pPr>
            <w:r>
              <w:rPr>
                <w:rFonts w:hint="eastAsia" w:ascii="仿宋" w:hAnsi="仿宋" w:eastAsia="仿宋" w:cs="仿宋"/>
              </w:rPr>
              <w:t>4</w:t>
            </w:r>
          </w:p>
        </w:tc>
        <w:tc>
          <w:tcPr>
            <w:tcW w:w="3760" w:type="dxa"/>
            <w:vAlign w:val="center"/>
          </w:tcPr>
          <w:p w14:paraId="12AD1337">
            <w:pPr>
              <w:widowControl/>
              <w:spacing w:line="320" w:lineRule="exact"/>
              <w:jc w:val="center"/>
              <w:rPr>
                <w:rFonts w:ascii="仿宋" w:hAnsi="仿宋" w:eastAsia="仿宋" w:cs="仿宋"/>
                <w:sz w:val="24"/>
              </w:rPr>
            </w:pPr>
            <w:r>
              <w:rPr>
                <w:rFonts w:hint="eastAsia"/>
              </w:rPr>
              <w:t>RFID 自助借还机</w:t>
            </w:r>
          </w:p>
        </w:tc>
        <w:tc>
          <w:tcPr>
            <w:tcW w:w="1240" w:type="dxa"/>
            <w:vAlign w:val="center"/>
          </w:tcPr>
          <w:p w14:paraId="7141C82B">
            <w:pPr>
              <w:widowControl/>
              <w:spacing w:line="320" w:lineRule="exact"/>
              <w:jc w:val="center"/>
              <w:rPr>
                <w:rFonts w:hint="eastAsia" w:ascii="仿宋" w:hAnsi="仿宋" w:eastAsia="仿宋" w:cs="仿宋"/>
                <w:sz w:val="24"/>
                <w:lang w:val="en-US" w:eastAsia="zh-CN"/>
              </w:rPr>
            </w:pPr>
            <w:r>
              <w:rPr>
                <w:rFonts w:hint="eastAsia" w:ascii="仿宋" w:hAnsi="仿宋" w:eastAsia="仿宋" w:cs="仿宋"/>
                <w:sz w:val="24"/>
                <w:lang w:val="en-US" w:eastAsia="zh-CN"/>
              </w:rPr>
              <w:t>3</w:t>
            </w:r>
          </w:p>
        </w:tc>
        <w:tc>
          <w:tcPr>
            <w:tcW w:w="980" w:type="dxa"/>
            <w:vAlign w:val="center"/>
          </w:tcPr>
          <w:p w14:paraId="6636B305">
            <w:pPr>
              <w:widowControl/>
              <w:spacing w:line="320" w:lineRule="exact"/>
              <w:jc w:val="center"/>
              <w:rPr>
                <w:rFonts w:ascii="仿宋" w:hAnsi="仿宋" w:eastAsia="仿宋" w:cs="仿宋"/>
                <w:sz w:val="24"/>
              </w:rPr>
            </w:pPr>
            <w:r>
              <w:rPr>
                <w:rFonts w:hint="eastAsia" w:ascii="仿宋" w:hAnsi="仿宋" w:eastAsia="仿宋" w:cs="仿宋"/>
                <w:kern w:val="0"/>
                <w:sz w:val="24"/>
              </w:rPr>
              <w:t>台</w:t>
            </w:r>
          </w:p>
        </w:tc>
        <w:tc>
          <w:tcPr>
            <w:tcW w:w="1320" w:type="dxa"/>
            <w:vAlign w:val="center"/>
          </w:tcPr>
          <w:p w14:paraId="77A5BEFF">
            <w:pPr>
              <w:pStyle w:val="3"/>
              <w:spacing w:line="320" w:lineRule="exact"/>
              <w:ind w:firstLine="240"/>
              <w:jc w:val="center"/>
              <w:rPr>
                <w:rFonts w:ascii="仿宋" w:hAnsi="仿宋" w:eastAsia="仿宋" w:cs="仿宋"/>
              </w:rPr>
            </w:pPr>
          </w:p>
        </w:tc>
      </w:tr>
      <w:tr w14:paraId="698E3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46" w:type="dxa"/>
            <w:vAlign w:val="center"/>
          </w:tcPr>
          <w:p w14:paraId="778B411F">
            <w:pPr>
              <w:pStyle w:val="3"/>
              <w:spacing w:line="320" w:lineRule="exact"/>
              <w:ind w:left="0" w:leftChars="0" w:firstLine="0" w:firstLineChars="0"/>
              <w:jc w:val="center"/>
              <w:rPr>
                <w:rFonts w:ascii="仿宋" w:hAnsi="仿宋" w:eastAsia="仿宋" w:cs="仿宋"/>
              </w:rPr>
            </w:pPr>
            <w:r>
              <w:rPr>
                <w:rFonts w:hint="eastAsia" w:ascii="仿宋" w:hAnsi="仿宋" w:eastAsia="仿宋" w:cs="仿宋"/>
              </w:rPr>
              <w:t>5</w:t>
            </w:r>
          </w:p>
        </w:tc>
        <w:tc>
          <w:tcPr>
            <w:tcW w:w="3760" w:type="dxa"/>
            <w:vAlign w:val="center"/>
          </w:tcPr>
          <w:p w14:paraId="072F3147">
            <w:pPr>
              <w:widowControl/>
              <w:spacing w:line="320" w:lineRule="exact"/>
              <w:jc w:val="center"/>
              <w:rPr>
                <w:rFonts w:ascii="仿宋" w:hAnsi="仿宋" w:eastAsia="仿宋" w:cs="仿宋"/>
                <w:sz w:val="24"/>
              </w:rPr>
            </w:pPr>
            <w:r>
              <w:rPr>
                <w:rFonts w:hint="eastAsia"/>
              </w:rPr>
              <w:t>数字阅读设备</w:t>
            </w:r>
          </w:p>
        </w:tc>
        <w:tc>
          <w:tcPr>
            <w:tcW w:w="1240" w:type="dxa"/>
            <w:vAlign w:val="center"/>
          </w:tcPr>
          <w:p w14:paraId="4A06B2E6">
            <w:pPr>
              <w:widowControl/>
              <w:spacing w:line="320" w:lineRule="exact"/>
              <w:jc w:val="center"/>
              <w:rPr>
                <w:rFonts w:hint="eastAsia" w:ascii="仿宋" w:hAnsi="仿宋" w:eastAsia="仿宋" w:cs="仿宋"/>
                <w:sz w:val="24"/>
                <w:lang w:val="en-US" w:eastAsia="zh-CN"/>
              </w:rPr>
            </w:pPr>
            <w:r>
              <w:rPr>
                <w:rFonts w:hint="eastAsia" w:ascii="仿宋" w:hAnsi="仿宋" w:eastAsia="仿宋" w:cs="仿宋"/>
                <w:sz w:val="24"/>
                <w:lang w:val="en-US" w:eastAsia="zh-CN"/>
              </w:rPr>
              <w:t>2</w:t>
            </w:r>
          </w:p>
        </w:tc>
        <w:tc>
          <w:tcPr>
            <w:tcW w:w="980" w:type="dxa"/>
            <w:vAlign w:val="center"/>
          </w:tcPr>
          <w:p w14:paraId="05C3E0AF">
            <w:pPr>
              <w:widowControl/>
              <w:spacing w:line="320" w:lineRule="exact"/>
              <w:jc w:val="center"/>
              <w:rPr>
                <w:rFonts w:hint="default" w:ascii="仿宋" w:hAnsi="仿宋" w:eastAsia="仿宋" w:cs="仿宋"/>
                <w:sz w:val="24"/>
                <w:lang w:val="en-US" w:eastAsia="zh-CN"/>
              </w:rPr>
            </w:pPr>
            <w:r>
              <w:rPr>
                <w:rFonts w:hint="eastAsia" w:ascii="仿宋" w:hAnsi="仿宋" w:eastAsia="仿宋" w:cs="仿宋"/>
                <w:sz w:val="24"/>
                <w:lang w:val="en-US" w:eastAsia="zh-CN"/>
              </w:rPr>
              <w:t>台</w:t>
            </w:r>
          </w:p>
        </w:tc>
        <w:tc>
          <w:tcPr>
            <w:tcW w:w="1320" w:type="dxa"/>
            <w:vAlign w:val="center"/>
          </w:tcPr>
          <w:p w14:paraId="45C05D2C">
            <w:pPr>
              <w:pStyle w:val="3"/>
              <w:spacing w:line="320" w:lineRule="exact"/>
              <w:ind w:firstLine="240"/>
              <w:jc w:val="center"/>
              <w:rPr>
                <w:rFonts w:ascii="仿宋" w:hAnsi="仿宋" w:eastAsia="仿宋" w:cs="仿宋"/>
              </w:rPr>
            </w:pPr>
          </w:p>
        </w:tc>
      </w:tr>
      <w:tr w14:paraId="31061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46" w:type="dxa"/>
            <w:vAlign w:val="center"/>
          </w:tcPr>
          <w:p w14:paraId="3B8FB5EF">
            <w:pPr>
              <w:pStyle w:val="3"/>
              <w:spacing w:line="320" w:lineRule="exact"/>
              <w:ind w:left="0" w:leftChars="0" w:firstLine="0" w:firstLineChars="0"/>
              <w:jc w:val="center"/>
              <w:rPr>
                <w:rFonts w:ascii="仿宋" w:hAnsi="仿宋" w:eastAsia="仿宋" w:cs="仿宋"/>
              </w:rPr>
            </w:pPr>
            <w:r>
              <w:rPr>
                <w:rFonts w:hint="eastAsia" w:ascii="仿宋" w:hAnsi="仿宋" w:eastAsia="仿宋" w:cs="仿宋"/>
              </w:rPr>
              <w:t>6</w:t>
            </w:r>
          </w:p>
        </w:tc>
        <w:tc>
          <w:tcPr>
            <w:tcW w:w="3760" w:type="dxa"/>
            <w:vAlign w:val="center"/>
          </w:tcPr>
          <w:p w14:paraId="683FBE90">
            <w:pPr>
              <w:widowControl/>
              <w:spacing w:line="320" w:lineRule="exact"/>
              <w:jc w:val="center"/>
              <w:rPr>
                <w:rFonts w:ascii="仿宋" w:hAnsi="仿宋" w:eastAsia="仿宋" w:cs="仿宋"/>
                <w:sz w:val="24"/>
              </w:rPr>
            </w:pPr>
            <w:r>
              <w:rPr>
                <w:rFonts w:hint="eastAsia"/>
              </w:rPr>
              <w:t>客流监测系统+摄像头</w:t>
            </w:r>
          </w:p>
        </w:tc>
        <w:tc>
          <w:tcPr>
            <w:tcW w:w="1240" w:type="dxa"/>
            <w:vAlign w:val="center"/>
          </w:tcPr>
          <w:p w14:paraId="03FB129F">
            <w:pPr>
              <w:widowControl/>
              <w:spacing w:line="320" w:lineRule="exact"/>
              <w:jc w:val="center"/>
              <w:rPr>
                <w:rFonts w:hint="default" w:ascii="仿宋" w:hAnsi="仿宋" w:eastAsia="仿宋" w:cs="仿宋"/>
                <w:sz w:val="24"/>
                <w:lang w:val="en-US" w:eastAsia="zh-CN"/>
              </w:rPr>
            </w:pPr>
            <w:r>
              <w:rPr>
                <w:rFonts w:hint="eastAsia" w:ascii="仿宋" w:hAnsi="仿宋" w:eastAsia="仿宋" w:cs="仿宋"/>
                <w:sz w:val="24"/>
                <w:lang w:val="en-US" w:eastAsia="zh-CN"/>
              </w:rPr>
              <w:t>20</w:t>
            </w:r>
          </w:p>
        </w:tc>
        <w:tc>
          <w:tcPr>
            <w:tcW w:w="980" w:type="dxa"/>
            <w:vAlign w:val="center"/>
          </w:tcPr>
          <w:p w14:paraId="5475297F">
            <w:pPr>
              <w:widowControl/>
              <w:spacing w:line="320" w:lineRule="exact"/>
              <w:jc w:val="center"/>
              <w:rPr>
                <w:rFonts w:ascii="仿宋" w:hAnsi="仿宋" w:eastAsia="仿宋" w:cs="仿宋"/>
                <w:sz w:val="24"/>
              </w:rPr>
            </w:pPr>
            <w:r>
              <w:rPr>
                <w:rFonts w:hint="eastAsia" w:ascii="仿宋" w:hAnsi="仿宋" w:eastAsia="仿宋" w:cs="仿宋"/>
                <w:kern w:val="0"/>
                <w:sz w:val="24"/>
              </w:rPr>
              <w:t>台</w:t>
            </w:r>
          </w:p>
        </w:tc>
        <w:tc>
          <w:tcPr>
            <w:tcW w:w="1320" w:type="dxa"/>
            <w:vAlign w:val="center"/>
          </w:tcPr>
          <w:p w14:paraId="064AB352">
            <w:pPr>
              <w:pStyle w:val="3"/>
              <w:spacing w:line="320" w:lineRule="exact"/>
              <w:ind w:firstLine="240"/>
              <w:jc w:val="center"/>
              <w:rPr>
                <w:rFonts w:ascii="仿宋" w:hAnsi="仿宋" w:eastAsia="仿宋" w:cs="仿宋"/>
              </w:rPr>
            </w:pPr>
          </w:p>
        </w:tc>
      </w:tr>
      <w:tr w14:paraId="17237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46" w:type="dxa"/>
            <w:vAlign w:val="center"/>
          </w:tcPr>
          <w:p w14:paraId="6A667EE4">
            <w:pPr>
              <w:pStyle w:val="3"/>
              <w:spacing w:line="320" w:lineRule="exact"/>
              <w:ind w:left="0" w:leftChars="0" w:firstLine="0" w:firstLineChars="0"/>
              <w:jc w:val="center"/>
              <w:rPr>
                <w:rFonts w:ascii="仿宋" w:hAnsi="仿宋" w:eastAsia="仿宋" w:cs="仿宋"/>
              </w:rPr>
            </w:pPr>
            <w:r>
              <w:rPr>
                <w:rFonts w:hint="eastAsia" w:ascii="仿宋" w:hAnsi="仿宋" w:eastAsia="仿宋" w:cs="仿宋"/>
              </w:rPr>
              <w:t>7</w:t>
            </w:r>
          </w:p>
        </w:tc>
        <w:tc>
          <w:tcPr>
            <w:tcW w:w="3760" w:type="dxa"/>
            <w:vAlign w:val="center"/>
          </w:tcPr>
          <w:p w14:paraId="508E8870">
            <w:pPr>
              <w:widowControl/>
              <w:tabs>
                <w:tab w:val="left" w:pos="1740"/>
              </w:tabs>
              <w:spacing w:line="320" w:lineRule="exact"/>
              <w:ind w:firstLine="840" w:firstLineChars="400"/>
              <w:jc w:val="left"/>
              <w:rPr>
                <w:rStyle w:val="122"/>
                <w:rFonts w:hint="eastAsia" w:ascii="仿宋" w:hAnsi="仿宋" w:eastAsia="仿宋" w:cs="仿宋"/>
                <w:color w:val="auto"/>
                <w:lang w:eastAsia="zh-CN" w:bidi="ar"/>
              </w:rPr>
            </w:pPr>
            <w:r>
              <w:rPr>
                <w:rFonts w:hint="eastAsia"/>
              </w:rPr>
              <w:t>城市书房积分系统</w:t>
            </w:r>
          </w:p>
        </w:tc>
        <w:tc>
          <w:tcPr>
            <w:tcW w:w="1240" w:type="dxa"/>
            <w:vAlign w:val="center"/>
          </w:tcPr>
          <w:p w14:paraId="76BE4773">
            <w:pPr>
              <w:widowControl/>
              <w:spacing w:line="320" w:lineRule="exact"/>
              <w:jc w:val="center"/>
              <w:rPr>
                <w:rFonts w:hint="eastAsia" w:ascii="仿宋" w:hAnsi="仿宋" w:eastAsia="仿宋" w:cs="仿宋"/>
                <w:sz w:val="24"/>
                <w:lang w:val="en-US" w:eastAsia="zh-CN"/>
              </w:rPr>
            </w:pPr>
            <w:r>
              <w:rPr>
                <w:rFonts w:hint="eastAsia" w:ascii="仿宋" w:hAnsi="仿宋" w:eastAsia="仿宋" w:cs="仿宋"/>
                <w:sz w:val="24"/>
                <w:lang w:val="en-US" w:eastAsia="zh-CN"/>
              </w:rPr>
              <w:t>1</w:t>
            </w:r>
          </w:p>
        </w:tc>
        <w:tc>
          <w:tcPr>
            <w:tcW w:w="980" w:type="dxa"/>
            <w:vAlign w:val="center"/>
          </w:tcPr>
          <w:p w14:paraId="1DB7E482">
            <w:pPr>
              <w:widowControl/>
              <w:spacing w:line="320" w:lineRule="exact"/>
              <w:jc w:val="center"/>
              <w:rPr>
                <w:rFonts w:hint="eastAsia" w:ascii="仿宋" w:hAnsi="仿宋" w:eastAsia="仿宋" w:cs="仿宋"/>
                <w:sz w:val="24"/>
                <w:lang w:val="en-US" w:eastAsia="zh-CN"/>
              </w:rPr>
            </w:pPr>
            <w:r>
              <w:rPr>
                <w:rFonts w:hint="eastAsia" w:ascii="仿宋" w:hAnsi="仿宋" w:eastAsia="仿宋" w:cs="仿宋"/>
                <w:sz w:val="24"/>
                <w:lang w:val="en-US" w:eastAsia="zh-CN"/>
              </w:rPr>
              <w:t>项</w:t>
            </w:r>
          </w:p>
        </w:tc>
        <w:tc>
          <w:tcPr>
            <w:tcW w:w="1320" w:type="dxa"/>
            <w:vAlign w:val="center"/>
          </w:tcPr>
          <w:p w14:paraId="0C0D692E">
            <w:pPr>
              <w:pStyle w:val="3"/>
              <w:spacing w:line="320" w:lineRule="exact"/>
              <w:ind w:firstLine="240"/>
              <w:jc w:val="center"/>
              <w:rPr>
                <w:rFonts w:ascii="仿宋" w:hAnsi="仿宋" w:eastAsia="仿宋" w:cs="仿宋"/>
              </w:rPr>
            </w:pPr>
          </w:p>
        </w:tc>
      </w:tr>
      <w:tr w14:paraId="551BC2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46" w:type="dxa"/>
            <w:vAlign w:val="center"/>
          </w:tcPr>
          <w:p w14:paraId="409BF969">
            <w:pPr>
              <w:pStyle w:val="3"/>
              <w:spacing w:line="320" w:lineRule="exact"/>
              <w:ind w:left="0" w:leftChars="0" w:firstLine="0" w:firstLineChars="0"/>
              <w:jc w:val="center"/>
              <w:rPr>
                <w:rFonts w:ascii="仿宋" w:hAnsi="仿宋" w:eastAsia="仿宋" w:cs="仿宋"/>
              </w:rPr>
            </w:pPr>
            <w:r>
              <w:rPr>
                <w:rFonts w:hint="eastAsia" w:ascii="仿宋" w:hAnsi="仿宋" w:eastAsia="仿宋" w:cs="仿宋"/>
              </w:rPr>
              <w:t>8</w:t>
            </w:r>
          </w:p>
        </w:tc>
        <w:tc>
          <w:tcPr>
            <w:tcW w:w="3760" w:type="dxa"/>
            <w:vAlign w:val="center"/>
          </w:tcPr>
          <w:p w14:paraId="7F940E3D">
            <w:pPr>
              <w:widowControl/>
              <w:spacing w:line="320" w:lineRule="exact"/>
              <w:jc w:val="center"/>
              <w:rPr>
                <w:rFonts w:hint="default" w:ascii="仿宋" w:hAnsi="仿宋" w:eastAsia="宋体" w:cs="仿宋"/>
                <w:sz w:val="24"/>
                <w:lang w:val="en-US" w:eastAsia="zh-CN"/>
              </w:rPr>
            </w:pPr>
            <w:r>
              <w:rPr>
                <w:rFonts w:hint="eastAsia"/>
              </w:rPr>
              <w:t>城市书房</w:t>
            </w:r>
            <w:r>
              <w:rPr>
                <w:rFonts w:hint="eastAsia"/>
                <w:lang w:val="en-US" w:eastAsia="zh-CN"/>
              </w:rPr>
              <w:t>可视化系统</w:t>
            </w:r>
          </w:p>
        </w:tc>
        <w:tc>
          <w:tcPr>
            <w:tcW w:w="1240" w:type="dxa"/>
            <w:vAlign w:val="center"/>
          </w:tcPr>
          <w:p w14:paraId="23616CCA">
            <w:pPr>
              <w:widowControl/>
              <w:spacing w:line="320" w:lineRule="exact"/>
              <w:jc w:val="center"/>
              <w:rPr>
                <w:rFonts w:ascii="仿宋" w:hAnsi="仿宋" w:eastAsia="仿宋" w:cs="仿宋"/>
                <w:sz w:val="24"/>
              </w:rPr>
            </w:pPr>
            <w:r>
              <w:rPr>
                <w:rFonts w:hint="eastAsia" w:ascii="仿宋" w:hAnsi="仿宋" w:eastAsia="仿宋" w:cs="仿宋"/>
                <w:kern w:val="0"/>
                <w:sz w:val="24"/>
              </w:rPr>
              <w:t>1</w:t>
            </w:r>
          </w:p>
        </w:tc>
        <w:tc>
          <w:tcPr>
            <w:tcW w:w="980" w:type="dxa"/>
            <w:vAlign w:val="center"/>
          </w:tcPr>
          <w:p w14:paraId="00E97121">
            <w:pPr>
              <w:widowControl/>
              <w:spacing w:line="320" w:lineRule="exact"/>
              <w:jc w:val="center"/>
              <w:rPr>
                <w:rFonts w:ascii="仿宋" w:hAnsi="仿宋" w:eastAsia="仿宋" w:cs="仿宋"/>
                <w:sz w:val="24"/>
              </w:rPr>
            </w:pPr>
            <w:r>
              <w:rPr>
                <w:rFonts w:hint="eastAsia" w:ascii="仿宋" w:hAnsi="仿宋" w:eastAsia="仿宋" w:cs="仿宋"/>
                <w:kern w:val="0"/>
                <w:sz w:val="24"/>
              </w:rPr>
              <w:t>项</w:t>
            </w:r>
          </w:p>
        </w:tc>
        <w:tc>
          <w:tcPr>
            <w:tcW w:w="1320" w:type="dxa"/>
            <w:vAlign w:val="center"/>
          </w:tcPr>
          <w:p w14:paraId="2734E5C1">
            <w:pPr>
              <w:pStyle w:val="3"/>
              <w:spacing w:line="320" w:lineRule="exact"/>
              <w:ind w:firstLine="240"/>
              <w:jc w:val="center"/>
              <w:rPr>
                <w:rFonts w:ascii="仿宋" w:hAnsi="仿宋" w:eastAsia="仿宋" w:cs="仿宋"/>
              </w:rPr>
            </w:pPr>
          </w:p>
        </w:tc>
      </w:tr>
    </w:tbl>
    <w:p w14:paraId="320E3E72">
      <w:pPr>
        <w:pStyle w:val="4"/>
        <w:keepNext w:val="0"/>
        <w:keepLines w:val="0"/>
        <w:wordWrap w:val="0"/>
        <w:topLinePunct/>
        <w:adjustRightInd/>
        <w:spacing w:before="0" w:after="0" w:line="360" w:lineRule="auto"/>
        <w:jc w:val="both"/>
        <w:rPr>
          <w:rFonts w:ascii="仿宋" w:hAnsi="仿宋" w:eastAsia="仿宋" w:cs="仿宋"/>
          <w:sz w:val="24"/>
          <w:szCs w:val="24"/>
        </w:rPr>
      </w:pPr>
      <w:r>
        <w:rPr>
          <w:rFonts w:hint="eastAsia" w:ascii="仿宋" w:hAnsi="仿宋" w:eastAsia="仿宋" w:cs="仿宋"/>
          <w:sz w:val="24"/>
          <w:szCs w:val="24"/>
        </w:rPr>
        <w:t>二、设备参数及功能要求</w:t>
      </w:r>
    </w:p>
    <w:p w14:paraId="3B9ECB43">
      <w:pPr>
        <w:pStyle w:val="5"/>
        <w:keepNext w:val="0"/>
        <w:keepLines w:val="0"/>
        <w:wordWrap w:val="0"/>
        <w:topLinePunct/>
        <w:ind w:left="0" w:firstLine="482" w:firstLineChars="200"/>
        <w:rPr>
          <w:rFonts w:ascii="仿宋" w:eastAsia="仿宋" w:cs="仿宋"/>
          <w:sz w:val="24"/>
          <w:szCs w:val="24"/>
        </w:rPr>
      </w:pPr>
      <w:r>
        <w:rPr>
          <w:rFonts w:hint="eastAsia" w:ascii="仿宋" w:eastAsia="仿宋" w:cs="仿宋"/>
          <w:sz w:val="24"/>
          <w:szCs w:val="24"/>
        </w:rPr>
        <w:t>2.1智能借阅柜功能和参数要求</w:t>
      </w:r>
    </w:p>
    <w:p w14:paraId="15B0B158">
      <w:pPr>
        <w:pStyle w:val="6"/>
        <w:keepNext w:val="0"/>
        <w:keepLines w:val="0"/>
        <w:wordWrap w:val="0"/>
        <w:topLinePunct/>
        <w:adjustRightInd/>
        <w:spacing w:before="0" w:after="0" w:line="360" w:lineRule="auto"/>
        <w:ind w:left="0" w:firstLine="482" w:firstLineChars="200"/>
        <w:rPr>
          <w:rFonts w:ascii="仿宋" w:hAnsi="仿宋" w:eastAsia="仿宋" w:cs="仿宋"/>
          <w:sz w:val="24"/>
          <w:szCs w:val="24"/>
        </w:rPr>
      </w:pPr>
      <w:r>
        <w:rPr>
          <w:rFonts w:hint="eastAsia" w:ascii="仿宋" w:hAnsi="仿宋" w:eastAsia="仿宋" w:cs="仿宋"/>
          <w:sz w:val="24"/>
          <w:szCs w:val="24"/>
        </w:rPr>
        <w:t>2.1.1 技术要求</w:t>
      </w:r>
    </w:p>
    <w:p w14:paraId="7FC83F19">
      <w:pPr>
        <w:wordWrap w:val="0"/>
        <w:topLinePunct/>
        <w:adjustRightInd/>
        <w:spacing w:line="360" w:lineRule="auto"/>
        <w:ind w:firstLine="480" w:firstLineChars="200"/>
        <w:jc w:val="left"/>
        <w:rPr>
          <w:rFonts w:ascii="仿宋" w:hAnsi="仿宋" w:eastAsia="仿宋" w:cs="仿宋"/>
          <w:sz w:val="24"/>
        </w:rPr>
      </w:pPr>
      <w:r>
        <w:rPr>
          <w:rFonts w:hint="eastAsia" w:ascii="仿宋" w:hAnsi="仿宋" w:eastAsia="仿宋" w:cs="仿宋"/>
          <w:sz w:val="24"/>
        </w:rPr>
        <w:t>1、对接芝麻信用系统：供应商需提供与芝麻信用对接证明文件。</w:t>
      </w:r>
    </w:p>
    <w:p w14:paraId="3005FA1B">
      <w:pPr>
        <w:wordWrap w:val="0"/>
        <w:topLinePunct/>
        <w:adjustRightInd/>
        <w:spacing w:line="360" w:lineRule="auto"/>
        <w:ind w:firstLine="480" w:firstLineChars="200"/>
        <w:jc w:val="left"/>
        <w:rPr>
          <w:rFonts w:ascii="仿宋" w:hAnsi="仿宋" w:eastAsia="仿宋" w:cs="仿宋"/>
          <w:sz w:val="24"/>
        </w:rPr>
      </w:pPr>
      <w:r>
        <w:rPr>
          <w:rFonts w:hint="eastAsia" w:ascii="仿宋" w:hAnsi="仿宋" w:eastAsia="仿宋" w:cs="仿宋"/>
          <w:sz w:val="24"/>
        </w:rPr>
        <w:t>2、支持对接滨江区图书馆“约书到柜”系统，并提供对接方案及原型图。</w:t>
      </w:r>
    </w:p>
    <w:p w14:paraId="7B3DBE9A">
      <w:pPr>
        <w:wordWrap w:val="0"/>
        <w:topLinePunct/>
        <w:adjustRightInd/>
        <w:spacing w:line="360" w:lineRule="auto"/>
        <w:ind w:firstLine="480" w:firstLineChars="200"/>
        <w:jc w:val="left"/>
        <w:rPr>
          <w:rFonts w:ascii="仿宋" w:hAnsi="仿宋" w:eastAsia="仿宋" w:cs="仿宋"/>
          <w:sz w:val="24"/>
        </w:rPr>
      </w:pPr>
      <w:r>
        <w:rPr>
          <w:rFonts w:hint="eastAsia" w:ascii="仿宋" w:hAnsi="仿宋" w:eastAsia="仿宋" w:cs="仿宋"/>
          <w:sz w:val="24"/>
        </w:rPr>
        <w:t>3、后期可根据采购方需求，支持对接杭州市“一键借阅”系统。</w:t>
      </w:r>
    </w:p>
    <w:p w14:paraId="6032B0BB">
      <w:pPr>
        <w:wordWrap w:val="0"/>
        <w:topLinePunct/>
        <w:adjustRightInd/>
        <w:spacing w:line="360" w:lineRule="auto"/>
        <w:ind w:firstLine="480" w:firstLineChars="200"/>
        <w:jc w:val="left"/>
        <w:rPr>
          <w:rFonts w:ascii="仿宋" w:hAnsi="仿宋" w:eastAsia="仿宋" w:cs="仿宋"/>
          <w:sz w:val="24"/>
        </w:rPr>
      </w:pPr>
      <w:r>
        <w:rPr>
          <w:rFonts w:hint="eastAsia" w:ascii="仿宋" w:hAnsi="仿宋" w:eastAsia="仿宋" w:cs="仿宋"/>
          <w:sz w:val="24"/>
        </w:rPr>
        <w:t>4、可支持信创改造。</w:t>
      </w:r>
    </w:p>
    <w:p w14:paraId="6498317C">
      <w:pPr>
        <w:pStyle w:val="6"/>
        <w:keepNext w:val="0"/>
        <w:keepLines w:val="0"/>
        <w:wordWrap w:val="0"/>
        <w:topLinePunct/>
        <w:adjustRightInd/>
        <w:spacing w:before="0" w:after="0" w:line="360" w:lineRule="auto"/>
        <w:ind w:left="0" w:firstLine="482" w:firstLineChars="200"/>
        <w:rPr>
          <w:rFonts w:ascii="仿宋" w:hAnsi="仿宋" w:eastAsia="仿宋" w:cs="仿宋"/>
          <w:sz w:val="24"/>
          <w:szCs w:val="24"/>
        </w:rPr>
      </w:pPr>
      <w:r>
        <w:rPr>
          <w:rFonts w:hint="eastAsia" w:ascii="仿宋" w:hAnsi="仿宋" w:eastAsia="仿宋" w:cs="仿宋"/>
          <w:sz w:val="24"/>
          <w:szCs w:val="24"/>
        </w:rPr>
        <w:t>2.1.2 功能要求</w:t>
      </w:r>
    </w:p>
    <w:p w14:paraId="6BD6B899">
      <w:pPr>
        <w:wordWrap w:val="0"/>
        <w:topLinePunct/>
        <w:adjustRightInd/>
        <w:spacing w:line="360" w:lineRule="auto"/>
        <w:ind w:firstLine="482" w:firstLineChars="200"/>
        <w:rPr>
          <w:rFonts w:ascii="仿宋" w:hAnsi="仿宋" w:eastAsia="仿宋" w:cs="仿宋"/>
          <w:b/>
          <w:sz w:val="24"/>
        </w:rPr>
      </w:pPr>
      <w:r>
        <w:rPr>
          <w:rFonts w:hint="eastAsia" w:ascii="仿宋" w:hAnsi="仿宋" w:eastAsia="仿宋" w:cs="仿宋"/>
          <w:b/>
          <w:sz w:val="24"/>
        </w:rPr>
        <w:t>1、读者前端功能要求：</w:t>
      </w:r>
    </w:p>
    <w:p w14:paraId="669A8C3E">
      <w:pPr>
        <w:wordWrap w:val="0"/>
        <w:topLinePunct/>
        <w:adjustRightInd/>
        <w:spacing w:line="360" w:lineRule="auto"/>
        <w:ind w:firstLine="480" w:firstLineChars="200"/>
        <w:jc w:val="left"/>
        <w:rPr>
          <w:rFonts w:ascii="仿宋" w:hAnsi="仿宋" w:eastAsia="仿宋" w:cs="仿宋"/>
          <w:sz w:val="24"/>
        </w:rPr>
      </w:pPr>
      <w:r>
        <w:rPr>
          <w:rFonts w:hint="eastAsia" w:ascii="仿宋" w:hAnsi="仿宋" w:eastAsia="仿宋" w:cs="仿宋"/>
          <w:kern w:val="0"/>
          <w:sz w:val="24"/>
        </w:rPr>
        <w:t>（1）★</w:t>
      </w:r>
      <w:r>
        <w:rPr>
          <w:rFonts w:hint="eastAsia" w:ascii="仿宋" w:hAnsi="仿宋" w:eastAsia="仿宋" w:cs="仿宋"/>
          <w:sz w:val="24"/>
        </w:rPr>
        <w:t>供应商提供的设备必须对接芝麻信用系统，能够实现读者的芝麻信用分符合馆方设定的要求，即可免押金免办卡成为图书馆读者；</w:t>
      </w:r>
    </w:p>
    <w:p w14:paraId="7C76E443">
      <w:pPr>
        <w:wordWrap w:val="0"/>
        <w:topLinePunct/>
        <w:adjustRightInd/>
        <w:spacing w:line="360" w:lineRule="auto"/>
        <w:ind w:firstLine="480" w:firstLineChars="200"/>
        <w:jc w:val="left"/>
        <w:rPr>
          <w:rFonts w:ascii="仿宋" w:hAnsi="仿宋" w:eastAsia="仿宋" w:cs="仿宋"/>
          <w:kern w:val="0"/>
          <w:sz w:val="24"/>
        </w:rPr>
      </w:pPr>
      <w:r>
        <w:rPr>
          <w:rFonts w:hint="eastAsia" w:ascii="仿宋" w:hAnsi="仿宋" w:eastAsia="仿宋" w:cs="仿宋"/>
          <w:sz w:val="24"/>
        </w:rPr>
        <w:t>（2）供应商</w:t>
      </w:r>
      <w:r>
        <w:rPr>
          <w:rFonts w:hint="eastAsia" w:ascii="仿宋" w:hAnsi="仿宋" w:eastAsia="仿宋" w:cs="仿宋"/>
          <w:kern w:val="0"/>
          <w:sz w:val="24"/>
        </w:rPr>
        <w:t>提供的设备可以支持读者使用支付宝扫一扫，验证通过后，对应的柜门自动弹开，实现现场借、还图书的功能；</w:t>
      </w:r>
    </w:p>
    <w:p w14:paraId="5DD5B8E8">
      <w:pPr>
        <w:wordWrap w:val="0"/>
        <w:topLinePunct/>
        <w:adjustRightInd/>
        <w:spacing w:line="360" w:lineRule="auto"/>
        <w:ind w:firstLine="480" w:firstLineChars="200"/>
        <w:jc w:val="left"/>
        <w:rPr>
          <w:rFonts w:ascii="仿宋" w:hAnsi="仿宋" w:eastAsia="仿宋" w:cs="仿宋"/>
          <w:color w:val="FF0000"/>
          <w:kern w:val="0"/>
          <w:sz w:val="24"/>
        </w:rPr>
      </w:pPr>
      <w:r>
        <w:rPr>
          <w:rFonts w:hint="eastAsia" w:ascii="仿宋" w:hAnsi="仿宋" w:eastAsia="仿宋" w:cs="仿宋"/>
          <w:kern w:val="0"/>
          <w:sz w:val="24"/>
        </w:rPr>
        <w:t>（3）★</w:t>
      </w:r>
      <w:r>
        <w:rPr>
          <w:rFonts w:hint="eastAsia" w:ascii="仿宋" w:hAnsi="仿宋" w:eastAsia="仿宋" w:cs="仿宋"/>
          <w:sz w:val="24"/>
        </w:rPr>
        <w:t>供应商</w:t>
      </w:r>
      <w:r>
        <w:rPr>
          <w:rFonts w:hint="eastAsia" w:ascii="仿宋" w:hAnsi="仿宋" w:eastAsia="仿宋" w:cs="仿宋"/>
          <w:kern w:val="0"/>
          <w:sz w:val="24"/>
        </w:rPr>
        <w:t>提供的设备必须支持以下读者身份验证方式：1.支付宝扫码；2.读者证</w:t>
      </w:r>
      <w:r>
        <w:rPr>
          <w:rFonts w:hint="eastAsia" w:ascii="仿宋" w:hAnsi="仿宋" w:eastAsia="仿宋" w:cs="仿宋"/>
          <w:kern w:val="0"/>
          <w:sz w:val="24"/>
          <w:lang w:eastAsia="zh-CN"/>
        </w:rPr>
        <w:t>；</w:t>
      </w:r>
      <w:r>
        <w:rPr>
          <w:rFonts w:hint="eastAsia" w:ascii="仿宋" w:hAnsi="仿宋" w:eastAsia="仿宋" w:cs="仿宋"/>
          <w:color w:val="auto"/>
          <w:kern w:val="0"/>
          <w:sz w:val="24"/>
          <w:lang w:val="en-US" w:eastAsia="zh-CN"/>
        </w:rPr>
        <w:t>3、社保卡；</w:t>
      </w:r>
      <w:r>
        <w:rPr>
          <w:rFonts w:hint="eastAsia" w:ascii="仿宋" w:hAnsi="仿宋" w:eastAsia="仿宋" w:cs="仿宋"/>
          <w:color w:val="auto"/>
          <w:kern w:val="0"/>
          <w:sz w:val="24"/>
        </w:rPr>
        <w:t>后续将根据图书馆要求，免费升级</w:t>
      </w:r>
      <w:r>
        <w:rPr>
          <w:rFonts w:hint="eastAsia" w:ascii="仿宋" w:hAnsi="仿宋" w:eastAsia="仿宋" w:cs="仿宋"/>
          <w:color w:val="auto"/>
          <w:kern w:val="0"/>
          <w:sz w:val="24"/>
          <w:lang w:val="en-US" w:eastAsia="zh-CN"/>
        </w:rPr>
        <w:t>支持新一代</w:t>
      </w:r>
      <w:r>
        <w:rPr>
          <w:rFonts w:hint="eastAsia" w:ascii="仿宋" w:hAnsi="仿宋" w:eastAsia="仿宋" w:cs="仿宋"/>
          <w:color w:val="auto"/>
          <w:kern w:val="0"/>
          <w:sz w:val="24"/>
        </w:rPr>
        <w:t>社保卡登陆。</w:t>
      </w:r>
    </w:p>
    <w:p w14:paraId="2CED8E6A">
      <w:pPr>
        <w:wordWrap w:val="0"/>
        <w:topLinePunct/>
        <w:adjustRightInd/>
        <w:spacing w:line="360" w:lineRule="auto"/>
        <w:ind w:firstLine="480" w:firstLineChars="200"/>
        <w:jc w:val="left"/>
        <w:rPr>
          <w:rFonts w:ascii="仿宋" w:hAnsi="仿宋" w:eastAsia="仿宋" w:cs="仿宋"/>
          <w:kern w:val="0"/>
          <w:sz w:val="24"/>
        </w:rPr>
      </w:pPr>
      <w:r>
        <w:rPr>
          <w:rFonts w:hint="eastAsia" w:ascii="仿宋" w:hAnsi="仿宋" w:eastAsia="仿宋" w:cs="仿宋"/>
          <w:sz w:val="24"/>
        </w:rPr>
        <w:t>（4）供应商</w:t>
      </w:r>
      <w:r>
        <w:rPr>
          <w:rFonts w:hint="eastAsia" w:ascii="仿宋" w:hAnsi="仿宋" w:eastAsia="仿宋" w:cs="仿宋"/>
          <w:kern w:val="0"/>
          <w:sz w:val="24"/>
        </w:rPr>
        <w:t>提供的设备支持屏幕信息展示、触屏操作；</w:t>
      </w:r>
    </w:p>
    <w:p w14:paraId="69BC05A5">
      <w:pPr>
        <w:wordWrap w:val="0"/>
        <w:topLinePunct/>
        <w:adjustRightInd/>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sz w:val="24"/>
        </w:rPr>
        <w:t>（5）供应商</w:t>
      </w:r>
      <w:r>
        <w:rPr>
          <w:rFonts w:hint="eastAsia" w:ascii="仿宋" w:hAnsi="仿宋" w:eastAsia="仿宋" w:cs="仿宋"/>
          <w:color w:val="auto"/>
          <w:kern w:val="0"/>
          <w:sz w:val="24"/>
        </w:rPr>
        <w:t>提供的设备支持图书RFID标签信息的读取；</w:t>
      </w:r>
    </w:p>
    <w:p w14:paraId="2D0086D5">
      <w:pPr>
        <w:wordWrap w:val="0"/>
        <w:topLinePunct/>
        <w:adjustRightInd/>
        <w:spacing w:line="360" w:lineRule="auto"/>
        <w:ind w:firstLine="482" w:firstLineChars="200"/>
        <w:rPr>
          <w:rFonts w:ascii="仿宋" w:hAnsi="仿宋" w:eastAsia="仿宋" w:cs="仿宋"/>
          <w:b/>
          <w:color w:val="auto"/>
          <w:sz w:val="24"/>
        </w:rPr>
      </w:pPr>
      <w:r>
        <w:rPr>
          <w:rFonts w:hint="eastAsia" w:ascii="仿宋" w:hAnsi="仿宋" w:eastAsia="仿宋" w:cs="仿宋"/>
          <w:b/>
          <w:color w:val="auto"/>
          <w:sz w:val="24"/>
        </w:rPr>
        <w:t>2、后台管理功能要求</w:t>
      </w:r>
    </w:p>
    <w:p w14:paraId="3227029A">
      <w:pPr>
        <w:wordWrap w:val="0"/>
        <w:topLinePunct/>
        <w:adjustRightInd/>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（1）★</w:t>
      </w:r>
      <w:r>
        <w:rPr>
          <w:rFonts w:hint="eastAsia" w:ascii="仿宋" w:hAnsi="仿宋" w:eastAsia="仿宋" w:cs="仿宋"/>
          <w:color w:val="auto"/>
          <w:sz w:val="24"/>
        </w:rPr>
        <w:t>对接图书馆现有图书管理系统，设备内所有借还数据，同步到图书馆现有图书管理系统；</w:t>
      </w:r>
    </w:p>
    <w:p w14:paraId="5BF3A6F0">
      <w:pPr>
        <w:wordWrap w:val="0"/>
        <w:topLinePunct/>
        <w:adjustRightInd/>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（2）★</w:t>
      </w:r>
      <w:r>
        <w:rPr>
          <w:rFonts w:hint="eastAsia" w:ascii="仿宋" w:hAnsi="仿宋" w:eastAsia="仿宋" w:cs="仿宋"/>
          <w:sz w:val="24"/>
        </w:rPr>
        <w:t>供应商</w:t>
      </w:r>
      <w:r>
        <w:rPr>
          <w:rFonts w:hint="eastAsia" w:ascii="仿宋" w:hAnsi="仿宋" w:eastAsia="仿宋" w:cs="仿宋"/>
          <w:kern w:val="0"/>
          <w:sz w:val="24"/>
        </w:rPr>
        <w:t>提供的设备后台支持图书的投递、存放、预约、上架、下架功能；</w:t>
      </w:r>
    </w:p>
    <w:p w14:paraId="71347FA0">
      <w:pPr>
        <w:wordWrap w:val="0"/>
        <w:topLinePunct/>
        <w:adjustRightInd/>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（3）★</w:t>
      </w:r>
      <w:r>
        <w:rPr>
          <w:rFonts w:hint="eastAsia" w:ascii="仿宋" w:hAnsi="仿宋" w:eastAsia="仿宋" w:cs="仿宋"/>
          <w:sz w:val="24"/>
        </w:rPr>
        <w:t>供应商</w:t>
      </w:r>
      <w:r>
        <w:rPr>
          <w:rFonts w:hint="eastAsia" w:ascii="仿宋" w:hAnsi="仿宋" w:eastAsia="仿宋" w:cs="仿宋"/>
          <w:kern w:val="0"/>
          <w:sz w:val="24"/>
        </w:rPr>
        <w:t>提供的设备后台管理系统需具备实时监控、管理设备运行情况、如设备不在线，可立即通过短信或其他方式通知管理人员的功能；</w:t>
      </w:r>
    </w:p>
    <w:p w14:paraId="62EBC58F">
      <w:pPr>
        <w:wordWrap w:val="0"/>
        <w:topLinePunct/>
        <w:adjustRightInd/>
        <w:spacing w:line="360" w:lineRule="auto"/>
        <w:ind w:firstLine="480" w:firstLineChars="200"/>
        <w:jc w:val="left"/>
        <w:rPr>
          <w:rFonts w:ascii="仿宋" w:hAnsi="仿宋" w:eastAsia="仿宋" w:cs="仿宋"/>
          <w:kern w:val="0"/>
          <w:sz w:val="24"/>
        </w:rPr>
      </w:pPr>
      <w:r>
        <w:rPr>
          <w:rFonts w:hint="eastAsia" w:ascii="仿宋" w:hAnsi="仿宋" w:eastAsia="仿宋" w:cs="仿宋"/>
          <w:sz w:val="24"/>
        </w:rPr>
        <w:t>（4）供应商</w:t>
      </w:r>
      <w:r>
        <w:rPr>
          <w:rFonts w:hint="eastAsia" w:ascii="仿宋" w:hAnsi="仿宋" w:eastAsia="仿宋" w:cs="仿宋"/>
          <w:kern w:val="0"/>
          <w:sz w:val="24"/>
        </w:rPr>
        <w:t>提供的设备后台管理系统需具备：查询统计柜子流通记录，统计图书流通信息的功能；</w:t>
      </w:r>
    </w:p>
    <w:p w14:paraId="67490BE5">
      <w:pPr>
        <w:wordWrap w:val="0"/>
        <w:topLinePunct/>
        <w:adjustRightInd/>
        <w:spacing w:line="360" w:lineRule="auto"/>
        <w:ind w:firstLine="480" w:firstLineChars="200"/>
        <w:jc w:val="left"/>
        <w:rPr>
          <w:rFonts w:ascii="仿宋" w:hAnsi="仿宋" w:eastAsia="仿宋" w:cs="仿宋"/>
          <w:kern w:val="0"/>
          <w:sz w:val="24"/>
        </w:rPr>
      </w:pPr>
      <w:r>
        <w:rPr>
          <w:rFonts w:hint="eastAsia" w:ascii="仿宋" w:hAnsi="仿宋" w:eastAsia="仿宋" w:cs="仿宋"/>
          <w:sz w:val="24"/>
        </w:rPr>
        <w:t>（5）供应商</w:t>
      </w:r>
      <w:r>
        <w:rPr>
          <w:rFonts w:hint="eastAsia" w:ascii="仿宋" w:hAnsi="仿宋" w:eastAsia="仿宋" w:cs="仿宋"/>
          <w:kern w:val="0"/>
          <w:sz w:val="24"/>
        </w:rPr>
        <w:t>提供的设备后台管理系统需具备：对设备进行设置，实现远程开箱，故障柜停用的功能；</w:t>
      </w:r>
    </w:p>
    <w:p w14:paraId="63D6DA89">
      <w:pPr>
        <w:wordWrap w:val="0"/>
        <w:topLinePunct/>
        <w:adjustRightInd/>
        <w:spacing w:line="360" w:lineRule="auto"/>
        <w:ind w:firstLine="480" w:firstLineChars="200"/>
        <w:jc w:val="left"/>
        <w:rPr>
          <w:rFonts w:ascii="仿宋" w:hAnsi="仿宋" w:eastAsia="仿宋" w:cs="仿宋"/>
          <w:kern w:val="0"/>
          <w:sz w:val="24"/>
        </w:rPr>
      </w:pPr>
      <w:r>
        <w:rPr>
          <w:rFonts w:hint="eastAsia" w:ascii="仿宋" w:hAnsi="仿宋" w:eastAsia="仿宋" w:cs="仿宋"/>
          <w:sz w:val="24"/>
        </w:rPr>
        <w:t>（6）供应商</w:t>
      </w:r>
      <w:r>
        <w:rPr>
          <w:rFonts w:hint="eastAsia" w:ascii="仿宋" w:hAnsi="仿宋" w:eastAsia="仿宋" w:cs="仿宋"/>
          <w:kern w:val="0"/>
          <w:sz w:val="24"/>
        </w:rPr>
        <w:t>提供的设备后台管理系统需具备：统一管理设备显示屏显示的视频、图文等内容的功能；</w:t>
      </w:r>
    </w:p>
    <w:p w14:paraId="678E8BF1">
      <w:pPr>
        <w:wordWrap w:val="0"/>
        <w:topLinePunct/>
        <w:adjustRightInd/>
        <w:spacing w:line="360" w:lineRule="auto"/>
        <w:ind w:firstLine="480" w:firstLineChars="200"/>
        <w:jc w:val="left"/>
        <w:rPr>
          <w:rFonts w:ascii="仿宋" w:hAnsi="仿宋" w:eastAsia="仿宋" w:cs="仿宋"/>
          <w:kern w:val="0"/>
          <w:sz w:val="24"/>
        </w:rPr>
      </w:pPr>
      <w:r>
        <w:rPr>
          <w:rFonts w:hint="eastAsia" w:ascii="仿宋" w:hAnsi="仿宋" w:eastAsia="仿宋" w:cs="仿宋"/>
          <w:sz w:val="24"/>
        </w:rPr>
        <w:t>（7）供应商</w:t>
      </w:r>
      <w:r>
        <w:rPr>
          <w:rFonts w:hint="eastAsia" w:ascii="仿宋" w:hAnsi="仿宋" w:eastAsia="仿宋" w:cs="仿宋"/>
          <w:kern w:val="0"/>
          <w:sz w:val="24"/>
        </w:rPr>
        <w:t>提供的设备后台管理系统需具备：保留读者还书时监控视频，实现读者还书视频查看的功能；</w:t>
      </w:r>
    </w:p>
    <w:p w14:paraId="371E56D7">
      <w:pPr>
        <w:wordWrap w:val="0"/>
        <w:topLinePunct/>
        <w:adjustRightInd/>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（8）</w:t>
      </w:r>
      <w:r>
        <w:rPr>
          <w:rFonts w:hint="eastAsia" w:ascii="仿宋" w:hAnsi="仿宋" w:eastAsia="仿宋" w:cs="仿宋"/>
          <w:spacing w:val="-6"/>
          <w:kern w:val="0"/>
          <w:sz w:val="24"/>
        </w:rPr>
        <w:t>★</w:t>
      </w:r>
      <w:r>
        <w:rPr>
          <w:rFonts w:hint="eastAsia" w:ascii="仿宋" w:hAnsi="仿宋" w:eastAsia="仿宋" w:cs="仿宋"/>
          <w:spacing w:val="-6"/>
          <w:sz w:val="24"/>
        </w:rPr>
        <w:t>供应商</w:t>
      </w:r>
      <w:r>
        <w:rPr>
          <w:rFonts w:hint="eastAsia" w:ascii="仿宋" w:hAnsi="仿宋" w:eastAsia="仿宋" w:cs="仿宋"/>
          <w:spacing w:val="-6"/>
          <w:kern w:val="0"/>
          <w:sz w:val="24"/>
        </w:rPr>
        <w:t>须提供智能借阅设备厂商出具的针对本项目的售后服务承诺书（加盖厂家公章）；</w:t>
      </w:r>
    </w:p>
    <w:p w14:paraId="567F42BD">
      <w:pPr>
        <w:wordWrap w:val="0"/>
        <w:topLinePunct/>
        <w:adjustRightInd/>
        <w:spacing w:line="360" w:lineRule="auto"/>
        <w:ind w:firstLine="480" w:firstLineChars="200"/>
        <w:jc w:val="left"/>
        <w:rPr>
          <w:rFonts w:ascii="仿宋" w:hAnsi="仿宋" w:eastAsia="仿宋" w:cs="仿宋"/>
          <w:sz w:val="24"/>
        </w:rPr>
      </w:pPr>
      <w:r>
        <w:rPr>
          <w:rFonts w:hint="eastAsia" w:ascii="仿宋" w:hAnsi="仿宋" w:eastAsia="仿宋" w:cs="仿宋"/>
          <w:kern w:val="0"/>
          <w:sz w:val="24"/>
        </w:rPr>
        <w:t>（9）★支持</w:t>
      </w:r>
      <w:r>
        <w:rPr>
          <w:rFonts w:hint="eastAsia" w:ascii="仿宋" w:hAnsi="仿宋" w:eastAsia="仿宋" w:cs="仿宋"/>
          <w:sz w:val="24"/>
        </w:rPr>
        <w:t>与滨江区图书馆“约书到柜”平台、杭州市“一键借阅”平台数据同步（需提供对接承诺）；对接物流系统，实时投递、回收数据后台要求可以统计；</w:t>
      </w:r>
    </w:p>
    <w:p w14:paraId="1C2F2CCB">
      <w:pPr>
        <w:wordWrap w:val="0"/>
        <w:topLinePunct/>
        <w:adjustRightInd/>
        <w:spacing w:line="360" w:lineRule="auto"/>
        <w:ind w:firstLine="480" w:firstLineChars="200"/>
        <w:jc w:val="left"/>
        <w:rPr>
          <w:rFonts w:ascii="仿宋" w:hAnsi="仿宋" w:eastAsia="仿宋" w:cs="仿宋"/>
          <w:sz w:val="24"/>
        </w:rPr>
      </w:pPr>
      <w:r>
        <w:rPr>
          <w:rFonts w:hint="eastAsia" w:ascii="仿宋" w:hAnsi="仿宋" w:eastAsia="仿宋" w:cs="仿宋"/>
          <w:kern w:val="0"/>
          <w:sz w:val="24"/>
        </w:rPr>
        <w:t>（10）★</w:t>
      </w:r>
      <w:r>
        <w:rPr>
          <w:rFonts w:hint="eastAsia" w:ascii="仿宋" w:hAnsi="仿宋" w:eastAsia="仿宋" w:cs="仿宋"/>
          <w:sz w:val="24"/>
        </w:rPr>
        <w:t>供应商</w:t>
      </w:r>
      <w:r>
        <w:rPr>
          <w:rFonts w:hint="eastAsia" w:ascii="仿宋" w:hAnsi="仿宋" w:eastAsia="仿宋" w:cs="仿宋"/>
          <w:kern w:val="0"/>
          <w:sz w:val="24"/>
        </w:rPr>
        <w:t>提供的设备后台管理系统需具备：支持通过图书馆现有</w:t>
      </w:r>
      <w:r>
        <w:rPr>
          <w:rFonts w:hint="eastAsia" w:ascii="仿宋" w:hAnsi="仿宋" w:eastAsia="仿宋" w:cs="仿宋"/>
          <w:sz w:val="24"/>
        </w:rPr>
        <w:t>“约书到柜”平台</w:t>
      </w:r>
      <w:r>
        <w:rPr>
          <w:rFonts w:hint="eastAsia" w:ascii="仿宋" w:hAnsi="仿宋" w:eastAsia="仿宋" w:cs="仿宋"/>
          <w:kern w:val="0"/>
          <w:sz w:val="24"/>
        </w:rPr>
        <w:t>设置在不同场景下的运行状态，满足特定场所隐藏取书点设置功能；</w:t>
      </w:r>
    </w:p>
    <w:p w14:paraId="6A301394">
      <w:pPr>
        <w:wordWrap w:val="0"/>
        <w:topLinePunct/>
        <w:adjustRightInd/>
        <w:spacing w:line="360" w:lineRule="auto"/>
        <w:ind w:firstLine="482" w:firstLineChars="200"/>
        <w:rPr>
          <w:rFonts w:ascii="仿宋" w:hAnsi="仿宋" w:eastAsia="仿宋" w:cs="仿宋"/>
          <w:b/>
          <w:sz w:val="24"/>
        </w:rPr>
      </w:pPr>
      <w:r>
        <w:rPr>
          <w:rFonts w:hint="eastAsia" w:ascii="仿宋" w:hAnsi="仿宋" w:eastAsia="仿宋" w:cs="仿宋"/>
          <w:b/>
          <w:sz w:val="24"/>
        </w:rPr>
        <w:t>2.1.3智能借阅柜120门参数</w:t>
      </w:r>
    </w:p>
    <w:tbl>
      <w:tblPr>
        <w:tblStyle w:val="62"/>
        <w:tblW w:w="95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396"/>
        <w:gridCol w:w="7141"/>
      </w:tblGrid>
      <w:tr w14:paraId="3B4EA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396" w:type="dxa"/>
            <w:shd w:val="clear" w:color="auto" w:fill="auto"/>
            <w:tcMar>
              <w:top w:w="72" w:type="dxa"/>
              <w:left w:w="144" w:type="dxa"/>
              <w:bottom w:w="72" w:type="dxa"/>
              <w:right w:w="144" w:type="dxa"/>
            </w:tcMar>
            <w:vAlign w:val="center"/>
          </w:tcPr>
          <w:p w14:paraId="5411E210">
            <w:pPr>
              <w:wordWrap w:val="0"/>
              <w:topLinePunct/>
              <w:adjustRightInd/>
              <w:jc w:val="center"/>
              <w:rPr>
                <w:rFonts w:ascii="仿宋" w:hAnsi="仿宋" w:eastAsia="仿宋" w:cs="仿宋"/>
                <w:sz w:val="24"/>
              </w:rPr>
            </w:pPr>
            <w:r>
              <w:rPr>
                <w:rFonts w:hint="eastAsia" w:ascii="仿宋" w:hAnsi="仿宋" w:eastAsia="仿宋" w:cs="仿宋"/>
                <w:sz w:val="24"/>
              </w:rPr>
              <w:t>信用借阅柜规格</w:t>
            </w:r>
          </w:p>
        </w:tc>
        <w:tc>
          <w:tcPr>
            <w:tcW w:w="7141" w:type="dxa"/>
            <w:shd w:val="clear" w:color="auto" w:fill="auto"/>
            <w:tcMar>
              <w:top w:w="72" w:type="dxa"/>
              <w:left w:w="144" w:type="dxa"/>
              <w:bottom w:w="72" w:type="dxa"/>
              <w:right w:w="144" w:type="dxa"/>
            </w:tcMar>
            <w:vAlign w:val="center"/>
          </w:tcPr>
          <w:p w14:paraId="6C0A7D6E">
            <w:pPr>
              <w:wordWrap w:val="0"/>
              <w:topLinePunct/>
              <w:adjustRightInd/>
              <w:rPr>
                <w:rFonts w:ascii="仿宋" w:hAnsi="仿宋" w:eastAsia="仿宋" w:cs="仿宋"/>
                <w:sz w:val="24"/>
              </w:rPr>
            </w:pPr>
            <w:r>
              <w:rPr>
                <w:rFonts w:hint="eastAsia" w:ascii="仿宋" w:hAnsi="仿宋" w:eastAsia="仿宋" w:cs="仿宋"/>
                <w:sz w:val="24"/>
              </w:rPr>
              <w:t>根据场地要求提供120门智能借阅柜</w:t>
            </w:r>
          </w:p>
        </w:tc>
      </w:tr>
      <w:tr w14:paraId="30305A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396" w:type="dxa"/>
            <w:shd w:val="clear" w:color="auto" w:fill="auto"/>
            <w:tcMar>
              <w:top w:w="72" w:type="dxa"/>
              <w:left w:w="144" w:type="dxa"/>
              <w:bottom w:w="72" w:type="dxa"/>
              <w:right w:w="144" w:type="dxa"/>
            </w:tcMar>
            <w:vAlign w:val="center"/>
          </w:tcPr>
          <w:p w14:paraId="270DA826">
            <w:pPr>
              <w:wordWrap w:val="0"/>
              <w:topLinePunct/>
              <w:adjustRightInd/>
              <w:jc w:val="center"/>
              <w:rPr>
                <w:rFonts w:ascii="仿宋" w:hAnsi="仿宋" w:eastAsia="仿宋" w:cs="仿宋"/>
                <w:sz w:val="24"/>
                <w:highlight w:val="none"/>
              </w:rPr>
            </w:pPr>
            <w:r>
              <w:rPr>
                <w:rFonts w:hint="eastAsia" w:ascii="仿宋" w:hAnsi="仿宋" w:eastAsia="仿宋" w:cs="仿宋"/>
                <w:sz w:val="24"/>
                <w:highlight w:val="none"/>
              </w:rPr>
              <w:t>仓储单元尺寸</w:t>
            </w:r>
          </w:p>
        </w:tc>
        <w:tc>
          <w:tcPr>
            <w:tcW w:w="7141" w:type="dxa"/>
            <w:shd w:val="clear" w:color="auto" w:fill="auto"/>
            <w:tcMar>
              <w:top w:w="72" w:type="dxa"/>
              <w:left w:w="144" w:type="dxa"/>
              <w:bottom w:w="72" w:type="dxa"/>
              <w:right w:w="144" w:type="dxa"/>
            </w:tcMar>
            <w:vAlign w:val="center"/>
          </w:tcPr>
          <w:p w14:paraId="6399512E">
            <w:pPr>
              <w:wordWrap w:val="0"/>
              <w:topLinePunct/>
              <w:adjustRightInd/>
              <w:rPr>
                <w:rFonts w:ascii="仿宋" w:hAnsi="仿宋" w:eastAsia="仿宋" w:cs="仿宋"/>
                <w:sz w:val="24"/>
                <w:highlight w:val="none"/>
              </w:rPr>
            </w:pPr>
            <w:r>
              <w:rPr>
                <w:rFonts w:hint="eastAsia" w:ascii="仿宋" w:hAnsi="仿宋" w:eastAsia="仿宋" w:cs="仿宋"/>
                <w:sz w:val="24"/>
                <w:highlight w:val="none"/>
              </w:rPr>
              <w:t>大书格尺寸误差不超过</w:t>
            </w:r>
            <w:r>
              <w:rPr>
                <w:rFonts w:hint="default" w:ascii="仿宋" w:hAnsi="仿宋" w:eastAsia="仿宋" w:cs="仿宋"/>
                <w:sz w:val="24"/>
                <w:highlight w:val="none"/>
              </w:rPr>
              <w:t>10</w:t>
            </w:r>
            <w:r>
              <w:rPr>
                <w:rFonts w:hint="eastAsia" w:ascii="仿宋" w:hAnsi="仿宋" w:eastAsia="仿宋" w:cs="仿宋"/>
                <w:sz w:val="24"/>
                <w:highlight w:val="none"/>
              </w:rPr>
              <w:t>%：300mm高x60mm宽x280mm深</w:t>
            </w:r>
          </w:p>
          <w:p w14:paraId="5B32F16C">
            <w:pPr>
              <w:wordWrap w:val="0"/>
              <w:topLinePunct/>
              <w:adjustRightInd/>
              <w:rPr>
                <w:rFonts w:ascii="仿宋" w:hAnsi="仿宋" w:eastAsia="仿宋" w:cs="仿宋"/>
                <w:sz w:val="24"/>
                <w:highlight w:val="none"/>
              </w:rPr>
            </w:pPr>
            <w:r>
              <w:rPr>
                <w:rFonts w:hint="eastAsia" w:ascii="仿宋" w:hAnsi="仿宋" w:eastAsia="仿宋" w:cs="仿宋"/>
                <w:sz w:val="24"/>
                <w:highlight w:val="none"/>
              </w:rPr>
              <w:t>小书格尺寸误差不超过</w:t>
            </w:r>
            <w:r>
              <w:rPr>
                <w:rFonts w:hint="default" w:ascii="仿宋" w:hAnsi="仿宋" w:eastAsia="仿宋" w:cs="仿宋"/>
                <w:sz w:val="24"/>
                <w:highlight w:val="none"/>
              </w:rPr>
              <w:t>10</w:t>
            </w:r>
            <w:r>
              <w:rPr>
                <w:rFonts w:hint="eastAsia" w:ascii="仿宋" w:hAnsi="仿宋" w:eastAsia="仿宋" w:cs="仿宋"/>
                <w:sz w:val="24"/>
                <w:highlight w:val="none"/>
              </w:rPr>
              <w:t>%：250mm高x60mm宽x280mm深</w:t>
            </w:r>
          </w:p>
        </w:tc>
      </w:tr>
      <w:tr w14:paraId="37AE6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396" w:type="dxa"/>
            <w:shd w:val="clear" w:color="auto" w:fill="auto"/>
            <w:tcMar>
              <w:top w:w="72" w:type="dxa"/>
              <w:left w:w="144" w:type="dxa"/>
              <w:bottom w:w="72" w:type="dxa"/>
              <w:right w:w="144" w:type="dxa"/>
            </w:tcMar>
            <w:vAlign w:val="center"/>
          </w:tcPr>
          <w:p w14:paraId="6DA021F8">
            <w:pPr>
              <w:wordWrap w:val="0"/>
              <w:topLinePunct/>
              <w:adjustRightInd/>
              <w:jc w:val="center"/>
              <w:rPr>
                <w:rFonts w:ascii="仿宋" w:hAnsi="仿宋" w:eastAsia="仿宋" w:cs="仿宋"/>
                <w:sz w:val="24"/>
                <w:highlight w:val="none"/>
              </w:rPr>
            </w:pPr>
            <w:r>
              <w:rPr>
                <w:rFonts w:hint="eastAsia" w:ascii="仿宋" w:hAnsi="仿宋" w:eastAsia="仿宋" w:cs="仿宋"/>
                <w:sz w:val="24"/>
                <w:highlight w:val="none"/>
              </w:rPr>
              <w:t>预约柜单元尺寸及数量</w:t>
            </w:r>
          </w:p>
        </w:tc>
        <w:tc>
          <w:tcPr>
            <w:tcW w:w="7141" w:type="dxa"/>
            <w:shd w:val="clear" w:color="auto" w:fill="auto"/>
            <w:tcMar>
              <w:top w:w="72" w:type="dxa"/>
              <w:left w:w="144" w:type="dxa"/>
              <w:bottom w:w="72" w:type="dxa"/>
              <w:right w:w="144" w:type="dxa"/>
            </w:tcMar>
            <w:vAlign w:val="center"/>
          </w:tcPr>
          <w:p w14:paraId="6F28498F">
            <w:pPr>
              <w:wordWrap w:val="0"/>
              <w:topLinePunct/>
              <w:adjustRightInd/>
              <w:rPr>
                <w:rFonts w:ascii="仿宋" w:hAnsi="仿宋" w:eastAsia="仿宋" w:cs="仿宋"/>
                <w:sz w:val="24"/>
                <w:highlight w:val="none"/>
              </w:rPr>
            </w:pPr>
            <w:r>
              <w:rPr>
                <w:rFonts w:hint="eastAsia" w:ascii="仿宋" w:hAnsi="仿宋" w:eastAsia="仿宋" w:cs="仿宋"/>
                <w:sz w:val="24"/>
                <w:highlight w:val="none"/>
              </w:rPr>
              <w:t>300mm高度二层4格，误差不超过</w:t>
            </w:r>
            <w:r>
              <w:rPr>
                <w:rFonts w:hint="default" w:ascii="仿宋" w:hAnsi="仿宋" w:eastAsia="仿宋" w:cs="仿宋"/>
                <w:sz w:val="24"/>
                <w:highlight w:val="none"/>
              </w:rPr>
              <w:t>10</w:t>
            </w:r>
            <w:r>
              <w:rPr>
                <w:rFonts w:hint="eastAsia" w:ascii="仿宋" w:hAnsi="仿宋" w:eastAsia="仿宋" w:cs="仿宋"/>
                <w:sz w:val="24"/>
                <w:highlight w:val="none"/>
              </w:rPr>
              <w:t>%，200mm高度三层6格，误差不超过</w:t>
            </w:r>
            <w:r>
              <w:rPr>
                <w:rFonts w:hint="default" w:ascii="仿宋" w:hAnsi="仿宋" w:eastAsia="仿宋" w:cs="仿宋"/>
                <w:sz w:val="24"/>
                <w:highlight w:val="none"/>
              </w:rPr>
              <w:t>10</w:t>
            </w:r>
            <w:r>
              <w:rPr>
                <w:rFonts w:hint="eastAsia" w:ascii="仿宋" w:hAnsi="仿宋" w:eastAsia="仿宋" w:cs="仿宋"/>
                <w:sz w:val="24"/>
                <w:highlight w:val="none"/>
              </w:rPr>
              <w:t>%，150mm高度四层8格，误差不超过</w:t>
            </w:r>
            <w:r>
              <w:rPr>
                <w:rFonts w:hint="default" w:ascii="仿宋" w:hAnsi="仿宋" w:eastAsia="仿宋" w:cs="仿宋"/>
                <w:sz w:val="24"/>
                <w:highlight w:val="none"/>
              </w:rPr>
              <w:t>10</w:t>
            </w:r>
            <w:r>
              <w:rPr>
                <w:rFonts w:hint="eastAsia" w:ascii="仿宋" w:hAnsi="仿宋" w:eastAsia="仿宋" w:cs="仿宋"/>
                <w:sz w:val="24"/>
                <w:highlight w:val="none"/>
              </w:rPr>
              <w:t>%，并支持扩展；</w:t>
            </w:r>
          </w:p>
        </w:tc>
      </w:tr>
      <w:tr w14:paraId="0F99D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396" w:type="dxa"/>
            <w:shd w:val="clear" w:color="auto" w:fill="auto"/>
            <w:tcMar>
              <w:top w:w="72" w:type="dxa"/>
              <w:left w:w="144" w:type="dxa"/>
              <w:bottom w:w="72" w:type="dxa"/>
              <w:right w:w="144" w:type="dxa"/>
            </w:tcMar>
            <w:vAlign w:val="center"/>
          </w:tcPr>
          <w:p w14:paraId="7580F9AC">
            <w:pPr>
              <w:wordWrap w:val="0"/>
              <w:topLinePunct/>
              <w:adjustRightInd/>
              <w:jc w:val="center"/>
              <w:rPr>
                <w:rFonts w:ascii="仿宋" w:hAnsi="仿宋" w:eastAsia="仿宋" w:cs="仿宋"/>
                <w:sz w:val="24"/>
              </w:rPr>
            </w:pPr>
            <w:r>
              <w:rPr>
                <w:rFonts w:hint="eastAsia" w:ascii="仿宋" w:hAnsi="仿宋" w:eastAsia="仿宋" w:cs="仿宋"/>
                <w:sz w:val="24"/>
              </w:rPr>
              <w:t>智能借阅柜容量</w:t>
            </w:r>
          </w:p>
        </w:tc>
        <w:tc>
          <w:tcPr>
            <w:tcW w:w="7141" w:type="dxa"/>
            <w:shd w:val="clear" w:color="auto" w:fill="auto"/>
            <w:tcMar>
              <w:top w:w="72" w:type="dxa"/>
              <w:left w:w="144" w:type="dxa"/>
              <w:bottom w:w="72" w:type="dxa"/>
              <w:right w:w="144" w:type="dxa"/>
            </w:tcMar>
            <w:vAlign w:val="center"/>
          </w:tcPr>
          <w:p w14:paraId="5B60D7D5">
            <w:pPr>
              <w:wordWrap w:val="0"/>
              <w:topLinePunct/>
              <w:adjustRightInd/>
              <w:rPr>
                <w:rFonts w:ascii="仿宋" w:hAnsi="仿宋" w:eastAsia="仿宋" w:cs="仿宋"/>
                <w:sz w:val="24"/>
              </w:rPr>
            </w:pPr>
            <w:r>
              <w:rPr>
                <w:rFonts w:hint="eastAsia" w:ascii="仿宋" w:hAnsi="仿宋" w:eastAsia="仿宋" w:cs="仿宋"/>
                <w:sz w:val="24"/>
              </w:rPr>
              <w:t>单个借阅柜应不少于120个仓储单元，存放不少于120本图书（常规尺寸），并支持扩展；</w:t>
            </w:r>
          </w:p>
        </w:tc>
      </w:tr>
      <w:tr w14:paraId="78032E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396" w:type="dxa"/>
            <w:shd w:val="clear" w:color="auto" w:fill="auto"/>
            <w:tcMar>
              <w:top w:w="72" w:type="dxa"/>
              <w:left w:w="144" w:type="dxa"/>
              <w:bottom w:w="72" w:type="dxa"/>
              <w:right w:w="144" w:type="dxa"/>
            </w:tcMar>
            <w:vAlign w:val="center"/>
          </w:tcPr>
          <w:p w14:paraId="15B94703">
            <w:pPr>
              <w:wordWrap w:val="0"/>
              <w:topLinePunct/>
              <w:adjustRightInd/>
              <w:jc w:val="center"/>
              <w:rPr>
                <w:rFonts w:ascii="仿宋" w:hAnsi="仿宋" w:eastAsia="仿宋" w:cs="仿宋"/>
                <w:sz w:val="24"/>
              </w:rPr>
            </w:pPr>
            <w:r>
              <w:rPr>
                <w:rFonts w:hint="eastAsia" w:ascii="仿宋" w:hAnsi="仿宋" w:eastAsia="仿宋" w:cs="仿宋"/>
                <w:sz w:val="24"/>
              </w:rPr>
              <w:t>还书箱容量</w:t>
            </w:r>
          </w:p>
        </w:tc>
        <w:tc>
          <w:tcPr>
            <w:tcW w:w="7141" w:type="dxa"/>
            <w:shd w:val="clear" w:color="auto" w:fill="auto"/>
            <w:tcMar>
              <w:top w:w="72" w:type="dxa"/>
              <w:left w:w="144" w:type="dxa"/>
              <w:bottom w:w="72" w:type="dxa"/>
              <w:right w:w="144" w:type="dxa"/>
            </w:tcMar>
            <w:vAlign w:val="center"/>
          </w:tcPr>
          <w:p w14:paraId="52CC40FF">
            <w:pPr>
              <w:wordWrap w:val="0"/>
              <w:topLinePunct/>
              <w:adjustRightInd/>
              <w:rPr>
                <w:rFonts w:ascii="仿宋" w:hAnsi="仿宋" w:eastAsia="仿宋" w:cs="仿宋"/>
                <w:sz w:val="24"/>
              </w:rPr>
            </w:pPr>
            <w:r>
              <w:rPr>
                <w:rFonts w:hint="eastAsia" w:ascii="仿宋" w:hAnsi="仿宋" w:eastAsia="仿宋" w:cs="仿宋"/>
                <w:sz w:val="24"/>
              </w:rPr>
              <w:t>≥ 50本</w:t>
            </w:r>
          </w:p>
        </w:tc>
      </w:tr>
      <w:tr w14:paraId="17A7C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396" w:type="dxa"/>
            <w:shd w:val="clear" w:color="auto" w:fill="auto"/>
            <w:tcMar>
              <w:top w:w="72" w:type="dxa"/>
              <w:left w:w="144" w:type="dxa"/>
              <w:bottom w:w="72" w:type="dxa"/>
              <w:right w:w="144" w:type="dxa"/>
            </w:tcMar>
            <w:vAlign w:val="center"/>
          </w:tcPr>
          <w:p w14:paraId="7C79F25A">
            <w:pPr>
              <w:wordWrap w:val="0"/>
              <w:topLinePunct/>
              <w:adjustRightInd/>
              <w:jc w:val="center"/>
              <w:rPr>
                <w:rFonts w:ascii="仿宋" w:hAnsi="仿宋" w:eastAsia="仿宋" w:cs="仿宋"/>
                <w:sz w:val="24"/>
              </w:rPr>
            </w:pPr>
            <w:r>
              <w:rPr>
                <w:rFonts w:hint="eastAsia" w:ascii="仿宋" w:hAnsi="仿宋" w:eastAsia="仿宋" w:cs="仿宋"/>
                <w:sz w:val="24"/>
              </w:rPr>
              <w:t>读者认证系统</w:t>
            </w:r>
          </w:p>
        </w:tc>
        <w:tc>
          <w:tcPr>
            <w:tcW w:w="7141" w:type="dxa"/>
            <w:shd w:val="clear" w:color="auto" w:fill="auto"/>
            <w:tcMar>
              <w:top w:w="72" w:type="dxa"/>
              <w:left w:w="144" w:type="dxa"/>
              <w:bottom w:w="72" w:type="dxa"/>
              <w:right w:w="144" w:type="dxa"/>
            </w:tcMar>
            <w:vAlign w:val="center"/>
          </w:tcPr>
          <w:p w14:paraId="6D741285">
            <w:pPr>
              <w:wordWrap w:val="0"/>
              <w:topLinePunct/>
              <w:adjustRightInd/>
              <w:rPr>
                <w:rFonts w:ascii="仿宋" w:hAnsi="仿宋" w:eastAsia="仿宋" w:cs="仿宋"/>
                <w:sz w:val="24"/>
              </w:rPr>
            </w:pPr>
            <w:r>
              <w:rPr>
                <w:rFonts w:hint="eastAsia" w:ascii="仿宋" w:hAnsi="仿宋" w:eastAsia="仿宋" w:cs="仿宋"/>
                <w:sz w:val="24"/>
              </w:rPr>
              <w:t>支持支付宝扫码、人脸识别认证、身份证、市民卡、读者卡借阅；</w:t>
            </w:r>
          </w:p>
        </w:tc>
      </w:tr>
      <w:tr w14:paraId="23C79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396" w:type="dxa"/>
            <w:shd w:val="clear" w:color="auto" w:fill="auto"/>
            <w:tcMar>
              <w:top w:w="72" w:type="dxa"/>
              <w:left w:w="144" w:type="dxa"/>
              <w:bottom w:w="72" w:type="dxa"/>
              <w:right w:w="144" w:type="dxa"/>
            </w:tcMar>
            <w:vAlign w:val="center"/>
          </w:tcPr>
          <w:p w14:paraId="0FEE5F31">
            <w:pPr>
              <w:wordWrap w:val="0"/>
              <w:topLinePunct/>
              <w:adjustRightInd/>
              <w:jc w:val="center"/>
              <w:rPr>
                <w:rFonts w:ascii="仿宋" w:hAnsi="仿宋" w:eastAsia="仿宋" w:cs="仿宋"/>
                <w:sz w:val="24"/>
              </w:rPr>
            </w:pPr>
            <w:r>
              <w:rPr>
                <w:rFonts w:hint="eastAsia" w:ascii="仿宋" w:hAnsi="仿宋" w:eastAsia="仿宋" w:cs="仿宋"/>
                <w:sz w:val="24"/>
              </w:rPr>
              <w:t>可实现功能</w:t>
            </w:r>
          </w:p>
        </w:tc>
        <w:tc>
          <w:tcPr>
            <w:tcW w:w="7141" w:type="dxa"/>
            <w:shd w:val="clear" w:color="auto" w:fill="auto"/>
            <w:tcMar>
              <w:top w:w="72" w:type="dxa"/>
              <w:left w:w="144" w:type="dxa"/>
              <w:bottom w:w="72" w:type="dxa"/>
              <w:right w:w="144" w:type="dxa"/>
            </w:tcMar>
            <w:vAlign w:val="center"/>
          </w:tcPr>
          <w:p w14:paraId="7EF5C7FB">
            <w:pPr>
              <w:wordWrap w:val="0"/>
              <w:topLinePunct/>
              <w:adjustRightInd/>
              <w:rPr>
                <w:rFonts w:ascii="仿宋" w:hAnsi="仿宋" w:eastAsia="仿宋" w:cs="仿宋"/>
                <w:sz w:val="24"/>
              </w:rPr>
            </w:pPr>
            <w:r>
              <w:rPr>
                <w:rFonts w:hint="eastAsia" w:ascii="仿宋" w:hAnsi="仿宋" w:eastAsia="仿宋" w:cs="仿宋"/>
                <w:sz w:val="24"/>
              </w:rPr>
              <w:t>现场借书、现场还书，内置RFID感应系统，可实时识别读者借阅或归还的图书，实现完全自助的借书和还书。支持支付宝扫码、人脸识别认证、身份证、市民卡、读者卡借阅；预约取书；电子书阅读；</w:t>
            </w:r>
          </w:p>
        </w:tc>
      </w:tr>
      <w:tr w14:paraId="445A6D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396" w:type="dxa"/>
            <w:shd w:val="clear" w:color="auto" w:fill="auto"/>
            <w:tcMar>
              <w:top w:w="72" w:type="dxa"/>
              <w:left w:w="144" w:type="dxa"/>
              <w:bottom w:w="72" w:type="dxa"/>
              <w:right w:w="144" w:type="dxa"/>
            </w:tcMar>
            <w:vAlign w:val="center"/>
          </w:tcPr>
          <w:p w14:paraId="448C6C9A">
            <w:pPr>
              <w:wordWrap w:val="0"/>
              <w:topLinePunct/>
              <w:adjustRightInd/>
              <w:jc w:val="center"/>
              <w:rPr>
                <w:rFonts w:ascii="仿宋" w:hAnsi="仿宋" w:eastAsia="仿宋" w:cs="仿宋"/>
                <w:sz w:val="24"/>
                <w:highlight w:val="none"/>
              </w:rPr>
            </w:pPr>
            <w:r>
              <w:rPr>
                <w:rFonts w:hint="eastAsia" w:ascii="仿宋" w:hAnsi="仿宋" w:eastAsia="仿宋" w:cs="仿宋"/>
                <w:sz w:val="24"/>
                <w:highlight w:val="none"/>
              </w:rPr>
              <w:t>触控屏</w:t>
            </w:r>
          </w:p>
        </w:tc>
        <w:tc>
          <w:tcPr>
            <w:tcW w:w="7141" w:type="dxa"/>
            <w:shd w:val="clear" w:color="auto" w:fill="auto"/>
            <w:tcMar>
              <w:top w:w="72" w:type="dxa"/>
              <w:left w:w="144" w:type="dxa"/>
              <w:bottom w:w="72" w:type="dxa"/>
              <w:right w:w="144" w:type="dxa"/>
            </w:tcMar>
            <w:vAlign w:val="center"/>
          </w:tcPr>
          <w:p w14:paraId="6F47C350">
            <w:pPr>
              <w:wordWrap w:val="0"/>
              <w:topLinePunct/>
              <w:adjustRightInd/>
              <w:rPr>
                <w:rFonts w:ascii="仿宋" w:hAnsi="仿宋" w:eastAsia="仿宋" w:cs="仿宋"/>
                <w:sz w:val="24"/>
                <w:highlight w:val="none"/>
              </w:rPr>
            </w:pPr>
            <w:r>
              <w:rPr>
                <w:rFonts w:hint="default" w:ascii="仿宋" w:hAnsi="仿宋" w:eastAsia="仿宋" w:cs="仿宋"/>
                <w:sz w:val="24"/>
                <w:highlight w:val="none"/>
              </w:rPr>
              <w:t>不小于</w:t>
            </w:r>
            <w:r>
              <w:rPr>
                <w:rFonts w:hint="eastAsia" w:ascii="仿宋" w:hAnsi="仿宋" w:eastAsia="仿宋" w:cs="仿宋"/>
                <w:sz w:val="24"/>
                <w:highlight w:val="none"/>
              </w:rPr>
              <w:t>2</w:t>
            </w:r>
            <w:r>
              <w:rPr>
                <w:rFonts w:hint="default" w:ascii="仿宋" w:hAnsi="仿宋" w:eastAsia="仿宋" w:cs="仿宋"/>
                <w:sz w:val="24"/>
                <w:highlight w:val="none"/>
              </w:rPr>
              <w:t>5</w:t>
            </w:r>
            <w:r>
              <w:rPr>
                <w:rFonts w:hint="eastAsia" w:ascii="仿宋" w:hAnsi="仿宋" w:eastAsia="仿宋" w:cs="仿宋"/>
                <w:sz w:val="24"/>
                <w:highlight w:val="none"/>
              </w:rPr>
              <w:t>寸高清触控屏（可定制）</w:t>
            </w:r>
          </w:p>
        </w:tc>
      </w:tr>
      <w:tr w14:paraId="65449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396" w:type="dxa"/>
            <w:shd w:val="clear" w:color="auto" w:fill="auto"/>
            <w:tcMar>
              <w:top w:w="72" w:type="dxa"/>
              <w:left w:w="144" w:type="dxa"/>
              <w:bottom w:w="72" w:type="dxa"/>
              <w:right w:w="144" w:type="dxa"/>
            </w:tcMar>
            <w:vAlign w:val="center"/>
          </w:tcPr>
          <w:p w14:paraId="744DCC69">
            <w:pPr>
              <w:wordWrap w:val="0"/>
              <w:topLinePunct/>
              <w:adjustRightInd/>
              <w:jc w:val="center"/>
              <w:rPr>
                <w:rFonts w:ascii="仿宋" w:hAnsi="仿宋" w:eastAsia="仿宋" w:cs="仿宋"/>
                <w:sz w:val="24"/>
              </w:rPr>
            </w:pPr>
            <w:r>
              <w:rPr>
                <w:rFonts w:hint="eastAsia" w:ascii="仿宋" w:hAnsi="仿宋" w:eastAsia="仿宋" w:cs="仿宋"/>
                <w:sz w:val="24"/>
              </w:rPr>
              <w:t>开门方式</w:t>
            </w:r>
          </w:p>
        </w:tc>
        <w:tc>
          <w:tcPr>
            <w:tcW w:w="7141" w:type="dxa"/>
            <w:shd w:val="clear" w:color="auto" w:fill="auto"/>
            <w:tcMar>
              <w:top w:w="72" w:type="dxa"/>
              <w:left w:w="144" w:type="dxa"/>
              <w:bottom w:w="72" w:type="dxa"/>
              <w:right w:w="144" w:type="dxa"/>
            </w:tcMar>
            <w:vAlign w:val="center"/>
          </w:tcPr>
          <w:p w14:paraId="0134FC40">
            <w:pPr>
              <w:wordWrap w:val="0"/>
              <w:topLinePunct/>
              <w:adjustRightInd/>
              <w:rPr>
                <w:rFonts w:ascii="仿宋" w:hAnsi="仿宋" w:eastAsia="仿宋" w:cs="仿宋"/>
                <w:sz w:val="24"/>
              </w:rPr>
            </w:pPr>
            <w:r>
              <w:rPr>
                <w:rFonts w:hint="eastAsia" w:ascii="仿宋" w:hAnsi="仿宋" w:eastAsia="仿宋" w:cs="仿宋"/>
                <w:sz w:val="24"/>
              </w:rPr>
              <w:t>电磁锁开门，带语音提示；</w:t>
            </w:r>
          </w:p>
        </w:tc>
      </w:tr>
      <w:tr w14:paraId="6FE06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396" w:type="dxa"/>
            <w:shd w:val="clear" w:color="auto" w:fill="auto"/>
            <w:tcMar>
              <w:top w:w="72" w:type="dxa"/>
              <w:left w:w="144" w:type="dxa"/>
              <w:bottom w:w="72" w:type="dxa"/>
              <w:right w:w="144" w:type="dxa"/>
            </w:tcMar>
            <w:vAlign w:val="center"/>
          </w:tcPr>
          <w:p w14:paraId="32ADF3E6">
            <w:pPr>
              <w:wordWrap w:val="0"/>
              <w:topLinePunct/>
              <w:adjustRightInd/>
              <w:jc w:val="center"/>
              <w:rPr>
                <w:rFonts w:ascii="仿宋" w:hAnsi="仿宋" w:eastAsia="仿宋" w:cs="仿宋"/>
                <w:sz w:val="24"/>
              </w:rPr>
            </w:pPr>
            <w:r>
              <w:rPr>
                <w:rFonts w:hint="eastAsia" w:ascii="仿宋" w:hAnsi="仿宋" w:eastAsia="仿宋" w:cs="仿宋"/>
                <w:sz w:val="24"/>
              </w:rPr>
              <w:t>适用商品</w:t>
            </w:r>
          </w:p>
        </w:tc>
        <w:tc>
          <w:tcPr>
            <w:tcW w:w="7141" w:type="dxa"/>
            <w:shd w:val="clear" w:color="auto" w:fill="auto"/>
            <w:tcMar>
              <w:top w:w="72" w:type="dxa"/>
              <w:left w:w="144" w:type="dxa"/>
              <w:bottom w:w="72" w:type="dxa"/>
              <w:right w:w="144" w:type="dxa"/>
            </w:tcMar>
            <w:vAlign w:val="center"/>
          </w:tcPr>
          <w:p w14:paraId="47D536F2">
            <w:pPr>
              <w:wordWrap w:val="0"/>
              <w:topLinePunct/>
              <w:adjustRightInd/>
              <w:rPr>
                <w:rFonts w:ascii="仿宋" w:hAnsi="仿宋" w:eastAsia="仿宋" w:cs="仿宋"/>
                <w:sz w:val="24"/>
              </w:rPr>
            </w:pPr>
            <w:r>
              <w:rPr>
                <w:rFonts w:hint="eastAsia" w:ascii="仿宋" w:hAnsi="仿宋" w:eastAsia="仿宋" w:cs="仿宋"/>
                <w:sz w:val="24"/>
              </w:rPr>
              <w:t>书籍、杂志（需带有RFID标签）</w:t>
            </w:r>
          </w:p>
        </w:tc>
      </w:tr>
      <w:tr w14:paraId="7D5225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396" w:type="dxa"/>
            <w:shd w:val="clear" w:color="auto" w:fill="auto"/>
            <w:tcMar>
              <w:top w:w="72" w:type="dxa"/>
              <w:left w:w="144" w:type="dxa"/>
              <w:bottom w:w="72" w:type="dxa"/>
              <w:right w:w="144" w:type="dxa"/>
            </w:tcMar>
            <w:vAlign w:val="center"/>
          </w:tcPr>
          <w:p w14:paraId="194C7AAC">
            <w:pPr>
              <w:wordWrap w:val="0"/>
              <w:topLinePunct/>
              <w:adjustRightInd/>
              <w:jc w:val="center"/>
              <w:rPr>
                <w:rFonts w:ascii="仿宋" w:hAnsi="仿宋" w:eastAsia="仿宋" w:cs="仿宋"/>
                <w:sz w:val="24"/>
              </w:rPr>
            </w:pPr>
            <w:r>
              <w:rPr>
                <w:rFonts w:hint="eastAsia" w:ascii="仿宋" w:hAnsi="仿宋" w:eastAsia="仿宋" w:cs="仿宋"/>
                <w:sz w:val="24"/>
              </w:rPr>
              <w:t>电源</w:t>
            </w:r>
          </w:p>
        </w:tc>
        <w:tc>
          <w:tcPr>
            <w:tcW w:w="7141" w:type="dxa"/>
            <w:shd w:val="clear" w:color="auto" w:fill="auto"/>
            <w:tcMar>
              <w:top w:w="72" w:type="dxa"/>
              <w:left w:w="144" w:type="dxa"/>
              <w:bottom w:w="72" w:type="dxa"/>
              <w:right w:w="144" w:type="dxa"/>
            </w:tcMar>
            <w:vAlign w:val="center"/>
          </w:tcPr>
          <w:p w14:paraId="4BE898FA">
            <w:pPr>
              <w:wordWrap w:val="0"/>
              <w:topLinePunct/>
              <w:adjustRightInd/>
              <w:rPr>
                <w:rFonts w:ascii="仿宋" w:hAnsi="仿宋" w:eastAsia="仿宋" w:cs="仿宋"/>
                <w:sz w:val="24"/>
              </w:rPr>
            </w:pPr>
            <w:r>
              <w:rPr>
                <w:rFonts w:hint="eastAsia" w:ascii="仿宋" w:hAnsi="仿宋" w:eastAsia="仿宋" w:cs="仿宋"/>
                <w:sz w:val="24"/>
              </w:rPr>
              <w:t>220V±10%</w:t>
            </w:r>
          </w:p>
        </w:tc>
      </w:tr>
      <w:tr w14:paraId="6AC3F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2396" w:type="dxa"/>
            <w:shd w:val="clear" w:color="auto" w:fill="auto"/>
            <w:tcMar>
              <w:top w:w="72" w:type="dxa"/>
              <w:left w:w="144" w:type="dxa"/>
              <w:bottom w:w="72" w:type="dxa"/>
              <w:right w:w="144" w:type="dxa"/>
            </w:tcMar>
            <w:vAlign w:val="center"/>
          </w:tcPr>
          <w:p w14:paraId="3108B678">
            <w:pPr>
              <w:wordWrap w:val="0"/>
              <w:topLinePunct/>
              <w:adjustRightInd/>
              <w:jc w:val="center"/>
              <w:rPr>
                <w:rFonts w:ascii="仿宋" w:hAnsi="仿宋" w:eastAsia="仿宋" w:cs="仿宋"/>
                <w:sz w:val="24"/>
              </w:rPr>
            </w:pPr>
            <w:r>
              <w:rPr>
                <w:rFonts w:hint="eastAsia" w:ascii="仿宋" w:hAnsi="仿宋" w:eastAsia="仿宋" w:cs="仿宋"/>
                <w:sz w:val="24"/>
              </w:rPr>
              <w:t>工作模式</w:t>
            </w:r>
          </w:p>
        </w:tc>
        <w:tc>
          <w:tcPr>
            <w:tcW w:w="7141" w:type="dxa"/>
            <w:shd w:val="clear" w:color="auto" w:fill="auto"/>
            <w:tcMar>
              <w:top w:w="72" w:type="dxa"/>
              <w:left w:w="144" w:type="dxa"/>
              <w:bottom w:w="72" w:type="dxa"/>
              <w:right w:w="144" w:type="dxa"/>
            </w:tcMar>
            <w:vAlign w:val="center"/>
          </w:tcPr>
          <w:p w14:paraId="7F351A08">
            <w:pPr>
              <w:wordWrap w:val="0"/>
              <w:topLinePunct/>
              <w:adjustRightInd/>
              <w:rPr>
                <w:rFonts w:ascii="仿宋" w:hAnsi="仿宋" w:eastAsia="仿宋" w:cs="仿宋"/>
                <w:sz w:val="24"/>
              </w:rPr>
            </w:pPr>
            <w:r>
              <w:rPr>
                <w:rFonts w:hint="eastAsia" w:ascii="仿宋" w:hAnsi="仿宋" w:eastAsia="仿宋" w:cs="仿宋"/>
                <w:sz w:val="24"/>
              </w:rPr>
              <w:t>单机、联网、24小时自助</w:t>
            </w:r>
          </w:p>
        </w:tc>
      </w:tr>
    </w:tbl>
    <w:p w14:paraId="3B05F53A">
      <w:pPr>
        <w:wordWrap w:val="0"/>
        <w:topLinePunct/>
        <w:adjustRightInd/>
        <w:spacing w:line="360" w:lineRule="auto"/>
        <w:rPr>
          <w:rFonts w:ascii="仿宋" w:hAnsi="仿宋" w:eastAsia="仿宋" w:cs="仿宋"/>
          <w:b/>
          <w:sz w:val="24"/>
        </w:rPr>
      </w:pPr>
      <w:r>
        <w:rPr>
          <w:rFonts w:hint="eastAsia" w:ascii="仿宋" w:hAnsi="仿宋" w:eastAsia="仿宋" w:cs="仿宋"/>
          <w:b/>
          <w:sz w:val="24"/>
        </w:rPr>
        <w:t>2.1.4智能借阅柜240门参数</w:t>
      </w:r>
    </w:p>
    <w:tbl>
      <w:tblPr>
        <w:tblStyle w:val="62"/>
        <w:tblW w:w="9532" w:type="dxa"/>
        <w:tblInd w:w="-48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852"/>
        <w:gridCol w:w="6680"/>
      </w:tblGrid>
      <w:tr w14:paraId="432D0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2852" w:type="dxa"/>
            <w:shd w:val="clear" w:color="auto" w:fill="auto"/>
            <w:tcMar>
              <w:top w:w="72" w:type="dxa"/>
              <w:left w:w="144" w:type="dxa"/>
              <w:bottom w:w="72" w:type="dxa"/>
              <w:right w:w="144" w:type="dxa"/>
            </w:tcMar>
            <w:vAlign w:val="center"/>
          </w:tcPr>
          <w:p w14:paraId="30E48CF5">
            <w:pPr>
              <w:wordWrap w:val="0"/>
              <w:topLinePunct/>
              <w:adjustRightInd/>
              <w:jc w:val="center"/>
              <w:rPr>
                <w:rFonts w:ascii="仿宋" w:hAnsi="仿宋" w:eastAsia="仿宋" w:cs="仿宋"/>
                <w:sz w:val="24"/>
              </w:rPr>
            </w:pPr>
            <w:r>
              <w:rPr>
                <w:rFonts w:hint="eastAsia" w:ascii="仿宋" w:hAnsi="仿宋" w:eastAsia="仿宋" w:cs="仿宋"/>
                <w:sz w:val="24"/>
              </w:rPr>
              <w:t>信用借阅柜规格</w:t>
            </w:r>
          </w:p>
        </w:tc>
        <w:tc>
          <w:tcPr>
            <w:tcW w:w="6680" w:type="dxa"/>
            <w:shd w:val="clear" w:color="auto" w:fill="auto"/>
            <w:tcMar>
              <w:top w:w="72" w:type="dxa"/>
              <w:left w:w="144" w:type="dxa"/>
              <w:bottom w:w="72" w:type="dxa"/>
              <w:right w:w="144" w:type="dxa"/>
            </w:tcMar>
            <w:vAlign w:val="center"/>
          </w:tcPr>
          <w:p w14:paraId="02775D9D">
            <w:pPr>
              <w:wordWrap w:val="0"/>
              <w:topLinePunct/>
              <w:adjustRightInd/>
              <w:rPr>
                <w:rFonts w:ascii="仿宋" w:hAnsi="仿宋" w:eastAsia="仿宋" w:cs="仿宋"/>
                <w:sz w:val="24"/>
              </w:rPr>
            </w:pPr>
            <w:r>
              <w:rPr>
                <w:rFonts w:hint="eastAsia" w:ascii="仿宋" w:hAnsi="仿宋" w:eastAsia="仿宋" w:cs="仿宋"/>
                <w:sz w:val="24"/>
              </w:rPr>
              <w:t>根据场地要求提供240门智能借阅柜</w:t>
            </w:r>
          </w:p>
        </w:tc>
      </w:tr>
      <w:tr w14:paraId="748ED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2852" w:type="dxa"/>
            <w:shd w:val="clear" w:color="auto" w:fill="auto"/>
            <w:tcMar>
              <w:top w:w="72" w:type="dxa"/>
              <w:left w:w="144" w:type="dxa"/>
              <w:bottom w:w="72" w:type="dxa"/>
              <w:right w:w="144" w:type="dxa"/>
            </w:tcMar>
            <w:vAlign w:val="center"/>
          </w:tcPr>
          <w:p w14:paraId="1E39296A">
            <w:pPr>
              <w:wordWrap w:val="0"/>
              <w:topLinePunct/>
              <w:adjustRightInd/>
              <w:jc w:val="center"/>
              <w:rPr>
                <w:rFonts w:ascii="仿宋" w:hAnsi="仿宋" w:eastAsia="仿宋" w:cs="仿宋"/>
                <w:sz w:val="24"/>
                <w:highlight w:val="none"/>
              </w:rPr>
            </w:pPr>
            <w:r>
              <w:rPr>
                <w:rFonts w:hint="eastAsia" w:ascii="仿宋" w:hAnsi="仿宋" w:eastAsia="仿宋" w:cs="仿宋"/>
                <w:sz w:val="24"/>
                <w:highlight w:val="none"/>
              </w:rPr>
              <w:t>仓储单元尺寸</w:t>
            </w:r>
          </w:p>
        </w:tc>
        <w:tc>
          <w:tcPr>
            <w:tcW w:w="6680" w:type="dxa"/>
            <w:shd w:val="clear" w:color="auto" w:fill="auto"/>
            <w:tcMar>
              <w:top w:w="72" w:type="dxa"/>
              <w:left w:w="144" w:type="dxa"/>
              <w:bottom w:w="72" w:type="dxa"/>
              <w:right w:w="144" w:type="dxa"/>
            </w:tcMar>
            <w:vAlign w:val="center"/>
          </w:tcPr>
          <w:p w14:paraId="2036F077">
            <w:pPr>
              <w:wordWrap w:val="0"/>
              <w:topLinePunct/>
              <w:adjustRightInd/>
              <w:rPr>
                <w:rFonts w:ascii="仿宋" w:hAnsi="仿宋" w:eastAsia="仿宋" w:cs="仿宋"/>
                <w:sz w:val="24"/>
                <w:highlight w:val="none"/>
              </w:rPr>
            </w:pPr>
            <w:r>
              <w:rPr>
                <w:rFonts w:hint="eastAsia" w:ascii="仿宋" w:hAnsi="仿宋" w:eastAsia="仿宋" w:cs="仿宋"/>
                <w:sz w:val="24"/>
                <w:highlight w:val="none"/>
              </w:rPr>
              <w:t>大书格尺寸误差不超过</w:t>
            </w:r>
            <w:r>
              <w:rPr>
                <w:rFonts w:hint="default" w:ascii="仿宋" w:hAnsi="仿宋" w:eastAsia="仿宋" w:cs="仿宋"/>
                <w:sz w:val="24"/>
                <w:highlight w:val="none"/>
              </w:rPr>
              <w:t>10</w:t>
            </w:r>
            <w:r>
              <w:rPr>
                <w:rFonts w:hint="eastAsia" w:ascii="仿宋" w:hAnsi="仿宋" w:eastAsia="仿宋" w:cs="仿宋"/>
                <w:sz w:val="24"/>
                <w:highlight w:val="none"/>
              </w:rPr>
              <w:t>%：300mm高x60mm宽x280mm深</w:t>
            </w:r>
          </w:p>
          <w:p w14:paraId="5BA33148">
            <w:pPr>
              <w:wordWrap w:val="0"/>
              <w:topLinePunct/>
              <w:adjustRightInd/>
              <w:rPr>
                <w:rFonts w:ascii="仿宋" w:hAnsi="仿宋" w:eastAsia="仿宋" w:cs="仿宋"/>
                <w:sz w:val="24"/>
                <w:highlight w:val="none"/>
              </w:rPr>
            </w:pPr>
            <w:r>
              <w:rPr>
                <w:rFonts w:hint="eastAsia" w:ascii="仿宋" w:hAnsi="仿宋" w:eastAsia="仿宋" w:cs="仿宋"/>
                <w:sz w:val="24"/>
                <w:highlight w:val="none"/>
              </w:rPr>
              <w:t>小书格尺寸误差不超过</w:t>
            </w:r>
            <w:r>
              <w:rPr>
                <w:rFonts w:hint="default" w:ascii="仿宋" w:hAnsi="仿宋" w:eastAsia="仿宋" w:cs="仿宋"/>
                <w:sz w:val="24"/>
                <w:highlight w:val="none"/>
              </w:rPr>
              <w:t>10</w:t>
            </w:r>
            <w:r>
              <w:rPr>
                <w:rFonts w:hint="eastAsia" w:ascii="仿宋" w:hAnsi="仿宋" w:eastAsia="仿宋" w:cs="仿宋"/>
                <w:sz w:val="24"/>
                <w:highlight w:val="none"/>
              </w:rPr>
              <w:t>%：250mm高x60mm宽x280mm深</w:t>
            </w:r>
          </w:p>
        </w:tc>
      </w:tr>
      <w:tr w14:paraId="68ECD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2852" w:type="dxa"/>
            <w:shd w:val="clear" w:color="auto" w:fill="auto"/>
            <w:tcMar>
              <w:top w:w="72" w:type="dxa"/>
              <w:left w:w="144" w:type="dxa"/>
              <w:bottom w:w="72" w:type="dxa"/>
              <w:right w:w="144" w:type="dxa"/>
            </w:tcMar>
            <w:vAlign w:val="center"/>
          </w:tcPr>
          <w:p w14:paraId="14AE3F55">
            <w:pPr>
              <w:wordWrap w:val="0"/>
              <w:topLinePunct/>
              <w:adjustRightInd/>
              <w:jc w:val="center"/>
              <w:rPr>
                <w:rFonts w:ascii="仿宋" w:hAnsi="仿宋" w:eastAsia="仿宋" w:cs="仿宋"/>
                <w:sz w:val="24"/>
              </w:rPr>
            </w:pPr>
            <w:r>
              <w:rPr>
                <w:rFonts w:hint="eastAsia" w:ascii="仿宋" w:hAnsi="仿宋" w:eastAsia="仿宋" w:cs="仿宋"/>
                <w:sz w:val="24"/>
              </w:rPr>
              <w:t>智能借阅柜容量</w:t>
            </w:r>
          </w:p>
        </w:tc>
        <w:tc>
          <w:tcPr>
            <w:tcW w:w="6680" w:type="dxa"/>
            <w:shd w:val="clear" w:color="auto" w:fill="auto"/>
            <w:tcMar>
              <w:top w:w="72" w:type="dxa"/>
              <w:left w:w="144" w:type="dxa"/>
              <w:bottom w:w="72" w:type="dxa"/>
              <w:right w:w="144" w:type="dxa"/>
            </w:tcMar>
            <w:vAlign w:val="center"/>
          </w:tcPr>
          <w:p w14:paraId="7ED6421B">
            <w:pPr>
              <w:wordWrap w:val="0"/>
              <w:topLinePunct/>
              <w:adjustRightInd/>
              <w:rPr>
                <w:rFonts w:ascii="仿宋" w:hAnsi="仿宋" w:eastAsia="仿宋" w:cs="仿宋"/>
                <w:sz w:val="24"/>
              </w:rPr>
            </w:pPr>
            <w:r>
              <w:rPr>
                <w:rFonts w:hint="eastAsia" w:ascii="仿宋" w:hAnsi="仿宋" w:eastAsia="仿宋" w:cs="仿宋"/>
                <w:sz w:val="24"/>
              </w:rPr>
              <w:t>单个借阅柜应不少于240个仓储单元，存放不少于240本图书（常规尺寸），并支持扩展；</w:t>
            </w:r>
          </w:p>
        </w:tc>
      </w:tr>
      <w:tr w14:paraId="79D0B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2852" w:type="dxa"/>
            <w:shd w:val="clear" w:color="auto" w:fill="auto"/>
            <w:tcMar>
              <w:top w:w="72" w:type="dxa"/>
              <w:left w:w="144" w:type="dxa"/>
              <w:bottom w:w="72" w:type="dxa"/>
              <w:right w:w="144" w:type="dxa"/>
            </w:tcMar>
            <w:vAlign w:val="center"/>
          </w:tcPr>
          <w:p w14:paraId="11B63456">
            <w:pPr>
              <w:wordWrap w:val="0"/>
              <w:topLinePunct/>
              <w:adjustRightInd/>
              <w:jc w:val="center"/>
              <w:rPr>
                <w:rFonts w:ascii="仿宋" w:hAnsi="仿宋" w:eastAsia="仿宋" w:cs="仿宋"/>
                <w:sz w:val="24"/>
              </w:rPr>
            </w:pPr>
            <w:r>
              <w:rPr>
                <w:rFonts w:hint="eastAsia" w:ascii="仿宋" w:hAnsi="仿宋" w:eastAsia="仿宋" w:cs="仿宋"/>
                <w:sz w:val="24"/>
              </w:rPr>
              <w:t>还书箱容量</w:t>
            </w:r>
          </w:p>
        </w:tc>
        <w:tc>
          <w:tcPr>
            <w:tcW w:w="6680" w:type="dxa"/>
            <w:shd w:val="clear" w:color="auto" w:fill="auto"/>
            <w:tcMar>
              <w:top w:w="72" w:type="dxa"/>
              <w:left w:w="144" w:type="dxa"/>
              <w:bottom w:w="72" w:type="dxa"/>
              <w:right w:w="144" w:type="dxa"/>
            </w:tcMar>
            <w:vAlign w:val="center"/>
          </w:tcPr>
          <w:p w14:paraId="03108958">
            <w:pPr>
              <w:wordWrap w:val="0"/>
              <w:topLinePunct/>
              <w:adjustRightInd/>
              <w:rPr>
                <w:rFonts w:ascii="仿宋" w:hAnsi="仿宋" w:eastAsia="仿宋" w:cs="仿宋"/>
                <w:sz w:val="24"/>
              </w:rPr>
            </w:pPr>
            <w:r>
              <w:rPr>
                <w:rFonts w:hint="eastAsia" w:ascii="仿宋" w:hAnsi="仿宋" w:eastAsia="仿宋" w:cs="仿宋"/>
                <w:sz w:val="24"/>
              </w:rPr>
              <w:t>≥ 50本</w:t>
            </w:r>
          </w:p>
        </w:tc>
      </w:tr>
      <w:tr w14:paraId="5DD1B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2852" w:type="dxa"/>
            <w:shd w:val="clear" w:color="auto" w:fill="auto"/>
            <w:tcMar>
              <w:top w:w="72" w:type="dxa"/>
              <w:left w:w="144" w:type="dxa"/>
              <w:bottom w:w="72" w:type="dxa"/>
              <w:right w:w="144" w:type="dxa"/>
            </w:tcMar>
            <w:vAlign w:val="center"/>
          </w:tcPr>
          <w:p w14:paraId="261EC9B3">
            <w:pPr>
              <w:wordWrap w:val="0"/>
              <w:topLinePunct/>
              <w:adjustRightInd/>
              <w:jc w:val="center"/>
              <w:rPr>
                <w:rFonts w:ascii="仿宋" w:hAnsi="仿宋" w:eastAsia="仿宋" w:cs="仿宋"/>
                <w:sz w:val="24"/>
              </w:rPr>
            </w:pPr>
            <w:r>
              <w:rPr>
                <w:rFonts w:hint="eastAsia" w:ascii="仿宋" w:hAnsi="仿宋" w:eastAsia="仿宋" w:cs="仿宋"/>
                <w:sz w:val="24"/>
              </w:rPr>
              <w:t>读者认证系统</w:t>
            </w:r>
          </w:p>
        </w:tc>
        <w:tc>
          <w:tcPr>
            <w:tcW w:w="6680" w:type="dxa"/>
            <w:shd w:val="clear" w:color="auto" w:fill="auto"/>
            <w:tcMar>
              <w:top w:w="72" w:type="dxa"/>
              <w:left w:w="144" w:type="dxa"/>
              <w:bottom w:w="72" w:type="dxa"/>
              <w:right w:w="144" w:type="dxa"/>
            </w:tcMar>
            <w:vAlign w:val="center"/>
          </w:tcPr>
          <w:p w14:paraId="582C25E4">
            <w:pPr>
              <w:wordWrap w:val="0"/>
              <w:topLinePunct/>
              <w:adjustRightInd/>
              <w:rPr>
                <w:rFonts w:ascii="仿宋" w:hAnsi="仿宋" w:eastAsia="仿宋" w:cs="仿宋"/>
                <w:sz w:val="24"/>
              </w:rPr>
            </w:pPr>
            <w:r>
              <w:rPr>
                <w:rFonts w:hint="eastAsia" w:ascii="仿宋" w:hAnsi="仿宋" w:eastAsia="仿宋" w:cs="仿宋"/>
                <w:sz w:val="24"/>
              </w:rPr>
              <w:t>支持支付宝扫码、人脸识别认证、身份证、市民卡、读者卡借阅；</w:t>
            </w:r>
          </w:p>
        </w:tc>
      </w:tr>
      <w:tr w14:paraId="77ACF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2852" w:type="dxa"/>
            <w:shd w:val="clear" w:color="auto" w:fill="auto"/>
            <w:tcMar>
              <w:top w:w="72" w:type="dxa"/>
              <w:left w:w="144" w:type="dxa"/>
              <w:bottom w:w="72" w:type="dxa"/>
              <w:right w:w="144" w:type="dxa"/>
            </w:tcMar>
            <w:vAlign w:val="center"/>
          </w:tcPr>
          <w:p w14:paraId="296C785E">
            <w:pPr>
              <w:wordWrap w:val="0"/>
              <w:topLinePunct/>
              <w:adjustRightInd/>
              <w:jc w:val="center"/>
              <w:rPr>
                <w:rFonts w:ascii="仿宋" w:hAnsi="仿宋" w:eastAsia="仿宋" w:cs="仿宋"/>
                <w:sz w:val="24"/>
              </w:rPr>
            </w:pPr>
            <w:r>
              <w:rPr>
                <w:rFonts w:hint="eastAsia" w:ascii="仿宋" w:hAnsi="仿宋" w:eastAsia="仿宋" w:cs="仿宋"/>
                <w:sz w:val="24"/>
              </w:rPr>
              <w:t>可实现功能</w:t>
            </w:r>
          </w:p>
        </w:tc>
        <w:tc>
          <w:tcPr>
            <w:tcW w:w="6680" w:type="dxa"/>
            <w:shd w:val="clear" w:color="auto" w:fill="auto"/>
            <w:tcMar>
              <w:top w:w="72" w:type="dxa"/>
              <w:left w:w="144" w:type="dxa"/>
              <w:bottom w:w="72" w:type="dxa"/>
              <w:right w:w="144" w:type="dxa"/>
            </w:tcMar>
            <w:vAlign w:val="center"/>
          </w:tcPr>
          <w:p w14:paraId="187A1E6F">
            <w:pPr>
              <w:wordWrap w:val="0"/>
              <w:topLinePunct/>
              <w:adjustRightInd/>
              <w:rPr>
                <w:rFonts w:ascii="仿宋" w:hAnsi="仿宋" w:eastAsia="仿宋" w:cs="仿宋"/>
                <w:sz w:val="24"/>
              </w:rPr>
            </w:pPr>
            <w:r>
              <w:rPr>
                <w:rFonts w:hint="eastAsia" w:ascii="仿宋" w:hAnsi="仿宋" w:eastAsia="仿宋" w:cs="仿宋"/>
                <w:sz w:val="24"/>
              </w:rPr>
              <w:t>现场借书、现场还书，内置RFID感应系统，可实时识别读者借阅或归还的图书，实现完全自助的借书和还书。支持支付宝扫码、人脸识别认证、身份证、市民卡、读者卡借阅；预约取书；电子书阅读；</w:t>
            </w:r>
          </w:p>
        </w:tc>
      </w:tr>
      <w:tr w14:paraId="25FAC8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2852" w:type="dxa"/>
            <w:shd w:val="clear" w:color="auto" w:fill="auto"/>
            <w:tcMar>
              <w:top w:w="72" w:type="dxa"/>
              <w:left w:w="144" w:type="dxa"/>
              <w:bottom w:w="72" w:type="dxa"/>
              <w:right w:w="144" w:type="dxa"/>
            </w:tcMar>
            <w:vAlign w:val="center"/>
          </w:tcPr>
          <w:p w14:paraId="786207D3">
            <w:pPr>
              <w:wordWrap w:val="0"/>
              <w:topLinePunct/>
              <w:adjustRightInd/>
              <w:jc w:val="center"/>
              <w:rPr>
                <w:rFonts w:ascii="仿宋" w:hAnsi="仿宋" w:eastAsia="仿宋" w:cs="仿宋"/>
                <w:sz w:val="24"/>
                <w:highlight w:val="none"/>
              </w:rPr>
            </w:pPr>
            <w:r>
              <w:rPr>
                <w:rFonts w:hint="eastAsia" w:ascii="仿宋" w:hAnsi="仿宋" w:eastAsia="仿宋" w:cs="仿宋"/>
                <w:sz w:val="24"/>
                <w:highlight w:val="none"/>
              </w:rPr>
              <w:t>触控屏</w:t>
            </w:r>
          </w:p>
        </w:tc>
        <w:tc>
          <w:tcPr>
            <w:tcW w:w="6680" w:type="dxa"/>
            <w:shd w:val="clear" w:color="auto" w:fill="auto"/>
            <w:tcMar>
              <w:top w:w="72" w:type="dxa"/>
              <w:left w:w="144" w:type="dxa"/>
              <w:bottom w:w="72" w:type="dxa"/>
              <w:right w:w="144" w:type="dxa"/>
            </w:tcMar>
            <w:vAlign w:val="center"/>
          </w:tcPr>
          <w:p w14:paraId="757C9D69">
            <w:pPr>
              <w:wordWrap w:val="0"/>
              <w:topLinePunct/>
              <w:adjustRightInd/>
              <w:rPr>
                <w:rFonts w:ascii="仿宋" w:hAnsi="仿宋" w:eastAsia="仿宋" w:cs="仿宋"/>
                <w:sz w:val="24"/>
                <w:highlight w:val="none"/>
              </w:rPr>
            </w:pPr>
            <w:r>
              <w:rPr>
                <w:rFonts w:hint="default" w:ascii="仿宋" w:hAnsi="仿宋" w:eastAsia="仿宋" w:cs="仿宋"/>
                <w:sz w:val="24"/>
                <w:highlight w:val="none"/>
              </w:rPr>
              <w:t>不小于</w:t>
            </w:r>
            <w:r>
              <w:rPr>
                <w:rFonts w:hint="eastAsia" w:ascii="仿宋" w:hAnsi="仿宋" w:eastAsia="仿宋" w:cs="仿宋"/>
                <w:sz w:val="24"/>
                <w:highlight w:val="none"/>
              </w:rPr>
              <w:t>2</w:t>
            </w:r>
            <w:r>
              <w:rPr>
                <w:rFonts w:hint="default" w:ascii="仿宋" w:hAnsi="仿宋" w:eastAsia="仿宋" w:cs="仿宋"/>
                <w:sz w:val="24"/>
                <w:highlight w:val="none"/>
              </w:rPr>
              <w:t>5</w:t>
            </w:r>
            <w:r>
              <w:rPr>
                <w:rFonts w:hint="eastAsia" w:ascii="仿宋" w:hAnsi="仿宋" w:eastAsia="仿宋" w:cs="仿宋"/>
                <w:sz w:val="24"/>
                <w:highlight w:val="none"/>
              </w:rPr>
              <w:t>寸高清触控屏（可定制）</w:t>
            </w:r>
          </w:p>
        </w:tc>
      </w:tr>
      <w:tr w14:paraId="6665C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2852" w:type="dxa"/>
            <w:shd w:val="clear" w:color="auto" w:fill="auto"/>
            <w:tcMar>
              <w:top w:w="72" w:type="dxa"/>
              <w:left w:w="144" w:type="dxa"/>
              <w:bottom w:w="72" w:type="dxa"/>
              <w:right w:w="144" w:type="dxa"/>
            </w:tcMar>
            <w:vAlign w:val="center"/>
          </w:tcPr>
          <w:p w14:paraId="191C53F0">
            <w:pPr>
              <w:wordWrap w:val="0"/>
              <w:topLinePunct/>
              <w:adjustRightInd/>
              <w:jc w:val="center"/>
              <w:rPr>
                <w:rFonts w:ascii="仿宋" w:hAnsi="仿宋" w:eastAsia="仿宋" w:cs="仿宋"/>
                <w:sz w:val="24"/>
              </w:rPr>
            </w:pPr>
            <w:r>
              <w:rPr>
                <w:rFonts w:hint="eastAsia" w:ascii="仿宋" w:hAnsi="仿宋" w:eastAsia="仿宋" w:cs="仿宋"/>
                <w:sz w:val="24"/>
              </w:rPr>
              <w:t>开门方式</w:t>
            </w:r>
          </w:p>
        </w:tc>
        <w:tc>
          <w:tcPr>
            <w:tcW w:w="6680" w:type="dxa"/>
            <w:shd w:val="clear" w:color="auto" w:fill="auto"/>
            <w:tcMar>
              <w:top w:w="72" w:type="dxa"/>
              <w:left w:w="144" w:type="dxa"/>
              <w:bottom w:w="72" w:type="dxa"/>
              <w:right w:w="144" w:type="dxa"/>
            </w:tcMar>
            <w:vAlign w:val="center"/>
          </w:tcPr>
          <w:p w14:paraId="194FEB60">
            <w:pPr>
              <w:wordWrap w:val="0"/>
              <w:topLinePunct/>
              <w:adjustRightInd/>
              <w:rPr>
                <w:rFonts w:ascii="仿宋" w:hAnsi="仿宋" w:eastAsia="仿宋" w:cs="仿宋"/>
                <w:sz w:val="24"/>
              </w:rPr>
            </w:pPr>
            <w:r>
              <w:rPr>
                <w:rFonts w:hint="eastAsia" w:ascii="仿宋" w:hAnsi="仿宋" w:eastAsia="仿宋" w:cs="仿宋"/>
                <w:sz w:val="24"/>
              </w:rPr>
              <w:t>电磁锁开门，带语音提示；</w:t>
            </w:r>
          </w:p>
        </w:tc>
      </w:tr>
      <w:tr w14:paraId="08F93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2852" w:type="dxa"/>
            <w:shd w:val="clear" w:color="auto" w:fill="auto"/>
            <w:tcMar>
              <w:top w:w="72" w:type="dxa"/>
              <w:left w:w="144" w:type="dxa"/>
              <w:bottom w:w="72" w:type="dxa"/>
              <w:right w:w="144" w:type="dxa"/>
            </w:tcMar>
            <w:vAlign w:val="center"/>
          </w:tcPr>
          <w:p w14:paraId="1380C40D">
            <w:pPr>
              <w:wordWrap w:val="0"/>
              <w:topLinePunct/>
              <w:adjustRightInd/>
              <w:jc w:val="center"/>
              <w:rPr>
                <w:rFonts w:ascii="仿宋" w:hAnsi="仿宋" w:eastAsia="仿宋" w:cs="仿宋"/>
                <w:sz w:val="24"/>
              </w:rPr>
            </w:pPr>
            <w:r>
              <w:rPr>
                <w:rFonts w:hint="eastAsia" w:ascii="仿宋" w:hAnsi="仿宋" w:eastAsia="仿宋" w:cs="仿宋"/>
                <w:sz w:val="24"/>
              </w:rPr>
              <w:t>适用商品</w:t>
            </w:r>
          </w:p>
        </w:tc>
        <w:tc>
          <w:tcPr>
            <w:tcW w:w="6680" w:type="dxa"/>
            <w:shd w:val="clear" w:color="auto" w:fill="auto"/>
            <w:tcMar>
              <w:top w:w="72" w:type="dxa"/>
              <w:left w:w="144" w:type="dxa"/>
              <w:bottom w:w="72" w:type="dxa"/>
              <w:right w:w="144" w:type="dxa"/>
            </w:tcMar>
            <w:vAlign w:val="center"/>
          </w:tcPr>
          <w:p w14:paraId="3E31BB9A">
            <w:pPr>
              <w:wordWrap w:val="0"/>
              <w:topLinePunct/>
              <w:adjustRightInd/>
              <w:rPr>
                <w:rFonts w:ascii="仿宋" w:hAnsi="仿宋" w:eastAsia="仿宋" w:cs="仿宋"/>
                <w:sz w:val="24"/>
              </w:rPr>
            </w:pPr>
            <w:r>
              <w:rPr>
                <w:rFonts w:hint="eastAsia" w:ascii="仿宋" w:hAnsi="仿宋" w:eastAsia="仿宋" w:cs="仿宋"/>
                <w:sz w:val="24"/>
              </w:rPr>
              <w:t>书籍、杂志（需带有RFID标签）</w:t>
            </w:r>
          </w:p>
        </w:tc>
      </w:tr>
      <w:tr w14:paraId="03326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2852" w:type="dxa"/>
            <w:shd w:val="clear" w:color="auto" w:fill="auto"/>
            <w:tcMar>
              <w:top w:w="72" w:type="dxa"/>
              <w:left w:w="144" w:type="dxa"/>
              <w:bottom w:w="72" w:type="dxa"/>
              <w:right w:w="144" w:type="dxa"/>
            </w:tcMar>
            <w:vAlign w:val="center"/>
          </w:tcPr>
          <w:p w14:paraId="2E090501">
            <w:pPr>
              <w:wordWrap w:val="0"/>
              <w:topLinePunct/>
              <w:adjustRightInd/>
              <w:jc w:val="center"/>
              <w:rPr>
                <w:rFonts w:ascii="仿宋" w:hAnsi="仿宋" w:eastAsia="仿宋" w:cs="仿宋"/>
                <w:sz w:val="24"/>
              </w:rPr>
            </w:pPr>
            <w:r>
              <w:rPr>
                <w:rFonts w:hint="eastAsia" w:ascii="仿宋" w:hAnsi="仿宋" w:eastAsia="仿宋" w:cs="仿宋"/>
                <w:sz w:val="24"/>
              </w:rPr>
              <w:t>电源</w:t>
            </w:r>
          </w:p>
        </w:tc>
        <w:tc>
          <w:tcPr>
            <w:tcW w:w="6680" w:type="dxa"/>
            <w:shd w:val="clear" w:color="auto" w:fill="auto"/>
            <w:tcMar>
              <w:top w:w="72" w:type="dxa"/>
              <w:left w:w="144" w:type="dxa"/>
              <w:bottom w:w="72" w:type="dxa"/>
              <w:right w:w="144" w:type="dxa"/>
            </w:tcMar>
            <w:vAlign w:val="center"/>
          </w:tcPr>
          <w:p w14:paraId="140C52B7">
            <w:pPr>
              <w:wordWrap w:val="0"/>
              <w:topLinePunct/>
              <w:adjustRightInd/>
              <w:rPr>
                <w:rFonts w:ascii="仿宋" w:hAnsi="仿宋" w:eastAsia="仿宋" w:cs="仿宋"/>
                <w:sz w:val="24"/>
              </w:rPr>
            </w:pPr>
            <w:r>
              <w:rPr>
                <w:rFonts w:hint="eastAsia" w:ascii="仿宋" w:hAnsi="仿宋" w:eastAsia="仿宋" w:cs="仿宋"/>
                <w:sz w:val="24"/>
              </w:rPr>
              <w:t>220V±10%</w:t>
            </w:r>
          </w:p>
        </w:tc>
      </w:tr>
      <w:tr w14:paraId="44C10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2852" w:type="dxa"/>
            <w:shd w:val="clear" w:color="auto" w:fill="auto"/>
            <w:tcMar>
              <w:top w:w="72" w:type="dxa"/>
              <w:left w:w="144" w:type="dxa"/>
              <w:bottom w:w="72" w:type="dxa"/>
              <w:right w:w="144" w:type="dxa"/>
            </w:tcMar>
            <w:vAlign w:val="center"/>
          </w:tcPr>
          <w:p w14:paraId="27850B9E">
            <w:pPr>
              <w:wordWrap w:val="0"/>
              <w:topLinePunct/>
              <w:adjustRightInd/>
              <w:jc w:val="center"/>
              <w:rPr>
                <w:rFonts w:ascii="仿宋" w:hAnsi="仿宋" w:eastAsia="仿宋" w:cs="仿宋"/>
                <w:sz w:val="24"/>
              </w:rPr>
            </w:pPr>
            <w:r>
              <w:rPr>
                <w:rFonts w:hint="eastAsia" w:ascii="仿宋" w:hAnsi="仿宋" w:eastAsia="仿宋" w:cs="仿宋"/>
                <w:sz w:val="24"/>
              </w:rPr>
              <w:t>工作模式</w:t>
            </w:r>
          </w:p>
        </w:tc>
        <w:tc>
          <w:tcPr>
            <w:tcW w:w="6680" w:type="dxa"/>
            <w:shd w:val="clear" w:color="auto" w:fill="auto"/>
            <w:tcMar>
              <w:top w:w="72" w:type="dxa"/>
              <w:left w:w="144" w:type="dxa"/>
              <w:bottom w:w="72" w:type="dxa"/>
              <w:right w:w="144" w:type="dxa"/>
            </w:tcMar>
            <w:vAlign w:val="center"/>
          </w:tcPr>
          <w:p w14:paraId="59CC9326">
            <w:pPr>
              <w:wordWrap w:val="0"/>
              <w:topLinePunct/>
              <w:adjustRightInd/>
              <w:rPr>
                <w:rFonts w:ascii="仿宋" w:hAnsi="仿宋" w:eastAsia="仿宋" w:cs="仿宋"/>
                <w:sz w:val="24"/>
              </w:rPr>
            </w:pPr>
            <w:r>
              <w:rPr>
                <w:rFonts w:hint="eastAsia" w:ascii="仿宋" w:hAnsi="仿宋" w:eastAsia="仿宋" w:cs="仿宋"/>
                <w:sz w:val="24"/>
              </w:rPr>
              <w:t>单机、联网、24小时自助</w:t>
            </w:r>
          </w:p>
        </w:tc>
      </w:tr>
    </w:tbl>
    <w:p w14:paraId="236EEABF">
      <w:pPr>
        <w:pStyle w:val="5"/>
        <w:keepNext w:val="0"/>
        <w:keepLines w:val="0"/>
        <w:wordWrap w:val="0"/>
        <w:topLinePunct/>
        <w:ind w:left="0" w:firstLine="482" w:firstLineChars="200"/>
        <w:rPr>
          <w:rStyle w:val="122"/>
          <w:rFonts w:ascii="仿宋" w:hAnsi="仿宋" w:eastAsia="仿宋" w:cs="仿宋"/>
          <w:color w:val="auto"/>
          <w:lang w:bidi="ar"/>
        </w:rPr>
      </w:pPr>
      <w:r>
        <w:rPr>
          <w:rFonts w:hint="eastAsia" w:ascii="仿宋" w:eastAsia="仿宋" w:cs="仿宋"/>
          <w:sz w:val="24"/>
          <w:szCs w:val="24"/>
        </w:rPr>
        <w:t>2.2阳光房/柜体特色装饰</w:t>
      </w:r>
    </w:p>
    <w:p w14:paraId="73278563">
      <w:pPr>
        <w:wordWrap w:val="0"/>
        <w:topLinePunct/>
        <w:adjustRightInd/>
        <w:spacing w:line="360" w:lineRule="auto"/>
        <w:ind w:firstLine="480" w:firstLineChars="200"/>
        <w:rPr>
          <w:rFonts w:ascii="仿宋" w:hAnsi="仿宋" w:eastAsia="仿宋" w:cs="仿宋"/>
          <w:bCs/>
          <w:sz w:val="24"/>
        </w:rPr>
      </w:pPr>
      <w:r>
        <w:rPr>
          <w:rFonts w:hint="eastAsia" w:ascii="仿宋" w:hAnsi="仿宋" w:eastAsia="仿宋" w:cs="仿宋"/>
          <w:bCs/>
          <w:sz w:val="24"/>
        </w:rPr>
        <w:t>装饰需求</w:t>
      </w:r>
    </w:p>
    <w:p w14:paraId="6F08B8FF">
      <w:pPr>
        <w:wordWrap w:val="0"/>
        <w:topLinePunct/>
        <w:adjustRightInd/>
        <w:spacing w:line="360" w:lineRule="auto"/>
        <w:ind w:firstLine="480" w:firstLineChars="200"/>
        <w:rPr>
          <w:rFonts w:ascii="仿宋" w:hAnsi="仿宋" w:eastAsia="仿宋" w:cs="仿宋"/>
          <w:bCs/>
          <w:sz w:val="24"/>
        </w:rPr>
      </w:pPr>
      <w:r>
        <w:rPr>
          <w:rFonts w:hint="eastAsia" w:ascii="仿宋" w:hAnsi="仿宋" w:eastAsia="仿宋" w:cs="仿宋"/>
          <w:bCs/>
          <w:sz w:val="24"/>
        </w:rPr>
        <w:t>本次招标项目需将智能借阅柜通过装饰方式整合为一体。主要材料限定如下：</w:t>
      </w:r>
    </w:p>
    <w:p w14:paraId="5182F837">
      <w:pPr>
        <w:wordWrap w:val="0"/>
        <w:topLinePunct/>
        <w:adjustRightInd/>
        <w:spacing w:line="360" w:lineRule="auto"/>
        <w:ind w:firstLine="480" w:firstLineChars="200"/>
        <w:rPr>
          <w:rFonts w:ascii="仿宋" w:hAnsi="仿宋" w:eastAsia="仿宋" w:cs="仿宋"/>
          <w:bCs/>
          <w:sz w:val="24"/>
        </w:rPr>
      </w:pPr>
      <w:r>
        <w:rPr>
          <w:rFonts w:hint="eastAsia" w:ascii="仿宋" w:hAnsi="仿宋" w:eastAsia="仿宋" w:cs="仿宋"/>
          <w:bCs/>
          <w:sz w:val="24"/>
        </w:rPr>
        <w:t>主体结构材料：钢结构；</w:t>
      </w:r>
    </w:p>
    <w:p w14:paraId="2947D292">
      <w:pPr>
        <w:wordWrap w:val="0"/>
        <w:topLinePunct/>
        <w:adjustRightInd/>
        <w:spacing w:line="360" w:lineRule="auto"/>
        <w:ind w:firstLine="480" w:firstLineChars="200"/>
        <w:rPr>
          <w:rFonts w:ascii="仿宋" w:hAnsi="仿宋" w:eastAsia="仿宋" w:cs="仿宋"/>
          <w:bCs/>
          <w:sz w:val="24"/>
        </w:rPr>
      </w:pPr>
      <w:r>
        <w:rPr>
          <w:rFonts w:hint="eastAsia" w:ascii="仿宋" w:hAnsi="仿宋" w:eastAsia="仿宋" w:cs="仿宋"/>
          <w:bCs/>
          <w:sz w:val="24"/>
        </w:rPr>
        <w:t>表面面板覆盖：顶不低于5*5mm钢化夹胶玻璃，边不低于6*6mm钢化夹胶玻璃。</w:t>
      </w:r>
    </w:p>
    <w:p w14:paraId="32F63907">
      <w:pPr>
        <w:pStyle w:val="5"/>
        <w:keepNext w:val="0"/>
        <w:keepLines w:val="0"/>
        <w:wordWrap w:val="0"/>
        <w:topLinePunct/>
        <w:ind w:left="0" w:firstLine="482" w:firstLineChars="200"/>
        <w:rPr>
          <w:rFonts w:ascii="仿宋" w:eastAsia="仿宋" w:cs="仿宋"/>
          <w:sz w:val="24"/>
          <w:szCs w:val="24"/>
        </w:rPr>
      </w:pPr>
      <w:r>
        <w:rPr>
          <w:rFonts w:hint="eastAsia" w:ascii="仿宋" w:eastAsia="仿宋" w:cs="仿宋"/>
          <w:sz w:val="24"/>
          <w:szCs w:val="24"/>
        </w:rPr>
        <w:t>2.3智能借阅柜文献配送服务要求</w:t>
      </w:r>
    </w:p>
    <w:p w14:paraId="02AD7045">
      <w:pPr>
        <w:wordWrap w:val="0"/>
        <w:topLinePunct/>
        <w:adjustRightInd/>
        <w:spacing w:line="360" w:lineRule="auto"/>
        <w:ind w:firstLine="480" w:firstLineChars="200"/>
        <w:rPr>
          <w:rFonts w:ascii="仿宋" w:hAnsi="仿宋" w:eastAsia="仿宋" w:cs="仿宋"/>
          <w:bCs/>
          <w:sz w:val="24"/>
        </w:rPr>
      </w:pPr>
      <w:r>
        <w:rPr>
          <w:rFonts w:hint="eastAsia" w:ascii="仿宋" w:hAnsi="仿宋" w:eastAsia="仿宋" w:cs="仿宋"/>
          <w:bCs/>
          <w:sz w:val="24"/>
        </w:rPr>
        <w:t>2.3.1配送时间</w:t>
      </w:r>
    </w:p>
    <w:p w14:paraId="760243A4">
      <w:pPr>
        <w:wordWrap w:val="0"/>
        <w:topLinePunct/>
        <w:adjustRightInd/>
        <w:spacing w:line="360" w:lineRule="auto"/>
        <w:ind w:firstLine="480" w:firstLineChars="200"/>
        <w:rPr>
          <w:rFonts w:ascii="仿宋" w:hAnsi="仿宋" w:eastAsia="仿宋" w:cs="仿宋"/>
          <w:bCs/>
          <w:sz w:val="24"/>
        </w:rPr>
      </w:pPr>
      <w:r>
        <w:rPr>
          <w:rFonts w:hint="eastAsia" w:ascii="仿宋" w:hAnsi="仿宋" w:eastAsia="仿宋" w:cs="仿宋"/>
          <w:bCs/>
          <w:sz w:val="24"/>
        </w:rPr>
        <w:t>按照滨江区图书馆“约书到柜”系统预约图书订单，配送至读者指定预约的图书柜中，配送时间不能超过3天；后期如对接杭州市</w:t>
      </w:r>
      <w:r>
        <w:rPr>
          <w:rFonts w:hint="eastAsia" w:ascii="仿宋" w:hAnsi="仿宋" w:eastAsia="仿宋" w:cs="仿宋"/>
          <w:sz w:val="24"/>
        </w:rPr>
        <w:t>“一键借阅”平台，需根据实际情况，调整配送时间。</w:t>
      </w:r>
    </w:p>
    <w:p w14:paraId="31995CF4">
      <w:pPr>
        <w:wordWrap w:val="0"/>
        <w:topLinePunct/>
        <w:adjustRightInd/>
        <w:spacing w:line="360" w:lineRule="auto"/>
        <w:ind w:firstLine="480" w:firstLineChars="200"/>
        <w:rPr>
          <w:rFonts w:ascii="仿宋" w:hAnsi="仿宋" w:eastAsia="仿宋" w:cs="仿宋"/>
          <w:bCs/>
          <w:sz w:val="24"/>
        </w:rPr>
      </w:pPr>
      <w:r>
        <w:rPr>
          <w:rFonts w:hint="eastAsia" w:ascii="仿宋" w:hAnsi="仿宋" w:eastAsia="仿宋" w:cs="仿宋"/>
          <w:bCs/>
          <w:sz w:val="24"/>
        </w:rPr>
        <w:t>2.3.2图书更换频率</w:t>
      </w:r>
    </w:p>
    <w:p w14:paraId="0DB92C2D">
      <w:pPr>
        <w:wordWrap w:val="0"/>
        <w:topLinePunct/>
        <w:adjustRightInd/>
        <w:spacing w:line="360" w:lineRule="auto"/>
        <w:ind w:firstLine="480" w:firstLineChars="200"/>
        <w:rPr>
          <w:rFonts w:ascii="仿宋" w:hAnsi="仿宋" w:eastAsia="仿宋" w:cs="仿宋"/>
          <w:bCs/>
          <w:sz w:val="24"/>
        </w:rPr>
      </w:pPr>
      <w:r>
        <w:rPr>
          <w:rFonts w:hint="eastAsia" w:ascii="仿宋" w:hAnsi="仿宋" w:eastAsia="仿宋" w:cs="仿宋"/>
          <w:bCs/>
          <w:sz w:val="24"/>
        </w:rPr>
        <w:t>根据智能借阅柜管理后台的读者借阅数据，对每个智能借阅柜图书借阅情况进行读者阅读喜好分析，根据读者喜好进行图书更换依据，并以每15天一次的频率进行更换；每次更换比例不低于50%；</w:t>
      </w:r>
    </w:p>
    <w:p w14:paraId="0B6D5B0A">
      <w:pPr>
        <w:wordWrap w:val="0"/>
        <w:topLinePunct/>
        <w:adjustRightInd/>
        <w:spacing w:line="360" w:lineRule="auto"/>
        <w:ind w:firstLine="480" w:firstLineChars="200"/>
        <w:rPr>
          <w:rFonts w:ascii="仿宋" w:hAnsi="仿宋" w:eastAsia="仿宋" w:cs="仿宋"/>
          <w:bCs/>
          <w:sz w:val="24"/>
        </w:rPr>
      </w:pPr>
      <w:r>
        <w:rPr>
          <w:rFonts w:hint="eastAsia" w:ascii="仿宋" w:hAnsi="仿宋" w:eastAsia="仿宋" w:cs="仿宋"/>
          <w:bCs/>
          <w:sz w:val="24"/>
        </w:rPr>
        <w:t>2.3.3还书取回频率</w:t>
      </w:r>
    </w:p>
    <w:p w14:paraId="136EE52D">
      <w:pPr>
        <w:wordWrap w:val="0"/>
        <w:topLinePunct/>
        <w:adjustRightInd/>
        <w:spacing w:line="360" w:lineRule="auto"/>
        <w:ind w:firstLine="480" w:firstLineChars="200"/>
        <w:rPr>
          <w:rFonts w:ascii="仿宋" w:hAnsi="仿宋" w:eastAsia="仿宋" w:cs="仿宋"/>
          <w:bCs/>
          <w:sz w:val="24"/>
        </w:rPr>
      </w:pPr>
      <w:r>
        <w:rPr>
          <w:rFonts w:hint="eastAsia" w:ascii="仿宋" w:hAnsi="仿宋" w:eastAsia="仿宋" w:cs="仿宋"/>
          <w:bCs/>
          <w:sz w:val="24"/>
        </w:rPr>
        <w:t>读者在智能借阅柜归还的图书，定期取回图书馆，频次不低于15天一次，企业、大型社区等还书业务量较大的“智慧借阅点”，频次根据实际运行情况进行增加。</w:t>
      </w:r>
    </w:p>
    <w:p w14:paraId="5C81C435">
      <w:pPr>
        <w:pStyle w:val="5"/>
        <w:keepNext w:val="0"/>
        <w:keepLines w:val="0"/>
        <w:wordWrap w:val="0"/>
        <w:topLinePunct/>
        <w:ind w:left="0" w:firstLine="482" w:firstLineChars="200"/>
        <w:rPr>
          <w:rFonts w:ascii="仿宋" w:eastAsia="仿宋" w:cs="仿宋"/>
          <w:sz w:val="24"/>
          <w:szCs w:val="24"/>
          <w:highlight w:val="none"/>
        </w:rPr>
      </w:pPr>
      <w:r>
        <w:rPr>
          <w:rFonts w:hint="eastAsia" w:ascii="仿宋" w:eastAsia="仿宋" w:cs="仿宋"/>
          <w:sz w:val="24"/>
          <w:szCs w:val="24"/>
          <w:highlight w:val="none"/>
        </w:rPr>
        <w:t>2.4 RFID自助借还机</w:t>
      </w:r>
    </w:p>
    <w:p w14:paraId="76FCB6E5">
      <w:pPr>
        <w:pStyle w:val="6"/>
        <w:keepNext w:val="0"/>
        <w:keepLines w:val="0"/>
        <w:wordWrap w:val="0"/>
        <w:topLinePunct/>
        <w:adjustRightInd/>
        <w:spacing w:before="0" w:after="0" w:line="360" w:lineRule="auto"/>
        <w:ind w:left="0" w:firstLine="482"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2.4.1功能要求</w:t>
      </w:r>
    </w:p>
    <w:p w14:paraId="2F91FB76">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1.系统支持办证、借书、还书、续借、查询等功能;</w:t>
      </w:r>
    </w:p>
    <w:p w14:paraId="57083F19">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2.系统具备安全设计和借书自动退出机制，读者借书完成后，可根据后台设置的规定时间内退出，避免借还过程中出现漏读、误读现象，以防交叉错借书籍;</w:t>
      </w:r>
    </w:p>
    <w:p w14:paraId="286EC093">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3.支持设备开机硬件状态自检，具备故障智能报警功能，在设备故障或系统出错时可根据需求选择接入图书馆总馆，通过图书馆提供的邮箱通知相关的技术人员;</w:t>
      </w:r>
    </w:p>
    <w:p w14:paraId="79FC298A">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4.</w:t>
      </w:r>
      <w:r>
        <w:rPr>
          <w:rFonts w:hint="eastAsia" w:ascii="仿宋" w:hAnsi="仿宋" w:eastAsia="仿宋" w:cs="仿宋"/>
          <w:sz w:val="24"/>
          <w:highlight w:val="none"/>
        </w:rPr>
        <w:t>★</w:t>
      </w:r>
      <w:r>
        <w:rPr>
          <w:rFonts w:hint="eastAsia" w:ascii="仿宋" w:hAnsi="仿宋" w:eastAsia="仿宋" w:cs="仿宋"/>
          <w:sz w:val="24"/>
          <w:szCs w:val="24"/>
          <w:highlight w:val="none"/>
        </w:rPr>
        <w:t>设备支持与滨江区图书馆对接，无缝识别滨江区图书馆注册读者和杭州图书馆总分馆体系内所有图书馆的注册读者进行借、还书；</w:t>
      </w:r>
    </w:p>
    <w:p w14:paraId="54C6C771">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5.支持多种登录：支持刷身份证、RFID读者证、输入帐号密码登录，微信扫码登录等；</w:t>
      </w:r>
    </w:p>
    <w:p w14:paraId="2F3D673E">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6.微信登录，图书借完之后，通过图书馆微信号实时推送借阅清单，不需要打印纸条；</w:t>
      </w:r>
    </w:p>
    <w:p w14:paraId="0D105F24">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7.当打印机收据纸不足或者缺纸时，无需工作人员人工检测，系统自动报警提示，界面上显示缺纸信息。</w:t>
      </w:r>
    </w:p>
    <w:p w14:paraId="3D9BB567">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8.支持支付宝芝麻信用分注册、绑定读者证借还书、缴纳滞纳金等功能，手机打开支付宝注册、绑定读者证，需要经过芝麻信用判断是否通过验证授权，绑定读者证成功后可通过支付宝“扫一扫”功能，扫描自助机二维码开启借书授权，将图书放在自助机感应板进行借书操作，取走图书即判断借书完</w:t>
      </w:r>
      <w:r>
        <w:rPr>
          <w:rFonts w:hint="eastAsia" w:ascii="仿宋" w:hAnsi="仿宋" w:eastAsia="仿宋" w:cs="仿宋"/>
          <w:sz w:val="24"/>
          <w:szCs w:val="24"/>
          <w:highlight w:val="none"/>
          <w:lang w:val="en-US" w:eastAsia="zh-CN"/>
        </w:rPr>
        <w:t>成</w:t>
      </w:r>
      <w:r>
        <w:rPr>
          <w:rFonts w:hint="eastAsia" w:ascii="仿宋" w:hAnsi="仿宋" w:eastAsia="仿宋" w:cs="仿宋"/>
          <w:sz w:val="24"/>
          <w:szCs w:val="24"/>
          <w:highlight w:val="none"/>
        </w:rPr>
        <w:t>。</w:t>
      </w:r>
    </w:p>
    <w:p w14:paraId="26D11F64">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9.系统支持首页播放宣传馆内宣传视频或者公告活动功能，通过设定好图片或视频，充当宣传展示设备，当读者需要借还，能自动感应到读者，并自动跳转到主界面；</w:t>
      </w:r>
    </w:p>
    <w:p w14:paraId="3E3E215D">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10.</w:t>
      </w:r>
      <w:r>
        <w:rPr>
          <w:rFonts w:hint="eastAsia" w:ascii="仿宋" w:hAnsi="仿宋" w:eastAsia="仿宋" w:cs="仿宋"/>
          <w:sz w:val="24"/>
          <w:szCs w:val="24"/>
          <w:highlight w:val="none"/>
        </w:rPr>
        <w:t>可支持信创改造。</w:t>
      </w:r>
    </w:p>
    <w:p w14:paraId="1223CB50">
      <w:pPr>
        <w:pStyle w:val="6"/>
        <w:keepNext w:val="0"/>
        <w:keepLines w:val="0"/>
        <w:wordWrap w:val="0"/>
        <w:topLinePunct/>
        <w:adjustRightInd/>
        <w:spacing w:before="0" w:after="0" w:line="360" w:lineRule="auto"/>
        <w:ind w:left="0" w:firstLine="482"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2.4.2</w:t>
      </w:r>
      <w:r>
        <w:rPr>
          <w:rFonts w:hint="eastAsia" w:ascii="仿宋" w:hAnsi="仿宋" w:eastAsia="仿宋" w:cs="仿宋"/>
          <w:sz w:val="24"/>
          <w:szCs w:val="24"/>
          <w:highlight w:val="none"/>
        </w:rPr>
        <w:t>技术要求：</w:t>
      </w:r>
    </w:p>
    <w:p w14:paraId="51B8780B">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1.工作频率：13.56MHz。</w:t>
      </w:r>
    </w:p>
    <w:p w14:paraId="2FAF030A">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2.外观材质：铝合金、冷轧钢材料，金属烤漆工艺。</w:t>
      </w:r>
    </w:p>
    <w:p w14:paraId="09DB1AA0">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3.屏幕尺寸：不低于21.5英寸、触控操作、分辨率：不低于1920*1080 。</w:t>
      </w:r>
    </w:p>
    <w:p w14:paraId="5EEDFDC7">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4.设备尺寸约为：L522mm *W600mm *H1577mm（±20mm）。</w:t>
      </w:r>
    </w:p>
    <w:p w14:paraId="5E08B3F4">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5.处理器：双核四线程；内存：≥4G ；磁盘存储：≥128G。</w:t>
      </w:r>
    </w:p>
    <w:p w14:paraId="43EC575E">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6.操作系统：windows。</w:t>
      </w:r>
    </w:p>
    <w:p w14:paraId="046BB83A">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7.扫码器：支持一维码、二维码。</w:t>
      </w:r>
    </w:p>
    <w:p w14:paraId="10A9A7B1">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8.通信方式 ：WiFi模块、RJ45接口、USB。</w:t>
      </w:r>
    </w:p>
    <w:p w14:paraId="2A0D5A3E">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9.摄像头：不低于200 万像素。</w:t>
      </w:r>
    </w:p>
    <w:p w14:paraId="70B9CB21">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11.设备要求具备多模块提示灯功能。</w:t>
      </w:r>
    </w:p>
    <w:p w14:paraId="242CE73B">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12.扩展功能：支持内嵌安装市民卡、接触式卡接口。</w:t>
      </w:r>
    </w:p>
    <w:p w14:paraId="70D0A32A">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13.读卡器：集成式读卡器，可支持兼容身份证和RFID读者卡等。</w:t>
      </w:r>
    </w:p>
    <w:p w14:paraId="3183CDD8">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14.设备要求支持自检功能：设备通电开机后，会自动检测办证机关联的硬件模块状态、网络状态，若关联的配件、网络模块发生关闭或者短暂故障，则自动关闭终端设备功能，待故障恢复后，自动恢复自主服务，无需人工干涉或重启服务。</w:t>
      </w:r>
    </w:p>
    <w:p w14:paraId="51871D15">
      <w:pPr>
        <w:pStyle w:val="5"/>
        <w:keepNext w:val="0"/>
        <w:keepLines w:val="0"/>
        <w:wordWrap w:val="0"/>
        <w:topLinePunct/>
        <w:ind w:left="0" w:firstLine="482" w:firstLineChars="200"/>
        <w:rPr>
          <w:rFonts w:ascii="仿宋" w:eastAsia="仿宋" w:cs="仿宋"/>
          <w:sz w:val="24"/>
          <w:szCs w:val="24"/>
          <w:highlight w:val="none"/>
        </w:rPr>
      </w:pPr>
      <w:r>
        <w:rPr>
          <w:rFonts w:hint="eastAsia" w:ascii="仿宋" w:eastAsia="仿宋" w:cs="仿宋"/>
          <w:sz w:val="24"/>
          <w:szCs w:val="24"/>
          <w:highlight w:val="none"/>
        </w:rPr>
        <w:t>2.</w:t>
      </w:r>
      <w:r>
        <w:rPr>
          <w:rFonts w:hint="eastAsia" w:ascii="仿宋" w:eastAsia="仿宋" w:cs="仿宋"/>
          <w:sz w:val="24"/>
          <w:szCs w:val="24"/>
          <w:highlight w:val="none"/>
          <w:lang w:val="en-US" w:eastAsia="zh-CN"/>
        </w:rPr>
        <w:t>5</w:t>
      </w:r>
      <w:r>
        <w:rPr>
          <w:rFonts w:hint="eastAsia" w:ascii="仿宋" w:eastAsia="仿宋" w:cs="仿宋"/>
          <w:sz w:val="24"/>
          <w:szCs w:val="24"/>
          <w:highlight w:val="none"/>
        </w:rPr>
        <w:t>数字阅读设备</w:t>
      </w:r>
    </w:p>
    <w:p w14:paraId="2B53F1F5">
      <w:pPr>
        <w:pStyle w:val="6"/>
        <w:keepNext w:val="0"/>
        <w:keepLines w:val="0"/>
        <w:wordWrap w:val="0"/>
        <w:topLinePunct/>
        <w:adjustRightInd/>
        <w:spacing w:before="0" w:after="0" w:line="360" w:lineRule="auto"/>
        <w:ind w:left="0" w:firstLine="482" w:firstLineChars="200"/>
        <w:rPr>
          <w:rFonts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.1软件参数</w:t>
      </w:r>
    </w:p>
    <w:p w14:paraId="06752C12">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1、系统 </w:t>
      </w:r>
    </w:p>
    <w:p w14:paraId="1F8366C7">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（1）基于1080*1920分辨率大屏安卓触摸一体机研发，软件运行环境为Android7.1及以上系统。实现终端平台展示、图书资源管理、借阅等功能模块。</w:t>
      </w:r>
    </w:p>
    <w:p w14:paraId="0834193D">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（2）通过配套的手机客户端可以直接扫描电子书借阅机上的图书二维码下载图书到手机等移动终端中阅读。手机客户端需同时支持ios、android系统。</w:t>
      </w:r>
    </w:p>
    <w:p w14:paraId="19487A9E">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（3）支持远程定时更新，支持一键更新，减少管理成本。</w:t>
      </w:r>
    </w:p>
    <w:p w14:paraId="5F77AD9E">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2、借阅机资源</w:t>
      </w:r>
    </w:p>
    <w:p w14:paraId="37CB0259">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电子书借阅机内置3000册正版授权的epub格式电子图书且与原版图书保持原貌一致，如相关图片、目录等，每月定时更新不少于150册热门电子图书。支持新书、热门图书标记功能，供读者参考。（每周新书推送，结合实事、节假日等针对不同主题，精选图书。）</w:t>
      </w:r>
    </w:p>
    <w:p w14:paraId="34CC2FC3">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（2）内置期刊资源，期刊种类不少于200种，每月定期更新。</w:t>
      </w:r>
    </w:p>
    <w:p w14:paraId="2CF744AC">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期刊支持扫描下载至手机客户端中离线阅读。</w:t>
      </w:r>
    </w:p>
    <w:p w14:paraId="6E969008">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3、个性化</w:t>
      </w:r>
    </w:p>
    <w:p w14:paraId="60E69212">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借阅机终端系统支持定制显示单位名称、logo、待机画面、二维码，可将购买单位的名称和logo配置到程序中。可任意修改待机画面，通过后台可进行相关待机画面修改，随时满足采购单位的通知要求。</w:t>
      </w:r>
    </w:p>
    <w:p w14:paraId="305B610B">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4、后台管理</w:t>
      </w:r>
    </w:p>
    <w:p w14:paraId="3D386971">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提供用户管理后台。采购单位可以自行配置借阅机的显示效果，挑选展示风格。</w:t>
      </w:r>
    </w:p>
    <w:p w14:paraId="0FD28C53">
      <w:pPr>
        <w:wordWrap w:val="0"/>
        <w:topLinePunct/>
        <w:adjustRightInd/>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5、可支持信创改造。</w:t>
      </w:r>
    </w:p>
    <w:p w14:paraId="758CCFA7">
      <w:pPr>
        <w:pStyle w:val="6"/>
        <w:keepNext w:val="0"/>
        <w:keepLines w:val="0"/>
        <w:wordWrap w:val="0"/>
        <w:topLinePunct/>
        <w:adjustRightInd/>
        <w:spacing w:before="0" w:after="0" w:line="360" w:lineRule="auto"/>
        <w:ind w:left="0" w:firstLine="482" w:firstLineChars="200"/>
        <w:rPr>
          <w:rFonts w:ascii="仿宋" w:hAnsi="仿宋" w:eastAsia="仿宋" w:cs="仿宋"/>
          <w:sz w:val="24"/>
          <w:szCs w:val="24"/>
        </w:rPr>
      </w:pPr>
      <w:r>
        <w:rPr>
          <w:rFonts w:hint="eastAsia" w:ascii="仿宋" w:hAnsi="仿宋" w:eastAsia="仿宋" w:cs="仿宋"/>
          <w:sz w:val="24"/>
          <w:szCs w:val="24"/>
        </w:rPr>
        <w:t>2.</w:t>
      </w:r>
      <w:r>
        <w:rPr>
          <w:rFonts w:hint="eastAsia" w:ascii="仿宋" w:hAnsi="仿宋" w:eastAsia="仿宋" w:cs="仿宋"/>
          <w:sz w:val="24"/>
          <w:szCs w:val="24"/>
          <w:lang w:val="en-US" w:eastAsia="zh-CN"/>
        </w:rPr>
        <w:t>5</w:t>
      </w:r>
      <w:r>
        <w:rPr>
          <w:rFonts w:hint="eastAsia" w:ascii="仿宋" w:hAnsi="仿宋" w:eastAsia="仿宋" w:cs="仿宋"/>
          <w:sz w:val="24"/>
          <w:szCs w:val="24"/>
        </w:rPr>
        <w:t>.2设备参数</w:t>
      </w:r>
    </w:p>
    <w:tbl>
      <w:tblPr>
        <w:tblStyle w:val="62"/>
        <w:tblW w:w="87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5"/>
        <w:gridCol w:w="3135"/>
        <w:gridCol w:w="4061"/>
      </w:tblGrid>
      <w:tr w14:paraId="64784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95" w:type="dxa"/>
            <w:shd w:val="clear" w:color="auto" w:fill="auto"/>
            <w:vAlign w:val="center"/>
          </w:tcPr>
          <w:p w14:paraId="47E9BD97">
            <w:pPr>
              <w:wordWrap w:val="0"/>
              <w:topLinePunct/>
              <w:adjustRightInd/>
              <w:spacing w:line="360" w:lineRule="exact"/>
              <w:jc w:val="center"/>
              <w:rPr>
                <w:rFonts w:ascii="仿宋" w:hAnsi="仿宋" w:eastAsia="仿宋" w:cs="仿宋"/>
                <w:b/>
                <w:bCs/>
                <w:szCs w:val="21"/>
              </w:rPr>
            </w:pPr>
            <w:r>
              <w:rPr>
                <w:rFonts w:hint="eastAsia" w:ascii="仿宋" w:hAnsi="仿宋" w:eastAsia="仿宋" w:cs="仿宋"/>
                <w:b/>
                <w:bCs/>
                <w:szCs w:val="21"/>
              </w:rPr>
              <w:t>功能描述</w:t>
            </w:r>
          </w:p>
        </w:tc>
        <w:tc>
          <w:tcPr>
            <w:tcW w:w="7196" w:type="dxa"/>
            <w:gridSpan w:val="2"/>
            <w:shd w:val="clear" w:color="auto" w:fill="auto"/>
          </w:tcPr>
          <w:p w14:paraId="2D035799">
            <w:pPr>
              <w:numPr>
                <w:ilvl w:val="0"/>
                <w:numId w:val="1"/>
              </w:numPr>
              <w:wordWrap w:val="0"/>
              <w:topLinePunct/>
              <w:adjustRightInd/>
              <w:spacing w:line="360" w:lineRule="exact"/>
              <w:ind w:left="0" w:firstLine="420" w:firstLineChars="200"/>
              <w:jc w:val="left"/>
              <w:rPr>
                <w:rFonts w:ascii="仿宋" w:hAnsi="仿宋" w:eastAsia="仿宋" w:cs="仿宋"/>
                <w:szCs w:val="21"/>
              </w:rPr>
            </w:pPr>
            <w:r>
              <w:rPr>
                <w:rFonts w:hint="eastAsia" w:ascii="仿宋" w:hAnsi="仿宋" w:eastAsia="仿宋" w:cs="仿宋"/>
                <w:szCs w:val="21"/>
              </w:rPr>
              <w:t>触摸嵌入方式：内置电容触摸屏</w:t>
            </w:r>
          </w:p>
          <w:p w14:paraId="5B04DB37">
            <w:pPr>
              <w:numPr>
                <w:ilvl w:val="0"/>
                <w:numId w:val="1"/>
              </w:numPr>
              <w:wordWrap w:val="0"/>
              <w:topLinePunct/>
              <w:adjustRightInd/>
              <w:spacing w:line="360" w:lineRule="exact"/>
              <w:ind w:left="0" w:firstLine="420" w:firstLineChars="200"/>
              <w:jc w:val="left"/>
              <w:rPr>
                <w:rFonts w:ascii="仿宋" w:hAnsi="仿宋" w:eastAsia="仿宋" w:cs="仿宋"/>
                <w:szCs w:val="21"/>
              </w:rPr>
            </w:pPr>
            <w:r>
              <w:rPr>
                <w:rFonts w:hint="eastAsia" w:ascii="仿宋" w:hAnsi="仿宋" w:eastAsia="仿宋" w:cs="仿宋"/>
                <w:szCs w:val="21"/>
              </w:rPr>
              <w:t>触摸屏感应方式嵌入式：</w:t>
            </w:r>
            <w:r>
              <w:rPr>
                <w:rFonts w:hint="eastAsia" w:ascii="仿宋" w:hAnsi="仿宋" w:eastAsia="仿宋" w:cs="仿宋"/>
                <w:kern w:val="0"/>
                <w:szCs w:val="21"/>
              </w:rPr>
              <w:t>投射式电容技术（电容触摸屏）</w:t>
            </w:r>
          </w:p>
          <w:p w14:paraId="335F0EAA">
            <w:pPr>
              <w:numPr>
                <w:ilvl w:val="0"/>
                <w:numId w:val="1"/>
              </w:numPr>
              <w:wordWrap w:val="0"/>
              <w:topLinePunct/>
              <w:adjustRightInd/>
              <w:spacing w:line="360" w:lineRule="exact"/>
              <w:ind w:left="0" w:firstLine="420" w:firstLineChars="200"/>
              <w:jc w:val="left"/>
              <w:rPr>
                <w:rFonts w:ascii="仿宋" w:hAnsi="仿宋" w:eastAsia="仿宋" w:cs="仿宋"/>
                <w:szCs w:val="21"/>
              </w:rPr>
            </w:pPr>
            <w:r>
              <w:rPr>
                <w:rFonts w:hint="eastAsia" w:ascii="仿宋" w:hAnsi="仿宋" w:eastAsia="仿宋" w:cs="仿宋"/>
                <w:kern w:val="0"/>
                <w:szCs w:val="21"/>
              </w:rPr>
              <w:t>触摸有效识别：&gt; 1.5mm</w:t>
            </w:r>
          </w:p>
          <w:p w14:paraId="041406C7">
            <w:pPr>
              <w:numPr>
                <w:ilvl w:val="0"/>
                <w:numId w:val="1"/>
              </w:numPr>
              <w:wordWrap w:val="0"/>
              <w:topLinePunct/>
              <w:adjustRightInd/>
              <w:spacing w:line="360" w:lineRule="exact"/>
              <w:ind w:left="0" w:firstLine="420" w:firstLineChars="200"/>
              <w:jc w:val="left"/>
              <w:rPr>
                <w:rFonts w:ascii="仿宋" w:hAnsi="仿宋" w:eastAsia="仿宋" w:cs="仿宋"/>
                <w:szCs w:val="21"/>
              </w:rPr>
            </w:pPr>
            <w:r>
              <w:rPr>
                <w:rFonts w:hint="eastAsia" w:ascii="仿宋" w:hAnsi="仿宋" w:eastAsia="仿宋" w:cs="仿宋"/>
                <w:kern w:val="0"/>
                <w:szCs w:val="21"/>
              </w:rPr>
              <w:t>扫描频率：200Hz</w:t>
            </w:r>
          </w:p>
          <w:p w14:paraId="62C7BD1D">
            <w:pPr>
              <w:numPr>
                <w:ilvl w:val="0"/>
                <w:numId w:val="1"/>
              </w:numPr>
              <w:wordWrap w:val="0"/>
              <w:topLinePunct/>
              <w:adjustRightInd/>
              <w:spacing w:line="360" w:lineRule="exact"/>
              <w:ind w:left="0" w:firstLine="420" w:firstLineChars="200"/>
              <w:jc w:val="left"/>
              <w:rPr>
                <w:rFonts w:ascii="仿宋" w:hAnsi="仿宋" w:eastAsia="仿宋" w:cs="仿宋"/>
                <w:szCs w:val="21"/>
              </w:rPr>
            </w:pPr>
            <w:r>
              <w:rPr>
                <w:rFonts w:hint="eastAsia" w:ascii="仿宋" w:hAnsi="仿宋" w:eastAsia="仿宋" w:cs="仿宋"/>
                <w:szCs w:val="21"/>
              </w:rPr>
              <w:t>扫描精度：</w:t>
            </w:r>
            <w:r>
              <w:rPr>
                <w:rFonts w:hint="eastAsia" w:ascii="仿宋" w:hAnsi="仿宋" w:eastAsia="仿宋" w:cs="仿宋"/>
                <w:kern w:val="0"/>
                <w:szCs w:val="21"/>
              </w:rPr>
              <w:t>4096×4096</w:t>
            </w:r>
          </w:p>
          <w:p w14:paraId="2B876815">
            <w:pPr>
              <w:numPr>
                <w:ilvl w:val="0"/>
                <w:numId w:val="1"/>
              </w:numPr>
              <w:wordWrap w:val="0"/>
              <w:topLinePunct/>
              <w:adjustRightInd/>
              <w:spacing w:line="360" w:lineRule="exact"/>
              <w:ind w:left="0" w:firstLine="420" w:firstLineChars="200"/>
              <w:jc w:val="left"/>
              <w:rPr>
                <w:rFonts w:ascii="仿宋" w:hAnsi="仿宋" w:eastAsia="仿宋" w:cs="仿宋"/>
                <w:szCs w:val="21"/>
              </w:rPr>
            </w:pPr>
            <w:r>
              <w:rPr>
                <w:rFonts w:hint="eastAsia" w:ascii="仿宋" w:hAnsi="仿宋" w:eastAsia="仿宋" w:cs="仿宋"/>
                <w:szCs w:val="21"/>
              </w:rPr>
              <w:t>校准符合HID设备要求，无需校准</w:t>
            </w:r>
          </w:p>
          <w:p w14:paraId="4A88F992">
            <w:pPr>
              <w:numPr>
                <w:ilvl w:val="0"/>
                <w:numId w:val="1"/>
              </w:numPr>
              <w:wordWrap w:val="0"/>
              <w:topLinePunct/>
              <w:adjustRightInd/>
              <w:spacing w:line="360" w:lineRule="exact"/>
              <w:ind w:left="0" w:firstLine="420" w:firstLineChars="200"/>
              <w:jc w:val="left"/>
              <w:rPr>
                <w:rFonts w:ascii="仿宋" w:hAnsi="仿宋" w:eastAsia="仿宋" w:cs="仿宋"/>
                <w:szCs w:val="21"/>
              </w:rPr>
            </w:pPr>
            <w:r>
              <w:rPr>
                <w:rFonts w:hint="eastAsia" w:ascii="仿宋" w:hAnsi="仿宋" w:eastAsia="仿宋" w:cs="仿宋"/>
                <w:szCs w:val="21"/>
              </w:rPr>
              <w:t>多点触摸：支持多点触摸和两人同时书写</w:t>
            </w:r>
          </w:p>
          <w:p w14:paraId="536F918B">
            <w:pPr>
              <w:numPr>
                <w:ilvl w:val="0"/>
                <w:numId w:val="1"/>
              </w:numPr>
              <w:wordWrap w:val="0"/>
              <w:topLinePunct/>
              <w:adjustRightInd/>
              <w:spacing w:line="360" w:lineRule="exact"/>
              <w:ind w:left="0" w:firstLine="420" w:firstLineChars="200"/>
              <w:jc w:val="left"/>
              <w:rPr>
                <w:rFonts w:ascii="仿宋" w:hAnsi="仿宋" w:eastAsia="仿宋" w:cs="仿宋"/>
                <w:szCs w:val="21"/>
              </w:rPr>
            </w:pPr>
            <w:r>
              <w:rPr>
                <w:rFonts w:hint="eastAsia" w:ascii="仿宋" w:hAnsi="仿宋" w:eastAsia="仿宋" w:cs="仿宋"/>
                <w:szCs w:val="21"/>
              </w:rPr>
              <w:t>触摸次数：无限制</w:t>
            </w:r>
          </w:p>
          <w:p w14:paraId="3A87C5C4">
            <w:pPr>
              <w:numPr>
                <w:ilvl w:val="0"/>
                <w:numId w:val="1"/>
              </w:numPr>
              <w:wordWrap w:val="0"/>
              <w:topLinePunct/>
              <w:adjustRightInd/>
              <w:spacing w:line="360" w:lineRule="exact"/>
              <w:ind w:left="0" w:firstLine="420" w:firstLineChars="200"/>
              <w:jc w:val="left"/>
              <w:rPr>
                <w:rFonts w:ascii="仿宋" w:hAnsi="仿宋" w:eastAsia="仿宋" w:cs="仿宋"/>
                <w:szCs w:val="21"/>
              </w:rPr>
            </w:pPr>
            <w:r>
              <w:rPr>
                <w:rFonts w:hint="eastAsia" w:ascii="仿宋" w:hAnsi="仿宋" w:eastAsia="仿宋" w:cs="仿宋"/>
                <w:szCs w:val="21"/>
              </w:rPr>
              <w:t>触摸压力：无压力要求</w:t>
            </w:r>
          </w:p>
          <w:p w14:paraId="27ABD537">
            <w:pPr>
              <w:numPr>
                <w:ilvl w:val="0"/>
                <w:numId w:val="1"/>
              </w:numPr>
              <w:wordWrap w:val="0"/>
              <w:topLinePunct/>
              <w:adjustRightInd/>
              <w:spacing w:line="360" w:lineRule="exact"/>
              <w:ind w:left="0" w:firstLine="420" w:firstLineChars="200"/>
              <w:jc w:val="left"/>
              <w:rPr>
                <w:rFonts w:ascii="仿宋" w:hAnsi="仿宋" w:eastAsia="仿宋" w:cs="仿宋"/>
                <w:szCs w:val="21"/>
              </w:rPr>
            </w:pPr>
            <w:r>
              <w:rPr>
                <w:rFonts w:hint="eastAsia" w:ascii="仿宋" w:hAnsi="仿宋" w:eastAsia="仿宋" w:cs="仿宋"/>
                <w:kern w:val="0"/>
                <w:szCs w:val="21"/>
              </w:rPr>
              <w:t>表面硬度：物理钢化,莫氏7级防爆玻璃</w:t>
            </w:r>
          </w:p>
          <w:p w14:paraId="692C0770">
            <w:pPr>
              <w:numPr>
                <w:ilvl w:val="0"/>
                <w:numId w:val="1"/>
              </w:numPr>
              <w:wordWrap w:val="0"/>
              <w:topLinePunct/>
              <w:adjustRightInd/>
              <w:spacing w:line="360" w:lineRule="exact"/>
              <w:ind w:left="0" w:firstLine="420" w:firstLineChars="200"/>
              <w:jc w:val="left"/>
              <w:rPr>
                <w:rFonts w:ascii="仿宋" w:hAnsi="仿宋" w:eastAsia="仿宋" w:cs="仿宋"/>
                <w:szCs w:val="21"/>
              </w:rPr>
            </w:pPr>
            <w:r>
              <w:rPr>
                <w:rFonts w:hint="eastAsia" w:ascii="仿宋" w:hAnsi="仿宋" w:eastAsia="仿宋" w:cs="仿宋"/>
                <w:szCs w:val="21"/>
              </w:rPr>
              <w:t>计算机响应系统：自动识别，无需安装驱动</w:t>
            </w:r>
          </w:p>
          <w:p w14:paraId="039FC9BF">
            <w:pPr>
              <w:numPr>
                <w:ilvl w:val="0"/>
                <w:numId w:val="1"/>
              </w:numPr>
              <w:wordWrap w:val="0"/>
              <w:topLinePunct/>
              <w:adjustRightInd/>
              <w:spacing w:line="360" w:lineRule="exact"/>
              <w:ind w:left="0" w:firstLine="420" w:firstLineChars="200"/>
              <w:jc w:val="left"/>
              <w:rPr>
                <w:rFonts w:ascii="仿宋" w:hAnsi="仿宋" w:eastAsia="仿宋" w:cs="仿宋"/>
                <w:szCs w:val="21"/>
              </w:rPr>
            </w:pPr>
            <w:r>
              <w:rPr>
                <w:rFonts w:hint="eastAsia" w:ascii="仿宋" w:hAnsi="仿宋" w:eastAsia="仿宋" w:cs="仿宋"/>
                <w:szCs w:val="21"/>
              </w:rPr>
              <w:t>触摸系统供电方式：可用USB直接供电</w:t>
            </w:r>
          </w:p>
        </w:tc>
      </w:tr>
      <w:tr w14:paraId="2E267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95" w:type="dxa"/>
            <w:shd w:val="clear" w:color="auto" w:fill="auto"/>
            <w:vAlign w:val="center"/>
          </w:tcPr>
          <w:p w14:paraId="25E8DECE">
            <w:pPr>
              <w:wordWrap w:val="0"/>
              <w:topLinePunct/>
              <w:adjustRightInd/>
              <w:spacing w:line="360" w:lineRule="exact"/>
              <w:jc w:val="center"/>
              <w:rPr>
                <w:rFonts w:ascii="仿宋" w:hAnsi="仿宋" w:eastAsia="仿宋" w:cs="仿宋"/>
                <w:b/>
                <w:bCs/>
                <w:szCs w:val="21"/>
              </w:rPr>
            </w:pPr>
            <w:r>
              <w:rPr>
                <w:rFonts w:hint="eastAsia" w:ascii="仿宋" w:hAnsi="仿宋" w:eastAsia="仿宋" w:cs="仿宋"/>
                <w:b/>
                <w:bCs/>
                <w:szCs w:val="21"/>
              </w:rPr>
              <w:t>液晶屏</w:t>
            </w:r>
          </w:p>
        </w:tc>
        <w:tc>
          <w:tcPr>
            <w:tcW w:w="7196" w:type="dxa"/>
            <w:gridSpan w:val="2"/>
            <w:shd w:val="clear" w:color="auto" w:fill="auto"/>
          </w:tcPr>
          <w:p w14:paraId="7FFE2CC5">
            <w:pPr>
              <w:wordWrap w:val="0"/>
              <w:topLinePunct/>
              <w:adjustRightInd/>
              <w:spacing w:line="360" w:lineRule="exact"/>
              <w:jc w:val="center"/>
              <w:rPr>
                <w:rFonts w:ascii="仿宋" w:hAnsi="仿宋" w:eastAsia="仿宋" w:cs="仿宋"/>
                <w:szCs w:val="21"/>
              </w:rPr>
            </w:pPr>
            <w:r>
              <w:rPr>
                <w:rFonts w:hint="eastAsia" w:ascii="仿宋" w:hAnsi="仿宋" w:eastAsia="仿宋" w:cs="仿宋"/>
                <w:szCs w:val="21"/>
              </w:rPr>
              <w:t>43 inch</w:t>
            </w:r>
          </w:p>
        </w:tc>
      </w:tr>
      <w:tr w14:paraId="58714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95" w:type="dxa"/>
            <w:shd w:val="clear" w:color="auto" w:fill="auto"/>
            <w:vAlign w:val="center"/>
          </w:tcPr>
          <w:p w14:paraId="67D9F4E8">
            <w:pPr>
              <w:wordWrap w:val="0"/>
              <w:topLinePunct/>
              <w:adjustRightInd/>
              <w:spacing w:line="360" w:lineRule="exact"/>
              <w:jc w:val="center"/>
              <w:rPr>
                <w:rFonts w:ascii="仿宋" w:hAnsi="仿宋" w:eastAsia="仿宋" w:cs="仿宋"/>
                <w:b/>
                <w:bCs/>
                <w:szCs w:val="21"/>
              </w:rPr>
            </w:pPr>
            <w:r>
              <w:rPr>
                <w:rFonts w:hint="eastAsia" w:ascii="仿宋" w:hAnsi="仿宋" w:eastAsia="仿宋" w:cs="仿宋"/>
                <w:b/>
                <w:bCs/>
                <w:szCs w:val="21"/>
              </w:rPr>
              <w:t>屏幕分辨率</w:t>
            </w:r>
          </w:p>
        </w:tc>
        <w:tc>
          <w:tcPr>
            <w:tcW w:w="7196" w:type="dxa"/>
            <w:gridSpan w:val="2"/>
            <w:shd w:val="clear" w:color="auto" w:fill="auto"/>
          </w:tcPr>
          <w:p w14:paraId="4CDD6BBA">
            <w:pPr>
              <w:wordWrap w:val="0"/>
              <w:topLinePunct/>
              <w:adjustRightInd/>
              <w:spacing w:line="360" w:lineRule="exact"/>
              <w:jc w:val="center"/>
              <w:rPr>
                <w:rFonts w:ascii="仿宋" w:hAnsi="仿宋" w:eastAsia="仿宋" w:cs="仿宋"/>
                <w:szCs w:val="21"/>
              </w:rPr>
            </w:pPr>
            <w:r>
              <w:rPr>
                <w:rFonts w:hint="eastAsia" w:ascii="仿宋" w:hAnsi="仿宋" w:eastAsia="仿宋" w:cs="仿宋"/>
                <w:szCs w:val="21"/>
              </w:rPr>
              <w:t>1920*1080</w:t>
            </w:r>
          </w:p>
        </w:tc>
      </w:tr>
      <w:tr w14:paraId="00065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95" w:type="dxa"/>
            <w:shd w:val="clear" w:color="auto" w:fill="auto"/>
            <w:vAlign w:val="center"/>
          </w:tcPr>
          <w:p w14:paraId="6AA2DC50">
            <w:pPr>
              <w:wordWrap w:val="0"/>
              <w:topLinePunct/>
              <w:adjustRightInd/>
              <w:spacing w:line="360" w:lineRule="exact"/>
              <w:jc w:val="center"/>
              <w:rPr>
                <w:rFonts w:ascii="仿宋" w:hAnsi="仿宋" w:eastAsia="仿宋" w:cs="仿宋"/>
                <w:b/>
                <w:bCs/>
                <w:szCs w:val="21"/>
              </w:rPr>
            </w:pPr>
            <w:r>
              <w:rPr>
                <w:rFonts w:hint="eastAsia" w:ascii="仿宋" w:hAnsi="仿宋" w:eastAsia="仿宋" w:cs="仿宋"/>
                <w:b/>
                <w:bCs/>
                <w:szCs w:val="21"/>
              </w:rPr>
              <w:t>可视角度</w:t>
            </w:r>
          </w:p>
        </w:tc>
        <w:tc>
          <w:tcPr>
            <w:tcW w:w="7196" w:type="dxa"/>
            <w:gridSpan w:val="2"/>
            <w:shd w:val="clear" w:color="auto" w:fill="auto"/>
          </w:tcPr>
          <w:p w14:paraId="5A5728AA">
            <w:pPr>
              <w:wordWrap w:val="0"/>
              <w:topLinePunct/>
              <w:adjustRightInd/>
              <w:spacing w:line="360" w:lineRule="exact"/>
              <w:jc w:val="center"/>
              <w:rPr>
                <w:rFonts w:ascii="仿宋" w:hAnsi="仿宋" w:eastAsia="仿宋" w:cs="仿宋"/>
                <w:szCs w:val="21"/>
              </w:rPr>
            </w:pPr>
            <w:r>
              <w:rPr>
                <w:rFonts w:hint="eastAsia" w:ascii="仿宋" w:hAnsi="仿宋" w:eastAsia="仿宋" w:cs="仿宋"/>
                <w:szCs w:val="21"/>
              </w:rPr>
              <w:t>89°/89°/89°/89°(L/R/U/D)</w:t>
            </w:r>
          </w:p>
        </w:tc>
      </w:tr>
      <w:tr w14:paraId="48A3B8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95" w:type="dxa"/>
            <w:shd w:val="clear" w:color="auto" w:fill="auto"/>
            <w:vAlign w:val="center"/>
          </w:tcPr>
          <w:p w14:paraId="49C222D4">
            <w:pPr>
              <w:wordWrap w:val="0"/>
              <w:topLinePunct/>
              <w:adjustRightInd/>
              <w:spacing w:line="360" w:lineRule="exact"/>
              <w:jc w:val="center"/>
              <w:rPr>
                <w:rFonts w:ascii="仿宋" w:hAnsi="仿宋" w:eastAsia="仿宋" w:cs="仿宋"/>
                <w:b/>
                <w:bCs/>
                <w:szCs w:val="21"/>
              </w:rPr>
            </w:pPr>
            <w:r>
              <w:rPr>
                <w:rFonts w:hint="eastAsia" w:ascii="仿宋" w:hAnsi="仿宋" w:eastAsia="仿宋" w:cs="仿宋"/>
                <w:b/>
                <w:bCs/>
                <w:szCs w:val="21"/>
              </w:rPr>
              <w:t>亮度</w:t>
            </w:r>
          </w:p>
        </w:tc>
        <w:tc>
          <w:tcPr>
            <w:tcW w:w="7196" w:type="dxa"/>
            <w:gridSpan w:val="2"/>
            <w:shd w:val="clear" w:color="auto" w:fill="auto"/>
          </w:tcPr>
          <w:p w14:paraId="738F9A7A">
            <w:pPr>
              <w:wordWrap w:val="0"/>
              <w:topLinePunct/>
              <w:adjustRightInd/>
              <w:spacing w:line="360" w:lineRule="exact"/>
              <w:jc w:val="center"/>
              <w:rPr>
                <w:rFonts w:ascii="仿宋" w:hAnsi="仿宋" w:eastAsia="仿宋" w:cs="仿宋"/>
                <w:szCs w:val="21"/>
              </w:rPr>
            </w:pPr>
            <w:r>
              <w:rPr>
                <w:rFonts w:hint="eastAsia" w:ascii="仿宋" w:hAnsi="仿宋" w:eastAsia="仿宋" w:cs="仿宋"/>
                <w:szCs w:val="21"/>
              </w:rPr>
              <w:t>400cd/m</w:t>
            </w:r>
            <w:r>
              <w:rPr>
                <w:rFonts w:hint="eastAsia" w:ascii="仿宋" w:hAnsi="仿宋" w:eastAsia="仿宋" w:cs="仿宋"/>
                <w:szCs w:val="21"/>
                <w:vertAlign w:val="superscript"/>
              </w:rPr>
              <w:t>2</w:t>
            </w:r>
          </w:p>
        </w:tc>
      </w:tr>
      <w:tr w14:paraId="2494E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95" w:type="dxa"/>
            <w:shd w:val="clear" w:color="auto" w:fill="auto"/>
            <w:vAlign w:val="center"/>
          </w:tcPr>
          <w:p w14:paraId="64586EBB">
            <w:pPr>
              <w:wordWrap w:val="0"/>
              <w:topLinePunct/>
              <w:adjustRightInd/>
              <w:spacing w:line="360" w:lineRule="exact"/>
              <w:jc w:val="center"/>
              <w:rPr>
                <w:rFonts w:ascii="仿宋" w:hAnsi="仿宋" w:eastAsia="仿宋" w:cs="仿宋"/>
                <w:b/>
                <w:bCs/>
                <w:szCs w:val="21"/>
              </w:rPr>
            </w:pPr>
            <w:r>
              <w:rPr>
                <w:rFonts w:hint="eastAsia" w:ascii="仿宋" w:hAnsi="仿宋" w:eastAsia="仿宋" w:cs="仿宋"/>
                <w:b/>
                <w:bCs/>
                <w:szCs w:val="21"/>
              </w:rPr>
              <w:t>对比度</w:t>
            </w:r>
          </w:p>
        </w:tc>
        <w:tc>
          <w:tcPr>
            <w:tcW w:w="7196" w:type="dxa"/>
            <w:gridSpan w:val="2"/>
            <w:shd w:val="clear" w:color="auto" w:fill="auto"/>
          </w:tcPr>
          <w:p w14:paraId="0C49589A">
            <w:pPr>
              <w:wordWrap w:val="0"/>
              <w:topLinePunct/>
              <w:adjustRightInd/>
              <w:spacing w:line="360" w:lineRule="exact"/>
              <w:jc w:val="center"/>
              <w:rPr>
                <w:rFonts w:ascii="仿宋" w:hAnsi="仿宋" w:eastAsia="仿宋" w:cs="仿宋"/>
                <w:szCs w:val="21"/>
              </w:rPr>
            </w:pPr>
            <w:r>
              <w:rPr>
                <w:rFonts w:hint="eastAsia" w:ascii="仿宋" w:hAnsi="仿宋" w:eastAsia="仿宋" w:cs="仿宋"/>
                <w:szCs w:val="21"/>
              </w:rPr>
              <w:t>1200：1</w:t>
            </w:r>
          </w:p>
        </w:tc>
      </w:tr>
      <w:tr w14:paraId="6C6DC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95" w:type="dxa"/>
            <w:shd w:val="clear" w:color="auto" w:fill="auto"/>
            <w:vAlign w:val="center"/>
          </w:tcPr>
          <w:p w14:paraId="0F53C9AE">
            <w:pPr>
              <w:wordWrap w:val="0"/>
              <w:topLinePunct/>
              <w:adjustRightInd/>
              <w:spacing w:line="360" w:lineRule="exact"/>
              <w:jc w:val="center"/>
              <w:rPr>
                <w:rFonts w:ascii="仿宋" w:hAnsi="仿宋" w:eastAsia="仿宋" w:cs="仿宋"/>
                <w:b/>
                <w:bCs/>
                <w:szCs w:val="21"/>
              </w:rPr>
            </w:pPr>
            <w:r>
              <w:rPr>
                <w:rFonts w:hint="eastAsia" w:ascii="仿宋" w:hAnsi="仿宋" w:eastAsia="仿宋" w:cs="仿宋"/>
                <w:b/>
                <w:bCs/>
                <w:szCs w:val="21"/>
              </w:rPr>
              <w:t>显示屏颜色</w:t>
            </w:r>
          </w:p>
        </w:tc>
        <w:tc>
          <w:tcPr>
            <w:tcW w:w="7196" w:type="dxa"/>
            <w:gridSpan w:val="2"/>
            <w:shd w:val="clear" w:color="auto" w:fill="auto"/>
          </w:tcPr>
          <w:p w14:paraId="4A37B8F2">
            <w:pPr>
              <w:wordWrap w:val="0"/>
              <w:topLinePunct/>
              <w:adjustRightInd/>
              <w:spacing w:line="360" w:lineRule="exact"/>
              <w:jc w:val="center"/>
              <w:rPr>
                <w:rFonts w:ascii="仿宋" w:hAnsi="仿宋" w:eastAsia="仿宋" w:cs="仿宋"/>
                <w:szCs w:val="21"/>
              </w:rPr>
            </w:pPr>
            <w:r>
              <w:rPr>
                <w:rFonts w:hint="eastAsia" w:ascii="仿宋" w:hAnsi="仿宋" w:eastAsia="仿宋" w:cs="仿宋"/>
                <w:szCs w:val="21"/>
              </w:rPr>
              <w:t>10.7m</w:t>
            </w:r>
          </w:p>
        </w:tc>
      </w:tr>
      <w:tr w14:paraId="3CCCB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95" w:type="dxa"/>
            <w:shd w:val="clear" w:color="auto" w:fill="auto"/>
            <w:vAlign w:val="center"/>
          </w:tcPr>
          <w:p w14:paraId="4623DA3A">
            <w:pPr>
              <w:wordWrap w:val="0"/>
              <w:topLinePunct/>
              <w:adjustRightInd/>
              <w:spacing w:line="360" w:lineRule="exact"/>
              <w:jc w:val="center"/>
              <w:rPr>
                <w:rFonts w:ascii="仿宋" w:hAnsi="仿宋" w:eastAsia="仿宋" w:cs="仿宋"/>
                <w:b/>
                <w:bCs/>
                <w:szCs w:val="21"/>
              </w:rPr>
            </w:pPr>
            <w:r>
              <w:rPr>
                <w:rFonts w:hint="eastAsia" w:ascii="仿宋" w:hAnsi="仿宋" w:eastAsia="仿宋" w:cs="仿宋"/>
                <w:b/>
                <w:bCs/>
                <w:szCs w:val="21"/>
              </w:rPr>
              <w:t>反应时间</w:t>
            </w:r>
          </w:p>
        </w:tc>
        <w:tc>
          <w:tcPr>
            <w:tcW w:w="7196" w:type="dxa"/>
            <w:gridSpan w:val="2"/>
            <w:shd w:val="clear" w:color="auto" w:fill="auto"/>
          </w:tcPr>
          <w:p w14:paraId="0BD7677C">
            <w:pPr>
              <w:wordWrap w:val="0"/>
              <w:topLinePunct/>
              <w:adjustRightInd/>
              <w:spacing w:line="360" w:lineRule="exact"/>
              <w:jc w:val="center"/>
              <w:rPr>
                <w:rFonts w:ascii="仿宋" w:hAnsi="仿宋" w:eastAsia="仿宋" w:cs="仿宋"/>
                <w:szCs w:val="21"/>
              </w:rPr>
            </w:pPr>
            <w:r>
              <w:rPr>
                <w:rFonts w:hint="eastAsia" w:ascii="仿宋" w:hAnsi="仿宋" w:eastAsia="仿宋" w:cs="仿宋"/>
                <w:szCs w:val="21"/>
              </w:rPr>
              <w:t>8ms</w:t>
            </w:r>
          </w:p>
        </w:tc>
      </w:tr>
      <w:tr w14:paraId="37436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95" w:type="dxa"/>
            <w:shd w:val="clear" w:color="auto" w:fill="auto"/>
            <w:vAlign w:val="center"/>
          </w:tcPr>
          <w:p w14:paraId="41AB909C">
            <w:pPr>
              <w:wordWrap w:val="0"/>
              <w:topLinePunct/>
              <w:adjustRightInd/>
              <w:spacing w:line="360" w:lineRule="exact"/>
              <w:jc w:val="center"/>
              <w:rPr>
                <w:rFonts w:ascii="仿宋" w:hAnsi="仿宋" w:eastAsia="仿宋" w:cs="仿宋"/>
                <w:b/>
                <w:bCs/>
                <w:szCs w:val="21"/>
              </w:rPr>
            </w:pPr>
            <w:r>
              <w:rPr>
                <w:rFonts w:hint="eastAsia" w:ascii="仿宋" w:hAnsi="仿宋" w:eastAsia="仿宋" w:cs="仿宋"/>
                <w:b/>
                <w:bCs/>
                <w:szCs w:val="21"/>
              </w:rPr>
              <w:t>音频</w:t>
            </w:r>
          </w:p>
        </w:tc>
        <w:tc>
          <w:tcPr>
            <w:tcW w:w="7196" w:type="dxa"/>
            <w:gridSpan w:val="2"/>
            <w:shd w:val="clear" w:color="auto" w:fill="auto"/>
          </w:tcPr>
          <w:p w14:paraId="02BC1303">
            <w:pPr>
              <w:wordWrap w:val="0"/>
              <w:topLinePunct/>
              <w:adjustRightInd/>
              <w:spacing w:line="360" w:lineRule="exact"/>
              <w:jc w:val="center"/>
              <w:rPr>
                <w:rFonts w:ascii="仿宋" w:hAnsi="仿宋" w:eastAsia="仿宋" w:cs="仿宋"/>
                <w:bCs/>
                <w:szCs w:val="21"/>
              </w:rPr>
            </w:pPr>
            <w:r>
              <w:rPr>
                <w:rFonts w:hint="eastAsia" w:ascii="仿宋" w:hAnsi="仿宋" w:eastAsia="仿宋" w:cs="仿宋"/>
                <w:szCs w:val="21"/>
              </w:rPr>
              <w:t>5W*2</w:t>
            </w:r>
          </w:p>
        </w:tc>
      </w:tr>
      <w:tr w14:paraId="059F4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95" w:type="dxa"/>
            <w:shd w:val="clear" w:color="auto" w:fill="auto"/>
            <w:vAlign w:val="center"/>
          </w:tcPr>
          <w:p w14:paraId="7CB94764">
            <w:pPr>
              <w:wordWrap w:val="0"/>
              <w:topLinePunct/>
              <w:adjustRightInd/>
              <w:spacing w:line="360" w:lineRule="exact"/>
              <w:jc w:val="center"/>
              <w:rPr>
                <w:rFonts w:ascii="仿宋" w:hAnsi="仿宋" w:eastAsia="仿宋" w:cs="仿宋"/>
                <w:b/>
                <w:bCs/>
                <w:szCs w:val="21"/>
              </w:rPr>
            </w:pPr>
            <w:r>
              <w:rPr>
                <w:rFonts w:hint="eastAsia" w:ascii="仿宋" w:hAnsi="仿宋" w:eastAsia="仿宋" w:cs="仿宋"/>
                <w:b/>
                <w:bCs/>
                <w:szCs w:val="21"/>
              </w:rPr>
              <w:t>显示尺寸（mm）</w:t>
            </w:r>
          </w:p>
        </w:tc>
        <w:tc>
          <w:tcPr>
            <w:tcW w:w="7196" w:type="dxa"/>
            <w:gridSpan w:val="2"/>
            <w:shd w:val="clear" w:color="auto" w:fill="auto"/>
          </w:tcPr>
          <w:p w14:paraId="6548A067">
            <w:pPr>
              <w:wordWrap w:val="0"/>
              <w:topLinePunct/>
              <w:adjustRightInd/>
              <w:spacing w:line="360" w:lineRule="exact"/>
              <w:jc w:val="center"/>
              <w:rPr>
                <w:rFonts w:ascii="仿宋" w:hAnsi="仿宋" w:eastAsia="仿宋" w:cs="仿宋"/>
                <w:szCs w:val="21"/>
              </w:rPr>
            </w:pPr>
            <w:r>
              <w:rPr>
                <w:rFonts w:hint="eastAsia" w:ascii="仿宋" w:hAnsi="仿宋" w:eastAsia="仿宋" w:cs="仿宋"/>
                <w:kern w:val="0"/>
                <w:szCs w:val="21"/>
              </w:rPr>
              <w:t>941mm(H) ×529mm(V)</w:t>
            </w:r>
            <w:r>
              <w:rPr>
                <w:rFonts w:hint="eastAsia" w:ascii="仿宋" w:hAnsi="仿宋" w:eastAsia="仿宋" w:cs="仿宋"/>
                <w:szCs w:val="21"/>
              </w:rPr>
              <w:t>，±10mm</w:t>
            </w:r>
          </w:p>
        </w:tc>
      </w:tr>
      <w:tr w14:paraId="4CA166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95" w:type="dxa"/>
            <w:shd w:val="clear" w:color="auto" w:fill="auto"/>
            <w:vAlign w:val="center"/>
          </w:tcPr>
          <w:p w14:paraId="20A602B2">
            <w:pPr>
              <w:wordWrap w:val="0"/>
              <w:topLinePunct/>
              <w:adjustRightInd/>
              <w:spacing w:line="360" w:lineRule="exact"/>
              <w:jc w:val="center"/>
              <w:rPr>
                <w:rFonts w:ascii="仿宋" w:hAnsi="仿宋" w:eastAsia="仿宋" w:cs="仿宋"/>
                <w:b/>
                <w:bCs/>
                <w:szCs w:val="21"/>
              </w:rPr>
            </w:pPr>
            <w:r>
              <w:rPr>
                <w:rFonts w:hint="eastAsia" w:ascii="仿宋" w:hAnsi="仿宋" w:eastAsia="仿宋" w:cs="仿宋"/>
                <w:b/>
                <w:bCs/>
                <w:szCs w:val="21"/>
              </w:rPr>
              <w:t>机身尺寸(L*W*H)（mm）</w:t>
            </w:r>
          </w:p>
        </w:tc>
        <w:tc>
          <w:tcPr>
            <w:tcW w:w="7196" w:type="dxa"/>
            <w:gridSpan w:val="2"/>
            <w:shd w:val="clear" w:color="auto" w:fill="auto"/>
          </w:tcPr>
          <w:p w14:paraId="0A09C906">
            <w:pPr>
              <w:wordWrap w:val="0"/>
              <w:topLinePunct/>
              <w:adjustRightInd/>
              <w:spacing w:line="360" w:lineRule="exact"/>
              <w:jc w:val="center"/>
              <w:rPr>
                <w:rFonts w:ascii="仿宋" w:hAnsi="仿宋" w:eastAsia="仿宋" w:cs="仿宋"/>
                <w:szCs w:val="21"/>
              </w:rPr>
            </w:pPr>
            <w:r>
              <w:rPr>
                <w:rFonts w:hint="eastAsia" w:ascii="仿宋" w:hAnsi="仿宋" w:eastAsia="仿宋" w:cs="仿宋"/>
                <w:szCs w:val="21"/>
              </w:rPr>
              <w:t>1871.1mm*659.5mm*50mm（含底座400mm），±50mm</w:t>
            </w:r>
          </w:p>
        </w:tc>
      </w:tr>
      <w:tr w14:paraId="42315A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95" w:type="dxa"/>
            <w:shd w:val="clear" w:color="auto" w:fill="auto"/>
            <w:vAlign w:val="center"/>
          </w:tcPr>
          <w:p w14:paraId="4F6EB813">
            <w:pPr>
              <w:wordWrap w:val="0"/>
              <w:topLinePunct/>
              <w:adjustRightInd/>
              <w:spacing w:line="360" w:lineRule="exact"/>
              <w:jc w:val="center"/>
              <w:rPr>
                <w:rFonts w:ascii="仿宋" w:hAnsi="仿宋" w:eastAsia="仿宋" w:cs="仿宋"/>
                <w:b/>
                <w:bCs/>
                <w:szCs w:val="21"/>
              </w:rPr>
            </w:pPr>
            <w:r>
              <w:rPr>
                <w:rFonts w:hint="eastAsia" w:ascii="仿宋" w:hAnsi="仿宋" w:eastAsia="仿宋" w:cs="仿宋"/>
                <w:b/>
                <w:bCs/>
                <w:szCs w:val="21"/>
              </w:rPr>
              <w:t>包装尺寸&amp;毛重</w:t>
            </w:r>
          </w:p>
        </w:tc>
        <w:tc>
          <w:tcPr>
            <w:tcW w:w="7196" w:type="dxa"/>
            <w:gridSpan w:val="2"/>
            <w:shd w:val="clear" w:color="auto" w:fill="auto"/>
            <w:vAlign w:val="center"/>
          </w:tcPr>
          <w:p w14:paraId="51A8E24D">
            <w:pPr>
              <w:wordWrap w:val="0"/>
              <w:topLinePunct/>
              <w:adjustRightInd/>
              <w:spacing w:line="360" w:lineRule="exact"/>
              <w:jc w:val="center"/>
              <w:rPr>
                <w:rFonts w:ascii="仿宋" w:hAnsi="仿宋" w:eastAsia="仿宋" w:cs="仿宋"/>
                <w:szCs w:val="21"/>
              </w:rPr>
            </w:pPr>
            <w:r>
              <w:rPr>
                <w:rFonts w:hint="eastAsia" w:ascii="仿宋" w:hAnsi="仿宋" w:eastAsia="仿宋" w:cs="仿宋"/>
                <w:szCs w:val="21"/>
              </w:rPr>
              <w:t>不高于61kg</w:t>
            </w:r>
          </w:p>
        </w:tc>
      </w:tr>
      <w:tr w14:paraId="52B27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95" w:type="dxa"/>
            <w:shd w:val="clear" w:color="auto" w:fill="auto"/>
            <w:vAlign w:val="center"/>
          </w:tcPr>
          <w:p w14:paraId="18E9A1EB">
            <w:pPr>
              <w:wordWrap w:val="0"/>
              <w:topLinePunct/>
              <w:adjustRightInd/>
              <w:spacing w:line="360" w:lineRule="exact"/>
              <w:jc w:val="center"/>
              <w:rPr>
                <w:rFonts w:ascii="仿宋" w:hAnsi="仿宋" w:eastAsia="仿宋" w:cs="仿宋"/>
                <w:b/>
                <w:bCs/>
                <w:szCs w:val="21"/>
              </w:rPr>
            </w:pPr>
            <w:r>
              <w:rPr>
                <w:rFonts w:hint="eastAsia" w:ascii="仿宋" w:hAnsi="仿宋" w:eastAsia="仿宋" w:cs="仿宋"/>
                <w:b/>
                <w:bCs/>
                <w:szCs w:val="21"/>
              </w:rPr>
              <w:t>电源与功耗</w:t>
            </w:r>
          </w:p>
        </w:tc>
        <w:tc>
          <w:tcPr>
            <w:tcW w:w="7196" w:type="dxa"/>
            <w:gridSpan w:val="2"/>
            <w:shd w:val="clear" w:color="auto" w:fill="auto"/>
          </w:tcPr>
          <w:p w14:paraId="71FD0C09">
            <w:pPr>
              <w:wordWrap w:val="0"/>
              <w:topLinePunct/>
              <w:adjustRightInd/>
              <w:spacing w:line="360" w:lineRule="exact"/>
              <w:jc w:val="center"/>
              <w:rPr>
                <w:rFonts w:ascii="仿宋" w:hAnsi="仿宋" w:eastAsia="仿宋" w:cs="仿宋"/>
                <w:b/>
                <w:szCs w:val="21"/>
              </w:rPr>
            </w:pPr>
            <w:r>
              <w:rPr>
                <w:rFonts w:hint="eastAsia" w:ascii="仿宋" w:hAnsi="仿宋" w:eastAsia="仿宋" w:cs="仿宋"/>
                <w:szCs w:val="21"/>
              </w:rPr>
              <w:t>110-240VAC, 50/60Hz ,55W</w:t>
            </w:r>
          </w:p>
        </w:tc>
      </w:tr>
      <w:tr w14:paraId="1CC62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95" w:type="dxa"/>
            <w:shd w:val="clear" w:color="auto" w:fill="auto"/>
            <w:vAlign w:val="center"/>
          </w:tcPr>
          <w:p w14:paraId="77E57AD9">
            <w:pPr>
              <w:wordWrap w:val="0"/>
              <w:topLinePunct/>
              <w:adjustRightInd/>
              <w:spacing w:line="360" w:lineRule="exact"/>
              <w:jc w:val="center"/>
              <w:rPr>
                <w:rFonts w:ascii="仿宋" w:hAnsi="仿宋" w:eastAsia="仿宋" w:cs="仿宋"/>
                <w:b/>
                <w:bCs/>
                <w:szCs w:val="21"/>
              </w:rPr>
            </w:pPr>
            <w:r>
              <w:rPr>
                <w:rFonts w:hint="eastAsia" w:ascii="仿宋" w:hAnsi="仿宋" w:eastAsia="仿宋" w:cs="仿宋"/>
                <w:b/>
                <w:bCs/>
                <w:szCs w:val="21"/>
              </w:rPr>
              <w:t>配件</w:t>
            </w:r>
          </w:p>
        </w:tc>
        <w:tc>
          <w:tcPr>
            <w:tcW w:w="7196" w:type="dxa"/>
            <w:gridSpan w:val="2"/>
            <w:shd w:val="clear" w:color="auto" w:fill="auto"/>
          </w:tcPr>
          <w:p w14:paraId="59BC0FF3">
            <w:pPr>
              <w:wordWrap w:val="0"/>
              <w:topLinePunct/>
              <w:adjustRightInd/>
              <w:spacing w:line="360" w:lineRule="exact"/>
              <w:jc w:val="center"/>
              <w:rPr>
                <w:rFonts w:ascii="仿宋" w:hAnsi="仿宋" w:eastAsia="仿宋" w:cs="仿宋"/>
                <w:szCs w:val="21"/>
              </w:rPr>
            </w:pPr>
            <w:r>
              <w:rPr>
                <w:rFonts w:hint="eastAsia" w:ascii="仿宋" w:hAnsi="仿宋" w:eastAsia="仿宋" w:cs="仿宋"/>
                <w:szCs w:val="21"/>
              </w:rPr>
              <w:t>遥控器/电源线/钥匙/说明书/合格证/保修卡</w:t>
            </w:r>
          </w:p>
        </w:tc>
      </w:tr>
      <w:tr w14:paraId="74D7E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95" w:type="dxa"/>
            <w:vMerge w:val="restart"/>
            <w:shd w:val="clear" w:color="auto" w:fill="auto"/>
            <w:vAlign w:val="center"/>
          </w:tcPr>
          <w:p w14:paraId="14898775">
            <w:pPr>
              <w:wordWrap w:val="0"/>
              <w:topLinePunct/>
              <w:adjustRightInd/>
              <w:spacing w:line="360" w:lineRule="exact"/>
              <w:jc w:val="center"/>
              <w:rPr>
                <w:rFonts w:ascii="仿宋" w:hAnsi="仿宋" w:eastAsia="仿宋" w:cs="仿宋"/>
                <w:b/>
                <w:bCs/>
                <w:szCs w:val="21"/>
              </w:rPr>
            </w:pPr>
            <w:r>
              <w:rPr>
                <w:rFonts w:hint="eastAsia" w:ascii="仿宋" w:hAnsi="仿宋" w:eastAsia="仿宋" w:cs="仿宋"/>
                <w:b/>
                <w:bCs/>
                <w:szCs w:val="21"/>
              </w:rPr>
              <w:t>内置电脑系统(安卓版本)</w:t>
            </w:r>
          </w:p>
          <w:p w14:paraId="19C28554">
            <w:pPr>
              <w:wordWrap w:val="0"/>
              <w:topLinePunct/>
              <w:adjustRightInd/>
              <w:spacing w:line="360" w:lineRule="exact"/>
              <w:ind w:firstLine="422" w:firstLineChars="200"/>
              <w:jc w:val="center"/>
              <w:rPr>
                <w:rFonts w:ascii="仿宋" w:hAnsi="仿宋" w:eastAsia="仿宋" w:cs="仿宋"/>
                <w:b/>
                <w:bCs/>
                <w:szCs w:val="21"/>
              </w:rPr>
            </w:pPr>
          </w:p>
        </w:tc>
        <w:tc>
          <w:tcPr>
            <w:tcW w:w="3135" w:type="dxa"/>
            <w:shd w:val="clear" w:color="auto" w:fill="auto"/>
            <w:vAlign w:val="center"/>
          </w:tcPr>
          <w:p w14:paraId="20960380">
            <w:pPr>
              <w:wordWrap w:val="0"/>
              <w:topLinePunct/>
              <w:adjustRightInd/>
              <w:spacing w:line="360" w:lineRule="exact"/>
              <w:jc w:val="center"/>
              <w:rPr>
                <w:rFonts w:ascii="仿宋" w:hAnsi="仿宋" w:eastAsia="仿宋" w:cs="仿宋"/>
                <w:szCs w:val="21"/>
              </w:rPr>
            </w:pPr>
            <w:r>
              <w:rPr>
                <w:rFonts w:hint="eastAsia" w:ascii="仿宋" w:hAnsi="仿宋" w:eastAsia="仿宋" w:cs="仿宋"/>
                <w:szCs w:val="21"/>
              </w:rPr>
              <w:t>操作系统</w:t>
            </w:r>
          </w:p>
        </w:tc>
        <w:tc>
          <w:tcPr>
            <w:tcW w:w="4061" w:type="dxa"/>
            <w:shd w:val="clear" w:color="auto" w:fill="auto"/>
            <w:vAlign w:val="center"/>
          </w:tcPr>
          <w:p w14:paraId="71785F32">
            <w:pPr>
              <w:wordWrap w:val="0"/>
              <w:topLinePunct/>
              <w:adjustRightInd/>
              <w:spacing w:line="360" w:lineRule="exact"/>
              <w:jc w:val="center"/>
              <w:rPr>
                <w:rFonts w:ascii="仿宋" w:hAnsi="仿宋" w:eastAsia="仿宋" w:cs="仿宋"/>
                <w:szCs w:val="21"/>
              </w:rPr>
            </w:pPr>
            <w:r>
              <w:rPr>
                <w:rFonts w:hint="eastAsia" w:ascii="仿宋" w:hAnsi="仿宋" w:eastAsia="仿宋" w:cs="仿宋"/>
                <w:szCs w:val="21"/>
              </w:rPr>
              <w:t>不低于Android 7.1</w:t>
            </w:r>
          </w:p>
        </w:tc>
      </w:tr>
      <w:tr w14:paraId="136F7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95" w:type="dxa"/>
            <w:vMerge w:val="continue"/>
            <w:shd w:val="clear" w:color="auto" w:fill="auto"/>
          </w:tcPr>
          <w:p w14:paraId="2DCCD557">
            <w:pPr>
              <w:wordWrap w:val="0"/>
              <w:topLinePunct/>
              <w:adjustRightInd/>
              <w:spacing w:line="360" w:lineRule="exact"/>
              <w:ind w:firstLine="422" w:firstLineChars="200"/>
              <w:jc w:val="center"/>
              <w:rPr>
                <w:rFonts w:ascii="仿宋" w:hAnsi="仿宋" w:eastAsia="仿宋" w:cs="仿宋"/>
                <w:b/>
                <w:bCs/>
                <w:szCs w:val="21"/>
              </w:rPr>
            </w:pPr>
          </w:p>
        </w:tc>
        <w:tc>
          <w:tcPr>
            <w:tcW w:w="3135" w:type="dxa"/>
            <w:shd w:val="clear" w:color="auto" w:fill="auto"/>
            <w:vAlign w:val="center"/>
          </w:tcPr>
          <w:p w14:paraId="216677BB">
            <w:pPr>
              <w:wordWrap w:val="0"/>
              <w:topLinePunct/>
              <w:adjustRightInd/>
              <w:spacing w:line="360" w:lineRule="exact"/>
              <w:jc w:val="center"/>
              <w:rPr>
                <w:rFonts w:ascii="仿宋" w:hAnsi="仿宋" w:eastAsia="仿宋" w:cs="仿宋"/>
                <w:szCs w:val="21"/>
              </w:rPr>
            </w:pPr>
            <w:r>
              <w:rPr>
                <w:rFonts w:hint="eastAsia" w:ascii="仿宋" w:hAnsi="仿宋" w:eastAsia="仿宋" w:cs="仿宋"/>
                <w:szCs w:val="21"/>
              </w:rPr>
              <w:t>处理器</w:t>
            </w:r>
          </w:p>
        </w:tc>
        <w:tc>
          <w:tcPr>
            <w:tcW w:w="4061" w:type="dxa"/>
            <w:shd w:val="clear" w:color="auto" w:fill="auto"/>
            <w:vAlign w:val="center"/>
          </w:tcPr>
          <w:p w14:paraId="577DCBD2">
            <w:pPr>
              <w:wordWrap w:val="0"/>
              <w:topLinePunct/>
              <w:adjustRightInd/>
              <w:spacing w:line="360" w:lineRule="exact"/>
              <w:jc w:val="center"/>
              <w:rPr>
                <w:rFonts w:ascii="仿宋" w:hAnsi="仿宋" w:eastAsia="仿宋" w:cs="仿宋"/>
                <w:szCs w:val="21"/>
              </w:rPr>
            </w:pPr>
            <w:r>
              <w:rPr>
                <w:rFonts w:hint="eastAsia" w:ascii="仿宋" w:hAnsi="仿宋" w:eastAsia="仿宋" w:cs="仿宋"/>
                <w:szCs w:val="21"/>
              </w:rPr>
              <w:t>不低于RK 3399 六核  主频1.8GHZ</w:t>
            </w:r>
          </w:p>
        </w:tc>
      </w:tr>
      <w:tr w14:paraId="798AC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95" w:type="dxa"/>
            <w:vMerge w:val="continue"/>
            <w:shd w:val="clear" w:color="auto" w:fill="auto"/>
          </w:tcPr>
          <w:p w14:paraId="0441AF9D">
            <w:pPr>
              <w:wordWrap w:val="0"/>
              <w:topLinePunct/>
              <w:adjustRightInd/>
              <w:spacing w:line="360" w:lineRule="exact"/>
              <w:ind w:firstLine="422" w:firstLineChars="200"/>
              <w:jc w:val="center"/>
              <w:rPr>
                <w:rFonts w:ascii="仿宋" w:hAnsi="仿宋" w:eastAsia="仿宋" w:cs="仿宋"/>
                <w:b/>
                <w:bCs/>
                <w:szCs w:val="21"/>
              </w:rPr>
            </w:pPr>
          </w:p>
        </w:tc>
        <w:tc>
          <w:tcPr>
            <w:tcW w:w="3135" w:type="dxa"/>
            <w:shd w:val="clear" w:color="auto" w:fill="auto"/>
            <w:vAlign w:val="center"/>
          </w:tcPr>
          <w:p w14:paraId="7662E0CC">
            <w:pPr>
              <w:wordWrap w:val="0"/>
              <w:topLinePunct/>
              <w:adjustRightInd/>
              <w:spacing w:line="360" w:lineRule="exact"/>
              <w:jc w:val="center"/>
              <w:rPr>
                <w:rFonts w:ascii="仿宋" w:hAnsi="仿宋" w:eastAsia="仿宋" w:cs="仿宋"/>
                <w:szCs w:val="21"/>
              </w:rPr>
            </w:pPr>
            <w:r>
              <w:rPr>
                <w:rFonts w:hint="eastAsia" w:ascii="仿宋" w:hAnsi="仿宋" w:eastAsia="仿宋" w:cs="仿宋"/>
                <w:szCs w:val="21"/>
              </w:rPr>
              <w:t>内存</w:t>
            </w:r>
          </w:p>
        </w:tc>
        <w:tc>
          <w:tcPr>
            <w:tcW w:w="4061" w:type="dxa"/>
            <w:shd w:val="clear" w:color="auto" w:fill="auto"/>
            <w:vAlign w:val="center"/>
          </w:tcPr>
          <w:p w14:paraId="098D0084">
            <w:pPr>
              <w:wordWrap w:val="0"/>
              <w:topLinePunct/>
              <w:adjustRightInd/>
              <w:spacing w:line="360" w:lineRule="exact"/>
              <w:jc w:val="center"/>
              <w:rPr>
                <w:rFonts w:ascii="仿宋" w:hAnsi="仿宋" w:eastAsia="仿宋" w:cs="仿宋"/>
                <w:szCs w:val="21"/>
              </w:rPr>
            </w:pPr>
            <w:r>
              <w:rPr>
                <w:rFonts w:hint="eastAsia" w:ascii="仿宋" w:hAnsi="仿宋" w:eastAsia="仿宋" w:cs="仿宋"/>
                <w:szCs w:val="21"/>
              </w:rPr>
              <w:t>≥4G</w:t>
            </w:r>
          </w:p>
        </w:tc>
      </w:tr>
      <w:tr w14:paraId="561DCE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95" w:type="dxa"/>
            <w:vMerge w:val="continue"/>
            <w:shd w:val="clear" w:color="auto" w:fill="auto"/>
          </w:tcPr>
          <w:p w14:paraId="79877811">
            <w:pPr>
              <w:wordWrap w:val="0"/>
              <w:topLinePunct/>
              <w:adjustRightInd/>
              <w:spacing w:line="360" w:lineRule="exact"/>
              <w:ind w:firstLine="422" w:firstLineChars="200"/>
              <w:jc w:val="center"/>
              <w:rPr>
                <w:rFonts w:ascii="仿宋" w:hAnsi="仿宋" w:eastAsia="仿宋" w:cs="仿宋"/>
                <w:b/>
                <w:bCs/>
                <w:szCs w:val="21"/>
              </w:rPr>
            </w:pPr>
          </w:p>
        </w:tc>
        <w:tc>
          <w:tcPr>
            <w:tcW w:w="3135" w:type="dxa"/>
            <w:shd w:val="clear" w:color="auto" w:fill="auto"/>
            <w:vAlign w:val="center"/>
          </w:tcPr>
          <w:p w14:paraId="31C62758">
            <w:pPr>
              <w:wordWrap w:val="0"/>
              <w:topLinePunct/>
              <w:adjustRightInd/>
              <w:spacing w:line="360" w:lineRule="exact"/>
              <w:jc w:val="center"/>
              <w:rPr>
                <w:rFonts w:ascii="仿宋" w:hAnsi="仿宋" w:eastAsia="仿宋" w:cs="仿宋"/>
                <w:szCs w:val="21"/>
              </w:rPr>
            </w:pPr>
            <w:r>
              <w:rPr>
                <w:rFonts w:hint="eastAsia" w:ascii="仿宋" w:hAnsi="仿宋" w:eastAsia="仿宋" w:cs="仿宋"/>
                <w:szCs w:val="21"/>
              </w:rPr>
              <w:t>存储</w:t>
            </w:r>
          </w:p>
        </w:tc>
        <w:tc>
          <w:tcPr>
            <w:tcW w:w="4061" w:type="dxa"/>
            <w:shd w:val="clear" w:color="auto" w:fill="auto"/>
            <w:vAlign w:val="center"/>
          </w:tcPr>
          <w:p w14:paraId="2979DE0C">
            <w:pPr>
              <w:wordWrap w:val="0"/>
              <w:topLinePunct/>
              <w:adjustRightInd/>
              <w:spacing w:line="360" w:lineRule="exact"/>
              <w:jc w:val="center"/>
              <w:rPr>
                <w:rFonts w:ascii="仿宋" w:hAnsi="仿宋" w:eastAsia="仿宋" w:cs="仿宋"/>
                <w:szCs w:val="21"/>
              </w:rPr>
            </w:pPr>
            <w:r>
              <w:rPr>
                <w:rFonts w:hint="eastAsia" w:ascii="仿宋" w:hAnsi="仿宋" w:eastAsia="仿宋" w:cs="仿宋"/>
                <w:szCs w:val="21"/>
              </w:rPr>
              <w:t>≥32G</w:t>
            </w:r>
          </w:p>
        </w:tc>
      </w:tr>
      <w:tr w14:paraId="6A19D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95" w:type="dxa"/>
            <w:vMerge w:val="continue"/>
            <w:shd w:val="clear" w:color="auto" w:fill="auto"/>
          </w:tcPr>
          <w:p w14:paraId="25D9BCF9">
            <w:pPr>
              <w:wordWrap w:val="0"/>
              <w:topLinePunct/>
              <w:adjustRightInd/>
              <w:spacing w:line="360" w:lineRule="exact"/>
              <w:ind w:firstLine="422" w:firstLineChars="200"/>
              <w:jc w:val="center"/>
              <w:rPr>
                <w:rFonts w:ascii="仿宋" w:hAnsi="仿宋" w:eastAsia="仿宋" w:cs="仿宋"/>
                <w:b/>
                <w:bCs/>
                <w:szCs w:val="21"/>
              </w:rPr>
            </w:pPr>
          </w:p>
        </w:tc>
        <w:tc>
          <w:tcPr>
            <w:tcW w:w="3135" w:type="dxa"/>
            <w:shd w:val="clear" w:color="auto" w:fill="auto"/>
            <w:vAlign w:val="center"/>
          </w:tcPr>
          <w:p w14:paraId="4C580CA5">
            <w:pPr>
              <w:wordWrap w:val="0"/>
              <w:topLinePunct/>
              <w:adjustRightInd/>
              <w:spacing w:line="360" w:lineRule="exact"/>
              <w:jc w:val="center"/>
              <w:rPr>
                <w:rFonts w:ascii="仿宋" w:hAnsi="仿宋" w:eastAsia="仿宋" w:cs="仿宋"/>
                <w:szCs w:val="21"/>
              </w:rPr>
            </w:pPr>
            <w:r>
              <w:rPr>
                <w:rFonts w:hint="eastAsia" w:ascii="仿宋" w:hAnsi="仿宋" w:eastAsia="仿宋" w:cs="仿宋"/>
                <w:szCs w:val="21"/>
              </w:rPr>
              <w:t>机器接口</w:t>
            </w:r>
          </w:p>
        </w:tc>
        <w:tc>
          <w:tcPr>
            <w:tcW w:w="4061" w:type="dxa"/>
            <w:shd w:val="clear" w:color="auto" w:fill="auto"/>
            <w:vAlign w:val="center"/>
          </w:tcPr>
          <w:p w14:paraId="5271B857">
            <w:pPr>
              <w:wordWrap w:val="0"/>
              <w:topLinePunct/>
              <w:adjustRightInd/>
              <w:spacing w:line="360" w:lineRule="exact"/>
              <w:jc w:val="center"/>
              <w:rPr>
                <w:rFonts w:ascii="仿宋" w:hAnsi="仿宋" w:eastAsia="仿宋" w:cs="仿宋"/>
                <w:szCs w:val="21"/>
              </w:rPr>
            </w:pPr>
            <w:r>
              <w:rPr>
                <w:rFonts w:hint="eastAsia" w:ascii="仿宋" w:hAnsi="仿宋" w:eastAsia="仿宋" w:cs="仿宋"/>
                <w:szCs w:val="21"/>
              </w:rPr>
              <w:t>不少于RJ45×1；USB×2；电源×1；遥控×1；耳机输出×1</w:t>
            </w:r>
          </w:p>
        </w:tc>
      </w:tr>
      <w:tr w14:paraId="56D53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95" w:type="dxa"/>
            <w:vMerge w:val="continue"/>
            <w:shd w:val="clear" w:color="auto" w:fill="auto"/>
          </w:tcPr>
          <w:p w14:paraId="2E933BEE">
            <w:pPr>
              <w:wordWrap w:val="0"/>
              <w:topLinePunct/>
              <w:adjustRightInd/>
              <w:spacing w:line="360" w:lineRule="exact"/>
              <w:ind w:firstLine="422" w:firstLineChars="200"/>
              <w:jc w:val="center"/>
              <w:rPr>
                <w:rFonts w:ascii="仿宋" w:hAnsi="仿宋" w:eastAsia="仿宋" w:cs="仿宋"/>
                <w:b/>
                <w:bCs/>
                <w:szCs w:val="21"/>
              </w:rPr>
            </w:pPr>
          </w:p>
        </w:tc>
        <w:tc>
          <w:tcPr>
            <w:tcW w:w="3135" w:type="dxa"/>
            <w:shd w:val="clear" w:color="auto" w:fill="auto"/>
            <w:vAlign w:val="center"/>
          </w:tcPr>
          <w:p w14:paraId="004DF9E6">
            <w:pPr>
              <w:wordWrap w:val="0"/>
              <w:topLinePunct/>
              <w:adjustRightInd/>
              <w:spacing w:line="360" w:lineRule="exact"/>
              <w:jc w:val="center"/>
              <w:rPr>
                <w:rFonts w:ascii="仿宋" w:hAnsi="仿宋" w:eastAsia="仿宋" w:cs="仿宋"/>
                <w:szCs w:val="21"/>
              </w:rPr>
            </w:pPr>
            <w:r>
              <w:rPr>
                <w:rFonts w:hint="eastAsia" w:ascii="仿宋" w:hAnsi="仿宋" w:eastAsia="仿宋" w:cs="仿宋"/>
                <w:szCs w:val="21"/>
              </w:rPr>
              <w:t>网卡</w:t>
            </w:r>
          </w:p>
        </w:tc>
        <w:tc>
          <w:tcPr>
            <w:tcW w:w="4061" w:type="dxa"/>
            <w:shd w:val="clear" w:color="auto" w:fill="auto"/>
            <w:vAlign w:val="center"/>
          </w:tcPr>
          <w:p w14:paraId="1A68CEF2">
            <w:pPr>
              <w:wordWrap w:val="0"/>
              <w:topLinePunct/>
              <w:adjustRightInd/>
              <w:spacing w:line="360" w:lineRule="exact"/>
              <w:jc w:val="center"/>
              <w:rPr>
                <w:rFonts w:ascii="仿宋" w:hAnsi="仿宋" w:eastAsia="仿宋" w:cs="仿宋"/>
                <w:szCs w:val="21"/>
              </w:rPr>
            </w:pPr>
            <w:r>
              <w:rPr>
                <w:rFonts w:hint="eastAsia" w:ascii="仿宋" w:hAnsi="仿宋" w:eastAsia="仿宋" w:cs="仿宋"/>
                <w:szCs w:val="21"/>
              </w:rPr>
              <w:t>IEEE802.3 以太网1000M</w:t>
            </w:r>
          </w:p>
        </w:tc>
      </w:tr>
      <w:tr w14:paraId="28E28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95" w:type="dxa"/>
            <w:vMerge w:val="continue"/>
            <w:shd w:val="clear" w:color="auto" w:fill="auto"/>
          </w:tcPr>
          <w:p w14:paraId="1A10C631">
            <w:pPr>
              <w:wordWrap w:val="0"/>
              <w:topLinePunct/>
              <w:adjustRightInd/>
              <w:spacing w:line="360" w:lineRule="exact"/>
              <w:ind w:firstLine="422" w:firstLineChars="200"/>
              <w:jc w:val="center"/>
              <w:rPr>
                <w:rFonts w:ascii="仿宋" w:hAnsi="仿宋" w:eastAsia="仿宋" w:cs="仿宋"/>
                <w:b/>
                <w:bCs/>
                <w:szCs w:val="21"/>
              </w:rPr>
            </w:pPr>
          </w:p>
        </w:tc>
        <w:tc>
          <w:tcPr>
            <w:tcW w:w="3135" w:type="dxa"/>
            <w:shd w:val="clear" w:color="auto" w:fill="auto"/>
            <w:vAlign w:val="center"/>
          </w:tcPr>
          <w:p w14:paraId="14073D0F">
            <w:pPr>
              <w:wordWrap w:val="0"/>
              <w:topLinePunct/>
              <w:adjustRightInd/>
              <w:spacing w:line="360" w:lineRule="exact"/>
              <w:jc w:val="center"/>
              <w:rPr>
                <w:rFonts w:ascii="仿宋" w:hAnsi="仿宋" w:eastAsia="仿宋" w:cs="仿宋"/>
                <w:szCs w:val="21"/>
              </w:rPr>
            </w:pPr>
            <w:r>
              <w:rPr>
                <w:rFonts w:hint="eastAsia" w:ascii="仿宋" w:hAnsi="仿宋" w:eastAsia="仿宋" w:cs="仿宋"/>
                <w:szCs w:val="21"/>
              </w:rPr>
              <w:t>联网方式</w:t>
            </w:r>
          </w:p>
        </w:tc>
        <w:tc>
          <w:tcPr>
            <w:tcW w:w="4061" w:type="dxa"/>
            <w:shd w:val="clear" w:color="auto" w:fill="auto"/>
            <w:vAlign w:val="center"/>
          </w:tcPr>
          <w:p w14:paraId="6CBA9008">
            <w:pPr>
              <w:wordWrap w:val="0"/>
              <w:topLinePunct/>
              <w:adjustRightInd/>
              <w:spacing w:line="360" w:lineRule="exact"/>
              <w:jc w:val="center"/>
              <w:rPr>
                <w:rFonts w:ascii="仿宋" w:hAnsi="仿宋" w:eastAsia="仿宋" w:cs="仿宋"/>
                <w:szCs w:val="21"/>
              </w:rPr>
            </w:pPr>
            <w:r>
              <w:rPr>
                <w:rFonts w:hint="eastAsia" w:ascii="仿宋" w:hAnsi="仿宋" w:eastAsia="仿宋" w:cs="仿宋"/>
                <w:szCs w:val="21"/>
              </w:rPr>
              <w:t>有线、wifi</w:t>
            </w:r>
          </w:p>
        </w:tc>
      </w:tr>
    </w:tbl>
    <w:p w14:paraId="71F5A9C8">
      <w:pPr>
        <w:bidi w:val="0"/>
        <w:rPr>
          <w:rFonts w:hint="eastAsia"/>
        </w:rPr>
      </w:pPr>
    </w:p>
    <w:p w14:paraId="20D9083A">
      <w:pPr>
        <w:pStyle w:val="5"/>
        <w:bidi w:val="0"/>
        <w:rPr>
          <w:rFonts w:hint="eastAsia"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客流监测系统</w:t>
      </w:r>
    </w:p>
    <w:p w14:paraId="3341687D">
      <w:pPr>
        <w:pStyle w:val="6"/>
        <w:keepNext w:val="0"/>
        <w:keepLines w:val="0"/>
        <w:wordWrap w:val="0"/>
        <w:topLinePunct/>
        <w:adjustRightInd/>
        <w:spacing w:before="0" w:after="0" w:line="360" w:lineRule="auto"/>
        <w:ind w:left="0" w:firstLine="482" w:firstLineChars="200"/>
        <w:rPr>
          <w:rFonts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.1功能要求</w:t>
      </w:r>
    </w:p>
    <w:p w14:paraId="2CA79082">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1、要求提供的客流摄像头具备前端计算分析功能，无需服务器进行运算，具备人员进出人数统计及区域设置，支持大并发数量数据上传。</w:t>
      </w:r>
    </w:p>
    <w:p w14:paraId="436DFF01">
      <w:pPr>
        <w:wordWrap w:val="0"/>
        <w:topLinePunct/>
        <w:adjustRightInd/>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2、可支持信创改造。</w:t>
      </w:r>
    </w:p>
    <w:p w14:paraId="67E15C08">
      <w:pPr>
        <w:pStyle w:val="6"/>
        <w:keepNext w:val="0"/>
        <w:keepLines w:val="0"/>
        <w:wordWrap w:val="0"/>
        <w:topLinePunct/>
        <w:adjustRightInd/>
        <w:spacing w:before="0" w:after="0" w:line="360" w:lineRule="auto"/>
        <w:ind w:left="0" w:firstLine="482" w:firstLineChars="200"/>
        <w:rPr>
          <w:rFonts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.2 技术要求</w:t>
      </w:r>
    </w:p>
    <w:p w14:paraId="53526973">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1、传感器类型：1/2.7" Progressive Scan CMOS；</w:t>
      </w:r>
    </w:p>
    <w:p w14:paraId="098A691C">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2、最低照度：彩色:0.005 Lux @ (F1.2, AGC ON)，0.0176 Lux @ (F2.25, AGC ON)</w:t>
      </w:r>
    </w:p>
    <w:p w14:paraId="64D3149F">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黑白:0.001 Lux @ (F1.2, AGC ON)，0.0035Lux @ (F2.25, AGC ON)，0 Lux with IR；</w:t>
      </w:r>
    </w:p>
    <w:p w14:paraId="62388B02">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3、快门：1/25秒至1/1000000秒；</w:t>
      </w:r>
    </w:p>
    <w:p w14:paraId="75DB0E84">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4、镜头：2.0mm@F2.25,水平视场角：104.5°，垂直视场角：70.5°；</w:t>
      </w:r>
    </w:p>
    <w:p w14:paraId="58617F82">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5、镜头接口尺寸：M12；</w:t>
      </w:r>
    </w:p>
    <w:p w14:paraId="25447958">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6、数字降噪：支持；</w:t>
      </w:r>
    </w:p>
    <w:p w14:paraId="3B0CA744">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7、视频压缩标准：H.265/H.264 / MJPEG；</w:t>
      </w:r>
    </w:p>
    <w:p w14:paraId="2764C0CC">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8、视频压缩码率：32 Kbps~16Mbps；</w:t>
      </w:r>
    </w:p>
    <w:p w14:paraId="47215C43">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9、音频压缩标准：G.711/G.722.1/G.726/MP2L2/PCM；</w:t>
      </w:r>
    </w:p>
    <w:p w14:paraId="3C3E21C8">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10、音频压缩码率：64Kbps(G.711) / 16Kbps(G.722.1) / 16Kbps(G.726) / 32-192Kbps(MP2L2)；</w:t>
      </w:r>
    </w:p>
    <w:p w14:paraId="46D1F888">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11、最大图像尺寸：2560×1440；</w:t>
      </w:r>
    </w:p>
    <w:p w14:paraId="01B43CAB">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12、主码流分辨率与帧率：50Hz: 20fps (2560 x 1440,1920 x 1080,1280 x 720)</w:t>
      </w:r>
    </w:p>
    <w:p w14:paraId="11667E1D">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60Hz: 20fps (2560 x 1440,1920 x 1080,1280 x720)；</w:t>
      </w:r>
    </w:p>
    <w:p w14:paraId="2583711D">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13、图像增强：背光补偿，强光抑制，透雾，3D降噪；</w:t>
      </w:r>
    </w:p>
    <w:p w14:paraId="041F6417">
      <w:pPr>
        <w:wordWrap w:val="0"/>
        <w:topLinePunct/>
        <w:adjustRightInd/>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14、支持协议：TCP/IP,ICMP,HTTP,HTTPS,FTP,DHCP,DNS,DDNS,RTP,RTSP,RTCP, PPPoE,NTP,UPnP,SMTP,SNMP,IGMP,802.1X,QoS,IPv6，UDP，Bonjour，SSL/TLS；</w:t>
      </w:r>
    </w:p>
    <w:p w14:paraId="2A7861EB">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15、通讯接口：1个RJ45 10M / 100M /1000M自适应以太网口；</w:t>
      </w:r>
    </w:p>
    <w:p w14:paraId="730F4FD0">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16、音频接口：支持一路 line in/out（2芯terminal block）；</w:t>
      </w:r>
    </w:p>
    <w:p w14:paraId="26D3DEF4">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17、工作温度和湿度：-30℃~45℃；</w:t>
      </w:r>
    </w:p>
    <w:p w14:paraId="501173E9">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18、电源供应：DC12±20%；</w:t>
      </w:r>
    </w:p>
    <w:p w14:paraId="1D9AC8DF">
      <w:pPr>
        <w:wordWrap w:val="0"/>
        <w:topLinePunct/>
        <w:adjustRightInd/>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19、要求客流数据无缝对接到滨江区图书馆现有客流系统中。</w:t>
      </w:r>
    </w:p>
    <w:p w14:paraId="42B0324B">
      <w:pPr>
        <w:pStyle w:val="5"/>
        <w:spacing w:line="360" w:lineRule="auto"/>
        <w:rPr>
          <w:rFonts w:hint="eastAsia" w:ascii="仿宋" w:eastAsia="仿宋" w:cs="仿宋"/>
          <w:sz w:val="24"/>
          <w:szCs w:val="24"/>
          <w:highlight w:val="none"/>
        </w:rPr>
      </w:pPr>
      <w:r>
        <w:rPr>
          <w:rFonts w:hint="eastAsia" w:ascii="仿宋" w:eastAsia="仿宋" w:cs="仿宋"/>
          <w:sz w:val="24"/>
          <w:szCs w:val="24"/>
          <w:highlight w:val="none"/>
        </w:rPr>
        <w:t>2.</w:t>
      </w:r>
      <w:r>
        <w:rPr>
          <w:rFonts w:hint="eastAsia" w:ascii="仿宋" w:eastAsia="仿宋" w:cs="仿宋"/>
          <w:sz w:val="24"/>
          <w:szCs w:val="24"/>
          <w:highlight w:val="none"/>
          <w:lang w:val="en-US" w:eastAsia="zh-CN"/>
        </w:rPr>
        <w:t>7</w:t>
      </w:r>
      <w:r>
        <w:rPr>
          <w:rFonts w:hint="eastAsia" w:ascii="仿宋" w:eastAsia="仿宋" w:cs="仿宋"/>
          <w:sz w:val="24"/>
          <w:szCs w:val="24"/>
          <w:highlight w:val="none"/>
        </w:rPr>
        <w:t xml:space="preserve"> 城市书房积分系统</w:t>
      </w:r>
    </w:p>
    <w:p w14:paraId="13019FE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通过积分构建城市书房读者信用运营服务体系，打通图书借还业务、活动、竞赛等多服务线，同时支持积分商城兑换礼品，积分等级勋章制度，推荐优秀读者。</w:t>
      </w:r>
    </w:p>
    <w:p w14:paraId="497A81B0">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w:t>
      </w:r>
      <w:r>
        <w:rPr>
          <w:rFonts w:hint="eastAsia" w:ascii="仿宋" w:hAnsi="仿宋" w:eastAsia="仿宋" w:cs="仿宋"/>
          <w:sz w:val="24"/>
          <w:szCs w:val="24"/>
          <w:highlight w:val="none"/>
        </w:rPr>
        <w:tab/>
      </w:r>
      <w:r>
        <w:rPr>
          <w:rFonts w:hint="eastAsia" w:ascii="仿宋" w:hAnsi="仿宋" w:eastAsia="仿宋" w:cs="仿宋"/>
          <w:sz w:val="24"/>
          <w:szCs w:val="24"/>
          <w:highlight w:val="none"/>
        </w:rPr>
        <w:t>积分类型：积分类型新增、修改、删除、置顶，按积分名称、状态为条件查询，列表显示字段：积分名称、说明、状态。</w:t>
      </w:r>
    </w:p>
    <w:p w14:paraId="0481633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rPr>
        <w:tab/>
      </w:r>
      <w:r>
        <w:rPr>
          <w:rFonts w:hint="eastAsia" w:ascii="仿宋" w:hAnsi="仿宋" w:eastAsia="仿宋" w:cs="仿宋"/>
          <w:sz w:val="24"/>
          <w:szCs w:val="24"/>
          <w:highlight w:val="none"/>
        </w:rPr>
        <w:t>积分记录：按来源渠道、用户名称、用户证号为条件查询，列表显示字段：用户名称、用户证号、来源渠道、描述、创建时间、积分类型、加扣积分值、总分值，支持进行积分手动补录、批量导入操作。</w:t>
      </w:r>
    </w:p>
    <w:p w14:paraId="3652FA00">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3.</w:t>
      </w:r>
      <w:r>
        <w:rPr>
          <w:rFonts w:hint="eastAsia" w:ascii="仿宋" w:hAnsi="仿宋" w:eastAsia="仿宋" w:cs="仿宋"/>
          <w:sz w:val="24"/>
          <w:szCs w:val="24"/>
          <w:highlight w:val="none"/>
        </w:rPr>
        <w:tab/>
      </w:r>
      <w:r>
        <w:rPr>
          <w:rFonts w:hint="eastAsia" w:ascii="仿宋" w:hAnsi="仿宋" w:eastAsia="仿宋" w:cs="仿宋"/>
          <w:sz w:val="24"/>
          <w:szCs w:val="24"/>
          <w:highlight w:val="none"/>
        </w:rPr>
        <w:t>支持后台新增和excel模板导入积分手工加扣分记录。</w:t>
      </w:r>
    </w:p>
    <w:p w14:paraId="58C0D0E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bookmarkStart w:id="32" w:name="_Hlk95393698"/>
      <w:r>
        <w:rPr>
          <w:rFonts w:hint="eastAsia" w:ascii="仿宋" w:hAnsi="仿宋" w:eastAsia="仿宋" w:cs="仿宋"/>
          <w:sz w:val="24"/>
          <w:szCs w:val="24"/>
          <w:highlight w:val="none"/>
        </w:rPr>
        <w:t>4.后台支持定义多条活动积分规则，供活动发布时可选择对应积分规则。积分规则可定义规则名称、规则说明、加扣分项设置。</w:t>
      </w:r>
    </w:p>
    <w:p w14:paraId="2FABD90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5.积分规则：规则新增、修改、删除、启用/禁用，按规则名称、规则类型、规则状态为条件查询，列表显示字段：规则名称、规则类型、规则说明、创建人、状态。</w:t>
      </w:r>
    </w:p>
    <w:p w14:paraId="718BB10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6.积分规则加扣分项包含报名、签到、周末签到、缺席、请假、点赞、收藏等，可按馆需求进行自定义各项的积分触发值。</w:t>
      </w:r>
    </w:p>
    <w:bookmarkEnd w:id="32"/>
    <w:p w14:paraId="4FE50E7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7.成长值规则：规则新增、修改、启用/禁用、删除，按规则名称、规则类型、规则状态为条件查询，列表显示字段：规则名称、规则类型、规则说明、创建人、状态。</w:t>
      </w:r>
    </w:p>
    <w:p w14:paraId="5213780E">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bookmarkStart w:id="33" w:name="_Hlk95393665"/>
      <w:r>
        <w:rPr>
          <w:rFonts w:hint="eastAsia" w:ascii="仿宋" w:hAnsi="仿宋" w:eastAsia="仿宋" w:cs="仿宋"/>
          <w:sz w:val="24"/>
          <w:szCs w:val="24"/>
          <w:highlight w:val="none"/>
        </w:rPr>
        <w:t>8.成长值记录：按来源渠道、用户名称、用户证号、变更时间范围查询，列表显示字段：用户名称、用户证号、来源渠道、变动成长值、备注、总成长值。</w:t>
      </w:r>
    </w:p>
    <w:bookmarkEnd w:id="33"/>
    <w:p w14:paraId="183D7A0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9.用户等级：等级新增、修改、删除。</w:t>
      </w:r>
    </w:p>
    <w:p w14:paraId="55CF4CD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10.违规行为记录：违规记录查询条件包括用户名称、手机号，操作包括移出、详细查看，列表字段有用户名称、手机号、触发规则、触发时间、限制期限、解除时间、解除方式。</w:t>
      </w:r>
    </w:p>
    <w:p w14:paraId="4FB2C99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11.违规行为规则：行为规则的查询、新增、启用禁用、编辑、删除，列表字段有规则名称、规则类型、状态、创建时间、创建人。</w:t>
      </w:r>
    </w:p>
    <w:p w14:paraId="0228012E">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12.商品发布：商品新增、上架、下架、删除，按商品名称、状态查询，列表显示字段：商品名称、商品副标题、状态、数量。</w:t>
      </w:r>
    </w:p>
    <w:p w14:paraId="27A01D8F">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13.商品分类管理：商品分类的新增、修改、删除，按分类名称查询。显示的列表字段：分类名称、创建时间、创建人。</w:t>
      </w:r>
    </w:p>
    <w:p w14:paraId="47E2ABDF">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14.支持设置商品所需积分值、商品自提截止日期、商品配送方式（包括自提和快递）和商品兑换数量限制等。</w:t>
      </w:r>
    </w:p>
    <w:p w14:paraId="0029F8E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15.订单管理：审批、发货、删除、取消、查看明细，按订单编号、状态、消费者姓名、创建时间段条件查询。</w:t>
      </w:r>
    </w:p>
    <w:p w14:paraId="00FB420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16.商品评价管理：审批、删除，按内容标题、审批状态、评论人、创建时间段条件查询。</w:t>
      </w:r>
    </w:p>
    <w:p w14:paraId="10659DD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17.统计概况：完成商品上架总数、已下架商品总数、商品浏览总人次、商品订单总数、商品订单总件数、确认订单总数、确认订单商品总件数、发货订单总数、发货订单商品总件数、取消订单总数、取消订单商品总件数。</w:t>
      </w:r>
    </w:p>
    <w:p w14:paraId="17977F0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color w:val="FF0000"/>
          <w:highlight w:val="none"/>
          <w:lang w:val="en-US"/>
        </w:rPr>
      </w:pPr>
      <w:r>
        <w:rPr>
          <w:rFonts w:hint="eastAsia" w:ascii="仿宋" w:hAnsi="仿宋" w:eastAsia="仿宋" w:cs="仿宋"/>
          <w:color w:val="auto"/>
          <w:sz w:val="24"/>
          <w:szCs w:val="24"/>
          <w:highlight w:val="none"/>
          <w:lang w:val="en-US" w:eastAsia="zh-CN"/>
        </w:rPr>
        <w:t>18.积分系统需要与图书馆其他小程序/平台，如“益智玩具馆”、“智享滨图”等对接，打通积分数据。</w:t>
      </w:r>
    </w:p>
    <w:p w14:paraId="781A47B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19.</w:t>
      </w:r>
      <w:r>
        <w:rPr>
          <w:rFonts w:hint="eastAsia" w:ascii="仿宋" w:hAnsi="仿宋" w:eastAsia="仿宋" w:cs="仿宋"/>
          <w:sz w:val="24"/>
          <w:szCs w:val="24"/>
          <w:highlight w:val="none"/>
        </w:rPr>
        <w:t>可支持信创改造。</w:t>
      </w:r>
    </w:p>
    <w:p w14:paraId="3E7CE201">
      <w:pPr>
        <w:pStyle w:val="5"/>
        <w:keepNext w:val="0"/>
        <w:keepLines w:val="0"/>
        <w:wordWrap w:val="0"/>
        <w:topLinePunct/>
        <w:ind w:left="0" w:firstLine="482" w:firstLineChars="200"/>
        <w:rPr>
          <w:rFonts w:hint="default" w:ascii="仿宋" w:eastAsia="仿宋" w:cs="仿宋"/>
          <w:sz w:val="24"/>
          <w:szCs w:val="24"/>
          <w:highlight w:val="none"/>
          <w:lang w:val="en-US" w:eastAsia="zh-CN"/>
        </w:rPr>
      </w:pPr>
      <w:r>
        <w:rPr>
          <w:rFonts w:hint="eastAsia" w:ascii="仿宋" w:eastAsia="仿宋" w:cs="仿宋"/>
          <w:sz w:val="24"/>
          <w:szCs w:val="24"/>
          <w:highlight w:val="none"/>
        </w:rPr>
        <w:t>2.</w:t>
      </w:r>
      <w:r>
        <w:rPr>
          <w:rFonts w:hint="eastAsia" w:ascii="仿宋" w:eastAsia="仿宋" w:cs="仿宋"/>
          <w:sz w:val="24"/>
          <w:szCs w:val="24"/>
          <w:highlight w:val="none"/>
          <w:lang w:val="en-US" w:eastAsia="zh-CN"/>
        </w:rPr>
        <w:t>8</w:t>
      </w:r>
      <w:r>
        <w:rPr>
          <w:rFonts w:hint="eastAsia" w:ascii="仿宋" w:eastAsia="仿宋" w:cs="仿宋"/>
          <w:sz w:val="24"/>
          <w:szCs w:val="24"/>
          <w:highlight w:val="none"/>
        </w:rPr>
        <w:t xml:space="preserve"> 城市书房</w:t>
      </w:r>
      <w:r>
        <w:rPr>
          <w:rFonts w:hint="eastAsia" w:ascii="仿宋" w:eastAsia="仿宋" w:cs="仿宋"/>
          <w:sz w:val="24"/>
          <w:szCs w:val="24"/>
          <w:highlight w:val="none"/>
          <w:lang w:val="en-US" w:eastAsia="zh-CN"/>
        </w:rPr>
        <w:t>可视化系统</w:t>
      </w:r>
    </w:p>
    <w:p w14:paraId="30F8394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一、总体要求</w:t>
      </w:r>
    </w:p>
    <w:p w14:paraId="65AE64F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要求打造一个直观的文化地图</w:t>
      </w:r>
      <w:r>
        <w:rPr>
          <w:rFonts w:hint="eastAsia" w:ascii="仿宋" w:hAnsi="仿宋" w:eastAsia="仿宋" w:cs="仿宋"/>
          <w:sz w:val="24"/>
          <w:szCs w:val="24"/>
          <w:highlight w:val="none"/>
          <w:lang w:val="en-US" w:eastAsia="zh-CN"/>
        </w:rPr>
        <w:t>可视化系统</w:t>
      </w:r>
      <w:r>
        <w:rPr>
          <w:rFonts w:hint="eastAsia" w:ascii="仿宋" w:hAnsi="仿宋" w:eastAsia="仿宋" w:cs="仿宋"/>
          <w:sz w:val="24"/>
          <w:szCs w:val="24"/>
          <w:highlight w:val="none"/>
        </w:rPr>
        <w:t>，全面呈现滨江区图书馆及其</w:t>
      </w:r>
      <w:r>
        <w:rPr>
          <w:rFonts w:hint="eastAsia" w:ascii="仿宋" w:hAnsi="仿宋" w:eastAsia="仿宋" w:cs="仿宋"/>
          <w:sz w:val="24"/>
          <w:szCs w:val="24"/>
          <w:highlight w:val="none"/>
          <w:lang w:val="en-US" w:eastAsia="zh-CN"/>
        </w:rPr>
        <w:t>馆外</w:t>
      </w:r>
      <w:r>
        <w:rPr>
          <w:rFonts w:hint="eastAsia" w:ascii="仿宋" w:hAnsi="仿宋" w:eastAsia="仿宋" w:cs="仿宋"/>
          <w:sz w:val="24"/>
          <w:szCs w:val="24"/>
          <w:highlight w:val="none"/>
        </w:rPr>
        <w:t>服务点的运营情况。该展示墙应具备高分辨率、高设计性和实时数据更新能力，能够通过地图轮动小窗口弹出的方式，清晰展示各个服务点的借还量、客流量、风采图片等基础信息，确保图书馆管理人员能够通过大屏快速了解整体运营状况，提升管理效率和服务质量。</w:t>
      </w:r>
    </w:p>
    <w:p w14:paraId="7C87637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二、功能要求</w:t>
      </w:r>
    </w:p>
    <w:p w14:paraId="2E37680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FF0000"/>
          <w:sz w:val="24"/>
          <w:szCs w:val="24"/>
          <w:highlight w:val="none"/>
        </w:rPr>
      </w:pPr>
      <w:r>
        <w:rPr>
          <w:rFonts w:hint="eastAsia" w:ascii="仿宋" w:hAnsi="仿宋" w:eastAsia="仿宋" w:cs="仿宋"/>
          <w:color w:val="auto"/>
          <w:sz w:val="24"/>
          <w:szCs w:val="24"/>
          <w:highlight w:val="none"/>
        </w:rPr>
        <w:t>2.1地图展示</w:t>
      </w:r>
    </w:p>
    <w:p w14:paraId="055F9AE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1）地图应以滨江区为范围，精准以小图形标注所有城市书房、社区分馆等</w:t>
      </w:r>
      <w:r>
        <w:rPr>
          <w:rFonts w:hint="eastAsia" w:ascii="仿宋" w:hAnsi="仿宋" w:eastAsia="仿宋" w:cs="仿宋"/>
          <w:sz w:val="24"/>
          <w:szCs w:val="24"/>
          <w:highlight w:val="none"/>
          <w:lang w:val="en-US" w:eastAsia="zh-CN"/>
        </w:rPr>
        <w:t>馆外</w:t>
      </w:r>
      <w:r>
        <w:rPr>
          <w:rFonts w:hint="eastAsia" w:ascii="仿宋" w:hAnsi="仿宋" w:eastAsia="仿宋" w:cs="仿宋"/>
          <w:sz w:val="24"/>
          <w:szCs w:val="24"/>
          <w:highlight w:val="none"/>
        </w:rPr>
        <w:t>服务点的位置。</w:t>
      </w:r>
    </w:p>
    <w:p w14:paraId="3CB8DC50">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2）支持地图滚动轮播展示各个服务点，方便查看不同区域的服务点情况。</w:t>
      </w:r>
    </w:p>
    <w:p w14:paraId="5FFA08C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color w:val="auto"/>
          <w:sz w:val="24"/>
          <w:szCs w:val="24"/>
          <w:highlight w:val="none"/>
        </w:rPr>
        <w:t>2.2数据轮动展示：地图上各服务点应支持轮动</w:t>
      </w:r>
      <w:r>
        <w:rPr>
          <w:rFonts w:hint="eastAsia" w:ascii="仿宋" w:hAnsi="仿宋" w:eastAsia="仿宋" w:cs="仿宋"/>
          <w:sz w:val="24"/>
          <w:szCs w:val="24"/>
          <w:highlight w:val="none"/>
        </w:rPr>
        <w:t>展示，通过小窗口弹出的方式，依次展示各点的借还量、客流量、开馆时间、联系电话等关键信息。</w:t>
      </w:r>
    </w:p>
    <w:p w14:paraId="7B8FB7E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2.3数据展示应支持实时更新，确保信息的准确性和时效性。</w:t>
      </w:r>
    </w:p>
    <w:p w14:paraId="60D5C09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2.4风采图片展示：每个服务点的小窗口应支持展示该点的风采图片，如内部环境、活动照片等，以直观呈现服务点的特色。</w:t>
      </w:r>
    </w:p>
    <w:p w14:paraId="39AAE57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2.5客流量展示：系统应支持客流量监测，能实时展示全区及各服务点的客流量，主要包括全区总客流量、今日客流量、本月客流量、今年客流总量。</w:t>
      </w:r>
    </w:p>
    <w:p w14:paraId="458E115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2.6借还量展示：系统应实时展示全区及各服务点的图书借还量，主要包括全区总借还量、今日借还册次、本月借还册次、今年借还总册次。</w:t>
      </w:r>
    </w:p>
    <w:p w14:paraId="38D9683F">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2.7数据排行榜：系统应展示全区综合排行榜，主要包含本月全区服务点借还量前十排行榜、客流量前十排行榜信息。</w:t>
      </w:r>
    </w:p>
    <w:p w14:paraId="484350C0">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2.8数据趋势分析展示：系统应采用柱状图或曲线图展示全区客流量和借还量今日、本月的趋势分析数据。</w:t>
      </w:r>
    </w:p>
    <w:p w14:paraId="6B14C42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2.9系统兼容性与稳定性：系统应支持主流操作系统和浏览器，确保在大屏终端上能稳定运行。</w:t>
      </w:r>
    </w:p>
    <w:p w14:paraId="1F0418F5">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2.10系统应具备高稳定性，能够长时间不间断运行。</w:t>
      </w:r>
    </w:p>
    <w:p w14:paraId="1A272402">
      <w:pPr>
        <w:wordWrap w:val="0"/>
        <w:topLinePunct/>
        <w:adjustRightInd/>
        <w:spacing w:line="348" w:lineRule="auto"/>
        <w:jc w:val="left"/>
        <w:rPr>
          <w:rFonts w:ascii="仿宋" w:hAnsi="仿宋" w:eastAsia="仿宋" w:cs="仿宋"/>
          <w:sz w:val="24"/>
        </w:rPr>
      </w:pPr>
      <w:r>
        <w:rPr>
          <w:rFonts w:hint="eastAsia" w:ascii="仿宋" w:hAnsi="仿宋" w:eastAsia="仿宋" w:cs="仿宋"/>
          <w:b/>
          <w:bCs/>
          <w:sz w:val="24"/>
        </w:rPr>
        <w:t>三、商务需求</w:t>
      </w:r>
    </w:p>
    <w:p w14:paraId="653D9759">
      <w:pPr>
        <w:wordWrap w:val="0"/>
        <w:topLinePunct/>
        <w:adjustRightInd/>
        <w:spacing w:line="348" w:lineRule="auto"/>
        <w:rPr>
          <w:rFonts w:ascii="仿宋" w:hAnsi="仿宋" w:eastAsia="仿宋" w:cs="仿宋"/>
          <w:sz w:val="24"/>
        </w:rPr>
      </w:pPr>
      <w:r>
        <w:rPr>
          <w:rFonts w:hint="eastAsia" w:ascii="仿宋" w:hAnsi="仿宋" w:eastAsia="仿宋" w:cs="仿宋"/>
          <w:b/>
          <w:bCs/>
          <w:sz w:val="24"/>
        </w:rPr>
        <w:t>▲3.1、交付期限：</w:t>
      </w:r>
      <w:r>
        <w:rPr>
          <w:rFonts w:hint="eastAsia" w:ascii="仿宋" w:hAnsi="仿宋" w:eastAsia="仿宋" w:cs="仿宋"/>
          <w:sz w:val="24"/>
        </w:rPr>
        <w:t>本项目自合同签订之日起7个工作日内完成所有点位勘查工作，并提供所有点位的勘查报告，15个工作日完成设备安装调试（包含柜体特色装饰）。整体项目完工截止时间为202</w:t>
      </w:r>
      <w:r>
        <w:rPr>
          <w:rFonts w:hint="eastAsia" w:ascii="仿宋" w:hAnsi="仿宋" w:eastAsia="仿宋" w:cs="仿宋"/>
          <w:sz w:val="24"/>
          <w:lang w:val="en-US" w:eastAsia="zh-CN"/>
        </w:rPr>
        <w:t>5</w:t>
      </w:r>
      <w:r>
        <w:rPr>
          <w:rFonts w:hint="eastAsia" w:ascii="仿宋" w:hAnsi="仿宋" w:eastAsia="仿宋" w:cs="仿宋"/>
          <w:sz w:val="24"/>
        </w:rPr>
        <w:t>年9月30日。（物流配送服务为柜子正式运行后一年）</w:t>
      </w:r>
    </w:p>
    <w:p w14:paraId="1B1969AB">
      <w:pPr>
        <w:wordWrap w:val="0"/>
        <w:topLinePunct/>
        <w:adjustRightInd/>
        <w:spacing w:line="348" w:lineRule="auto"/>
        <w:rPr>
          <w:rFonts w:ascii="仿宋" w:hAnsi="仿宋" w:eastAsia="仿宋" w:cs="仿宋"/>
          <w:sz w:val="24"/>
        </w:rPr>
      </w:pPr>
      <w:r>
        <w:rPr>
          <w:rFonts w:hint="eastAsia" w:ascii="仿宋" w:hAnsi="仿宋" w:eastAsia="仿宋" w:cs="仿宋"/>
          <w:b/>
          <w:bCs/>
          <w:sz w:val="24"/>
        </w:rPr>
        <w:t>▲3.2、质保（服务）期：</w:t>
      </w:r>
      <w:r>
        <w:rPr>
          <w:rFonts w:hint="eastAsia" w:ascii="仿宋" w:hAnsi="仿宋" w:eastAsia="仿宋" w:cs="仿宋"/>
          <w:sz w:val="24"/>
        </w:rPr>
        <w:t>三年原厂保修（从供货验收合格交付使用之日起）。</w:t>
      </w:r>
    </w:p>
    <w:p w14:paraId="628CD71F">
      <w:pPr>
        <w:wordWrap w:val="0"/>
        <w:topLinePunct/>
        <w:adjustRightInd/>
        <w:spacing w:line="348" w:lineRule="auto"/>
        <w:rPr>
          <w:rFonts w:ascii="仿宋" w:hAnsi="仿宋" w:eastAsia="仿宋" w:cs="仿宋"/>
          <w:b/>
          <w:bCs/>
          <w:sz w:val="24"/>
        </w:rPr>
      </w:pPr>
      <w:r>
        <w:rPr>
          <w:rFonts w:hint="eastAsia" w:ascii="仿宋" w:hAnsi="仿宋" w:eastAsia="仿宋" w:cs="仿宋"/>
          <w:b/>
          <w:bCs/>
          <w:sz w:val="24"/>
        </w:rPr>
        <w:t>3.3、付款办法：</w:t>
      </w:r>
    </w:p>
    <w:p w14:paraId="77E97A88">
      <w:pPr>
        <w:wordWrap w:val="0"/>
        <w:topLinePunct/>
        <w:adjustRightInd/>
        <w:spacing w:line="348" w:lineRule="auto"/>
        <w:ind w:firstLine="480" w:firstLineChars="200"/>
        <w:rPr>
          <w:rFonts w:ascii="仿宋" w:hAnsi="仿宋" w:eastAsia="仿宋" w:cs="仿宋"/>
          <w:sz w:val="24"/>
        </w:rPr>
      </w:pPr>
      <w:r>
        <w:rPr>
          <w:rFonts w:hint="eastAsia" w:ascii="仿宋" w:hAnsi="仿宋" w:eastAsia="仿宋" w:cs="仿宋"/>
          <w:sz w:val="24"/>
        </w:rPr>
        <w:t>3.3.1合同生效以及具备实施条件后7个工作日内支付60%预付款。</w:t>
      </w:r>
    </w:p>
    <w:p w14:paraId="51C41086">
      <w:pPr>
        <w:wordWrap w:val="0"/>
        <w:topLinePunct/>
        <w:adjustRightInd/>
        <w:spacing w:line="348" w:lineRule="auto"/>
        <w:ind w:firstLine="480" w:firstLineChars="200"/>
        <w:rPr>
          <w:rFonts w:ascii="仿宋" w:hAnsi="仿宋" w:eastAsia="仿宋" w:cs="仿宋"/>
          <w:sz w:val="24"/>
        </w:rPr>
      </w:pPr>
      <w:r>
        <w:rPr>
          <w:rFonts w:hint="eastAsia" w:ascii="仿宋" w:hAnsi="仿宋" w:eastAsia="仿宋" w:cs="仿宋"/>
          <w:sz w:val="24"/>
        </w:rPr>
        <w:t>3.3.2本项目验收合格并经采购单位确认后于7个工作日内按实结算剩余合同款项。</w:t>
      </w:r>
    </w:p>
    <w:p w14:paraId="03722D19">
      <w:pPr>
        <w:wordWrap w:val="0"/>
        <w:topLinePunct/>
        <w:adjustRightInd/>
        <w:spacing w:line="348" w:lineRule="auto"/>
        <w:ind w:firstLine="480" w:firstLineChars="200"/>
        <w:rPr>
          <w:rFonts w:ascii="仿宋" w:hAnsi="仿宋" w:eastAsia="仿宋" w:cs="仿宋"/>
          <w:sz w:val="24"/>
        </w:rPr>
      </w:pPr>
      <w:r>
        <w:rPr>
          <w:rFonts w:hint="eastAsia" w:ascii="仿宋" w:hAnsi="仿宋" w:eastAsia="仿宋" w:cs="仿宋"/>
          <w:sz w:val="24"/>
        </w:rPr>
        <w:t>3.3.3当采购数量与实际使用数量不一致时，乙方应根据实际使用量供货，合同的最终结算金额按实际使用量乘以成交单价进行计算。</w:t>
      </w:r>
    </w:p>
    <w:p w14:paraId="23E235DD">
      <w:pPr>
        <w:wordWrap w:val="0"/>
        <w:topLinePunct/>
        <w:adjustRightInd/>
        <w:spacing w:line="348" w:lineRule="auto"/>
        <w:ind w:firstLine="480" w:firstLineChars="200"/>
        <w:rPr>
          <w:rFonts w:ascii="仿宋" w:hAnsi="仿宋" w:eastAsia="仿宋" w:cs="仿宋"/>
          <w:sz w:val="24"/>
        </w:rPr>
      </w:pPr>
      <w:r>
        <w:rPr>
          <w:rFonts w:hint="eastAsia" w:ascii="仿宋" w:hAnsi="仿宋" w:eastAsia="仿宋" w:cs="仿宋"/>
          <w:sz w:val="24"/>
        </w:rPr>
        <w:t>3.3.4乙方必须提供给甲方的合法、有效的正规增值税发票，否则甲方有权延期付款，直至收到乙方相应正规增值税发票为止。</w:t>
      </w:r>
    </w:p>
    <w:p w14:paraId="291B5F80">
      <w:pPr>
        <w:wordWrap w:val="0"/>
        <w:topLinePunct/>
        <w:adjustRightInd/>
        <w:spacing w:line="348" w:lineRule="auto"/>
        <w:rPr>
          <w:rFonts w:ascii="仿宋" w:hAnsi="仿宋" w:eastAsia="仿宋" w:cs="仿宋"/>
          <w:b/>
          <w:bCs/>
          <w:sz w:val="24"/>
        </w:rPr>
      </w:pPr>
      <w:r>
        <w:rPr>
          <w:rFonts w:hint="eastAsia" w:ascii="仿宋" w:hAnsi="仿宋" w:eastAsia="仿宋" w:cs="仿宋"/>
          <w:b/>
          <w:bCs/>
          <w:sz w:val="24"/>
        </w:rPr>
        <w:t>3.4.售后服务：</w:t>
      </w:r>
    </w:p>
    <w:p w14:paraId="48592311">
      <w:pPr>
        <w:wordWrap w:val="0"/>
        <w:topLinePunct/>
        <w:adjustRightInd/>
        <w:spacing w:line="348" w:lineRule="auto"/>
        <w:ind w:firstLine="480" w:firstLineChars="200"/>
        <w:rPr>
          <w:rFonts w:ascii="仿宋" w:hAnsi="仿宋" w:eastAsia="仿宋" w:cs="仿宋"/>
          <w:sz w:val="24"/>
        </w:rPr>
      </w:pPr>
      <w:r>
        <w:rPr>
          <w:rFonts w:hint="eastAsia" w:ascii="仿宋" w:hAnsi="仿宋" w:eastAsia="仿宋" w:cs="仿宋"/>
          <w:sz w:val="24"/>
        </w:rPr>
        <w:t>要求有专门的应急维修小组，每天24小时开通专门应急电话，提供不低于7*24小时的现场质保和技术支持服务，做到2小时应急响应，4小时到达现场处理，8小时以内解决问题；若短期无法修复的，应及时提供备用方案。如果逾期未作出响应，投标人应承担由于故障所造成的全部损失。</w:t>
      </w:r>
    </w:p>
    <w:p w14:paraId="59B128D2">
      <w:pPr>
        <w:wordWrap w:val="0"/>
        <w:topLinePunct/>
        <w:adjustRightInd/>
        <w:spacing w:line="348" w:lineRule="auto"/>
        <w:rPr>
          <w:rFonts w:ascii="仿宋" w:hAnsi="仿宋" w:eastAsia="仿宋" w:cs="仿宋"/>
          <w:sz w:val="24"/>
        </w:rPr>
      </w:pPr>
      <w:r>
        <w:rPr>
          <w:rFonts w:hint="eastAsia" w:ascii="仿宋" w:hAnsi="仿宋" w:eastAsia="仿宋" w:cs="仿宋"/>
          <w:sz w:val="24"/>
        </w:rPr>
        <w:t>售后巡查：要求每月一巡查，巡检情况归档备查。</w:t>
      </w:r>
    </w:p>
    <w:p w14:paraId="307822A4">
      <w:pPr>
        <w:wordWrap w:val="0"/>
        <w:topLinePunct/>
        <w:adjustRightInd/>
        <w:spacing w:line="348" w:lineRule="auto"/>
        <w:rPr>
          <w:rFonts w:ascii="仿宋" w:hAnsi="仿宋" w:eastAsia="仿宋" w:cs="仿宋"/>
          <w:sz w:val="24"/>
        </w:rPr>
      </w:pPr>
      <w:r>
        <w:rPr>
          <w:rFonts w:hint="eastAsia" w:ascii="仿宋" w:hAnsi="仿宋" w:eastAsia="仿宋" w:cs="仿宋"/>
          <w:sz w:val="24"/>
        </w:rPr>
        <w:t>售后人员：落实专门的对接技术人员。</w:t>
      </w:r>
    </w:p>
    <w:p w14:paraId="7F5CBCCB">
      <w:pPr>
        <w:wordWrap w:val="0"/>
        <w:topLinePunct/>
        <w:adjustRightInd/>
        <w:spacing w:line="348" w:lineRule="auto"/>
        <w:rPr>
          <w:rFonts w:ascii="仿宋" w:hAnsi="仿宋" w:eastAsia="仿宋" w:cs="仿宋"/>
          <w:sz w:val="24"/>
        </w:rPr>
      </w:pPr>
      <w:r>
        <w:rPr>
          <w:rFonts w:hint="eastAsia" w:ascii="仿宋" w:hAnsi="仿宋" w:eastAsia="仿宋" w:cs="仿宋"/>
          <w:sz w:val="24"/>
        </w:rPr>
        <w:t>投标人对售后服务承诺内容须有具体的落实保障措施以及突发事件的应急措施。</w:t>
      </w:r>
    </w:p>
    <w:p w14:paraId="7EBE21CE">
      <w:pPr>
        <w:wordWrap w:val="0"/>
        <w:topLinePunct/>
        <w:adjustRightInd/>
        <w:spacing w:line="348" w:lineRule="auto"/>
        <w:rPr>
          <w:rFonts w:ascii="仿宋" w:hAnsi="仿宋" w:eastAsia="仿宋" w:cs="仿宋"/>
          <w:b/>
          <w:bCs/>
          <w:sz w:val="24"/>
        </w:rPr>
      </w:pPr>
      <w:r>
        <w:rPr>
          <w:rFonts w:hint="eastAsia" w:ascii="仿宋" w:hAnsi="仿宋" w:eastAsia="仿宋" w:cs="仿宋"/>
          <w:b/>
          <w:bCs/>
          <w:sz w:val="24"/>
        </w:rPr>
        <w:t>四、其他要求</w:t>
      </w:r>
    </w:p>
    <w:p w14:paraId="6A2987C2">
      <w:pPr>
        <w:wordWrap w:val="0"/>
        <w:topLinePunct/>
        <w:adjustRightInd/>
        <w:spacing w:line="360" w:lineRule="auto"/>
        <w:rPr>
          <w:rFonts w:ascii="仿宋" w:hAnsi="仿宋" w:eastAsia="仿宋" w:cs="仿宋"/>
          <w:b/>
          <w:bCs/>
          <w:sz w:val="24"/>
        </w:rPr>
      </w:pPr>
      <w:r>
        <w:rPr>
          <w:rFonts w:hint="eastAsia" w:ascii="仿宋" w:hAnsi="仿宋" w:eastAsia="仿宋" w:cs="仿宋"/>
          <w:b/>
          <w:bCs/>
          <w:sz w:val="24"/>
        </w:rPr>
        <w:t>4.1、备品备件要求</w:t>
      </w:r>
    </w:p>
    <w:p w14:paraId="0024A6D7">
      <w:pPr>
        <w:wordWrap w:val="0"/>
        <w:topLinePunct/>
        <w:adjustRightInd/>
        <w:spacing w:line="360" w:lineRule="auto"/>
        <w:ind w:firstLine="480" w:firstLineChars="200"/>
        <w:rPr>
          <w:rFonts w:ascii="仿宋" w:hAnsi="仿宋" w:eastAsia="仿宋" w:cs="仿宋"/>
          <w:sz w:val="24"/>
        </w:rPr>
      </w:pPr>
      <w:r>
        <w:rPr>
          <w:rFonts w:hint="eastAsia" w:ascii="仿宋" w:hAnsi="仿宋" w:eastAsia="仿宋" w:cs="仿宋"/>
          <w:sz w:val="24"/>
        </w:rPr>
        <w:t>投标人须提供保证货物正常运转所必需的附件、备件和专用工具等，在投标文件中列出清单，其价格含在总价中。</w:t>
      </w:r>
    </w:p>
    <w:p w14:paraId="3A590076">
      <w:pPr>
        <w:wordWrap w:val="0"/>
        <w:topLinePunct/>
        <w:adjustRightInd/>
        <w:spacing w:line="360" w:lineRule="auto"/>
        <w:rPr>
          <w:rFonts w:ascii="仿宋" w:hAnsi="仿宋" w:eastAsia="仿宋" w:cs="仿宋"/>
          <w:b/>
          <w:bCs/>
          <w:sz w:val="24"/>
        </w:rPr>
      </w:pPr>
      <w:r>
        <w:rPr>
          <w:rFonts w:hint="eastAsia" w:ascii="仿宋" w:hAnsi="仿宋" w:eastAsia="仿宋" w:cs="仿宋"/>
          <w:b/>
          <w:bCs/>
          <w:sz w:val="24"/>
        </w:rPr>
        <w:t>4.2、项目管理要求</w:t>
      </w:r>
    </w:p>
    <w:p w14:paraId="465FCDA9">
      <w:pPr>
        <w:wordWrap w:val="0"/>
        <w:topLinePunct/>
        <w:adjustRightInd/>
        <w:spacing w:line="360" w:lineRule="auto"/>
        <w:ind w:firstLine="480" w:firstLineChars="200"/>
        <w:rPr>
          <w:rFonts w:ascii="仿宋" w:hAnsi="仿宋" w:eastAsia="仿宋" w:cs="仿宋"/>
          <w:sz w:val="24"/>
        </w:rPr>
      </w:pPr>
      <w:r>
        <w:rPr>
          <w:rFonts w:hint="eastAsia" w:ascii="仿宋" w:hAnsi="仿宋" w:eastAsia="仿宋" w:cs="仿宋"/>
          <w:sz w:val="24"/>
        </w:rPr>
        <w:t>4.2.1投标人有责任检查安装现场是否符合产品安装条件，事先提出对安装的环境的要求，包括接电、安装等。</w:t>
      </w:r>
    </w:p>
    <w:p w14:paraId="7FB6AAD5">
      <w:pPr>
        <w:wordWrap w:val="0"/>
        <w:topLinePunct/>
        <w:adjustRightInd/>
        <w:spacing w:line="360" w:lineRule="auto"/>
        <w:ind w:firstLine="480" w:firstLineChars="200"/>
        <w:rPr>
          <w:rFonts w:ascii="仿宋" w:hAnsi="仿宋" w:eastAsia="仿宋" w:cs="仿宋"/>
          <w:sz w:val="24"/>
        </w:rPr>
      </w:pPr>
      <w:r>
        <w:rPr>
          <w:rFonts w:hint="eastAsia" w:ascii="仿宋" w:hAnsi="仿宋" w:eastAsia="仿宋" w:cs="仿宋"/>
          <w:sz w:val="24"/>
        </w:rPr>
        <w:t>4.2.2本项目涉及的材料、设备由投标人负责测试、安装、调试和有关配置工作，投标人应按上述方案完成测试、安装、调试和有关配置工作。</w:t>
      </w:r>
    </w:p>
    <w:p w14:paraId="74557B03">
      <w:pPr>
        <w:wordWrap w:val="0"/>
        <w:topLinePunct/>
        <w:adjustRightInd/>
        <w:spacing w:line="360" w:lineRule="auto"/>
        <w:ind w:firstLine="480" w:firstLineChars="200"/>
        <w:rPr>
          <w:rFonts w:ascii="仿宋" w:hAnsi="仿宋" w:eastAsia="仿宋" w:cs="仿宋"/>
          <w:sz w:val="24"/>
        </w:rPr>
      </w:pPr>
      <w:r>
        <w:rPr>
          <w:rFonts w:hint="eastAsia" w:ascii="仿宋" w:hAnsi="仿宋" w:eastAsia="仿宋" w:cs="仿宋"/>
          <w:sz w:val="24"/>
        </w:rPr>
        <w:t>4.2.3投标人需保证材料、设备均为原装产品，保证所提供材料货物是全新的、未使用过的，并完全符合合同规定的质量、规格和性能的要求。</w:t>
      </w:r>
    </w:p>
    <w:p w14:paraId="3BCDF448">
      <w:pPr>
        <w:wordWrap w:val="0"/>
        <w:topLinePunct/>
        <w:adjustRightInd/>
        <w:spacing w:line="360" w:lineRule="auto"/>
        <w:ind w:firstLine="480" w:firstLineChars="200"/>
        <w:rPr>
          <w:rFonts w:ascii="仿宋" w:hAnsi="仿宋" w:eastAsia="仿宋" w:cs="仿宋"/>
          <w:sz w:val="24"/>
        </w:rPr>
      </w:pPr>
      <w:r>
        <w:rPr>
          <w:rFonts w:hint="eastAsia" w:ascii="仿宋" w:hAnsi="仿宋" w:eastAsia="仿宋" w:cs="仿宋"/>
          <w:sz w:val="24"/>
        </w:rPr>
        <w:t>4.2.4投标人保证其提供的材料货物在正确安装、正常使用和保养条件下，在使用期内具有满意的性能，投标人对由于产品设计、工艺或材料的缺陷而产生的故障负责并解决。</w:t>
      </w:r>
    </w:p>
    <w:p w14:paraId="3FE23C6C">
      <w:pPr>
        <w:wordWrap w:val="0"/>
        <w:topLinePunct/>
        <w:adjustRightInd/>
        <w:spacing w:line="360" w:lineRule="auto"/>
        <w:ind w:firstLine="480" w:firstLineChars="200"/>
        <w:rPr>
          <w:rFonts w:ascii="仿宋" w:hAnsi="仿宋" w:eastAsia="仿宋" w:cs="仿宋"/>
          <w:sz w:val="24"/>
        </w:rPr>
      </w:pPr>
      <w:r>
        <w:rPr>
          <w:rFonts w:hint="eastAsia" w:ascii="仿宋" w:hAnsi="仿宋" w:eastAsia="仿宋" w:cs="仿宋"/>
          <w:sz w:val="24"/>
        </w:rPr>
        <w:t>4.2.5投标人承诺本次提供的所有材料、设备满足标书要求，对标书中的变更修改内容以本合同的设备配置附件为准。投标人承诺所有的设备满足技术完整性要求。如有线缆、附件等遗漏，影响设备安装和运行，由投标人承担并负责解决。</w:t>
      </w:r>
    </w:p>
    <w:p w14:paraId="0039CAFF">
      <w:pPr>
        <w:wordWrap w:val="0"/>
        <w:topLinePunct/>
        <w:adjustRightInd/>
        <w:spacing w:line="348" w:lineRule="auto"/>
        <w:rPr>
          <w:rFonts w:ascii="仿宋" w:hAnsi="仿宋" w:eastAsia="仿宋" w:cs="仿宋"/>
          <w:b/>
          <w:bCs/>
          <w:sz w:val="24"/>
        </w:rPr>
      </w:pPr>
      <w:r>
        <w:rPr>
          <w:rFonts w:hint="eastAsia" w:ascii="仿宋" w:hAnsi="仿宋" w:eastAsia="仿宋" w:cs="仿宋"/>
          <w:b/>
          <w:bCs/>
          <w:sz w:val="24"/>
        </w:rPr>
        <w:t>4.3项目实施团队要求</w:t>
      </w:r>
    </w:p>
    <w:p w14:paraId="268ED5A0">
      <w:pPr>
        <w:wordWrap w:val="0"/>
        <w:topLinePunct/>
        <w:adjustRightInd/>
        <w:spacing w:line="360" w:lineRule="auto"/>
        <w:ind w:firstLine="480" w:firstLineChars="200"/>
        <w:rPr>
          <w:rFonts w:ascii="仿宋" w:hAnsi="仿宋" w:eastAsia="仿宋" w:cs="仿宋"/>
          <w:sz w:val="24"/>
        </w:rPr>
      </w:pPr>
      <w:r>
        <w:rPr>
          <w:rFonts w:hint="eastAsia" w:ascii="仿宋" w:hAnsi="仿宋" w:eastAsia="仿宋" w:cs="仿宋"/>
          <w:sz w:val="24"/>
        </w:rPr>
        <w:t>在标书中明确项目经理和主要技术人员。</w:t>
      </w:r>
    </w:p>
    <w:p w14:paraId="513472B2">
      <w:pPr>
        <w:wordWrap w:val="0"/>
        <w:topLinePunct/>
        <w:adjustRightInd/>
        <w:spacing w:line="360" w:lineRule="auto"/>
        <w:ind w:firstLine="480" w:firstLineChars="200"/>
        <w:rPr>
          <w:rFonts w:ascii="仿宋" w:hAnsi="仿宋" w:eastAsia="仿宋" w:cs="仿宋"/>
          <w:sz w:val="24"/>
        </w:rPr>
      </w:pPr>
      <w:r>
        <w:rPr>
          <w:rFonts w:hint="eastAsia" w:ascii="仿宋" w:hAnsi="仿宋" w:eastAsia="仿宋" w:cs="仿宋"/>
          <w:sz w:val="24"/>
        </w:rPr>
        <w:t>投标文件中明确的人员在项目开展过程中不得擅自更换，如需更换应提前10个工作日以书面形式通知招标人，经招标人同意后方可更换。更换后的人员资质及经验不得低于更换前。</w:t>
      </w:r>
    </w:p>
    <w:p w14:paraId="656AEB10">
      <w:pPr>
        <w:wordWrap w:val="0"/>
        <w:topLinePunct/>
        <w:adjustRightInd/>
        <w:spacing w:line="348" w:lineRule="auto"/>
        <w:rPr>
          <w:rFonts w:ascii="仿宋" w:hAnsi="仿宋" w:eastAsia="仿宋" w:cs="仿宋"/>
          <w:b/>
          <w:bCs/>
          <w:sz w:val="24"/>
        </w:rPr>
      </w:pPr>
      <w:r>
        <w:rPr>
          <w:rFonts w:hint="eastAsia" w:ascii="仿宋" w:hAnsi="仿宋" w:eastAsia="仿宋" w:cs="仿宋"/>
          <w:b/>
          <w:bCs/>
          <w:sz w:val="24"/>
        </w:rPr>
        <w:t>4.4培训方案</w:t>
      </w:r>
    </w:p>
    <w:p w14:paraId="13AA955D">
      <w:pPr>
        <w:wordWrap w:val="0"/>
        <w:topLinePunct/>
        <w:adjustRightInd/>
        <w:spacing w:line="360" w:lineRule="auto"/>
        <w:ind w:firstLine="480" w:firstLineChars="200"/>
        <w:rPr>
          <w:rFonts w:ascii="仿宋" w:hAnsi="仿宋" w:eastAsia="仿宋" w:cs="仿宋"/>
          <w:sz w:val="24"/>
        </w:rPr>
      </w:pPr>
      <w:r>
        <w:rPr>
          <w:rFonts w:hint="eastAsia" w:ascii="仿宋" w:hAnsi="仿宋" w:eastAsia="仿宋" w:cs="仿宋"/>
          <w:sz w:val="24"/>
        </w:rPr>
        <w:t>4.4.1中标人应编制相关设备使用指导手册或使用说明，提供使用操作培训，直至使用教师能熟练、安全地操作（如需）。</w:t>
      </w:r>
    </w:p>
    <w:p w14:paraId="039F43CE">
      <w:pPr>
        <w:wordWrap w:val="0"/>
        <w:topLinePunct/>
        <w:adjustRightInd/>
        <w:spacing w:line="360" w:lineRule="auto"/>
        <w:ind w:firstLine="480" w:firstLineChars="200"/>
        <w:rPr>
          <w:rFonts w:ascii="仿宋" w:hAnsi="仿宋" w:eastAsia="仿宋" w:cs="仿宋"/>
          <w:sz w:val="24"/>
        </w:rPr>
      </w:pPr>
      <w:r>
        <w:rPr>
          <w:rFonts w:hint="eastAsia" w:ascii="仿宋" w:hAnsi="仿宋" w:eastAsia="仿宋" w:cs="仿宋"/>
          <w:sz w:val="24"/>
        </w:rPr>
        <w:t>4.4.2中标人应提供相应的培训计划。</w:t>
      </w:r>
    </w:p>
    <w:p w14:paraId="4DC7565F">
      <w:pPr>
        <w:wordWrap w:val="0"/>
        <w:topLinePunct/>
        <w:adjustRightInd/>
        <w:spacing w:line="360" w:lineRule="auto"/>
        <w:ind w:firstLine="480" w:firstLineChars="200"/>
        <w:rPr>
          <w:rFonts w:ascii="仿宋" w:hAnsi="仿宋" w:eastAsia="仿宋" w:cs="仿宋"/>
          <w:sz w:val="24"/>
        </w:rPr>
      </w:pPr>
      <w:r>
        <w:rPr>
          <w:rFonts w:hint="eastAsia" w:ascii="仿宋" w:hAnsi="仿宋" w:eastAsia="仿宋" w:cs="仿宋"/>
          <w:sz w:val="24"/>
        </w:rPr>
        <w:t>4.4.3中标人应对上述内容的实现方式、人数、时间在投标文件中详细说明。</w:t>
      </w:r>
    </w:p>
    <w:p w14:paraId="3455EB72">
      <w:pPr>
        <w:wordWrap w:val="0"/>
        <w:topLinePunct/>
        <w:adjustRightInd/>
        <w:spacing w:line="360" w:lineRule="auto"/>
        <w:ind w:firstLine="480" w:firstLineChars="200"/>
        <w:rPr>
          <w:rFonts w:ascii="仿宋" w:hAnsi="仿宋" w:eastAsia="仿宋" w:cs="仿宋"/>
          <w:sz w:val="24"/>
        </w:rPr>
      </w:pPr>
      <w:r>
        <w:rPr>
          <w:rFonts w:hint="eastAsia" w:ascii="仿宋" w:hAnsi="仿宋" w:eastAsia="仿宋" w:cs="仿宋"/>
          <w:sz w:val="24"/>
        </w:rPr>
        <w:t>4.4.4培训相关费用含在报价中。</w:t>
      </w:r>
    </w:p>
    <w:p w14:paraId="65BA85D1">
      <w:pPr>
        <w:wordWrap w:val="0"/>
        <w:topLinePunct/>
        <w:adjustRightInd/>
        <w:spacing w:line="360" w:lineRule="auto"/>
        <w:ind w:firstLine="480" w:firstLineChars="200"/>
        <w:rPr>
          <w:rFonts w:ascii="仿宋" w:hAnsi="仿宋" w:eastAsia="仿宋" w:cs="Courier New"/>
          <w:color w:val="000000"/>
          <w:sz w:val="24"/>
        </w:rPr>
      </w:pPr>
      <w:r>
        <w:rPr>
          <w:rFonts w:hint="eastAsia" w:ascii="仿宋" w:hAnsi="仿宋" w:eastAsia="仿宋" w:cs="仿宋"/>
          <w:sz w:val="24"/>
        </w:rPr>
        <w:t>4.4.5为保障培训质量，投标人所落实的相关措施、保障方案。</w:t>
      </w:r>
    </w:p>
    <w:p w14:paraId="7E0C6471">
      <w:pPr>
        <w:spacing w:line="360" w:lineRule="auto"/>
        <w:rPr>
          <w:rFonts w:ascii="宋体" w:hAnsi="宋体" w:cs="宋体"/>
          <w:color w:val="auto"/>
          <w:sz w:val="24"/>
          <w:highlight w:val="none"/>
        </w:rPr>
      </w:pPr>
    </w:p>
    <w:p w14:paraId="2F9D3872">
      <w:pPr>
        <w:widowControl/>
        <w:ind w:firstLine="720" w:firstLineChars="300"/>
        <w:jc w:val="left"/>
        <w:rPr>
          <w:rFonts w:ascii="宋体" w:hAnsi="宋体" w:cs="宋体"/>
          <w:bCs/>
          <w:color w:val="auto"/>
          <w:sz w:val="24"/>
          <w:highlight w:val="none"/>
        </w:rPr>
      </w:pPr>
    </w:p>
    <w:p w14:paraId="64EB0AE1">
      <w:pPr>
        <w:rPr>
          <w:rFonts w:ascii="宋体" w:hAnsi="宋体" w:cs="宋体"/>
          <w:snapToGrid w:val="0"/>
          <w:color w:val="auto"/>
          <w:kern w:val="0"/>
          <w:sz w:val="24"/>
          <w:highlight w:val="none"/>
        </w:rPr>
      </w:pPr>
    </w:p>
    <w:p w14:paraId="19F2FA24">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34" w:name="_Toc184308049"/>
      <w:bookmarkEnd w:id="34"/>
      <w:bookmarkStart w:id="35" w:name="_Toc184312074"/>
      <w:bookmarkEnd w:id="35"/>
      <w:bookmarkStart w:id="36" w:name="_Toc184314451"/>
      <w:bookmarkEnd w:id="36"/>
      <w:bookmarkStart w:id="37" w:name="_Toc184308063"/>
      <w:bookmarkEnd w:id="37"/>
      <w:bookmarkStart w:id="38" w:name="_Toc184312086"/>
      <w:bookmarkEnd w:id="38"/>
      <w:bookmarkStart w:id="39" w:name="_Toc184308075"/>
      <w:bookmarkEnd w:id="39"/>
      <w:bookmarkStart w:id="40" w:name="_Toc184312133"/>
      <w:bookmarkEnd w:id="40"/>
      <w:bookmarkStart w:id="41" w:name="_Toc184312080"/>
      <w:bookmarkEnd w:id="41"/>
      <w:bookmarkStart w:id="42" w:name="_Toc184313245"/>
      <w:bookmarkEnd w:id="42"/>
      <w:bookmarkStart w:id="43" w:name="_Toc184313247"/>
      <w:bookmarkEnd w:id="43"/>
      <w:bookmarkStart w:id="44" w:name="_Toc184308076"/>
      <w:bookmarkEnd w:id="44"/>
      <w:bookmarkStart w:id="45" w:name="_Toc184312095"/>
      <w:bookmarkEnd w:id="45"/>
      <w:bookmarkStart w:id="46" w:name="_Toc184308087"/>
      <w:bookmarkEnd w:id="46"/>
      <w:bookmarkStart w:id="47" w:name="_Toc184312077"/>
      <w:bookmarkEnd w:id="47"/>
      <w:bookmarkStart w:id="48" w:name="_Toc184312131"/>
      <w:bookmarkEnd w:id="48"/>
      <w:bookmarkStart w:id="49" w:name="_Toc184313308"/>
      <w:bookmarkEnd w:id="49"/>
      <w:bookmarkStart w:id="50" w:name="_Toc184308081"/>
      <w:bookmarkEnd w:id="50"/>
      <w:bookmarkStart w:id="51" w:name="_Toc184312096"/>
      <w:bookmarkEnd w:id="51"/>
      <w:bookmarkStart w:id="52" w:name="_Toc184314458"/>
      <w:bookmarkEnd w:id="52"/>
      <w:bookmarkStart w:id="53" w:name="_Toc184308086"/>
      <w:bookmarkEnd w:id="53"/>
      <w:bookmarkStart w:id="54" w:name="_Toc184313289"/>
      <w:bookmarkEnd w:id="54"/>
      <w:bookmarkStart w:id="55" w:name="_Toc184312098"/>
      <w:bookmarkEnd w:id="55"/>
      <w:bookmarkStart w:id="56" w:name="_Toc184312132"/>
      <w:bookmarkEnd w:id="56"/>
      <w:bookmarkStart w:id="57" w:name="_Toc184313310"/>
      <w:bookmarkEnd w:id="57"/>
      <w:bookmarkStart w:id="58" w:name="_Toc184310327"/>
      <w:bookmarkEnd w:id="58"/>
      <w:bookmarkStart w:id="59" w:name="_Toc184308099"/>
      <w:bookmarkEnd w:id="59"/>
      <w:bookmarkStart w:id="60" w:name="_Toc184314434"/>
      <w:bookmarkEnd w:id="60"/>
      <w:bookmarkStart w:id="61" w:name="_Toc184308080"/>
      <w:bookmarkEnd w:id="61"/>
      <w:bookmarkStart w:id="62" w:name="_Toc184314425"/>
      <w:bookmarkEnd w:id="62"/>
      <w:bookmarkStart w:id="63" w:name="_Toc184308091"/>
      <w:bookmarkEnd w:id="63"/>
      <w:bookmarkStart w:id="64" w:name="_Toc184313258"/>
      <w:bookmarkEnd w:id="64"/>
      <w:bookmarkStart w:id="65" w:name="_Toc184314470"/>
      <w:bookmarkEnd w:id="65"/>
      <w:bookmarkStart w:id="66" w:name="_Toc184313281"/>
      <w:bookmarkEnd w:id="66"/>
      <w:bookmarkStart w:id="67" w:name="_Toc184312134"/>
      <w:bookmarkEnd w:id="67"/>
      <w:bookmarkStart w:id="68" w:name="_Toc184308050"/>
      <w:bookmarkEnd w:id="68"/>
      <w:bookmarkStart w:id="69" w:name="_Toc184313263"/>
      <w:bookmarkEnd w:id="69"/>
      <w:bookmarkStart w:id="70" w:name="_Toc184313287"/>
      <w:bookmarkEnd w:id="70"/>
      <w:bookmarkStart w:id="71" w:name="_Toc184310336"/>
      <w:bookmarkEnd w:id="71"/>
      <w:bookmarkStart w:id="72" w:name="_Toc184314420"/>
      <w:bookmarkEnd w:id="72"/>
      <w:bookmarkStart w:id="73" w:name="_Toc184310341"/>
      <w:bookmarkEnd w:id="73"/>
      <w:bookmarkStart w:id="74" w:name="_Toc184310318"/>
      <w:bookmarkEnd w:id="74"/>
      <w:bookmarkStart w:id="75" w:name="_Toc184314468"/>
      <w:bookmarkEnd w:id="75"/>
      <w:bookmarkStart w:id="76" w:name="_Toc184314479"/>
      <w:bookmarkEnd w:id="76"/>
      <w:bookmarkStart w:id="77" w:name="_Toc184312071"/>
      <w:bookmarkEnd w:id="77"/>
      <w:bookmarkStart w:id="78" w:name="_Toc184310335"/>
      <w:bookmarkEnd w:id="78"/>
      <w:bookmarkStart w:id="79" w:name="_Toc184310326"/>
      <w:bookmarkEnd w:id="79"/>
      <w:bookmarkStart w:id="80" w:name="_Toc184308089"/>
      <w:bookmarkEnd w:id="80"/>
      <w:bookmarkStart w:id="81" w:name="_Toc184310309"/>
      <w:bookmarkEnd w:id="81"/>
      <w:bookmarkStart w:id="82" w:name="_Toc184313306"/>
      <w:bookmarkEnd w:id="82"/>
      <w:bookmarkStart w:id="83" w:name="_Toc184310274"/>
      <w:bookmarkEnd w:id="83"/>
      <w:bookmarkStart w:id="84" w:name="_Toc184312093"/>
      <w:bookmarkEnd w:id="84"/>
      <w:bookmarkStart w:id="85" w:name="_Toc184313266"/>
      <w:bookmarkEnd w:id="85"/>
      <w:bookmarkStart w:id="86" w:name="_Toc184308061"/>
      <w:bookmarkEnd w:id="86"/>
      <w:bookmarkStart w:id="87" w:name="_Toc184310323"/>
      <w:bookmarkEnd w:id="87"/>
      <w:bookmarkStart w:id="88" w:name="_Toc184308054"/>
      <w:bookmarkEnd w:id="88"/>
      <w:bookmarkStart w:id="89" w:name="_Toc184308056"/>
      <w:bookmarkEnd w:id="89"/>
      <w:bookmarkStart w:id="90" w:name="_Toc184314478"/>
      <w:bookmarkEnd w:id="90"/>
      <w:bookmarkStart w:id="91" w:name="_Toc184308041"/>
      <w:bookmarkEnd w:id="91"/>
      <w:bookmarkStart w:id="92" w:name="_Toc184314411"/>
      <w:bookmarkEnd w:id="92"/>
      <w:bookmarkStart w:id="93" w:name="_Toc184308101"/>
      <w:bookmarkEnd w:id="93"/>
      <w:bookmarkStart w:id="94" w:name="_Toc184310317"/>
      <w:bookmarkEnd w:id="94"/>
      <w:bookmarkStart w:id="95" w:name="_Toc184314433"/>
      <w:bookmarkEnd w:id="95"/>
      <w:bookmarkStart w:id="96" w:name="_Toc184313251"/>
      <w:bookmarkEnd w:id="96"/>
      <w:bookmarkStart w:id="97" w:name="_Toc184308073"/>
      <w:bookmarkEnd w:id="97"/>
      <w:bookmarkStart w:id="98" w:name="_Toc184313275"/>
      <w:bookmarkEnd w:id="98"/>
      <w:bookmarkStart w:id="99" w:name="_Toc184314423"/>
      <w:bookmarkEnd w:id="99"/>
      <w:bookmarkStart w:id="100" w:name="_Toc184308057"/>
      <w:bookmarkEnd w:id="100"/>
      <w:bookmarkStart w:id="101" w:name="_Toc184314482"/>
      <w:bookmarkEnd w:id="101"/>
      <w:bookmarkStart w:id="102" w:name="_Toc184314452"/>
      <w:bookmarkEnd w:id="102"/>
      <w:bookmarkStart w:id="103" w:name="_Toc184313300"/>
      <w:bookmarkEnd w:id="103"/>
      <w:bookmarkStart w:id="104" w:name="_Toc184310315"/>
      <w:bookmarkEnd w:id="104"/>
      <w:bookmarkStart w:id="105" w:name="_Toc184314461"/>
      <w:bookmarkEnd w:id="105"/>
      <w:bookmarkStart w:id="106" w:name="_Toc184310295"/>
      <w:bookmarkEnd w:id="106"/>
      <w:bookmarkStart w:id="107" w:name="_Toc184310324"/>
      <w:bookmarkEnd w:id="107"/>
      <w:bookmarkStart w:id="108" w:name="_Toc184313280"/>
      <w:bookmarkEnd w:id="108"/>
      <w:bookmarkStart w:id="109" w:name="_Toc184313302"/>
      <w:bookmarkEnd w:id="109"/>
      <w:bookmarkStart w:id="110" w:name="_Toc184310312"/>
      <w:bookmarkEnd w:id="110"/>
      <w:bookmarkStart w:id="111" w:name="_Toc184314416"/>
      <w:bookmarkEnd w:id="111"/>
      <w:bookmarkStart w:id="112" w:name="_Toc184314460"/>
      <w:bookmarkEnd w:id="112"/>
      <w:bookmarkStart w:id="113" w:name="_Toc184308069"/>
      <w:bookmarkEnd w:id="113"/>
      <w:bookmarkStart w:id="114" w:name="_Toc184312068"/>
      <w:bookmarkEnd w:id="114"/>
      <w:bookmarkStart w:id="115" w:name="_Toc184313294"/>
      <w:bookmarkEnd w:id="115"/>
      <w:bookmarkStart w:id="116" w:name="_Toc184310298"/>
      <w:bookmarkEnd w:id="116"/>
      <w:bookmarkStart w:id="117" w:name="_Toc184310319"/>
      <w:bookmarkEnd w:id="117"/>
      <w:bookmarkStart w:id="118" w:name="_Toc184310289"/>
      <w:bookmarkEnd w:id="118"/>
      <w:bookmarkStart w:id="119" w:name="_Toc184310310"/>
      <w:bookmarkEnd w:id="119"/>
      <w:bookmarkStart w:id="120" w:name="_Toc184308038"/>
      <w:bookmarkEnd w:id="120"/>
      <w:bookmarkStart w:id="121" w:name="_Toc184308106"/>
      <w:bookmarkEnd w:id="121"/>
      <w:bookmarkStart w:id="122" w:name="_Toc184313262"/>
      <w:bookmarkEnd w:id="122"/>
      <w:bookmarkStart w:id="123" w:name="_Toc184310294"/>
      <w:bookmarkEnd w:id="123"/>
      <w:bookmarkStart w:id="124" w:name="_Toc184310303"/>
      <w:bookmarkEnd w:id="124"/>
      <w:bookmarkStart w:id="125" w:name="_Toc184310342"/>
      <w:bookmarkEnd w:id="125"/>
      <w:bookmarkStart w:id="126" w:name="_Toc184310340"/>
      <w:bookmarkEnd w:id="126"/>
      <w:bookmarkStart w:id="127" w:name="_Toc184313284"/>
      <w:bookmarkEnd w:id="127"/>
      <w:bookmarkStart w:id="128" w:name="_Toc184308090"/>
      <w:bookmarkEnd w:id="128"/>
      <w:bookmarkStart w:id="129" w:name="_Toc184314463"/>
      <w:bookmarkEnd w:id="129"/>
      <w:bookmarkStart w:id="130" w:name="_Toc184313299"/>
      <w:bookmarkEnd w:id="130"/>
      <w:bookmarkStart w:id="131" w:name="_Toc184310314"/>
      <w:bookmarkEnd w:id="131"/>
      <w:bookmarkStart w:id="132" w:name="_Toc184313243"/>
      <w:bookmarkEnd w:id="132"/>
      <w:bookmarkStart w:id="133" w:name="_Toc184310337"/>
      <w:bookmarkEnd w:id="133"/>
      <w:bookmarkStart w:id="134" w:name="_Toc184313244"/>
      <w:bookmarkEnd w:id="134"/>
      <w:bookmarkStart w:id="135" w:name="_Toc184313292"/>
      <w:bookmarkEnd w:id="135"/>
      <w:bookmarkStart w:id="136" w:name="_Toc184308055"/>
      <w:bookmarkEnd w:id="136"/>
      <w:bookmarkStart w:id="137" w:name="_Toc184308093"/>
      <w:bookmarkEnd w:id="137"/>
      <w:bookmarkStart w:id="138" w:name="_Toc184313264"/>
      <w:bookmarkEnd w:id="138"/>
      <w:bookmarkStart w:id="139" w:name="_Toc184314439"/>
      <w:bookmarkEnd w:id="139"/>
      <w:bookmarkStart w:id="140" w:name="_Toc184308083"/>
      <w:bookmarkEnd w:id="140"/>
      <w:bookmarkStart w:id="141" w:name="_Toc184310329"/>
      <w:bookmarkEnd w:id="141"/>
      <w:bookmarkStart w:id="142" w:name="_Toc184312120"/>
      <w:bookmarkEnd w:id="142"/>
      <w:bookmarkStart w:id="143" w:name="_Toc184314456"/>
      <w:bookmarkEnd w:id="143"/>
      <w:bookmarkStart w:id="144" w:name="_Toc184308107"/>
      <w:bookmarkEnd w:id="144"/>
      <w:bookmarkStart w:id="145" w:name="_Toc184313238"/>
      <w:bookmarkEnd w:id="145"/>
      <w:bookmarkStart w:id="146" w:name="_Toc184308094"/>
      <w:bookmarkEnd w:id="146"/>
      <w:bookmarkStart w:id="147" w:name="_Toc184314421"/>
      <w:bookmarkEnd w:id="147"/>
      <w:bookmarkStart w:id="148" w:name="_Toc184314443"/>
      <w:bookmarkEnd w:id="148"/>
      <w:bookmarkStart w:id="149" w:name="_Toc184312106"/>
      <w:bookmarkEnd w:id="149"/>
      <w:bookmarkStart w:id="150" w:name="_Toc184308053"/>
      <w:bookmarkEnd w:id="150"/>
      <w:bookmarkStart w:id="151" w:name="_Toc184313282"/>
      <w:bookmarkEnd w:id="151"/>
      <w:bookmarkStart w:id="152" w:name="_Toc184308102"/>
      <w:bookmarkEnd w:id="152"/>
      <w:bookmarkStart w:id="153" w:name="_Toc184308052"/>
      <w:bookmarkEnd w:id="153"/>
      <w:bookmarkStart w:id="154" w:name="_Toc184312097"/>
      <w:bookmarkEnd w:id="154"/>
      <w:bookmarkStart w:id="155" w:name="_Toc184314477"/>
      <w:bookmarkEnd w:id="155"/>
      <w:bookmarkStart w:id="156" w:name="_Toc184308042"/>
      <w:bookmarkEnd w:id="156"/>
      <w:bookmarkStart w:id="157" w:name="_Toc184314480"/>
      <w:bookmarkEnd w:id="157"/>
      <w:bookmarkStart w:id="158" w:name="_Toc184308084"/>
      <w:bookmarkEnd w:id="158"/>
      <w:bookmarkStart w:id="159" w:name="_Toc184314440"/>
      <w:bookmarkEnd w:id="159"/>
      <w:bookmarkStart w:id="160" w:name="_Toc184313272"/>
      <w:bookmarkEnd w:id="160"/>
      <w:bookmarkStart w:id="161" w:name="_Toc184310334"/>
      <w:bookmarkEnd w:id="161"/>
      <w:bookmarkStart w:id="162" w:name="_Toc184308044"/>
      <w:bookmarkEnd w:id="162"/>
      <w:bookmarkStart w:id="163" w:name="_Toc184312125"/>
      <w:bookmarkEnd w:id="163"/>
      <w:bookmarkStart w:id="164" w:name="_Toc184312102"/>
      <w:bookmarkEnd w:id="164"/>
      <w:bookmarkStart w:id="165" w:name="_Toc184310320"/>
      <w:bookmarkEnd w:id="165"/>
      <w:bookmarkStart w:id="166" w:name="_Toc184313295"/>
      <w:bookmarkEnd w:id="166"/>
      <w:bookmarkStart w:id="167" w:name="_Toc184312083"/>
      <w:bookmarkEnd w:id="167"/>
      <w:bookmarkStart w:id="168" w:name="_Toc184310275"/>
      <w:bookmarkEnd w:id="168"/>
      <w:bookmarkStart w:id="169" w:name="_Toc184314464"/>
      <w:bookmarkEnd w:id="169"/>
      <w:bookmarkStart w:id="170" w:name="_Toc184310322"/>
      <w:bookmarkEnd w:id="170"/>
      <w:bookmarkStart w:id="171" w:name="_Toc184314465"/>
      <w:bookmarkEnd w:id="171"/>
      <w:bookmarkStart w:id="172" w:name="_Toc184313279"/>
      <w:bookmarkEnd w:id="172"/>
      <w:bookmarkStart w:id="173" w:name="_Toc184313249"/>
      <w:bookmarkEnd w:id="173"/>
      <w:bookmarkStart w:id="174" w:name="_Toc184313254"/>
      <w:bookmarkEnd w:id="174"/>
      <w:bookmarkStart w:id="175" w:name="_Toc184312121"/>
      <w:bookmarkEnd w:id="175"/>
      <w:bookmarkStart w:id="176" w:name="_Toc184312137"/>
      <w:bookmarkEnd w:id="176"/>
      <w:bookmarkStart w:id="177" w:name="_Toc184313309"/>
      <w:bookmarkEnd w:id="177"/>
      <w:bookmarkStart w:id="178" w:name="_Toc184310278"/>
      <w:bookmarkEnd w:id="178"/>
      <w:bookmarkStart w:id="179" w:name="_Toc184313257"/>
      <w:bookmarkEnd w:id="179"/>
      <w:bookmarkStart w:id="180" w:name="_Toc184314444"/>
      <w:bookmarkEnd w:id="180"/>
      <w:bookmarkStart w:id="181" w:name="_Toc184312113"/>
      <w:bookmarkEnd w:id="181"/>
      <w:bookmarkStart w:id="182" w:name="_Toc184312117"/>
      <w:bookmarkEnd w:id="182"/>
      <w:bookmarkStart w:id="183" w:name="_Toc184308059"/>
      <w:bookmarkEnd w:id="183"/>
      <w:bookmarkStart w:id="184" w:name="_Toc184313293"/>
      <w:bookmarkEnd w:id="184"/>
      <w:bookmarkStart w:id="185" w:name="_Toc184313268"/>
      <w:bookmarkEnd w:id="185"/>
      <w:bookmarkStart w:id="186" w:name="_Toc184310321"/>
      <w:bookmarkEnd w:id="186"/>
      <w:bookmarkStart w:id="187" w:name="_Toc184308060"/>
      <w:bookmarkEnd w:id="187"/>
      <w:bookmarkStart w:id="188" w:name="_Toc184310292"/>
      <w:bookmarkEnd w:id="188"/>
      <w:bookmarkStart w:id="189" w:name="_Toc184312129"/>
      <w:bookmarkEnd w:id="189"/>
      <w:bookmarkStart w:id="190" w:name="_Toc184310308"/>
      <w:bookmarkEnd w:id="190"/>
      <w:bookmarkStart w:id="191" w:name="_Toc184313298"/>
      <w:bookmarkEnd w:id="191"/>
      <w:bookmarkStart w:id="192" w:name="_Toc184312124"/>
      <w:bookmarkEnd w:id="192"/>
      <w:bookmarkStart w:id="193" w:name="_Toc184312128"/>
      <w:bookmarkEnd w:id="193"/>
      <w:bookmarkStart w:id="194" w:name="_Toc184310288"/>
      <w:bookmarkEnd w:id="194"/>
      <w:bookmarkStart w:id="195" w:name="_Toc184310325"/>
      <w:bookmarkEnd w:id="195"/>
      <w:bookmarkStart w:id="196" w:name="_Toc184313277"/>
      <w:bookmarkEnd w:id="196"/>
      <w:bookmarkStart w:id="197" w:name="_Toc184310276"/>
      <w:bookmarkEnd w:id="197"/>
      <w:bookmarkStart w:id="198" w:name="_Toc184313253"/>
      <w:bookmarkEnd w:id="198"/>
      <w:bookmarkStart w:id="199" w:name="_Toc184310280"/>
      <w:bookmarkEnd w:id="199"/>
      <w:bookmarkStart w:id="200" w:name="_Toc184312136"/>
      <w:bookmarkEnd w:id="200"/>
      <w:bookmarkStart w:id="201" w:name="_Toc184314419"/>
      <w:bookmarkEnd w:id="201"/>
      <w:bookmarkStart w:id="202" w:name="_Toc184312127"/>
      <w:bookmarkEnd w:id="202"/>
      <w:bookmarkStart w:id="203" w:name="_Toc184314447"/>
      <w:bookmarkEnd w:id="203"/>
      <w:bookmarkStart w:id="204" w:name="_Toc184312115"/>
      <w:bookmarkEnd w:id="204"/>
      <w:bookmarkStart w:id="205" w:name="_Toc184313239"/>
      <w:bookmarkEnd w:id="205"/>
      <w:bookmarkStart w:id="206" w:name="_Toc184313285"/>
      <w:bookmarkEnd w:id="206"/>
      <w:bookmarkStart w:id="207" w:name="_Toc184312078"/>
      <w:bookmarkEnd w:id="207"/>
      <w:bookmarkStart w:id="208" w:name="_Toc184312076"/>
      <w:bookmarkEnd w:id="208"/>
      <w:bookmarkStart w:id="209" w:name="_Toc184313270"/>
      <w:bookmarkEnd w:id="209"/>
      <w:bookmarkStart w:id="210" w:name="_Toc184313255"/>
      <w:bookmarkEnd w:id="210"/>
      <w:bookmarkStart w:id="211" w:name="_Toc184308065"/>
      <w:bookmarkEnd w:id="211"/>
      <w:bookmarkStart w:id="212" w:name="_Toc184314441"/>
      <w:bookmarkEnd w:id="212"/>
      <w:bookmarkStart w:id="213" w:name="_Toc184314476"/>
      <w:bookmarkEnd w:id="213"/>
      <w:bookmarkStart w:id="214" w:name="_Toc184308047"/>
      <w:bookmarkEnd w:id="214"/>
      <w:bookmarkStart w:id="215" w:name="_Toc184312084"/>
      <w:bookmarkEnd w:id="215"/>
      <w:bookmarkStart w:id="216" w:name="_Toc184310272"/>
      <w:bookmarkEnd w:id="216"/>
      <w:bookmarkStart w:id="217" w:name="_Toc184312116"/>
      <w:bookmarkEnd w:id="217"/>
      <w:bookmarkStart w:id="218" w:name="_Toc184312110"/>
      <w:bookmarkEnd w:id="218"/>
      <w:bookmarkStart w:id="219" w:name="_Toc184308082"/>
      <w:bookmarkEnd w:id="219"/>
      <w:bookmarkStart w:id="220" w:name="_Toc184312118"/>
      <w:bookmarkEnd w:id="220"/>
      <w:bookmarkStart w:id="221" w:name="_Toc184314445"/>
      <w:bookmarkEnd w:id="221"/>
      <w:bookmarkStart w:id="222" w:name="_Toc184313305"/>
      <w:bookmarkEnd w:id="222"/>
      <w:bookmarkStart w:id="223" w:name="_Toc184310301"/>
      <w:bookmarkEnd w:id="223"/>
      <w:bookmarkStart w:id="224" w:name="_Toc184308105"/>
      <w:bookmarkEnd w:id="224"/>
      <w:bookmarkStart w:id="225" w:name="_Toc184312087"/>
      <w:bookmarkEnd w:id="225"/>
      <w:bookmarkStart w:id="226" w:name="_Toc184308079"/>
      <w:bookmarkEnd w:id="226"/>
      <w:bookmarkStart w:id="227" w:name="_Toc184312105"/>
      <w:bookmarkEnd w:id="227"/>
      <w:bookmarkStart w:id="228" w:name="_Toc184312069"/>
      <w:bookmarkEnd w:id="228"/>
      <w:bookmarkStart w:id="229" w:name="_Toc184312075"/>
      <w:bookmarkEnd w:id="229"/>
      <w:bookmarkStart w:id="230" w:name="_Toc184313241"/>
      <w:bookmarkEnd w:id="230"/>
      <w:bookmarkStart w:id="231" w:name="_Toc184310311"/>
      <w:bookmarkEnd w:id="231"/>
      <w:bookmarkStart w:id="232" w:name="_Toc184312119"/>
      <w:bookmarkEnd w:id="232"/>
      <w:bookmarkStart w:id="233" w:name="_Toc184314430"/>
      <w:bookmarkEnd w:id="233"/>
      <w:bookmarkStart w:id="234" w:name="_Toc184312101"/>
      <w:bookmarkEnd w:id="234"/>
      <w:bookmarkStart w:id="235" w:name="_Toc184310338"/>
      <w:bookmarkEnd w:id="235"/>
      <w:bookmarkStart w:id="236" w:name="_Toc184308078"/>
      <w:bookmarkEnd w:id="236"/>
      <w:bookmarkStart w:id="237" w:name="_Toc184312089"/>
      <w:bookmarkEnd w:id="237"/>
      <w:bookmarkStart w:id="238" w:name="_Toc184312114"/>
      <w:bookmarkEnd w:id="238"/>
      <w:bookmarkStart w:id="239" w:name="_Toc184312070"/>
      <w:bookmarkEnd w:id="239"/>
      <w:bookmarkStart w:id="240" w:name="_Toc184308092"/>
      <w:bookmarkEnd w:id="240"/>
      <w:bookmarkStart w:id="241" w:name="_Toc184313261"/>
      <w:bookmarkEnd w:id="241"/>
      <w:bookmarkStart w:id="242" w:name="_Toc184308046"/>
      <w:bookmarkEnd w:id="242"/>
      <w:bookmarkStart w:id="243" w:name="_Toc184308095"/>
      <w:bookmarkEnd w:id="243"/>
      <w:bookmarkStart w:id="244" w:name="_Toc184310299"/>
      <w:bookmarkEnd w:id="244"/>
      <w:bookmarkStart w:id="245" w:name="_Toc184312085"/>
      <w:bookmarkEnd w:id="245"/>
      <w:bookmarkStart w:id="246" w:name="_Toc184313288"/>
      <w:bookmarkEnd w:id="246"/>
      <w:bookmarkStart w:id="247" w:name="_Toc184314446"/>
      <w:bookmarkEnd w:id="247"/>
      <w:bookmarkStart w:id="248" w:name="_Toc184308077"/>
      <w:bookmarkEnd w:id="248"/>
      <w:bookmarkStart w:id="249" w:name="_Toc184314475"/>
      <w:bookmarkEnd w:id="249"/>
      <w:bookmarkStart w:id="250" w:name="_Toc184312094"/>
      <w:bookmarkEnd w:id="250"/>
      <w:bookmarkStart w:id="251" w:name="_Toc184314426"/>
      <w:bookmarkEnd w:id="251"/>
      <w:bookmarkStart w:id="252" w:name="_Toc184313301"/>
      <w:bookmarkEnd w:id="252"/>
      <w:bookmarkStart w:id="253" w:name="_Toc184314436"/>
      <w:bookmarkEnd w:id="253"/>
      <w:bookmarkStart w:id="254" w:name="_Toc184313276"/>
      <w:bookmarkEnd w:id="254"/>
      <w:bookmarkStart w:id="255" w:name="_Toc184314428"/>
      <w:bookmarkEnd w:id="255"/>
      <w:bookmarkStart w:id="256" w:name="_Toc184313246"/>
      <w:bookmarkEnd w:id="256"/>
      <w:bookmarkStart w:id="257" w:name="_Toc184308068"/>
      <w:bookmarkEnd w:id="257"/>
      <w:bookmarkStart w:id="258" w:name="_Toc184313273"/>
      <w:bookmarkEnd w:id="258"/>
      <w:bookmarkStart w:id="259" w:name="_Toc184314410"/>
      <w:bookmarkEnd w:id="259"/>
      <w:bookmarkStart w:id="260" w:name="_Toc184314424"/>
      <w:bookmarkEnd w:id="260"/>
      <w:bookmarkStart w:id="261" w:name="_Toc184314472"/>
      <w:bookmarkEnd w:id="261"/>
      <w:bookmarkStart w:id="262" w:name="_Toc184313248"/>
      <w:bookmarkEnd w:id="262"/>
      <w:bookmarkStart w:id="263" w:name="_Toc184308085"/>
      <w:bookmarkEnd w:id="263"/>
      <w:bookmarkStart w:id="264" w:name="_Toc184310304"/>
      <w:bookmarkEnd w:id="264"/>
      <w:bookmarkStart w:id="265" w:name="_Toc184308045"/>
      <w:bookmarkEnd w:id="265"/>
      <w:bookmarkStart w:id="266" w:name="_Toc184313278"/>
      <w:bookmarkEnd w:id="266"/>
      <w:bookmarkStart w:id="267" w:name="_Toc184313240"/>
      <w:bookmarkEnd w:id="267"/>
      <w:bookmarkStart w:id="268" w:name="_Toc184312099"/>
      <w:bookmarkEnd w:id="268"/>
      <w:bookmarkStart w:id="269" w:name="_Toc184308072"/>
      <w:bookmarkEnd w:id="269"/>
      <w:bookmarkStart w:id="270" w:name="_Toc184314469"/>
      <w:bookmarkEnd w:id="270"/>
      <w:bookmarkStart w:id="271" w:name="_Toc184308104"/>
      <w:bookmarkEnd w:id="271"/>
      <w:bookmarkStart w:id="272" w:name="_Toc184310281"/>
      <w:bookmarkEnd w:id="272"/>
      <w:bookmarkStart w:id="273" w:name="_Toc184314418"/>
      <w:bookmarkEnd w:id="273"/>
      <w:bookmarkStart w:id="274" w:name="_Toc184312112"/>
      <w:bookmarkEnd w:id="274"/>
      <w:bookmarkStart w:id="275" w:name="_Toc184310297"/>
      <w:bookmarkEnd w:id="275"/>
      <w:bookmarkStart w:id="276" w:name="_Toc184312123"/>
      <w:bookmarkEnd w:id="276"/>
      <w:bookmarkStart w:id="277" w:name="_Toc184314437"/>
      <w:bookmarkEnd w:id="277"/>
      <w:bookmarkStart w:id="278" w:name="_Toc184314481"/>
      <w:bookmarkEnd w:id="278"/>
      <w:bookmarkStart w:id="279" w:name="_Toc184310344"/>
      <w:bookmarkEnd w:id="279"/>
      <w:bookmarkStart w:id="280" w:name="_Toc184310273"/>
      <w:bookmarkEnd w:id="280"/>
      <w:bookmarkStart w:id="281" w:name="_Toc184312091"/>
      <w:bookmarkEnd w:id="281"/>
      <w:bookmarkStart w:id="282" w:name="_Toc184314450"/>
      <w:bookmarkEnd w:id="282"/>
      <w:bookmarkStart w:id="283" w:name="_Toc184308096"/>
      <w:bookmarkEnd w:id="283"/>
      <w:bookmarkStart w:id="284" w:name="_Toc184314438"/>
      <w:bookmarkEnd w:id="284"/>
      <w:bookmarkStart w:id="285" w:name="_Toc184314454"/>
      <w:bookmarkEnd w:id="285"/>
      <w:bookmarkStart w:id="286" w:name="_Toc184314455"/>
      <w:bookmarkEnd w:id="286"/>
      <w:bookmarkStart w:id="287" w:name="_Toc184312130"/>
      <w:bookmarkEnd w:id="287"/>
      <w:bookmarkStart w:id="288" w:name="_Toc184312092"/>
      <w:bookmarkEnd w:id="288"/>
      <w:bookmarkStart w:id="289" w:name="_Toc184313304"/>
      <w:bookmarkEnd w:id="289"/>
      <w:bookmarkStart w:id="290" w:name="_Toc184310307"/>
      <w:bookmarkEnd w:id="290"/>
      <w:bookmarkStart w:id="291" w:name="_Toc184314471"/>
      <w:bookmarkEnd w:id="291"/>
      <w:bookmarkStart w:id="292" w:name="_Toc184310279"/>
      <w:bookmarkEnd w:id="292"/>
      <w:bookmarkStart w:id="293" w:name="_Toc184310300"/>
      <w:bookmarkEnd w:id="293"/>
      <w:bookmarkStart w:id="294" w:name="_Toc184314427"/>
      <w:bookmarkEnd w:id="294"/>
      <w:bookmarkStart w:id="295" w:name="_Toc184308071"/>
      <w:bookmarkEnd w:id="295"/>
      <w:bookmarkStart w:id="296" w:name="_Toc184314414"/>
      <w:bookmarkEnd w:id="296"/>
      <w:bookmarkStart w:id="297" w:name="_Toc184310296"/>
      <w:bookmarkEnd w:id="297"/>
      <w:bookmarkStart w:id="298" w:name="_Toc184312100"/>
      <w:bookmarkEnd w:id="298"/>
      <w:bookmarkStart w:id="299" w:name="_Toc184310291"/>
      <w:bookmarkEnd w:id="299"/>
      <w:bookmarkStart w:id="300" w:name="_Toc184308058"/>
      <w:bookmarkEnd w:id="300"/>
      <w:bookmarkStart w:id="301" w:name="_Toc184313307"/>
      <w:bookmarkEnd w:id="301"/>
      <w:bookmarkStart w:id="302" w:name="_Toc184308036"/>
      <w:bookmarkEnd w:id="302"/>
      <w:bookmarkStart w:id="303" w:name="_Toc184314453"/>
      <w:bookmarkEnd w:id="303"/>
      <w:bookmarkStart w:id="304" w:name="_Toc184313267"/>
      <w:bookmarkEnd w:id="304"/>
      <w:bookmarkStart w:id="305" w:name="_Toc184313250"/>
      <w:bookmarkEnd w:id="305"/>
      <w:bookmarkStart w:id="306" w:name="_Toc184314474"/>
      <w:bookmarkEnd w:id="306"/>
      <w:bookmarkStart w:id="307" w:name="_Toc184313256"/>
      <w:bookmarkEnd w:id="307"/>
      <w:bookmarkStart w:id="308" w:name="_Toc184310302"/>
      <w:bookmarkEnd w:id="308"/>
      <w:bookmarkStart w:id="309" w:name="_Toc184310313"/>
      <w:bookmarkEnd w:id="309"/>
      <w:bookmarkStart w:id="310" w:name="_Toc184310331"/>
      <w:bookmarkEnd w:id="310"/>
      <w:bookmarkStart w:id="311" w:name="_Toc184312109"/>
      <w:bookmarkEnd w:id="311"/>
      <w:bookmarkStart w:id="312" w:name="_Toc184308100"/>
      <w:bookmarkEnd w:id="312"/>
      <w:bookmarkStart w:id="313" w:name="_Toc184310328"/>
      <w:bookmarkEnd w:id="313"/>
      <w:bookmarkStart w:id="314" w:name="_Toc184314435"/>
      <w:bookmarkEnd w:id="314"/>
      <w:bookmarkStart w:id="315" w:name="_Toc184312111"/>
      <w:bookmarkEnd w:id="315"/>
      <w:bookmarkStart w:id="316" w:name="_Toc184314473"/>
      <w:bookmarkEnd w:id="316"/>
      <w:bookmarkStart w:id="317" w:name="_Toc184308108"/>
      <w:bookmarkEnd w:id="317"/>
      <w:bookmarkStart w:id="318" w:name="_Toc184314467"/>
      <w:bookmarkEnd w:id="318"/>
      <w:bookmarkStart w:id="319" w:name="_Toc184313242"/>
      <w:bookmarkEnd w:id="319"/>
      <w:bookmarkStart w:id="320" w:name="_Toc184314429"/>
      <w:bookmarkEnd w:id="320"/>
      <w:bookmarkStart w:id="321" w:name="_Toc184310332"/>
      <w:bookmarkEnd w:id="321"/>
      <w:bookmarkStart w:id="322" w:name="_Toc184308097"/>
      <w:bookmarkEnd w:id="322"/>
      <w:bookmarkStart w:id="323" w:name="_Toc184313283"/>
      <w:bookmarkEnd w:id="323"/>
      <w:bookmarkStart w:id="324" w:name="_Toc184312122"/>
      <w:bookmarkEnd w:id="324"/>
      <w:bookmarkStart w:id="325" w:name="_Toc184314466"/>
      <w:bookmarkEnd w:id="325"/>
      <w:bookmarkStart w:id="326" w:name="_Toc184308043"/>
      <w:bookmarkEnd w:id="326"/>
      <w:bookmarkStart w:id="327" w:name="_Toc184313291"/>
      <w:bookmarkEnd w:id="327"/>
      <w:bookmarkStart w:id="328" w:name="_Toc184310305"/>
      <w:bookmarkEnd w:id="328"/>
      <w:bookmarkStart w:id="329" w:name="_Toc184310282"/>
      <w:bookmarkEnd w:id="329"/>
      <w:bookmarkStart w:id="330" w:name="_Toc184313303"/>
      <w:bookmarkEnd w:id="330"/>
      <w:bookmarkStart w:id="331" w:name="_Toc184310290"/>
      <w:bookmarkEnd w:id="331"/>
      <w:bookmarkStart w:id="332" w:name="_Toc184310293"/>
      <w:bookmarkEnd w:id="332"/>
      <w:bookmarkStart w:id="333" w:name="_Toc184312073"/>
      <w:bookmarkEnd w:id="333"/>
      <w:bookmarkStart w:id="334" w:name="_Toc184312072"/>
      <w:bookmarkEnd w:id="334"/>
      <w:bookmarkStart w:id="335" w:name="_Toc184312067"/>
      <w:bookmarkEnd w:id="335"/>
      <w:bookmarkStart w:id="336" w:name="_Toc184313274"/>
      <w:bookmarkEnd w:id="336"/>
      <w:bookmarkStart w:id="337" w:name="_Toc184310343"/>
      <w:bookmarkEnd w:id="337"/>
      <w:bookmarkStart w:id="338" w:name="_Toc184314413"/>
      <w:bookmarkEnd w:id="338"/>
      <w:bookmarkStart w:id="339" w:name="_Toc184312139"/>
      <w:bookmarkEnd w:id="339"/>
      <w:bookmarkStart w:id="340" w:name="_Toc184312103"/>
      <w:bookmarkEnd w:id="340"/>
      <w:bookmarkStart w:id="341" w:name="_Toc184313265"/>
      <w:bookmarkEnd w:id="341"/>
      <w:bookmarkStart w:id="342" w:name="_Toc184313260"/>
      <w:bookmarkEnd w:id="342"/>
      <w:bookmarkStart w:id="343" w:name="_Toc184312082"/>
      <w:bookmarkEnd w:id="343"/>
      <w:bookmarkStart w:id="344" w:name="_Toc184314417"/>
      <w:bookmarkEnd w:id="344"/>
      <w:bookmarkStart w:id="345" w:name="_Toc184314449"/>
      <w:bookmarkEnd w:id="345"/>
      <w:bookmarkStart w:id="346" w:name="_Toc184312081"/>
      <w:bookmarkEnd w:id="346"/>
      <w:bookmarkStart w:id="347" w:name="_Toc184308037"/>
      <w:bookmarkEnd w:id="347"/>
      <w:bookmarkStart w:id="348" w:name="_Toc184308088"/>
      <w:bookmarkEnd w:id="348"/>
      <w:bookmarkStart w:id="349" w:name="_Toc184308062"/>
      <w:bookmarkEnd w:id="349"/>
      <w:bookmarkStart w:id="350" w:name="_Toc184313271"/>
      <w:bookmarkEnd w:id="350"/>
      <w:bookmarkStart w:id="351" w:name="_Toc184313296"/>
      <w:bookmarkEnd w:id="351"/>
      <w:bookmarkStart w:id="352" w:name="_Toc184312138"/>
      <w:bookmarkEnd w:id="352"/>
      <w:bookmarkStart w:id="353" w:name="_Toc184314448"/>
      <w:bookmarkEnd w:id="353"/>
      <w:bookmarkStart w:id="354" w:name="_Toc184310287"/>
      <w:bookmarkEnd w:id="354"/>
      <w:bookmarkStart w:id="355" w:name="_Toc184314432"/>
      <w:bookmarkEnd w:id="355"/>
      <w:bookmarkStart w:id="356" w:name="_Toc184308098"/>
      <w:bookmarkEnd w:id="356"/>
      <w:bookmarkStart w:id="357" w:name="_Toc184314415"/>
      <w:bookmarkEnd w:id="357"/>
      <w:bookmarkStart w:id="358" w:name="_Toc184313290"/>
      <w:bookmarkEnd w:id="358"/>
      <w:bookmarkStart w:id="359" w:name="_Toc184308048"/>
      <w:bookmarkEnd w:id="359"/>
      <w:bookmarkStart w:id="360" w:name="_Toc184314442"/>
      <w:bookmarkEnd w:id="360"/>
      <w:bookmarkStart w:id="361" w:name="_Toc184314422"/>
      <w:bookmarkEnd w:id="361"/>
      <w:bookmarkStart w:id="362" w:name="_Toc184310286"/>
      <w:bookmarkEnd w:id="362"/>
      <w:bookmarkStart w:id="363" w:name="_Toc184308064"/>
      <w:bookmarkEnd w:id="363"/>
      <w:bookmarkStart w:id="364" w:name="_Toc184314431"/>
      <w:bookmarkEnd w:id="364"/>
      <w:bookmarkStart w:id="365" w:name="_Toc184308040"/>
      <w:bookmarkEnd w:id="365"/>
      <w:bookmarkStart w:id="366" w:name="_Toc184310283"/>
      <w:bookmarkEnd w:id="366"/>
      <w:bookmarkStart w:id="367" w:name="_Toc184308074"/>
      <w:bookmarkEnd w:id="367"/>
      <w:bookmarkStart w:id="368" w:name="_Toc184310330"/>
      <w:bookmarkEnd w:id="368"/>
      <w:bookmarkStart w:id="369" w:name="_Toc184312107"/>
      <w:bookmarkEnd w:id="369"/>
      <w:bookmarkStart w:id="370" w:name="_Toc184310284"/>
      <w:bookmarkEnd w:id="370"/>
      <w:bookmarkStart w:id="371" w:name="_Toc184314457"/>
      <w:bookmarkEnd w:id="371"/>
      <w:bookmarkStart w:id="372" w:name="_Toc184313286"/>
      <w:bookmarkEnd w:id="372"/>
      <w:bookmarkStart w:id="373" w:name="_Toc184313269"/>
      <w:bookmarkEnd w:id="373"/>
      <w:bookmarkStart w:id="374" w:name="_Toc184308067"/>
      <w:bookmarkEnd w:id="374"/>
      <w:bookmarkStart w:id="375" w:name="_Toc184312090"/>
      <w:bookmarkEnd w:id="375"/>
      <w:bookmarkStart w:id="376" w:name="_Toc184308039"/>
      <w:bookmarkEnd w:id="376"/>
      <w:bookmarkStart w:id="377" w:name="_Toc184312108"/>
      <w:bookmarkEnd w:id="377"/>
      <w:bookmarkStart w:id="378" w:name="_Toc184313259"/>
      <w:bookmarkEnd w:id="378"/>
      <w:bookmarkStart w:id="379" w:name="_Toc184308066"/>
      <w:bookmarkEnd w:id="379"/>
      <w:bookmarkStart w:id="380" w:name="_Toc184308103"/>
      <w:bookmarkEnd w:id="380"/>
      <w:bookmarkStart w:id="381" w:name="_Toc184310277"/>
      <w:bookmarkEnd w:id="381"/>
      <w:bookmarkStart w:id="382" w:name="_Toc184313252"/>
      <w:bookmarkEnd w:id="382"/>
      <w:bookmarkStart w:id="383" w:name="_Toc184312088"/>
      <w:bookmarkEnd w:id="383"/>
      <w:bookmarkStart w:id="384" w:name="_Toc184314412"/>
      <w:bookmarkEnd w:id="384"/>
      <w:bookmarkStart w:id="385" w:name="_Toc184310333"/>
      <w:bookmarkEnd w:id="385"/>
      <w:bookmarkStart w:id="386" w:name="_Toc184313297"/>
      <w:bookmarkEnd w:id="386"/>
      <w:bookmarkStart w:id="387" w:name="_Toc184314459"/>
      <w:bookmarkEnd w:id="387"/>
      <w:bookmarkStart w:id="388" w:name="_Toc184312126"/>
      <w:bookmarkEnd w:id="388"/>
      <w:bookmarkStart w:id="389" w:name="_Toc184310316"/>
      <w:bookmarkEnd w:id="389"/>
      <w:bookmarkStart w:id="390" w:name="_Toc184310285"/>
      <w:bookmarkEnd w:id="390"/>
      <w:bookmarkStart w:id="391" w:name="_Toc184314462"/>
      <w:bookmarkEnd w:id="391"/>
      <w:bookmarkStart w:id="392" w:name="_Toc184308051"/>
      <w:bookmarkEnd w:id="392"/>
      <w:bookmarkStart w:id="393" w:name="_Toc184312104"/>
      <w:bookmarkEnd w:id="393"/>
      <w:bookmarkStart w:id="394" w:name="_Toc184310339"/>
      <w:bookmarkEnd w:id="394"/>
      <w:bookmarkStart w:id="395" w:name="_Toc184310306"/>
      <w:bookmarkEnd w:id="395"/>
      <w:bookmarkStart w:id="396" w:name="_Toc184312079"/>
      <w:bookmarkEnd w:id="396"/>
      <w:bookmarkStart w:id="397" w:name="_Toc184308070"/>
      <w:bookmarkEnd w:id="397"/>
      <w:bookmarkStart w:id="398" w:name="_Toc184312135"/>
      <w:bookmarkEnd w:id="398"/>
      <w:r>
        <w:rPr>
          <w:rFonts w:hint="eastAsia" w:ascii="宋体" w:hAnsi="宋体" w:cs="宋体"/>
          <w:b/>
          <w:color w:val="auto"/>
          <w:sz w:val="36"/>
          <w:szCs w:val="36"/>
          <w:highlight w:val="none"/>
        </w:rPr>
        <w:t>评标办法</w:t>
      </w:r>
    </w:p>
    <w:p w14:paraId="3852D31C">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3"/>
        <w:tblW w:w="84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9"/>
        <w:gridCol w:w="3545"/>
        <w:gridCol w:w="764"/>
        <w:gridCol w:w="1147"/>
        <w:gridCol w:w="2150"/>
      </w:tblGrid>
      <w:tr w14:paraId="34A68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055EFA98">
            <w:pPr>
              <w:snapToGrid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3545" w:type="dxa"/>
            <w:vAlign w:val="center"/>
          </w:tcPr>
          <w:p w14:paraId="20C53692">
            <w:pPr>
              <w:snapToGrid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评标标准</w:t>
            </w:r>
          </w:p>
        </w:tc>
        <w:tc>
          <w:tcPr>
            <w:tcW w:w="764" w:type="dxa"/>
            <w:vAlign w:val="center"/>
          </w:tcPr>
          <w:p w14:paraId="4543E294">
            <w:pPr>
              <w:snapToGrid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权重</w:t>
            </w:r>
          </w:p>
        </w:tc>
        <w:tc>
          <w:tcPr>
            <w:tcW w:w="1147" w:type="dxa"/>
            <w:vAlign w:val="center"/>
          </w:tcPr>
          <w:p w14:paraId="4FA49F8A">
            <w:pPr>
              <w:snapToGrid w:val="0"/>
              <w:spacing w:line="360" w:lineRule="auto"/>
              <w:jc w:val="center"/>
              <w:rPr>
                <w:rFonts w:hint="eastAsia" w:ascii="仿宋_GB2312" w:hAnsi="仿宋_GB2312" w:eastAsia="仿宋_GB2312" w:cs="仿宋_GB2312"/>
                <w:bCs/>
                <w:color w:val="auto"/>
                <w:sz w:val="24"/>
                <w:highlight w:val="none"/>
              </w:rPr>
            </w:pPr>
            <w:r>
              <w:rPr>
                <w:rFonts w:hint="eastAsia" w:ascii="仿宋_GB2312" w:hAnsi="仿宋_GB2312" w:eastAsia="仿宋_GB2312" w:cs="仿宋_GB2312"/>
                <w:bCs/>
                <w:color w:val="auto"/>
                <w:sz w:val="24"/>
                <w:highlight w:val="none"/>
              </w:rPr>
              <w:t>主观分/客观分属性</w:t>
            </w:r>
          </w:p>
        </w:tc>
        <w:tc>
          <w:tcPr>
            <w:tcW w:w="2150" w:type="dxa"/>
          </w:tcPr>
          <w:p w14:paraId="72132D7B">
            <w:pPr>
              <w:snapToGrid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color w:val="auto"/>
                <w:sz w:val="24"/>
                <w:highlight w:val="none"/>
              </w:rPr>
              <w:t>投标文件中评标标准相应的商务技术资料目录*</w:t>
            </w:r>
          </w:p>
        </w:tc>
      </w:tr>
      <w:tr w14:paraId="7D396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78901532">
            <w:pPr>
              <w:snapToGrid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3545" w:type="dxa"/>
          </w:tcPr>
          <w:p w14:paraId="0D1F53A1">
            <w:pPr>
              <w:wordWrap w:val="0"/>
              <w:topLinePunct/>
              <w:adjustRightInd/>
              <w:spacing w:line="36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《信息系统安全等级保护备案证明》；</w:t>
            </w:r>
          </w:p>
          <w:p w14:paraId="7E1B88A6">
            <w:pPr>
              <w:wordWrap w:val="0"/>
              <w:topLinePunct/>
              <w:adjustRightInd/>
              <w:spacing w:line="36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《中华人民共和国网络出版服务许可证》；</w:t>
            </w:r>
          </w:p>
          <w:p w14:paraId="69824EDC">
            <w:pPr>
              <w:wordWrap w:val="0"/>
              <w:topLinePunct/>
              <w:adjustRightInd/>
              <w:spacing w:line="36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《质量管理体系认证》；</w:t>
            </w:r>
          </w:p>
          <w:p w14:paraId="5D2D2713">
            <w:pPr>
              <w:wordWrap w:val="0"/>
              <w:topLinePunct/>
              <w:adjustRightInd/>
              <w:spacing w:line="36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《环境管理体系认证》；</w:t>
            </w:r>
          </w:p>
          <w:p w14:paraId="2F23E37A">
            <w:pPr>
              <w:wordWrap w:val="0"/>
              <w:topLinePunct/>
              <w:adjustRightInd/>
              <w:spacing w:line="36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《职业健康安全管理体系认证》；</w:t>
            </w:r>
          </w:p>
          <w:p w14:paraId="3AE79796">
            <w:pPr>
              <w:snapToGrid w:val="0"/>
              <w:spacing w:line="360" w:lineRule="auto"/>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sz w:val="24"/>
              </w:rPr>
              <w:t>投标人或所投产品制造商具有以上能全部证书得10分，每少一项减2分，扣完为止。</w:t>
            </w:r>
          </w:p>
        </w:tc>
        <w:tc>
          <w:tcPr>
            <w:tcW w:w="764" w:type="dxa"/>
            <w:vAlign w:val="center"/>
          </w:tcPr>
          <w:p w14:paraId="78B6A276">
            <w:pPr>
              <w:snapToGrid w:val="0"/>
              <w:spacing w:line="360" w:lineRule="auto"/>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10</w:t>
            </w:r>
          </w:p>
        </w:tc>
        <w:tc>
          <w:tcPr>
            <w:tcW w:w="1147" w:type="dxa"/>
            <w:vAlign w:val="center"/>
          </w:tcPr>
          <w:p w14:paraId="1AEF357A">
            <w:pPr>
              <w:snapToGrid w:val="0"/>
              <w:spacing w:line="360" w:lineRule="auto"/>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客观分</w:t>
            </w:r>
          </w:p>
        </w:tc>
        <w:tc>
          <w:tcPr>
            <w:tcW w:w="2150" w:type="dxa"/>
            <w:vAlign w:val="center"/>
          </w:tcPr>
          <w:p w14:paraId="37AF7BE6">
            <w:pPr>
              <w:snapToGrid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sz w:val="24"/>
              </w:rPr>
              <w:t>企业实力</w:t>
            </w:r>
          </w:p>
        </w:tc>
      </w:tr>
      <w:tr w14:paraId="61E78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0B1E20DB">
            <w:pPr>
              <w:snapToGrid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3545" w:type="dxa"/>
          </w:tcPr>
          <w:p w14:paraId="3000D9D0">
            <w:pPr>
              <w:snapToGrid w:val="0"/>
              <w:spacing w:line="360" w:lineRule="auto"/>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sz w:val="24"/>
              </w:rPr>
              <w:t>投标人在202</w:t>
            </w:r>
            <w:r>
              <w:rPr>
                <w:rFonts w:hint="eastAsia" w:ascii="仿宋_GB2312" w:hAnsi="仿宋_GB2312" w:eastAsia="仿宋_GB2312" w:cs="仿宋_GB2312"/>
                <w:bCs/>
                <w:sz w:val="24"/>
                <w:lang w:val="en-US" w:eastAsia="zh-CN"/>
              </w:rPr>
              <w:t>2</w:t>
            </w:r>
            <w:r>
              <w:rPr>
                <w:rFonts w:hint="eastAsia" w:ascii="仿宋_GB2312" w:hAnsi="仿宋_GB2312" w:eastAsia="仿宋_GB2312" w:cs="仿宋_GB2312"/>
                <w:bCs/>
                <w:sz w:val="24"/>
              </w:rPr>
              <w:t>年1月1日以来签订的类似项目业绩以及相关案例的，提交相应的资料证明（需同时提供合同复印件、中标通知书（或公告）、验收报告，否则不予认可。以合同签订时间为准）每提供一个得1分，满分3分。</w:t>
            </w:r>
          </w:p>
        </w:tc>
        <w:tc>
          <w:tcPr>
            <w:tcW w:w="764" w:type="dxa"/>
            <w:vAlign w:val="center"/>
          </w:tcPr>
          <w:p w14:paraId="7C69CA22">
            <w:pPr>
              <w:snapToGrid w:val="0"/>
              <w:spacing w:line="360" w:lineRule="auto"/>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3</w:t>
            </w:r>
          </w:p>
        </w:tc>
        <w:tc>
          <w:tcPr>
            <w:tcW w:w="1147" w:type="dxa"/>
            <w:vAlign w:val="center"/>
          </w:tcPr>
          <w:p w14:paraId="3C4C6D01">
            <w:pPr>
              <w:snapToGrid w:val="0"/>
              <w:spacing w:line="360" w:lineRule="auto"/>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客观分</w:t>
            </w:r>
          </w:p>
        </w:tc>
        <w:tc>
          <w:tcPr>
            <w:tcW w:w="2150" w:type="dxa"/>
            <w:vAlign w:val="center"/>
          </w:tcPr>
          <w:p w14:paraId="1E589A29">
            <w:pPr>
              <w:snapToGrid w:val="0"/>
              <w:spacing w:line="360" w:lineRule="auto"/>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业绩</w:t>
            </w:r>
          </w:p>
        </w:tc>
      </w:tr>
      <w:tr w14:paraId="50979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11111745">
            <w:pPr>
              <w:snapToGrid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3545" w:type="dxa"/>
          </w:tcPr>
          <w:p w14:paraId="6740F907">
            <w:pPr>
              <w:snapToGrid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sz w:val="24"/>
              </w:rPr>
              <w:t>设备功能要求全部满足招标文件要求的得满分20分；加“★”项为重要条款，需供应商提供相应截图、第三方检测报告、视频演示、案例材料其中一项进行证明，若有一项负偏离扣3分；其他条款若有一项负偏离扣1分，扣完为止。</w:t>
            </w:r>
          </w:p>
        </w:tc>
        <w:tc>
          <w:tcPr>
            <w:tcW w:w="764" w:type="dxa"/>
            <w:vAlign w:val="center"/>
          </w:tcPr>
          <w:p w14:paraId="1A0382EB">
            <w:pPr>
              <w:snapToGrid w:val="0"/>
              <w:spacing w:line="360" w:lineRule="auto"/>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20</w:t>
            </w:r>
          </w:p>
        </w:tc>
        <w:tc>
          <w:tcPr>
            <w:tcW w:w="1147" w:type="dxa"/>
            <w:vAlign w:val="center"/>
          </w:tcPr>
          <w:p w14:paraId="104A4EE0">
            <w:pPr>
              <w:snapToGrid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客观分</w:t>
            </w:r>
          </w:p>
        </w:tc>
        <w:tc>
          <w:tcPr>
            <w:tcW w:w="2150" w:type="dxa"/>
            <w:vAlign w:val="center"/>
          </w:tcPr>
          <w:p w14:paraId="21C3AE92">
            <w:pPr>
              <w:snapToGrid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sz w:val="24"/>
              </w:rPr>
              <w:t>硬件设备功能要求</w:t>
            </w:r>
          </w:p>
        </w:tc>
      </w:tr>
      <w:tr w14:paraId="0E49A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4D13373F">
            <w:pPr>
              <w:snapToGrid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3545" w:type="dxa"/>
          </w:tcPr>
          <w:p w14:paraId="4694B055">
            <w:pPr>
              <w:wordWrap w:val="0"/>
              <w:topLinePunct/>
              <w:adjustRightInd/>
              <w:spacing w:line="360" w:lineRule="exact"/>
              <w:jc w:val="left"/>
              <w:rPr>
                <w:rFonts w:hint="eastAsia" w:ascii="仿宋_GB2312" w:hAnsi="仿宋_GB2312" w:eastAsia="仿宋_GB2312" w:cs="仿宋_GB2312"/>
                <w:bCs/>
                <w:sz w:val="24"/>
              </w:rPr>
            </w:pPr>
            <w:r>
              <w:rPr>
                <w:rFonts w:hint="eastAsia" w:ascii="仿宋_GB2312" w:hAnsi="仿宋_GB2312" w:eastAsia="仿宋_GB2312" w:cs="仿宋_GB2312"/>
                <w:bCs/>
                <w:sz w:val="24"/>
                <w:lang w:val="en-US" w:eastAsia="zh-CN"/>
              </w:rPr>
              <w:t>针对</w:t>
            </w:r>
            <w:r>
              <w:rPr>
                <w:rFonts w:hint="eastAsia" w:ascii="仿宋_GB2312" w:hAnsi="仿宋_GB2312" w:eastAsia="仿宋_GB2312" w:cs="仿宋_GB2312"/>
                <w:bCs/>
                <w:sz w:val="24"/>
              </w:rPr>
              <w:t>滨江区图书馆城市书房</w:t>
            </w:r>
            <w:r>
              <w:rPr>
                <w:rFonts w:hint="eastAsia" w:ascii="仿宋_GB2312" w:hAnsi="仿宋_GB2312" w:eastAsia="仿宋_GB2312" w:cs="仿宋_GB2312"/>
                <w:bCs/>
                <w:sz w:val="24"/>
                <w:lang w:val="en-US" w:eastAsia="zh-CN"/>
              </w:rPr>
              <w:t>可视化系统</w:t>
            </w:r>
            <w:r>
              <w:rPr>
                <w:rFonts w:hint="eastAsia" w:ascii="仿宋_GB2312" w:hAnsi="仿宋_GB2312" w:eastAsia="仿宋_GB2312" w:cs="仿宋_GB2312"/>
                <w:bCs/>
                <w:sz w:val="24"/>
              </w:rPr>
              <w:t>模块的建设内容与特点，编制完整的</w:t>
            </w:r>
            <w:r>
              <w:rPr>
                <w:rFonts w:hint="eastAsia" w:ascii="仿宋_GB2312" w:hAnsi="仿宋_GB2312" w:eastAsia="仿宋_GB2312" w:cs="仿宋_GB2312"/>
                <w:bCs/>
                <w:sz w:val="24"/>
                <w:lang w:val="en-US" w:eastAsia="zh-CN"/>
              </w:rPr>
              <w:t>系统</w:t>
            </w:r>
            <w:r>
              <w:rPr>
                <w:rFonts w:hint="eastAsia" w:ascii="仿宋_GB2312" w:hAnsi="仿宋_GB2312" w:eastAsia="仿宋_GB2312" w:cs="仿宋_GB2312"/>
                <w:bCs/>
                <w:sz w:val="24"/>
              </w:rPr>
              <w:t>建设方案，主要内容包括系统架构、功能模块、功能亮点等，专家对方案的可行性、科学性、合理性等进行分析与论证，提供详细设计方案。</w:t>
            </w:r>
          </w:p>
          <w:p w14:paraId="21546586">
            <w:pPr>
              <w:wordWrap w:val="0"/>
              <w:topLinePunct/>
              <w:adjustRightInd/>
              <w:spacing w:line="360" w:lineRule="exact"/>
              <w:jc w:val="left"/>
              <w:rPr>
                <w:rFonts w:hint="eastAsia" w:ascii="仿宋_GB2312" w:hAnsi="仿宋_GB2312" w:eastAsia="仿宋_GB2312" w:cs="仿宋_GB2312"/>
                <w:bCs/>
                <w:sz w:val="24"/>
              </w:rPr>
            </w:pPr>
            <w:r>
              <w:rPr>
                <w:rFonts w:hint="eastAsia" w:ascii="仿宋_GB2312" w:hAnsi="仿宋_GB2312" w:eastAsia="仿宋_GB2312" w:cs="仿宋_GB2312"/>
                <w:bCs/>
                <w:sz w:val="24"/>
              </w:rPr>
              <w:t>方案阐述详细全面，符合项目需求的得5分；</w:t>
            </w:r>
          </w:p>
          <w:p w14:paraId="63C6D7F8">
            <w:pPr>
              <w:wordWrap w:val="0"/>
              <w:topLinePunct/>
              <w:adjustRightInd/>
              <w:spacing w:line="360" w:lineRule="exact"/>
              <w:jc w:val="left"/>
              <w:rPr>
                <w:rFonts w:hint="eastAsia" w:ascii="仿宋_GB2312" w:hAnsi="仿宋_GB2312" w:eastAsia="仿宋_GB2312" w:cs="仿宋_GB2312"/>
                <w:bCs/>
                <w:sz w:val="24"/>
              </w:rPr>
            </w:pPr>
            <w:r>
              <w:rPr>
                <w:rFonts w:hint="eastAsia" w:ascii="仿宋_GB2312" w:hAnsi="仿宋_GB2312" w:eastAsia="仿宋_GB2312" w:cs="仿宋_GB2312"/>
                <w:bCs/>
                <w:sz w:val="24"/>
              </w:rPr>
              <w:t>方案合理，但内容有缺项的得3分；</w:t>
            </w:r>
          </w:p>
          <w:p w14:paraId="3F5BA433">
            <w:pPr>
              <w:snapToGrid w:val="0"/>
              <w:spacing w:line="360" w:lineRule="auto"/>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sz w:val="24"/>
              </w:rPr>
              <w:t>方案一般，但内容有欠缺，无法保障项目完成质量的得1分；未提及此项不得分。</w:t>
            </w:r>
          </w:p>
        </w:tc>
        <w:tc>
          <w:tcPr>
            <w:tcW w:w="764" w:type="dxa"/>
            <w:vAlign w:val="center"/>
          </w:tcPr>
          <w:p w14:paraId="5E6CE6FD">
            <w:pPr>
              <w:snapToGrid w:val="0"/>
              <w:spacing w:line="360" w:lineRule="auto"/>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5</w:t>
            </w:r>
          </w:p>
        </w:tc>
        <w:tc>
          <w:tcPr>
            <w:tcW w:w="1147" w:type="dxa"/>
            <w:vAlign w:val="center"/>
          </w:tcPr>
          <w:p w14:paraId="29B01210">
            <w:pPr>
              <w:snapToGrid w:val="0"/>
              <w:spacing w:line="360" w:lineRule="auto"/>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主观分</w:t>
            </w:r>
          </w:p>
        </w:tc>
        <w:tc>
          <w:tcPr>
            <w:tcW w:w="2150" w:type="dxa"/>
            <w:vAlign w:val="center"/>
          </w:tcPr>
          <w:p w14:paraId="57DB3876">
            <w:pPr>
              <w:snapToGrid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sz w:val="24"/>
              </w:rPr>
              <w:t>城市书房</w:t>
            </w:r>
            <w:r>
              <w:rPr>
                <w:rFonts w:hint="eastAsia" w:ascii="仿宋_GB2312" w:hAnsi="仿宋_GB2312" w:eastAsia="仿宋_GB2312" w:cs="仿宋_GB2312"/>
                <w:bCs/>
                <w:sz w:val="24"/>
                <w:lang w:val="en-US" w:eastAsia="zh-CN"/>
              </w:rPr>
              <w:t>可视化系统</w:t>
            </w:r>
            <w:r>
              <w:rPr>
                <w:rFonts w:hint="eastAsia" w:ascii="仿宋_GB2312" w:hAnsi="仿宋_GB2312" w:eastAsia="仿宋_GB2312" w:cs="仿宋_GB2312"/>
                <w:bCs/>
                <w:sz w:val="24"/>
              </w:rPr>
              <w:t>建设方案</w:t>
            </w:r>
          </w:p>
        </w:tc>
      </w:tr>
      <w:tr w14:paraId="31A3D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7BCF0993">
            <w:pPr>
              <w:snapToGrid w:val="0"/>
              <w:spacing w:line="360" w:lineRule="auto"/>
              <w:jc w:val="center"/>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lang w:val="en-US" w:eastAsia="zh-CN"/>
              </w:rPr>
              <w:t>5</w:t>
            </w:r>
          </w:p>
        </w:tc>
        <w:tc>
          <w:tcPr>
            <w:tcW w:w="3545" w:type="dxa"/>
            <w:vAlign w:val="top"/>
          </w:tcPr>
          <w:p w14:paraId="15C190D8">
            <w:pPr>
              <w:wordWrap w:val="0"/>
              <w:topLinePunct/>
              <w:adjustRightInd/>
              <w:spacing w:line="360" w:lineRule="exact"/>
              <w:jc w:val="left"/>
              <w:rPr>
                <w:rFonts w:hint="eastAsia" w:ascii="仿宋_GB2312" w:hAnsi="仿宋_GB2312" w:eastAsia="仿宋_GB2312" w:cs="仿宋_GB2312"/>
                <w:bCs/>
                <w:sz w:val="24"/>
                <w:highlight w:val="none"/>
              </w:rPr>
            </w:pPr>
            <w:r>
              <w:rPr>
                <w:rFonts w:hint="eastAsia" w:ascii="仿宋_GB2312" w:hAnsi="仿宋_GB2312" w:eastAsia="仿宋_GB2312" w:cs="仿宋_GB2312"/>
                <w:bCs/>
                <w:sz w:val="24"/>
                <w:highlight w:val="none"/>
                <w:lang w:val="en-US" w:eastAsia="zh-CN"/>
              </w:rPr>
              <w:t>城市书房积分系统</w:t>
            </w:r>
            <w:r>
              <w:rPr>
                <w:rFonts w:hint="eastAsia" w:ascii="仿宋_GB2312" w:hAnsi="仿宋_GB2312" w:eastAsia="仿宋_GB2312" w:cs="仿宋_GB2312"/>
                <w:bCs/>
                <w:sz w:val="24"/>
                <w:highlight w:val="none"/>
              </w:rPr>
              <w:t>视频演示：</w:t>
            </w:r>
          </w:p>
          <w:p w14:paraId="76F7B693">
            <w:pPr>
              <w:numPr>
                <w:ilvl w:val="255"/>
                <w:numId w:val="0"/>
              </w:numPr>
              <w:wordWrap w:val="0"/>
              <w:topLinePunct/>
              <w:adjustRightInd/>
              <w:spacing w:line="360" w:lineRule="exact"/>
              <w:jc w:val="left"/>
              <w:rPr>
                <w:rFonts w:hint="eastAsia" w:ascii="仿宋_GB2312" w:hAnsi="仿宋_GB2312" w:eastAsia="仿宋_GB2312" w:cs="仿宋_GB2312"/>
                <w:bCs/>
                <w:sz w:val="24"/>
                <w:highlight w:val="none"/>
              </w:rPr>
            </w:pPr>
            <w:r>
              <w:rPr>
                <w:rFonts w:hint="eastAsia" w:ascii="仿宋_GB2312" w:hAnsi="仿宋_GB2312" w:eastAsia="仿宋_GB2312" w:cs="仿宋_GB2312"/>
                <w:bCs/>
                <w:sz w:val="24"/>
                <w:highlight w:val="none"/>
                <w:lang w:val="en-US" w:eastAsia="zh-CN"/>
              </w:rPr>
              <w:t>①</w:t>
            </w:r>
            <w:r>
              <w:rPr>
                <w:rFonts w:hint="eastAsia" w:ascii="仿宋_GB2312" w:hAnsi="仿宋_GB2312" w:eastAsia="仿宋_GB2312" w:cs="仿宋_GB2312"/>
                <w:bCs/>
                <w:sz w:val="24"/>
                <w:highlight w:val="none"/>
              </w:rPr>
              <w:t>后台支持定义多条活动积分规则，供活动发布时可选择对应积分规则。积分规则可定义规则名称、规则说明、加扣分项设置。</w:t>
            </w:r>
          </w:p>
          <w:p w14:paraId="7EFAD6D0">
            <w:pPr>
              <w:numPr>
                <w:ilvl w:val="255"/>
                <w:numId w:val="0"/>
              </w:numPr>
              <w:wordWrap w:val="0"/>
              <w:topLinePunct/>
              <w:adjustRightInd/>
              <w:spacing w:line="360" w:lineRule="exact"/>
              <w:jc w:val="left"/>
              <w:rPr>
                <w:rFonts w:hint="eastAsia" w:ascii="仿宋_GB2312" w:hAnsi="仿宋_GB2312" w:eastAsia="仿宋_GB2312" w:cs="仿宋_GB2312"/>
                <w:bCs/>
                <w:sz w:val="24"/>
                <w:highlight w:val="none"/>
              </w:rPr>
            </w:pPr>
            <w:r>
              <w:rPr>
                <w:rFonts w:hint="eastAsia" w:ascii="仿宋_GB2312" w:hAnsi="仿宋_GB2312" w:eastAsia="仿宋_GB2312" w:cs="仿宋_GB2312"/>
                <w:bCs/>
                <w:sz w:val="24"/>
                <w:highlight w:val="none"/>
                <w:lang w:val="en-US" w:eastAsia="zh-CN"/>
              </w:rPr>
              <w:t>②</w:t>
            </w:r>
            <w:r>
              <w:rPr>
                <w:rFonts w:hint="eastAsia" w:ascii="仿宋_GB2312" w:hAnsi="仿宋_GB2312" w:eastAsia="仿宋_GB2312" w:cs="仿宋_GB2312"/>
                <w:bCs/>
                <w:sz w:val="24"/>
                <w:highlight w:val="none"/>
              </w:rPr>
              <w:t>积分规则加扣分项包含报名、签到、周末签到、缺席、请假、点赞、收藏等，可按馆需求进行自定义各项的积分触发值。</w:t>
            </w:r>
          </w:p>
          <w:p w14:paraId="4F26394A">
            <w:pPr>
              <w:numPr>
                <w:ilvl w:val="255"/>
                <w:numId w:val="0"/>
              </w:numPr>
              <w:wordWrap w:val="0"/>
              <w:topLinePunct/>
              <w:adjustRightInd/>
              <w:spacing w:line="360" w:lineRule="exact"/>
              <w:jc w:val="left"/>
              <w:rPr>
                <w:rFonts w:hint="eastAsia" w:ascii="仿宋_GB2312" w:hAnsi="仿宋_GB2312" w:eastAsia="仿宋_GB2312" w:cs="仿宋_GB2312"/>
                <w:bCs/>
                <w:sz w:val="24"/>
                <w:highlight w:val="none"/>
              </w:rPr>
            </w:pPr>
            <w:r>
              <w:rPr>
                <w:rFonts w:hint="eastAsia" w:ascii="仿宋_GB2312" w:hAnsi="仿宋_GB2312" w:eastAsia="仿宋_GB2312" w:cs="仿宋_GB2312"/>
                <w:bCs/>
                <w:sz w:val="24"/>
                <w:highlight w:val="none"/>
                <w:lang w:val="en-US" w:eastAsia="zh-CN"/>
              </w:rPr>
              <w:t>③</w:t>
            </w:r>
            <w:r>
              <w:rPr>
                <w:rFonts w:hint="eastAsia" w:ascii="仿宋_GB2312" w:hAnsi="仿宋_GB2312" w:eastAsia="仿宋_GB2312" w:cs="仿宋_GB2312"/>
                <w:bCs/>
                <w:sz w:val="24"/>
                <w:highlight w:val="none"/>
              </w:rPr>
              <w:t>成长值记录：按来源渠道、用户名称、用户证号、变更时间范围查询，列表显示字段：用户名称、用户证号、来源渠道、变动成长值、备注、总成长值。</w:t>
            </w:r>
          </w:p>
          <w:p w14:paraId="2A71989E">
            <w:pPr>
              <w:wordWrap w:val="0"/>
              <w:topLinePunct/>
              <w:adjustRightInd/>
              <w:spacing w:line="360" w:lineRule="exact"/>
              <w:jc w:val="left"/>
              <w:rPr>
                <w:rFonts w:hint="eastAsia" w:ascii="仿宋_GB2312" w:hAnsi="仿宋_GB2312" w:eastAsia="仿宋_GB2312" w:cs="仿宋_GB2312"/>
                <w:bCs/>
                <w:sz w:val="24"/>
                <w:highlight w:val="none"/>
              </w:rPr>
            </w:pPr>
            <w:r>
              <w:rPr>
                <w:rFonts w:hint="eastAsia" w:ascii="仿宋_GB2312" w:hAnsi="仿宋_GB2312" w:eastAsia="仿宋_GB2312" w:cs="仿宋_GB2312"/>
                <w:bCs/>
                <w:sz w:val="24"/>
                <w:highlight w:val="none"/>
              </w:rPr>
              <w:t>每符合一项得2分，最多得5分，不符合或未提供不得分。</w:t>
            </w:r>
          </w:p>
          <w:p w14:paraId="7280AF09">
            <w:pPr>
              <w:wordWrap w:val="0"/>
              <w:topLinePunct/>
              <w:spacing w:line="36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sz w:val="24"/>
                <w:highlight w:val="none"/>
              </w:rPr>
              <w:t>注：功能演示部分须投标人提供系统演示；以视频播放方式或者mp4格式视频文件进行演示配音讲解（投标人无需现场演示），演示时间不超过10分钟，以U盘形式提供，投标人未提供演示的，视为放弃演示；演示文档无法打开的，演示不得分；仅进行PPT等固定图片演示的不得分。根据显示效果、与招标文件要求的吻合程度、操作的流畅性等要求，相应内容不演示不得分。</w:t>
            </w:r>
          </w:p>
        </w:tc>
        <w:tc>
          <w:tcPr>
            <w:tcW w:w="764" w:type="dxa"/>
            <w:vAlign w:val="center"/>
          </w:tcPr>
          <w:p w14:paraId="5F164E52">
            <w:pPr>
              <w:snapToGrid w:val="0"/>
              <w:spacing w:line="360" w:lineRule="auto"/>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5</w:t>
            </w:r>
          </w:p>
        </w:tc>
        <w:tc>
          <w:tcPr>
            <w:tcW w:w="1147" w:type="dxa"/>
            <w:vAlign w:val="center"/>
          </w:tcPr>
          <w:p w14:paraId="0CB9B81A">
            <w:pPr>
              <w:snapToGrid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客观分</w:t>
            </w:r>
          </w:p>
        </w:tc>
        <w:tc>
          <w:tcPr>
            <w:tcW w:w="2150" w:type="dxa"/>
            <w:vAlign w:val="center"/>
          </w:tcPr>
          <w:p w14:paraId="14E3B642">
            <w:pPr>
              <w:snapToGrid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sz w:val="24"/>
                <w:lang w:val="en-US" w:eastAsia="zh-CN"/>
              </w:rPr>
              <w:t>城市书房积分系统演示视频</w:t>
            </w:r>
          </w:p>
        </w:tc>
      </w:tr>
      <w:tr w14:paraId="06374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1E7B9931">
            <w:pPr>
              <w:snapToGrid w:val="0"/>
              <w:spacing w:line="360" w:lineRule="auto"/>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6</w:t>
            </w:r>
          </w:p>
        </w:tc>
        <w:tc>
          <w:tcPr>
            <w:tcW w:w="3545" w:type="dxa"/>
            <w:vAlign w:val="top"/>
          </w:tcPr>
          <w:p w14:paraId="124A7A2E">
            <w:pPr>
              <w:wordWrap w:val="0"/>
              <w:topLinePunct/>
              <w:adjustRightInd/>
              <w:spacing w:line="360" w:lineRule="exact"/>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sz w:val="24"/>
              </w:rPr>
              <w:t>对接芝麻信用系统：投标人或所投产品制造商具备与支付宝对接案例并提供证明文件，提供证明材料得2分，不提供不得分。</w:t>
            </w:r>
          </w:p>
        </w:tc>
        <w:tc>
          <w:tcPr>
            <w:tcW w:w="764" w:type="dxa"/>
            <w:vAlign w:val="center"/>
          </w:tcPr>
          <w:p w14:paraId="2FB1B93D">
            <w:pPr>
              <w:snapToGrid w:val="0"/>
              <w:spacing w:line="360" w:lineRule="auto"/>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2</w:t>
            </w:r>
          </w:p>
        </w:tc>
        <w:tc>
          <w:tcPr>
            <w:tcW w:w="1147" w:type="dxa"/>
            <w:vAlign w:val="center"/>
          </w:tcPr>
          <w:p w14:paraId="5F23A4B1">
            <w:pPr>
              <w:snapToGrid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客观分</w:t>
            </w:r>
          </w:p>
        </w:tc>
        <w:tc>
          <w:tcPr>
            <w:tcW w:w="2150" w:type="dxa"/>
            <w:vAlign w:val="center"/>
          </w:tcPr>
          <w:p w14:paraId="64C201EC">
            <w:pPr>
              <w:snapToGrid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sz w:val="24"/>
              </w:rPr>
              <w:t>对接芝麻信用系统证明</w:t>
            </w:r>
          </w:p>
        </w:tc>
      </w:tr>
      <w:tr w14:paraId="79A71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7BB703CB">
            <w:pPr>
              <w:snapToGrid w:val="0"/>
              <w:spacing w:line="360" w:lineRule="auto"/>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7</w:t>
            </w:r>
          </w:p>
        </w:tc>
        <w:tc>
          <w:tcPr>
            <w:tcW w:w="3545" w:type="dxa"/>
            <w:vAlign w:val="top"/>
          </w:tcPr>
          <w:p w14:paraId="2A5B6150">
            <w:pPr>
              <w:wordWrap w:val="0"/>
              <w:topLinePunct/>
              <w:adjustRightInd/>
              <w:spacing w:line="360" w:lineRule="exact"/>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sz w:val="24"/>
              </w:rPr>
              <w:t>对接滨江区图书馆“约书到柜”系统：投标人需提供对接滨江区图书馆“约书到柜”系统方案及原型图，提供材料得5分，不提供不得分。</w:t>
            </w:r>
          </w:p>
        </w:tc>
        <w:tc>
          <w:tcPr>
            <w:tcW w:w="764" w:type="dxa"/>
            <w:vAlign w:val="center"/>
          </w:tcPr>
          <w:p w14:paraId="74147EC9">
            <w:pPr>
              <w:snapToGrid w:val="0"/>
              <w:spacing w:line="360" w:lineRule="auto"/>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5</w:t>
            </w:r>
          </w:p>
        </w:tc>
        <w:tc>
          <w:tcPr>
            <w:tcW w:w="1147" w:type="dxa"/>
            <w:vAlign w:val="center"/>
          </w:tcPr>
          <w:p w14:paraId="018E96DB">
            <w:pPr>
              <w:snapToGrid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客观分</w:t>
            </w:r>
          </w:p>
        </w:tc>
        <w:tc>
          <w:tcPr>
            <w:tcW w:w="2150" w:type="dxa"/>
            <w:vAlign w:val="center"/>
          </w:tcPr>
          <w:p w14:paraId="4DF9754F">
            <w:pPr>
              <w:snapToGrid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sz w:val="24"/>
              </w:rPr>
              <w:t>对接滨江区图书馆“约书到柜”系统</w:t>
            </w:r>
          </w:p>
        </w:tc>
      </w:tr>
      <w:tr w14:paraId="416E6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58447715">
            <w:pPr>
              <w:snapToGrid w:val="0"/>
              <w:spacing w:line="360" w:lineRule="auto"/>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8</w:t>
            </w:r>
          </w:p>
        </w:tc>
        <w:tc>
          <w:tcPr>
            <w:tcW w:w="3545" w:type="dxa"/>
            <w:vAlign w:val="top"/>
          </w:tcPr>
          <w:p w14:paraId="2B1B9AF1">
            <w:pPr>
              <w:adjustRightInd/>
              <w:spacing w:line="320" w:lineRule="exact"/>
              <w:jc w:val="left"/>
              <w:rPr>
                <w:rFonts w:hint="eastAsia" w:ascii="仿宋_GB2312" w:hAnsi="仿宋_GB2312" w:eastAsia="仿宋_GB2312" w:cs="仿宋_GB2312"/>
                <w:bCs/>
                <w:sz w:val="24"/>
              </w:rPr>
            </w:pPr>
            <w:r>
              <w:rPr>
                <w:rFonts w:hint="eastAsia" w:ascii="仿宋_GB2312" w:hAnsi="仿宋_GB2312" w:eastAsia="仿宋_GB2312" w:cs="仿宋_GB2312"/>
                <w:bCs/>
                <w:sz w:val="24"/>
              </w:rPr>
              <w:t>根据投标人实施方案的详细进度计划完整性与合理性，进度安排是否合理。</w:t>
            </w:r>
          </w:p>
          <w:p w14:paraId="50107A56">
            <w:pPr>
              <w:adjustRightInd/>
              <w:spacing w:line="320" w:lineRule="exact"/>
              <w:jc w:val="left"/>
              <w:rPr>
                <w:rFonts w:hint="eastAsia" w:ascii="仿宋_GB2312" w:hAnsi="仿宋_GB2312" w:eastAsia="仿宋_GB2312" w:cs="仿宋_GB2312"/>
                <w:bCs/>
                <w:sz w:val="24"/>
              </w:rPr>
            </w:pPr>
            <w:r>
              <w:rPr>
                <w:rFonts w:hint="eastAsia" w:ascii="仿宋_GB2312" w:hAnsi="仿宋_GB2312" w:eastAsia="仿宋_GB2312" w:cs="仿宋_GB2312"/>
                <w:bCs/>
                <w:sz w:val="24"/>
              </w:rPr>
              <w:t>注：所有工作要求在不闭馆的条件下进行</w:t>
            </w:r>
          </w:p>
          <w:p w14:paraId="1F61A814">
            <w:pPr>
              <w:adjustRightInd/>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方案阐述详细全面，符合项目需求的得5分；</w:t>
            </w:r>
          </w:p>
          <w:p w14:paraId="3E20DB24">
            <w:pPr>
              <w:adjustRightInd/>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方案合理，但内容有缺项的得3分；</w:t>
            </w:r>
          </w:p>
          <w:p w14:paraId="05C5F4E1">
            <w:pPr>
              <w:wordWrap w:val="0"/>
              <w:topLinePunct/>
              <w:adjustRightInd/>
              <w:spacing w:line="360" w:lineRule="exact"/>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sz w:val="24"/>
              </w:rPr>
              <w:t>方案一般，但内容有欠缺，无法保障项目完成质量的得1分；未提及此项不得分。</w:t>
            </w:r>
          </w:p>
        </w:tc>
        <w:tc>
          <w:tcPr>
            <w:tcW w:w="764" w:type="dxa"/>
            <w:vAlign w:val="center"/>
          </w:tcPr>
          <w:p w14:paraId="354E9B12">
            <w:pPr>
              <w:snapToGrid w:val="0"/>
              <w:spacing w:line="360" w:lineRule="auto"/>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5</w:t>
            </w:r>
          </w:p>
        </w:tc>
        <w:tc>
          <w:tcPr>
            <w:tcW w:w="1147" w:type="dxa"/>
            <w:vAlign w:val="center"/>
          </w:tcPr>
          <w:p w14:paraId="7303E98D">
            <w:pPr>
              <w:snapToGrid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主观分</w:t>
            </w:r>
          </w:p>
        </w:tc>
        <w:tc>
          <w:tcPr>
            <w:tcW w:w="2150" w:type="dxa"/>
            <w:vAlign w:val="center"/>
          </w:tcPr>
          <w:p w14:paraId="537A3675">
            <w:pPr>
              <w:snapToGrid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sz w:val="24"/>
              </w:rPr>
              <w:t>硬件设备项目实施方案</w:t>
            </w:r>
          </w:p>
        </w:tc>
      </w:tr>
      <w:tr w14:paraId="41C317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22B8C409">
            <w:pPr>
              <w:snapToGrid w:val="0"/>
              <w:spacing w:line="360" w:lineRule="auto"/>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9</w:t>
            </w:r>
          </w:p>
        </w:tc>
        <w:tc>
          <w:tcPr>
            <w:tcW w:w="3545" w:type="dxa"/>
            <w:vAlign w:val="top"/>
          </w:tcPr>
          <w:p w14:paraId="7F30F235">
            <w:pPr>
              <w:adjustRightInd/>
              <w:spacing w:line="360" w:lineRule="exact"/>
              <w:jc w:val="left"/>
              <w:rPr>
                <w:rFonts w:hint="eastAsia" w:ascii="仿宋_GB2312" w:hAnsi="仿宋_GB2312" w:eastAsia="仿宋_GB2312" w:cs="仿宋_GB2312"/>
                <w:bCs/>
                <w:sz w:val="24"/>
              </w:rPr>
            </w:pPr>
            <w:r>
              <w:rPr>
                <w:rFonts w:hint="eastAsia" w:ascii="仿宋_GB2312" w:hAnsi="仿宋_GB2312" w:eastAsia="仿宋_GB2312" w:cs="仿宋_GB2312"/>
                <w:bCs/>
                <w:sz w:val="24"/>
              </w:rPr>
              <w:t>根据投标人实施方案现场项目管理措施的完整性与合理性，现场项目管理措施是否得当进行综合打分。</w:t>
            </w:r>
          </w:p>
          <w:p w14:paraId="62CE7B86">
            <w:pPr>
              <w:wordWrap w:val="0"/>
              <w:topLinePunct/>
              <w:adjustRightInd/>
              <w:spacing w:line="360" w:lineRule="exact"/>
              <w:jc w:val="left"/>
              <w:rPr>
                <w:rFonts w:hint="eastAsia" w:ascii="仿宋_GB2312" w:hAnsi="仿宋_GB2312" w:eastAsia="仿宋_GB2312" w:cs="仿宋_GB2312"/>
                <w:bCs/>
                <w:sz w:val="24"/>
              </w:rPr>
            </w:pPr>
            <w:r>
              <w:rPr>
                <w:rFonts w:hint="eastAsia" w:ascii="仿宋_GB2312" w:hAnsi="仿宋_GB2312" w:eastAsia="仿宋_GB2312" w:cs="仿宋_GB2312"/>
                <w:bCs/>
                <w:sz w:val="24"/>
              </w:rPr>
              <w:t>注：所有工作要求在不闭馆的条件下进行。</w:t>
            </w:r>
          </w:p>
          <w:p w14:paraId="5D9014BB">
            <w:pPr>
              <w:adjustRightInd/>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方案阐述详细全面，符合项目需求的得5分；</w:t>
            </w:r>
          </w:p>
          <w:p w14:paraId="50A409A1">
            <w:pPr>
              <w:adjustRightInd/>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方案合理，但内容有缺项的得3分；</w:t>
            </w:r>
          </w:p>
          <w:p w14:paraId="06CDCE20">
            <w:pPr>
              <w:spacing w:line="32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sz w:val="24"/>
              </w:rPr>
              <w:t>方案一般，但内容有欠缺，无法保障项目完成质量的得1分；未提及此项不得分。</w:t>
            </w:r>
          </w:p>
        </w:tc>
        <w:tc>
          <w:tcPr>
            <w:tcW w:w="764" w:type="dxa"/>
            <w:vAlign w:val="center"/>
          </w:tcPr>
          <w:p w14:paraId="3F9CF652">
            <w:pPr>
              <w:snapToGrid w:val="0"/>
              <w:spacing w:line="360" w:lineRule="auto"/>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5</w:t>
            </w:r>
          </w:p>
        </w:tc>
        <w:tc>
          <w:tcPr>
            <w:tcW w:w="1147" w:type="dxa"/>
            <w:vAlign w:val="center"/>
          </w:tcPr>
          <w:p w14:paraId="12101F5B">
            <w:pPr>
              <w:snapToGrid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主观分</w:t>
            </w:r>
          </w:p>
        </w:tc>
        <w:tc>
          <w:tcPr>
            <w:tcW w:w="2150" w:type="dxa"/>
            <w:vAlign w:val="center"/>
          </w:tcPr>
          <w:p w14:paraId="79B253DD">
            <w:pPr>
              <w:snapToGrid w:val="0"/>
              <w:spacing w:line="360" w:lineRule="auto"/>
              <w:jc w:val="center"/>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bCs/>
                <w:sz w:val="24"/>
                <w:lang w:val="en-US" w:eastAsia="zh-CN"/>
              </w:rPr>
              <w:t>现场</w:t>
            </w:r>
            <w:r>
              <w:rPr>
                <w:rFonts w:hint="eastAsia" w:ascii="仿宋_GB2312" w:hAnsi="仿宋_GB2312" w:eastAsia="仿宋_GB2312" w:cs="仿宋_GB2312"/>
                <w:bCs/>
                <w:sz w:val="24"/>
              </w:rPr>
              <w:t>项目</w:t>
            </w:r>
            <w:r>
              <w:rPr>
                <w:rFonts w:hint="eastAsia" w:ascii="仿宋_GB2312" w:hAnsi="仿宋_GB2312" w:eastAsia="仿宋_GB2312" w:cs="仿宋_GB2312"/>
                <w:bCs/>
                <w:sz w:val="24"/>
                <w:lang w:val="en-US" w:eastAsia="zh-CN"/>
              </w:rPr>
              <w:t>管理措施</w:t>
            </w:r>
          </w:p>
        </w:tc>
      </w:tr>
      <w:tr w14:paraId="50B5F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6F0DC13E">
            <w:pPr>
              <w:snapToGrid w:val="0"/>
              <w:spacing w:line="360" w:lineRule="auto"/>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10</w:t>
            </w:r>
          </w:p>
        </w:tc>
        <w:tc>
          <w:tcPr>
            <w:tcW w:w="3545" w:type="dxa"/>
            <w:vAlign w:val="top"/>
          </w:tcPr>
          <w:p w14:paraId="787EC7EB">
            <w:pPr>
              <w:wordWrap w:val="0"/>
              <w:topLinePunct/>
              <w:adjustRightInd/>
              <w:spacing w:line="360" w:lineRule="exact"/>
              <w:jc w:val="left"/>
              <w:rPr>
                <w:rFonts w:hint="eastAsia" w:ascii="仿宋_GB2312" w:hAnsi="仿宋_GB2312" w:eastAsia="仿宋_GB2312" w:cs="仿宋_GB2312"/>
                <w:bCs/>
                <w:sz w:val="24"/>
              </w:rPr>
            </w:pPr>
            <w:r>
              <w:rPr>
                <w:rFonts w:hint="eastAsia" w:ascii="仿宋_GB2312" w:hAnsi="仿宋_GB2312" w:eastAsia="仿宋_GB2312" w:cs="仿宋_GB2312"/>
                <w:bCs/>
                <w:sz w:val="24"/>
              </w:rPr>
              <w:t>根据本项目制定的智能借阅柜运营管理方案的科学性、合理性、前瞻性、规范性和可操作性进行比较评分。</w:t>
            </w:r>
          </w:p>
          <w:p w14:paraId="7AAA300C">
            <w:pPr>
              <w:adjustRightInd/>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方案阐述详细全面，符合项目需求的得5分；</w:t>
            </w:r>
          </w:p>
          <w:p w14:paraId="4A053265">
            <w:pPr>
              <w:adjustRightInd/>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方案合理，但内容有缺项的得3分；</w:t>
            </w:r>
          </w:p>
          <w:p w14:paraId="5461D318">
            <w:pPr>
              <w:spacing w:line="32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sz w:val="24"/>
              </w:rPr>
              <w:t>方案一般，但内容有欠缺，无法保障项目完成质量的得1分；未提及此项不得分。</w:t>
            </w:r>
          </w:p>
        </w:tc>
        <w:tc>
          <w:tcPr>
            <w:tcW w:w="764" w:type="dxa"/>
            <w:vAlign w:val="center"/>
          </w:tcPr>
          <w:p w14:paraId="2E8331B4">
            <w:pPr>
              <w:snapToGrid w:val="0"/>
              <w:spacing w:line="360" w:lineRule="auto"/>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5</w:t>
            </w:r>
          </w:p>
        </w:tc>
        <w:tc>
          <w:tcPr>
            <w:tcW w:w="1147" w:type="dxa"/>
            <w:vAlign w:val="center"/>
          </w:tcPr>
          <w:p w14:paraId="4230B26B">
            <w:pPr>
              <w:snapToGrid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主观分</w:t>
            </w:r>
          </w:p>
        </w:tc>
        <w:tc>
          <w:tcPr>
            <w:tcW w:w="2150" w:type="dxa"/>
            <w:vAlign w:val="center"/>
          </w:tcPr>
          <w:p w14:paraId="04F8D5B9">
            <w:pPr>
              <w:snapToGrid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sz w:val="24"/>
              </w:rPr>
              <w:t>智能借阅柜</w:t>
            </w:r>
            <w:r>
              <w:rPr>
                <w:rFonts w:hint="eastAsia" w:ascii="仿宋_GB2312" w:hAnsi="仿宋_GB2312" w:eastAsia="仿宋_GB2312" w:cs="仿宋_GB2312"/>
                <w:bCs/>
                <w:sz w:val="24"/>
                <w:lang w:val="en-US" w:eastAsia="zh-CN"/>
              </w:rPr>
              <w:t>运营管理</w:t>
            </w:r>
            <w:r>
              <w:rPr>
                <w:rFonts w:hint="eastAsia" w:ascii="仿宋_GB2312" w:hAnsi="仿宋_GB2312" w:eastAsia="仿宋_GB2312" w:cs="仿宋_GB2312"/>
                <w:bCs/>
                <w:sz w:val="24"/>
              </w:rPr>
              <w:t>方案</w:t>
            </w:r>
          </w:p>
        </w:tc>
      </w:tr>
      <w:tr w14:paraId="3DBDF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2DE431BB">
            <w:pPr>
              <w:snapToGrid w:val="0"/>
              <w:spacing w:line="360" w:lineRule="auto"/>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11</w:t>
            </w:r>
          </w:p>
        </w:tc>
        <w:tc>
          <w:tcPr>
            <w:tcW w:w="3545" w:type="dxa"/>
            <w:vAlign w:val="top"/>
          </w:tcPr>
          <w:p w14:paraId="6CBD57A2">
            <w:pPr>
              <w:wordWrap w:val="0"/>
              <w:topLinePunct/>
              <w:adjustRightInd/>
              <w:spacing w:line="360" w:lineRule="exact"/>
              <w:jc w:val="left"/>
              <w:rPr>
                <w:rFonts w:hint="eastAsia" w:ascii="仿宋_GB2312" w:hAnsi="仿宋_GB2312" w:eastAsia="仿宋_GB2312" w:cs="仿宋_GB2312"/>
                <w:bCs/>
                <w:sz w:val="24"/>
              </w:rPr>
            </w:pPr>
            <w:r>
              <w:rPr>
                <w:rFonts w:hint="eastAsia" w:ascii="仿宋_GB2312" w:hAnsi="仿宋_GB2312" w:eastAsia="仿宋_GB2312" w:cs="仿宋_GB2312"/>
                <w:bCs/>
                <w:sz w:val="24"/>
              </w:rPr>
              <w:t>根据本项目制定的物流配送服务方案的科学性、合理性、前瞻性、规范性和可操作性进行比较评分。</w:t>
            </w:r>
          </w:p>
          <w:p w14:paraId="0151F9F9">
            <w:pPr>
              <w:adjustRightInd/>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方案阐述详细全面，符合项目需求的得5分；</w:t>
            </w:r>
          </w:p>
          <w:p w14:paraId="5ECEFC32">
            <w:pPr>
              <w:adjustRightInd/>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方案合理，但内容有缺项的得3分；</w:t>
            </w:r>
          </w:p>
          <w:p w14:paraId="4FB1413D">
            <w:pPr>
              <w:spacing w:line="320" w:lineRule="exact"/>
              <w:rPr>
                <w:rFonts w:hint="eastAsia" w:ascii="仿宋_GB2312" w:hAnsi="仿宋_GB2312" w:eastAsia="仿宋_GB2312" w:cs="仿宋_GB2312"/>
                <w:color w:val="auto"/>
                <w:sz w:val="24"/>
                <w:highlight w:val="none"/>
              </w:rPr>
            </w:pPr>
            <w:r>
              <w:rPr>
                <w:rFonts w:hint="eastAsia" w:ascii="仿宋_GB2312" w:hAnsi="仿宋_GB2312" w:eastAsia="仿宋_GB2312" w:cs="仿宋_GB2312"/>
                <w:sz w:val="24"/>
              </w:rPr>
              <w:t>方案一般，但内容有欠缺，无法保障项目完成质量的得1分；未提及此项不得分。</w:t>
            </w:r>
          </w:p>
        </w:tc>
        <w:tc>
          <w:tcPr>
            <w:tcW w:w="764" w:type="dxa"/>
            <w:vAlign w:val="center"/>
          </w:tcPr>
          <w:p w14:paraId="3B046133">
            <w:pPr>
              <w:snapToGrid w:val="0"/>
              <w:spacing w:line="360" w:lineRule="auto"/>
              <w:jc w:val="center"/>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5</w:t>
            </w:r>
          </w:p>
        </w:tc>
        <w:tc>
          <w:tcPr>
            <w:tcW w:w="1147" w:type="dxa"/>
            <w:vAlign w:val="center"/>
          </w:tcPr>
          <w:p w14:paraId="43198817">
            <w:pPr>
              <w:snapToGrid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主观分</w:t>
            </w:r>
          </w:p>
        </w:tc>
        <w:tc>
          <w:tcPr>
            <w:tcW w:w="2150" w:type="dxa"/>
            <w:vAlign w:val="center"/>
          </w:tcPr>
          <w:p w14:paraId="7682215B">
            <w:pPr>
              <w:snapToGrid w:val="0"/>
              <w:spacing w:line="360" w:lineRule="auto"/>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bCs/>
                <w:sz w:val="24"/>
              </w:rPr>
              <w:t>智能借阅柜物流配送方案</w:t>
            </w:r>
          </w:p>
        </w:tc>
      </w:tr>
      <w:tr w14:paraId="2306B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79F16BE2">
            <w:pPr>
              <w:snapToGrid w:val="0"/>
              <w:spacing w:line="360" w:lineRule="auto"/>
              <w:jc w:val="center"/>
              <w:rPr>
                <w:rFonts w:hint="eastAsia" w:ascii="仿宋_GB2312" w:hAnsi="仿宋_GB2312" w:eastAsia="仿宋_GB2312" w:cs="仿宋_GB2312"/>
                <w:color w:val="auto"/>
                <w:sz w:val="24"/>
                <w:highlight w:val="none"/>
              </w:rPr>
            </w:pPr>
          </w:p>
        </w:tc>
        <w:tc>
          <w:tcPr>
            <w:tcW w:w="3545" w:type="dxa"/>
          </w:tcPr>
          <w:p w14:paraId="69F31533">
            <w:pPr>
              <w:spacing w:line="360" w:lineRule="auto"/>
              <w:outlineLvl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有效投标报价的最低价作为评标基准价，其最低报价为满分；按［投标报价得分=（评标基准价/投标报价）*</w:t>
            </w:r>
            <w:r>
              <w:rPr>
                <w:rFonts w:hint="eastAsia" w:ascii="仿宋_GB2312" w:hAnsi="仿宋_GB2312" w:eastAsia="仿宋_GB2312" w:cs="仿宋_GB2312"/>
                <w:color w:val="auto"/>
                <w:sz w:val="24"/>
                <w:highlight w:val="none"/>
                <w:lang w:val="en-US" w:eastAsia="zh-CN"/>
              </w:rPr>
              <w:t>30</w:t>
            </w:r>
            <w:r>
              <w:rPr>
                <w:rFonts w:hint="eastAsia" w:ascii="仿宋_GB2312" w:hAnsi="仿宋_GB2312" w:eastAsia="仿宋_GB2312" w:cs="仿宋_GB2312"/>
                <w:color w:val="auto"/>
                <w:sz w:val="24"/>
                <w:highlight w:val="none"/>
              </w:rPr>
              <w:t>］的计算公式计算。</w:t>
            </w:r>
          </w:p>
          <w:p w14:paraId="5220469A">
            <w:pPr>
              <w:widowControl/>
              <w:shd w:val="clear" w:color="auto" w:fill="FFFFFF"/>
              <w:adjustRightInd/>
              <w:spacing w:after="225" w:line="315" w:lineRule="atLeast"/>
              <w:ind w:firstLine="42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评标过程中，不得去掉报价中的最高报价和最低报价。</w:t>
            </w:r>
          </w:p>
          <w:p w14:paraId="59B121A7">
            <w:pPr>
              <w:widowControl/>
              <w:shd w:val="clear" w:color="auto" w:fill="FFFFFF"/>
              <w:adjustRightInd/>
              <w:spacing w:after="225" w:line="315" w:lineRule="atLeast"/>
              <w:ind w:firstLine="42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对于未预留份额专门面向中小企业的政府采购货物项目，以及预留份额政府采购货物项目中的非预留部分标项，对小型和微型企业的投标报价给予</w:t>
            </w:r>
            <w:r>
              <w:rPr>
                <w:rFonts w:hint="eastAsia" w:ascii="仿宋_GB2312" w:hAnsi="仿宋_GB2312" w:eastAsia="仿宋_GB2312" w:cs="仿宋_GB2312"/>
                <w:sz w:val="24"/>
              </w:rPr>
              <w:t>0-20%</w:t>
            </w:r>
            <w:r>
              <w:rPr>
                <w:rFonts w:hint="eastAsia" w:ascii="仿宋_GB2312" w:hAnsi="仿宋_GB2312" w:eastAsia="仿宋_GB2312" w:cs="仿宋_GB2312"/>
                <w:color w:val="auto"/>
                <w:sz w:val="24"/>
                <w:highlight w:val="none"/>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hint="eastAsia" w:ascii="仿宋_GB2312" w:hAnsi="仿宋_GB2312" w:eastAsia="仿宋_GB2312" w:cs="仿宋_GB2312"/>
                <w:sz w:val="24"/>
              </w:rPr>
              <w:t>4-6%</w:t>
            </w:r>
            <w:r>
              <w:rPr>
                <w:rFonts w:hint="eastAsia" w:ascii="仿宋_GB2312" w:hAnsi="仿宋_GB2312" w:eastAsia="仿宋_GB2312" w:cs="仿宋_GB2312"/>
                <w:color w:val="auto"/>
                <w:sz w:val="24"/>
                <w:highlight w:val="none"/>
              </w:rPr>
              <w:t>的扣除，用扣除后的价格参加评审。</w:t>
            </w:r>
            <w:r>
              <w:rPr>
                <w:rFonts w:hint="eastAsia" w:ascii="仿宋_GB2312" w:hAnsi="仿宋_GB2312" w:eastAsia="仿宋_GB2312" w:cs="仿宋_GB2312"/>
                <w:b/>
                <w:bCs/>
                <w:sz w:val="24"/>
              </w:rPr>
              <w:t>（本项目不适用）</w:t>
            </w:r>
          </w:p>
        </w:tc>
        <w:tc>
          <w:tcPr>
            <w:tcW w:w="764" w:type="dxa"/>
            <w:vAlign w:val="center"/>
          </w:tcPr>
          <w:p w14:paraId="21A0139A">
            <w:pPr>
              <w:spacing w:line="360" w:lineRule="auto"/>
              <w:jc w:val="center"/>
              <w:outlineLvl w:val="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30</w:t>
            </w:r>
          </w:p>
        </w:tc>
        <w:tc>
          <w:tcPr>
            <w:tcW w:w="1147" w:type="dxa"/>
            <w:vAlign w:val="center"/>
          </w:tcPr>
          <w:p w14:paraId="4065B3B4">
            <w:pPr>
              <w:spacing w:line="360" w:lineRule="auto"/>
              <w:jc w:val="center"/>
              <w:outlineLvl w:val="0"/>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lang w:val="en-US" w:eastAsia="zh-CN"/>
              </w:rPr>
              <w:t>/</w:t>
            </w:r>
          </w:p>
        </w:tc>
        <w:tc>
          <w:tcPr>
            <w:tcW w:w="2150" w:type="dxa"/>
            <w:vAlign w:val="center"/>
          </w:tcPr>
          <w:p w14:paraId="79904964">
            <w:pPr>
              <w:spacing w:line="360" w:lineRule="auto"/>
              <w:jc w:val="center"/>
              <w:outlineLvl w:val="0"/>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tc>
      </w:tr>
    </w:tbl>
    <w:p w14:paraId="06AE2486">
      <w:pPr>
        <w:rPr>
          <w:color w:val="auto"/>
          <w:highlight w:val="none"/>
        </w:rPr>
      </w:pPr>
    </w:p>
    <w:p w14:paraId="4A626B1E">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0EF02117">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12C72B70">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306A8944">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44941C5F">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37586F92">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27BE35FF">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330D1A5E">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1628E2D3">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C596E85">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30FAF29A">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2535C7A6">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59B9E60E">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52B9590E">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68822CD4">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467BE078">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316543DA">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23B3E2B5">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4C0F0831">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22C14F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3.4.5对于未预留份额专门面向中小企业的政府采购货物项目，以及预留份额政府采购货物项目中的非预留部分标项，对小型和微型企业的投标报价给予10%-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678AAB60">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en" w:eastAsia="zh-CN"/>
        </w:rPr>
        <w:t>。</w:t>
      </w:r>
    </w:p>
    <w:p w14:paraId="26D0A81B">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01BAECD">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E580455">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4171BF8C">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40FDF55">
      <w:pPr>
        <w:pStyle w:val="25"/>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35AFFF15">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4EF5B6A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671AA06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1674D5A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73BE895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324EB4A8">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622EDD7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6C63B74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6EF8FB5B">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069FCD77">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198057B3">
      <w:pPr>
        <w:spacing w:line="360" w:lineRule="auto"/>
        <w:ind w:firstLine="480" w:firstLineChars="20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r>
        <w:rPr>
          <w:rFonts w:hint="eastAsia" w:ascii="宋体" w:hAnsi="宋体" w:cs="宋体"/>
          <w:color w:val="auto"/>
          <w:kern w:val="0"/>
          <w:sz w:val="24"/>
          <w:highlight w:val="none"/>
          <w:lang w:val="en-US" w:eastAsia="zh-CN"/>
        </w:rPr>
        <w:t>；</w:t>
      </w:r>
    </w:p>
    <w:p w14:paraId="74035CC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143D4D9E">
      <w:pPr>
        <w:pStyle w:val="5"/>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443E8DF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78901B3C">
      <w:pPr>
        <w:pStyle w:val="25"/>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55706347">
      <w:pPr>
        <w:pStyle w:val="25"/>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1357C910">
      <w:pPr>
        <w:pStyle w:val="25"/>
        <w:snapToGrid w:val="0"/>
        <w:spacing w:line="360" w:lineRule="auto"/>
        <w:rPr>
          <w:rFonts w:cs="宋体"/>
          <w:color w:val="auto"/>
          <w:highlight w:val="none"/>
        </w:rPr>
      </w:pPr>
      <w:r>
        <w:rPr>
          <w:rFonts w:hint="eastAsia" w:cs="宋体"/>
          <w:color w:val="auto"/>
          <w:highlight w:val="none"/>
        </w:rPr>
        <w:t>5.2出现影响采购公正的违法、违规行为的；</w:t>
      </w:r>
    </w:p>
    <w:p w14:paraId="5DE39949">
      <w:pPr>
        <w:pStyle w:val="25"/>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10DFEF37">
      <w:pPr>
        <w:pStyle w:val="25"/>
        <w:snapToGrid w:val="0"/>
        <w:spacing w:line="360" w:lineRule="auto"/>
        <w:rPr>
          <w:rFonts w:cs="宋体"/>
          <w:color w:val="auto"/>
          <w:highlight w:val="none"/>
        </w:rPr>
      </w:pPr>
      <w:r>
        <w:rPr>
          <w:rFonts w:hint="eastAsia" w:cs="宋体"/>
          <w:color w:val="auto"/>
          <w:highlight w:val="none"/>
        </w:rPr>
        <w:t>5.4因重大变故，采购任务取消的。</w:t>
      </w:r>
    </w:p>
    <w:p w14:paraId="3FF7C98D">
      <w:pPr>
        <w:pStyle w:val="25"/>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4FAB6630">
      <w:pPr>
        <w:pStyle w:val="25"/>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15FEB146">
      <w:pPr>
        <w:pStyle w:val="25"/>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3B68F5AF">
      <w:pPr>
        <w:pStyle w:val="25"/>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6E45217E">
      <w:pPr>
        <w:pStyle w:val="25"/>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7D4A74BD">
      <w:pPr>
        <w:pStyle w:val="25"/>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28973869">
      <w:pPr>
        <w:pStyle w:val="25"/>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1E00B229">
      <w:pPr>
        <w:pStyle w:val="25"/>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5E110A73">
      <w:pPr>
        <w:pStyle w:val="25"/>
        <w:snapToGrid w:val="0"/>
        <w:spacing w:line="360" w:lineRule="auto"/>
        <w:ind w:firstLine="0" w:firstLineChars="0"/>
        <w:rPr>
          <w:rFonts w:cs="宋体"/>
          <w:color w:val="auto"/>
          <w:highlight w:val="none"/>
        </w:rPr>
      </w:pPr>
    </w:p>
    <w:bookmarkEnd w:id="31"/>
    <w:p w14:paraId="4723A345">
      <w:pPr>
        <w:spacing w:line="360" w:lineRule="auto"/>
        <w:ind w:left="720" w:leftChars="343" w:firstLine="1084" w:firstLineChars="300"/>
        <w:outlineLvl w:val="0"/>
        <w:rPr>
          <w:rFonts w:ascii="宋体" w:hAnsi="宋体" w:cs="宋体"/>
          <w:b/>
          <w:color w:val="auto"/>
          <w:sz w:val="36"/>
          <w:szCs w:val="36"/>
          <w:highlight w:val="none"/>
        </w:rPr>
      </w:pPr>
      <w:bookmarkStart w:id="399" w:name="第五部分"/>
      <w:bookmarkStart w:id="400" w:name="_Toc86217003"/>
    </w:p>
    <w:p w14:paraId="2ABB40F8">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442CB77E">
      <w:pPr>
        <w:rPr>
          <w:rFonts w:ascii="宋体" w:hAnsi="宋体" w:cs="宋体"/>
          <w:b/>
          <w:color w:val="auto"/>
          <w:sz w:val="36"/>
          <w:szCs w:val="36"/>
          <w:highlight w:val="none"/>
        </w:rPr>
      </w:pPr>
      <w:r>
        <w:rPr>
          <w:rFonts w:ascii="宋体" w:hAnsi="宋体" w:cs="宋体"/>
          <w:b/>
          <w:color w:val="auto"/>
          <w:sz w:val="36"/>
          <w:szCs w:val="36"/>
          <w:highlight w:val="none"/>
        </w:rPr>
        <w:br w:type="page"/>
      </w:r>
    </w:p>
    <w:p w14:paraId="3AD94684">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2703F1E3">
      <w:pPr>
        <w:spacing w:line="480" w:lineRule="auto"/>
        <w:jc w:val="center"/>
        <w:rPr>
          <w:rFonts w:ascii="宋体" w:hAnsi="宋体" w:cs="宋体"/>
          <w:b/>
          <w:color w:val="auto"/>
          <w:sz w:val="28"/>
          <w:szCs w:val="28"/>
          <w:highlight w:val="none"/>
        </w:rPr>
      </w:pPr>
    </w:p>
    <w:p w14:paraId="3CF571D5">
      <w:pPr>
        <w:pStyle w:val="80"/>
        <w:ind w:firstLine="0" w:firstLineChars="0"/>
        <w:rPr>
          <w:rFonts w:ascii="宋体" w:hAnsi="宋体" w:cs="宋体"/>
          <w:b/>
          <w:color w:val="auto"/>
          <w:sz w:val="28"/>
          <w:szCs w:val="28"/>
          <w:highlight w:val="none"/>
        </w:rPr>
      </w:pPr>
    </w:p>
    <w:p w14:paraId="0BF75C0B">
      <w:pPr>
        <w:pStyle w:val="2"/>
        <w:spacing w:after="0"/>
        <w:jc w:val="center"/>
        <w:rPr>
          <w:rFonts w:hint="eastAsia" w:ascii="宋体" w:hAnsi="宋体" w:cs="宋体"/>
          <w:b/>
          <w:bCs/>
          <w:color w:val="auto"/>
          <w:spacing w:val="-20"/>
          <w:kern w:val="44"/>
          <w:sz w:val="48"/>
          <w:szCs w:val="48"/>
          <w:highlight w:val="none"/>
        </w:rPr>
      </w:pPr>
      <w:bookmarkStart w:id="401" w:name="_Toc3995"/>
      <w:r>
        <w:rPr>
          <w:rFonts w:hint="eastAsia" w:ascii="宋体" w:hAnsi="宋体" w:cs="宋体"/>
          <w:b/>
          <w:bCs/>
          <w:color w:val="auto"/>
          <w:spacing w:val="-20"/>
          <w:kern w:val="44"/>
          <w:sz w:val="48"/>
          <w:szCs w:val="48"/>
          <w:highlight w:val="none"/>
        </w:rPr>
        <w:t>政府采购</w:t>
      </w:r>
      <w:r>
        <w:rPr>
          <w:rFonts w:hint="eastAsia" w:ascii="宋体" w:hAnsi="宋体" w:cs="宋体"/>
          <w:b/>
          <w:bCs/>
          <w:color w:val="auto"/>
          <w:spacing w:val="-20"/>
          <w:kern w:val="44"/>
          <w:sz w:val="48"/>
          <w:szCs w:val="48"/>
          <w:highlight w:val="none"/>
          <w:lang w:eastAsia="zh-CN"/>
        </w:rPr>
        <w:t>货物买卖</w:t>
      </w:r>
      <w:r>
        <w:rPr>
          <w:rFonts w:hint="eastAsia" w:ascii="宋体" w:hAnsi="宋体" w:cs="宋体"/>
          <w:b/>
          <w:bCs/>
          <w:color w:val="auto"/>
          <w:spacing w:val="-20"/>
          <w:kern w:val="44"/>
          <w:sz w:val="48"/>
          <w:szCs w:val="48"/>
          <w:highlight w:val="none"/>
        </w:rPr>
        <w:t>合同</w:t>
      </w:r>
    </w:p>
    <w:p w14:paraId="584035E4">
      <w:pPr>
        <w:pStyle w:val="2"/>
        <w:spacing w:after="0"/>
        <w:jc w:val="center"/>
        <w:rPr>
          <w:rFonts w:hint="eastAsia" w:ascii="宋体" w:hAnsi="宋体" w:eastAsia="宋体" w:cs="宋体"/>
          <w:b/>
          <w:bCs/>
          <w:color w:val="auto"/>
          <w:spacing w:val="-20"/>
          <w:kern w:val="44"/>
          <w:sz w:val="48"/>
          <w:szCs w:val="48"/>
          <w:highlight w:val="none"/>
          <w:lang w:eastAsia="zh-CN"/>
        </w:rPr>
      </w:pPr>
      <w:r>
        <w:rPr>
          <w:rFonts w:hint="eastAsia" w:ascii="宋体" w:hAnsi="宋体" w:cs="宋体"/>
          <w:b/>
          <w:bCs/>
          <w:color w:val="auto"/>
          <w:spacing w:val="-20"/>
          <w:kern w:val="44"/>
          <w:sz w:val="48"/>
          <w:szCs w:val="48"/>
          <w:highlight w:val="none"/>
          <w:lang w:eastAsia="zh-CN"/>
        </w:rPr>
        <w:t>（试行）</w:t>
      </w:r>
    </w:p>
    <w:p w14:paraId="3B317767">
      <w:pPr>
        <w:rPr>
          <w:rFonts w:ascii="宋体" w:hAnsi="宋体" w:cs="宋体"/>
          <w:b/>
          <w:bCs/>
          <w:color w:val="auto"/>
          <w:spacing w:val="-20"/>
          <w:kern w:val="44"/>
          <w:sz w:val="40"/>
          <w:szCs w:val="40"/>
          <w:highlight w:val="none"/>
        </w:rPr>
      </w:pPr>
    </w:p>
    <w:p w14:paraId="1B4BAE16">
      <w:pPr>
        <w:rPr>
          <w:rFonts w:ascii="宋体" w:hAnsi="宋体" w:cs="宋体"/>
          <w:b/>
          <w:bCs/>
          <w:color w:val="auto"/>
          <w:spacing w:val="-20"/>
          <w:kern w:val="44"/>
          <w:sz w:val="40"/>
          <w:szCs w:val="40"/>
          <w:highlight w:val="none"/>
        </w:rPr>
      </w:pPr>
    </w:p>
    <w:p w14:paraId="1FDAA56C">
      <w:pPr>
        <w:rPr>
          <w:rFonts w:ascii="宋体" w:hAnsi="宋体" w:cs="宋体"/>
          <w:b/>
          <w:bCs/>
          <w:color w:val="auto"/>
          <w:spacing w:val="-20"/>
          <w:kern w:val="44"/>
          <w:sz w:val="40"/>
          <w:szCs w:val="40"/>
          <w:highlight w:val="none"/>
        </w:rPr>
      </w:pPr>
    </w:p>
    <w:p w14:paraId="3899E420">
      <w:pPr>
        <w:spacing w:line="360" w:lineRule="auto"/>
        <w:ind w:left="420" w:leftChars="200"/>
        <w:rPr>
          <w:color w:val="auto"/>
          <w:sz w:val="32"/>
          <w:szCs w:val="32"/>
          <w:highlight w:val="none"/>
        </w:rPr>
      </w:pPr>
      <w:r>
        <w:rPr>
          <w:rFonts w:hint="eastAsia" w:ascii="宋体" w:hAnsi="宋体" w:cs="宋体"/>
          <w:color w:val="auto"/>
          <w:kern w:val="0"/>
          <w:sz w:val="32"/>
          <w:szCs w:val="32"/>
          <w:highlight w:val="none"/>
        </w:rPr>
        <w:t>项目名称：</w:t>
      </w:r>
      <w:r>
        <w:rPr>
          <w:rFonts w:hint="eastAsia"/>
          <w:color w:val="auto"/>
          <w:sz w:val="32"/>
          <w:szCs w:val="32"/>
          <w:highlight w:val="none"/>
          <w:u w:val="single"/>
        </w:rPr>
        <w:t xml:space="preserve"> 202</w:t>
      </w:r>
      <w:r>
        <w:rPr>
          <w:rFonts w:hint="eastAsia"/>
          <w:color w:val="auto"/>
          <w:sz w:val="32"/>
          <w:szCs w:val="32"/>
          <w:highlight w:val="none"/>
          <w:u w:val="single"/>
          <w:lang w:val="en-US" w:eastAsia="zh-CN"/>
        </w:rPr>
        <w:t>5</w:t>
      </w:r>
      <w:r>
        <w:rPr>
          <w:rFonts w:hint="eastAsia"/>
          <w:color w:val="auto"/>
          <w:sz w:val="32"/>
          <w:szCs w:val="32"/>
          <w:highlight w:val="none"/>
          <w:u w:val="single"/>
        </w:rPr>
        <w:t xml:space="preserve">年城市书房和智慧借阅点建设项目 </w:t>
      </w:r>
    </w:p>
    <w:p w14:paraId="51A2E5EA">
      <w:pPr>
        <w:spacing w:line="360" w:lineRule="auto"/>
        <w:ind w:left="420" w:leftChars="200"/>
        <w:rPr>
          <w:color w:val="auto"/>
          <w:sz w:val="32"/>
          <w:szCs w:val="32"/>
          <w:highlight w:val="none"/>
          <w:u w:val="single"/>
        </w:rPr>
      </w:pPr>
      <w:r>
        <w:rPr>
          <w:rFonts w:hint="eastAsia"/>
          <w:color w:val="auto"/>
          <w:sz w:val="32"/>
          <w:szCs w:val="32"/>
          <w:highlight w:val="none"/>
        </w:rPr>
        <w:t>合同编号：</w:t>
      </w:r>
      <w:r>
        <w:rPr>
          <w:rFonts w:hint="eastAsia"/>
          <w:color w:val="auto"/>
          <w:sz w:val="32"/>
          <w:szCs w:val="32"/>
          <w:highlight w:val="none"/>
          <w:u w:val="single"/>
        </w:rPr>
        <w:t xml:space="preserve">                             </w:t>
      </w:r>
    </w:p>
    <w:p w14:paraId="527959F5">
      <w:pPr>
        <w:spacing w:line="360" w:lineRule="auto"/>
        <w:ind w:left="420" w:leftChars="200"/>
        <w:rPr>
          <w:color w:val="auto"/>
          <w:sz w:val="32"/>
          <w:szCs w:val="32"/>
          <w:highlight w:val="none"/>
        </w:rPr>
      </w:pPr>
      <w:r>
        <w:rPr>
          <w:rFonts w:hint="eastAsia"/>
          <w:color w:val="auto"/>
          <w:sz w:val="32"/>
          <w:szCs w:val="32"/>
          <w:highlight w:val="none"/>
        </w:rPr>
        <w:t>甲    方：</w:t>
      </w:r>
      <w:r>
        <w:rPr>
          <w:rFonts w:hint="eastAsia"/>
          <w:color w:val="auto"/>
          <w:sz w:val="32"/>
          <w:szCs w:val="32"/>
          <w:highlight w:val="none"/>
          <w:u w:val="single"/>
        </w:rPr>
        <w:t xml:space="preserve"> 杭州高新技术产业开发区(滨江)文化和广电旅游体育局   </w:t>
      </w:r>
    </w:p>
    <w:p w14:paraId="063B7E3C">
      <w:pPr>
        <w:spacing w:line="360" w:lineRule="auto"/>
        <w:ind w:left="420" w:leftChars="200"/>
        <w:rPr>
          <w:color w:val="auto"/>
          <w:sz w:val="32"/>
          <w:szCs w:val="32"/>
          <w:highlight w:val="none"/>
          <w:u w:val="single"/>
        </w:rPr>
      </w:pPr>
      <w:r>
        <w:rPr>
          <w:rFonts w:hint="eastAsia"/>
          <w:color w:val="auto"/>
          <w:sz w:val="32"/>
          <w:szCs w:val="32"/>
          <w:highlight w:val="none"/>
        </w:rPr>
        <w:t>乙    方：</w:t>
      </w:r>
      <w:r>
        <w:rPr>
          <w:rFonts w:hint="eastAsia"/>
          <w:color w:val="auto"/>
          <w:sz w:val="32"/>
          <w:szCs w:val="32"/>
          <w:highlight w:val="none"/>
          <w:u w:val="single"/>
        </w:rPr>
        <w:t xml:space="preserve">                             </w:t>
      </w:r>
    </w:p>
    <w:p w14:paraId="12AD729B">
      <w:pPr>
        <w:spacing w:line="360" w:lineRule="auto"/>
        <w:ind w:left="420" w:leftChars="200"/>
        <w:rPr>
          <w:color w:val="auto"/>
          <w:sz w:val="32"/>
          <w:szCs w:val="32"/>
          <w:highlight w:val="none"/>
        </w:rPr>
      </w:pPr>
      <w:r>
        <w:rPr>
          <w:rFonts w:hint="eastAsia"/>
          <w:color w:val="auto"/>
          <w:sz w:val="32"/>
          <w:szCs w:val="32"/>
          <w:highlight w:val="none"/>
        </w:rPr>
        <w:t>签订时间：</w:t>
      </w:r>
      <w:r>
        <w:rPr>
          <w:rFonts w:hint="eastAsia"/>
          <w:color w:val="auto"/>
          <w:sz w:val="32"/>
          <w:szCs w:val="32"/>
          <w:highlight w:val="none"/>
          <w:u w:val="single"/>
        </w:rPr>
        <w:t xml:space="preserve">      </w:t>
      </w:r>
      <w:r>
        <w:rPr>
          <w:color w:val="auto"/>
          <w:sz w:val="32"/>
          <w:szCs w:val="32"/>
          <w:highlight w:val="none"/>
          <w:u w:val="single"/>
        </w:rPr>
        <w:t xml:space="preserve">           </w:t>
      </w:r>
      <w:r>
        <w:rPr>
          <w:rFonts w:hint="eastAsia"/>
          <w:color w:val="auto"/>
          <w:sz w:val="32"/>
          <w:szCs w:val="32"/>
          <w:highlight w:val="none"/>
          <w:u w:val="single"/>
        </w:rPr>
        <w:t xml:space="preserve">            </w:t>
      </w:r>
    </w:p>
    <w:p w14:paraId="182645F3">
      <w:pPr>
        <w:rPr>
          <w:color w:val="auto"/>
          <w:highlight w:val="none"/>
        </w:rPr>
      </w:pPr>
    </w:p>
    <w:p w14:paraId="7EA47379">
      <w:pPr>
        <w:rPr>
          <w:rFonts w:eastAsia="黑体"/>
          <w:color w:val="auto"/>
          <w:sz w:val="44"/>
          <w:szCs w:val="44"/>
          <w:highlight w:val="none"/>
        </w:rPr>
      </w:pPr>
      <w:r>
        <w:rPr>
          <w:rFonts w:eastAsia="黑体"/>
          <w:color w:val="auto"/>
          <w:sz w:val="44"/>
          <w:szCs w:val="44"/>
          <w:highlight w:val="none"/>
        </w:rPr>
        <w:br w:type="page"/>
      </w:r>
    </w:p>
    <w:p w14:paraId="616487B7">
      <w:pPr>
        <w:rPr>
          <w:rFonts w:eastAsia="黑体"/>
          <w:color w:val="auto"/>
          <w:sz w:val="44"/>
          <w:szCs w:val="44"/>
          <w:highlight w:val="none"/>
        </w:rPr>
      </w:pPr>
    </w:p>
    <w:p w14:paraId="76CE3144">
      <w:pPr>
        <w:rPr>
          <w:rFonts w:eastAsia="黑体"/>
          <w:color w:val="auto"/>
          <w:sz w:val="44"/>
          <w:szCs w:val="44"/>
          <w:highlight w:val="none"/>
        </w:rPr>
      </w:pPr>
    </w:p>
    <w:p w14:paraId="61A20C86">
      <w:pPr>
        <w:jc w:val="center"/>
        <w:rPr>
          <w:rFonts w:hint="eastAsia" w:eastAsia="黑体"/>
          <w:color w:val="auto"/>
          <w:sz w:val="44"/>
          <w:szCs w:val="44"/>
          <w:highlight w:val="none"/>
          <w:lang w:eastAsia="zh-CN"/>
        </w:rPr>
      </w:pPr>
      <w:r>
        <w:rPr>
          <w:rFonts w:hint="eastAsia" w:eastAsia="黑体"/>
          <w:color w:val="auto"/>
          <w:sz w:val="44"/>
          <w:szCs w:val="44"/>
          <w:highlight w:val="none"/>
          <w:lang w:eastAsia="zh-CN"/>
        </w:rPr>
        <w:t>使</w:t>
      </w:r>
      <w:r>
        <w:rPr>
          <w:rFonts w:hint="eastAsia" w:eastAsia="黑体"/>
          <w:color w:val="auto"/>
          <w:sz w:val="44"/>
          <w:szCs w:val="44"/>
          <w:highlight w:val="none"/>
          <w:lang w:val="en-US" w:eastAsia="zh-CN"/>
        </w:rPr>
        <w:t xml:space="preserve"> </w:t>
      </w:r>
      <w:r>
        <w:rPr>
          <w:rFonts w:hint="eastAsia" w:eastAsia="黑体"/>
          <w:color w:val="auto"/>
          <w:sz w:val="44"/>
          <w:szCs w:val="44"/>
          <w:highlight w:val="none"/>
          <w:lang w:eastAsia="zh-CN"/>
        </w:rPr>
        <w:t>用</w:t>
      </w:r>
      <w:r>
        <w:rPr>
          <w:rFonts w:hint="eastAsia" w:eastAsia="黑体"/>
          <w:color w:val="auto"/>
          <w:sz w:val="44"/>
          <w:szCs w:val="44"/>
          <w:highlight w:val="none"/>
          <w:lang w:val="en-US" w:eastAsia="zh-CN"/>
        </w:rPr>
        <w:t xml:space="preserve"> </w:t>
      </w:r>
      <w:r>
        <w:rPr>
          <w:rFonts w:hint="eastAsia" w:eastAsia="黑体"/>
          <w:color w:val="auto"/>
          <w:sz w:val="44"/>
          <w:szCs w:val="44"/>
          <w:highlight w:val="none"/>
          <w:lang w:eastAsia="zh-CN"/>
        </w:rPr>
        <w:t>说</w:t>
      </w:r>
      <w:r>
        <w:rPr>
          <w:rFonts w:hint="eastAsia" w:eastAsia="黑体"/>
          <w:color w:val="auto"/>
          <w:sz w:val="44"/>
          <w:szCs w:val="44"/>
          <w:highlight w:val="none"/>
          <w:lang w:val="en-US" w:eastAsia="zh-CN"/>
        </w:rPr>
        <w:t xml:space="preserve"> </w:t>
      </w:r>
      <w:r>
        <w:rPr>
          <w:rFonts w:hint="eastAsia" w:eastAsia="黑体"/>
          <w:color w:val="auto"/>
          <w:sz w:val="44"/>
          <w:szCs w:val="44"/>
          <w:highlight w:val="none"/>
          <w:lang w:eastAsia="zh-CN"/>
        </w:rPr>
        <w:t>明</w:t>
      </w:r>
    </w:p>
    <w:p w14:paraId="7BDC382B">
      <w:pPr>
        <w:ind w:firstLine="640" w:firstLineChars="200"/>
        <w:rPr>
          <w:rFonts w:hint="eastAsia" w:ascii="仿宋_GB2312" w:hAnsi="仿宋_GB2312" w:eastAsia="仿宋_GB2312" w:cs="仿宋_GB2312"/>
          <w:color w:val="auto"/>
          <w:sz w:val="32"/>
          <w:szCs w:val="32"/>
          <w:highlight w:val="none"/>
          <w:lang w:val="en-US" w:eastAsia="zh-CN"/>
        </w:rPr>
      </w:pPr>
    </w:p>
    <w:p w14:paraId="5311004F">
      <w:pPr>
        <w:ind w:firstLine="640" w:firstLineChars="200"/>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1.本合同标准文本适用于购买现成货物的采购项目，不包括需要供应商定制开发、创新研发的货物采购项目。</w:t>
      </w:r>
    </w:p>
    <w:p w14:paraId="41B75DAC">
      <w:pPr>
        <w:ind w:firstLine="0" w:firstLineChars="0"/>
        <w:rPr>
          <w:rFonts w:hint="default" w:eastAsia="黑体"/>
          <w:color w:val="auto"/>
          <w:sz w:val="44"/>
          <w:szCs w:val="44"/>
          <w:highlight w:val="none"/>
          <w:lang w:val="en-US" w:eastAsia="zh-CN"/>
        </w:rPr>
      </w:pPr>
      <w:r>
        <w:rPr>
          <w:rFonts w:hint="eastAsia" w:eastAsia="黑体"/>
          <w:color w:val="auto"/>
          <w:sz w:val="44"/>
          <w:szCs w:val="44"/>
          <w:highlight w:val="none"/>
          <w:lang w:val="en-US" w:eastAsia="zh-CN"/>
        </w:rPr>
        <w:t xml:space="preserve">   </w:t>
      </w:r>
      <w:r>
        <w:rPr>
          <w:rFonts w:hint="eastAsia" w:ascii="仿宋_GB2312" w:hAnsi="仿宋_GB2312" w:eastAsia="仿宋_GB2312" w:cs="仿宋_GB2312"/>
          <w:color w:val="auto"/>
          <w:sz w:val="32"/>
          <w:szCs w:val="32"/>
          <w:highlight w:val="none"/>
          <w:lang w:val="en-US" w:eastAsia="zh-CN"/>
        </w:rPr>
        <w:t>2.本合同标准文本为政府采购货物买卖合同编制提供参考，可以结合采购项目具体情况，对文本作必要的调整修订后使用。</w:t>
      </w:r>
    </w:p>
    <w:p w14:paraId="381395DB">
      <w:pPr>
        <w:ind w:firstLine="640" w:firstLineChars="200"/>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3.本合同标准文本各条款中，如涉及填写多家供应商、制造商，多种采购标的、分包主要内容等信息的，可根据采购项目具体情况添加信息项。</w:t>
      </w:r>
    </w:p>
    <w:p w14:paraId="16D62A1B">
      <w:pPr>
        <w:ind w:firstLine="880" w:firstLineChars="200"/>
        <w:jc w:val="both"/>
        <w:rPr>
          <w:rFonts w:eastAsia="黑体"/>
          <w:color w:val="auto"/>
          <w:sz w:val="44"/>
          <w:szCs w:val="44"/>
          <w:highlight w:val="none"/>
        </w:rPr>
        <w:sectPr>
          <w:headerReference r:id="rId8" w:type="default"/>
          <w:footerReference r:id="rId9"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bookmarkEnd w:id="401"/>
    <w:p w14:paraId="603A96E7">
      <w:pPr>
        <w:pStyle w:val="5"/>
        <w:adjustRightInd w:val="0"/>
        <w:snapToGrid w:val="0"/>
        <w:spacing w:beforeLines="0" w:line="400" w:lineRule="exact"/>
        <w:jc w:val="center"/>
        <w:rPr>
          <w:rFonts w:hint="eastAsia" w:ascii="黑体" w:hAnsi="黑体" w:eastAsia="黑体"/>
          <w:color w:val="auto"/>
          <w:sz w:val="28"/>
          <w:szCs w:val="28"/>
          <w:highlight w:val="none"/>
        </w:rPr>
      </w:pPr>
      <w:bookmarkStart w:id="402" w:name="_Toc22209"/>
    </w:p>
    <w:p w14:paraId="6BD6C5DD">
      <w:pPr>
        <w:pStyle w:val="5"/>
        <w:adjustRightInd w:val="0"/>
        <w:snapToGrid w:val="0"/>
        <w:spacing w:beforeLines="0" w:line="400" w:lineRule="exact"/>
        <w:jc w:val="center"/>
        <w:rPr>
          <w:rFonts w:hint="eastAsia" w:ascii="黑体" w:hAnsi="华文中宋" w:eastAsia="黑体"/>
          <w:b w:val="0"/>
          <w:bCs w:val="0"/>
          <w:color w:val="auto"/>
          <w:sz w:val="28"/>
          <w:szCs w:val="28"/>
          <w:highlight w:val="none"/>
        </w:rPr>
      </w:pPr>
      <w:r>
        <w:rPr>
          <w:rFonts w:hint="eastAsia" w:ascii="黑体" w:hAnsi="黑体" w:eastAsia="黑体"/>
          <w:b w:val="0"/>
          <w:bCs w:val="0"/>
          <w:color w:val="auto"/>
          <w:sz w:val="28"/>
          <w:szCs w:val="28"/>
          <w:highlight w:val="none"/>
        </w:rPr>
        <w:t xml:space="preserve">第一节 </w:t>
      </w:r>
      <w:r>
        <w:rPr>
          <w:rFonts w:hint="eastAsia" w:ascii="黑体" w:hAnsi="华文中宋" w:eastAsia="黑体"/>
          <w:b w:val="0"/>
          <w:bCs w:val="0"/>
          <w:color w:val="auto"/>
          <w:sz w:val="28"/>
          <w:szCs w:val="28"/>
          <w:highlight w:val="none"/>
        </w:rPr>
        <w:t>政府采购合同协议书</w:t>
      </w:r>
      <w:bookmarkEnd w:id="402"/>
    </w:p>
    <w:p w14:paraId="692FE3BD">
      <w:pPr>
        <w:pStyle w:val="5"/>
        <w:adjustRightInd w:val="0"/>
        <w:snapToGrid w:val="0"/>
        <w:spacing w:beforeLines="0" w:line="400" w:lineRule="exact"/>
        <w:jc w:val="center"/>
        <w:rPr>
          <w:rFonts w:hint="eastAsia" w:ascii="黑体" w:hAnsi="华文中宋" w:eastAsia="黑体"/>
          <w:b w:val="0"/>
          <w:bCs w:val="0"/>
          <w:color w:val="auto"/>
          <w:sz w:val="28"/>
          <w:szCs w:val="28"/>
          <w:highlight w:val="none"/>
        </w:rPr>
      </w:pPr>
    </w:p>
    <w:p w14:paraId="0D30F01D">
      <w:pPr>
        <w:adjustRightInd w:val="0"/>
        <w:snapToGrid w:val="0"/>
        <w:spacing w:before="0" w:beforeLines="0" w:line="400" w:lineRule="exact"/>
        <w:rPr>
          <w:rFonts w:ascii="宋体" w:hAnsi="宋体"/>
          <w:color w:val="auto"/>
          <w:szCs w:val="21"/>
          <w:highlight w:val="none"/>
        </w:rPr>
      </w:pPr>
      <w:r>
        <w:rPr>
          <w:rFonts w:hint="eastAsia" w:ascii="宋体" w:hAnsi="宋体"/>
          <w:color w:val="auto"/>
          <w:szCs w:val="21"/>
          <w:highlight w:val="none"/>
        </w:rPr>
        <w:t>甲方（全称）：</w:t>
      </w:r>
      <w:r>
        <w:rPr>
          <w:rFonts w:hint="eastAsia" w:ascii="宋体" w:hAnsi="宋体"/>
          <w:color w:val="auto"/>
          <w:szCs w:val="21"/>
          <w:highlight w:val="none"/>
          <w:u w:val="single"/>
        </w:rPr>
        <w:t xml:space="preserve"> 杭州高新技术产业开发区(滨江)文化和广电旅游体育局    </w:t>
      </w:r>
      <w:r>
        <w:rPr>
          <w:rFonts w:hint="eastAsia" w:ascii="宋体" w:hAnsi="宋体"/>
          <w:color w:val="auto"/>
          <w:szCs w:val="21"/>
          <w:highlight w:val="none"/>
        </w:rPr>
        <w:t>（采购人</w:t>
      </w:r>
      <w:r>
        <w:rPr>
          <w:rFonts w:hint="eastAsia" w:ascii="宋体" w:hAnsi="宋体"/>
          <w:color w:val="auto"/>
          <w:szCs w:val="21"/>
          <w:highlight w:val="none"/>
          <w:lang w:eastAsia="zh-CN"/>
        </w:rPr>
        <w:t>、受采购人委托签订合同的单位</w:t>
      </w:r>
      <w:r>
        <w:rPr>
          <w:rFonts w:hint="eastAsia" w:ascii="宋体" w:hAnsi="宋体"/>
          <w:color w:val="auto"/>
          <w:szCs w:val="21"/>
          <w:highlight w:val="none"/>
        </w:rPr>
        <w:t>或采购文件约定的合同甲方）</w:t>
      </w:r>
    </w:p>
    <w:p w14:paraId="193E15C6">
      <w:pPr>
        <w:adjustRightInd w:val="0"/>
        <w:snapToGrid w:val="0"/>
        <w:spacing w:before="0" w:beforeLines="0" w:line="400" w:lineRule="exact"/>
        <w:rPr>
          <w:rFonts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val="en-US" w:eastAsia="zh-CN"/>
        </w:rPr>
        <w:t>1</w:t>
      </w:r>
      <w:r>
        <w:rPr>
          <w:rFonts w:hint="eastAsia" w:ascii="宋体" w:hAnsi="宋体"/>
          <w:color w:val="auto"/>
          <w:szCs w:val="21"/>
          <w:highlight w:val="none"/>
        </w:rPr>
        <w:t>（全称）：</w:t>
      </w:r>
      <w:r>
        <w:rPr>
          <w:rFonts w:hint="eastAsia" w:ascii="宋体" w:hAnsi="宋体"/>
          <w:color w:val="auto"/>
          <w:szCs w:val="21"/>
          <w:highlight w:val="none"/>
          <w:u w:val="single"/>
        </w:rPr>
        <w:t xml:space="preserve">                       </w:t>
      </w:r>
      <w:r>
        <w:rPr>
          <w:rFonts w:hint="eastAsia" w:ascii="宋体" w:hAnsi="宋体"/>
          <w:color w:val="auto"/>
          <w:szCs w:val="21"/>
          <w:highlight w:val="none"/>
        </w:rPr>
        <w:t>（供应商）</w:t>
      </w:r>
    </w:p>
    <w:p w14:paraId="690CF1DA">
      <w:pPr>
        <w:adjustRightInd w:val="0"/>
        <w:snapToGrid w:val="0"/>
        <w:spacing w:before="0" w:beforeLines="0" w:line="400" w:lineRule="exact"/>
        <w:rPr>
          <w:rFonts w:hint="eastAsia" w:ascii="宋体" w:hAnsi="宋体"/>
          <w:color w:val="auto"/>
          <w:szCs w:val="21"/>
          <w:highlight w:val="none"/>
        </w:rPr>
      </w:pPr>
      <w:r>
        <w:rPr>
          <w:rFonts w:hint="eastAsia" w:ascii="宋体" w:hAnsi="宋体"/>
          <w:color w:val="auto"/>
          <w:szCs w:val="21"/>
          <w:highlight w:val="none"/>
        </w:rPr>
        <w:t>乙方2（全称）：</w:t>
      </w:r>
      <w:r>
        <w:rPr>
          <w:rFonts w:hint="eastAsia" w:ascii="宋体" w:hAnsi="宋体"/>
          <w:color w:val="auto"/>
          <w:szCs w:val="21"/>
          <w:highlight w:val="none"/>
          <w:u w:val="single"/>
        </w:rPr>
        <w:t xml:space="preserve">                        </w:t>
      </w:r>
      <w:r>
        <w:rPr>
          <w:rFonts w:hint="eastAsia" w:ascii="宋体" w:hAnsi="宋体"/>
          <w:color w:val="auto"/>
          <w:szCs w:val="21"/>
          <w:highlight w:val="none"/>
        </w:rPr>
        <w:t>（联合体成员供应商或其他合同主体）（如有）</w:t>
      </w:r>
    </w:p>
    <w:p w14:paraId="24E776DD">
      <w:pPr>
        <w:adjustRightInd w:val="0"/>
        <w:snapToGrid w:val="0"/>
        <w:spacing w:before="0" w:beforeLines="0" w:line="400" w:lineRule="exact"/>
        <w:rPr>
          <w:rFonts w:hint="eastAsia" w:ascii="宋体" w:hAnsi="宋体"/>
          <w:color w:val="auto"/>
          <w:szCs w:val="21"/>
          <w:highlight w:val="none"/>
        </w:rPr>
      </w:pPr>
      <w:r>
        <w:rPr>
          <w:rFonts w:hint="eastAsia"/>
          <w:color w:val="auto"/>
          <w:highlight w:val="none"/>
          <w:lang w:eastAsia="zh-CN"/>
        </w:rPr>
        <w:t>乙方</w:t>
      </w:r>
      <w:r>
        <w:rPr>
          <w:rFonts w:hint="eastAsia" w:ascii="宋体" w:hAnsi="宋体"/>
          <w:color w:val="auto"/>
          <w:szCs w:val="21"/>
          <w:highlight w:val="none"/>
          <w:lang w:val="en-US" w:eastAsia="zh-CN"/>
        </w:rPr>
        <w:t>3</w:t>
      </w:r>
      <w:r>
        <w:rPr>
          <w:rFonts w:hint="eastAsia"/>
          <w:color w:val="auto"/>
          <w:highlight w:val="none"/>
          <w:lang w:val="en-US" w:eastAsia="zh-CN"/>
        </w:rPr>
        <w:t>（全称）</w:t>
      </w:r>
      <w:r>
        <w:rPr>
          <w:rFonts w:hint="eastAsia" w:ascii="宋体" w:hAnsi="宋体"/>
          <w:color w:val="auto"/>
          <w:szCs w:val="21"/>
          <w:highlight w:val="none"/>
          <w:u w:val="single"/>
        </w:rPr>
        <w:t xml:space="preserve">                          </w:t>
      </w:r>
      <w:r>
        <w:rPr>
          <w:rFonts w:hint="eastAsia" w:ascii="宋体" w:hAnsi="宋体"/>
          <w:color w:val="auto"/>
          <w:szCs w:val="21"/>
          <w:highlight w:val="none"/>
        </w:rPr>
        <w:t>（联合体成员供应商或其他合同主体）（如有）</w:t>
      </w:r>
    </w:p>
    <w:p w14:paraId="6390BF35">
      <w:pPr>
        <w:spacing w:beforeLines="0" w:line="400" w:lineRule="exact"/>
        <w:rPr>
          <w:rFonts w:hint="default" w:eastAsia="宋体"/>
          <w:color w:val="auto"/>
          <w:highlight w:val="none"/>
          <w:lang w:val="en-US" w:eastAsia="zh-CN"/>
        </w:rPr>
      </w:pPr>
    </w:p>
    <w:p w14:paraId="6B0A98EA">
      <w:pPr>
        <w:pStyle w:val="25"/>
        <w:adjustRightInd w:val="0"/>
        <w:snapToGrid w:val="0"/>
        <w:spacing w:before="0" w:beforeLines="0" w:after="0" w:line="400" w:lineRule="exact"/>
        <w:ind w:left="0" w:leftChars="0" w:firstLine="480" w:firstLineChars="200"/>
        <w:rPr>
          <w:rFonts w:ascii="宋体" w:hAnsi="宋体"/>
          <w:color w:val="auto"/>
          <w:szCs w:val="21"/>
          <w:highlight w:val="none"/>
        </w:rPr>
      </w:pPr>
      <w:r>
        <w:rPr>
          <w:rFonts w:hint="eastAsia" w:ascii="宋体" w:hAnsi="宋体"/>
          <w:color w:val="auto"/>
          <w:szCs w:val="21"/>
          <w:highlight w:val="none"/>
        </w:rPr>
        <w:t>依据《中华人民共和国民法典》</w:t>
      </w:r>
      <w:r>
        <w:rPr>
          <w:rFonts w:hint="eastAsia" w:ascii="宋体" w:hAnsi="宋体"/>
          <w:color w:val="auto"/>
          <w:szCs w:val="21"/>
          <w:highlight w:val="none"/>
          <w:lang w:eastAsia="zh-CN"/>
        </w:rPr>
        <w:t>、</w:t>
      </w:r>
      <w:r>
        <w:rPr>
          <w:rFonts w:hint="eastAsia" w:ascii="宋体" w:hAnsi="宋体"/>
          <w:color w:val="auto"/>
          <w:szCs w:val="21"/>
          <w:highlight w:val="none"/>
        </w:rPr>
        <w:t>《中华人民共和国政府采购法》等有关的法律法规，以及</w:t>
      </w:r>
      <w:r>
        <w:rPr>
          <w:rFonts w:hint="eastAsia" w:ascii="宋体" w:hAnsi="宋体"/>
          <w:i w:val="0"/>
          <w:iCs w:val="0"/>
          <w:color w:val="auto"/>
          <w:szCs w:val="21"/>
          <w:highlight w:val="none"/>
          <w:u w:val="none"/>
          <w:lang w:eastAsia="zh-CN"/>
        </w:rPr>
        <w:t>本采购项目</w:t>
      </w:r>
      <w:r>
        <w:rPr>
          <w:rFonts w:hint="eastAsia" w:ascii="宋体" w:hAnsi="宋体"/>
          <w:color w:val="auto"/>
          <w:szCs w:val="21"/>
          <w:highlight w:val="none"/>
        </w:rPr>
        <w:t>的</w:t>
      </w:r>
      <w:r>
        <w:rPr>
          <w:rFonts w:hint="eastAsia" w:ascii="宋体" w:hAnsi="宋体"/>
          <w:color w:val="auto"/>
          <w:szCs w:val="21"/>
          <w:highlight w:val="none"/>
          <w:lang w:eastAsia="zh-CN"/>
        </w:rPr>
        <w:t>招标</w:t>
      </w:r>
      <w:r>
        <w:rPr>
          <w:rFonts w:hint="eastAsia" w:ascii="宋体" w:hAnsi="宋体"/>
          <w:color w:val="auto"/>
          <w:szCs w:val="21"/>
          <w:highlight w:val="none"/>
          <w:lang w:val="en-US" w:eastAsia="zh-CN"/>
        </w:rPr>
        <w:t>/谈判</w:t>
      </w:r>
      <w:r>
        <w:rPr>
          <w:rFonts w:hint="eastAsia" w:ascii="宋体" w:hAnsi="宋体"/>
          <w:color w:val="auto"/>
          <w:szCs w:val="21"/>
          <w:highlight w:val="none"/>
          <w:lang w:eastAsia="zh-CN"/>
        </w:rPr>
        <w:t>文件等</w:t>
      </w:r>
      <w:r>
        <w:rPr>
          <w:rFonts w:hint="eastAsia" w:ascii="宋体" w:hAnsi="宋体"/>
          <w:color w:val="auto"/>
          <w:szCs w:val="21"/>
          <w:highlight w:val="none"/>
        </w:rPr>
        <w:t>采购文件</w:t>
      </w:r>
      <w:r>
        <w:rPr>
          <w:rFonts w:hint="eastAsia" w:ascii="宋体" w:hAnsi="宋体"/>
          <w:color w:val="auto"/>
          <w:szCs w:val="21"/>
          <w:highlight w:val="none"/>
          <w:lang w:eastAsia="zh-CN"/>
        </w:rPr>
        <w:t>、</w:t>
      </w:r>
      <w:r>
        <w:rPr>
          <w:rFonts w:hint="eastAsia" w:ascii="宋体" w:hAnsi="宋体"/>
          <w:color w:val="auto"/>
          <w:szCs w:val="21"/>
          <w:highlight w:val="none"/>
        </w:rPr>
        <w:t xml:space="preserve">乙方的《投标（响应）文件》及《中标（成交）通知书》，甲乙双方同意签订本合同。具体情况及要求如下：     </w:t>
      </w:r>
    </w:p>
    <w:p w14:paraId="6883AE5A">
      <w:pPr>
        <w:numPr>
          <w:ilvl w:val="0"/>
          <w:numId w:val="2"/>
        </w:numPr>
        <w:adjustRightInd w:val="0"/>
        <w:snapToGrid w:val="0"/>
        <w:spacing w:before="0" w:beforeLines="0" w:line="400" w:lineRule="exact"/>
        <w:ind w:firstLine="422" w:firstLineChars="200"/>
        <w:rPr>
          <w:rFonts w:ascii="宋体" w:hAnsi="宋体"/>
          <w:b/>
          <w:color w:val="auto"/>
          <w:szCs w:val="21"/>
          <w:highlight w:val="none"/>
        </w:rPr>
      </w:pPr>
      <w:r>
        <w:rPr>
          <w:rFonts w:hint="eastAsia" w:ascii="宋体" w:hAnsi="宋体"/>
          <w:b/>
          <w:color w:val="auto"/>
          <w:szCs w:val="21"/>
          <w:highlight w:val="none"/>
        </w:rPr>
        <w:t>项目信息</w:t>
      </w:r>
    </w:p>
    <w:p w14:paraId="4AD05609">
      <w:pPr>
        <w:pStyle w:val="25"/>
        <w:numPr>
          <w:ilvl w:val="0"/>
          <w:numId w:val="3"/>
        </w:numPr>
        <w:adjustRightInd w:val="0"/>
        <w:snapToGrid w:val="0"/>
        <w:spacing w:before="0" w:beforeLines="0" w:after="0" w:line="400" w:lineRule="exact"/>
        <w:ind w:left="0" w:leftChars="0" w:firstLine="480" w:firstLineChars="200"/>
        <w:rPr>
          <w:rFonts w:ascii="宋体" w:hAnsi="宋体"/>
          <w:color w:val="auto"/>
          <w:szCs w:val="21"/>
          <w:highlight w:val="none"/>
          <w:u w:val="single"/>
        </w:rPr>
      </w:pPr>
      <w:r>
        <w:rPr>
          <w:rFonts w:hint="eastAsia" w:ascii="宋体" w:hAnsi="宋体"/>
          <w:color w:val="auto"/>
          <w:szCs w:val="21"/>
          <w:highlight w:val="none"/>
        </w:rPr>
        <w:t>采购项目名称：</w:t>
      </w:r>
      <w:r>
        <w:rPr>
          <w:rFonts w:ascii="宋体" w:hAnsi="宋体"/>
          <w:color w:val="auto"/>
          <w:szCs w:val="21"/>
          <w:highlight w:val="none"/>
          <w:u w:val="single"/>
        </w:rPr>
        <w:t xml:space="preserve">  </w:t>
      </w:r>
      <w:r>
        <w:rPr>
          <w:rFonts w:hint="eastAsia" w:ascii="仿宋" w:hAnsi="仿宋" w:eastAsia="仿宋" w:cs="仿宋"/>
          <w:sz w:val="24"/>
          <w:u w:val="single"/>
        </w:rPr>
        <w:t>202</w:t>
      </w:r>
      <w:r>
        <w:rPr>
          <w:rFonts w:hint="eastAsia" w:ascii="仿宋" w:hAnsi="仿宋" w:eastAsia="仿宋" w:cs="仿宋"/>
          <w:sz w:val="24"/>
          <w:u w:val="single"/>
          <w:lang w:val="en-US" w:eastAsia="zh-CN"/>
        </w:rPr>
        <w:t>5</w:t>
      </w:r>
      <w:r>
        <w:rPr>
          <w:rFonts w:hint="eastAsia" w:ascii="仿宋" w:hAnsi="仿宋" w:eastAsia="仿宋" w:cs="仿宋"/>
          <w:sz w:val="24"/>
          <w:u w:val="single"/>
        </w:rPr>
        <w:t>年城市书房和智慧借阅点建设项目</w:t>
      </w:r>
      <w:r>
        <w:rPr>
          <w:rFonts w:ascii="宋体" w:hAnsi="宋体"/>
          <w:color w:val="auto"/>
          <w:szCs w:val="21"/>
          <w:highlight w:val="none"/>
          <w:u w:val="single"/>
        </w:rPr>
        <w:t xml:space="preserve">     </w:t>
      </w:r>
    </w:p>
    <w:p w14:paraId="299CEB1B">
      <w:pPr>
        <w:pStyle w:val="25"/>
        <w:numPr>
          <w:ilvl w:val="-1"/>
          <w:numId w:val="0"/>
        </w:numPr>
        <w:tabs>
          <w:tab w:val="left" w:pos="999"/>
        </w:tabs>
        <w:adjustRightInd w:val="0"/>
        <w:snapToGrid w:val="0"/>
        <w:spacing w:before="0" w:beforeLines="0" w:after="0" w:line="400" w:lineRule="exact"/>
        <w:ind w:left="0" w:leftChars="0" w:firstLine="0" w:firstLineChars="0"/>
        <w:rPr>
          <w:rFonts w:hint="default" w:ascii="宋体" w:hAnsi="宋体" w:eastAsia="宋体"/>
          <w:color w:val="auto"/>
          <w:szCs w:val="21"/>
          <w:highlight w:val="none"/>
          <w:u w:val="none"/>
          <w:lang w:val="en-US" w:eastAsia="zh-CN"/>
        </w:rPr>
      </w:pPr>
      <w:r>
        <w:rPr>
          <w:rFonts w:hint="eastAsia" w:ascii="宋体" w:hAnsi="宋体"/>
          <w:color w:val="auto"/>
          <w:szCs w:val="21"/>
          <w:highlight w:val="none"/>
          <w:u w:val="none"/>
          <w:lang w:val="en-US" w:eastAsia="zh-CN"/>
        </w:rPr>
        <w:t xml:space="preserve">         采购项目编号：</w:t>
      </w:r>
      <w:r>
        <w:rPr>
          <w:rFonts w:ascii="宋体" w:hAnsi="宋体"/>
          <w:color w:val="auto"/>
          <w:szCs w:val="21"/>
          <w:highlight w:val="none"/>
          <w:u w:val="single"/>
        </w:rPr>
        <w:t xml:space="preserve">                                          </w:t>
      </w:r>
    </w:p>
    <w:p w14:paraId="69CD7E78">
      <w:pPr>
        <w:pStyle w:val="25"/>
        <w:adjustRightInd w:val="0"/>
        <w:snapToGrid w:val="0"/>
        <w:spacing w:before="0" w:beforeLines="0" w:after="0" w:line="400" w:lineRule="exact"/>
        <w:ind w:left="0" w:leftChars="0" w:firstLine="480" w:firstLineChars="200"/>
        <w:rPr>
          <w:rFonts w:ascii="宋体" w:hAnsi="宋体"/>
          <w:color w:val="auto"/>
          <w:szCs w:val="21"/>
          <w:highlight w:val="none"/>
        </w:rPr>
      </w:pPr>
      <w:r>
        <w:rPr>
          <w:rFonts w:hint="eastAsia" w:ascii="宋体" w:hAnsi="宋体"/>
          <w:color w:val="auto"/>
          <w:szCs w:val="21"/>
          <w:highlight w:val="none"/>
        </w:rPr>
        <w:t>（2）采购计划编号：</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 xml:space="preserve"> </w:t>
      </w:r>
    </w:p>
    <w:p w14:paraId="7DB63367">
      <w:pPr>
        <w:adjustRightInd w:val="0"/>
        <w:snapToGrid w:val="0"/>
        <w:spacing w:before="0" w:beforeLines="0" w:line="400" w:lineRule="exact"/>
        <w:ind w:left="0" w:leftChars="0" w:firstLine="459" w:firstLineChars="219"/>
        <w:rPr>
          <w:rFonts w:hint="eastAsia" w:ascii="宋体" w:hAnsi="宋体"/>
          <w:color w:val="auto"/>
          <w:szCs w:val="21"/>
          <w:highlight w:val="none"/>
        </w:rPr>
      </w:pPr>
      <w:r>
        <w:rPr>
          <w:rFonts w:hint="eastAsia" w:ascii="宋体" w:hAnsi="宋体"/>
          <w:color w:val="auto"/>
          <w:szCs w:val="21"/>
          <w:highlight w:val="none"/>
        </w:rPr>
        <w:t>（3）项目内容：</w:t>
      </w:r>
    </w:p>
    <w:p w14:paraId="38AFE44D">
      <w:pPr>
        <w:adjustRightInd w:val="0"/>
        <w:snapToGrid w:val="0"/>
        <w:spacing w:before="0" w:beforeLines="0" w:line="400" w:lineRule="exact"/>
        <w:ind w:firstLine="420" w:firstLineChars="200"/>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lang w:eastAsia="zh-CN"/>
        </w:rPr>
        <w:t>采购标的及数量</w:t>
      </w:r>
      <w:r>
        <w:rPr>
          <w:rFonts w:hint="eastAsia" w:ascii="宋体" w:hAnsi="宋体"/>
          <w:color w:val="auto"/>
          <w:szCs w:val="21"/>
          <w:highlight w:val="none"/>
          <w:lang w:val="en-US" w:eastAsia="zh-CN"/>
        </w:rPr>
        <w:t>（台/套</w:t>
      </w:r>
      <w:r>
        <w:rPr>
          <w:rFonts w:hint="default" w:ascii="宋体" w:hAnsi="宋体"/>
          <w:color w:val="auto"/>
          <w:szCs w:val="21"/>
          <w:highlight w:val="none"/>
          <w:lang w:val="en" w:eastAsia="zh-CN"/>
        </w:rPr>
        <w:t>/</w:t>
      </w:r>
      <w:r>
        <w:rPr>
          <w:rFonts w:hint="eastAsia" w:ascii="宋体" w:hAnsi="宋体"/>
          <w:color w:val="auto"/>
          <w:szCs w:val="21"/>
          <w:highlight w:val="none"/>
          <w:lang w:val="en" w:eastAsia="zh-CN"/>
        </w:rPr>
        <w:t>个</w:t>
      </w:r>
      <w:r>
        <w:rPr>
          <w:rFonts w:hint="default" w:ascii="宋体" w:hAnsi="宋体"/>
          <w:color w:val="auto"/>
          <w:szCs w:val="21"/>
          <w:highlight w:val="none"/>
          <w:lang w:val="en" w:eastAsia="zh-CN"/>
        </w:rPr>
        <w:t>/</w:t>
      </w:r>
      <w:r>
        <w:rPr>
          <w:rFonts w:hint="eastAsia" w:ascii="宋体" w:hAnsi="宋体"/>
          <w:color w:val="auto"/>
          <w:szCs w:val="21"/>
          <w:highlight w:val="none"/>
          <w:lang w:val="en" w:eastAsia="zh-CN"/>
        </w:rPr>
        <w:t>架</w:t>
      </w:r>
      <w:r>
        <w:rPr>
          <w:rFonts w:hint="default" w:ascii="宋体" w:hAnsi="宋体"/>
          <w:color w:val="auto"/>
          <w:szCs w:val="21"/>
          <w:highlight w:val="none"/>
          <w:lang w:val="en" w:eastAsia="zh-CN"/>
        </w:rPr>
        <w:t>/</w:t>
      </w:r>
      <w:r>
        <w:rPr>
          <w:rFonts w:hint="eastAsia" w:ascii="宋体" w:hAnsi="宋体"/>
          <w:color w:val="auto"/>
          <w:szCs w:val="21"/>
          <w:highlight w:val="none"/>
          <w:lang w:val="en" w:eastAsia="zh-CN"/>
        </w:rPr>
        <w:t>组等</w:t>
      </w:r>
      <w:r>
        <w:rPr>
          <w:rFonts w:hint="eastAsia" w:ascii="宋体" w:hAnsi="宋体"/>
          <w:color w:val="auto"/>
          <w:szCs w:val="21"/>
          <w:highlight w:val="none"/>
          <w:lang w:val="en-US" w:eastAsia="zh-CN"/>
        </w:rPr>
        <w:t>）</w:t>
      </w:r>
      <w:r>
        <w:rPr>
          <w:rFonts w:hint="eastAsia" w:ascii="宋体" w:hAnsi="宋体"/>
          <w:color w:val="auto"/>
          <w:szCs w:val="21"/>
          <w:highlight w:val="none"/>
          <w:lang w:eastAsia="zh-CN"/>
        </w:rPr>
        <w:t>：</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lang w:val="en-US" w:eastAsia="zh-CN"/>
        </w:rPr>
        <w:t xml:space="preserve"> </w:t>
      </w:r>
    </w:p>
    <w:p w14:paraId="5AB5F2B5">
      <w:pPr>
        <w:numPr>
          <w:ilvl w:val="-1"/>
          <w:numId w:val="0"/>
        </w:numPr>
        <w:adjustRightInd w:val="0"/>
        <w:snapToGrid w:val="0"/>
        <w:spacing w:before="0" w:beforeLines="0" w:line="400" w:lineRule="exact"/>
        <w:ind w:firstLine="420" w:firstLineChars="200"/>
        <w:rPr>
          <w:rFonts w:hint="default" w:ascii="宋体" w:hAnsi="宋体" w:cs="宋体"/>
          <w:color w:val="auto"/>
          <w:szCs w:val="21"/>
          <w:highlight w:val="none"/>
          <w:lang w:val="en" w:eastAsia="zh-CN"/>
        </w:rPr>
      </w:pPr>
      <w:r>
        <w:rPr>
          <w:rFonts w:hint="eastAsia" w:ascii="宋体" w:hAnsi="宋体"/>
          <w:color w:val="auto"/>
          <w:szCs w:val="21"/>
          <w:highlight w:val="none"/>
          <w:u w:val="none"/>
          <w:lang w:val="en-US" w:eastAsia="zh-CN"/>
        </w:rPr>
        <w:t xml:space="preserve">     </w:t>
      </w:r>
      <w:r>
        <w:rPr>
          <w:rFonts w:hint="eastAsia" w:ascii="宋体" w:hAnsi="宋体" w:cs="宋体"/>
          <w:color w:val="auto"/>
          <w:szCs w:val="21"/>
          <w:highlight w:val="none"/>
          <w:lang w:val="en-US" w:eastAsia="zh-CN"/>
        </w:rPr>
        <w:t>品牌：</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single"/>
          <w:lang w:val="en" w:eastAsia="zh-CN"/>
        </w:rPr>
        <w:t xml:space="preserve">   </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single"/>
          <w:lang w:val="en" w:eastAsia="zh-CN"/>
        </w:rPr>
        <w:t xml:space="preserve"> </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none"/>
          <w:lang w:val="en" w:eastAsia="zh-CN"/>
        </w:rPr>
        <w:t xml:space="preserve">     </w:t>
      </w:r>
      <w:r>
        <w:rPr>
          <w:rFonts w:hint="eastAsia" w:ascii="宋体" w:hAnsi="宋体" w:cs="宋体"/>
          <w:color w:val="auto"/>
          <w:szCs w:val="21"/>
          <w:highlight w:val="none"/>
          <w:lang w:val="en-US" w:eastAsia="zh-CN"/>
        </w:rPr>
        <w:t>规格型号：</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single"/>
          <w:lang w:val="en" w:eastAsia="zh-CN"/>
        </w:rPr>
        <w:t xml:space="preserve">  </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single"/>
          <w:lang w:val="en" w:eastAsia="zh-CN"/>
        </w:rPr>
        <w:t xml:space="preserve">   </w:t>
      </w:r>
    </w:p>
    <w:p w14:paraId="5946B024">
      <w:pPr>
        <w:adjustRightInd w:val="0"/>
        <w:snapToGrid w:val="0"/>
        <w:spacing w:before="0" w:beforeLines="0" w:line="400" w:lineRule="exact"/>
        <w:ind w:firstLine="945" w:firstLineChars="450"/>
        <w:rPr>
          <w:rFonts w:ascii="宋体" w:hAnsi="宋体"/>
          <w:color w:val="auto"/>
          <w:szCs w:val="21"/>
          <w:highlight w:val="none"/>
          <w:u w:val="single"/>
        </w:rPr>
      </w:pPr>
      <w:r>
        <w:rPr>
          <w:rFonts w:hint="eastAsia" w:ascii="宋体" w:hAnsi="宋体"/>
          <w:color w:val="auto"/>
          <w:szCs w:val="21"/>
          <w:highlight w:val="none"/>
          <w:u w:val="none"/>
          <w:lang w:val="en-US" w:eastAsia="zh-CN"/>
        </w:rPr>
        <w:t>采购标的的技术要求、商务要求具体见附件。</w:t>
      </w:r>
    </w:p>
    <w:p w14:paraId="4D4422DB">
      <w:pPr>
        <w:numPr>
          <w:ilvl w:val="-1"/>
          <w:numId w:val="0"/>
        </w:numPr>
        <w:adjustRightInd w:val="0"/>
        <w:snapToGrid w:val="0"/>
        <w:spacing w:before="0" w:beforeLines="0" w:line="400" w:lineRule="exact"/>
        <w:ind w:firstLine="945" w:firstLineChars="450"/>
        <w:rPr>
          <w:rFonts w:hint="eastAsia" w:ascii="宋体" w:hAnsi="宋体" w:cs="宋体"/>
          <w:color w:val="auto"/>
          <w:szCs w:val="21"/>
          <w:highlight w:val="none"/>
          <w:lang w:val="en-US" w:eastAsia="zh-CN"/>
        </w:rPr>
      </w:pPr>
      <w:r>
        <w:rPr>
          <w:rFonts w:hint="eastAsia" w:ascii="汉仪书宋二S" w:hAnsi="汉仪书宋二S" w:eastAsia="汉仪书宋二S" w:cs="汉仪书宋二S"/>
          <w:color w:val="auto"/>
          <w:szCs w:val="21"/>
          <w:highlight w:val="none"/>
          <w:lang w:val="en-US" w:eastAsia="zh-CN"/>
        </w:rPr>
        <w:t>①</w:t>
      </w:r>
      <w:r>
        <w:rPr>
          <w:rFonts w:hint="eastAsia" w:ascii="宋体" w:hAnsi="宋体" w:cs="宋体"/>
          <w:color w:val="auto"/>
          <w:szCs w:val="21"/>
          <w:highlight w:val="none"/>
          <w:lang w:val="en-US" w:eastAsia="zh-CN"/>
        </w:rPr>
        <w:t>涉及信息类产品，请填写该产品关键部件的品牌、型号：</w:t>
      </w:r>
    </w:p>
    <w:p w14:paraId="32FBE24B">
      <w:pPr>
        <w:numPr>
          <w:ilvl w:val="-1"/>
          <w:numId w:val="0"/>
        </w:numPr>
        <w:adjustRightInd w:val="0"/>
        <w:snapToGrid w:val="0"/>
        <w:spacing w:before="0" w:beforeLines="0" w:line="400" w:lineRule="exact"/>
        <w:ind w:firstLine="420" w:firstLineChars="200"/>
        <w:rPr>
          <w:rFonts w:hint="eastAsia" w:ascii="宋体" w:hAnsi="宋体" w:cs="宋体"/>
          <w:color w:val="auto"/>
          <w:kern w:val="0"/>
          <w:szCs w:val="21"/>
          <w:highlight w:val="none"/>
          <w:u w:val="single"/>
          <w:lang w:val="en-US" w:eastAsia="zh-CN"/>
        </w:rPr>
      </w:pPr>
      <w:r>
        <w:rPr>
          <w:rFonts w:hint="eastAsia" w:ascii="宋体" w:hAnsi="宋体" w:cs="宋体"/>
          <w:color w:val="auto"/>
          <w:szCs w:val="21"/>
          <w:highlight w:val="none"/>
          <w:lang w:val="en-US" w:eastAsia="zh-CN"/>
        </w:rPr>
        <w:t xml:space="preserve">     标的名称：</w:t>
      </w:r>
      <w:r>
        <w:rPr>
          <w:rFonts w:hint="eastAsia" w:ascii="宋体" w:hAnsi="宋体" w:cs="宋体"/>
          <w:color w:val="auto"/>
          <w:kern w:val="0"/>
          <w:szCs w:val="21"/>
          <w:highlight w:val="none"/>
          <w:u w:val="single"/>
          <w:lang w:val="en-US" w:eastAsia="zh-CN"/>
        </w:rPr>
        <w:t xml:space="preserve">      </w:t>
      </w:r>
      <w:r>
        <w:rPr>
          <w:rFonts w:hint="default" w:ascii="宋体" w:hAnsi="宋体" w:cs="宋体"/>
          <w:color w:val="auto"/>
          <w:kern w:val="0"/>
          <w:szCs w:val="21"/>
          <w:highlight w:val="none"/>
          <w:u w:val="single"/>
          <w:lang w:val="en" w:eastAsia="zh-CN"/>
        </w:rPr>
        <w:t xml:space="preserve">               </w:t>
      </w:r>
      <w:r>
        <w:rPr>
          <w:rFonts w:hint="eastAsia" w:ascii="宋体" w:hAnsi="宋体" w:cs="宋体"/>
          <w:color w:val="auto"/>
          <w:kern w:val="0"/>
          <w:szCs w:val="21"/>
          <w:highlight w:val="none"/>
          <w:u w:val="single"/>
          <w:lang w:val="en-US" w:eastAsia="zh-CN"/>
        </w:rPr>
        <w:t xml:space="preserve">    </w:t>
      </w:r>
    </w:p>
    <w:p w14:paraId="5A3B8932">
      <w:pPr>
        <w:numPr>
          <w:ilvl w:val="-1"/>
          <w:numId w:val="0"/>
        </w:numPr>
        <w:adjustRightInd w:val="0"/>
        <w:snapToGrid w:val="0"/>
        <w:spacing w:before="0" w:beforeLines="0" w:line="400" w:lineRule="exact"/>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 xml:space="preserve">     关键部件：</w:t>
      </w:r>
      <w:r>
        <w:rPr>
          <w:rFonts w:hint="eastAsia" w:ascii="宋体" w:hAnsi="宋体" w:cs="宋体"/>
          <w:color w:val="auto"/>
          <w:kern w:val="0"/>
          <w:szCs w:val="21"/>
          <w:highlight w:val="none"/>
          <w:u w:val="single"/>
          <w:lang w:val="en-US" w:eastAsia="zh-CN"/>
        </w:rPr>
        <w:t xml:space="preserve">          </w:t>
      </w:r>
      <w:r>
        <w:rPr>
          <w:rFonts w:hint="eastAsia" w:ascii="宋体" w:hAnsi="宋体" w:cs="宋体"/>
          <w:color w:val="auto"/>
          <w:kern w:val="0"/>
          <w:szCs w:val="21"/>
          <w:highlight w:val="none"/>
          <w:u w:val="none"/>
          <w:lang w:val="en-US" w:eastAsia="zh-CN"/>
        </w:rPr>
        <w:t xml:space="preserve"> </w:t>
      </w:r>
      <w:r>
        <w:rPr>
          <w:rFonts w:hint="eastAsia" w:ascii="宋体" w:hAnsi="宋体" w:cs="宋体"/>
          <w:color w:val="auto"/>
          <w:szCs w:val="21"/>
          <w:highlight w:val="none"/>
          <w:lang w:val="en-US" w:eastAsia="zh-CN"/>
        </w:rPr>
        <w:t>品牌：</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u w:val="none"/>
          <w:lang w:val="en-US" w:eastAsia="zh-CN"/>
        </w:rPr>
        <w:t xml:space="preserve"> </w:t>
      </w:r>
      <w:r>
        <w:rPr>
          <w:rFonts w:hint="eastAsia" w:ascii="宋体" w:hAnsi="宋体" w:cs="宋体"/>
          <w:color w:val="auto"/>
          <w:szCs w:val="21"/>
          <w:highlight w:val="none"/>
          <w:lang w:val="en-US" w:eastAsia="zh-CN"/>
        </w:rPr>
        <w:t>型号：</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lang w:val="en-US" w:eastAsia="zh-CN"/>
        </w:rPr>
        <w:t xml:space="preserve"> </w:t>
      </w:r>
    </w:p>
    <w:p w14:paraId="32E278FB">
      <w:pPr>
        <w:pStyle w:val="79"/>
        <w:spacing w:beforeLine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kern w:val="2"/>
          <w:sz w:val="21"/>
          <w:szCs w:val="21"/>
          <w:highlight w:val="none"/>
          <w:lang w:val="en-US" w:eastAsia="zh-CN"/>
        </w:rPr>
        <w:t>关键部件</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品牌：</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型号：</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 xml:space="preserve"> </w:t>
      </w:r>
    </w:p>
    <w:p w14:paraId="39A173DC">
      <w:pPr>
        <w:pStyle w:val="79"/>
        <w:spacing w:beforeLine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关键部件：</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品牌：</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型号：</w:t>
      </w:r>
      <w:r>
        <w:rPr>
          <w:rFonts w:hint="eastAsia" w:ascii="宋体" w:hAnsi="宋体" w:eastAsia="宋体" w:cs="宋体"/>
          <w:color w:val="auto"/>
          <w:sz w:val="21"/>
          <w:szCs w:val="21"/>
          <w:highlight w:val="none"/>
          <w:u w:val="single"/>
          <w:lang w:val="en-US" w:eastAsia="zh-CN"/>
        </w:rPr>
        <w:t xml:space="preserve">       </w:t>
      </w:r>
    </w:p>
    <w:p w14:paraId="691E722B">
      <w:pPr>
        <w:pStyle w:val="79"/>
        <w:numPr>
          <w:ilvl w:val="-1"/>
          <w:numId w:val="0"/>
        </w:numPr>
        <w:adjustRightInd w:val="0"/>
        <w:snapToGrid w:val="0"/>
        <w:spacing w:before="0" w:beforeLines="0" w:line="400" w:lineRule="exact"/>
        <w:ind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4277D579">
      <w:pPr>
        <w:pStyle w:val="79"/>
        <w:numPr>
          <w:ilvl w:val="-1"/>
          <w:numId w:val="0"/>
        </w:numPr>
        <w:adjustRightInd w:val="0"/>
        <w:snapToGrid w:val="0"/>
        <w:spacing w:before="0" w:beforeLines="0" w:line="400" w:lineRule="exact"/>
        <w:ind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w:t>
      </w:r>
      <w:r>
        <w:rPr>
          <w:rFonts w:hint="eastAsia" w:ascii="汉仪书宋二S" w:hAnsi="汉仪书宋二S" w:eastAsia="汉仪书宋二S" w:cs="汉仪书宋二S"/>
          <w:color w:val="auto"/>
          <w:sz w:val="21"/>
          <w:szCs w:val="21"/>
          <w:highlight w:val="none"/>
          <w:lang w:val="en-US" w:eastAsia="zh-CN"/>
        </w:rPr>
        <w:t>②</w:t>
      </w:r>
      <w:r>
        <w:rPr>
          <w:rFonts w:hint="eastAsia" w:ascii="宋体" w:hAnsi="宋体" w:eastAsia="宋体" w:cs="宋体"/>
          <w:color w:val="auto"/>
          <w:sz w:val="21"/>
          <w:szCs w:val="21"/>
          <w:highlight w:val="none"/>
          <w:lang w:val="en-US" w:eastAsia="zh-CN"/>
        </w:rPr>
        <w:t>涉及车辆采购，请填写是否属于新能源汽车：</w:t>
      </w:r>
    </w:p>
    <w:p w14:paraId="443DC53D">
      <w:pPr>
        <w:pStyle w:val="79"/>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rPr>
        <w:t>是</w:t>
      </w:r>
      <w:r>
        <w:rPr>
          <w:rFonts w:hint="eastAsia" w:asciiTheme="minorEastAsia" w:hAnsiTheme="minorEastAsia" w:eastAsiaTheme="minorEastAsia" w:cstheme="minorEastAsia"/>
          <w:iCs w:val="0"/>
          <w:color w:val="auto"/>
          <w:sz w:val="21"/>
          <w:szCs w:val="21"/>
          <w:highlight w:val="none"/>
          <w:lang w:eastAsia="zh-CN"/>
        </w:rPr>
        <w:t>，《政府采购品目分类目录》底级品目名称</w:t>
      </w:r>
      <w:r>
        <w:rPr>
          <w:rFonts w:hint="eastAsia" w:asciiTheme="minorEastAsia" w:hAnsiTheme="minorEastAsia" w:eastAsiaTheme="minorEastAsia" w:cstheme="minorEastAsia"/>
          <w:color w:val="auto"/>
          <w:sz w:val="21"/>
          <w:szCs w:val="21"/>
          <w:highlight w:val="none"/>
          <w:lang w:val="en-US" w:eastAsia="zh-CN"/>
        </w:rPr>
        <w:t>：</w:t>
      </w:r>
      <w:r>
        <w:rPr>
          <w:rFonts w:hint="eastAsia" w:ascii="宋体" w:hAnsi="宋体" w:eastAsia="宋体" w:cs="宋体"/>
          <w:color w:val="auto"/>
          <w:sz w:val="21"/>
          <w:szCs w:val="21"/>
          <w:highlight w:val="none"/>
          <w:u w:val="single"/>
          <w:lang w:val="en-US" w:eastAsia="zh-CN"/>
        </w:rPr>
        <w:t xml:space="preserve">     </w:t>
      </w:r>
      <w:r>
        <w:rPr>
          <w:rFonts w:hint="eastAsia" w:asciiTheme="minorEastAsia" w:hAnsiTheme="minorEastAsia" w:eastAsiaTheme="minorEastAsia" w:cstheme="minorEastAsia"/>
          <w:color w:val="auto"/>
          <w:sz w:val="21"/>
          <w:szCs w:val="21"/>
          <w:highlight w:val="none"/>
          <w:lang w:val="en-US" w:eastAsia="zh-CN"/>
        </w:rPr>
        <w:t xml:space="preserve"> 数量：</w:t>
      </w:r>
      <w:r>
        <w:rPr>
          <w:rFonts w:hint="eastAsia" w:asciiTheme="minorEastAsia" w:hAnsiTheme="minorEastAsia" w:eastAsiaTheme="minorEastAsia" w:cstheme="minorEastAsia"/>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Theme="minorEastAsia" w:hAnsiTheme="minorEastAsia" w:eastAsiaTheme="minorEastAsia" w:cstheme="minorEastAsia"/>
          <w:color w:val="auto"/>
          <w:sz w:val="21"/>
          <w:szCs w:val="21"/>
          <w:highlight w:val="none"/>
          <w:lang w:val="en-US" w:eastAsia="zh-CN"/>
        </w:rPr>
        <w:t xml:space="preserve"> 金额：</w:t>
      </w:r>
      <w:r>
        <w:rPr>
          <w:rFonts w:hint="eastAsia" w:ascii="宋体" w:hAnsi="宋体" w:eastAsia="宋体" w:cs="宋体"/>
          <w:color w:val="auto"/>
          <w:sz w:val="21"/>
          <w:szCs w:val="21"/>
          <w:highlight w:val="none"/>
          <w:u w:val="single"/>
          <w:lang w:val="en-US" w:eastAsia="zh-CN"/>
        </w:rPr>
        <w:t xml:space="preserve">     </w:t>
      </w:r>
      <w:r>
        <w:rPr>
          <w:rFonts w:hint="eastAsia" w:asciiTheme="minorEastAsia" w:hAnsiTheme="minorEastAsia" w:eastAsiaTheme="minorEastAsia" w:cstheme="minorEastAsia"/>
          <w:iCs w:val="0"/>
          <w:color w:val="auto"/>
          <w:sz w:val="21"/>
          <w:szCs w:val="21"/>
          <w:highlight w:val="none"/>
          <w:lang w:val="en-US" w:eastAsia="zh-CN"/>
        </w:rPr>
        <w:t xml:space="preserve"> </w:t>
      </w:r>
    </w:p>
    <w:p w14:paraId="5BFFC7C6">
      <w:pPr>
        <w:pStyle w:val="79"/>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color w:val="auto"/>
          <w:sz w:val="21"/>
          <w:szCs w:val="21"/>
          <w:highlight w:val="none"/>
          <w:lang w:eastAsia="zh-CN"/>
        </w:rPr>
      </w:pP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否</w:t>
      </w:r>
    </w:p>
    <w:p w14:paraId="227B4D74">
      <w:pPr>
        <w:pStyle w:val="79"/>
        <w:numPr>
          <w:ilvl w:val="-1"/>
          <w:numId w:val="0"/>
        </w:numPr>
        <w:adjustRightInd w:val="0"/>
        <w:snapToGrid w:val="0"/>
        <w:spacing w:before="0" w:beforeLines="0" w:line="400" w:lineRule="exact"/>
        <w:ind w:left="0" w:firstLine="0" w:firstLineChars="0"/>
        <w:rPr>
          <w:rFonts w:hint="eastAsia" w:asciiTheme="minorEastAsia" w:hAnsiTheme="minorEastAsia" w:eastAsiaTheme="minorEastAsia" w:cstheme="minorEastAsia"/>
          <w:iCs w:val="0"/>
          <w:color w:val="auto"/>
          <w:sz w:val="21"/>
          <w:szCs w:val="21"/>
          <w:highlight w:val="none"/>
          <w:lang w:val="en-US" w:eastAsia="zh-CN"/>
        </w:rPr>
      </w:pP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default" w:asciiTheme="minorEastAsia" w:hAnsiTheme="minorEastAsia" w:eastAsiaTheme="minorEastAsia" w:cstheme="minorEastAsia"/>
          <w:iCs w:val="0"/>
          <w:color w:val="auto"/>
          <w:sz w:val="21"/>
          <w:szCs w:val="21"/>
          <w:highlight w:val="none"/>
          <w:lang w:val="en" w:eastAsia="zh-CN"/>
        </w:rPr>
        <w:t>4</w:t>
      </w:r>
      <w:r>
        <w:rPr>
          <w:rFonts w:hint="eastAsia" w:asciiTheme="minorEastAsia" w:hAnsiTheme="minorEastAsia" w:eastAsiaTheme="minorEastAsia" w:cstheme="minorEastAsia"/>
          <w:iCs w:val="0"/>
          <w:color w:val="auto"/>
          <w:sz w:val="21"/>
          <w:szCs w:val="21"/>
          <w:highlight w:val="none"/>
          <w:lang w:val="en-US" w:eastAsia="zh-CN"/>
        </w:rPr>
        <w:t>）政府采购组织形式：</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政府集中采购</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val="en-US" w:eastAsia="zh-CN"/>
        </w:rPr>
        <w:t xml:space="preserve">部门集中采购  </w:t>
      </w:r>
      <w:r>
        <w:rPr>
          <w:rFonts w:hint="eastAsia" w:asciiTheme="minorEastAsia" w:hAnsiTheme="minorEastAsia" w:eastAsiaTheme="minorEastAsia" w:cstheme="minorEastAsia"/>
          <w:iCs w:val="0"/>
          <w:color w:val="auto"/>
          <w:sz w:val="21"/>
          <w:szCs w:val="21"/>
          <w:highlight w:val="none"/>
        </w:rPr>
        <w:sym w:font="Wingdings" w:char="00FE"/>
      </w:r>
      <w:r>
        <w:rPr>
          <w:rFonts w:hint="eastAsia" w:asciiTheme="minorEastAsia" w:hAnsiTheme="minorEastAsia" w:eastAsiaTheme="minorEastAsia" w:cstheme="minorEastAsia"/>
          <w:iCs w:val="0"/>
          <w:color w:val="auto"/>
          <w:sz w:val="21"/>
          <w:szCs w:val="21"/>
          <w:highlight w:val="none"/>
          <w:lang w:val="en-US" w:eastAsia="zh-CN"/>
        </w:rPr>
        <w:t>分散采购</w:t>
      </w:r>
    </w:p>
    <w:p w14:paraId="42761423">
      <w:pPr>
        <w:pStyle w:val="79"/>
        <w:numPr>
          <w:ilvl w:val="-1"/>
          <w:numId w:val="0"/>
        </w:numPr>
        <w:adjustRightInd w:val="0"/>
        <w:snapToGrid w:val="0"/>
        <w:spacing w:before="0" w:beforeLines="0" w:line="400" w:lineRule="exact"/>
        <w:ind w:left="0" w:firstLine="420" w:firstLineChars="0"/>
        <w:rPr>
          <w:rFonts w:hint="eastAsia" w:asciiTheme="minorEastAsia" w:hAnsiTheme="minorEastAsia" w:eastAsiaTheme="minorEastAsia" w:cstheme="minorEastAsia"/>
          <w:iCs w:val="0"/>
          <w:color w:val="auto"/>
          <w:sz w:val="21"/>
          <w:szCs w:val="21"/>
          <w:highlight w:val="none"/>
          <w:lang w:eastAsia="zh-CN"/>
        </w:rPr>
      </w:pPr>
      <w:r>
        <w:rPr>
          <w:rFonts w:hint="eastAsia" w:asciiTheme="minorEastAsia" w:hAnsiTheme="minorEastAsia" w:eastAsiaTheme="minorEastAsia" w:cstheme="minorEastAsia"/>
          <w:iCs w:val="0"/>
          <w:color w:val="auto"/>
          <w:sz w:val="21"/>
          <w:szCs w:val="21"/>
          <w:highlight w:val="none"/>
          <w:lang w:val="en-US" w:eastAsia="zh-CN"/>
        </w:rPr>
        <w:t>（</w:t>
      </w:r>
      <w:r>
        <w:rPr>
          <w:rFonts w:hint="default" w:asciiTheme="minorEastAsia" w:hAnsiTheme="minorEastAsia" w:eastAsiaTheme="minorEastAsia" w:cstheme="minorEastAsia"/>
          <w:iCs w:val="0"/>
          <w:color w:val="auto"/>
          <w:sz w:val="21"/>
          <w:szCs w:val="21"/>
          <w:highlight w:val="none"/>
          <w:lang w:val="en" w:eastAsia="zh-CN"/>
        </w:rPr>
        <w:t>5</w:t>
      </w:r>
      <w:r>
        <w:rPr>
          <w:rFonts w:hint="eastAsia" w:asciiTheme="minorEastAsia" w:hAnsiTheme="minorEastAsia" w:eastAsiaTheme="minorEastAsia" w:cstheme="minorEastAsia"/>
          <w:iCs w:val="0"/>
          <w:color w:val="auto"/>
          <w:sz w:val="21"/>
          <w:szCs w:val="21"/>
          <w:highlight w:val="none"/>
          <w:lang w:val="en-US" w:eastAsia="zh-CN"/>
        </w:rPr>
        <w:t>）政府采购方式：</w:t>
      </w:r>
      <w:r>
        <w:rPr>
          <w:rFonts w:hint="eastAsia" w:asciiTheme="minorEastAsia" w:hAnsiTheme="minorEastAsia" w:eastAsiaTheme="minorEastAsia" w:cstheme="minorEastAsia"/>
          <w:iCs w:val="0"/>
          <w:color w:val="auto"/>
          <w:sz w:val="21"/>
          <w:szCs w:val="21"/>
          <w:highlight w:val="none"/>
        </w:rPr>
        <w:sym w:font="Wingdings" w:char="00FE"/>
      </w:r>
      <w:r>
        <w:rPr>
          <w:rFonts w:hint="eastAsia" w:asciiTheme="minorEastAsia" w:hAnsiTheme="minorEastAsia" w:eastAsiaTheme="minorEastAsia" w:cstheme="minorEastAsia"/>
          <w:iCs w:val="0"/>
          <w:color w:val="auto"/>
          <w:sz w:val="21"/>
          <w:szCs w:val="21"/>
          <w:highlight w:val="none"/>
          <w:lang w:eastAsia="zh-CN"/>
        </w:rPr>
        <w:t>公开招标</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邀请招标</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竞争性谈判</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竞争性磋商</w:t>
      </w:r>
    </w:p>
    <w:p w14:paraId="797FA8C5">
      <w:pPr>
        <w:pStyle w:val="79"/>
        <w:numPr>
          <w:ilvl w:val="-1"/>
          <w:numId w:val="0"/>
        </w:numPr>
        <w:adjustRightInd w:val="0"/>
        <w:snapToGrid w:val="0"/>
        <w:spacing w:before="0" w:beforeLines="0" w:line="400" w:lineRule="exact"/>
        <w:ind w:left="0" w:firstLine="420" w:firstLineChars="0"/>
        <w:rPr>
          <w:rFonts w:hint="eastAsia" w:ascii="宋体" w:hAnsi="宋体" w:eastAsia="宋体" w:cs="宋体"/>
          <w:iCs w:val="0"/>
          <w:color w:val="auto"/>
          <w:sz w:val="21"/>
          <w:szCs w:val="21"/>
          <w:highlight w:val="none"/>
          <w:u w:val="single"/>
          <w:lang w:val="en-US" w:eastAsia="zh-CN"/>
        </w:rPr>
      </w:pPr>
      <w:r>
        <w:rPr>
          <w:rFonts w:hint="eastAsia" w:ascii="宋体" w:hAnsi="宋体" w:cs="宋体"/>
          <w:color w:val="auto"/>
          <w:szCs w:val="21"/>
          <w:highlight w:val="none"/>
          <w:u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询价</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单一来源</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框架协议</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其他：</w:t>
      </w:r>
      <w:r>
        <w:rPr>
          <w:rFonts w:hint="eastAsia" w:ascii="宋体" w:hAnsi="宋体" w:eastAsia="宋体" w:cs="宋体"/>
          <w:iCs w:val="0"/>
          <w:color w:val="auto"/>
          <w:sz w:val="21"/>
          <w:szCs w:val="21"/>
          <w:highlight w:val="none"/>
          <w:u w:val="single"/>
          <w:lang w:val="en-US" w:eastAsia="zh-CN"/>
        </w:rPr>
        <w:t xml:space="preserve">          </w:t>
      </w:r>
    </w:p>
    <w:p w14:paraId="092B70C7">
      <w:pPr>
        <w:pStyle w:val="79"/>
        <w:numPr>
          <w:ilvl w:val="-1"/>
          <w:numId w:val="0"/>
        </w:numPr>
        <w:adjustRightInd w:val="0"/>
        <w:snapToGrid w:val="0"/>
        <w:spacing w:before="0" w:beforeLines="0" w:line="400" w:lineRule="exact"/>
        <w:ind w:left="0" w:firstLine="420" w:firstLineChars="0"/>
        <w:rPr>
          <w:rFonts w:hint="default" w:ascii="宋体" w:hAnsi="宋体" w:eastAsia="宋体" w:cs="宋体"/>
          <w:iCs w:val="0"/>
          <w:color w:val="auto"/>
          <w:sz w:val="21"/>
          <w:szCs w:val="21"/>
          <w:highlight w:val="none"/>
          <w:u w:val="none"/>
          <w:lang w:val="en-US" w:eastAsia="zh-CN"/>
        </w:rPr>
      </w:pPr>
      <w:r>
        <w:rPr>
          <w:rFonts w:hint="eastAsia" w:ascii="宋体" w:hAnsi="宋体" w:eastAsia="宋体" w:cs="宋体"/>
          <w:iCs w:val="0"/>
          <w:color w:val="auto"/>
          <w:sz w:val="21"/>
          <w:szCs w:val="21"/>
          <w:highlight w:val="none"/>
          <w:u w:val="none"/>
          <w:lang w:val="en-US" w:eastAsia="zh-CN"/>
        </w:rPr>
        <w:t>（注：在框架协议采购的第二阶段，可选择使用该合同文本）</w:t>
      </w:r>
    </w:p>
    <w:p w14:paraId="03177EE8">
      <w:pPr>
        <w:pStyle w:val="79"/>
        <w:numPr>
          <w:ilvl w:val="-1"/>
          <w:numId w:val="0"/>
        </w:numPr>
        <w:adjustRightInd w:val="0"/>
        <w:snapToGrid w:val="0"/>
        <w:spacing w:before="0" w:beforeLines="0" w:line="400" w:lineRule="exact"/>
        <w:ind w:firstLine="220" w:firstLineChars="100"/>
        <w:rPr>
          <w:rFonts w:hint="eastAsia" w:ascii="宋体" w:hAnsi="宋体" w:eastAsia="宋体" w:cs="Times New Roman"/>
          <w:color w:val="auto"/>
          <w:w w:val="100"/>
          <w:kern w:val="2"/>
          <w:sz w:val="21"/>
          <w:szCs w:val="21"/>
          <w:highlight w:val="none"/>
          <w:lang w:val="en-US" w:eastAsia="zh-CN" w:bidi="ar-SA"/>
        </w:rPr>
      </w:pPr>
      <w:r>
        <w:rPr>
          <w:rFonts w:hint="eastAsia" w:ascii="宋体" w:hAnsi="宋体"/>
          <w:color w:val="auto"/>
          <w:szCs w:val="21"/>
          <w:highlight w:val="none"/>
          <w:lang w:val="en-US" w:eastAsia="zh-CN"/>
        </w:rPr>
        <w:t xml:space="preserve"> （</w:t>
      </w:r>
      <w:r>
        <w:rPr>
          <w:rFonts w:hint="default" w:ascii="宋体" w:hAnsi="宋体"/>
          <w:color w:val="auto"/>
          <w:szCs w:val="21"/>
          <w:highlight w:val="none"/>
          <w:lang w:val="en" w:eastAsia="zh-CN"/>
        </w:rPr>
        <w:t>6</w:t>
      </w:r>
      <w:r>
        <w:rPr>
          <w:rFonts w:hint="eastAsia" w:ascii="宋体" w:hAnsi="宋体"/>
          <w:color w:val="auto"/>
          <w:szCs w:val="21"/>
          <w:highlight w:val="none"/>
          <w:lang w:val="en-US" w:eastAsia="zh-CN"/>
        </w:rPr>
        <w:t>）</w:t>
      </w:r>
      <w:r>
        <w:rPr>
          <w:rFonts w:hint="eastAsia" w:ascii="宋体" w:hAnsi="宋体" w:eastAsia="宋体" w:cs="Times New Roman"/>
          <w:color w:val="auto"/>
          <w:w w:val="100"/>
          <w:kern w:val="2"/>
          <w:sz w:val="21"/>
          <w:szCs w:val="21"/>
          <w:highlight w:val="none"/>
          <w:lang w:val="en-US" w:eastAsia="zh-CN" w:bidi="ar-SA"/>
        </w:rPr>
        <w:t>中标（成交）采购标的制造商是否为中小企业：</w:t>
      </w:r>
      <w:r>
        <w:rPr>
          <w:rFonts w:hint="eastAsia" w:ascii="宋体" w:hAnsi="宋体" w:eastAsia="宋体" w:cs="Times New Roman"/>
          <w:color w:val="auto"/>
          <w:w w:val="100"/>
          <w:kern w:val="2"/>
          <w:sz w:val="21"/>
          <w:szCs w:val="21"/>
          <w:highlight w:val="none"/>
          <w:lang w:val="en-US" w:eastAsia="zh-CN" w:bidi="ar-SA"/>
        </w:rPr>
        <w:sym w:font="Wingdings" w:char="00FE"/>
      </w:r>
      <w:r>
        <w:rPr>
          <w:rFonts w:hint="eastAsia" w:ascii="宋体" w:hAnsi="宋体" w:eastAsia="宋体" w:cs="Times New Roman"/>
          <w:color w:val="auto"/>
          <w:w w:val="100"/>
          <w:kern w:val="2"/>
          <w:sz w:val="21"/>
          <w:szCs w:val="21"/>
          <w:highlight w:val="none"/>
          <w:lang w:val="en-US" w:eastAsia="zh-CN" w:bidi="ar-SA"/>
        </w:rPr>
        <w:t xml:space="preserve">是      </w:t>
      </w:r>
      <w:r>
        <w:rPr>
          <w:rFonts w:hint="eastAsia" w:ascii="宋体" w:hAnsi="宋体" w:eastAsia="宋体" w:cs="Times New Roman"/>
          <w:color w:val="auto"/>
          <w:w w:val="100"/>
          <w:kern w:val="2"/>
          <w:sz w:val="21"/>
          <w:szCs w:val="21"/>
          <w:highlight w:val="none"/>
          <w:lang w:val="en-US" w:eastAsia="zh-CN" w:bidi="ar-SA"/>
        </w:rPr>
        <w:sym w:font="Wingdings" w:char="00A8"/>
      </w:r>
      <w:r>
        <w:rPr>
          <w:rFonts w:hint="eastAsia" w:ascii="宋体" w:hAnsi="宋体" w:eastAsia="宋体" w:cs="Times New Roman"/>
          <w:color w:val="auto"/>
          <w:w w:val="100"/>
          <w:kern w:val="2"/>
          <w:sz w:val="21"/>
          <w:szCs w:val="21"/>
          <w:highlight w:val="none"/>
          <w:lang w:val="en-US" w:eastAsia="zh-CN" w:bidi="ar-SA"/>
        </w:rPr>
        <w:t>否</w:t>
      </w:r>
    </w:p>
    <w:p w14:paraId="15D16537">
      <w:pPr>
        <w:numPr>
          <w:ilvl w:val="-1"/>
          <w:numId w:val="0"/>
        </w:numPr>
        <w:adjustRightInd w:val="0"/>
        <w:snapToGrid w:val="0"/>
        <w:spacing w:before="0" w:beforeLines="0" w:line="400" w:lineRule="exact"/>
        <w:ind w:left="0" w:leftChars="0" w:firstLine="0" w:firstLineChars="0"/>
        <w:rPr>
          <w:rFonts w:hint="eastAsia" w:ascii="宋体" w:hAnsi="宋体"/>
          <w:iCs/>
          <w:color w:val="auto"/>
          <w:szCs w:val="21"/>
          <w:highlight w:val="none"/>
        </w:rPr>
      </w:pPr>
      <w:r>
        <w:rPr>
          <w:rFonts w:hint="eastAsia" w:ascii="宋体" w:hAnsi="宋体"/>
          <w:color w:val="auto"/>
          <w:w w:val="100"/>
          <w:szCs w:val="21"/>
          <w:highlight w:val="none"/>
          <w:lang w:val="en-US" w:eastAsia="zh-CN"/>
        </w:rPr>
        <w:t xml:space="preserve">         本合同</w:t>
      </w:r>
      <w:r>
        <w:rPr>
          <w:rFonts w:hint="eastAsia" w:ascii="宋体" w:hAnsi="宋体"/>
          <w:color w:val="auto"/>
          <w:w w:val="100"/>
          <w:szCs w:val="21"/>
          <w:highlight w:val="none"/>
        </w:rPr>
        <w:t>是否</w:t>
      </w:r>
      <w:r>
        <w:rPr>
          <w:rFonts w:hint="eastAsia" w:ascii="宋体" w:hAnsi="宋体"/>
          <w:color w:val="auto"/>
          <w:w w:val="100"/>
          <w:szCs w:val="21"/>
          <w:highlight w:val="none"/>
          <w:lang w:eastAsia="zh-CN"/>
        </w:rPr>
        <w:t>为专门面向</w:t>
      </w:r>
      <w:r>
        <w:rPr>
          <w:rFonts w:hint="eastAsia" w:ascii="宋体" w:hAnsi="宋体"/>
          <w:color w:val="auto"/>
          <w:w w:val="100"/>
          <w:szCs w:val="21"/>
          <w:highlight w:val="none"/>
        </w:rPr>
        <w:t>中小企业</w:t>
      </w:r>
      <w:r>
        <w:rPr>
          <w:rFonts w:hint="eastAsia" w:ascii="宋体" w:hAnsi="宋体"/>
          <w:color w:val="auto"/>
          <w:w w:val="100"/>
          <w:szCs w:val="21"/>
          <w:highlight w:val="none"/>
          <w:lang w:eastAsia="zh-CN"/>
        </w:rPr>
        <w:t>的采</w:t>
      </w:r>
      <w:r>
        <w:rPr>
          <w:rFonts w:hint="eastAsia" w:ascii="宋体" w:hAnsi="宋体"/>
          <w:color w:val="auto"/>
          <w:w w:val="100"/>
          <w:szCs w:val="21"/>
          <w:highlight w:val="none"/>
          <w:shd w:val="clear"/>
          <w:lang w:eastAsia="zh-CN"/>
        </w:rPr>
        <w:t>购</w:t>
      </w:r>
      <w:r>
        <w:rPr>
          <w:rFonts w:hint="eastAsia" w:ascii="宋体" w:hAnsi="宋体"/>
          <w:color w:val="auto"/>
          <w:w w:val="100"/>
          <w:szCs w:val="21"/>
          <w:highlight w:val="none"/>
          <w:shd w:val="clear"/>
        </w:rPr>
        <w:t>合同</w:t>
      </w:r>
      <w:r>
        <w:rPr>
          <w:rFonts w:hint="eastAsia" w:ascii="宋体" w:hAnsi="宋体"/>
          <w:color w:val="auto"/>
          <w:w w:val="100"/>
          <w:szCs w:val="21"/>
          <w:highlight w:val="none"/>
          <w:shd w:val="clear"/>
          <w:lang w:eastAsia="zh-CN"/>
        </w:rPr>
        <w:t>（中小企业预留合同）</w:t>
      </w:r>
      <w:r>
        <w:rPr>
          <w:rFonts w:hint="eastAsia" w:ascii="宋体" w:hAnsi="宋体"/>
          <w:color w:val="auto"/>
          <w:szCs w:val="21"/>
          <w:highlight w:val="none"/>
          <w:shd w:val="clear"/>
        </w:rPr>
        <w:t>：</w:t>
      </w:r>
      <w:r>
        <w:rPr>
          <w:rFonts w:hint="eastAsia" w:ascii="宋体" w:hAnsi="宋体"/>
          <w:iCs/>
          <w:color w:val="auto"/>
          <w:szCs w:val="21"/>
          <w:highlight w:val="none"/>
        </w:rPr>
        <w:sym w:font="Wingdings" w:char="00FE"/>
      </w:r>
      <w:r>
        <w:rPr>
          <w:rFonts w:hint="eastAsia" w:ascii="宋体" w:hAnsi="宋体"/>
          <w:iCs/>
          <w:color w:val="auto"/>
          <w:szCs w:val="21"/>
          <w:highlight w:val="none"/>
        </w:rPr>
        <w:t xml:space="preserve">是 </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60B37E5D">
      <w:pPr>
        <w:numPr>
          <w:ilvl w:val="-1"/>
          <w:numId w:val="0"/>
        </w:numPr>
        <w:adjustRightInd w:val="0"/>
        <w:snapToGrid w:val="0"/>
        <w:spacing w:before="0" w:beforeLines="0" w:line="400" w:lineRule="exact"/>
        <w:ind w:firstLine="0" w:firstLineChars="0"/>
        <w:rPr>
          <w:rFonts w:hint="eastAsia" w:ascii="宋体" w:hAnsi="宋体"/>
          <w:iCs/>
          <w:color w:val="auto"/>
          <w:szCs w:val="21"/>
          <w:highlight w:val="none"/>
        </w:rPr>
      </w:pPr>
      <w:r>
        <w:rPr>
          <w:rFonts w:hint="eastAsia"/>
          <w:color w:val="auto"/>
          <w:highlight w:val="none"/>
          <w:lang w:val="en-US" w:eastAsia="zh-CN"/>
        </w:rPr>
        <w:t xml:space="preserve">         若本项目不专门面向中小企业采购，是否给予小微企业评审优惠：</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075650C3">
      <w:pPr>
        <w:numPr>
          <w:ilvl w:val="-1"/>
          <w:numId w:val="0"/>
        </w:numPr>
        <w:adjustRightInd w:val="0"/>
        <w:snapToGrid w:val="0"/>
        <w:spacing w:before="0" w:beforeLines="0" w:line="400" w:lineRule="exact"/>
        <w:ind w:firstLine="0" w:firstLineChars="0"/>
        <w:rPr>
          <w:rFonts w:hint="eastAsia" w:ascii="宋体" w:hAnsi="宋体"/>
          <w:iCs/>
          <w:color w:val="auto"/>
          <w:szCs w:val="21"/>
          <w:highlight w:val="none"/>
        </w:rPr>
      </w:pPr>
      <w:r>
        <w:rPr>
          <w:rFonts w:hint="eastAsia"/>
          <w:color w:val="auto"/>
          <w:highlight w:val="none"/>
          <w:lang w:val="en-US" w:eastAsia="zh-CN"/>
        </w:rPr>
        <w:t xml:space="preserve">         中标（成交）采购标的制造商是否为残疾人福利性单位：</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6AE1989D">
      <w:pPr>
        <w:numPr>
          <w:ilvl w:val="0"/>
          <w:numId w:val="0"/>
        </w:numPr>
        <w:snapToGrid w:val="0"/>
        <w:spacing w:beforeLines="0" w:line="400" w:lineRule="exact"/>
        <w:ind w:firstLine="0" w:firstLineChars="0"/>
        <w:rPr>
          <w:rFonts w:hint="default"/>
          <w:color w:val="auto"/>
          <w:highlight w:val="none"/>
          <w:lang w:val="en-US" w:eastAsia="zh-CN"/>
        </w:rPr>
      </w:pPr>
      <w:r>
        <w:rPr>
          <w:rFonts w:hint="eastAsia"/>
          <w:color w:val="auto"/>
          <w:highlight w:val="none"/>
          <w:lang w:val="en-US" w:eastAsia="zh-CN"/>
        </w:rPr>
        <w:t xml:space="preserve">         中标（成交）采购标的制造商是否为监狱企业：</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049390EB">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default" w:ascii="宋体" w:hAnsi="宋体"/>
          <w:color w:val="auto"/>
          <w:szCs w:val="21"/>
          <w:highlight w:val="none"/>
          <w:lang w:val="en" w:eastAsia="zh-CN"/>
        </w:rPr>
        <w:t>7</w:t>
      </w:r>
      <w:r>
        <w:rPr>
          <w:rFonts w:hint="eastAsia" w:ascii="宋体" w:hAnsi="宋体"/>
          <w:color w:val="auto"/>
          <w:szCs w:val="21"/>
          <w:highlight w:val="none"/>
        </w:rPr>
        <w:t>）合同是否分包：</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FE"/>
      </w:r>
      <w:r>
        <w:rPr>
          <w:rFonts w:hint="eastAsia" w:ascii="宋体" w:hAnsi="宋体"/>
          <w:iCs/>
          <w:color w:val="auto"/>
          <w:szCs w:val="21"/>
          <w:highlight w:val="none"/>
        </w:rPr>
        <w:t>否</w:t>
      </w:r>
    </w:p>
    <w:p w14:paraId="62B36BD6">
      <w:pPr>
        <w:adjustRightInd w:val="0"/>
        <w:snapToGrid w:val="0"/>
        <w:spacing w:before="0" w:beforeLines="0" w:line="400" w:lineRule="exact"/>
        <w:ind w:firstLine="840" w:firstLineChars="400"/>
        <w:rPr>
          <w:rFonts w:hint="eastAsia" w:ascii="宋体" w:hAnsi="宋体"/>
          <w:color w:val="auto"/>
          <w:szCs w:val="21"/>
          <w:highlight w:val="none"/>
          <w:u w:val="singl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分包主要内容：</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p>
    <w:p w14:paraId="1C6AEC7B">
      <w:pPr>
        <w:adjustRightInd w:val="0"/>
        <w:snapToGrid w:val="0"/>
        <w:spacing w:before="0" w:beforeLines="0" w:line="400" w:lineRule="exact"/>
        <w:ind w:firstLine="840" w:firstLineChars="400"/>
        <w:rPr>
          <w:rFonts w:hint="eastAsia" w:ascii="宋体" w:hAnsi="宋体"/>
          <w:color w:val="auto"/>
          <w:szCs w:val="21"/>
          <w:highlight w:val="none"/>
        </w:rPr>
      </w:pPr>
      <w:r>
        <w:rPr>
          <w:rFonts w:hint="eastAsia" w:ascii="宋体" w:hAnsi="宋体"/>
          <w:color w:val="auto"/>
          <w:szCs w:val="21"/>
          <w:highlight w:val="none"/>
          <w:u w:val="none"/>
          <w:lang w:val="en-US" w:eastAsia="zh-CN"/>
        </w:rPr>
        <w:t xml:space="preserve"> </w:t>
      </w:r>
      <w:r>
        <w:rPr>
          <w:rFonts w:hint="eastAsia" w:ascii="宋体" w:hAnsi="宋体"/>
          <w:color w:val="auto"/>
          <w:szCs w:val="21"/>
          <w:highlight w:val="none"/>
        </w:rPr>
        <w:t>分包供应商</w:t>
      </w:r>
      <w:r>
        <w:rPr>
          <w:rFonts w:hint="eastAsia" w:ascii="宋体" w:hAnsi="宋体"/>
          <w:color w:val="auto"/>
          <w:szCs w:val="21"/>
          <w:highlight w:val="none"/>
          <w:lang w:eastAsia="zh-CN"/>
        </w:rPr>
        <w:t>/制造商</w:t>
      </w:r>
      <w:r>
        <w:rPr>
          <w:rFonts w:hint="eastAsia" w:ascii="宋体" w:hAnsi="宋体"/>
          <w:color w:val="auto"/>
          <w:szCs w:val="21"/>
          <w:highlight w:val="none"/>
        </w:rPr>
        <w:t>名称</w:t>
      </w:r>
      <w:r>
        <w:rPr>
          <w:rFonts w:hint="eastAsia" w:ascii="宋体" w:hAnsi="宋体"/>
          <w:color w:val="auto"/>
          <w:szCs w:val="21"/>
          <w:highlight w:val="none"/>
          <w:lang w:eastAsia="zh-CN"/>
        </w:rPr>
        <w:t>（如供应商和制造商不同，请分别填写）</w:t>
      </w:r>
      <w:r>
        <w:rPr>
          <w:rFonts w:hint="eastAsia" w:ascii="宋体" w:hAnsi="宋体"/>
          <w:color w:val="auto"/>
          <w:szCs w:val="21"/>
          <w:highlight w:val="none"/>
        </w:rPr>
        <w:t>：</w:t>
      </w:r>
    </w:p>
    <w:p w14:paraId="22680A58">
      <w:pPr>
        <w:adjustRightInd w:val="0"/>
        <w:snapToGrid w:val="0"/>
        <w:spacing w:before="0" w:beforeLines="0" w:line="400" w:lineRule="exact"/>
        <w:ind w:firstLine="840" w:firstLineChars="400"/>
        <w:rPr>
          <w:rFonts w:ascii="宋体" w:hAnsi="宋体"/>
          <w:color w:val="auto"/>
          <w:szCs w:val="21"/>
          <w:highlight w:val="none"/>
          <w:u w:val="single"/>
        </w:rPr>
      </w:pPr>
      <w:r>
        <w:rPr>
          <w:rFonts w:hint="eastAsia" w:ascii="宋体" w:hAnsi="宋体"/>
          <w:color w:val="auto"/>
          <w:szCs w:val="21"/>
          <w:highlight w:val="none"/>
          <w:u w:val="non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p>
    <w:p w14:paraId="0EFA9F91">
      <w:pPr>
        <w:adjustRightInd w:val="0"/>
        <w:snapToGrid w:val="0"/>
        <w:spacing w:before="0" w:beforeLines="0" w:line="400" w:lineRule="exact"/>
        <w:ind w:firstLine="840" w:firstLineChars="400"/>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分包供应商</w:t>
      </w:r>
      <w:r>
        <w:rPr>
          <w:rFonts w:hint="eastAsia" w:ascii="宋体" w:hAnsi="宋体"/>
          <w:color w:val="auto"/>
          <w:szCs w:val="21"/>
          <w:highlight w:val="none"/>
          <w:lang w:val="en-US" w:eastAsia="zh-CN"/>
        </w:rPr>
        <w:t>/</w:t>
      </w:r>
      <w:r>
        <w:rPr>
          <w:rFonts w:hint="eastAsia" w:ascii="宋体" w:hAnsi="宋体"/>
          <w:color w:val="auto"/>
          <w:szCs w:val="21"/>
          <w:highlight w:val="none"/>
          <w:lang w:eastAsia="zh-CN"/>
        </w:rPr>
        <w:t>制造商</w:t>
      </w:r>
      <w:r>
        <w:rPr>
          <w:rFonts w:hint="eastAsia" w:ascii="宋体" w:hAnsi="宋体"/>
          <w:color w:val="auto"/>
          <w:szCs w:val="21"/>
          <w:highlight w:val="none"/>
        </w:rPr>
        <w:t>类型</w:t>
      </w:r>
      <w:r>
        <w:rPr>
          <w:rFonts w:hint="eastAsia" w:ascii="宋体" w:hAnsi="宋体"/>
          <w:color w:val="auto"/>
          <w:szCs w:val="21"/>
          <w:highlight w:val="none"/>
          <w:lang w:eastAsia="zh-CN"/>
        </w:rPr>
        <w:t>（如果供应商和制造商不同，只填写制造商类型）</w:t>
      </w:r>
      <w:r>
        <w:rPr>
          <w:rFonts w:hint="eastAsia" w:ascii="宋体" w:hAnsi="宋体"/>
          <w:color w:val="auto"/>
          <w:szCs w:val="21"/>
          <w:highlight w:val="none"/>
        </w:rPr>
        <w:t>：</w:t>
      </w:r>
    </w:p>
    <w:p w14:paraId="7A309FBE">
      <w:pPr>
        <w:adjustRightInd w:val="0"/>
        <w:snapToGrid w:val="0"/>
        <w:spacing w:beforeLines="0" w:line="400" w:lineRule="exact"/>
        <w:ind w:firstLine="840" w:firstLineChars="400"/>
        <w:rPr>
          <w:rFonts w:hint="eastAsia" w:ascii="宋体" w:hAnsi="宋体"/>
          <w:iCs/>
          <w:color w:val="auto"/>
          <w:szCs w:val="21"/>
          <w:highlight w:val="none"/>
          <w:lang w:val="en-US"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大型企业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中型企业  </w:t>
      </w:r>
      <w:r>
        <w:rPr>
          <w:rFonts w:hint="eastAsia" w:ascii="宋体" w:hAnsi="宋体"/>
          <w:iCs/>
          <w:color w:val="auto"/>
          <w:szCs w:val="21"/>
          <w:highlight w:val="none"/>
        </w:rPr>
        <w:sym w:font="Wingdings" w:char="00A8"/>
      </w:r>
      <w:r>
        <w:rPr>
          <w:rFonts w:hint="eastAsia" w:ascii="宋体" w:hAnsi="宋体"/>
          <w:iCs/>
          <w:color w:val="auto"/>
          <w:szCs w:val="21"/>
          <w:highlight w:val="none"/>
        </w:rPr>
        <w:t>小微型企业</w:t>
      </w:r>
      <w:r>
        <w:rPr>
          <w:rFonts w:hint="eastAsia" w:ascii="宋体" w:hAnsi="宋体"/>
          <w:iCs/>
          <w:color w:val="auto"/>
          <w:szCs w:val="21"/>
          <w:highlight w:val="none"/>
          <w:lang w:val="en-US" w:eastAsia="zh-CN"/>
        </w:rPr>
        <w:t xml:space="preserve">  </w:t>
      </w:r>
    </w:p>
    <w:p w14:paraId="1D15FDD5">
      <w:pPr>
        <w:adjustRightInd w:val="0"/>
        <w:snapToGrid w:val="0"/>
        <w:spacing w:beforeLines="0" w:line="400" w:lineRule="exact"/>
        <w:ind w:firstLine="840" w:firstLineChars="400"/>
        <w:rPr>
          <w:rFonts w:hint="default" w:eastAsia="华文楷体"/>
          <w:color w:val="auto"/>
          <w:highlight w:val="none"/>
          <w:u w:val="none"/>
          <w:lang w:val="en-US"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残疾人福利性单位</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监狱</w:t>
      </w:r>
      <w:r>
        <w:rPr>
          <w:rFonts w:hint="eastAsia" w:ascii="宋体" w:hAnsi="宋体"/>
          <w:iCs/>
          <w:color w:val="auto"/>
          <w:szCs w:val="21"/>
          <w:highlight w:val="none"/>
        </w:rPr>
        <w:t>企业</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其他</w:t>
      </w:r>
    </w:p>
    <w:p w14:paraId="1523D985">
      <w:pPr>
        <w:numPr>
          <w:ilvl w:val="-1"/>
          <w:numId w:val="0"/>
        </w:numPr>
        <w:adjustRightInd w:val="0"/>
        <w:snapToGrid w:val="0"/>
        <w:spacing w:before="0" w:beforeLines="0" w:line="400" w:lineRule="exact"/>
        <w:ind w:left="0" w:leftChars="0" w:firstLine="0" w:firstLineChars="0"/>
        <w:rPr>
          <w:rFonts w:hint="eastAsia" w:ascii="宋体" w:hAnsi="宋体" w:cs="宋体"/>
          <w:iCs/>
          <w:color w:val="auto"/>
          <w:szCs w:val="21"/>
          <w:highlight w:val="none"/>
        </w:rPr>
      </w:pPr>
      <w:r>
        <w:rPr>
          <w:rFonts w:hint="eastAsia" w:ascii="宋体" w:hAnsi="宋体"/>
          <w:color w:val="auto"/>
          <w:szCs w:val="21"/>
          <w:highlight w:val="none"/>
          <w:u w:val="none"/>
          <w:lang w:val="en-US" w:eastAsia="zh-CN"/>
        </w:rPr>
        <w:t xml:space="preserve">    </w:t>
      </w:r>
      <w:r>
        <w:rPr>
          <w:rFonts w:hint="eastAsia" w:ascii="宋体" w:hAnsi="宋体" w:cs="宋体"/>
          <w:color w:val="auto"/>
          <w:szCs w:val="21"/>
          <w:highlight w:val="none"/>
          <w:u w:val="none"/>
          <w:lang w:val="en-US" w:eastAsia="zh-CN"/>
        </w:rPr>
        <w:t>（</w:t>
      </w:r>
      <w:r>
        <w:rPr>
          <w:rFonts w:hint="default" w:ascii="宋体" w:hAnsi="宋体" w:cs="宋体"/>
          <w:color w:val="auto"/>
          <w:szCs w:val="21"/>
          <w:highlight w:val="none"/>
          <w:u w:val="none"/>
          <w:lang w:val="en" w:eastAsia="zh-CN"/>
        </w:rPr>
        <w:t>8</w:t>
      </w:r>
      <w:r>
        <w:rPr>
          <w:rFonts w:hint="eastAsia" w:ascii="宋体" w:hAnsi="宋体" w:cs="宋体"/>
          <w:color w:val="auto"/>
          <w:szCs w:val="21"/>
          <w:highlight w:val="none"/>
          <w:u w:val="none"/>
          <w:lang w:val="en-US" w:eastAsia="zh-CN"/>
        </w:rPr>
        <w:t>）中标（成交）供应商是否为外商投资企业：</w:t>
      </w:r>
      <w:r>
        <w:rPr>
          <w:rFonts w:hint="eastAsia" w:ascii="宋体" w:hAnsi="宋体" w:cs="宋体"/>
          <w:iCs/>
          <w:color w:val="auto"/>
          <w:szCs w:val="21"/>
          <w:highlight w:val="none"/>
        </w:rPr>
        <w:sym w:font="Wingdings" w:char="00A8"/>
      </w:r>
      <w:r>
        <w:rPr>
          <w:rFonts w:hint="eastAsia" w:ascii="宋体" w:hAnsi="宋体" w:cs="宋体"/>
          <w:iCs/>
          <w:color w:val="auto"/>
          <w:szCs w:val="21"/>
          <w:highlight w:val="none"/>
        </w:rPr>
        <w:t xml:space="preserve">是       </w:t>
      </w:r>
      <w:r>
        <w:rPr>
          <w:rFonts w:hint="eastAsia" w:ascii="宋体" w:hAnsi="宋体" w:cs="宋体"/>
          <w:iCs/>
          <w:color w:val="auto"/>
          <w:szCs w:val="21"/>
          <w:highlight w:val="none"/>
        </w:rPr>
        <w:sym w:font="Wingdings" w:char="00A8"/>
      </w:r>
      <w:r>
        <w:rPr>
          <w:rFonts w:hint="eastAsia" w:ascii="宋体" w:hAnsi="宋体" w:cs="宋体"/>
          <w:iCs/>
          <w:color w:val="auto"/>
          <w:szCs w:val="21"/>
          <w:highlight w:val="none"/>
        </w:rPr>
        <w:t>否</w:t>
      </w:r>
    </w:p>
    <w:p w14:paraId="35021389">
      <w:pPr>
        <w:pStyle w:val="79"/>
        <w:tabs>
          <w:tab w:val="left" w:pos="1340"/>
        </w:tabs>
        <w:spacing w:beforeLines="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none"/>
          <w:lang w:val="en-US" w:eastAsia="zh-CN"/>
        </w:rPr>
        <w:t xml:space="preserve">     外商投资企业类型：</w:t>
      </w:r>
      <w:r>
        <w:rPr>
          <w:rFonts w:hint="eastAsia" w:ascii="宋体" w:hAnsi="宋体" w:eastAsia="宋体" w:cs="宋体"/>
          <w:iCs/>
          <w:color w:val="auto"/>
          <w:sz w:val="21"/>
          <w:szCs w:val="21"/>
          <w:highlight w:val="none"/>
        </w:rPr>
        <w:sym w:font="Wingdings" w:char="00A8"/>
      </w:r>
      <w:r>
        <w:rPr>
          <w:rFonts w:hint="eastAsia" w:ascii="宋体" w:hAnsi="宋体" w:eastAsia="宋体" w:cs="宋体"/>
          <w:color w:val="auto"/>
          <w:sz w:val="21"/>
          <w:szCs w:val="21"/>
          <w:highlight w:val="none"/>
          <w:u w:val="none"/>
          <w:lang w:val="en-US" w:eastAsia="zh-CN"/>
        </w:rPr>
        <w:t xml:space="preserve">全部由外国投资者投资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lang w:val="en-US" w:eastAsia="zh-CN"/>
        </w:rPr>
        <w:t>部分由外国投资者投资</w:t>
      </w:r>
    </w:p>
    <w:p w14:paraId="2C951E8F">
      <w:pPr>
        <w:numPr>
          <w:ilvl w:val="-1"/>
          <w:numId w:val="0"/>
        </w:numPr>
        <w:adjustRightInd w:val="0"/>
        <w:snapToGrid w:val="0"/>
        <w:spacing w:before="0" w:beforeLines="0" w:line="400" w:lineRule="exact"/>
        <w:ind w:firstLine="420" w:firstLineChars="200"/>
        <w:rPr>
          <w:rFonts w:hint="eastAsia" w:ascii="宋体" w:hAnsi="宋体" w:eastAsia="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w:t>
      </w:r>
      <w:r>
        <w:rPr>
          <w:rFonts w:hint="default" w:ascii="宋体" w:hAnsi="宋体" w:cs="宋体"/>
          <w:b w:val="0"/>
          <w:bCs w:val="0"/>
          <w:color w:val="auto"/>
          <w:sz w:val="21"/>
          <w:szCs w:val="21"/>
          <w:highlight w:val="none"/>
          <w:u w:val="none"/>
          <w:lang w:val="en" w:eastAsia="zh-CN"/>
        </w:rPr>
        <w:t>9</w:t>
      </w:r>
      <w:r>
        <w:rPr>
          <w:rFonts w:hint="eastAsia" w:ascii="宋体" w:hAnsi="宋体" w:eastAsia="宋体" w:cs="宋体"/>
          <w:b w:val="0"/>
          <w:bCs w:val="0"/>
          <w:color w:val="auto"/>
          <w:sz w:val="21"/>
          <w:szCs w:val="21"/>
          <w:highlight w:val="none"/>
          <w:u w:val="none"/>
          <w:lang w:val="en-US" w:eastAsia="zh-CN"/>
        </w:rPr>
        <w:t>）是否涉及进口产品：</w:t>
      </w:r>
    </w:p>
    <w:p w14:paraId="640EB17B">
      <w:pPr>
        <w:numPr>
          <w:ilvl w:val="-1"/>
          <w:numId w:val="0"/>
        </w:numPr>
        <w:adjustRightInd w:val="0"/>
        <w:snapToGrid w:val="0"/>
        <w:spacing w:before="0" w:beforeLines="0" w:line="400" w:lineRule="exact"/>
        <w:ind w:firstLine="840" w:firstLineChars="400"/>
        <w:rPr>
          <w:rFonts w:hint="eastAsia" w:ascii="宋体" w:hAnsi="宋体" w:eastAsia="宋体" w:cs="宋体"/>
          <w:color w:val="auto"/>
          <w:szCs w:val="21"/>
          <w:highlight w:val="none"/>
          <w:u w:val="single"/>
          <w:lang w:val="en-US" w:eastAsia="zh-CN"/>
        </w:rPr>
      </w:pPr>
      <w:r>
        <w:rPr>
          <w:rFonts w:hint="eastAsia" w:ascii="宋体" w:hAnsi="宋体" w:cs="宋体"/>
          <w:iCs w:val="0"/>
          <w:color w:val="auto"/>
          <w:szCs w:val="21"/>
          <w:highlight w:val="none"/>
          <w:lang w:val="en-US" w:eastAsia="zh-CN"/>
        </w:rPr>
        <w:t xml:space="preserve"> </w:t>
      </w:r>
      <w:r>
        <w:rPr>
          <w:rFonts w:hint="eastAsia" w:ascii="宋体" w:hAnsi="宋体" w:eastAsia="宋体" w:cs="宋体"/>
          <w:iCs w:val="0"/>
          <w:color w:val="auto"/>
          <w:szCs w:val="21"/>
          <w:highlight w:val="none"/>
        </w:rPr>
        <w:sym w:font="Wingdings" w:char="00A8"/>
      </w:r>
      <w:r>
        <w:rPr>
          <w:rFonts w:hint="eastAsia" w:ascii="宋体" w:hAnsi="宋体" w:eastAsia="宋体" w:cs="宋体"/>
          <w:iCs w:val="0"/>
          <w:color w:val="auto"/>
          <w:szCs w:val="21"/>
          <w:highlight w:val="none"/>
        </w:rPr>
        <w:t>是</w:t>
      </w:r>
      <w:r>
        <w:rPr>
          <w:rFonts w:hint="eastAsia" w:ascii="宋体" w:hAnsi="宋体" w:eastAsia="宋体" w:cs="宋体"/>
          <w:iCs w:val="0"/>
          <w:color w:val="auto"/>
          <w:szCs w:val="21"/>
          <w:highlight w:val="none"/>
          <w:lang w:eastAsia="zh-CN"/>
        </w:rPr>
        <w:t>，</w:t>
      </w:r>
      <w:r>
        <w:rPr>
          <w:rFonts w:hint="eastAsia" w:ascii="宋体" w:hAnsi="宋体" w:cs="宋体"/>
          <w:iCs w:val="0"/>
          <w:color w:val="auto"/>
          <w:szCs w:val="21"/>
          <w:highlight w:val="none"/>
          <w:lang w:eastAsia="zh-CN"/>
        </w:rPr>
        <w:t>《政府采购品目分类目录》底级品目名称</w:t>
      </w:r>
      <w:r>
        <w:rPr>
          <w:rFonts w:hint="eastAsia" w:ascii="宋体" w:hAnsi="宋体" w:eastAsia="宋体" w:cs="宋体"/>
          <w:color w:val="auto"/>
          <w:szCs w:val="21"/>
          <w:highlight w:val="none"/>
          <w:lang w:val="en-US" w:eastAsia="zh-CN"/>
        </w:rPr>
        <w:t>：</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lang w:val="en-US" w:eastAsia="zh-CN"/>
        </w:rPr>
        <w:t xml:space="preserve"> </w:t>
      </w:r>
      <w:r>
        <w:rPr>
          <w:rFonts w:hint="eastAsia" w:ascii="宋体" w:hAnsi="宋体" w:cs="宋体"/>
          <w:color w:val="auto"/>
          <w:szCs w:val="21"/>
          <w:highlight w:val="none"/>
          <w:lang w:val="en-US" w:eastAsia="zh-CN"/>
        </w:rPr>
        <w:t>金额：</w:t>
      </w:r>
      <w:r>
        <w:rPr>
          <w:rFonts w:hint="eastAsia" w:ascii="宋体" w:hAnsi="宋体" w:eastAsia="宋体" w:cs="宋体"/>
          <w:color w:val="auto"/>
          <w:szCs w:val="21"/>
          <w:highlight w:val="none"/>
          <w:u w:val="single"/>
          <w:lang w:val="en-US" w:eastAsia="zh-CN"/>
        </w:rPr>
        <w:t xml:space="preserve">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lang w:val="en-US" w:eastAsia="zh-CN"/>
        </w:rPr>
        <w:t xml:space="preserve"> </w:t>
      </w:r>
    </w:p>
    <w:p w14:paraId="209E8E50">
      <w:pPr>
        <w:numPr>
          <w:ilvl w:val="-1"/>
          <w:numId w:val="0"/>
        </w:numPr>
        <w:adjustRightInd w:val="0"/>
        <w:snapToGrid w:val="0"/>
        <w:spacing w:before="0" w:beforeLines="0" w:line="400" w:lineRule="exact"/>
        <w:ind w:firstLine="840" w:firstLineChars="400"/>
        <w:rPr>
          <w:rFonts w:hint="eastAsia" w:ascii="宋体" w:hAnsi="宋体" w:eastAsia="宋体"/>
          <w:iCs w:val="0"/>
          <w:color w:val="auto"/>
          <w:szCs w:val="21"/>
          <w:highlight w:val="none"/>
        </w:rPr>
      </w:pPr>
      <w:r>
        <w:rPr>
          <w:rFonts w:hint="eastAsia" w:ascii="宋体" w:hAnsi="宋体" w:cs="宋体"/>
          <w:color w:val="auto"/>
          <w:szCs w:val="21"/>
          <w:highlight w:val="none"/>
          <w:lang w:val="en-US" w:eastAsia="zh-CN"/>
        </w:rPr>
        <w:t xml:space="preserve">        国别：</w:t>
      </w:r>
      <w:r>
        <w:rPr>
          <w:rFonts w:hint="eastAsia" w:ascii="宋体" w:hAnsi="宋体" w:eastAsia="宋体" w:cs="宋体"/>
          <w:color w:val="auto"/>
          <w:szCs w:val="21"/>
          <w:highlight w:val="none"/>
          <w:u w:val="single"/>
          <w:lang w:val="en-US" w:eastAsia="zh-CN"/>
        </w:rPr>
        <w:t xml:space="preserve">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lang w:val="en-US" w:eastAsia="zh-CN"/>
        </w:rPr>
        <w:t xml:space="preserve"> </w:t>
      </w:r>
      <w:r>
        <w:rPr>
          <w:rFonts w:hint="eastAsia" w:ascii="宋体" w:hAnsi="宋体" w:cs="宋体"/>
          <w:color w:val="auto"/>
          <w:szCs w:val="21"/>
          <w:highlight w:val="none"/>
          <w:lang w:val="en-US" w:eastAsia="zh-CN"/>
        </w:rPr>
        <w:t xml:space="preserve"> </w:t>
      </w:r>
      <w:r>
        <w:rPr>
          <w:rFonts w:hint="eastAsia" w:ascii="宋体" w:hAnsi="宋体" w:eastAsia="宋体" w:cs="宋体"/>
          <w:color w:val="auto"/>
          <w:szCs w:val="21"/>
          <w:highlight w:val="none"/>
          <w:lang w:val="en-US" w:eastAsia="zh-CN"/>
        </w:rPr>
        <w:t>品牌：</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none"/>
          <w:lang w:val="en-US" w:eastAsia="zh-CN"/>
        </w:rPr>
        <w:t xml:space="preserve"> 规格型号：</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iCs w:val="0"/>
          <w:color w:val="auto"/>
          <w:szCs w:val="21"/>
          <w:highlight w:val="none"/>
        </w:rPr>
        <w:t xml:space="preserve">      </w:t>
      </w:r>
    </w:p>
    <w:p w14:paraId="305E783A">
      <w:pPr>
        <w:adjustRightInd w:val="0"/>
        <w:snapToGrid w:val="0"/>
        <w:spacing w:before="0" w:beforeLines="0" w:line="400" w:lineRule="exact"/>
        <w:ind w:firstLine="840" w:firstLineChars="400"/>
        <w:rPr>
          <w:rFonts w:hint="eastAsia" w:ascii="宋体" w:hAnsi="宋体"/>
          <w:color w:val="auto"/>
          <w:szCs w:val="21"/>
          <w:highlight w:val="none"/>
          <w:u w:val="none"/>
          <w:lang w:val="en-US" w:eastAsia="zh-CN"/>
        </w:rPr>
      </w:pPr>
      <w:r>
        <w:rPr>
          <w:rFonts w:hint="eastAsia" w:ascii="宋体" w:hAnsi="宋体"/>
          <w:iCs w:val="0"/>
          <w:color w:val="auto"/>
          <w:szCs w:val="21"/>
          <w:highlight w:val="none"/>
          <w:lang w:val="en-US" w:eastAsia="zh-CN"/>
        </w:rPr>
        <w:t xml:space="preserve"> </w:t>
      </w:r>
      <w:r>
        <w:rPr>
          <w:rFonts w:hint="eastAsia" w:ascii="宋体" w:hAnsi="宋体"/>
          <w:iCs w:val="0"/>
          <w:color w:val="auto"/>
          <w:szCs w:val="21"/>
          <w:highlight w:val="none"/>
        </w:rPr>
        <w:sym w:font="Wingdings" w:char="00FE"/>
      </w:r>
      <w:r>
        <w:rPr>
          <w:rFonts w:hint="eastAsia" w:ascii="宋体" w:hAnsi="宋体" w:eastAsia="宋体"/>
          <w:iCs w:val="0"/>
          <w:color w:val="auto"/>
          <w:szCs w:val="21"/>
          <w:highlight w:val="none"/>
          <w:lang w:eastAsia="zh-CN"/>
        </w:rPr>
        <w:t>否</w:t>
      </w:r>
    </w:p>
    <w:p w14:paraId="26D0FDDC">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color w:val="auto"/>
          <w:sz w:val="21"/>
          <w:szCs w:val="21"/>
          <w:highlight w:val="none"/>
          <w:u w:val="none"/>
          <w:lang w:val="en-US" w:eastAsia="zh-CN"/>
        </w:rPr>
      </w:pPr>
      <w:r>
        <w:rPr>
          <w:rFonts w:hint="eastAsia" w:ascii="宋体" w:hAnsi="宋体"/>
          <w:b w:val="0"/>
          <w:bCs w:val="0"/>
          <w:color w:val="auto"/>
          <w:sz w:val="21"/>
          <w:szCs w:val="21"/>
          <w:highlight w:val="none"/>
          <w:u w:val="none"/>
          <w:lang w:val="en-US" w:eastAsia="zh-CN"/>
        </w:rPr>
        <w:t xml:space="preserve">    （1</w:t>
      </w:r>
      <w:r>
        <w:rPr>
          <w:rFonts w:hint="default" w:ascii="宋体" w:hAnsi="宋体"/>
          <w:b w:val="0"/>
          <w:bCs w:val="0"/>
          <w:color w:val="auto"/>
          <w:sz w:val="21"/>
          <w:szCs w:val="21"/>
          <w:highlight w:val="none"/>
          <w:u w:val="none"/>
          <w:lang w:val="en" w:eastAsia="zh-CN"/>
        </w:rPr>
        <w:t>0</w:t>
      </w:r>
      <w:r>
        <w:rPr>
          <w:rFonts w:hint="eastAsia" w:ascii="宋体" w:hAnsi="宋体"/>
          <w:b w:val="0"/>
          <w:bCs w:val="0"/>
          <w:color w:val="auto"/>
          <w:sz w:val="21"/>
          <w:szCs w:val="21"/>
          <w:highlight w:val="none"/>
          <w:u w:val="none"/>
          <w:lang w:val="en-US" w:eastAsia="zh-CN"/>
        </w:rPr>
        <w:t>）</w:t>
      </w:r>
      <w:r>
        <w:rPr>
          <w:rFonts w:hint="eastAsia" w:ascii="宋体" w:hAnsi="宋体" w:eastAsia="宋体"/>
          <w:b w:val="0"/>
          <w:bCs w:val="0"/>
          <w:color w:val="auto"/>
          <w:sz w:val="21"/>
          <w:szCs w:val="21"/>
          <w:highlight w:val="none"/>
          <w:u w:val="none"/>
          <w:lang w:val="en-US" w:eastAsia="zh-CN"/>
        </w:rPr>
        <w:t>是否涉及节能产品：</w:t>
      </w:r>
    </w:p>
    <w:p w14:paraId="71C2ADDB">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highlight w:val="none"/>
          <w:lang w:val="en-US" w:eastAsia="zh-CN"/>
        </w:rPr>
      </w:pPr>
      <w:r>
        <w:rPr>
          <w:rFonts w:hint="eastAsia" w:ascii="宋体" w:hAnsi="宋体"/>
          <w:b w:val="0"/>
          <w:bCs w:val="0"/>
          <w:color w:val="auto"/>
          <w:sz w:val="21"/>
          <w:szCs w:val="21"/>
          <w:highlight w:val="none"/>
          <w:u w:val="none"/>
          <w:lang w:val="en-US" w:eastAsia="zh-CN"/>
        </w:rPr>
        <w:t xml:space="preserve">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是</w:t>
      </w:r>
      <w:r>
        <w:rPr>
          <w:rFonts w:hint="eastAsia" w:ascii="宋体" w:hAnsi="宋体" w:eastAsia="宋体"/>
          <w:iCs w:val="0"/>
          <w:color w:val="auto"/>
          <w:szCs w:val="21"/>
          <w:highlight w:val="none"/>
          <w:lang w:eastAsia="zh-CN"/>
        </w:rPr>
        <w:t>，</w:t>
      </w:r>
      <w:r>
        <w:rPr>
          <w:rFonts w:hint="eastAsia" w:ascii="宋体" w:hAnsi="宋体"/>
          <w:iCs w:val="0"/>
          <w:color w:val="auto"/>
          <w:szCs w:val="21"/>
          <w:highlight w:val="none"/>
          <w:lang w:eastAsia="zh-CN"/>
        </w:rPr>
        <w:t>《节能产品政府采购品目清单》的底级品目名称：</w:t>
      </w:r>
      <w:r>
        <w:rPr>
          <w:rFonts w:hint="eastAsia" w:ascii="宋体" w:hAnsi="宋体" w:eastAsia="宋体"/>
          <w:color w:val="auto"/>
          <w:szCs w:val="21"/>
          <w:highlight w:val="none"/>
          <w:u w:val="single"/>
          <w:lang w:val="en-US" w:eastAsia="zh-CN"/>
        </w:rPr>
        <w:t xml:space="preserve">      </w:t>
      </w:r>
      <w:r>
        <w:rPr>
          <w:rFonts w:hint="eastAsia" w:ascii="宋体" w:hAnsi="宋体"/>
          <w:color w:val="auto"/>
          <w:szCs w:val="21"/>
          <w:highlight w:val="none"/>
          <w:u w:val="single"/>
          <w:lang w:val="en-US" w:eastAsia="zh-CN"/>
        </w:rPr>
        <w:t xml:space="preserve">   </w:t>
      </w:r>
      <w:r>
        <w:rPr>
          <w:rFonts w:hint="eastAsia" w:ascii="宋体" w:hAnsi="宋体"/>
          <w:iCs/>
          <w:color w:val="auto"/>
          <w:szCs w:val="21"/>
          <w:highlight w:val="none"/>
          <w:lang w:val="en-US" w:eastAsia="zh-CN"/>
        </w:rPr>
        <w:t xml:space="preserve">     </w:t>
      </w:r>
    </w:p>
    <w:p w14:paraId="21B2EAAF">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highlight w:val="none"/>
          <w:lang w:val="en-US"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强制采购</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优先采购</w:t>
      </w:r>
      <w:r>
        <w:rPr>
          <w:rFonts w:hint="eastAsia" w:ascii="宋体" w:hAnsi="宋体"/>
          <w:iCs/>
          <w:color w:val="auto"/>
          <w:szCs w:val="21"/>
          <w:highlight w:val="none"/>
          <w:lang w:val="en-US" w:eastAsia="zh-CN"/>
        </w:rPr>
        <w:t xml:space="preserve">    </w:t>
      </w:r>
    </w:p>
    <w:p w14:paraId="750BF6F4">
      <w:pPr>
        <w:numPr>
          <w:ilvl w:val="-1"/>
          <w:numId w:val="0"/>
        </w:numPr>
        <w:tabs>
          <w:tab w:val="left" w:pos="740"/>
        </w:tabs>
        <w:adjustRightInd w:val="0"/>
        <w:snapToGrid w:val="0"/>
        <w:spacing w:before="0" w:beforeLines="0" w:line="400" w:lineRule="exact"/>
        <w:ind w:firstLine="0" w:firstLineChars="0"/>
        <w:rPr>
          <w:rFonts w:hint="eastAsia" w:ascii="宋体" w:hAnsi="宋体" w:eastAsia="宋体"/>
          <w:iCs w:val="0"/>
          <w:color w:val="auto"/>
          <w:szCs w:val="21"/>
          <w:highlight w:val="none"/>
        </w:rPr>
      </w:pPr>
      <w:r>
        <w:rPr>
          <w:rFonts w:hint="eastAsia" w:ascii="宋体" w:hAnsi="宋体"/>
          <w:iCs/>
          <w:color w:val="auto"/>
          <w:szCs w:val="21"/>
          <w:highlight w:val="none"/>
          <w:lang w:val="en-US" w:eastAsia="zh-CN"/>
        </w:rPr>
        <w:t xml:space="preserve">         </w:t>
      </w:r>
      <w:r>
        <w:rPr>
          <w:rFonts w:hint="eastAsia" w:ascii="宋体" w:hAnsi="宋体" w:eastAsia="宋体"/>
          <w:iCs w:val="0"/>
          <w:color w:val="auto"/>
          <w:szCs w:val="21"/>
          <w:highlight w:val="none"/>
        </w:rPr>
        <w:sym w:font="Wingdings" w:char="00FE"/>
      </w:r>
      <w:r>
        <w:rPr>
          <w:rFonts w:hint="eastAsia" w:ascii="宋体" w:hAnsi="宋体" w:eastAsia="宋体"/>
          <w:iCs w:val="0"/>
          <w:color w:val="auto"/>
          <w:szCs w:val="21"/>
          <w:highlight w:val="none"/>
        </w:rPr>
        <w:t>否</w:t>
      </w:r>
    </w:p>
    <w:p w14:paraId="5471FFFE">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color w:val="auto"/>
          <w:sz w:val="21"/>
          <w:szCs w:val="21"/>
          <w:highlight w:val="none"/>
          <w:u w:val="none"/>
          <w:lang w:val="en-US" w:eastAsia="zh-CN"/>
        </w:rPr>
      </w:pPr>
      <w:r>
        <w:rPr>
          <w:rFonts w:hint="eastAsia" w:ascii="宋体" w:hAnsi="宋体"/>
          <w:b w:val="0"/>
          <w:bCs w:val="0"/>
          <w:color w:val="auto"/>
          <w:sz w:val="21"/>
          <w:szCs w:val="21"/>
          <w:highlight w:val="none"/>
          <w:u w:val="none"/>
          <w:lang w:val="en-US" w:eastAsia="zh-CN"/>
        </w:rPr>
        <w:t xml:space="preserve">          </w:t>
      </w:r>
      <w:r>
        <w:rPr>
          <w:rFonts w:hint="eastAsia" w:ascii="宋体" w:hAnsi="宋体" w:eastAsia="宋体"/>
          <w:b w:val="0"/>
          <w:bCs w:val="0"/>
          <w:color w:val="auto"/>
          <w:sz w:val="21"/>
          <w:szCs w:val="21"/>
          <w:highlight w:val="none"/>
          <w:u w:val="none"/>
          <w:lang w:val="en-US" w:eastAsia="zh-CN"/>
        </w:rPr>
        <w:t>是否涉及</w:t>
      </w:r>
      <w:r>
        <w:rPr>
          <w:rFonts w:hint="eastAsia" w:ascii="宋体" w:hAnsi="宋体"/>
          <w:b w:val="0"/>
          <w:bCs w:val="0"/>
          <w:color w:val="auto"/>
          <w:sz w:val="21"/>
          <w:szCs w:val="21"/>
          <w:highlight w:val="none"/>
          <w:u w:val="none"/>
          <w:lang w:val="en-US" w:eastAsia="zh-CN"/>
        </w:rPr>
        <w:t>环境标志</w:t>
      </w:r>
      <w:r>
        <w:rPr>
          <w:rFonts w:hint="eastAsia" w:ascii="宋体" w:hAnsi="宋体" w:eastAsia="宋体"/>
          <w:b w:val="0"/>
          <w:bCs w:val="0"/>
          <w:color w:val="auto"/>
          <w:sz w:val="21"/>
          <w:szCs w:val="21"/>
          <w:highlight w:val="none"/>
          <w:u w:val="none"/>
          <w:lang w:val="en-US" w:eastAsia="zh-CN"/>
        </w:rPr>
        <w:t>产品：</w:t>
      </w:r>
    </w:p>
    <w:p w14:paraId="10D93337">
      <w:pPr>
        <w:numPr>
          <w:ilvl w:val="-1"/>
          <w:numId w:val="0"/>
        </w:numPr>
        <w:tabs>
          <w:tab w:val="left" w:pos="740"/>
        </w:tabs>
        <w:adjustRightInd w:val="0"/>
        <w:snapToGrid w:val="0"/>
        <w:spacing w:before="0" w:beforeLines="0" w:line="400" w:lineRule="exact"/>
        <w:ind w:firstLine="0" w:firstLineChars="0"/>
        <w:rPr>
          <w:rFonts w:hint="eastAsia" w:ascii="宋体" w:hAnsi="宋体"/>
          <w:iCs w:val="0"/>
          <w:color w:val="auto"/>
          <w:szCs w:val="21"/>
          <w:highlight w:val="none"/>
          <w:lang w:eastAsia="zh-CN"/>
        </w:rPr>
      </w:pPr>
      <w:r>
        <w:rPr>
          <w:rFonts w:hint="eastAsia" w:ascii="宋体" w:hAnsi="宋体"/>
          <w:b w:val="0"/>
          <w:bCs w:val="0"/>
          <w:color w:val="auto"/>
          <w:sz w:val="21"/>
          <w:szCs w:val="21"/>
          <w:highlight w:val="none"/>
          <w:u w:val="none"/>
          <w:lang w:val="en-US" w:eastAsia="zh-CN"/>
        </w:rPr>
        <w:t xml:space="preserve">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是</w:t>
      </w:r>
      <w:r>
        <w:rPr>
          <w:rFonts w:hint="eastAsia" w:ascii="宋体" w:hAnsi="宋体" w:eastAsia="宋体"/>
          <w:iCs w:val="0"/>
          <w:color w:val="auto"/>
          <w:szCs w:val="21"/>
          <w:highlight w:val="none"/>
          <w:lang w:eastAsia="zh-CN"/>
        </w:rPr>
        <w:t>，</w:t>
      </w:r>
      <w:r>
        <w:rPr>
          <w:rFonts w:hint="eastAsia" w:ascii="宋体" w:hAnsi="宋体"/>
          <w:iCs w:val="0"/>
          <w:color w:val="auto"/>
          <w:szCs w:val="21"/>
          <w:highlight w:val="none"/>
          <w:lang w:eastAsia="zh-CN"/>
        </w:rPr>
        <w:t>《环境标志产品政府采购品目清单》的底级品目名称：</w:t>
      </w:r>
      <w:r>
        <w:rPr>
          <w:rFonts w:hint="eastAsia" w:ascii="宋体" w:hAnsi="宋体" w:eastAsia="宋体"/>
          <w:color w:val="auto"/>
          <w:szCs w:val="21"/>
          <w:highlight w:val="none"/>
          <w:u w:val="single"/>
          <w:lang w:val="en-US" w:eastAsia="zh-CN"/>
        </w:rPr>
        <w:t xml:space="preserve">      </w:t>
      </w:r>
      <w:r>
        <w:rPr>
          <w:rFonts w:hint="eastAsia" w:ascii="宋体" w:hAnsi="宋体"/>
          <w:color w:val="auto"/>
          <w:szCs w:val="21"/>
          <w:highlight w:val="none"/>
          <w:u w:val="single"/>
          <w:lang w:val="en-US" w:eastAsia="zh-CN"/>
        </w:rPr>
        <w:t xml:space="preserve">   </w:t>
      </w:r>
      <w:r>
        <w:rPr>
          <w:rFonts w:hint="eastAsia" w:ascii="宋体" w:hAnsi="宋体"/>
          <w:iCs/>
          <w:color w:val="auto"/>
          <w:szCs w:val="21"/>
          <w:highlight w:val="none"/>
          <w:lang w:val="en-US" w:eastAsia="zh-CN"/>
        </w:rPr>
        <w:t xml:space="preserve"> </w:t>
      </w:r>
    </w:p>
    <w:p w14:paraId="107F7B2C">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highlight w:val="none"/>
          <w:lang w:val="en-US"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强制采购</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优先采购</w:t>
      </w:r>
      <w:r>
        <w:rPr>
          <w:rFonts w:hint="eastAsia" w:ascii="宋体" w:hAnsi="宋体"/>
          <w:iCs/>
          <w:color w:val="auto"/>
          <w:szCs w:val="21"/>
          <w:highlight w:val="none"/>
          <w:lang w:val="en-US" w:eastAsia="zh-CN"/>
        </w:rPr>
        <w:t xml:space="preserve">    </w:t>
      </w:r>
    </w:p>
    <w:p w14:paraId="45F22AD7">
      <w:pPr>
        <w:numPr>
          <w:ilvl w:val="-1"/>
          <w:numId w:val="0"/>
        </w:numPr>
        <w:tabs>
          <w:tab w:val="left" w:pos="740"/>
        </w:tabs>
        <w:adjustRightInd w:val="0"/>
        <w:snapToGrid w:val="0"/>
        <w:spacing w:before="0" w:beforeLines="0" w:line="400" w:lineRule="exact"/>
        <w:ind w:firstLine="0" w:firstLineChars="0"/>
        <w:rPr>
          <w:rFonts w:hint="eastAsia" w:ascii="宋体" w:hAnsi="宋体"/>
          <w:b w:val="0"/>
          <w:bCs w:val="0"/>
          <w:color w:val="auto"/>
          <w:sz w:val="21"/>
          <w:szCs w:val="21"/>
          <w:highlight w:val="none"/>
          <w:u w:val="none"/>
          <w:lang w:val="en-US" w:eastAsia="zh-CN"/>
        </w:rPr>
      </w:pPr>
      <w:r>
        <w:rPr>
          <w:rFonts w:hint="eastAsia" w:ascii="宋体" w:hAnsi="宋体"/>
          <w:iCs/>
          <w:color w:val="auto"/>
          <w:szCs w:val="21"/>
          <w:highlight w:val="none"/>
          <w:lang w:val="en-US" w:eastAsia="zh-CN"/>
        </w:rPr>
        <w:t xml:space="preserve">         </w:t>
      </w:r>
      <w:r>
        <w:rPr>
          <w:rFonts w:hint="eastAsia" w:ascii="宋体" w:hAnsi="宋体" w:eastAsia="宋体"/>
          <w:iCs w:val="0"/>
          <w:color w:val="auto"/>
          <w:szCs w:val="21"/>
          <w:highlight w:val="none"/>
        </w:rPr>
        <w:sym w:font="Wingdings" w:char="00FE"/>
      </w:r>
      <w:r>
        <w:rPr>
          <w:rFonts w:hint="eastAsia" w:ascii="宋体" w:hAnsi="宋体" w:eastAsia="宋体"/>
          <w:iCs w:val="0"/>
          <w:color w:val="auto"/>
          <w:szCs w:val="21"/>
          <w:highlight w:val="none"/>
        </w:rPr>
        <w:t>否</w:t>
      </w:r>
    </w:p>
    <w:p w14:paraId="72D9CEF8">
      <w:pPr>
        <w:pStyle w:val="79"/>
        <w:numPr>
          <w:ilvl w:val="-1"/>
          <w:numId w:val="0"/>
        </w:numPr>
        <w:adjustRightInd w:val="0"/>
        <w:snapToGrid w:val="0"/>
        <w:spacing w:before="0" w:beforeLines="0" w:line="400" w:lineRule="exact"/>
        <w:ind w:firstLine="0" w:firstLineChars="0"/>
        <w:rPr>
          <w:rFonts w:hint="eastAsia" w:ascii="宋体" w:hAnsi="宋体" w:eastAsia="宋体" w:cs="Times New Roman"/>
          <w:iCs w:val="0"/>
          <w:color w:val="auto"/>
          <w:kern w:val="2"/>
          <w:sz w:val="21"/>
          <w:szCs w:val="21"/>
          <w:highlight w:val="none"/>
          <w:u w:val="none"/>
          <w:lang w:val="en-US" w:eastAsia="zh-CN"/>
        </w:rPr>
      </w:pPr>
      <w:r>
        <w:rPr>
          <w:rFonts w:hint="eastAsia" w:ascii="宋体" w:hAnsi="宋体"/>
          <w:b w:val="0"/>
          <w:bCs w:val="0"/>
          <w:color w:val="auto"/>
          <w:sz w:val="21"/>
          <w:szCs w:val="21"/>
          <w:highlight w:val="none"/>
          <w:u w:val="none"/>
          <w:lang w:val="en-US" w:eastAsia="zh-CN"/>
        </w:rPr>
        <w:t xml:space="preserve">          </w:t>
      </w:r>
      <w:r>
        <w:rPr>
          <w:rFonts w:hint="eastAsia" w:ascii="宋体" w:hAnsi="宋体" w:eastAsia="宋体" w:cs="Times New Roman"/>
          <w:b w:val="0"/>
          <w:bCs w:val="0"/>
          <w:color w:val="auto"/>
          <w:kern w:val="2"/>
          <w:sz w:val="21"/>
          <w:szCs w:val="21"/>
          <w:highlight w:val="none"/>
          <w:u w:val="none"/>
          <w:lang w:val="en-US" w:eastAsia="zh-CN"/>
        </w:rPr>
        <w:t>是否涉及绿色产品：</w:t>
      </w:r>
      <w:r>
        <w:rPr>
          <w:rFonts w:hint="eastAsia" w:ascii="宋体" w:hAnsi="宋体" w:eastAsia="宋体" w:cs="Times New Roman"/>
          <w:iCs w:val="0"/>
          <w:color w:val="auto"/>
          <w:kern w:val="2"/>
          <w:sz w:val="21"/>
          <w:szCs w:val="21"/>
          <w:highlight w:val="none"/>
          <w:u w:val="none"/>
          <w:lang w:val="en-US" w:eastAsia="zh-CN"/>
        </w:rPr>
        <w:t xml:space="preserve"> </w:t>
      </w:r>
    </w:p>
    <w:p w14:paraId="49E59B22">
      <w:pPr>
        <w:pStyle w:val="79"/>
        <w:spacing w:beforeLines="0"/>
        <w:ind w:firstLine="420" w:firstLineChars="0"/>
        <w:rPr>
          <w:rFonts w:hint="eastAsia" w:ascii="宋体" w:hAnsi="宋体" w:eastAsia="宋体"/>
          <w:color w:val="auto"/>
          <w:szCs w:val="21"/>
          <w:highlight w:val="none"/>
          <w:u w:val="single"/>
          <w:lang w:val="en-US" w:eastAsia="zh-CN"/>
        </w:rPr>
      </w:pPr>
      <w:r>
        <w:rPr>
          <w:rFonts w:hint="eastAsia" w:ascii="宋体" w:hAnsi="宋体" w:eastAsia="宋体" w:cs="Times New Roman"/>
          <w:iCs w:val="0"/>
          <w:color w:val="auto"/>
          <w:kern w:val="2"/>
          <w:sz w:val="21"/>
          <w:szCs w:val="21"/>
          <w:highlight w:val="none"/>
          <w:u w:val="none"/>
          <w:lang w:val="en-US" w:eastAsia="zh-CN"/>
        </w:rPr>
        <w:t xml:space="preserve">     </w:t>
      </w:r>
      <w:r>
        <w:rPr>
          <w:rFonts w:hint="eastAsia" w:ascii="宋体" w:hAnsi="宋体" w:eastAsia="宋体" w:cs="Times New Roman"/>
          <w:iCs w:val="0"/>
          <w:color w:val="auto"/>
          <w:kern w:val="2"/>
          <w:sz w:val="21"/>
          <w:szCs w:val="21"/>
          <w:highlight w:val="none"/>
          <w:u w:val="none"/>
        </w:rPr>
        <w:sym w:font="Wingdings" w:char="00A8"/>
      </w:r>
      <w:r>
        <w:rPr>
          <w:rFonts w:hint="eastAsia" w:ascii="宋体" w:hAnsi="宋体" w:eastAsia="宋体" w:cs="Times New Roman"/>
          <w:iCs w:val="0"/>
          <w:color w:val="auto"/>
          <w:kern w:val="2"/>
          <w:sz w:val="21"/>
          <w:szCs w:val="21"/>
          <w:highlight w:val="none"/>
          <w:u w:val="none"/>
        </w:rPr>
        <w:t>是</w:t>
      </w:r>
      <w:r>
        <w:rPr>
          <w:rFonts w:hint="eastAsia" w:ascii="宋体" w:hAnsi="宋体" w:eastAsia="宋体" w:cs="Times New Roman"/>
          <w:iCs w:val="0"/>
          <w:color w:val="auto"/>
          <w:kern w:val="2"/>
          <w:sz w:val="21"/>
          <w:szCs w:val="21"/>
          <w:highlight w:val="none"/>
          <w:u w:val="none"/>
          <w:lang w:eastAsia="zh-CN"/>
        </w:rPr>
        <w:t>，绿色产品政府采购相关政策确定的底级品目名称：</w:t>
      </w:r>
      <w:r>
        <w:rPr>
          <w:rFonts w:hint="eastAsia" w:ascii="宋体" w:hAnsi="宋体" w:eastAsia="宋体"/>
          <w:color w:val="auto"/>
          <w:szCs w:val="21"/>
          <w:highlight w:val="none"/>
          <w:u w:val="single"/>
          <w:lang w:val="en-US" w:eastAsia="zh-CN"/>
        </w:rPr>
        <w:t xml:space="preserve">         </w:t>
      </w:r>
    </w:p>
    <w:p w14:paraId="5A252DFB">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highlight w:val="none"/>
          <w:lang w:val="en-US"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强制采购</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优先采购</w:t>
      </w:r>
      <w:r>
        <w:rPr>
          <w:rFonts w:hint="eastAsia" w:ascii="宋体" w:hAnsi="宋体"/>
          <w:iCs/>
          <w:color w:val="auto"/>
          <w:szCs w:val="21"/>
          <w:highlight w:val="none"/>
          <w:lang w:val="en-US" w:eastAsia="zh-CN"/>
        </w:rPr>
        <w:t xml:space="preserve">    </w:t>
      </w:r>
    </w:p>
    <w:p w14:paraId="18C94CF8">
      <w:pPr>
        <w:pStyle w:val="79"/>
        <w:spacing w:beforeLines="0"/>
        <w:ind w:firstLine="420" w:firstLineChars="0"/>
        <w:rPr>
          <w:rFonts w:hint="eastAsia" w:ascii="宋体" w:hAnsi="宋体"/>
          <w:b w:val="0"/>
          <w:bCs w:val="0"/>
          <w:color w:val="auto"/>
          <w:sz w:val="21"/>
          <w:szCs w:val="21"/>
          <w:highlight w:val="none"/>
          <w:u w:val="none"/>
          <w:lang w:val="en-US" w:eastAsia="zh-CN"/>
        </w:rPr>
      </w:pPr>
      <w:r>
        <w:rPr>
          <w:rFonts w:hint="eastAsia" w:ascii="宋体" w:hAnsi="宋体" w:eastAsia="宋体" w:cs="Times New Roman"/>
          <w:iCs w:val="0"/>
          <w:color w:val="auto"/>
          <w:kern w:val="2"/>
          <w:sz w:val="21"/>
          <w:szCs w:val="21"/>
          <w:highlight w:val="none"/>
          <w:u w:val="none"/>
          <w:lang w:val="en-US" w:eastAsia="zh-CN"/>
        </w:rPr>
        <w:t xml:space="preserve">     </w:t>
      </w:r>
      <w:r>
        <w:rPr>
          <w:rFonts w:hint="eastAsia" w:ascii="宋体" w:hAnsi="宋体" w:eastAsia="宋体" w:cs="Times New Roman"/>
          <w:iCs w:val="0"/>
          <w:color w:val="auto"/>
          <w:kern w:val="2"/>
          <w:sz w:val="21"/>
          <w:szCs w:val="21"/>
          <w:highlight w:val="none"/>
          <w:u w:val="none"/>
        </w:rPr>
        <w:sym w:font="Wingdings" w:char="00FE"/>
      </w:r>
      <w:r>
        <w:rPr>
          <w:rFonts w:hint="eastAsia" w:ascii="宋体" w:hAnsi="宋体" w:eastAsia="宋体" w:cs="Times New Roman"/>
          <w:iCs w:val="0"/>
          <w:color w:val="auto"/>
          <w:kern w:val="2"/>
          <w:sz w:val="21"/>
          <w:szCs w:val="21"/>
          <w:highlight w:val="none"/>
          <w:u w:val="none"/>
        </w:rPr>
        <w:t>否</w:t>
      </w:r>
    </w:p>
    <w:p w14:paraId="6DD1AE67">
      <w:pPr>
        <w:numPr>
          <w:ilvl w:val="-1"/>
          <w:numId w:val="0"/>
        </w:numPr>
        <w:adjustRightInd w:val="0"/>
        <w:snapToGrid w:val="0"/>
        <w:spacing w:before="0" w:beforeLines="0" w:line="400" w:lineRule="exact"/>
        <w:ind w:firstLine="0" w:firstLineChars="0"/>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    （1</w:t>
      </w:r>
      <w:r>
        <w:rPr>
          <w:rFonts w:hint="default" w:ascii="宋体" w:hAnsi="宋体"/>
          <w:color w:val="auto"/>
          <w:szCs w:val="21"/>
          <w:highlight w:val="none"/>
          <w:lang w:val="en" w:eastAsia="zh-CN"/>
        </w:rPr>
        <w:t>1</w:t>
      </w:r>
      <w:r>
        <w:rPr>
          <w:rFonts w:hint="eastAsia" w:ascii="宋体" w:hAnsi="宋体"/>
          <w:color w:val="auto"/>
          <w:szCs w:val="21"/>
          <w:highlight w:val="none"/>
          <w:lang w:val="en-US" w:eastAsia="zh-CN"/>
        </w:rPr>
        <w:t>）</w:t>
      </w:r>
      <w:r>
        <w:rPr>
          <w:rFonts w:hint="eastAsia" w:ascii="宋体" w:hAnsi="宋体" w:eastAsia="宋体"/>
          <w:color w:val="auto"/>
          <w:szCs w:val="21"/>
          <w:highlight w:val="none"/>
          <w:lang w:val="en-US" w:eastAsia="zh-CN"/>
        </w:rPr>
        <w:t>涉及商品包装和快递包装的，是否参考</w:t>
      </w:r>
      <w:r>
        <w:rPr>
          <w:rFonts w:hint="eastAsia" w:ascii="宋体" w:hAnsi="宋体"/>
          <w:color w:val="auto"/>
          <w:szCs w:val="21"/>
          <w:highlight w:val="none"/>
        </w:rPr>
        <w:t>《商品包装政府采购需求标准（试行）》、《快递包装政府采购需求标准（试行）》</w:t>
      </w:r>
      <w:r>
        <w:rPr>
          <w:rFonts w:hint="eastAsia" w:ascii="宋体" w:hAnsi="宋体" w:eastAsia="宋体"/>
          <w:color w:val="auto"/>
          <w:szCs w:val="21"/>
          <w:highlight w:val="none"/>
          <w:lang w:eastAsia="zh-CN"/>
        </w:rPr>
        <w:t>明确产品及相关快递服务的具体包装要求：</w:t>
      </w:r>
    </w:p>
    <w:p w14:paraId="4B4B1036">
      <w:pPr>
        <w:numPr>
          <w:ilvl w:val="-1"/>
          <w:numId w:val="0"/>
        </w:numPr>
        <w:adjustRightInd w:val="0"/>
        <w:snapToGrid w:val="0"/>
        <w:spacing w:before="0" w:beforeLines="0" w:line="400" w:lineRule="exact"/>
        <w:ind w:firstLine="840" w:firstLineChars="400"/>
        <w:rPr>
          <w:rFonts w:hint="eastAsia" w:ascii="宋体" w:hAnsi="宋体" w:eastAsia="宋体"/>
          <w:iCs w:val="0"/>
          <w:color w:val="auto"/>
          <w:szCs w:val="21"/>
          <w:highlight w:val="none"/>
          <w:lang w:val="en-US" w:eastAsia="zh-CN"/>
        </w:rPr>
      </w:pP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 xml:space="preserve">是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否</w:t>
      </w:r>
      <w:r>
        <w:rPr>
          <w:rFonts w:hint="eastAsia" w:ascii="宋体" w:hAnsi="宋体" w:eastAsia="宋体"/>
          <w:iCs w:val="0"/>
          <w:color w:val="auto"/>
          <w:szCs w:val="21"/>
          <w:highlight w:val="none"/>
          <w:lang w:val="en-US" w:eastAsia="zh-CN"/>
        </w:rPr>
        <w:t xml:space="preserve">      </w:t>
      </w:r>
      <w:r>
        <w:rPr>
          <w:rFonts w:hint="eastAsia" w:ascii="宋体" w:hAnsi="宋体" w:eastAsia="宋体"/>
          <w:iCs w:val="0"/>
          <w:color w:val="auto"/>
          <w:szCs w:val="21"/>
          <w:highlight w:val="none"/>
        </w:rPr>
        <w:sym w:font="Wingdings" w:char="00FE"/>
      </w:r>
      <w:r>
        <w:rPr>
          <w:rFonts w:hint="eastAsia" w:ascii="宋体" w:hAnsi="宋体" w:eastAsia="宋体"/>
          <w:iCs w:val="0"/>
          <w:color w:val="auto"/>
          <w:szCs w:val="21"/>
          <w:highlight w:val="none"/>
          <w:lang w:eastAsia="zh-CN"/>
        </w:rPr>
        <w:t>不涉及</w:t>
      </w:r>
    </w:p>
    <w:p w14:paraId="1F9FEDA5">
      <w:pPr>
        <w:numPr>
          <w:ilvl w:val="0"/>
          <w:numId w:val="2"/>
        </w:numPr>
        <w:adjustRightInd w:val="0"/>
        <w:snapToGrid w:val="0"/>
        <w:spacing w:before="0" w:beforeLines="0" w:line="400" w:lineRule="exact"/>
        <w:ind w:firstLine="422" w:firstLineChars="200"/>
        <w:rPr>
          <w:rFonts w:ascii="宋体" w:hAnsi="宋体"/>
          <w:b/>
          <w:color w:val="auto"/>
          <w:szCs w:val="21"/>
          <w:highlight w:val="none"/>
        </w:rPr>
      </w:pPr>
      <w:r>
        <w:rPr>
          <w:rFonts w:hint="eastAsia" w:ascii="宋体" w:hAnsi="宋体"/>
          <w:b/>
          <w:color w:val="auto"/>
          <w:szCs w:val="21"/>
          <w:highlight w:val="none"/>
        </w:rPr>
        <w:t>合同金额</w:t>
      </w:r>
    </w:p>
    <w:p w14:paraId="60748DF9">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（1）合同金额小写：</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p>
    <w:p w14:paraId="3100BB11">
      <w:pPr>
        <w:adjustRightInd w:val="0"/>
        <w:snapToGrid w:val="0"/>
        <w:spacing w:before="0" w:beforeLines="0" w:line="400" w:lineRule="exact"/>
        <w:ind w:left="0" w:firstLine="0" w:firstLineChars="0"/>
        <w:rPr>
          <w:rFonts w:ascii="宋体" w:hAnsi="宋体"/>
          <w:color w:val="auto"/>
          <w:szCs w:val="21"/>
          <w:highlight w:val="none"/>
          <w:u w:val="singl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大写：</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p>
    <w:p w14:paraId="07FDFC3D">
      <w:pPr>
        <w:adjustRightInd w:val="0"/>
        <w:snapToGrid w:val="0"/>
        <w:spacing w:before="0" w:beforeLines="0" w:line="400" w:lineRule="exact"/>
        <w:ind w:firstLine="0" w:firstLineChars="0"/>
        <w:rPr>
          <w:rFonts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分包金额</w:t>
      </w:r>
      <w:r>
        <w:rPr>
          <w:rFonts w:hint="eastAsia" w:ascii="宋体" w:hAnsi="宋体"/>
          <w:color w:val="auto"/>
          <w:szCs w:val="21"/>
          <w:highlight w:val="none"/>
          <w:lang w:eastAsia="zh-CN"/>
        </w:rPr>
        <w:t>（如有）</w:t>
      </w:r>
      <w:r>
        <w:rPr>
          <w:rFonts w:hint="eastAsia" w:ascii="宋体" w:hAnsi="宋体"/>
          <w:color w:val="auto"/>
          <w:szCs w:val="21"/>
          <w:highlight w:val="none"/>
        </w:rPr>
        <w:t>小写：</w:t>
      </w:r>
      <w:r>
        <w:rPr>
          <w:rFonts w:hint="eastAsia" w:ascii="宋体" w:hAnsi="宋体"/>
          <w:color w:val="auto"/>
          <w:szCs w:val="21"/>
          <w:highlight w:val="none"/>
          <w:u w:val="single"/>
        </w:rPr>
        <w:t xml:space="preserve">                   </w:t>
      </w:r>
    </w:p>
    <w:p w14:paraId="690AD270">
      <w:pPr>
        <w:adjustRightInd w:val="0"/>
        <w:snapToGrid w:val="0"/>
        <w:spacing w:before="0" w:beforeLines="0" w:line="400" w:lineRule="exact"/>
        <w:ind w:firstLine="0" w:firstLineChars="0"/>
        <w:rPr>
          <w:rFonts w:hint="eastAsia" w:ascii="宋体" w:hAnsi="宋体"/>
          <w:color w:val="auto"/>
          <w:szCs w:val="21"/>
          <w:highlight w:val="none"/>
          <w:u w:val="singl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大写：</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p>
    <w:p w14:paraId="38D4B7D4">
      <w:pPr>
        <w:adjustRightInd w:val="0"/>
        <w:snapToGrid w:val="0"/>
        <w:spacing w:before="0" w:beforeLines="0" w:line="400" w:lineRule="exact"/>
        <w:ind w:firstLine="0" w:firstLineChars="0"/>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    （注：固定单价合同应填写单价和最高限价）</w:t>
      </w:r>
    </w:p>
    <w:p w14:paraId="7FFFB4B6">
      <w:pPr>
        <w:numPr>
          <w:ilvl w:val="-1"/>
          <w:numId w:val="0"/>
        </w:numPr>
        <w:adjustRightInd w:val="0"/>
        <w:snapToGrid w:val="0"/>
        <w:spacing w:before="0" w:beforeLines="0" w:line="400" w:lineRule="exact"/>
        <w:ind w:firstLine="0" w:firstLineChars="0"/>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2</w:t>
      </w:r>
      <w:r>
        <w:rPr>
          <w:rFonts w:hint="eastAsia" w:ascii="宋体" w:hAnsi="宋体"/>
          <w:color w:val="auto"/>
          <w:szCs w:val="21"/>
          <w:highlight w:val="none"/>
          <w:lang w:eastAsia="zh-CN"/>
        </w:rPr>
        <w:t>）</w:t>
      </w:r>
      <w:r>
        <w:rPr>
          <w:rFonts w:hint="eastAsia" w:ascii="宋体" w:hAnsi="宋体"/>
          <w:color w:val="auto"/>
          <w:szCs w:val="21"/>
          <w:highlight w:val="none"/>
        </w:rPr>
        <w:t>合同定价方式</w:t>
      </w:r>
      <w:r>
        <w:rPr>
          <w:rFonts w:hint="eastAsia" w:ascii="宋体" w:hAnsi="宋体"/>
          <w:color w:val="auto"/>
          <w:szCs w:val="21"/>
          <w:highlight w:val="none"/>
          <w:lang w:eastAsia="zh-CN"/>
        </w:rPr>
        <w:t>（采用组合定价方式的，可以勾选多项）</w:t>
      </w:r>
      <w:r>
        <w:rPr>
          <w:rFonts w:hint="eastAsia" w:ascii="宋体" w:hAnsi="宋体"/>
          <w:color w:val="auto"/>
          <w:szCs w:val="21"/>
          <w:highlight w:val="none"/>
        </w:rPr>
        <w:t>：</w:t>
      </w:r>
    </w:p>
    <w:p w14:paraId="51B866FE">
      <w:pPr>
        <w:adjustRightInd w:val="0"/>
        <w:snapToGrid w:val="0"/>
        <w:spacing w:before="0" w:beforeLines="0" w:line="400" w:lineRule="exact"/>
        <w:ind w:firstLine="420" w:firstLineChars="200"/>
        <w:rPr>
          <w:rFonts w:hint="eastAsia" w:ascii="宋体" w:hAnsi="宋体" w:eastAsia="宋体"/>
          <w:color w:val="auto"/>
          <w:szCs w:val="21"/>
          <w:highlight w:val="none"/>
          <w:lang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固定总价 </w:t>
      </w:r>
      <w:r>
        <w:rPr>
          <w:rFonts w:hint="eastAsia" w:ascii="宋体" w:hAnsi="宋体"/>
          <w:iCs/>
          <w:color w:val="auto"/>
          <w:szCs w:val="21"/>
          <w:highlight w:val="none"/>
        </w:rPr>
        <w:sym w:font="Wingdings" w:char="00A8"/>
      </w:r>
      <w:r>
        <w:rPr>
          <w:rFonts w:hint="eastAsia" w:ascii="宋体" w:hAnsi="宋体"/>
          <w:iCs/>
          <w:color w:val="auto"/>
          <w:szCs w:val="21"/>
          <w:highlight w:val="none"/>
        </w:rPr>
        <w:t>固定单价</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固定费率</w:t>
      </w:r>
      <w:r>
        <w:rPr>
          <w:rFonts w:hint="eastAsia" w:ascii="宋体" w:hAnsi="宋体"/>
          <w:iCs/>
          <w:color w:val="auto"/>
          <w:szCs w:val="21"/>
          <w:highlight w:val="none"/>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成本补偿 </w:t>
      </w:r>
      <w:r>
        <w:rPr>
          <w:rFonts w:hint="eastAsia" w:ascii="宋体" w:hAnsi="宋体"/>
          <w:iCs/>
          <w:color w:val="auto"/>
          <w:szCs w:val="21"/>
          <w:highlight w:val="none"/>
        </w:rPr>
        <w:sym w:font="Wingdings" w:char="00A8"/>
      </w:r>
      <w:r>
        <w:rPr>
          <w:rFonts w:hint="eastAsia" w:ascii="宋体" w:hAnsi="宋体"/>
          <w:iCs/>
          <w:color w:val="auto"/>
          <w:szCs w:val="21"/>
          <w:highlight w:val="none"/>
        </w:rPr>
        <w:t>绩效激励</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其他</w:t>
      </w:r>
      <w:r>
        <w:rPr>
          <w:rFonts w:hint="eastAsia" w:ascii="宋体" w:hAnsi="宋体"/>
          <w:color w:val="auto"/>
          <w:szCs w:val="21"/>
          <w:highlight w:val="none"/>
          <w:u w:val="single"/>
        </w:rPr>
        <w:t xml:space="preserve">       </w:t>
      </w:r>
    </w:p>
    <w:p w14:paraId="21D57501">
      <w:pPr>
        <w:pStyle w:val="791"/>
        <w:spacing w:beforeLines="0" w:line="400" w:lineRule="exact"/>
        <w:rPr>
          <w:color w:val="auto"/>
          <w:highlight w:val="none"/>
        </w:rPr>
      </w:pPr>
      <w:r>
        <w:rPr>
          <w:rFonts w:hint="eastAsia" w:ascii="宋体" w:hAnsi="宋体"/>
          <w:color w:val="auto"/>
          <w:highlight w:val="none"/>
        </w:rPr>
        <w:t>（</w:t>
      </w:r>
      <w:r>
        <w:rPr>
          <w:rFonts w:hint="eastAsia" w:ascii="宋体" w:hAnsi="宋体"/>
          <w:color w:val="auto"/>
          <w:highlight w:val="none"/>
          <w:lang w:val="en-US" w:eastAsia="zh-CN"/>
        </w:rPr>
        <w:t>3</w:t>
      </w:r>
      <w:r>
        <w:rPr>
          <w:rFonts w:hint="eastAsia" w:ascii="宋体" w:hAnsi="宋体"/>
          <w:color w:val="auto"/>
          <w:highlight w:val="none"/>
        </w:rPr>
        <w:t>）付款方式（按项目实际勾选填写）：</w:t>
      </w:r>
    </w:p>
    <w:p w14:paraId="10E33036">
      <w:pPr>
        <w:adjustRightInd w:val="0"/>
        <w:snapToGrid w:val="0"/>
        <w:spacing w:before="0" w:beforeLines="0" w:line="400" w:lineRule="exact"/>
        <w:ind w:firstLine="630" w:firstLineChars="300"/>
        <w:rPr>
          <w:rFonts w:ascii="宋体" w:hAnsi="宋体"/>
          <w:color w:val="auto"/>
          <w:szCs w:val="21"/>
          <w:highlight w:val="none"/>
          <w:u w:val="single"/>
        </w:rPr>
      </w:pPr>
      <w:r>
        <w:rPr>
          <w:rFonts w:hint="eastAsia" w:ascii="宋体" w:hAnsi="宋体"/>
          <w:color w:val="auto"/>
          <w:szCs w:val="21"/>
          <w:highlight w:val="none"/>
        </w:rPr>
        <w:sym w:font="Wingdings" w:char="00A8"/>
      </w:r>
      <w:r>
        <w:rPr>
          <w:rFonts w:hint="eastAsia" w:ascii="宋体" w:hAnsi="宋体"/>
          <w:color w:val="auto"/>
          <w:szCs w:val="21"/>
          <w:highlight w:val="none"/>
        </w:rPr>
        <w:t>全额付款：</w:t>
      </w:r>
      <w:r>
        <w:rPr>
          <w:rFonts w:hint="eastAsia" w:ascii="宋体" w:hAnsi="宋体"/>
          <w:color w:val="auto"/>
          <w:szCs w:val="21"/>
          <w:highlight w:val="none"/>
          <w:u w:val="single"/>
        </w:rPr>
        <w:t xml:space="preserve">     （应</w:t>
      </w:r>
      <w:r>
        <w:rPr>
          <w:rFonts w:hint="eastAsia" w:ascii="宋体" w:hAnsi="宋体"/>
          <w:color w:val="auto"/>
          <w:szCs w:val="21"/>
          <w:highlight w:val="none"/>
          <w:u w:val="single"/>
          <w:lang w:eastAsia="zh-CN"/>
        </w:rPr>
        <w:t>明确</w:t>
      </w:r>
      <w:r>
        <w:rPr>
          <w:rFonts w:hint="eastAsia" w:ascii="宋体" w:hAnsi="宋体"/>
          <w:color w:val="auto"/>
          <w:szCs w:val="21"/>
          <w:highlight w:val="none"/>
          <w:u w:val="single"/>
        </w:rPr>
        <w:t>一次性支付合同款项</w:t>
      </w:r>
      <w:r>
        <w:rPr>
          <w:rFonts w:hint="eastAsia" w:ascii="宋体" w:hAnsi="宋体"/>
          <w:color w:val="auto"/>
          <w:szCs w:val="21"/>
          <w:highlight w:val="none"/>
          <w:u w:val="single"/>
          <w:lang w:eastAsia="zh-CN"/>
        </w:rPr>
        <w:t>的条件</w:t>
      </w:r>
      <w:r>
        <w:rPr>
          <w:rFonts w:hint="eastAsia" w:ascii="宋体" w:hAnsi="宋体"/>
          <w:color w:val="auto"/>
          <w:szCs w:val="21"/>
          <w:highlight w:val="none"/>
          <w:u w:val="single"/>
        </w:rPr>
        <w:t xml:space="preserve">）                    </w:t>
      </w:r>
    </w:p>
    <w:p w14:paraId="134AFDAB">
      <w:pPr>
        <w:snapToGrid w:val="0"/>
        <w:spacing w:beforeLines="0" w:line="400" w:lineRule="exact"/>
        <w:ind w:firstLine="630" w:firstLineChars="300"/>
        <w:rPr>
          <w:color w:val="auto"/>
          <w:highlight w:val="none"/>
          <w:u w:val="single"/>
        </w:rPr>
      </w:pPr>
      <w:r>
        <w:rPr>
          <w:rFonts w:hint="eastAsia" w:ascii="宋体" w:hAnsi="宋体"/>
          <w:color w:val="auto"/>
          <w:szCs w:val="21"/>
          <w:highlight w:val="none"/>
        </w:rPr>
        <w:sym w:font="Wingdings" w:char="00FE"/>
      </w:r>
      <w:r>
        <w:rPr>
          <w:rFonts w:hint="eastAsia" w:ascii="宋体" w:hAnsi="宋体"/>
          <w:color w:val="auto"/>
          <w:szCs w:val="21"/>
          <w:highlight w:val="none"/>
        </w:rPr>
        <w:t>分期付款：</w:t>
      </w:r>
      <w:r>
        <w:rPr>
          <w:rFonts w:hint="eastAsia" w:ascii="宋体" w:hAnsi="宋体"/>
          <w:color w:val="auto"/>
          <w:szCs w:val="21"/>
          <w:highlight w:val="none"/>
          <w:u w:val="single"/>
        </w:rPr>
        <w:t xml:space="preserve">  本项目验收合格并经采购单位确认后于7个工作日内按实结算剩余合同款项。乙方必须提供给甲方的合法、有效的正规增值税发票，否则甲方有权延期付款，直至收到乙方相应正规增值税发票为止 </w:t>
      </w:r>
      <w:r>
        <w:rPr>
          <w:rFonts w:hint="eastAsia" w:ascii="宋体" w:hAnsi="宋体"/>
          <w:color w:val="auto"/>
          <w:szCs w:val="21"/>
          <w:highlight w:val="none"/>
          <w:u w:val="none"/>
          <w:lang w:eastAsia="zh-CN"/>
        </w:rPr>
        <w:t>，</w:t>
      </w:r>
      <w:r>
        <w:rPr>
          <w:rFonts w:hint="eastAsia" w:ascii="宋体" w:hAnsi="宋体"/>
          <w:color w:val="auto"/>
          <w:szCs w:val="21"/>
          <w:highlight w:val="none"/>
          <w:lang w:eastAsia="zh-CN"/>
        </w:rPr>
        <w:t>其中涉及预付款的</w:t>
      </w:r>
      <w:r>
        <w:rPr>
          <w:rFonts w:hint="eastAsia" w:ascii="宋体" w:hAnsi="宋体"/>
          <w:color w:val="auto"/>
          <w:szCs w:val="21"/>
          <w:highlight w:val="none"/>
        </w:rPr>
        <w:t>：</w:t>
      </w:r>
      <w:r>
        <w:rPr>
          <w:rFonts w:hint="eastAsia" w:ascii="宋体" w:hAnsi="宋体"/>
          <w:color w:val="auto"/>
          <w:szCs w:val="21"/>
          <w:highlight w:val="none"/>
          <w:u w:val="single"/>
        </w:rPr>
        <w:t xml:space="preserve">合同生效以及具备实施条件后7个工作日内支付60%预付款。 </w:t>
      </w:r>
    </w:p>
    <w:p w14:paraId="7E8B42F5">
      <w:pPr>
        <w:adjustRightInd w:val="0"/>
        <w:snapToGrid w:val="0"/>
        <w:spacing w:before="0" w:beforeLines="0" w:line="400" w:lineRule="exact"/>
        <w:ind w:firstLine="630" w:firstLineChars="300"/>
        <w:rPr>
          <w:rFonts w:ascii="宋体" w:hAnsi="宋体"/>
          <w:color w:val="auto"/>
          <w:szCs w:val="21"/>
          <w:highlight w:val="none"/>
          <w:u w:val="single"/>
        </w:rPr>
      </w:pPr>
      <w:r>
        <w:rPr>
          <w:rFonts w:hint="eastAsia" w:ascii="宋体" w:hAnsi="宋体"/>
          <w:color w:val="auto"/>
          <w:szCs w:val="21"/>
          <w:highlight w:val="none"/>
        </w:rPr>
        <w:sym w:font="Wingdings" w:char="00A8"/>
      </w:r>
      <w:r>
        <w:rPr>
          <w:rFonts w:hint="eastAsia" w:ascii="宋体" w:hAnsi="宋体"/>
          <w:color w:val="auto"/>
          <w:szCs w:val="21"/>
          <w:highlight w:val="none"/>
        </w:rPr>
        <w:t>成本补偿：</w:t>
      </w:r>
      <w:r>
        <w:rPr>
          <w:rFonts w:hint="eastAsia" w:ascii="宋体" w:hAnsi="宋体"/>
          <w:color w:val="auto"/>
          <w:szCs w:val="21"/>
          <w:highlight w:val="none"/>
          <w:u w:val="single"/>
        </w:rPr>
        <w:t xml:space="preserve">      （应明确按照成本补偿方式的支付方式和支付条件）   </w:t>
      </w:r>
    </w:p>
    <w:p w14:paraId="605508AB">
      <w:pPr>
        <w:adjustRightInd w:val="0"/>
        <w:snapToGrid w:val="0"/>
        <w:spacing w:before="0" w:beforeLines="0" w:line="400" w:lineRule="exact"/>
        <w:ind w:firstLine="630" w:firstLineChars="300"/>
        <w:rPr>
          <w:rFonts w:ascii="宋体" w:hAnsi="宋体"/>
          <w:color w:val="auto"/>
          <w:szCs w:val="21"/>
          <w:highlight w:val="none"/>
        </w:rPr>
      </w:pPr>
      <w:r>
        <w:rPr>
          <w:rFonts w:hint="eastAsia" w:ascii="宋体" w:hAnsi="宋体"/>
          <w:color w:val="auto"/>
          <w:szCs w:val="21"/>
          <w:highlight w:val="none"/>
        </w:rPr>
        <w:sym w:font="Wingdings" w:char="00A8"/>
      </w:r>
      <w:r>
        <w:rPr>
          <w:rFonts w:hint="eastAsia" w:ascii="宋体" w:hAnsi="宋体"/>
          <w:color w:val="auto"/>
          <w:szCs w:val="21"/>
          <w:highlight w:val="none"/>
        </w:rPr>
        <w:t>绩效激励：</w:t>
      </w:r>
      <w:r>
        <w:rPr>
          <w:rFonts w:hint="eastAsia" w:ascii="宋体" w:hAnsi="宋体"/>
          <w:color w:val="auto"/>
          <w:szCs w:val="21"/>
          <w:highlight w:val="none"/>
          <w:u w:val="single"/>
        </w:rPr>
        <w:t xml:space="preserve">      （应明确按照绩效激励方式的支付方式和支付条件）   </w:t>
      </w:r>
    </w:p>
    <w:p w14:paraId="4EA568F2">
      <w:pPr>
        <w:numPr>
          <w:ilvl w:val="0"/>
          <w:numId w:val="2"/>
        </w:numPr>
        <w:adjustRightInd w:val="0"/>
        <w:snapToGrid w:val="0"/>
        <w:spacing w:before="0" w:beforeLines="0" w:line="400" w:lineRule="exact"/>
        <w:ind w:firstLine="422" w:firstLineChars="200"/>
        <w:rPr>
          <w:rFonts w:ascii="宋体" w:hAnsi="宋体"/>
          <w:b/>
          <w:bCs w:val="0"/>
          <w:color w:val="auto"/>
          <w:szCs w:val="21"/>
          <w:highlight w:val="none"/>
          <w:u w:val="single"/>
        </w:rPr>
      </w:pPr>
      <w:r>
        <w:rPr>
          <w:rFonts w:hint="eastAsia" w:ascii="宋体" w:hAnsi="宋体"/>
          <w:b/>
          <w:bCs w:val="0"/>
          <w:color w:val="auto"/>
          <w:szCs w:val="21"/>
          <w:highlight w:val="none"/>
        </w:rPr>
        <w:t>合同履行</w:t>
      </w:r>
    </w:p>
    <w:p w14:paraId="42A1049E">
      <w:pPr>
        <w:adjustRightInd w:val="0"/>
        <w:snapToGrid w:val="0"/>
        <w:spacing w:before="0" w:beforeLines="0"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（1）起始日期：</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日，完成日期：</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w:t>
      </w:r>
    </w:p>
    <w:p w14:paraId="4809E36B">
      <w:pPr>
        <w:adjustRightInd w:val="0"/>
        <w:snapToGrid w:val="0"/>
        <w:spacing w:before="0" w:beforeLines="0" w:line="400" w:lineRule="exact"/>
        <w:ind w:firstLine="420" w:firstLineChars="200"/>
        <w:rPr>
          <w:rFonts w:hint="eastAsia" w:ascii="宋体" w:hAnsi="宋体" w:cs="宋体"/>
          <w:color w:val="auto"/>
          <w:szCs w:val="21"/>
          <w:highlight w:val="none"/>
          <w:u w:val="single"/>
        </w:rPr>
      </w:pPr>
      <w:r>
        <w:rPr>
          <w:rFonts w:hint="eastAsia" w:ascii="宋体" w:hAnsi="宋体" w:cs="宋体"/>
          <w:color w:val="auto"/>
          <w:szCs w:val="21"/>
          <w:highlight w:val="none"/>
        </w:rPr>
        <w:t>（2）</w:t>
      </w:r>
      <w:r>
        <w:rPr>
          <w:rFonts w:hint="eastAsia" w:ascii="宋体" w:hAnsi="宋体" w:cs="宋体"/>
          <w:color w:val="auto"/>
          <w:szCs w:val="21"/>
          <w:highlight w:val="none"/>
          <w:lang w:eastAsia="zh-CN"/>
        </w:rPr>
        <w:t>履约</w:t>
      </w:r>
      <w:r>
        <w:rPr>
          <w:rFonts w:hint="eastAsia" w:ascii="宋体" w:hAnsi="宋体" w:cs="宋体"/>
          <w:color w:val="auto"/>
          <w:szCs w:val="21"/>
          <w:highlight w:val="none"/>
        </w:rPr>
        <w:t>地点</w:t>
      </w:r>
      <w:r>
        <w:rPr>
          <w:rFonts w:hint="eastAsia" w:ascii="宋体" w:hAnsi="宋体" w:cs="宋体"/>
          <w:b w:val="0"/>
          <w:bCs/>
          <w:color w:val="auto"/>
          <w:szCs w:val="21"/>
          <w:highlight w:val="none"/>
        </w:rPr>
        <w:t>：</w:t>
      </w:r>
      <w:r>
        <w:rPr>
          <w:rFonts w:hint="eastAsia" w:ascii="宋体" w:hAnsi="宋体" w:cs="宋体"/>
          <w:color w:val="auto"/>
          <w:szCs w:val="21"/>
          <w:highlight w:val="none"/>
          <w:u w:val="single"/>
        </w:rPr>
        <w:t xml:space="preserve">                             </w:t>
      </w:r>
    </w:p>
    <w:p w14:paraId="51926EBF">
      <w:pPr>
        <w:adjustRightInd w:val="0"/>
        <w:snapToGrid w:val="0"/>
        <w:spacing w:before="0" w:beforeLines="0" w:line="400" w:lineRule="exact"/>
        <w:ind w:firstLine="420" w:firstLineChars="200"/>
        <w:rPr>
          <w:rFonts w:hint="eastAsia" w:ascii="宋体" w:hAnsi="宋体" w:eastAsia="宋体" w:cs="宋体"/>
          <w:color w:val="auto"/>
          <w:sz w:val="21"/>
          <w:szCs w:val="21"/>
          <w:highlight w:val="none"/>
          <w:lang w:eastAsia="zh-CN"/>
        </w:rPr>
      </w:pPr>
      <w:r>
        <w:rPr>
          <w:rFonts w:hint="eastAsia" w:ascii="宋体" w:hAnsi="宋体" w:cs="宋体"/>
          <w:bCs/>
          <w:color w:val="auto"/>
          <w:szCs w:val="21"/>
          <w:highlight w:val="none"/>
        </w:rPr>
        <w:t>（3）履约担保：</w:t>
      </w:r>
      <w:r>
        <w:rPr>
          <w:rFonts w:hint="eastAsia" w:ascii="宋体" w:hAnsi="宋体" w:eastAsia="宋体" w:cs="宋体"/>
          <w:color w:val="auto"/>
          <w:sz w:val="21"/>
          <w:highlight w:val="none"/>
          <w:lang w:val="en-US" w:eastAsia="zh-CN"/>
        </w:rPr>
        <w:t>是否收取履约保证金：</w:t>
      </w:r>
      <w:r>
        <w:rPr>
          <w:rFonts w:hint="eastAsia" w:ascii="宋体" w:hAnsi="宋体" w:eastAsia="宋体" w:cs="宋体"/>
          <w:color w:val="auto"/>
          <w:sz w:val="21"/>
          <w:szCs w:val="21"/>
          <w:highlight w:val="none"/>
        </w:rPr>
        <w:sym w:font="Wingdings" w:char="00A8"/>
      </w:r>
      <w:r>
        <w:rPr>
          <w:rFonts w:hint="eastAsia" w:ascii="宋体" w:hAnsi="宋体" w:eastAsia="宋体" w:cs="宋体"/>
          <w:color w:val="auto"/>
          <w:sz w:val="21"/>
          <w:szCs w:val="21"/>
          <w:highlight w:val="none"/>
          <w:lang w:eastAsia="zh-CN"/>
        </w:rPr>
        <w:t>是</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sym w:font="Wingdings" w:char="00A8"/>
      </w:r>
      <w:r>
        <w:rPr>
          <w:rFonts w:hint="eastAsia" w:ascii="宋体" w:hAnsi="宋体" w:eastAsia="宋体" w:cs="宋体"/>
          <w:color w:val="auto"/>
          <w:sz w:val="21"/>
          <w:szCs w:val="21"/>
          <w:highlight w:val="none"/>
          <w:lang w:eastAsia="zh-CN"/>
        </w:rPr>
        <w:t>否</w:t>
      </w:r>
    </w:p>
    <w:p w14:paraId="74F16A36">
      <w:pPr>
        <w:pStyle w:val="79"/>
        <w:spacing w:beforeLines="0"/>
        <w:rPr>
          <w:rFonts w:hint="eastAsia" w:ascii="宋体" w:hAnsi="宋体" w:eastAsia="宋体" w:cs="宋体"/>
          <w:color w:val="auto"/>
          <w:sz w:val="21"/>
          <w:highlight w:val="none"/>
          <w:lang w:val="en-US" w:eastAsia="zh-CN"/>
        </w:rPr>
      </w:pPr>
      <w:r>
        <w:rPr>
          <w:rFonts w:hint="eastAsia" w:ascii="宋体" w:hAnsi="宋体" w:cs="宋体"/>
          <w:bCs/>
          <w:color w:val="auto"/>
          <w:szCs w:val="21"/>
          <w:highlight w:val="none"/>
          <w:u w:val="none"/>
          <w:lang w:val="en-US" w:eastAsia="zh-CN"/>
        </w:rPr>
        <w:t xml:space="preserve">  </w:t>
      </w:r>
      <w:r>
        <w:rPr>
          <w:rFonts w:hint="eastAsia" w:ascii="宋体" w:hAnsi="宋体" w:eastAsia="宋体" w:cs="宋体"/>
          <w:color w:val="auto"/>
          <w:sz w:val="21"/>
          <w:highlight w:val="none"/>
          <w:lang w:val="en-US" w:eastAsia="zh-CN"/>
        </w:rPr>
        <w:t xml:space="preserve">  收取履约保证金形式：</w:t>
      </w:r>
      <w:r>
        <w:rPr>
          <w:rFonts w:hint="eastAsia" w:ascii="宋体" w:hAnsi="宋体" w:eastAsia="宋体" w:cs="宋体"/>
          <w:bCs/>
          <w:color w:val="auto"/>
          <w:sz w:val="21"/>
          <w:szCs w:val="21"/>
          <w:highlight w:val="none"/>
          <w:u w:val="single"/>
        </w:rPr>
        <w:t xml:space="preserve">                            </w:t>
      </w:r>
    </w:p>
    <w:p w14:paraId="0E2D856C">
      <w:pPr>
        <w:pStyle w:val="79"/>
        <w:spacing w:beforeLines="0"/>
        <w:rPr>
          <w:rFonts w:hint="eastAsia" w:ascii="宋体" w:hAnsi="宋体" w:eastAsia="宋体" w:cs="宋体"/>
          <w:color w:val="auto"/>
          <w:sz w:val="21"/>
          <w:highlight w:val="none"/>
          <w:lang w:val="en-US" w:eastAsia="zh-CN"/>
        </w:rPr>
      </w:pPr>
      <w:r>
        <w:rPr>
          <w:rFonts w:hint="eastAsia" w:ascii="宋体" w:hAnsi="宋体" w:eastAsia="宋体" w:cs="宋体"/>
          <w:color w:val="auto"/>
          <w:sz w:val="21"/>
          <w:highlight w:val="none"/>
          <w:lang w:val="en-US" w:eastAsia="zh-CN"/>
        </w:rPr>
        <w:t xml:space="preserve">    收取履约保证金金额：</w:t>
      </w:r>
      <w:r>
        <w:rPr>
          <w:rFonts w:hint="eastAsia" w:ascii="宋体" w:hAnsi="宋体" w:eastAsia="宋体" w:cs="宋体"/>
          <w:bCs/>
          <w:color w:val="auto"/>
          <w:sz w:val="21"/>
          <w:szCs w:val="21"/>
          <w:highlight w:val="none"/>
          <w:u w:val="single"/>
        </w:rPr>
        <w:t xml:space="preserve">                            </w:t>
      </w:r>
    </w:p>
    <w:p w14:paraId="034A304B">
      <w:pPr>
        <w:snapToGrid w:val="0"/>
        <w:spacing w:beforeLines="0" w:line="400" w:lineRule="exact"/>
        <w:ind w:firstLine="420" w:firstLineChars="200"/>
        <w:rPr>
          <w:rFonts w:hint="eastAsia" w:ascii="宋体" w:hAnsi="宋体" w:eastAsia="宋体" w:cs="宋体"/>
          <w:color w:val="auto"/>
          <w:sz w:val="21"/>
          <w:highlight w:val="none"/>
          <w:lang w:val="en-US" w:eastAsia="zh-CN"/>
        </w:rPr>
      </w:pPr>
      <w:r>
        <w:rPr>
          <w:rFonts w:hint="eastAsia" w:ascii="宋体" w:hAnsi="宋体" w:cs="宋体"/>
          <w:bCs/>
          <w:color w:val="auto"/>
          <w:szCs w:val="21"/>
          <w:highlight w:val="none"/>
          <w:u w:val="none"/>
          <w:lang w:val="en-US" w:eastAsia="zh-CN"/>
        </w:rPr>
        <w:t xml:space="preserve">    履约担保期限</w:t>
      </w:r>
      <w:r>
        <w:rPr>
          <w:rFonts w:hint="eastAsia" w:ascii="宋体" w:hAnsi="宋体" w:cs="宋体"/>
          <w:bCs/>
          <w:color w:val="auto"/>
          <w:szCs w:val="21"/>
          <w:highlight w:val="none"/>
          <w:u w:val="none"/>
          <w:lang w:eastAsia="zh-CN"/>
        </w:rPr>
        <w:t>：</w:t>
      </w:r>
      <w:r>
        <w:rPr>
          <w:rFonts w:hint="eastAsia" w:ascii="宋体" w:hAnsi="宋体" w:eastAsia="宋体" w:cs="宋体"/>
          <w:bCs/>
          <w:color w:val="auto"/>
          <w:sz w:val="21"/>
          <w:szCs w:val="21"/>
          <w:highlight w:val="none"/>
          <w:u w:val="single"/>
        </w:rPr>
        <w:t xml:space="preserve">      </w:t>
      </w:r>
      <w:r>
        <w:rPr>
          <w:rFonts w:hint="eastAsia" w:ascii="宋体" w:hAnsi="宋体" w:cs="宋体"/>
          <w:bCs/>
          <w:color w:val="auto"/>
          <w:sz w:val="21"/>
          <w:szCs w:val="21"/>
          <w:highlight w:val="none"/>
          <w:u w:val="single"/>
          <w:lang w:val="en-US" w:eastAsia="zh-CN"/>
        </w:rPr>
        <w:t xml:space="preserve">                     </w:t>
      </w:r>
      <w:r>
        <w:rPr>
          <w:rFonts w:hint="eastAsia" w:ascii="宋体" w:hAnsi="宋体" w:eastAsia="宋体" w:cs="宋体"/>
          <w:bCs/>
          <w:color w:val="auto"/>
          <w:sz w:val="21"/>
          <w:szCs w:val="21"/>
          <w:highlight w:val="none"/>
          <w:u w:val="single"/>
        </w:rPr>
        <w:t xml:space="preserve">       </w:t>
      </w:r>
    </w:p>
    <w:p w14:paraId="36B22549">
      <w:pPr>
        <w:adjustRightInd w:val="0"/>
        <w:snapToGrid w:val="0"/>
        <w:spacing w:before="0" w:beforeLines="0"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（4）分期履行要求：</w:t>
      </w:r>
      <w:r>
        <w:rPr>
          <w:rFonts w:hint="eastAsia" w:ascii="宋体" w:hAnsi="宋体" w:cs="宋体"/>
          <w:bCs/>
          <w:color w:val="auto"/>
          <w:szCs w:val="21"/>
          <w:highlight w:val="none"/>
          <w:u w:val="single"/>
        </w:rPr>
        <w:t xml:space="preserve">                                                   </w:t>
      </w:r>
      <w:r>
        <w:rPr>
          <w:rFonts w:hint="eastAsia" w:ascii="宋体" w:hAnsi="宋体" w:cs="宋体"/>
          <w:bCs/>
          <w:color w:val="auto"/>
          <w:szCs w:val="21"/>
          <w:highlight w:val="none"/>
          <w:u w:val="single"/>
          <w:lang w:val="en-US" w:eastAsia="zh-CN"/>
        </w:rPr>
        <w:t xml:space="preserve">    </w:t>
      </w:r>
      <w:r>
        <w:rPr>
          <w:rFonts w:hint="eastAsia" w:ascii="宋体" w:hAnsi="宋体" w:cs="宋体"/>
          <w:bCs/>
          <w:color w:val="auto"/>
          <w:szCs w:val="21"/>
          <w:highlight w:val="none"/>
          <w:u w:val="single"/>
        </w:rPr>
        <w:t xml:space="preserve"> </w:t>
      </w:r>
    </w:p>
    <w:p w14:paraId="42163252">
      <w:pPr>
        <w:adjustRightInd w:val="0"/>
        <w:snapToGrid w:val="0"/>
        <w:spacing w:before="0" w:beforeLines="0" w:line="400" w:lineRule="exact"/>
        <w:ind w:firstLine="420" w:firstLineChars="200"/>
        <w:rPr>
          <w:rFonts w:hint="eastAsia" w:ascii="宋体" w:hAnsi="宋体" w:cs="宋体"/>
          <w:color w:val="auto"/>
          <w:szCs w:val="21"/>
          <w:highlight w:val="none"/>
          <w:u w:val="single"/>
        </w:rPr>
      </w:pPr>
      <w:r>
        <w:rPr>
          <w:rFonts w:hint="eastAsia" w:ascii="宋体" w:hAnsi="宋体" w:cs="宋体"/>
          <w:bCs/>
          <w:color w:val="auto"/>
          <w:szCs w:val="21"/>
          <w:highlight w:val="none"/>
        </w:rPr>
        <w:t>（5）</w:t>
      </w:r>
      <w:r>
        <w:rPr>
          <w:rFonts w:hint="eastAsia" w:ascii="宋体" w:hAnsi="宋体" w:cs="宋体"/>
          <w:bCs/>
          <w:color w:val="auto"/>
          <w:szCs w:val="21"/>
          <w:highlight w:val="none"/>
          <w:lang w:eastAsia="zh-CN"/>
        </w:rPr>
        <w:t>风险处置措施和替代方案</w:t>
      </w:r>
      <w:r>
        <w:rPr>
          <w:rFonts w:hint="eastAsia" w:ascii="宋体" w:hAnsi="宋体" w:cs="宋体"/>
          <w:bCs/>
          <w:color w:val="auto"/>
          <w:szCs w:val="21"/>
          <w:highlight w:val="none"/>
        </w:rPr>
        <w:t>：</w:t>
      </w:r>
      <w:r>
        <w:rPr>
          <w:rFonts w:hint="eastAsia" w:ascii="宋体" w:hAnsi="宋体" w:cs="宋体"/>
          <w:color w:val="auto"/>
          <w:szCs w:val="21"/>
          <w:highlight w:val="none"/>
          <w:u w:val="single"/>
        </w:rPr>
        <w:t xml:space="preserve">                                                               </w:t>
      </w:r>
    </w:p>
    <w:p w14:paraId="62B1141F">
      <w:pPr>
        <w:numPr>
          <w:ilvl w:val="0"/>
          <w:numId w:val="2"/>
        </w:numPr>
        <w:adjustRightInd w:val="0"/>
        <w:snapToGrid w:val="0"/>
        <w:spacing w:before="0" w:beforeLines="0" w:line="400" w:lineRule="exact"/>
        <w:ind w:firstLine="422" w:firstLineChars="200"/>
        <w:rPr>
          <w:rFonts w:ascii="宋体" w:hAnsi="宋体"/>
          <w:b/>
          <w:color w:val="auto"/>
          <w:szCs w:val="21"/>
          <w:highlight w:val="none"/>
        </w:rPr>
      </w:pPr>
      <w:r>
        <w:rPr>
          <w:rFonts w:hint="eastAsia" w:ascii="宋体" w:hAnsi="宋体"/>
          <w:b/>
          <w:color w:val="auto"/>
          <w:szCs w:val="21"/>
          <w:highlight w:val="none"/>
        </w:rPr>
        <w:t>合同验收</w:t>
      </w:r>
    </w:p>
    <w:p w14:paraId="35EEB3ED">
      <w:pPr>
        <w:numPr>
          <w:ilvl w:val="0"/>
          <w:numId w:val="4"/>
        </w:numPr>
        <w:adjustRightInd w:val="0"/>
        <w:snapToGrid w:val="0"/>
        <w:spacing w:before="0" w:beforeLines="0" w:line="400" w:lineRule="exact"/>
        <w:ind w:firstLine="420" w:firstLineChars="200"/>
        <w:rPr>
          <w:rFonts w:hint="eastAsia" w:ascii="宋体" w:hAnsi="宋体"/>
          <w:bCs/>
          <w:color w:val="auto"/>
          <w:szCs w:val="21"/>
          <w:highlight w:val="none"/>
        </w:rPr>
      </w:pPr>
      <w:r>
        <w:rPr>
          <w:rFonts w:hint="eastAsia" w:ascii="宋体" w:hAnsi="宋体"/>
          <w:bCs/>
          <w:color w:val="auto"/>
          <w:szCs w:val="21"/>
          <w:highlight w:val="none"/>
        </w:rPr>
        <w:t>验收组织方式：</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自行组织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委托第三方组织</w:t>
      </w:r>
    </w:p>
    <w:p w14:paraId="3EA93E3D">
      <w:pPr>
        <w:numPr>
          <w:ilvl w:val="0"/>
          <w:numId w:val="0"/>
        </w:numPr>
        <w:adjustRightInd w:val="0"/>
        <w:snapToGrid w:val="0"/>
        <w:spacing w:before="0" w:beforeLines="0" w:line="400" w:lineRule="exact"/>
        <w:rPr>
          <w:rFonts w:ascii="宋体" w:hAnsi="宋体"/>
          <w:bCs/>
          <w:color w:val="auto"/>
          <w:szCs w:val="21"/>
          <w:highlight w:val="none"/>
        </w:rPr>
      </w:pPr>
      <w:r>
        <w:rPr>
          <w:rFonts w:hint="eastAsia" w:ascii="宋体" w:hAnsi="宋体"/>
          <w:bCs/>
          <w:color w:val="auto"/>
          <w:szCs w:val="21"/>
          <w:highlight w:val="none"/>
          <w:lang w:val="en-US" w:eastAsia="zh-CN"/>
        </w:rPr>
        <w:t xml:space="preserve">         </w:t>
      </w:r>
      <w:r>
        <w:rPr>
          <w:rFonts w:hint="eastAsia" w:ascii="宋体" w:hAnsi="宋体"/>
          <w:bCs/>
          <w:color w:val="auto"/>
          <w:szCs w:val="21"/>
          <w:highlight w:val="none"/>
        </w:rPr>
        <w:t>验收主体：</w:t>
      </w:r>
      <w:r>
        <w:rPr>
          <w:rFonts w:hint="eastAsia" w:ascii="宋体" w:hAnsi="宋体"/>
          <w:bCs/>
          <w:color w:val="auto"/>
          <w:szCs w:val="21"/>
          <w:highlight w:val="none"/>
          <w:u w:val="single"/>
        </w:rPr>
        <w:t xml:space="preserve">                  </w:t>
      </w:r>
    </w:p>
    <w:p w14:paraId="0D8D5FD6">
      <w:pPr>
        <w:adjustRightInd w:val="0"/>
        <w:snapToGrid w:val="0"/>
        <w:spacing w:before="0" w:beforeLines="0" w:line="400" w:lineRule="exact"/>
        <w:ind w:firstLine="0" w:firstLineChars="0"/>
        <w:rPr>
          <w:rFonts w:ascii="宋体" w:hAnsi="宋体"/>
          <w:bCs/>
          <w:color w:val="auto"/>
          <w:szCs w:val="21"/>
          <w:highlight w:val="none"/>
        </w:rPr>
      </w:pPr>
      <w:r>
        <w:rPr>
          <w:rFonts w:hint="eastAsia" w:ascii="宋体" w:hAnsi="宋体"/>
          <w:bCs/>
          <w:color w:val="auto"/>
          <w:szCs w:val="21"/>
          <w:highlight w:val="none"/>
          <w:lang w:val="en-US" w:eastAsia="zh-CN"/>
        </w:rPr>
        <w:t xml:space="preserve">        </w:t>
      </w:r>
      <w:r>
        <w:rPr>
          <w:rFonts w:hint="eastAsia" w:ascii="宋体" w:hAnsi="宋体"/>
          <w:bCs/>
          <w:color w:val="auto"/>
          <w:szCs w:val="21"/>
          <w:highlight w:val="none"/>
        </w:rPr>
        <w:t>是否邀请本项目的其他供应商</w:t>
      </w:r>
      <w:r>
        <w:rPr>
          <w:rFonts w:hint="eastAsia" w:ascii="宋体" w:hAnsi="宋体"/>
          <w:bCs/>
          <w:color w:val="auto"/>
          <w:szCs w:val="21"/>
          <w:highlight w:val="none"/>
          <w:lang w:eastAsia="zh-CN"/>
        </w:rPr>
        <w:t>参加验收</w:t>
      </w:r>
      <w:r>
        <w:rPr>
          <w:rFonts w:hint="eastAsia" w:ascii="宋体" w:hAnsi="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0E3725F1">
      <w:pPr>
        <w:adjustRightInd w:val="0"/>
        <w:snapToGrid w:val="0"/>
        <w:spacing w:before="0" w:beforeLines="0" w:line="400" w:lineRule="exact"/>
        <w:ind w:firstLine="840" w:firstLineChars="400"/>
        <w:rPr>
          <w:rFonts w:ascii="宋体" w:hAnsi="宋体"/>
          <w:bCs/>
          <w:color w:val="auto"/>
          <w:szCs w:val="21"/>
          <w:highlight w:val="none"/>
        </w:rPr>
      </w:pPr>
      <w:r>
        <w:rPr>
          <w:rFonts w:hint="eastAsia" w:ascii="宋体" w:hAnsi="宋体"/>
          <w:bCs/>
          <w:color w:val="auto"/>
          <w:szCs w:val="21"/>
          <w:highlight w:val="none"/>
        </w:rPr>
        <w:t>是否邀请专家</w:t>
      </w:r>
      <w:r>
        <w:rPr>
          <w:rFonts w:hint="eastAsia" w:ascii="宋体" w:hAnsi="宋体"/>
          <w:bCs/>
          <w:color w:val="auto"/>
          <w:szCs w:val="21"/>
          <w:highlight w:val="none"/>
          <w:lang w:eastAsia="zh-CN"/>
        </w:rPr>
        <w:t>参加验收</w:t>
      </w:r>
      <w:r>
        <w:rPr>
          <w:rFonts w:hint="eastAsia" w:ascii="宋体" w:hAnsi="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5803B8A6">
      <w:pPr>
        <w:adjustRightInd w:val="0"/>
        <w:snapToGrid w:val="0"/>
        <w:spacing w:before="0" w:beforeLines="0" w:line="400" w:lineRule="exact"/>
        <w:ind w:firstLine="840" w:firstLineChars="400"/>
        <w:rPr>
          <w:rFonts w:ascii="宋体" w:hAnsi="宋体"/>
          <w:bCs/>
          <w:color w:val="auto"/>
          <w:szCs w:val="21"/>
          <w:highlight w:val="none"/>
        </w:rPr>
      </w:pPr>
      <w:r>
        <w:rPr>
          <w:rFonts w:hint="eastAsia" w:ascii="宋体" w:hAnsi="宋体"/>
          <w:bCs/>
          <w:color w:val="auto"/>
          <w:szCs w:val="21"/>
          <w:highlight w:val="none"/>
        </w:rPr>
        <w:t>是否邀请服务对象</w:t>
      </w:r>
      <w:r>
        <w:rPr>
          <w:rFonts w:hint="eastAsia" w:ascii="宋体" w:hAnsi="宋体"/>
          <w:bCs/>
          <w:color w:val="auto"/>
          <w:szCs w:val="21"/>
          <w:highlight w:val="none"/>
          <w:lang w:eastAsia="zh-CN"/>
        </w:rPr>
        <w:t>参加验收</w:t>
      </w:r>
      <w:r>
        <w:rPr>
          <w:rFonts w:hint="eastAsia" w:ascii="宋体" w:hAnsi="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640A3EA1">
      <w:pPr>
        <w:adjustRightInd w:val="0"/>
        <w:snapToGrid w:val="0"/>
        <w:spacing w:before="0" w:beforeLines="0" w:line="400" w:lineRule="exact"/>
        <w:ind w:firstLine="840" w:firstLineChars="400"/>
        <w:rPr>
          <w:rFonts w:ascii="宋体" w:hAnsi="宋体"/>
          <w:bCs/>
          <w:color w:val="auto"/>
          <w:szCs w:val="21"/>
          <w:highlight w:val="none"/>
        </w:rPr>
      </w:pPr>
      <w:r>
        <w:rPr>
          <w:rFonts w:hint="eastAsia" w:ascii="宋体" w:hAnsi="宋体"/>
          <w:bCs/>
          <w:color w:val="auto"/>
          <w:szCs w:val="21"/>
          <w:highlight w:val="none"/>
        </w:rPr>
        <w:t>是否邀请第三方检测机构</w:t>
      </w:r>
      <w:r>
        <w:rPr>
          <w:rFonts w:hint="eastAsia" w:ascii="宋体" w:hAnsi="宋体"/>
          <w:bCs/>
          <w:color w:val="auto"/>
          <w:szCs w:val="21"/>
          <w:highlight w:val="none"/>
          <w:lang w:eastAsia="zh-CN"/>
        </w:rPr>
        <w:t>参加验收</w:t>
      </w:r>
      <w:r>
        <w:rPr>
          <w:rFonts w:hint="eastAsia" w:ascii="宋体" w:hAnsi="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4BD34FAF">
      <w:pPr>
        <w:adjustRightInd w:val="0"/>
        <w:snapToGrid w:val="0"/>
        <w:spacing w:before="0" w:beforeLines="0" w:line="400" w:lineRule="exact"/>
        <w:ind w:firstLine="840" w:firstLineChars="400"/>
        <w:rPr>
          <w:rFonts w:hint="eastAsia" w:ascii="宋体" w:hAnsi="宋体"/>
          <w:bCs/>
          <w:color w:val="auto"/>
          <w:szCs w:val="21"/>
          <w:highlight w:val="none"/>
        </w:rPr>
      </w:pPr>
      <w:r>
        <w:rPr>
          <w:rFonts w:hint="eastAsia" w:ascii="宋体" w:hAnsi="宋体"/>
          <w:bCs/>
          <w:color w:val="auto"/>
          <w:szCs w:val="21"/>
          <w:highlight w:val="none"/>
          <w:lang w:eastAsia="zh-CN"/>
        </w:rPr>
        <w:t>是否进行抽查检测：</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是</w:t>
      </w:r>
      <w:r>
        <w:rPr>
          <w:rFonts w:hint="eastAsia" w:ascii="宋体" w:hAnsi="宋体"/>
          <w:bCs/>
          <w:color w:val="auto"/>
          <w:szCs w:val="21"/>
          <w:highlight w:val="none"/>
          <w:lang w:eastAsia="zh-CN"/>
        </w:rPr>
        <w:t>，抽查比例：</w:t>
      </w:r>
      <w:r>
        <w:rPr>
          <w:rFonts w:hint="eastAsia" w:ascii="宋体" w:hAnsi="宋体"/>
          <w:bCs/>
          <w:color w:val="auto"/>
          <w:szCs w:val="21"/>
          <w:highlight w:val="none"/>
          <w:u w:val="single"/>
        </w:rPr>
        <w:t xml:space="preserve">   </w:t>
      </w:r>
      <w:r>
        <w:rPr>
          <w:rFonts w:hint="eastAsia" w:ascii="宋体" w:hAnsi="宋体"/>
          <w:bCs/>
          <w:color w:val="auto"/>
          <w:szCs w:val="21"/>
          <w:highlight w:val="none"/>
          <w:u w:val="single"/>
          <w:lang w:val="en-US" w:eastAsia="zh-CN"/>
        </w:rPr>
        <w:t xml:space="preserve">     </w:t>
      </w:r>
      <w:r>
        <w:rPr>
          <w:rFonts w:hint="eastAsia" w:ascii="宋体" w:hAnsi="宋体"/>
          <w:bCs/>
          <w:color w:val="auto"/>
          <w:szCs w:val="21"/>
          <w:highlight w:val="none"/>
        </w:rPr>
        <w:t xml:space="preserve">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5E1B47A1">
      <w:pPr>
        <w:adjustRightInd w:val="0"/>
        <w:snapToGrid w:val="0"/>
        <w:spacing w:before="0" w:beforeLines="0" w:line="400" w:lineRule="exact"/>
        <w:ind w:firstLine="840" w:firstLineChars="400"/>
        <w:rPr>
          <w:rFonts w:hint="eastAsia" w:ascii="宋体" w:hAnsi="宋体" w:eastAsia="宋体"/>
          <w:bCs/>
          <w:color w:val="auto"/>
          <w:szCs w:val="21"/>
          <w:highlight w:val="none"/>
          <w:u w:val="single"/>
          <w:lang w:eastAsia="zh-CN"/>
        </w:rPr>
      </w:pPr>
      <w:r>
        <w:rPr>
          <w:rFonts w:hint="eastAsia" w:ascii="宋体" w:hAnsi="宋体" w:eastAsia="宋体"/>
          <w:bCs/>
          <w:color w:val="auto"/>
          <w:szCs w:val="21"/>
          <w:highlight w:val="none"/>
          <w:lang w:val="en-US" w:eastAsia="zh-CN"/>
        </w:rPr>
        <w:t>是否存在破坏性检测：</w:t>
      </w:r>
      <w:r>
        <w:rPr>
          <w:rFonts w:hint="eastAsia" w:ascii="宋体" w:hAnsi="宋体" w:eastAsia="宋体" w:cs="宋体"/>
          <w:color w:val="auto"/>
          <w:sz w:val="21"/>
          <w:szCs w:val="21"/>
          <w:highlight w:val="none"/>
        </w:rPr>
        <w:sym w:font="Wingdings" w:char="00A8"/>
      </w:r>
      <w:r>
        <w:rPr>
          <w:rFonts w:hint="eastAsia" w:ascii="宋体" w:hAnsi="宋体" w:eastAsia="宋体"/>
          <w:bCs/>
          <w:color w:val="auto"/>
          <w:szCs w:val="21"/>
          <w:highlight w:val="none"/>
        </w:rPr>
        <w:t>是</w:t>
      </w:r>
      <w:r>
        <w:rPr>
          <w:rFonts w:hint="eastAsia" w:ascii="宋体" w:hAnsi="宋体" w:eastAsia="宋体"/>
          <w:bCs/>
          <w:color w:val="auto"/>
          <w:szCs w:val="21"/>
          <w:highlight w:val="none"/>
          <w:lang w:eastAsia="zh-CN"/>
        </w:rPr>
        <w:t>，</w:t>
      </w:r>
      <w:r>
        <w:rPr>
          <w:rFonts w:hint="eastAsia" w:ascii="宋体" w:hAnsi="宋体" w:eastAsia="宋体"/>
          <w:bCs/>
          <w:color w:val="auto"/>
          <w:szCs w:val="21"/>
          <w:highlight w:val="none"/>
          <w:u w:val="single"/>
          <w:lang w:eastAsia="zh-CN"/>
        </w:rPr>
        <w:t>（应明确对被破坏的检测产品的处理方式）</w:t>
      </w:r>
    </w:p>
    <w:p w14:paraId="589EA840">
      <w:pPr>
        <w:adjustRightInd w:val="0"/>
        <w:snapToGrid w:val="0"/>
        <w:spacing w:before="0" w:beforeLines="0" w:line="400" w:lineRule="exact"/>
        <w:ind w:firstLine="840" w:firstLineChars="400"/>
        <w:rPr>
          <w:rFonts w:hint="eastAsia" w:ascii="宋体" w:hAnsi="宋体" w:eastAsia="宋体"/>
          <w:bCs/>
          <w:color w:val="auto"/>
          <w:szCs w:val="21"/>
          <w:highlight w:val="none"/>
          <w:lang w:eastAsia="zh-CN"/>
        </w:rPr>
      </w:pPr>
      <w:r>
        <w:rPr>
          <w:rFonts w:hint="eastAsia" w:ascii="宋体" w:hAnsi="宋体" w:eastAsia="宋体"/>
          <w:bCs/>
          <w:color w:val="auto"/>
          <w:szCs w:val="21"/>
          <w:highlight w:val="none"/>
          <w:lang w:val="en-US" w:eastAsia="zh-CN"/>
        </w:rPr>
        <w:t xml:space="preserve">                    </w:t>
      </w:r>
      <w:r>
        <w:rPr>
          <w:rFonts w:hint="eastAsia" w:ascii="宋体" w:hAnsi="宋体" w:eastAsia="宋体" w:cs="宋体"/>
          <w:color w:val="auto"/>
          <w:sz w:val="21"/>
          <w:szCs w:val="21"/>
          <w:highlight w:val="none"/>
        </w:rPr>
        <w:sym w:font="Wingdings" w:char="00A8"/>
      </w:r>
      <w:r>
        <w:rPr>
          <w:rFonts w:hint="eastAsia" w:ascii="宋体" w:hAnsi="宋体" w:eastAsia="宋体"/>
          <w:bCs/>
          <w:color w:val="auto"/>
          <w:szCs w:val="21"/>
          <w:highlight w:val="none"/>
        </w:rPr>
        <w:t>否</w:t>
      </w:r>
    </w:p>
    <w:p w14:paraId="47FF1094">
      <w:pPr>
        <w:adjustRightInd w:val="0"/>
        <w:snapToGrid w:val="0"/>
        <w:spacing w:before="0" w:beforeLines="0" w:line="400" w:lineRule="exact"/>
        <w:ind w:firstLine="840" w:firstLineChars="400"/>
        <w:rPr>
          <w:rFonts w:hint="eastAsia" w:ascii="宋体" w:hAnsi="宋体"/>
          <w:bCs/>
          <w:color w:val="auto"/>
          <w:szCs w:val="21"/>
          <w:highlight w:val="none"/>
          <w:u w:val="single"/>
        </w:rPr>
      </w:pPr>
      <w:r>
        <w:rPr>
          <w:rFonts w:hint="eastAsia" w:ascii="宋体" w:hAnsi="宋体"/>
          <w:bCs/>
          <w:color w:val="auto"/>
          <w:szCs w:val="21"/>
          <w:highlight w:val="none"/>
        </w:rPr>
        <w:t>验收组织的其他事项：</w:t>
      </w:r>
      <w:r>
        <w:rPr>
          <w:rFonts w:hint="eastAsia" w:ascii="宋体" w:hAnsi="宋体"/>
          <w:bCs/>
          <w:color w:val="auto"/>
          <w:szCs w:val="21"/>
          <w:highlight w:val="none"/>
          <w:u w:val="single"/>
        </w:rPr>
        <w:t xml:space="preserve">                </w:t>
      </w:r>
    </w:p>
    <w:p w14:paraId="3AC852D5">
      <w:pPr>
        <w:adjustRightInd w:val="0"/>
        <w:snapToGrid w:val="0"/>
        <w:spacing w:before="0" w:beforeLines="0" w:line="400" w:lineRule="exact"/>
        <w:ind w:firstLine="420" w:firstLineChars="200"/>
        <w:rPr>
          <w:rFonts w:hint="eastAsia" w:ascii="宋体" w:hAnsi="宋体"/>
          <w:bCs/>
          <w:color w:val="auto"/>
          <w:szCs w:val="21"/>
          <w:highlight w:val="none"/>
          <w:u w:val="single"/>
        </w:rPr>
      </w:pPr>
      <w:r>
        <w:rPr>
          <w:rFonts w:hint="eastAsia" w:ascii="宋体" w:hAnsi="宋体"/>
          <w:bCs/>
          <w:color w:val="auto"/>
          <w:szCs w:val="21"/>
          <w:highlight w:val="none"/>
        </w:rPr>
        <w:t>（2）履约验收时间：</w:t>
      </w:r>
      <w:r>
        <w:rPr>
          <w:rFonts w:hint="eastAsia" w:ascii="宋体" w:hAnsi="宋体"/>
          <w:bCs/>
          <w:color w:val="auto"/>
          <w:szCs w:val="21"/>
          <w:highlight w:val="none"/>
          <w:u w:val="single"/>
        </w:rPr>
        <w:t>（计划于何时验收/供应商提出验收申请之日起   日内组织验收）</w:t>
      </w:r>
      <w:r>
        <w:rPr>
          <w:rFonts w:hint="eastAsia" w:ascii="宋体" w:hAnsi="宋体"/>
          <w:bCs/>
          <w:color w:val="auto"/>
          <w:szCs w:val="21"/>
          <w:highlight w:val="none"/>
          <w:u w:val="single"/>
          <w:lang w:val="en-US" w:eastAsia="zh-CN"/>
        </w:rPr>
        <w:t xml:space="preserve"> </w:t>
      </w:r>
    </w:p>
    <w:p w14:paraId="0C3A6C4A">
      <w:pPr>
        <w:adjustRightInd w:val="0"/>
        <w:snapToGrid w:val="0"/>
        <w:spacing w:before="0" w:beforeLines="0" w:line="400" w:lineRule="exact"/>
        <w:ind w:firstLine="420" w:firstLineChars="200"/>
        <w:rPr>
          <w:rFonts w:hint="eastAsia" w:ascii="宋体" w:hAnsi="宋体"/>
          <w:bCs/>
          <w:color w:val="auto"/>
          <w:szCs w:val="21"/>
          <w:highlight w:val="none"/>
        </w:rPr>
      </w:pPr>
      <w:r>
        <w:rPr>
          <w:rFonts w:hint="eastAsia" w:ascii="宋体" w:hAnsi="宋体"/>
          <w:bCs/>
          <w:color w:val="auto"/>
          <w:szCs w:val="21"/>
          <w:highlight w:val="none"/>
        </w:rPr>
        <w:t>（3）履约验收方式：</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一次性验收         </w:t>
      </w:r>
    </w:p>
    <w:p w14:paraId="13EFBE08">
      <w:pPr>
        <w:adjustRightInd w:val="0"/>
        <w:snapToGrid w:val="0"/>
        <w:spacing w:before="0" w:beforeLines="0" w:line="400" w:lineRule="exact"/>
        <w:ind w:firstLine="0" w:firstLineChars="0"/>
        <w:rPr>
          <w:rFonts w:hint="eastAsia" w:ascii="宋体" w:hAnsi="宋体" w:eastAsia="宋体"/>
          <w:bCs/>
          <w:color w:val="auto"/>
          <w:szCs w:val="21"/>
          <w:highlight w:val="none"/>
          <w:lang w:val="en-US" w:eastAsia="zh-CN"/>
        </w:rPr>
      </w:pPr>
      <w:r>
        <w:rPr>
          <w:rFonts w:hint="eastAsia" w:ascii="宋体" w:hAnsi="宋体"/>
          <w:bCs/>
          <w:color w:val="auto"/>
          <w:szCs w:val="21"/>
          <w:highlight w:val="none"/>
          <w:lang w:val="en-US" w:eastAsia="zh-CN"/>
        </w:rPr>
        <w:t xml:space="preserve">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分期/分项验收</w:t>
      </w:r>
      <w:r>
        <w:rPr>
          <w:rFonts w:hint="eastAsia" w:ascii="宋体" w:hAnsi="宋体"/>
          <w:bCs/>
          <w:color w:val="auto"/>
          <w:szCs w:val="21"/>
          <w:highlight w:val="none"/>
          <w:lang w:eastAsia="zh-CN"/>
        </w:rPr>
        <w:t>：</w:t>
      </w:r>
      <w:r>
        <w:rPr>
          <w:rFonts w:hint="eastAsia" w:ascii="宋体" w:hAnsi="宋体"/>
          <w:bCs/>
          <w:color w:val="auto"/>
          <w:szCs w:val="21"/>
          <w:highlight w:val="none"/>
          <w:u w:val="single"/>
        </w:rPr>
        <w:t xml:space="preserve"> </w:t>
      </w:r>
      <w:r>
        <w:rPr>
          <w:rFonts w:hint="eastAsia" w:ascii="宋体" w:hAnsi="宋体"/>
          <w:bCs/>
          <w:color w:val="auto"/>
          <w:szCs w:val="21"/>
          <w:highlight w:val="none"/>
          <w:u w:val="single"/>
          <w:lang w:eastAsia="zh-CN"/>
        </w:rPr>
        <w:t>（应明确分期</w:t>
      </w:r>
      <w:r>
        <w:rPr>
          <w:rFonts w:hint="default" w:ascii="宋体" w:hAnsi="宋体"/>
          <w:bCs/>
          <w:color w:val="auto"/>
          <w:szCs w:val="21"/>
          <w:highlight w:val="none"/>
          <w:u w:val="single"/>
          <w:lang w:val="en" w:eastAsia="zh-CN"/>
        </w:rPr>
        <w:t>/</w:t>
      </w:r>
      <w:r>
        <w:rPr>
          <w:rFonts w:hint="eastAsia" w:ascii="宋体" w:hAnsi="宋体"/>
          <w:bCs/>
          <w:color w:val="auto"/>
          <w:szCs w:val="21"/>
          <w:highlight w:val="none"/>
          <w:u w:val="single"/>
          <w:lang w:val="en" w:eastAsia="zh-CN"/>
        </w:rPr>
        <w:t>分项验收的工作安排</w:t>
      </w:r>
      <w:r>
        <w:rPr>
          <w:rFonts w:hint="eastAsia" w:ascii="宋体" w:hAnsi="宋体"/>
          <w:bCs/>
          <w:color w:val="auto"/>
          <w:szCs w:val="21"/>
          <w:highlight w:val="none"/>
          <w:u w:val="single"/>
          <w:lang w:eastAsia="zh-CN"/>
        </w:rPr>
        <w:t>）</w:t>
      </w:r>
      <w:r>
        <w:rPr>
          <w:rFonts w:hint="eastAsia" w:ascii="宋体" w:hAnsi="宋体"/>
          <w:bCs/>
          <w:color w:val="auto"/>
          <w:szCs w:val="21"/>
          <w:highlight w:val="none"/>
          <w:u w:val="single"/>
        </w:rPr>
        <w:t xml:space="preserve"> </w:t>
      </w:r>
      <w:r>
        <w:rPr>
          <w:rFonts w:hint="eastAsia" w:ascii="宋体" w:hAnsi="宋体"/>
          <w:bCs/>
          <w:color w:val="auto"/>
          <w:szCs w:val="21"/>
          <w:highlight w:val="none"/>
          <w:u w:val="single"/>
          <w:lang w:val="en-US" w:eastAsia="zh-CN"/>
        </w:rPr>
        <w:t xml:space="preserve"> </w:t>
      </w:r>
    </w:p>
    <w:p w14:paraId="42968403">
      <w:pPr>
        <w:adjustRightInd w:val="0"/>
        <w:snapToGrid w:val="0"/>
        <w:spacing w:before="0" w:beforeLines="0" w:line="400" w:lineRule="exact"/>
        <w:ind w:firstLine="420" w:firstLineChars="200"/>
        <w:rPr>
          <w:rFonts w:ascii="宋体" w:hAnsi="宋体"/>
          <w:bCs/>
          <w:color w:val="auto"/>
          <w:szCs w:val="21"/>
          <w:highlight w:val="none"/>
        </w:rPr>
      </w:pPr>
      <w:r>
        <w:rPr>
          <w:rFonts w:hint="eastAsia" w:ascii="宋体" w:hAnsi="宋体"/>
          <w:bCs/>
          <w:color w:val="auto"/>
          <w:szCs w:val="21"/>
          <w:highlight w:val="none"/>
        </w:rPr>
        <w:t>（4）履约验收程序：</w:t>
      </w:r>
      <w:r>
        <w:rPr>
          <w:rFonts w:hint="eastAsia" w:ascii="宋体" w:hAnsi="宋体"/>
          <w:bCs/>
          <w:color w:val="auto"/>
          <w:szCs w:val="21"/>
          <w:highlight w:val="none"/>
          <w:u w:val="single"/>
        </w:rPr>
        <w:t xml:space="preserve">                                         </w:t>
      </w:r>
    </w:p>
    <w:p w14:paraId="796CFB8F">
      <w:pPr>
        <w:adjustRightInd w:val="0"/>
        <w:snapToGrid w:val="0"/>
        <w:spacing w:before="0" w:beforeLines="0" w:line="400" w:lineRule="exact"/>
        <w:ind w:firstLine="420" w:firstLineChars="200"/>
        <w:rPr>
          <w:rFonts w:ascii="宋体" w:hAnsi="宋体"/>
          <w:bCs/>
          <w:color w:val="auto"/>
          <w:szCs w:val="21"/>
          <w:highlight w:val="none"/>
          <w:u w:val="single"/>
        </w:rPr>
      </w:pPr>
      <w:r>
        <w:rPr>
          <w:rFonts w:hint="eastAsia" w:ascii="宋体" w:hAnsi="宋体"/>
          <w:bCs/>
          <w:color w:val="auto"/>
          <w:szCs w:val="21"/>
          <w:highlight w:val="none"/>
        </w:rPr>
        <w:t>（5）履约验收的内容：</w:t>
      </w:r>
      <w:r>
        <w:rPr>
          <w:rFonts w:hint="eastAsia" w:ascii="宋体" w:hAnsi="宋体"/>
          <w:bCs/>
          <w:color w:val="auto"/>
          <w:szCs w:val="21"/>
          <w:highlight w:val="none"/>
          <w:u w:val="single"/>
        </w:rPr>
        <w:t xml:space="preserve"> </w:t>
      </w:r>
      <w:r>
        <w:rPr>
          <w:rFonts w:hint="eastAsia" w:ascii="宋体" w:hAnsi="宋体"/>
          <w:bCs/>
          <w:color w:val="auto"/>
          <w:szCs w:val="21"/>
          <w:highlight w:val="none"/>
          <w:u w:val="single"/>
          <w:lang w:eastAsia="zh-CN"/>
        </w:rPr>
        <w:t>（应当包括每一项技术和商务要求的履约情况，特别是落实政府采购扶持中小企业，支持绿色发展和乡村振兴等政策情况）</w:t>
      </w:r>
      <w:r>
        <w:rPr>
          <w:rFonts w:hint="eastAsia" w:ascii="宋体" w:hAnsi="宋体"/>
          <w:bCs/>
          <w:color w:val="auto"/>
          <w:szCs w:val="21"/>
          <w:highlight w:val="none"/>
          <w:u w:val="single"/>
        </w:rPr>
        <w:t xml:space="preserve">                                      </w:t>
      </w:r>
    </w:p>
    <w:p w14:paraId="7AC5F489">
      <w:pPr>
        <w:adjustRightInd w:val="0"/>
        <w:snapToGrid w:val="0"/>
        <w:spacing w:before="0" w:beforeLines="0" w:line="400" w:lineRule="exact"/>
        <w:ind w:firstLine="420" w:firstLineChars="200"/>
        <w:rPr>
          <w:rFonts w:hint="eastAsia" w:ascii="宋体" w:hAnsi="宋体"/>
          <w:bCs/>
          <w:color w:val="auto"/>
          <w:szCs w:val="21"/>
          <w:highlight w:val="none"/>
          <w:u w:val="single"/>
        </w:rPr>
      </w:pPr>
      <w:r>
        <w:rPr>
          <w:rFonts w:hint="eastAsia" w:ascii="宋体" w:hAnsi="宋体"/>
          <w:bCs/>
          <w:color w:val="auto"/>
          <w:szCs w:val="21"/>
          <w:highlight w:val="none"/>
        </w:rPr>
        <w:t>（6）履约验收标准：</w:t>
      </w:r>
      <w:r>
        <w:rPr>
          <w:rFonts w:hint="eastAsia" w:ascii="宋体" w:hAnsi="宋体"/>
          <w:bCs/>
          <w:color w:val="auto"/>
          <w:szCs w:val="21"/>
          <w:highlight w:val="none"/>
          <w:u w:val="single"/>
        </w:rPr>
        <w:t xml:space="preserve">                                         </w:t>
      </w:r>
    </w:p>
    <w:p w14:paraId="126FDE3A">
      <w:pPr>
        <w:pStyle w:val="79"/>
        <w:spacing w:beforeLines="0"/>
        <w:rPr>
          <w:rFonts w:hint="eastAsia" w:ascii="宋体" w:hAnsi="宋体" w:eastAsia="宋体" w:cs="宋体"/>
          <w:color w:val="auto"/>
          <w:sz w:val="21"/>
          <w:highlight w:val="none"/>
          <w:lang w:eastAsia="zh-CN"/>
        </w:rPr>
      </w:pPr>
      <w:r>
        <w:rPr>
          <w:rFonts w:hint="eastAsia" w:ascii="宋体" w:hAnsi="宋体" w:eastAsia="宋体" w:cs="宋体"/>
          <w:bCs/>
          <w:color w:val="auto"/>
          <w:sz w:val="21"/>
          <w:szCs w:val="21"/>
          <w:highlight w:val="none"/>
          <w:u w:val="none"/>
          <w:lang w:eastAsia="zh-CN"/>
        </w:rPr>
        <w:t>（</w:t>
      </w:r>
      <w:r>
        <w:rPr>
          <w:rFonts w:hint="eastAsia" w:ascii="宋体" w:hAnsi="宋体" w:eastAsia="宋体" w:cs="宋体"/>
          <w:bCs/>
          <w:color w:val="auto"/>
          <w:sz w:val="21"/>
          <w:szCs w:val="21"/>
          <w:highlight w:val="none"/>
          <w:u w:val="none"/>
          <w:lang w:val="en-US" w:eastAsia="zh-CN"/>
        </w:rPr>
        <w:t>7</w:t>
      </w:r>
      <w:r>
        <w:rPr>
          <w:rFonts w:hint="eastAsia" w:ascii="宋体" w:hAnsi="宋体" w:eastAsia="宋体" w:cs="宋体"/>
          <w:bCs/>
          <w:color w:val="auto"/>
          <w:sz w:val="21"/>
          <w:szCs w:val="21"/>
          <w:highlight w:val="none"/>
          <w:u w:val="none"/>
          <w:lang w:eastAsia="zh-CN"/>
        </w:rPr>
        <w:t>）是否以采购活动中供应商提供的样品作为参考：</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否</w:t>
      </w:r>
    </w:p>
    <w:p w14:paraId="7F73583B">
      <w:pPr>
        <w:adjustRightInd w:val="0"/>
        <w:snapToGrid w:val="0"/>
        <w:spacing w:before="0" w:beforeLines="0" w:line="400" w:lineRule="exact"/>
        <w:ind w:firstLine="420" w:firstLineChars="200"/>
        <w:rPr>
          <w:rFonts w:hint="eastAsia" w:ascii="宋体" w:hAnsi="宋体" w:cs="宋体"/>
          <w:bCs/>
          <w:color w:val="auto"/>
          <w:szCs w:val="21"/>
          <w:highlight w:val="none"/>
          <w:u w:val="single"/>
        </w:rPr>
      </w:pPr>
      <w:r>
        <w:rPr>
          <w:rFonts w:hint="eastAsia" w:ascii="宋体" w:hAnsi="宋体" w:cs="宋体"/>
          <w:bCs/>
          <w:color w:val="auto"/>
          <w:szCs w:val="21"/>
          <w:highlight w:val="none"/>
        </w:rPr>
        <w:t>（8）履约验收其他事项：</w:t>
      </w:r>
      <w:r>
        <w:rPr>
          <w:rFonts w:hint="eastAsia" w:ascii="宋体" w:hAnsi="宋体" w:cs="宋体"/>
          <w:bCs/>
          <w:color w:val="auto"/>
          <w:szCs w:val="21"/>
          <w:highlight w:val="none"/>
          <w:u w:val="single"/>
        </w:rPr>
        <w:t xml:space="preserve">      </w:t>
      </w:r>
      <w:r>
        <w:rPr>
          <w:rFonts w:hint="eastAsia" w:ascii="宋体" w:hAnsi="宋体" w:cs="宋体"/>
          <w:bCs/>
          <w:i w:val="0"/>
          <w:iCs w:val="0"/>
          <w:color w:val="auto"/>
          <w:szCs w:val="21"/>
          <w:highlight w:val="none"/>
          <w:u w:val="single"/>
        </w:rPr>
        <w:t>（产权过户登记等）</w:t>
      </w:r>
      <w:r>
        <w:rPr>
          <w:rFonts w:hint="eastAsia" w:ascii="宋体" w:hAnsi="宋体" w:cs="宋体"/>
          <w:bCs/>
          <w:color w:val="auto"/>
          <w:szCs w:val="21"/>
          <w:highlight w:val="none"/>
          <w:u w:val="single"/>
        </w:rPr>
        <w:t xml:space="preserve">          </w:t>
      </w:r>
    </w:p>
    <w:p w14:paraId="1667FC31">
      <w:pPr>
        <w:numPr>
          <w:ilvl w:val="0"/>
          <w:numId w:val="2"/>
        </w:numPr>
        <w:adjustRightInd w:val="0"/>
        <w:snapToGrid w:val="0"/>
        <w:spacing w:before="0" w:beforeLines="0" w:line="400" w:lineRule="exact"/>
        <w:ind w:firstLine="422" w:firstLineChars="200"/>
        <w:rPr>
          <w:rFonts w:hint="eastAsia" w:ascii="宋体" w:hAnsi="宋体"/>
          <w:b/>
          <w:color w:val="auto"/>
          <w:szCs w:val="21"/>
          <w:highlight w:val="none"/>
        </w:rPr>
      </w:pPr>
      <w:r>
        <w:rPr>
          <w:rFonts w:hint="eastAsia" w:ascii="宋体" w:hAnsi="宋体"/>
          <w:b/>
          <w:color w:val="auto"/>
          <w:szCs w:val="21"/>
          <w:highlight w:val="none"/>
        </w:rPr>
        <w:t>组成合同的文件</w:t>
      </w:r>
    </w:p>
    <w:p w14:paraId="032F7A79">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本协议书与下列文件一起构成合同文件，如下述文件之间有任何抵触、矛盾或歧义，应按以下顺序解释：</w:t>
      </w:r>
    </w:p>
    <w:p w14:paraId="4AFCA7A7">
      <w:pPr>
        <w:adjustRightInd w:val="0"/>
        <w:snapToGrid w:val="0"/>
        <w:spacing w:before="0" w:beforeLines="0" w:line="400" w:lineRule="exact"/>
        <w:ind w:firstLine="420" w:firstLineChars="200"/>
        <w:rPr>
          <w:rFonts w:hint="eastAsia" w:ascii="宋体" w:hAnsi="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政府采购</w:t>
      </w:r>
      <w:r>
        <w:rPr>
          <w:rFonts w:hint="eastAsia" w:ascii="宋体" w:hAnsi="宋体"/>
          <w:color w:val="auto"/>
          <w:szCs w:val="21"/>
          <w:highlight w:val="none"/>
        </w:rPr>
        <w:t>合同协议书及其变更、补充</w:t>
      </w:r>
      <w:r>
        <w:rPr>
          <w:rFonts w:hint="eastAsia" w:ascii="宋体" w:hAnsi="宋体"/>
          <w:color w:val="auto"/>
          <w:szCs w:val="21"/>
          <w:highlight w:val="none"/>
          <w:lang w:eastAsia="zh-CN"/>
        </w:rPr>
        <w:t>协议</w:t>
      </w:r>
    </w:p>
    <w:p w14:paraId="4C0E99DA">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）政府采购合同专用条款</w:t>
      </w:r>
    </w:p>
    <w:p w14:paraId="1C385165">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）政府采购合同通用条款</w:t>
      </w:r>
    </w:p>
    <w:p w14:paraId="3AEBF082">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）中标</w:t>
      </w:r>
      <w:r>
        <w:rPr>
          <w:rFonts w:hint="eastAsia" w:ascii="宋体" w:hAnsi="宋体"/>
          <w:color w:val="auto"/>
          <w:szCs w:val="21"/>
          <w:highlight w:val="none"/>
          <w:lang w:eastAsia="zh-CN"/>
        </w:rPr>
        <w:t>（成交）</w:t>
      </w:r>
      <w:r>
        <w:rPr>
          <w:rFonts w:hint="eastAsia" w:ascii="宋体" w:hAnsi="宋体"/>
          <w:color w:val="auto"/>
          <w:szCs w:val="21"/>
          <w:highlight w:val="none"/>
        </w:rPr>
        <w:t>通知书</w:t>
      </w:r>
    </w:p>
    <w:p w14:paraId="08916A5C">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5</w:t>
      </w:r>
      <w:r>
        <w:rPr>
          <w:rFonts w:hint="eastAsia" w:ascii="宋体" w:hAnsi="宋体"/>
          <w:color w:val="auto"/>
          <w:szCs w:val="21"/>
          <w:highlight w:val="none"/>
        </w:rPr>
        <w:t>）投标（响应）文件</w:t>
      </w:r>
    </w:p>
    <w:p w14:paraId="77751DC9">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（6）采购文件</w:t>
      </w:r>
    </w:p>
    <w:p w14:paraId="05BBA7B6">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（7）有关技术文件，图纸</w:t>
      </w:r>
    </w:p>
    <w:p w14:paraId="3E60C8EE">
      <w:pPr>
        <w:pStyle w:val="79"/>
        <w:spacing w:beforeLines="0"/>
        <w:rPr>
          <w:rFonts w:hint="eastAsia" w:ascii="宋体" w:hAnsi="宋体" w:eastAsia="宋体" w:cs="宋体"/>
          <w:color w:val="auto"/>
          <w:kern w:val="2"/>
          <w:sz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lang w:eastAsia="zh-CN"/>
        </w:rPr>
        <w:t>）</w:t>
      </w:r>
      <w:r>
        <w:rPr>
          <w:rFonts w:hint="eastAsia" w:ascii="宋体" w:hAnsi="宋体" w:eastAsia="宋体" w:cs="宋体"/>
          <w:bCs w:val="0"/>
          <w:color w:val="auto"/>
          <w:kern w:val="2"/>
          <w:sz w:val="21"/>
          <w:szCs w:val="21"/>
          <w:highlight w:val="none"/>
          <w:lang w:eastAsia="zh-CN"/>
        </w:rPr>
        <w:t>国家法律、行政法规和规章制度规定或合同约定的作为合同组成部分的其他文件</w:t>
      </w:r>
    </w:p>
    <w:p w14:paraId="28E6B096">
      <w:pPr>
        <w:numPr>
          <w:ilvl w:val="0"/>
          <w:numId w:val="2"/>
        </w:numPr>
        <w:adjustRightInd w:val="0"/>
        <w:snapToGrid w:val="0"/>
        <w:spacing w:before="0" w:beforeLines="0" w:line="400" w:lineRule="exact"/>
        <w:ind w:firstLine="422" w:firstLineChars="200"/>
        <w:rPr>
          <w:rFonts w:hint="eastAsia" w:ascii="宋体" w:hAnsi="宋体"/>
          <w:b/>
          <w:color w:val="auto"/>
          <w:szCs w:val="21"/>
          <w:highlight w:val="none"/>
        </w:rPr>
      </w:pPr>
      <w:r>
        <w:rPr>
          <w:rFonts w:hint="eastAsia" w:ascii="宋体" w:hAnsi="宋体"/>
          <w:b/>
          <w:color w:val="auto"/>
          <w:szCs w:val="21"/>
          <w:highlight w:val="none"/>
        </w:rPr>
        <w:t>合同生效</w:t>
      </w:r>
    </w:p>
    <w:p w14:paraId="21770267">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本合同自</w:t>
      </w:r>
      <w:r>
        <w:rPr>
          <w:rFonts w:hint="eastAsia" w:ascii="宋体" w:hAnsi="宋体"/>
          <w:color w:val="auto"/>
          <w:szCs w:val="21"/>
          <w:highlight w:val="none"/>
          <w:u w:val="single"/>
        </w:rPr>
        <w:t xml:space="preserve">       双方当事人盖章签字时       </w:t>
      </w:r>
      <w:r>
        <w:rPr>
          <w:rFonts w:hint="eastAsia" w:ascii="宋体" w:hAnsi="宋体"/>
          <w:color w:val="auto"/>
          <w:szCs w:val="21"/>
          <w:highlight w:val="none"/>
        </w:rPr>
        <w:t>生效。</w:t>
      </w:r>
    </w:p>
    <w:p w14:paraId="4CB74CE8">
      <w:pPr>
        <w:numPr>
          <w:ilvl w:val="0"/>
          <w:numId w:val="2"/>
        </w:numPr>
        <w:adjustRightInd w:val="0"/>
        <w:snapToGrid w:val="0"/>
        <w:spacing w:before="0" w:beforeLines="0" w:line="400" w:lineRule="exact"/>
        <w:ind w:firstLine="422" w:firstLineChars="200"/>
        <w:rPr>
          <w:rFonts w:hint="eastAsia" w:ascii="宋体" w:hAnsi="宋体"/>
          <w:b/>
          <w:color w:val="auto"/>
          <w:szCs w:val="21"/>
          <w:highlight w:val="none"/>
        </w:rPr>
      </w:pPr>
      <w:r>
        <w:rPr>
          <w:rFonts w:hint="eastAsia" w:ascii="宋体" w:hAnsi="宋体"/>
          <w:b/>
          <w:color w:val="auto"/>
          <w:szCs w:val="21"/>
          <w:highlight w:val="none"/>
        </w:rPr>
        <w:t>合同份数</w:t>
      </w:r>
    </w:p>
    <w:p w14:paraId="6C9191C0">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本合同一式</w:t>
      </w:r>
      <w:r>
        <w:rPr>
          <w:rFonts w:hint="eastAsia" w:ascii="宋体" w:hAnsi="宋体"/>
          <w:color w:val="auto"/>
          <w:szCs w:val="21"/>
          <w:highlight w:val="none"/>
          <w:u w:val="single"/>
        </w:rPr>
        <w:t xml:space="preserve">    </w:t>
      </w:r>
      <w:r>
        <w:rPr>
          <w:rFonts w:hint="eastAsia" w:ascii="宋体" w:hAnsi="宋体"/>
          <w:color w:val="auto"/>
          <w:szCs w:val="21"/>
          <w:highlight w:val="none"/>
        </w:rPr>
        <w:t>份，</w:t>
      </w:r>
      <w:r>
        <w:rPr>
          <w:rFonts w:hint="eastAsia" w:ascii="宋体" w:hAnsi="宋体"/>
          <w:color w:val="auto"/>
          <w:szCs w:val="21"/>
          <w:highlight w:val="none"/>
          <w:lang w:eastAsia="zh-CN"/>
        </w:rPr>
        <w:t>甲方</w:t>
      </w:r>
      <w:r>
        <w:rPr>
          <w:rFonts w:hint="eastAsia" w:ascii="宋体" w:hAnsi="宋体"/>
          <w:color w:val="auto"/>
          <w:szCs w:val="21"/>
          <w:highlight w:val="none"/>
        </w:rPr>
        <w:t>执</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rPr>
        <w:t>份，</w:t>
      </w:r>
      <w:r>
        <w:rPr>
          <w:rFonts w:hint="eastAsia" w:ascii="宋体" w:hAnsi="宋体"/>
          <w:color w:val="auto"/>
          <w:szCs w:val="21"/>
          <w:highlight w:val="none"/>
          <w:lang w:eastAsia="zh-CN"/>
        </w:rPr>
        <w:t>乙方</w:t>
      </w:r>
      <w:r>
        <w:rPr>
          <w:rFonts w:hint="eastAsia" w:ascii="宋体" w:hAnsi="宋体"/>
          <w:color w:val="auto"/>
          <w:szCs w:val="21"/>
          <w:highlight w:val="none"/>
        </w:rPr>
        <w:t>执</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rPr>
        <w:t>份，均具有同等法律效力。</w:t>
      </w:r>
    </w:p>
    <w:p w14:paraId="4BCAD61B">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合同订立时间：</w:t>
      </w:r>
      <w:r>
        <w:rPr>
          <w:rFonts w:hint="eastAsia" w:ascii="宋体" w:hAnsi="宋体"/>
          <w:color w:val="auto"/>
          <w:szCs w:val="21"/>
          <w:highlight w:val="none"/>
          <w:u w:val="single"/>
        </w:rPr>
        <w:t xml:space="preserve">         </w:t>
      </w:r>
      <w:r>
        <w:rPr>
          <w:rFonts w:hint="eastAsia" w:ascii="宋体" w:hAnsi="宋体"/>
          <w:color w:val="auto"/>
          <w:szCs w:val="21"/>
          <w:highlight w:val="none"/>
        </w:rPr>
        <w:t>年</w:t>
      </w:r>
      <w:r>
        <w:rPr>
          <w:rFonts w:hint="eastAsia" w:ascii="宋体" w:hAnsi="宋体"/>
          <w:color w:val="auto"/>
          <w:szCs w:val="21"/>
          <w:highlight w:val="none"/>
          <w:u w:val="single"/>
        </w:rPr>
        <w:t xml:space="preserve">      </w:t>
      </w:r>
      <w:r>
        <w:rPr>
          <w:rFonts w:hint="eastAsia" w:ascii="宋体" w:hAnsi="宋体"/>
          <w:color w:val="auto"/>
          <w:szCs w:val="21"/>
          <w:highlight w:val="non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日</w:t>
      </w:r>
    </w:p>
    <w:p w14:paraId="3D890301">
      <w:pP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合同订立地点：</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eastAsia="zh-CN"/>
        </w:rPr>
        <w:t>杭州市</w:t>
      </w:r>
      <w:r>
        <w:rPr>
          <w:rFonts w:hint="eastAsia" w:ascii="宋体" w:hAnsi="宋体"/>
          <w:color w:val="auto"/>
          <w:szCs w:val="21"/>
          <w:highlight w:val="none"/>
          <w:u w:val="single"/>
        </w:rPr>
        <w:t xml:space="preserve">            </w:t>
      </w:r>
    </w:p>
    <w:p w14:paraId="0C42D95C">
      <w:pPr>
        <w:adjustRightInd w:val="0"/>
        <w:snapToGrid w:val="0"/>
        <w:spacing w:before="0" w:beforeLines="0" w:line="400" w:lineRule="exact"/>
        <w:ind w:firstLine="420" w:firstLineChars="200"/>
        <w:rPr>
          <w:color w:val="auto"/>
          <w:highlight w:val="none"/>
        </w:rPr>
      </w:pPr>
      <w:r>
        <w:rPr>
          <w:rFonts w:hint="eastAsia" w:ascii="宋体" w:hAnsi="宋体"/>
          <w:color w:val="auto"/>
          <w:szCs w:val="21"/>
          <w:highlight w:val="none"/>
        </w:rPr>
        <w:t>附件：具体标</w:t>
      </w:r>
      <w:r>
        <w:rPr>
          <w:rFonts w:hint="eastAsia" w:ascii="宋体" w:hAnsi="宋体"/>
          <w:color w:val="auto"/>
          <w:szCs w:val="21"/>
          <w:highlight w:val="none"/>
          <w:lang w:eastAsia="zh-CN"/>
        </w:rPr>
        <w:t>的及其</w:t>
      </w:r>
      <w:r>
        <w:rPr>
          <w:rFonts w:hint="eastAsia" w:ascii="宋体" w:hAnsi="宋体"/>
          <w:color w:val="auto"/>
          <w:szCs w:val="21"/>
          <w:highlight w:val="none"/>
          <w:u w:val="none"/>
          <w:lang w:val="en-US" w:eastAsia="zh-CN"/>
        </w:rPr>
        <w:t>技术要求和商务要求</w:t>
      </w:r>
      <w:r>
        <w:rPr>
          <w:rFonts w:hint="eastAsia" w:ascii="宋体" w:hAnsi="宋体"/>
          <w:color w:val="auto"/>
          <w:szCs w:val="21"/>
          <w:highlight w:val="none"/>
        </w:rPr>
        <w:t>、联合协议、分包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协议等。</w:t>
      </w:r>
    </w:p>
    <w:p w14:paraId="0B811AC8">
      <w:pPr>
        <w:pStyle w:val="791"/>
        <w:spacing w:beforeLines="0" w:line="400" w:lineRule="exact"/>
        <w:rPr>
          <w:color w:val="auto"/>
          <w:highlight w:val="none"/>
        </w:rPr>
      </w:pPr>
    </w:p>
    <w:p w14:paraId="0B1D678B">
      <w:pPr>
        <w:pStyle w:val="5"/>
        <w:spacing w:beforeLines="0" w:line="400" w:lineRule="exact"/>
        <w:rPr>
          <w:rFonts w:hint="eastAsia" w:ascii="宋体" w:hAnsi="宋体" w:cs="Times New Roman"/>
          <w:b w:val="0"/>
          <w:bCs w:val="0"/>
          <w:color w:val="auto"/>
          <w:sz w:val="21"/>
          <w:szCs w:val="21"/>
          <w:highlight w:val="none"/>
          <w:lang w:val="en-US" w:eastAsia="zh-CN"/>
        </w:rPr>
      </w:pPr>
      <w:r>
        <w:rPr>
          <w:rFonts w:hint="default"/>
          <w:color w:val="auto"/>
          <w:highlight w:val="none"/>
          <w:lang w:val="en"/>
        </w:rPr>
        <w:t xml:space="preserve">   </w:t>
      </w:r>
    </w:p>
    <w:p w14:paraId="0DA30128">
      <w:pPr>
        <w:rPr>
          <w:rFonts w:hint="eastAsia"/>
          <w:color w:val="auto"/>
          <w:highlight w:val="none"/>
        </w:rPr>
      </w:pPr>
      <w:r>
        <w:rPr>
          <w:rFonts w:hint="eastAsia"/>
          <w:color w:val="auto"/>
          <w:highlight w:val="none"/>
        </w:rPr>
        <w:br w:type="page"/>
      </w:r>
    </w:p>
    <w:p w14:paraId="47BBEFF6">
      <w:pPr>
        <w:pStyle w:val="791"/>
        <w:rPr>
          <w:rFonts w:hint="eastAsia"/>
          <w:color w:val="auto"/>
          <w:highlight w:val="none"/>
        </w:rPr>
      </w:pPr>
    </w:p>
    <w:tbl>
      <w:tblPr>
        <w:tblStyle w:val="62"/>
        <w:tblW w:w="8398" w:type="dxa"/>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891"/>
        <w:gridCol w:w="2412"/>
        <w:gridCol w:w="1979"/>
        <w:gridCol w:w="2116"/>
      </w:tblGrid>
      <w:tr w14:paraId="3922385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4303" w:type="dxa"/>
            <w:gridSpan w:val="2"/>
            <w:tcBorders>
              <w:bottom w:val="single" w:color="auto" w:sz="2" w:space="0"/>
              <w:right w:val="single" w:color="auto" w:sz="2" w:space="0"/>
            </w:tcBorders>
            <w:vAlign w:val="center"/>
          </w:tcPr>
          <w:p w14:paraId="37D60720">
            <w:pPr>
              <w:adjustRightInd w:val="0"/>
              <w:snapToGrid w:val="0"/>
              <w:spacing w:line="300" w:lineRule="exact"/>
              <w:jc w:val="center"/>
              <w:rPr>
                <w:color w:val="auto"/>
                <w:highlight w:val="none"/>
              </w:rPr>
            </w:pPr>
            <w:r>
              <w:rPr>
                <w:color w:val="auto"/>
                <w:szCs w:val="21"/>
                <w:highlight w:val="none"/>
              </w:rPr>
              <w:t>甲方</w:t>
            </w:r>
            <w:r>
              <w:rPr>
                <w:rFonts w:hint="eastAsia"/>
                <w:color w:val="auto"/>
                <w:szCs w:val="21"/>
                <w:highlight w:val="none"/>
              </w:rPr>
              <w:t>（采购人</w:t>
            </w:r>
            <w:r>
              <w:rPr>
                <w:rFonts w:hint="eastAsia" w:ascii="宋体" w:hAnsi="宋体"/>
                <w:color w:val="auto"/>
                <w:szCs w:val="21"/>
                <w:highlight w:val="none"/>
                <w:lang w:eastAsia="zh-CN"/>
              </w:rPr>
              <w:t>、受采购人委托签订合同的单位</w:t>
            </w:r>
            <w:r>
              <w:rPr>
                <w:rFonts w:hint="eastAsia" w:ascii="宋体" w:hAnsi="宋体"/>
                <w:color w:val="auto"/>
                <w:szCs w:val="21"/>
                <w:highlight w:val="none"/>
              </w:rPr>
              <w:t>或</w:t>
            </w:r>
            <w:r>
              <w:rPr>
                <w:rFonts w:hint="eastAsia"/>
                <w:color w:val="auto"/>
                <w:szCs w:val="21"/>
                <w:highlight w:val="none"/>
              </w:rPr>
              <w:t>采购文件约定的合同甲方）</w:t>
            </w:r>
          </w:p>
        </w:tc>
        <w:tc>
          <w:tcPr>
            <w:tcW w:w="4095" w:type="dxa"/>
            <w:gridSpan w:val="2"/>
            <w:tcBorders>
              <w:left w:val="single" w:color="auto" w:sz="2" w:space="0"/>
              <w:bottom w:val="single" w:color="auto" w:sz="2" w:space="0"/>
            </w:tcBorders>
            <w:vAlign w:val="center"/>
          </w:tcPr>
          <w:p w14:paraId="2ED92805">
            <w:pPr>
              <w:adjustRightInd w:val="0"/>
              <w:snapToGrid w:val="0"/>
              <w:spacing w:line="300" w:lineRule="exact"/>
              <w:jc w:val="center"/>
              <w:rPr>
                <w:color w:val="auto"/>
                <w:highlight w:val="none"/>
              </w:rPr>
            </w:pPr>
            <w:r>
              <w:rPr>
                <w:color w:val="auto"/>
                <w:szCs w:val="21"/>
                <w:highlight w:val="none"/>
              </w:rPr>
              <w:t>乙方</w:t>
            </w:r>
            <w:r>
              <w:rPr>
                <w:rFonts w:hint="eastAsia"/>
                <w:color w:val="auto"/>
                <w:szCs w:val="21"/>
                <w:highlight w:val="none"/>
              </w:rPr>
              <w:t>（供应商）</w:t>
            </w:r>
          </w:p>
        </w:tc>
      </w:tr>
      <w:tr w14:paraId="64750AE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891" w:type="dxa"/>
            <w:tcBorders>
              <w:top w:val="single" w:color="auto" w:sz="2" w:space="0"/>
              <w:bottom w:val="single" w:color="auto" w:sz="2" w:space="0"/>
              <w:right w:val="single" w:color="auto" w:sz="2" w:space="0"/>
            </w:tcBorders>
            <w:vAlign w:val="center"/>
          </w:tcPr>
          <w:p w14:paraId="2647793C">
            <w:pPr>
              <w:adjustRightInd w:val="0"/>
              <w:snapToGrid w:val="0"/>
              <w:spacing w:line="300" w:lineRule="exact"/>
              <w:jc w:val="center"/>
              <w:rPr>
                <w:color w:val="auto"/>
                <w:szCs w:val="21"/>
                <w:highlight w:val="none"/>
              </w:rPr>
            </w:pPr>
            <w:r>
              <w:rPr>
                <w:color w:val="auto"/>
                <w:szCs w:val="21"/>
                <w:highlight w:val="none"/>
              </w:rPr>
              <w:t>单位名称</w:t>
            </w:r>
            <w:r>
              <w:rPr>
                <w:rFonts w:hint="eastAsia"/>
                <w:color w:val="auto"/>
                <w:szCs w:val="21"/>
                <w:highlight w:val="none"/>
              </w:rPr>
              <w:t>（公章</w:t>
            </w:r>
            <w:r>
              <w:rPr>
                <w:rFonts w:hint="eastAsia"/>
                <w:color w:val="auto"/>
                <w:szCs w:val="21"/>
                <w:highlight w:val="none"/>
                <w:lang w:eastAsia="zh-CN"/>
              </w:rPr>
              <w:t>或合同章</w:t>
            </w:r>
            <w:r>
              <w:rPr>
                <w:rFonts w:hint="eastAsia"/>
                <w:color w:val="auto"/>
                <w:szCs w:val="21"/>
                <w:highlight w:val="none"/>
              </w:rPr>
              <w:t>）</w:t>
            </w:r>
          </w:p>
        </w:tc>
        <w:tc>
          <w:tcPr>
            <w:tcW w:w="2412" w:type="dxa"/>
            <w:tcBorders>
              <w:top w:val="single" w:color="auto" w:sz="2" w:space="0"/>
              <w:left w:val="single" w:color="auto" w:sz="2" w:space="0"/>
              <w:bottom w:val="single" w:color="auto" w:sz="2" w:space="0"/>
              <w:right w:val="single" w:color="auto" w:sz="2" w:space="0"/>
            </w:tcBorders>
            <w:vAlign w:val="center"/>
          </w:tcPr>
          <w:p w14:paraId="74522494">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63C74F9B">
            <w:pPr>
              <w:adjustRightInd w:val="0"/>
              <w:snapToGrid w:val="0"/>
              <w:spacing w:line="300" w:lineRule="exact"/>
              <w:jc w:val="center"/>
              <w:rPr>
                <w:color w:val="auto"/>
                <w:szCs w:val="21"/>
                <w:highlight w:val="none"/>
              </w:rPr>
            </w:pPr>
            <w:r>
              <w:rPr>
                <w:color w:val="auto"/>
                <w:szCs w:val="21"/>
                <w:highlight w:val="none"/>
              </w:rPr>
              <w:t>单位名称</w:t>
            </w:r>
            <w:r>
              <w:rPr>
                <w:rFonts w:hint="eastAsia"/>
                <w:color w:val="auto"/>
                <w:szCs w:val="21"/>
                <w:highlight w:val="none"/>
              </w:rPr>
              <w:t>（公章</w:t>
            </w:r>
            <w:r>
              <w:rPr>
                <w:rFonts w:hint="eastAsia"/>
                <w:color w:val="auto"/>
                <w:szCs w:val="21"/>
                <w:highlight w:val="none"/>
                <w:lang w:eastAsia="zh-CN"/>
              </w:rPr>
              <w:t>或合同章</w:t>
            </w:r>
            <w:r>
              <w:rPr>
                <w:rFonts w:hint="eastAsia"/>
                <w:color w:val="auto"/>
                <w:szCs w:val="21"/>
                <w:highlight w:val="none"/>
              </w:rPr>
              <w:t>）</w:t>
            </w:r>
          </w:p>
        </w:tc>
        <w:tc>
          <w:tcPr>
            <w:tcW w:w="2116" w:type="dxa"/>
            <w:tcBorders>
              <w:top w:val="single" w:color="auto" w:sz="2" w:space="0"/>
              <w:left w:val="single" w:color="auto" w:sz="2" w:space="0"/>
              <w:bottom w:val="single" w:color="auto" w:sz="2" w:space="0"/>
            </w:tcBorders>
            <w:vAlign w:val="center"/>
          </w:tcPr>
          <w:p w14:paraId="5922EEA2">
            <w:pPr>
              <w:adjustRightInd w:val="0"/>
              <w:snapToGrid w:val="0"/>
              <w:spacing w:line="300" w:lineRule="exact"/>
              <w:jc w:val="center"/>
              <w:rPr>
                <w:color w:val="auto"/>
                <w:spacing w:val="20"/>
                <w:szCs w:val="21"/>
                <w:highlight w:val="none"/>
              </w:rPr>
            </w:pPr>
          </w:p>
        </w:tc>
      </w:tr>
      <w:tr w14:paraId="40B330A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891" w:type="dxa"/>
            <w:vMerge w:val="restart"/>
            <w:tcBorders>
              <w:top w:val="single" w:color="auto" w:sz="2" w:space="0"/>
              <w:right w:val="single" w:color="auto" w:sz="2" w:space="0"/>
            </w:tcBorders>
            <w:vAlign w:val="center"/>
          </w:tcPr>
          <w:p w14:paraId="7C35AA63">
            <w:pPr>
              <w:adjustRightInd w:val="0"/>
              <w:snapToGrid w:val="0"/>
              <w:spacing w:line="300" w:lineRule="exact"/>
              <w:jc w:val="center"/>
              <w:rPr>
                <w:color w:val="auto"/>
                <w:szCs w:val="21"/>
                <w:highlight w:val="none"/>
              </w:rPr>
            </w:pPr>
            <w:r>
              <w:rPr>
                <w:color w:val="auto"/>
                <w:szCs w:val="21"/>
                <w:highlight w:val="none"/>
              </w:rPr>
              <w:t>法定代表人</w:t>
            </w:r>
          </w:p>
          <w:p w14:paraId="4B46819A">
            <w:pPr>
              <w:adjustRightInd w:val="0"/>
              <w:snapToGrid w:val="0"/>
              <w:spacing w:line="300" w:lineRule="exact"/>
              <w:ind w:firstLine="100" w:firstLineChars="48"/>
              <w:jc w:val="center"/>
              <w:rPr>
                <w:color w:val="auto"/>
                <w:szCs w:val="21"/>
                <w:highlight w:val="none"/>
              </w:rPr>
            </w:pPr>
            <w:r>
              <w:rPr>
                <w:rFonts w:hint="eastAsia"/>
                <w:color w:val="auto"/>
                <w:szCs w:val="21"/>
                <w:highlight w:val="none"/>
              </w:rPr>
              <w:t>或其</w:t>
            </w:r>
            <w:r>
              <w:rPr>
                <w:color w:val="auto"/>
                <w:szCs w:val="21"/>
                <w:highlight w:val="none"/>
              </w:rPr>
              <w:t>委托代理人</w:t>
            </w:r>
            <w:r>
              <w:rPr>
                <w:rFonts w:hint="eastAsia"/>
                <w:color w:val="auto"/>
                <w:szCs w:val="21"/>
                <w:highlight w:val="none"/>
              </w:rPr>
              <w:t>（签章）</w:t>
            </w:r>
          </w:p>
        </w:tc>
        <w:tc>
          <w:tcPr>
            <w:tcW w:w="2412" w:type="dxa"/>
            <w:vMerge w:val="restart"/>
            <w:tcBorders>
              <w:top w:val="single" w:color="auto" w:sz="2" w:space="0"/>
              <w:left w:val="single" w:color="auto" w:sz="2" w:space="0"/>
              <w:right w:val="single" w:color="auto" w:sz="2" w:space="0"/>
            </w:tcBorders>
            <w:vAlign w:val="center"/>
          </w:tcPr>
          <w:p w14:paraId="2020A688">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right w:val="single" w:color="auto" w:sz="2" w:space="0"/>
            </w:tcBorders>
            <w:vAlign w:val="center"/>
          </w:tcPr>
          <w:p w14:paraId="350A24B7">
            <w:pPr>
              <w:adjustRightInd w:val="0"/>
              <w:snapToGrid w:val="0"/>
              <w:spacing w:line="300" w:lineRule="exact"/>
              <w:jc w:val="center"/>
              <w:rPr>
                <w:color w:val="auto"/>
                <w:szCs w:val="21"/>
                <w:highlight w:val="none"/>
              </w:rPr>
            </w:pPr>
            <w:r>
              <w:rPr>
                <w:color w:val="auto"/>
                <w:szCs w:val="21"/>
                <w:highlight w:val="none"/>
              </w:rPr>
              <w:t>法定代表人</w:t>
            </w:r>
          </w:p>
          <w:p w14:paraId="3E688193">
            <w:pPr>
              <w:adjustRightInd w:val="0"/>
              <w:snapToGrid w:val="0"/>
              <w:spacing w:line="300" w:lineRule="exact"/>
              <w:jc w:val="center"/>
              <w:rPr>
                <w:color w:val="auto"/>
                <w:szCs w:val="21"/>
                <w:highlight w:val="none"/>
              </w:rPr>
            </w:pPr>
            <w:r>
              <w:rPr>
                <w:rFonts w:hint="eastAsia"/>
                <w:color w:val="auto"/>
                <w:szCs w:val="21"/>
                <w:highlight w:val="none"/>
              </w:rPr>
              <w:t>或其</w:t>
            </w:r>
            <w:r>
              <w:rPr>
                <w:color w:val="auto"/>
                <w:szCs w:val="21"/>
                <w:highlight w:val="none"/>
              </w:rPr>
              <w:t>委托代理人</w:t>
            </w:r>
            <w:r>
              <w:rPr>
                <w:rFonts w:hint="eastAsia"/>
                <w:color w:val="auto"/>
                <w:szCs w:val="21"/>
                <w:highlight w:val="none"/>
              </w:rPr>
              <w:t>（签章）</w:t>
            </w:r>
          </w:p>
        </w:tc>
        <w:tc>
          <w:tcPr>
            <w:tcW w:w="2116" w:type="dxa"/>
            <w:tcBorders>
              <w:top w:val="single" w:color="auto" w:sz="2" w:space="0"/>
              <w:left w:val="single" w:color="auto" w:sz="2" w:space="0"/>
              <w:bottom w:val="single" w:color="auto" w:sz="2" w:space="0"/>
            </w:tcBorders>
            <w:vAlign w:val="center"/>
          </w:tcPr>
          <w:p w14:paraId="661B54A2">
            <w:pPr>
              <w:adjustRightInd w:val="0"/>
              <w:snapToGrid w:val="0"/>
              <w:spacing w:line="300" w:lineRule="exact"/>
              <w:jc w:val="center"/>
              <w:rPr>
                <w:color w:val="auto"/>
                <w:szCs w:val="21"/>
                <w:highlight w:val="none"/>
              </w:rPr>
            </w:pPr>
          </w:p>
        </w:tc>
      </w:tr>
      <w:tr w14:paraId="16D3BBC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vMerge w:val="continue"/>
            <w:tcBorders>
              <w:bottom w:val="single" w:color="auto" w:sz="2" w:space="0"/>
              <w:right w:val="single" w:color="auto" w:sz="2" w:space="0"/>
            </w:tcBorders>
            <w:vAlign w:val="center"/>
          </w:tcPr>
          <w:p w14:paraId="0CFE57FE">
            <w:pPr>
              <w:adjustRightInd w:val="0"/>
              <w:snapToGrid w:val="0"/>
              <w:spacing w:line="300" w:lineRule="exact"/>
              <w:jc w:val="center"/>
              <w:rPr>
                <w:color w:val="auto"/>
                <w:szCs w:val="21"/>
                <w:highlight w:val="none"/>
              </w:rPr>
            </w:pPr>
          </w:p>
        </w:tc>
        <w:tc>
          <w:tcPr>
            <w:tcW w:w="2412" w:type="dxa"/>
            <w:vMerge w:val="continue"/>
            <w:tcBorders>
              <w:left w:val="single" w:color="auto" w:sz="2" w:space="0"/>
              <w:bottom w:val="single" w:color="auto" w:sz="2" w:space="0"/>
              <w:right w:val="single" w:color="auto" w:sz="2" w:space="0"/>
            </w:tcBorders>
            <w:vAlign w:val="center"/>
          </w:tcPr>
          <w:p w14:paraId="5F627DD0">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298C987C">
            <w:pPr>
              <w:adjustRightInd w:val="0"/>
              <w:snapToGrid w:val="0"/>
              <w:spacing w:line="300" w:lineRule="exact"/>
              <w:jc w:val="center"/>
              <w:rPr>
                <w:rFonts w:hint="eastAsia" w:eastAsia="宋体"/>
                <w:color w:val="auto"/>
                <w:szCs w:val="21"/>
                <w:highlight w:val="none"/>
                <w:lang w:eastAsia="zh-CN"/>
              </w:rPr>
            </w:pPr>
            <w:r>
              <w:rPr>
                <w:rFonts w:hint="eastAsia"/>
                <w:color w:val="auto"/>
                <w:szCs w:val="21"/>
                <w:highlight w:val="none"/>
                <w:lang w:eastAsia="zh-CN"/>
              </w:rPr>
              <w:t>拥有者性别</w:t>
            </w:r>
          </w:p>
        </w:tc>
        <w:tc>
          <w:tcPr>
            <w:tcW w:w="2116" w:type="dxa"/>
            <w:tcBorders>
              <w:top w:val="single" w:color="auto" w:sz="2" w:space="0"/>
              <w:left w:val="single" w:color="auto" w:sz="2" w:space="0"/>
              <w:bottom w:val="single" w:color="auto" w:sz="2" w:space="0"/>
            </w:tcBorders>
            <w:vAlign w:val="center"/>
          </w:tcPr>
          <w:p w14:paraId="43BA4B44">
            <w:pPr>
              <w:adjustRightInd w:val="0"/>
              <w:snapToGrid w:val="0"/>
              <w:spacing w:line="300" w:lineRule="exact"/>
              <w:jc w:val="center"/>
              <w:rPr>
                <w:color w:val="auto"/>
                <w:spacing w:val="20"/>
                <w:szCs w:val="21"/>
                <w:highlight w:val="none"/>
              </w:rPr>
            </w:pPr>
          </w:p>
        </w:tc>
      </w:tr>
      <w:tr w14:paraId="4026EF7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32D5E4B5">
            <w:pPr>
              <w:adjustRightInd w:val="0"/>
              <w:snapToGrid w:val="0"/>
              <w:spacing w:line="300" w:lineRule="exact"/>
              <w:jc w:val="center"/>
              <w:rPr>
                <w:rFonts w:hint="eastAsia" w:eastAsia="宋体"/>
                <w:color w:val="auto"/>
                <w:szCs w:val="21"/>
                <w:highlight w:val="none"/>
                <w:lang w:eastAsia="zh-CN"/>
              </w:rPr>
            </w:pPr>
            <w:r>
              <w:rPr>
                <w:rFonts w:hint="eastAsia"/>
                <w:color w:val="auto"/>
                <w:szCs w:val="21"/>
                <w:highlight w:val="none"/>
                <w:lang w:eastAsia="zh-CN"/>
              </w:rPr>
              <w:t>住</w:t>
            </w:r>
            <w:r>
              <w:rPr>
                <w:rFonts w:hint="eastAsia"/>
                <w:color w:val="auto"/>
                <w:szCs w:val="21"/>
                <w:highlight w:val="none"/>
                <w:lang w:val="en-US" w:eastAsia="zh-CN"/>
              </w:rPr>
              <w:t xml:space="preserve">  </w:t>
            </w:r>
            <w:r>
              <w:rPr>
                <w:rFonts w:hint="eastAsia"/>
                <w:color w:val="auto"/>
                <w:szCs w:val="21"/>
                <w:highlight w:val="none"/>
                <w:lang w:eastAsia="zh-CN"/>
              </w:rPr>
              <w:t>所</w:t>
            </w:r>
          </w:p>
        </w:tc>
        <w:tc>
          <w:tcPr>
            <w:tcW w:w="2412" w:type="dxa"/>
            <w:tcBorders>
              <w:top w:val="single" w:color="auto" w:sz="2" w:space="0"/>
              <w:left w:val="single" w:color="auto" w:sz="2" w:space="0"/>
              <w:bottom w:val="single" w:color="auto" w:sz="2" w:space="0"/>
              <w:right w:val="single" w:color="auto" w:sz="2" w:space="0"/>
            </w:tcBorders>
            <w:vAlign w:val="center"/>
          </w:tcPr>
          <w:p w14:paraId="5A78B66E">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4063DC4F">
            <w:pPr>
              <w:adjustRightInd w:val="0"/>
              <w:snapToGrid w:val="0"/>
              <w:spacing w:line="300" w:lineRule="exact"/>
              <w:jc w:val="center"/>
              <w:rPr>
                <w:rFonts w:hint="eastAsia" w:eastAsia="宋体"/>
                <w:color w:val="auto"/>
                <w:szCs w:val="21"/>
                <w:highlight w:val="none"/>
                <w:lang w:eastAsia="zh-CN"/>
              </w:rPr>
            </w:pPr>
            <w:r>
              <w:rPr>
                <w:rFonts w:hint="eastAsia"/>
                <w:color w:val="auto"/>
                <w:szCs w:val="21"/>
                <w:highlight w:val="none"/>
                <w:lang w:eastAsia="zh-CN"/>
              </w:rPr>
              <w:t>住</w:t>
            </w:r>
            <w:r>
              <w:rPr>
                <w:rFonts w:hint="eastAsia"/>
                <w:color w:val="auto"/>
                <w:szCs w:val="21"/>
                <w:highlight w:val="none"/>
                <w:lang w:val="en-US" w:eastAsia="zh-CN"/>
              </w:rPr>
              <w:t xml:space="preserve">  </w:t>
            </w:r>
            <w:r>
              <w:rPr>
                <w:rFonts w:hint="eastAsia"/>
                <w:color w:val="auto"/>
                <w:szCs w:val="21"/>
                <w:highlight w:val="none"/>
                <w:lang w:eastAsia="zh-CN"/>
              </w:rPr>
              <w:t>所</w:t>
            </w:r>
          </w:p>
        </w:tc>
        <w:tc>
          <w:tcPr>
            <w:tcW w:w="2116" w:type="dxa"/>
            <w:tcBorders>
              <w:top w:val="single" w:color="auto" w:sz="2" w:space="0"/>
              <w:left w:val="single" w:color="auto" w:sz="2" w:space="0"/>
              <w:bottom w:val="single" w:color="auto" w:sz="2" w:space="0"/>
            </w:tcBorders>
            <w:vAlign w:val="center"/>
          </w:tcPr>
          <w:p w14:paraId="67949E8B">
            <w:pPr>
              <w:adjustRightInd w:val="0"/>
              <w:snapToGrid w:val="0"/>
              <w:spacing w:line="300" w:lineRule="exact"/>
              <w:jc w:val="center"/>
              <w:rPr>
                <w:color w:val="auto"/>
                <w:spacing w:val="20"/>
                <w:szCs w:val="21"/>
                <w:highlight w:val="none"/>
              </w:rPr>
            </w:pPr>
          </w:p>
        </w:tc>
      </w:tr>
      <w:tr w14:paraId="20DA7AB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C6BE2AB">
            <w:pPr>
              <w:adjustRightInd w:val="0"/>
              <w:snapToGrid w:val="0"/>
              <w:spacing w:line="300" w:lineRule="exact"/>
              <w:jc w:val="center"/>
              <w:rPr>
                <w:color w:val="auto"/>
                <w:szCs w:val="21"/>
                <w:highlight w:val="none"/>
              </w:rPr>
            </w:pPr>
            <w:r>
              <w:rPr>
                <w:color w:val="auto"/>
                <w:szCs w:val="21"/>
                <w:highlight w:val="none"/>
              </w:rPr>
              <w:t>联 系 人</w:t>
            </w:r>
          </w:p>
        </w:tc>
        <w:tc>
          <w:tcPr>
            <w:tcW w:w="2412" w:type="dxa"/>
            <w:tcBorders>
              <w:top w:val="single" w:color="auto" w:sz="2" w:space="0"/>
              <w:left w:val="single" w:color="auto" w:sz="2" w:space="0"/>
              <w:bottom w:val="single" w:color="auto" w:sz="2" w:space="0"/>
              <w:right w:val="single" w:color="auto" w:sz="2" w:space="0"/>
            </w:tcBorders>
            <w:vAlign w:val="center"/>
          </w:tcPr>
          <w:p w14:paraId="6D2307F8">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16E3F7E6">
            <w:pPr>
              <w:adjustRightInd w:val="0"/>
              <w:snapToGrid w:val="0"/>
              <w:spacing w:line="300" w:lineRule="exact"/>
              <w:jc w:val="center"/>
              <w:rPr>
                <w:color w:val="auto"/>
                <w:szCs w:val="21"/>
                <w:highlight w:val="none"/>
              </w:rPr>
            </w:pPr>
            <w:r>
              <w:rPr>
                <w:color w:val="auto"/>
                <w:szCs w:val="21"/>
                <w:highlight w:val="none"/>
              </w:rPr>
              <w:t>联 系 人</w:t>
            </w:r>
          </w:p>
        </w:tc>
        <w:tc>
          <w:tcPr>
            <w:tcW w:w="2116" w:type="dxa"/>
            <w:tcBorders>
              <w:top w:val="single" w:color="auto" w:sz="2" w:space="0"/>
              <w:left w:val="single" w:color="auto" w:sz="2" w:space="0"/>
              <w:bottom w:val="single" w:color="auto" w:sz="2" w:space="0"/>
            </w:tcBorders>
            <w:vAlign w:val="center"/>
          </w:tcPr>
          <w:p w14:paraId="28598F6B">
            <w:pPr>
              <w:adjustRightInd w:val="0"/>
              <w:snapToGrid w:val="0"/>
              <w:spacing w:line="300" w:lineRule="exact"/>
              <w:jc w:val="center"/>
              <w:rPr>
                <w:color w:val="auto"/>
                <w:spacing w:val="20"/>
                <w:szCs w:val="21"/>
                <w:highlight w:val="none"/>
              </w:rPr>
            </w:pPr>
          </w:p>
        </w:tc>
      </w:tr>
      <w:tr w14:paraId="301B29E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11A0F8DC">
            <w:pPr>
              <w:adjustRightInd w:val="0"/>
              <w:snapToGrid w:val="0"/>
              <w:spacing w:line="300" w:lineRule="exact"/>
              <w:jc w:val="center"/>
              <w:rPr>
                <w:color w:val="auto"/>
                <w:szCs w:val="21"/>
                <w:highlight w:val="none"/>
              </w:rPr>
            </w:pPr>
            <w:r>
              <w:rPr>
                <w:color w:val="auto"/>
                <w:szCs w:val="21"/>
                <w:highlight w:val="none"/>
              </w:rPr>
              <w:t>联系电话</w:t>
            </w:r>
          </w:p>
        </w:tc>
        <w:tc>
          <w:tcPr>
            <w:tcW w:w="2412" w:type="dxa"/>
            <w:tcBorders>
              <w:top w:val="single" w:color="auto" w:sz="2" w:space="0"/>
              <w:left w:val="single" w:color="auto" w:sz="2" w:space="0"/>
              <w:bottom w:val="single" w:color="auto" w:sz="2" w:space="0"/>
              <w:right w:val="single" w:color="auto" w:sz="2" w:space="0"/>
            </w:tcBorders>
            <w:vAlign w:val="center"/>
          </w:tcPr>
          <w:p w14:paraId="24FFED9A">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5C6DE2B2">
            <w:pPr>
              <w:adjustRightInd w:val="0"/>
              <w:snapToGrid w:val="0"/>
              <w:spacing w:line="300" w:lineRule="exact"/>
              <w:jc w:val="center"/>
              <w:rPr>
                <w:color w:val="auto"/>
                <w:szCs w:val="21"/>
                <w:highlight w:val="none"/>
              </w:rPr>
            </w:pPr>
            <w:r>
              <w:rPr>
                <w:color w:val="auto"/>
                <w:szCs w:val="21"/>
                <w:highlight w:val="none"/>
              </w:rPr>
              <w:t>联系电话</w:t>
            </w:r>
          </w:p>
        </w:tc>
        <w:tc>
          <w:tcPr>
            <w:tcW w:w="2116" w:type="dxa"/>
            <w:tcBorders>
              <w:top w:val="single" w:color="auto" w:sz="2" w:space="0"/>
              <w:left w:val="single" w:color="auto" w:sz="2" w:space="0"/>
              <w:bottom w:val="single" w:color="auto" w:sz="2" w:space="0"/>
            </w:tcBorders>
            <w:vAlign w:val="center"/>
          </w:tcPr>
          <w:p w14:paraId="3768F98D">
            <w:pPr>
              <w:adjustRightInd w:val="0"/>
              <w:snapToGrid w:val="0"/>
              <w:spacing w:line="300" w:lineRule="exact"/>
              <w:jc w:val="center"/>
              <w:rPr>
                <w:color w:val="auto"/>
                <w:spacing w:val="20"/>
                <w:szCs w:val="21"/>
                <w:highlight w:val="none"/>
              </w:rPr>
            </w:pPr>
          </w:p>
        </w:tc>
      </w:tr>
      <w:tr w14:paraId="7186340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11A0137">
            <w:pPr>
              <w:adjustRightInd w:val="0"/>
              <w:snapToGrid w:val="0"/>
              <w:spacing w:line="300" w:lineRule="exact"/>
              <w:jc w:val="center"/>
              <w:rPr>
                <w:rFonts w:hint="eastAsia" w:eastAsia="宋体"/>
                <w:color w:val="auto"/>
                <w:szCs w:val="21"/>
                <w:highlight w:val="none"/>
                <w:lang w:eastAsia="zh-CN"/>
              </w:rPr>
            </w:pPr>
            <w:r>
              <w:rPr>
                <w:rFonts w:hint="eastAsia"/>
                <w:color w:val="auto"/>
                <w:szCs w:val="21"/>
                <w:highlight w:val="none"/>
                <w:lang w:eastAsia="zh-CN"/>
              </w:rPr>
              <w:t>通信地址</w:t>
            </w:r>
          </w:p>
        </w:tc>
        <w:tc>
          <w:tcPr>
            <w:tcW w:w="2412" w:type="dxa"/>
            <w:tcBorders>
              <w:top w:val="single" w:color="auto" w:sz="2" w:space="0"/>
              <w:left w:val="single" w:color="auto" w:sz="2" w:space="0"/>
              <w:bottom w:val="single" w:color="auto" w:sz="2" w:space="0"/>
              <w:right w:val="single" w:color="auto" w:sz="2" w:space="0"/>
            </w:tcBorders>
            <w:vAlign w:val="center"/>
          </w:tcPr>
          <w:p w14:paraId="7FEF1FD6">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432C0ED5">
            <w:pPr>
              <w:adjustRightInd w:val="0"/>
              <w:snapToGrid w:val="0"/>
              <w:spacing w:line="300" w:lineRule="exact"/>
              <w:jc w:val="center"/>
              <w:rPr>
                <w:color w:val="auto"/>
                <w:szCs w:val="21"/>
                <w:highlight w:val="none"/>
              </w:rPr>
            </w:pPr>
            <w:r>
              <w:rPr>
                <w:rFonts w:hint="eastAsia"/>
                <w:color w:val="auto"/>
                <w:szCs w:val="21"/>
                <w:highlight w:val="none"/>
                <w:lang w:eastAsia="zh-CN"/>
              </w:rPr>
              <w:t>通信地址</w:t>
            </w:r>
          </w:p>
        </w:tc>
        <w:tc>
          <w:tcPr>
            <w:tcW w:w="2116" w:type="dxa"/>
            <w:tcBorders>
              <w:top w:val="single" w:color="auto" w:sz="2" w:space="0"/>
              <w:left w:val="single" w:color="auto" w:sz="2" w:space="0"/>
              <w:bottom w:val="single" w:color="auto" w:sz="2" w:space="0"/>
            </w:tcBorders>
            <w:vAlign w:val="center"/>
          </w:tcPr>
          <w:p w14:paraId="2399E4FD">
            <w:pPr>
              <w:adjustRightInd w:val="0"/>
              <w:snapToGrid w:val="0"/>
              <w:spacing w:line="300" w:lineRule="exact"/>
              <w:jc w:val="center"/>
              <w:rPr>
                <w:color w:val="auto"/>
                <w:spacing w:val="20"/>
                <w:szCs w:val="21"/>
                <w:highlight w:val="none"/>
              </w:rPr>
            </w:pPr>
          </w:p>
        </w:tc>
      </w:tr>
      <w:tr w14:paraId="3B79752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8818B32">
            <w:pPr>
              <w:adjustRightInd w:val="0"/>
              <w:snapToGrid w:val="0"/>
              <w:spacing w:line="300" w:lineRule="exact"/>
              <w:jc w:val="center"/>
              <w:rPr>
                <w:color w:val="auto"/>
                <w:szCs w:val="21"/>
                <w:highlight w:val="none"/>
              </w:rPr>
            </w:pPr>
            <w:r>
              <w:rPr>
                <w:color w:val="auto"/>
                <w:szCs w:val="21"/>
                <w:highlight w:val="none"/>
              </w:rPr>
              <w:t>邮政编码</w:t>
            </w:r>
          </w:p>
        </w:tc>
        <w:tc>
          <w:tcPr>
            <w:tcW w:w="2412" w:type="dxa"/>
            <w:tcBorders>
              <w:top w:val="single" w:color="auto" w:sz="2" w:space="0"/>
              <w:left w:val="single" w:color="auto" w:sz="2" w:space="0"/>
              <w:bottom w:val="single" w:color="auto" w:sz="2" w:space="0"/>
              <w:right w:val="single" w:color="auto" w:sz="2" w:space="0"/>
            </w:tcBorders>
            <w:vAlign w:val="center"/>
          </w:tcPr>
          <w:p w14:paraId="5C694054">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380B1E73">
            <w:pPr>
              <w:adjustRightInd w:val="0"/>
              <w:snapToGrid w:val="0"/>
              <w:spacing w:line="300" w:lineRule="exact"/>
              <w:jc w:val="center"/>
              <w:rPr>
                <w:color w:val="auto"/>
                <w:szCs w:val="21"/>
                <w:highlight w:val="none"/>
              </w:rPr>
            </w:pPr>
            <w:r>
              <w:rPr>
                <w:color w:val="auto"/>
                <w:szCs w:val="21"/>
                <w:highlight w:val="none"/>
              </w:rPr>
              <w:t>邮政编码</w:t>
            </w:r>
          </w:p>
        </w:tc>
        <w:tc>
          <w:tcPr>
            <w:tcW w:w="2116" w:type="dxa"/>
            <w:tcBorders>
              <w:top w:val="single" w:color="auto" w:sz="2" w:space="0"/>
              <w:left w:val="single" w:color="auto" w:sz="2" w:space="0"/>
              <w:bottom w:val="single" w:color="auto" w:sz="2" w:space="0"/>
            </w:tcBorders>
            <w:vAlign w:val="center"/>
          </w:tcPr>
          <w:p w14:paraId="3C15726A">
            <w:pPr>
              <w:adjustRightInd w:val="0"/>
              <w:snapToGrid w:val="0"/>
              <w:spacing w:line="300" w:lineRule="exact"/>
              <w:jc w:val="center"/>
              <w:rPr>
                <w:color w:val="auto"/>
                <w:spacing w:val="20"/>
                <w:szCs w:val="21"/>
                <w:highlight w:val="none"/>
              </w:rPr>
            </w:pPr>
          </w:p>
        </w:tc>
      </w:tr>
      <w:tr w14:paraId="27361E2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63B2FE01">
            <w:pPr>
              <w:adjustRightInd w:val="0"/>
              <w:snapToGrid w:val="0"/>
              <w:spacing w:line="300" w:lineRule="exact"/>
              <w:jc w:val="center"/>
              <w:rPr>
                <w:color w:val="auto"/>
                <w:szCs w:val="21"/>
                <w:highlight w:val="none"/>
              </w:rPr>
            </w:pPr>
            <w:r>
              <w:rPr>
                <w:rFonts w:hint="eastAsia"/>
                <w:color w:val="auto"/>
                <w:szCs w:val="21"/>
                <w:highlight w:val="none"/>
              </w:rPr>
              <w:t>电子邮箱</w:t>
            </w:r>
          </w:p>
        </w:tc>
        <w:tc>
          <w:tcPr>
            <w:tcW w:w="2412" w:type="dxa"/>
            <w:tcBorders>
              <w:top w:val="single" w:color="auto" w:sz="2" w:space="0"/>
              <w:left w:val="single" w:color="auto" w:sz="2" w:space="0"/>
              <w:bottom w:val="single" w:color="auto" w:sz="2" w:space="0"/>
              <w:right w:val="single" w:color="auto" w:sz="2" w:space="0"/>
            </w:tcBorders>
            <w:vAlign w:val="center"/>
          </w:tcPr>
          <w:p w14:paraId="24EA2C89">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21C5837A">
            <w:pPr>
              <w:adjustRightInd w:val="0"/>
              <w:snapToGrid w:val="0"/>
              <w:spacing w:line="300" w:lineRule="exact"/>
              <w:jc w:val="center"/>
              <w:rPr>
                <w:color w:val="auto"/>
                <w:szCs w:val="21"/>
                <w:highlight w:val="none"/>
              </w:rPr>
            </w:pPr>
            <w:r>
              <w:rPr>
                <w:rFonts w:hint="eastAsia"/>
                <w:color w:val="auto"/>
                <w:szCs w:val="21"/>
                <w:highlight w:val="none"/>
              </w:rPr>
              <w:t>电子邮箱</w:t>
            </w:r>
          </w:p>
        </w:tc>
        <w:tc>
          <w:tcPr>
            <w:tcW w:w="2116" w:type="dxa"/>
            <w:tcBorders>
              <w:top w:val="single" w:color="auto" w:sz="2" w:space="0"/>
              <w:left w:val="single" w:color="auto" w:sz="2" w:space="0"/>
              <w:bottom w:val="single" w:color="auto" w:sz="2" w:space="0"/>
            </w:tcBorders>
            <w:vAlign w:val="center"/>
          </w:tcPr>
          <w:p w14:paraId="5B13E44A">
            <w:pPr>
              <w:adjustRightInd w:val="0"/>
              <w:snapToGrid w:val="0"/>
              <w:spacing w:line="300" w:lineRule="exact"/>
              <w:jc w:val="center"/>
              <w:rPr>
                <w:color w:val="auto"/>
                <w:spacing w:val="20"/>
                <w:szCs w:val="21"/>
                <w:highlight w:val="none"/>
              </w:rPr>
            </w:pPr>
          </w:p>
        </w:tc>
      </w:tr>
      <w:tr w14:paraId="25E797E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E74E742">
            <w:pPr>
              <w:adjustRightInd w:val="0"/>
              <w:snapToGrid w:val="0"/>
              <w:spacing w:line="300" w:lineRule="exact"/>
              <w:jc w:val="center"/>
              <w:rPr>
                <w:color w:val="auto"/>
                <w:szCs w:val="21"/>
                <w:highlight w:val="none"/>
              </w:rPr>
            </w:pPr>
            <w:r>
              <w:rPr>
                <w:rFonts w:hint="eastAsia"/>
                <w:color w:val="auto"/>
                <w:szCs w:val="21"/>
                <w:highlight w:val="none"/>
              </w:rPr>
              <w:t>统一社会信用代码</w:t>
            </w:r>
          </w:p>
        </w:tc>
        <w:tc>
          <w:tcPr>
            <w:tcW w:w="2412" w:type="dxa"/>
            <w:tcBorders>
              <w:top w:val="single" w:color="auto" w:sz="2" w:space="0"/>
              <w:left w:val="single" w:color="auto" w:sz="2" w:space="0"/>
              <w:bottom w:val="single" w:color="auto" w:sz="2" w:space="0"/>
              <w:right w:val="single" w:color="auto" w:sz="2" w:space="0"/>
            </w:tcBorders>
            <w:vAlign w:val="center"/>
          </w:tcPr>
          <w:p w14:paraId="156A4E2F">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79144EE6">
            <w:pPr>
              <w:adjustRightInd w:val="0"/>
              <w:snapToGrid w:val="0"/>
              <w:spacing w:line="300" w:lineRule="exact"/>
              <w:jc w:val="center"/>
              <w:rPr>
                <w:color w:val="auto"/>
                <w:szCs w:val="21"/>
                <w:highlight w:val="none"/>
              </w:rPr>
            </w:pPr>
            <w:r>
              <w:rPr>
                <w:rFonts w:hint="eastAsia"/>
                <w:color w:val="auto"/>
                <w:szCs w:val="21"/>
                <w:highlight w:val="none"/>
              </w:rPr>
              <w:t>统一社会信用代码</w:t>
            </w:r>
          </w:p>
        </w:tc>
        <w:tc>
          <w:tcPr>
            <w:tcW w:w="2116" w:type="dxa"/>
            <w:tcBorders>
              <w:top w:val="single" w:color="auto" w:sz="2" w:space="0"/>
              <w:left w:val="single" w:color="auto" w:sz="2" w:space="0"/>
              <w:bottom w:val="single" w:color="auto" w:sz="2" w:space="0"/>
            </w:tcBorders>
            <w:vAlign w:val="center"/>
          </w:tcPr>
          <w:p w14:paraId="1E774AE9">
            <w:pPr>
              <w:adjustRightInd w:val="0"/>
              <w:snapToGrid w:val="0"/>
              <w:spacing w:line="300" w:lineRule="exact"/>
              <w:jc w:val="center"/>
              <w:rPr>
                <w:color w:val="auto"/>
                <w:spacing w:val="20"/>
                <w:szCs w:val="21"/>
                <w:highlight w:val="none"/>
              </w:rPr>
            </w:pPr>
          </w:p>
        </w:tc>
      </w:tr>
      <w:tr w14:paraId="76F587B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1D32F66">
            <w:pPr>
              <w:adjustRightInd w:val="0"/>
              <w:snapToGrid w:val="0"/>
              <w:spacing w:line="300" w:lineRule="exact"/>
              <w:jc w:val="center"/>
              <w:rPr>
                <w:color w:val="auto"/>
                <w:szCs w:val="21"/>
                <w:highlight w:val="none"/>
              </w:rPr>
            </w:pPr>
          </w:p>
        </w:tc>
        <w:tc>
          <w:tcPr>
            <w:tcW w:w="2412" w:type="dxa"/>
            <w:tcBorders>
              <w:top w:val="single" w:color="auto" w:sz="2" w:space="0"/>
              <w:left w:val="single" w:color="auto" w:sz="2" w:space="0"/>
              <w:bottom w:val="single" w:color="auto" w:sz="2" w:space="0"/>
              <w:right w:val="single" w:color="auto" w:sz="2" w:space="0"/>
            </w:tcBorders>
            <w:vAlign w:val="center"/>
          </w:tcPr>
          <w:p w14:paraId="0E0759B9">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5A563A39">
            <w:pPr>
              <w:adjustRightInd w:val="0"/>
              <w:snapToGrid w:val="0"/>
              <w:spacing w:line="300" w:lineRule="exact"/>
              <w:jc w:val="center"/>
              <w:rPr>
                <w:color w:val="auto"/>
                <w:szCs w:val="21"/>
                <w:highlight w:val="none"/>
              </w:rPr>
            </w:pPr>
            <w:r>
              <w:rPr>
                <w:color w:val="auto"/>
                <w:szCs w:val="21"/>
                <w:highlight w:val="none"/>
              </w:rPr>
              <w:t>开户名称</w:t>
            </w:r>
          </w:p>
        </w:tc>
        <w:tc>
          <w:tcPr>
            <w:tcW w:w="2116" w:type="dxa"/>
            <w:tcBorders>
              <w:top w:val="single" w:color="auto" w:sz="2" w:space="0"/>
              <w:left w:val="single" w:color="auto" w:sz="2" w:space="0"/>
              <w:bottom w:val="single" w:color="auto" w:sz="2" w:space="0"/>
            </w:tcBorders>
            <w:vAlign w:val="center"/>
          </w:tcPr>
          <w:p w14:paraId="3A3FEB93">
            <w:pPr>
              <w:adjustRightInd w:val="0"/>
              <w:snapToGrid w:val="0"/>
              <w:spacing w:line="300" w:lineRule="exact"/>
              <w:jc w:val="center"/>
              <w:rPr>
                <w:color w:val="auto"/>
                <w:spacing w:val="20"/>
                <w:szCs w:val="21"/>
                <w:highlight w:val="none"/>
              </w:rPr>
            </w:pPr>
          </w:p>
        </w:tc>
      </w:tr>
      <w:tr w14:paraId="1BFFED5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2183B9D9">
            <w:pPr>
              <w:adjustRightInd w:val="0"/>
              <w:snapToGrid w:val="0"/>
              <w:spacing w:line="300" w:lineRule="exact"/>
              <w:jc w:val="center"/>
              <w:rPr>
                <w:color w:val="auto"/>
                <w:szCs w:val="21"/>
                <w:highlight w:val="none"/>
              </w:rPr>
            </w:pPr>
          </w:p>
        </w:tc>
        <w:tc>
          <w:tcPr>
            <w:tcW w:w="2412" w:type="dxa"/>
            <w:tcBorders>
              <w:top w:val="single" w:color="auto" w:sz="2" w:space="0"/>
              <w:left w:val="single" w:color="auto" w:sz="2" w:space="0"/>
              <w:bottom w:val="single" w:color="auto" w:sz="2" w:space="0"/>
              <w:right w:val="single" w:color="auto" w:sz="2" w:space="0"/>
            </w:tcBorders>
            <w:vAlign w:val="center"/>
          </w:tcPr>
          <w:p w14:paraId="33EEF945">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39717408">
            <w:pPr>
              <w:adjustRightInd w:val="0"/>
              <w:snapToGrid w:val="0"/>
              <w:spacing w:line="300" w:lineRule="exact"/>
              <w:jc w:val="center"/>
              <w:rPr>
                <w:color w:val="auto"/>
                <w:szCs w:val="21"/>
                <w:highlight w:val="none"/>
              </w:rPr>
            </w:pPr>
            <w:r>
              <w:rPr>
                <w:color w:val="auto"/>
                <w:szCs w:val="21"/>
                <w:highlight w:val="none"/>
              </w:rPr>
              <w:t>开户银行</w:t>
            </w:r>
          </w:p>
        </w:tc>
        <w:tc>
          <w:tcPr>
            <w:tcW w:w="2116" w:type="dxa"/>
            <w:tcBorders>
              <w:top w:val="single" w:color="auto" w:sz="2" w:space="0"/>
              <w:left w:val="single" w:color="auto" w:sz="2" w:space="0"/>
              <w:bottom w:val="single" w:color="auto" w:sz="2" w:space="0"/>
            </w:tcBorders>
            <w:vAlign w:val="center"/>
          </w:tcPr>
          <w:p w14:paraId="59618FFF">
            <w:pPr>
              <w:adjustRightInd w:val="0"/>
              <w:snapToGrid w:val="0"/>
              <w:spacing w:line="300" w:lineRule="exact"/>
              <w:jc w:val="center"/>
              <w:rPr>
                <w:color w:val="auto"/>
                <w:spacing w:val="20"/>
                <w:szCs w:val="21"/>
                <w:highlight w:val="none"/>
              </w:rPr>
            </w:pPr>
          </w:p>
        </w:tc>
      </w:tr>
      <w:tr w14:paraId="6771F27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75C61A2D">
            <w:pPr>
              <w:adjustRightInd w:val="0"/>
              <w:snapToGrid w:val="0"/>
              <w:spacing w:line="300" w:lineRule="exact"/>
              <w:jc w:val="center"/>
              <w:rPr>
                <w:color w:val="auto"/>
                <w:szCs w:val="21"/>
                <w:highlight w:val="none"/>
              </w:rPr>
            </w:pPr>
          </w:p>
        </w:tc>
        <w:tc>
          <w:tcPr>
            <w:tcW w:w="2412" w:type="dxa"/>
            <w:tcBorders>
              <w:top w:val="single" w:color="auto" w:sz="2" w:space="0"/>
              <w:left w:val="single" w:color="auto" w:sz="2" w:space="0"/>
              <w:bottom w:val="single" w:color="auto" w:sz="2" w:space="0"/>
              <w:right w:val="single" w:color="auto" w:sz="2" w:space="0"/>
            </w:tcBorders>
            <w:vAlign w:val="center"/>
          </w:tcPr>
          <w:p w14:paraId="387FCB16">
            <w:pPr>
              <w:adjustRightInd w:val="0"/>
              <w:snapToGrid w:val="0"/>
              <w:spacing w:line="300" w:lineRule="exact"/>
              <w:jc w:val="center"/>
              <w:rPr>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12B5F1EE">
            <w:pPr>
              <w:adjustRightInd w:val="0"/>
              <w:snapToGrid w:val="0"/>
              <w:spacing w:line="300" w:lineRule="exact"/>
              <w:jc w:val="center"/>
              <w:rPr>
                <w:color w:val="auto"/>
                <w:szCs w:val="21"/>
                <w:highlight w:val="none"/>
              </w:rPr>
            </w:pPr>
            <w:r>
              <w:rPr>
                <w:color w:val="auto"/>
                <w:szCs w:val="21"/>
                <w:highlight w:val="none"/>
              </w:rPr>
              <w:t>银行账号</w:t>
            </w:r>
          </w:p>
        </w:tc>
        <w:tc>
          <w:tcPr>
            <w:tcW w:w="2116" w:type="dxa"/>
            <w:tcBorders>
              <w:top w:val="single" w:color="auto" w:sz="2" w:space="0"/>
              <w:left w:val="single" w:color="auto" w:sz="2" w:space="0"/>
              <w:bottom w:val="single" w:color="auto" w:sz="2" w:space="0"/>
            </w:tcBorders>
            <w:vAlign w:val="center"/>
          </w:tcPr>
          <w:p w14:paraId="79C3CC7D">
            <w:pPr>
              <w:adjustRightInd w:val="0"/>
              <w:snapToGrid w:val="0"/>
              <w:spacing w:line="300" w:lineRule="exact"/>
              <w:jc w:val="center"/>
              <w:rPr>
                <w:color w:val="auto"/>
                <w:spacing w:val="20"/>
                <w:szCs w:val="21"/>
                <w:highlight w:val="none"/>
              </w:rPr>
            </w:pPr>
          </w:p>
        </w:tc>
      </w:tr>
      <w:tr w14:paraId="17559F1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8398" w:type="dxa"/>
            <w:gridSpan w:val="4"/>
            <w:tcBorders>
              <w:top w:val="single" w:color="auto" w:sz="2" w:space="0"/>
            </w:tcBorders>
            <w:vAlign w:val="center"/>
          </w:tcPr>
          <w:p w14:paraId="051B9E5F">
            <w:pPr>
              <w:pStyle w:val="25"/>
              <w:adjustRightInd w:val="0"/>
              <w:snapToGrid w:val="0"/>
              <w:spacing w:before="156" w:beforeLines="50" w:after="0" w:line="360" w:lineRule="auto"/>
              <w:ind w:left="0" w:leftChars="0"/>
              <w:jc w:val="left"/>
              <w:rPr>
                <w:color w:val="auto"/>
                <w:spacing w:val="20"/>
                <w:szCs w:val="21"/>
                <w:highlight w:val="none"/>
              </w:rPr>
            </w:pPr>
            <w:r>
              <w:rPr>
                <w:rFonts w:hint="eastAsia" w:ascii="宋体" w:hAnsi="宋体"/>
                <w:color w:val="auto"/>
                <w:szCs w:val="21"/>
                <w:highlight w:val="none"/>
              </w:rPr>
              <w:t>注：涉及联合体或其他合同主体的信息应按上表格式加列。</w:t>
            </w:r>
          </w:p>
        </w:tc>
      </w:tr>
    </w:tbl>
    <w:p w14:paraId="1361F33E">
      <w:pPr>
        <w:pStyle w:val="5"/>
        <w:adjustRightInd w:val="0"/>
        <w:snapToGrid w:val="0"/>
        <w:spacing w:before="156" w:beforeLines="50"/>
        <w:jc w:val="center"/>
        <w:rPr>
          <w:rFonts w:ascii="黑体" w:hAnsi="黑体" w:eastAsia="黑体"/>
          <w:color w:val="auto"/>
          <w:sz w:val="28"/>
          <w:szCs w:val="28"/>
          <w:highlight w:val="none"/>
        </w:rPr>
      </w:pPr>
      <w:r>
        <w:rPr>
          <w:rFonts w:ascii="宋体" w:hAnsi="宋体"/>
          <w:color w:val="auto"/>
          <w:sz w:val="21"/>
          <w:szCs w:val="21"/>
          <w:highlight w:val="none"/>
          <w:u w:val="single"/>
        </w:rPr>
        <w:br w:type="page"/>
      </w:r>
      <w:bookmarkStart w:id="403" w:name="_Toc27624"/>
      <w:r>
        <w:rPr>
          <w:rFonts w:hint="eastAsia" w:ascii="黑体" w:hAnsi="黑体" w:eastAsia="黑体"/>
          <w:b w:val="0"/>
          <w:bCs w:val="0"/>
          <w:color w:val="auto"/>
          <w:sz w:val="28"/>
          <w:szCs w:val="28"/>
          <w:highlight w:val="none"/>
        </w:rPr>
        <w:t>第二节 政府采购合同通用条款</w:t>
      </w:r>
      <w:bookmarkEnd w:id="403"/>
    </w:p>
    <w:p w14:paraId="305D7986">
      <w:pPr>
        <w:tabs>
          <w:tab w:val="left" w:pos="8820"/>
          <w:tab w:val="left" w:pos="9345"/>
          <w:tab w:val="left" w:pos="9765"/>
        </w:tabs>
        <w:adjustRightInd w:val="0"/>
        <w:snapToGrid w:val="0"/>
        <w:spacing w:before="0" w:line="400" w:lineRule="exact"/>
        <w:jc w:val="left"/>
        <w:rPr>
          <w:rFonts w:ascii="宋体" w:hAnsi="宋体"/>
          <w:b/>
          <w:bCs/>
          <w:color w:val="auto"/>
          <w:sz w:val="24"/>
          <w:highlight w:val="none"/>
        </w:rPr>
      </w:pPr>
      <w:r>
        <w:rPr>
          <w:rFonts w:hint="eastAsia" w:ascii="宋体" w:hAnsi="宋体"/>
          <w:b/>
          <w:color w:val="auto"/>
          <w:sz w:val="24"/>
          <w:highlight w:val="none"/>
        </w:rPr>
        <w:t>1.</w:t>
      </w:r>
      <w:r>
        <w:rPr>
          <w:rFonts w:hint="eastAsia" w:ascii="宋体" w:hAnsi="宋体"/>
          <w:b/>
          <w:color w:val="auto"/>
          <w:sz w:val="24"/>
          <w:highlight w:val="none"/>
          <w:lang w:val="en-US" w:eastAsia="zh-CN"/>
        </w:rPr>
        <w:t xml:space="preserve"> </w:t>
      </w:r>
      <w:r>
        <w:rPr>
          <w:rFonts w:hint="eastAsia" w:ascii="宋体" w:hAnsi="宋体"/>
          <w:b/>
          <w:bCs/>
          <w:color w:val="auto"/>
          <w:sz w:val="24"/>
          <w:highlight w:val="none"/>
        </w:rPr>
        <w:t>定义</w:t>
      </w:r>
    </w:p>
    <w:p w14:paraId="58D2CDD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1.1合同当事人</w:t>
      </w:r>
    </w:p>
    <w:p w14:paraId="5BFB014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4152ACF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14:paraId="57DE3CA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auto"/>
          <w:szCs w:val="21"/>
          <w:highlight w:val="none"/>
        </w:rPr>
        <w:t>依法参与合同缔结或履行，享有权利、承担义务的合同当事人</w:t>
      </w:r>
      <w:r>
        <w:rPr>
          <w:rFonts w:hint="eastAsia" w:ascii="宋体" w:hAnsi="宋体"/>
          <w:color w:val="auto"/>
          <w:szCs w:val="21"/>
          <w:highlight w:val="none"/>
        </w:rPr>
        <w:t>。</w:t>
      </w:r>
    </w:p>
    <w:p w14:paraId="1D64BC37">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61F2E781">
      <w:pPr>
        <w:adjustRightInd w:val="0"/>
        <w:snapToGrid w:val="0"/>
        <w:spacing w:before="0" w:beforeLines="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auto"/>
          <w:szCs w:val="21"/>
          <w:highlight w:val="none"/>
        </w:rPr>
        <w:t>合同当事人意思表示达成一致的任何协议，包括签署的</w:t>
      </w:r>
      <w:r>
        <w:rPr>
          <w:rFonts w:hint="eastAsia" w:ascii="宋体" w:hAnsi="宋体"/>
          <w:color w:val="auto"/>
          <w:szCs w:val="21"/>
          <w:highlight w:val="none"/>
          <w:lang w:eastAsia="zh-CN"/>
        </w:rPr>
        <w:t>政府采购</w:t>
      </w:r>
      <w:r>
        <w:rPr>
          <w:rFonts w:hint="eastAsia" w:ascii="宋体" w:hAnsi="宋体"/>
          <w:color w:val="auto"/>
          <w:szCs w:val="21"/>
          <w:highlight w:val="none"/>
        </w:rPr>
        <w:t>合同协议书及其变更、补充</w:t>
      </w:r>
      <w:r>
        <w:rPr>
          <w:rFonts w:hint="eastAsia" w:ascii="宋体" w:hAnsi="宋体"/>
          <w:color w:val="auto"/>
          <w:szCs w:val="21"/>
          <w:highlight w:val="none"/>
          <w:lang w:eastAsia="zh-CN"/>
        </w:rPr>
        <w:t>协议，</w:t>
      </w:r>
      <w:r>
        <w:rPr>
          <w:rFonts w:hint="eastAsia" w:ascii="宋体" w:hAnsi="宋体"/>
          <w:color w:val="auto"/>
          <w:szCs w:val="21"/>
          <w:highlight w:val="none"/>
        </w:rPr>
        <w:t>政府采购合同专用条款</w:t>
      </w:r>
      <w:r>
        <w:rPr>
          <w:rFonts w:hint="eastAsia" w:ascii="宋体" w:hAnsi="宋体"/>
          <w:color w:val="auto"/>
          <w:szCs w:val="21"/>
          <w:highlight w:val="none"/>
          <w:lang w:eastAsia="zh-CN"/>
        </w:rPr>
        <w:t>，</w:t>
      </w:r>
      <w:r>
        <w:rPr>
          <w:rFonts w:hint="eastAsia" w:ascii="宋体" w:hAnsi="宋体"/>
          <w:color w:val="auto"/>
          <w:szCs w:val="21"/>
          <w:highlight w:val="none"/>
        </w:rPr>
        <w:t>政府采购合同通用条款</w:t>
      </w:r>
      <w:r>
        <w:rPr>
          <w:rFonts w:hint="eastAsia" w:ascii="宋体" w:hAnsi="宋体"/>
          <w:color w:val="auto"/>
          <w:szCs w:val="21"/>
          <w:highlight w:val="none"/>
          <w:lang w:eastAsia="zh-CN"/>
        </w:rPr>
        <w:t>，</w:t>
      </w:r>
      <w:r>
        <w:rPr>
          <w:rFonts w:hint="eastAsia" w:ascii="宋体" w:hAnsi="宋体"/>
          <w:color w:val="auto"/>
          <w:szCs w:val="21"/>
          <w:highlight w:val="none"/>
        </w:rPr>
        <w:t>中标</w:t>
      </w:r>
      <w:r>
        <w:rPr>
          <w:rFonts w:hint="eastAsia" w:ascii="宋体" w:hAnsi="宋体"/>
          <w:color w:val="auto"/>
          <w:szCs w:val="21"/>
          <w:highlight w:val="none"/>
          <w:lang w:eastAsia="zh-CN"/>
        </w:rPr>
        <w:t>（成交）</w:t>
      </w:r>
      <w:r>
        <w:rPr>
          <w:rFonts w:hint="eastAsia" w:ascii="宋体" w:hAnsi="宋体"/>
          <w:color w:val="auto"/>
          <w:szCs w:val="21"/>
          <w:highlight w:val="none"/>
        </w:rPr>
        <w:t>通知书</w:t>
      </w:r>
      <w:r>
        <w:rPr>
          <w:rFonts w:hint="eastAsia" w:ascii="宋体" w:hAnsi="宋体"/>
          <w:color w:val="auto"/>
          <w:szCs w:val="21"/>
          <w:highlight w:val="none"/>
          <w:lang w:eastAsia="zh-CN"/>
        </w:rPr>
        <w:t>，</w:t>
      </w:r>
      <w:r>
        <w:rPr>
          <w:rFonts w:hint="eastAsia" w:ascii="宋体" w:hAnsi="宋体"/>
          <w:color w:val="auto"/>
          <w:szCs w:val="21"/>
          <w:highlight w:val="none"/>
        </w:rPr>
        <w:t>投标（响应）文件</w:t>
      </w:r>
      <w:r>
        <w:rPr>
          <w:rFonts w:hint="eastAsia" w:ascii="宋体" w:hAnsi="宋体"/>
          <w:color w:val="auto"/>
          <w:szCs w:val="21"/>
          <w:highlight w:val="none"/>
          <w:lang w:eastAsia="zh-CN"/>
        </w:rPr>
        <w:t>，</w:t>
      </w:r>
      <w:r>
        <w:rPr>
          <w:rFonts w:hint="eastAsia" w:ascii="宋体" w:hAnsi="宋体"/>
          <w:color w:val="auto"/>
          <w:szCs w:val="21"/>
          <w:highlight w:val="none"/>
        </w:rPr>
        <w:t>采购文件</w:t>
      </w:r>
      <w:r>
        <w:rPr>
          <w:rFonts w:hint="eastAsia" w:ascii="宋体" w:hAnsi="宋体"/>
          <w:color w:val="auto"/>
          <w:szCs w:val="21"/>
          <w:highlight w:val="none"/>
          <w:lang w:eastAsia="zh-CN"/>
        </w:rPr>
        <w:t>，</w:t>
      </w:r>
      <w:r>
        <w:rPr>
          <w:rFonts w:hint="eastAsia" w:ascii="宋体" w:hAnsi="宋体"/>
          <w:color w:val="auto"/>
          <w:szCs w:val="21"/>
          <w:highlight w:val="none"/>
        </w:rPr>
        <w:t>有关技术文件</w:t>
      </w:r>
      <w:r>
        <w:rPr>
          <w:rFonts w:hint="eastAsia" w:ascii="宋体" w:hAnsi="宋体"/>
          <w:color w:val="auto"/>
          <w:szCs w:val="21"/>
          <w:highlight w:val="none"/>
          <w:lang w:eastAsia="zh-CN"/>
        </w:rPr>
        <w:t>和</w:t>
      </w:r>
      <w:r>
        <w:rPr>
          <w:rFonts w:hint="eastAsia" w:ascii="宋体" w:hAnsi="宋体"/>
          <w:color w:val="auto"/>
          <w:szCs w:val="21"/>
          <w:highlight w:val="none"/>
        </w:rPr>
        <w:t>图纸</w:t>
      </w:r>
      <w:r>
        <w:rPr>
          <w:rFonts w:hint="eastAsia" w:ascii="宋体" w:hAnsi="宋体"/>
          <w:color w:val="auto"/>
          <w:szCs w:val="21"/>
          <w:highlight w:val="none"/>
          <w:lang w:eastAsia="zh-CN"/>
        </w:rPr>
        <w:t>，以及</w:t>
      </w:r>
      <w:r>
        <w:rPr>
          <w:rFonts w:hint="eastAsia" w:ascii="宋体" w:hAnsi="宋体" w:eastAsia="宋体" w:cs="宋体"/>
          <w:bCs w:val="0"/>
          <w:color w:val="auto"/>
          <w:kern w:val="2"/>
          <w:sz w:val="21"/>
          <w:szCs w:val="21"/>
          <w:highlight w:val="none"/>
          <w:lang w:eastAsia="zh-CN"/>
        </w:rPr>
        <w:t>国家法律、行政法规和规章制度规定或合同约定的作为合同组成部分的其他文件</w:t>
      </w:r>
      <w:r>
        <w:rPr>
          <w:rFonts w:hint="eastAsia" w:ascii="宋体" w:hAnsi="宋体"/>
          <w:color w:val="auto"/>
          <w:szCs w:val="21"/>
          <w:highlight w:val="none"/>
        </w:rPr>
        <w:t>。</w:t>
      </w:r>
    </w:p>
    <w:p w14:paraId="57726640">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72368D9C">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）“货物”系指乙方根据本合同规定须向甲方提供的各种形态和种类的物品，包括原材料、设备、产品（包括软件）及相关的其备品备件、工具、手册及</w:t>
      </w:r>
      <w:r>
        <w:rPr>
          <w:rFonts w:hint="default" w:ascii="宋体" w:hAnsi="宋体"/>
          <w:color w:val="auto"/>
          <w:szCs w:val="21"/>
          <w:highlight w:val="none"/>
          <w:lang w:val="en"/>
        </w:rPr>
        <w:t>其他</w:t>
      </w:r>
      <w:r>
        <w:rPr>
          <w:rFonts w:hint="eastAsia" w:ascii="宋体" w:hAnsi="宋体"/>
          <w:color w:val="auto"/>
          <w:szCs w:val="21"/>
          <w:highlight w:val="none"/>
        </w:rPr>
        <w:t>技术资料和材料</w:t>
      </w:r>
      <w:r>
        <w:rPr>
          <w:rFonts w:hint="eastAsia" w:ascii="宋体" w:hAnsi="宋体"/>
          <w:color w:val="auto"/>
          <w:szCs w:val="21"/>
          <w:highlight w:val="none"/>
          <w:lang w:eastAsia="zh-CN"/>
        </w:rPr>
        <w:t>等</w:t>
      </w:r>
      <w:r>
        <w:rPr>
          <w:rFonts w:hint="eastAsia" w:ascii="宋体" w:hAnsi="宋体"/>
          <w:color w:val="auto"/>
          <w:szCs w:val="21"/>
          <w:highlight w:val="none"/>
        </w:rPr>
        <w:t>。</w:t>
      </w:r>
    </w:p>
    <w:p w14:paraId="6C99EF17">
      <w:pPr>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w:t>
      </w:r>
      <w:r>
        <w:rPr>
          <w:rFonts w:hint="eastAsia" w:ascii="宋体" w:hAnsi="宋体"/>
          <w:color w:val="auto"/>
          <w:szCs w:val="21"/>
          <w:highlight w:val="none"/>
          <w:lang w:val="en-US" w:eastAsia="zh-CN"/>
        </w:rPr>
        <w:t>相关</w:t>
      </w:r>
      <w:r>
        <w:rPr>
          <w:rFonts w:hint="eastAsia" w:ascii="宋体" w:hAnsi="宋体"/>
          <w:color w:val="auto"/>
          <w:szCs w:val="21"/>
          <w:highlight w:val="none"/>
        </w:rPr>
        <w:t>服务”系指根据合同规定，乙方应提供的</w:t>
      </w:r>
      <w:r>
        <w:rPr>
          <w:rFonts w:hint="eastAsia" w:ascii="宋体" w:hAnsi="宋体"/>
          <w:color w:val="auto"/>
          <w:szCs w:val="21"/>
          <w:highlight w:val="none"/>
          <w:lang w:val="en-US" w:eastAsia="zh-CN"/>
        </w:rPr>
        <w:t>与货物有关的</w:t>
      </w:r>
      <w:r>
        <w:rPr>
          <w:rFonts w:hint="eastAsia" w:ascii="宋体" w:hAnsi="宋体"/>
          <w:color w:val="auto"/>
          <w:szCs w:val="21"/>
          <w:highlight w:val="none"/>
        </w:rPr>
        <w:t>技术、管理和</w:t>
      </w:r>
      <w:r>
        <w:rPr>
          <w:rFonts w:hint="default" w:ascii="宋体" w:hAnsi="宋体"/>
          <w:color w:val="auto"/>
          <w:szCs w:val="21"/>
          <w:highlight w:val="none"/>
          <w:lang w:val="en"/>
        </w:rPr>
        <w:t>其他</w:t>
      </w:r>
      <w:r>
        <w:rPr>
          <w:rFonts w:hint="eastAsia" w:ascii="宋体" w:hAnsi="宋体"/>
          <w:color w:val="auto"/>
          <w:szCs w:val="21"/>
          <w:highlight w:val="none"/>
        </w:rPr>
        <w:t>服务，包括但不限于：管理和质量保证、运输、保险、检验、现场准备、安装、集成、调试、培训、维修、</w:t>
      </w:r>
      <w:r>
        <w:rPr>
          <w:rFonts w:hint="eastAsia" w:ascii="宋体" w:hAnsi="宋体"/>
          <w:color w:val="auto"/>
          <w:szCs w:val="21"/>
          <w:highlight w:val="none"/>
          <w:lang w:eastAsia="zh-CN"/>
        </w:rPr>
        <w:t>废弃处置、</w:t>
      </w:r>
      <w:r>
        <w:rPr>
          <w:rFonts w:hint="eastAsia" w:ascii="宋体" w:hAnsi="宋体"/>
          <w:color w:val="auto"/>
          <w:szCs w:val="21"/>
          <w:highlight w:val="none"/>
        </w:rPr>
        <w:t>技术支持等以及合同中规定乙方应承担的</w:t>
      </w:r>
      <w:r>
        <w:rPr>
          <w:rFonts w:hint="default" w:ascii="宋体" w:hAnsi="宋体"/>
          <w:color w:val="auto"/>
          <w:szCs w:val="21"/>
          <w:highlight w:val="none"/>
          <w:lang w:val="en"/>
        </w:rPr>
        <w:t>其他</w:t>
      </w:r>
      <w:r>
        <w:rPr>
          <w:rFonts w:hint="eastAsia" w:ascii="宋体" w:hAnsi="宋体"/>
          <w:color w:val="auto"/>
          <w:szCs w:val="21"/>
          <w:highlight w:val="none"/>
        </w:rPr>
        <w:t>义务。</w:t>
      </w:r>
    </w:p>
    <w:p w14:paraId="4591CEE7">
      <w:pPr>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5</w:t>
      </w:r>
      <w:r>
        <w:rPr>
          <w:rFonts w:hint="eastAsia" w:ascii="宋体" w:hAnsi="宋体"/>
          <w:color w:val="auto"/>
          <w:szCs w:val="21"/>
          <w:highlight w:val="none"/>
        </w:rPr>
        <w:t>）“分包”系指中标</w:t>
      </w:r>
      <w:r>
        <w:rPr>
          <w:rFonts w:hint="eastAsia" w:ascii="宋体" w:hAnsi="宋体"/>
          <w:color w:val="auto"/>
          <w:szCs w:val="21"/>
          <w:highlight w:val="none"/>
          <w:lang w:eastAsia="zh-CN"/>
        </w:rPr>
        <w:t>（</w:t>
      </w:r>
      <w:r>
        <w:rPr>
          <w:rFonts w:hint="eastAsia" w:ascii="宋体" w:hAnsi="宋体"/>
          <w:color w:val="auto"/>
          <w:szCs w:val="21"/>
          <w:highlight w:val="none"/>
        </w:rPr>
        <w:t>成交</w:t>
      </w:r>
      <w:r>
        <w:rPr>
          <w:rFonts w:hint="eastAsia" w:ascii="宋体" w:hAnsi="宋体"/>
          <w:color w:val="auto"/>
          <w:szCs w:val="21"/>
          <w:highlight w:val="none"/>
          <w:lang w:eastAsia="zh-CN"/>
        </w:rPr>
        <w:t>）</w:t>
      </w:r>
      <w:r>
        <w:rPr>
          <w:rFonts w:hint="eastAsia" w:ascii="宋体" w:hAnsi="宋体"/>
          <w:color w:val="auto"/>
          <w:szCs w:val="21"/>
          <w:highlight w:val="none"/>
        </w:rPr>
        <w:t>供应商按采购文件、投标（响应）文件的规定，根据分包意向协议，将中标</w:t>
      </w:r>
      <w:r>
        <w:rPr>
          <w:rFonts w:hint="eastAsia" w:ascii="宋体" w:hAnsi="宋体"/>
          <w:color w:val="auto"/>
          <w:szCs w:val="21"/>
          <w:highlight w:val="none"/>
          <w:lang w:eastAsia="zh-CN"/>
        </w:rPr>
        <w:t>（</w:t>
      </w:r>
      <w:r>
        <w:rPr>
          <w:rFonts w:hint="eastAsia" w:ascii="宋体" w:hAnsi="宋体"/>
          <w:color w:val="auto"/>
          <w:szCs w:val="21"/>
          <w:highlight w:val="none"/>
        </w:rPr>
        <w:t>成交</w:t>
      </w:r>
      <w:r>
        <w:rPr>
          <w:rFonts w:hint="eastAsia" w:ascii="宋体" w:hAnsi="宋体"/>
          <w:color w:val="auto"/>
          <w:szCs w:val="21"/>
          <w:highlight w:val="none"/>
          <w:lang w:eastAsia="zh-CN"/>
        </w:rPr>
        <w:t>）</w:t>
      </w:r>
      <w:r>
        <w:rPr>
          <w:rFonts w:hint="eastAsia" w:ascii="宋体" w:hAnsi="宋体"/>
          <w:color w:val="auto"/>
          <w:szCs w:val="21"/>
          <w:highlight w:val="none"/>
        </w:rPr>
        <w:t>项目中的部分履约内容，分给具有相应资质条件的供应商履行合同的行为。</w:t>
      </w:r>
    </w:p>
    <w:p w14:paraId="28601092">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）“联合体”系指</w:t>
      </w:r>
      <w:r>
        <w:rPr>
          <w:rFonts w:hint="eastAsia" w:ascii="宋体" w:hAnsi="宋体"/>
          <w:color w:val="auto"/>
          <w:szCs w:val="21"/>
          <w:highlight w:val="none"/>
          <w:lang w:eastAsia="zh-CN"/>
        </w:rPr>
        <w:t>由</w:t>
      </w:r>
      <w:r>
        <w:rPr>
          <w:rFonts w:hint="eastAsia" w:ascii="宋体" w:hAnsi="宋体"/>
          <w:color w:val="auto"/>
          <w:szCs w:val="21"/>
          <w:highlight w:val="none"/>
        </w:rPr>
        <w:t>两个以上的自然人、法人或者</w:t>
      </w:r>
      <w:r>
        <w:rPr>
          <w:rFonts w:hint="eastAsia" w:ascii="宋体" w:hAnsi="宋体"/>
          <w:color w:val="auto"/>
          <w:szCs w:val="21"/>
          <w:highlight w:val="none"/>
          <w:lang w:val="en-US" w:eastAsia="zh-CN"/>
        </w:rPr>
        <w:t>非法人</w:t>
      </w:r>
      <w:r>
        <w:rPr>
          <w:rFonts w:hint="eastAsia" w:ascii="宋体" w:hAnsi="宋体"/>
          <w:color w:val="auto"/>
          <w:szCs w:val="21"/>
          <w:highlight w:val="none"/>
        </w:rPr>
        <w:t>组织组成，</w:t>
      </w:r>
      <w:r>
        <w:rPr>
          <w:rFonts w:hint="eastAsia" w:ascii="宋体" w:hAnsi="宋体"/>
          <w:color w:val="auto"/>
          <w:szCs w:val="21"/>
          <w:highlight w:val="none"/>
          <w:lang w:eastAsia="zh-CN"/>
        </w:rPr>
        <w:t>以一个供应商的身份共同参加政府采购的主体。</w:t>
      </w:r>
      <w:r>
        <w:rPr>
          <w:rFonts w:hint="eastAsia" w:ascii="宋体" w:hAnsi="宋体"/>
          <w:color w:val="auto"/>
          <w:szCs w:val="21"/>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auto"/>
          <w:szCs w:val="21"/>
          <w:highlight w:val="none"/>
          <w:lang w:eastAsia="zh-CN"/>
        </w:rPr>
        <w:t>甲方</w:t>
      </w:r>
      <w:r>
        <w:rPr>
          <w:rFonts w:hint="eastAsia" w:ascii="宋体" w:hAnsi="宋体"/>
          <w:color w:val="auto"/>
          <w:szCs w:val="21"/>
          <w:highlight w:val="none"/>
        </w:rPr>
        <w:t>承担连带责任。联合体具体要求见【</w:t>
      </w:r>
      <w:r>
        <w:rPr>
          <w:rFonts w:hint="eastAsia" w:ascii="宋体" w:hAnsi="宋体"/>
          <w:b/>
          <w:bCs/>
          <w:color w:val="auto"/>
          <w:szCs w:val="21"/>
          <w:highlight w:val="none"/>
        </w:rPr>
        <w:t>政府采购合同专用条款</w:t>
      </w:r>
      <w:r>
        <w:rPr>
          <w:rFonts w:hint="eastAsia" w:ascii="宋体" w:hAnsi="宋体"/>
          <w:color w:val="auto"/>
          <w:szCs w:val="21"/>
          <w:highlight w:val="none"/>
        </w:rPr>
        <w:t>】。</w:t>
      </w:r>
    </w:p>
    <w:p w14:paraId="722BE3C3">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7</w:t>
      </w:r>
      <w:r>
        <w:rPr>
          <w:rFonts w:hint="eastAsia" w:ascii="宋体" w:hAnsi="宋体"/>
          <w:color w:val="auto"/>
          <w:szCs w:val="21"/>
          <w:highlight w:val="none"/>
        </w:rPr>
        <w:t>）其他术语解释，见【</w:t>
      </w:r>
      <w:r>
        <w:rPr>
          <w:rFonts w:hint="eastAsia" w:ascii="宋体" w:hAnsi="宋体"/>
          <w:b/>
          <w:bCs/>
          <w:color w:val="auto"/>
          <w:szCs w:val="21"/>
          <w:highlight w:val="none"/>
        </w:rPr>
        <w:t>政府采购合同专用条款</w:t>
      </w:r>
      <w:r>
        <w:rPr>
          <w:rFonts w:hint="eastAsia" w:ascii="宋体" w:hAnsi="宋体"/>
          <w:color w:val="auto"/>
          <w:szCs w:val="21"/>
          <w:highlight w:val="none"/>
        </w:rPr>
        <w:t>】。</w:t>
      </w:r>
    </w:p>
    <w:p w14:paraId="6B799978">
      <w:pPr>
        <w:numPr>
          <w:ilvl w:val="0"/>
          <w:numId w:val="5"/>
        </w:num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color w:val="auto"/>
          <w:sz w:val="24"/>
          <w:highlight w:val="none"/>
        </w:rPr>
        <w:t>合同标的及金额</w:t>
      </w:r>
    </w:p>
    <w:p w14:paraId="764BC7F7">
      <w:pPr>
        <w:autoSpaceDE w:val="0"/>
        <w:autoSpaceDN w:val="0"/>
        <w:adjustRightInd w:val="0"/>
        <w:snapToGrid w:val="0"/>
        <w:spacing w:before="0" w:line="400" w:lineRule="exact"/>
        <w:ind w:firstLine="420" w:firstLineChars="200"/>
        <w:jc w:val="left"/>
        <w:rPr>
          <w:rFonts w:ascii="宋体" w:hAnsi="宋体"/>
          <w:b/>
          <w:bCs/>
          <w:i/>
          <w:iCs/>
          <w:color w:val="auto"/>
          <w:szCs w:val="21"/>
          <w:highlight w:val="none"/>
        </w:rPr>
      </w:pPr>
      <w:r>
        <w:rPr>
          <w:rFonts w:hint="eastAsia" w:ascii="宋体" w:hAnsi="宋体"/>
          <w:color w:val="auto"/>
          <w:szCs w:val="21"/>
          <w:highlight w:val="none"/>
          <w:lang w:eastAsia="zh-CN"/>
        </w:rPr>
        <w:t>2</w:t>
      </w:r>
      <w:r>
        <w:rPr>
          <w:rFonts w:hint="eastAsia" w:ascii="宋体" w:hAnsi="宋体"/>
          <w:color w:val="auto"/>
          <w:szCs w:val="21"/>
          <w:highlight w:val="none"/>
        </w:rPr>
        <w:t>.1 合同标的及金额应与中标（成交）结果一致。乙方为履行本合同而发生的所有费用均应包含在合同</w:t>
      </w:r>
      <w:r>
        <w:rPr>
          <w:rFonts w:hint="eastAsia" w:ascii="宋体" w:hAnsi="宋体"/>
          <w:color w:val="auto"/>
          <w:szCs w:val="21"/>
          <w:highlight w:val="none"/>
          <w:lang w:eastAsia="zh-CN"/>
        </w:rPr>
        <w:t>价款</w:t>
      </w:r>
      <w:r>
        <w:rPr>
          <w:rFonts w:hint="eastAsia" w:ascii="宋体" w:hAnsi="宋体"/>
          <w:color w:val="auto"/>
          <w:szCs w:val="21"/>
          <w:highlight w:val="none"/>
        </w:rPr>
        <w:t>中，甲方不再另行支付</w:t>
      </w:r>
      <w:r>
        <w:rPr>
          <w:rFonts w:hint="default" w:ascii="宋体" w:hAnsi="宋体"/>
          <w:color w:val="auto"/>
          <w:szCs w:val="21"/>
          <w:highlight w:val="none"/>
          <w:lang w:val="en"/>
        </w:rPr>
        <w:t>其他</w:t>
      </w:r>
      <w:r>
        <w:rPr>
          <w:rFonts w:hint="eastAsia" w:ascii="宋体" w:hAnsi="宋体"/>
          <w:color w:val="auto"/>
          <w:szCs w:val="21"/>
          <w:highlight w:val="none"/>
        </w:rPr>
        <w:t>任何费用。</w:t>
      </w:r>
    </w:p>
    <w:p w14:paraId="78402294">
      <w:pPr>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eastAsia="zh-CN"/>
        </w:rPr>
        <w:t>3</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履行合同的时间、地点和方式</w:t>
      </w:r>
    </w:p>
    <w:p w14:paraId="31AA318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color w:val="auto"/>
          <w:szCs w:val="21"/>
          <w:highlight w:val="none"/>
        </w:rPr>
        <w:t>乙方应当在约定的时间、地点</w:t>
      </w:r>
      <w:r>
        <w:rPr>
          <w:rFonts w:hint="eastAsia" w:ascii="宋体" w:hAnsi="宋体" w:cs="宋体"/>
          <w:color w:val="auto"/>
          <w:szCs w:val="21"/>
          <w:highlight w:val="none"/>
          <w:lang w:eastAsia="zh-CN"/>
        </w:rPr>
        <w:t>，按照约定</w:t>
      </w:r>
      <w:r>
        <w:rPr>
          <w:rFonts w:hint="eastAsia" w:ascii="宋体" w:hAnsi="宋体" w:eastAsia="宋体" w:cs="宋体"/>
          <w:color w:val="auto"/>
          <w:szCs w:val="21"/>
          <w:highlight w:val="none"/>
        </w:rPr>
        <w:t>方式履行合同。</w:t>
      </w:r>
    </w:p>
    <w:p w14:paraId="2659488A">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4</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甲方的权利和义务</w:t>
      </w:r>
    </w:p>
    <w:p w14:paraId="0B2970B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.1</w:t>
      </w:r>
      <w:r>
        <w:rPr>
          <w:rFonts w:ascii="宋体" w:hAnsi="宋体"/>
          <w:color w:val="auto"/>
          <w:szCs w:val="21"/>
          <w:highlight w:val="none"/>
        </w:rPr>
        <w:t xml:space="preserve"> 签署合同后，甲方</w:t>
      </w:r>
      <w:r>
        <w:rPr>
          <w:rFonts w:hint="eastAsia" w:ascii="宋体" w:hAnsi="宋体"/>
          <w:color w:val="auto"/>
          <w:szCs w:val="21"/>
          <w:highlight w:val="none"/>
          <w:lang w:eastAsia="zh-CN"/>
        </w:rPr>
        <w:t>应</w:t>
      </w:r>
      <w:r>
        <w:rPr>
          <w:rFonts w:ascii="宋体" w:hAnsi="宋体"/>
          <w:color w:val="auto"/>
          <w:szCs w:val="21"/>
          <w:highlight w:val="none"/>
        </w:rPr>
        <w:t>确定</w:t>
      </w:r>
      <w:r>
        <w:rPr>
          <w:rFonts w:hint="eastAsia" w:ascii="宋体" w:hAnsi="宋体"/>
          <w:color w:val="auto"/>
          <w:szCs w:val="21"/>
          <w:highlight w:val="none"/>
          <w:lang w:val="en-US" w:eastAsia="zh-CN"/>
        </w:rPr>
        <w:t>项目负责人（或项目联系人）</w:t>
      </w:r>
      <w:r>
        <w:rPr>
          <w:rFonts w:ascii="宋体" w:hAnsi="宋体"/>
          <w:color w:val="auto"/>
          <w:szCs w:val="21"/>
          <w:highlight w:val="none"/>
        </w:rPr>
        <w:t>，负责与本合同有关的事务。</w:t>
      </w:r>
      <w:r>
        <w:rPr>
          <w:rFonts w:hint="eastAsia" w:ascii="宋体" w:hAnsi="宋体"/>
          <w:color w:val="auto"/>
          <w:szCs w:val="21"/>
          <w:highlight w:val="none"/>
        </w:rPr>
        <w:t>甲方有权对乙方的履约行为进行检查，并</w:t>
      </w:r>
      <w:r>
        <w:rPr>
          <w:rFonts w:ascii="宋体" w:hAnsi="宋体"/>
          <w:color w:val="auto"/>
          <w:szCs w:val="21"/>
          <w:highlight w:val="none"/>
        </w:rPr>
        <w:t>及时确认乙方提交的事项</w:t>
      </w:r>
      <w:r>
        <w:rPr>
          <w:rFonts w:hint="eastAsia" w:ascii="宋体" w:hAnsi="宋体"/>
          <w:color w:val="auto"/>
          <w:szCs w:val="21"/>
          <w:highlight w:val="none"/>
        </w:rPr>
        <w:t>。甲方应当</w:t>
      </w:r>
      <w:r>
        <w:rPr>
          <w:rFonts w:ascii="宋体" w:hAnsi="宋体"/>
          <w:color w:val="auto"/>
          <w:szCs w:val="21"/>
          <w:highlight w:val="none"/>
        </w:rPr>
        <w:t>配合乙方完成</w:t>
      </w:r>
      <w:r>
        <w:rPr>
          <w:rFonts w:hint="eastAsia" w:ascii="宋体" w:hAnsi="宋体"/>
          <w:color w:val="auto"/>
          <w:szCs w:val="21"/>
          <w:highlight w:val="none"/>
        </w:rPr>
        <w:t>相关项目</w:t>
      </w:r>
      <w:r>
        <w:rPr>
          <w:rFonts w:ascii="宋体" w:hAnsi="宋体"/>
          <w:color w:val="auto"/>
          <w:szCs w:val="21"/>
          <w:highlight w:val="none"/>
        </w:rPr>
        <w:t>实施工作。</w:t>
      </w:r>
    </w:p>
    <w:p w14:paraId="3E568FA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 xml:space="preserve">.2 </w:t>
      </w:r>
      <w:r>
        <w:rPr>
          <w:rFonts w:ascii="宋体" w:hAnsi="宋体"/>
          <w:color w:val="auto"/>
          <w:szCs w:val="21"/>
          <w:highlight w:val="none"/>
        </w:rPr>
        <w:t>甲方有权要求乙方按时提交各阶段有关</w:t>
      </w:r>
      <w:r>
        <w:rPr>
          <w:rFonts w:hint="eastAsia" w:ascii="宋体" w:hAnsi="宋体"/>
          <w:color w:val="auto"/>
          <w:szCs w:val="21"/>
          <w:highlight w:val="none"/>
        </w:rPr>
        <w:t>安排计划</w:t>
      </w:r>
      <w:r>
        <w:rPr>
          <w:rFonts w:ascii="宋体" w:hAnsi="宋体"/>
          <w:color w:val="auto"/>
          <w:szCs w:val="21"/>
          <w:highlight w:val="none"/>
        </w:rPr>
        <w:t>，并有权</w:t>
      </w:r>
      <w:r>
        <w:rPr>
          <w:rFonts w:hint="eastAsia" w:ascii="宋体" w:hAnsi="宋体"/>
          <w:color w:val="auto"/>
          <w:szCs w:val="21"/>
          <w:highlight w:val="none"/>
        </w:rPr>
        <w:t>定期核对乙方提供货物数量、规格、质量等内容。甲方</w:t>
      </w:r>
      <w:r>
        <w:rPr>
          <w:rFonts w:ascii="宋体" w:hAnsi="宋体"/>
          <w:color w:val="auto"/>
          <w:szCs w:val="21"/>
          <w:highlight w:val="none"/>
        </w:rPr>
        <w:t>有权督促乙方工作并要求乙方</w:t>
      </w:r>
      <w:r>
        <w:rPr>
          <w:rFonts w:hint="eastAsia" w:ascii="宋体" w:hAnsi="宋体"/>
          <w:color w:val="auto"/>
          <w:szCs w:val="21"/>
          <w:highlight w:val="none"/>
        </w:rPr>
        <w:t>更</w:t>
      </w:r>
      <w:r>
        <w:rPr>
          <w:rFonts w:ascii="宋体" w:hAnsi="宋体"/>
          <w:color w:val="auto"/>
          <w:szCs w:val="21"/>
          <w:highlight w:val="none"/>
        </w:rPr>
        <w:t>换不符合要求的</w:t>
      </w:r>
      <w:r>
        <w:rPr>
          <w:rFonts w:hint="eastAsia" w:ascii="宋体" w:hAnsi="宋体"/>
          <w:color w:val="auto"/>
          <w:szCs w:val="21"/>
          <w:highlight w:val="none"/>
        </w:rPr>
        <w:t>货物</w:t>
      </w:r>
      <w:r>
        <w:rPr>
          <w:rFonts w:ascii="宋体" w:hAnsi="宋体"/>
          <w:color w:val="auto"/>
          <w:szCs w:val="21"/>
          <w:highlight w:val="none"/>
        </w:rPr>
        <w:t>。</w:t>
      </w:r>
    </w:p>
    <w:p w14:paraId="6F6C062E">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 xml:space="preserve"> </w:t>
      </w:r>
      <w:r>
        <w:rPr>
          <w:rFonts w:ascii="宋体" w:hAnsi="宋体"/>
          <w:color w:val="auto"/>
          <w:szCs w:val="21"/>
          <w:highlight w:val="none"/>
        </w:rPr>
        <w:t>甲方</w:t>
      </w:r>
      <w:r>
        <w:rPr>
          <w:rFonts w:hint="eastAsia" w:ascii="宋体" w:hAnsi="宋体"/>
          <w:color w:val="auto"/>
          <w:szCs w:val="21"/>
          <w:highlight w:val="none"/>
        </w:rPr>
        <w:t>有权要求乙方对缺陷部分予以修复，并按合同约定享有货物保修及其他合同约定的权利。</w:t>
      </w:r>
    </w:p>
    <w:p w14:paraId="40225F27">
      <w:pPr>
        <w:snapToGrid w:val="0"/>
        <w:spacing w:line="400" w:lineRule="exact"/>
        <w:ind w:firstLine="420" w:firstLineChars="200"/>
        <w:rPr>
          <w:rFonts w:hint="eastAsia" w:eastAsia="华文楷体"/>
          <w:color w:val="auto"/>
          <w:highlight w:val="none"/>
          <w:lang w:val="en-US" w:eastAsia="zh-CN"/>
        </w:rPr>
      </w:pPr>
      <w:r>
        <w:rPr>
          <w:rFonts w:hint="default" w:ascii="宋体" w:hAnsi="宋体"/>
          <w:color w:val="auto"/>
          <w:szCs w:val="21"/>
          <w:highlight w:val="none"/>
          <w:lang w:val="en-US" w:eastAsia="zh-CN"/>
        </w:rPr>
        <w:t>4.4 甲方应当按照合同约定及时对交付的货物进行验收</w:t>
      </w:r>
      <w:r>
        <w:rPr>
          <w:rFonts w:hint="eastAsia" w:ascii="宋体" w:hAnsi="宋体"/>
          <w:color w:val="auto"/>
          <w:szCs w:val="21"/>
          <w:highlight w:val="none"/>
          <w:lang w:val="en-US" w:eastAsia="zh-CN"/>
        </w:rPr>
        <w:t>，</w:t>
      </w:r>
      <w:r>
        <w:rPr>
          <w:rFonts w:hint="eastAsia" w:ascii="宋体" w:hAnsi="宋体" w:cs="宋体"/>
          <w:b w:val="0"/>
          <w:bCs w:val="0"/>
          <w:color w:val="auto"/>
          <w:szCs w:val="21"/>
          <w:highlight w:val="none"/>
          <w:lang w:eastAsia="zh-CN"/>
        </w:rPr>
        <w:t>未</w:t>
      </w:r>
      <w:r>
        <w:rPr>
          <w:rFonts w:hint="eastAsia" w:ascii="宋体" w:hAnsi="宋体"/>
          <w:color w:val="auto"/>
          <w:szCs w:val="21"/>
          <w:highlight w:val="none"/>
          <w:lang w:val="en-US" w:eastAsia="zh-CN"/>
        </w:rPr>
        <w:t>在</w:t>
      </w:r>
      <w:r>
        <w:rPr>
          <w:rFonts w:hint="eastAsia" w:ascii="宋体" w:hAnsi="宋体" w:eastAsia="宋体" w:cs="宋体"/>
          <w:b/>
          <w:bCs/>
          <w:color w:val="auto"/>
          <w:szCs w:val="21"/>
          <w:highlight w:val="none"/>
        </w:rPr>
        <w:t>【政府采购合同专用条款】</w:t>
      </w:r>
      <w:r>
        <w:rPr>
          <w:rFonts w:hint="eastAsia" w:ascii="宋体" w:hAnsi="宋体" w:cs="宋体"/>
          <w:b w:val="0"/>
          <w:bCs w:val="0"/>
          <w:color w:val="auto"/>
          <w:szCs w:val="21"/>
          <w:highlight w:val="none"/>
          <w:lang w:eastAsia="zh-CN"/>
        </w:rPr>
        <w:t>约定的期限内对乙方履约提出任何异议或者向乙方作出任何说明的，</w:t>
      </w:r>
      <w:r>
        <w:rPr>
          <w:rFonts w:hint="eastAsia" w:ascii="宋体" w:hAnsi="宋体"/>
          <w:color w:val="auto"/>
          <w:szCs w:val="21"/>
          <w:highlight w:val="none"/>
          <w:lang w:val="en-US" w:eastAsia="zh-CN"/>
        </w:rPr>
        <w:t>视为验收通过。</w:t>
      </w:r>
    </w:p>
    <w:p w14:paraId="1A6AC3D5">
      <w:pPr>
        <w:autoSpaceDE w:val="0"/>
        <w:autoSpaceDN w:val="0"/>
        <w:adjustRightInd w:val="0"/>
        <w:snapToGrid w:val="0"/>
        <w:spacing w:line="400" w:lineRule="exact"/>
        <w:ind w:firstLine="420" w:firstLineChars="200"/>
        <w:jc w:val="left"/>
        <w:rPr>
          <w:rFonts w:hint="eastAsia" w:ascii="宋体" w:hAnsi="宋体"/>
          <w:color w:val="auto"/>
          <w:szCs w:val="21"/>
          <w:highlight w:val="none"/>
        </w:rPr>
      </w:pPr>
      <w:r>
        <w:rPr>
          <w:rFonts w:hint="default" w:ascii="宋体" w:hAnsi="宋体"/>
          <w:color w:val="auto"/>
          <w:szCs w:val="21"/>
          <w:highlight w:val="none"/>
          <w:lang w:eastAsia="zh-CN"/>
        </w:rPr>
        <w:t>4</w:t>
      </w:r>
      <w:r>
        <w:rPr>
          <w:rFonts w:hint="eastAsia" w:ascii="宋体" w:hAnsi="宋体"/>
          <w:color w:val="auto"/>
          <w:szCs w:val="21"/>
          <w:highlight w:val="none"/>
        </w:rPr>
        <w:t>.</w:t>
      </w:r>
      <w:r>
        <w:rPr>
          <w:rFonts w:hint="default" w:ascii="宋体" w:hAnsi="宋体"/>
          <w:color w:val="auto"/>
          <w:szCs w:val="21"/>
          <w:highlight w:val="none"/>
          <w:lang w:val="en-US" w:eastAsia="zh-CN"/>
        </w:rPr>
        <w:t>5</w:t>
      </w:r>
      <w:r>
        <w:rPr>
          <w:rFonts w:ascii="宋体" w:hAnsi="宋体"/>
          <w:color w:val="auto"/>
          <w:szCs w:val="21"/>
          <w:highlight w:val="none"/>
        </w:rPr>
        <w:t xml:space="preserve"> </w:t>
      </w:r>
      <w:r>
        <w:rPr>
          <w:rFonts w:hint="eastAsia" w:ascii="宋体" w:hAnsi="宋体"/>
          <w:color w:val="auto"/>
          <w:szCs w:val="21"/>
          <w:highlight w:val="none"/>
        </w:rPr>
        <w:t>甲方应当根据合同约定</w:t>
      </w:r>
      <w:r>
        <w:rPr>
          <w:rFonts w:hint="eastAsia" w:ascii="宋体" w:hAnsi="宋体"/>
          <w:color w:val="auto"/>
          <w:szCs w:val="21"/>
          <w:highlight w:val="none"/>
          <w:lang w:eastAsia="zh-CN"/>
        </w:rPr>
        <w:t>及</w:t>
      </w:r>
      <w:r>
        <w:rPr>
          <w:rFonts w:hint="eastAsia" w:ascii="宋体" w:hAnsi="宋体"/>
          <w:color w:val="auto"/>
          <w:szCs w:val="21"/>
          <w:highlight w:val="none"/>
        </w:rPr>
        <w:t>时向乙方支付</w:t>
      </w:r>
      <w:r>
        <w:rPr>
          <w:rFonts w:hint="eastAsia" w:ascii="宋体" w:hAnsi="宋体"/>
          <w:color w:val="auto"/>
          <w:szCs w:val="21"/>
          <w:highlight w:val="none"/>
          <w:lang w:eastAsia="zh-CN"/>
        </w:rPr>
        <w:t>合同价款</w:t>
      </w:r>
      <w:r>
        <w:rPr>
          <w:rFonts w:hint="default" w:ascii="宋体" w:hAnsi="宋体"/>
          <w:color w:val="auto"/>
          <w:szCs w:val="21"/>
          <w:highlight w:val="none"/>
          <w:lang w:eastAsia="zh-CN"/>
        </w:rPr>
        <w:t>，不得以内部人员变更、履行内部付款流程等为由，拒绝或迟延支付。</w:t>
      </w:r>
    </w:p>
    <w:p w14:paraId="270B6E4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ascii="宋体" w:hAnsi="宋体"/>
          <w:color w:val="auto"/>
          <w:szCs w:val="21"/>
          <w:highlight w:val="none"/>
        </w:rPr>
        <w:t xml:space="preserve"> </w:t>
      </w:r>
      <w:r>
        <w:rPr>
          <w:rFonts w:hint="eastAsia" w:ascii="宋体" w:hAnsi="宋体"/>
          <w:color w:val="auto"/>
          <w:szCs w:val="21"/>
          <w:highlight w:val="none"/>
        </w:rPr>
        <w:t>国家法律法规规定</w:t>
      </w:r>
      <w:r>
        <w:rPr>
          <w:rFonts w:hint="eastAsia" w:ascii="宋体" w:hAnsi="宋体"/>
          <w:color w:val="auto"/>
          <w:szCs w:val="21"/>
          <w:highlight w:val="none"/>
          <w:lang w:eastAsia="zh-CN"/>
        </w:rPr>
        <w:t>及</w:t>
      </w:r>
      <w:r>
        <w:rPr>
          <w:rFonts w:hint="eastAsia" w:ascii="宋体" w:hAnsi="宋体" w:eastAsia="宋体" w:cs="宋体"/>
          <w:b/>
          <w:bCs/>
          <w:color w:val="auto"/>
          <w:szCs w:val="21"/>
          <w:highlight w:val="none"/>
        </w:rPr>
        <w:t>【政府采购合同专用条款】</w:t>
      </w:r>
      <w:r>
        <w:rPr>
          <w:rFonts w:hint="eastAsia" w:ascii="宋体" w:hAnsi="宋体"/>
          <w:color w:val="auto"/>
          <w:szCs w:val="21"/>
          <w:highlight w:val="none"/>
          <w:lang w:eastAsia="zh-CN"/>
        </w:rPr>
        <w:t>约定应</w:t>
      </w:r>
      <w:r>
        <w:rPr>
          <w:rFonts w:hint="eastAsia" w:ascii="宋体" w:hAnsi="宋体"/>
          <w:color w:val="auto"/>
          <w:szCs w:val="21"/>
          <w:highlight w:val="none"/>
        </w:rPr>
        <w:t>由甲方承担的其他义务和责任。</w:t>
      </w:r>
    </w:p>
    <w:p w14:paraId="00AA9F91">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5</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乙方的权利和义务</w:t>
      </w:r>
    </w:p>
    <w:p w14:paraId="52F77F6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 xml:space="preserve">.1 </w:t>
      </w:r>
      <w:r>
        <w:rPr>
          <w:rFonts w:ascii="宋体" w:hAnsi="宋体"/>
          <w:color w:val="auto"/>
          <w:szCs w:val="21"/>
          <w:highlight w:val="none"/>
        </w:rPr>
        <w:t>签署合同后，乙方</w:t>
      </w:r>
      <w:r>
        <w:rPr>
          <w:rFonts w:hint="eastAsia" w:ascii="宋体" w:hAnsi="宋体"/>
          <w:color w:val="auto"/>
          <w:szCs w:val="21"/>
          <w:highlight w:val="none"/>
          <w:lang w:eastAsia="zh-CN"/>
        </w:rPr>
        <w:t>应</w:t>
      </w:r>
      <w:r>
        <w:rPr>
          <w:rFonts w:ascii="宋体" w:hAnsi="宋体"/>
          <w:color w:val="auto"/>
          <w:szCs w:val="21"/>
          <w:highlight w:val="none"/>
        </w:rPr>
        <w:t>确定</w:t>
      </w:r>
      <w:r>
        <w:rPr>
          <w:rFonts w:hint="eastAsia" w:ascii="宋体" w:hAnsi="宋体"/>
          <w:color w:val="auto"/>
          <w:szCs w:val="21"/>
          <w:highlight w:val="none"/>
          <w:lang w:val="en-US" w:eastAsia="zh-CN"/>
        </w:rPr>
        <w:t>项目负责人（或项目联系人）</w:t>
      </w:r>
      <w:r>
        <w:rPr>
          <w:rFonts w:ascii="宋体" w:hAnsi="宋体"/>
          <w:color w:val="auto"/>
          <w:szCs w:val="21"/>
          <w:highlight w:val="none"/>
        </w:rPr>
        <w:t>，负责与本合同有关的事务。</w:t>
      </w:r>
    </w:p>
    <w:p w14:paraId="320A6D6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2 乙方应按照合同要求</w:t>
      </w:r>
      <w:r>
        <w:rPr>
          <w:rFonts w:hint="eastAsia" w:ascii="宋体" w:hAnsi="宋体"/>
          <w:color w:val="auto"/>
          <w:szCs w:val="21"/>
          <w:highlight w:val="none"/>
        </w:rPr>
        <w:t>履约</w:t>
      </w:r>
      <w:r>
        <w:rPr>
          <w:rFonts w:ascii="宋体" w:hAnsi="宋体"/>
          <w:color w:val="auto"/>
          <w:szCs w:val="21"/>
          <w:highlight w:val="none"/>
        </w:rPr>
        <w:t>，充分合理安排，确保</w:t>
      </w:r>
      <w:r>
        <w:rPr>
          <w:rFonts w:hint="eastAsia" w:ascii="宋体" w:hAnsi="宋体"/>
          <w:color w:val="auto"/>
          <w:szCs w:val="21"/>
          <w:highlight w:val="none"/>
        </w:rPr>
        <w:t>提供的货物</w:t>
      </w:r>
      <w:r>
        <w:rPr>
          <w:rFonts w:hint="eastAsia" w:ascii="宋体" w:hAnsi="宋体"/>
          <w:color w:val="auto"/>
          <w:szCs w:val="21"/>
          <w:highlight w:val="none"/>
          <w:lang w:eastAsia="zh-CN"/>
        </w:rPr>
        <w:t>及相关</w:t>
      </w:r>
      <w:r>
        <w:rPr>
          <w:rFonts w:hint="eastAsia" w:ascii="宋体" w:hAnsi="宋体"/>
          <w:color w:val="auto"/>
          <w:szCs w:val="21"/>
          <w:highlight w:val="none"/>
        </w:rPr>
        <w:t>服务符合合同</w:t>
      </w:r>
      <w:r>
        <w:rPr>
          <w:rFonts w:hint="eastAsia" w:ascii="宋体" w:hAnsi="宋体"/>
          <w:color w:val="auto"/>
          <w:szCs w:val="21"/>
          <w:highlight w:val="none"/>
          <w:lang w:eastAsia="zh-CN"/>
        </w:rPr>
        <w:t>有关</w:t>
      </w:r>
      <w:r>
        <w:rPr>
          <w:rFonts w:ascii="宋体" w:hAnsi="宋体"/>
          <w:color w:val="auto"/>
          <w:szCs w:val="21"/>
          <w:highlight w:val="none"/>
        </w:rPr>
        <w:t>要求</w:t>
      </w:r>
      <w:r>
        <w:rPr>
          <w:rFonts w:hint="eastAsia" w:ascii="宋体" w:hAnsi="宋体"/>
          <w:color w:val="auto"/>
          <w:szCs w:val="21"/>
          <w:highlight w:val="none"/>
        </w:rPr>
        <w:t>。接受项目行业管理部门及政府有关部门的指导，配合甲方的履约检查</w:t>
      </w:r>
      <w:r>
        <w:rPr>
          <w:rFonts w:hint="eastAsia" w:ascii="宋体" w:hAnsi="宋体"/>
          <w:color w:val="auto"/>
          <w:szCs w:val="21"/>
          <w:highlight w:val="none"/>
          <w:lang w:eastAsia="zh-CN"/>
        </w:rPr>
        <w:t>及验收</w:t>
      </w:r>
      <w:r>
        <w:rPr>
          <w:rFonts w:hint="eastAsia" w:ascii="宋体" w:hAnsi="宋体"/>
          <w:color w:val="auto"/>
          <w:szCs w:val="21"/>
          <w:highlight w:val="none"/>
        </w:rPr>
        <w:t>，并</w:t>
      </w:r>
      <w:r>
        <w:rPr>
          <w:rFonts w:ascii="宋体" w:hAnsi="宋体"/>
          <w:color w:val="auto"/>
          <w:szCs w:val="21"/>
          <w:highlight w:val="none"/>
        </w:rPr>
        <w:t>负责项目实施过程中的所有协调工作。</w:t>
      </w:r>
    </w:p>
    <w:p w14:paraId="65DF0E6A">
      <w:pPr>
        <w:pStyle w:val="2"/>
        <w:spacing w:after="0" w:line="400" w:lineRule="exact"/>
        <w:ind w:firstLine="369" w:firstLineChars="176"/>
        <w:rPr>
          <w:rFonts w:ascii="宋体" w:hAnsi="宋体" w:cs="宋体"/>
          <w:color w:val="auto"/>
          <w:sz w:val="21"/>
          <w:szCs w:val="21"/>
          <w:highlight w:val="none"/>
        </w:rPr>
      </w:pPr>
      <w:r>
        <w:rPr>
          <w:rFonts w:hint="eastAsia" w:ascii="宋体" w:hAnsi="宋体"/>
          <w:color w:val="auto"/>
          <w:sz w:val="21"/>
          <w:szCs w:val="21"/>
          <w:highlight w:val="none"/>
          <w:lang w:eastAsia="zh-CN"/>
        </w:rPr>
        <w:t>5</w:t>
      </w:r>
      <w:r>
        <w:rPr>
          <w:rFonts w:hint="eastAsia" w:ascii="宋体" w:hAnsi="宋体"/>
          <w:color w:val="auto"/>
          <w:sz w:val="21"/>
          <w:szCs w:val="21"/>
          <w:highlight w:val="none"/>
        </w:rPr>
        <w:t>.</w:t>
      </w:r>
      <w:r>
        <w:rPr>
          <w:rFonts w:ascii="宋体" w:hAnsi="宋体"/>
          <w:color w:val="auto"/>
          <w:sz w:val="21"/>
          <w:szCs w:val="21"/>
          <w:highlight w:val="none"/>
        </w:rPr>
        <w:t>3</w:t>
      </w:r>
      <w:r>
        <w:rPr>
          <w:rFonts w:hint="eastAsia" w:ascii="宋体" w:hAnsi="宋体"/>
          <w:color w:val="auto"/>
          <w:sz w:val="21"/>
          <w:szCs w:val="21"/>
          <w:highlight w:val="none"/>
        </w:rPr>
        <w:t>乙方有权</w:t>
      </w:r>
      <w:r>
        <w:rPr>
          <w:rFonts w:hint="eastAsia" w:ascii="宋体" w:hAnsi="宋体" w:cs="宋体"/>
          <w:color w:val="auto"/>
          <w:sz w:val="21"/>
          <w:szCs w:val="21"/>
          <w:highlight w:val="none"/>
        </w:rPr>
        <w:t>根据合同约定向甲方收取</w:t>
      </w:r>
      <w:r>
        <w:rPr>
          <w:rFonts w:hint="eastAsia" w:ascii="宋体" w:hAnsi="宋体" w:cs="宋体"/>
          <w:color w:val="auto"/>
          <w:sz w:val="21"/>
          <w:szCs w:val="21"/>
          <w:highlight w:val="none"/>
          <w:lang w:eastAsia="zh-CN"/>
        </w:rPr>
        <w:t>合同价款</w:t>
      </w:r>
      <w:r>
        <w:rPr>
          <w:rFonts w:hint="eastAsia" w:ascii="宋体" w:hAnsi="宋体" w:cs="宋体"/>
          <w:color w:val="auto"/>
          <w:sz w:val="21"/>
          <w:szCs w:val="21"/>
          <w:highlight w:val="none"/>
        </w:rPr>
        <w:t>。</w:t>
      </w:r>
    </w:p>
    <w:p w14:paraId="35AA2EED">
      <w:pPr>
        <w:pStyle w:val="2"/>
        <w:spacing w:after="0" w:line="400" w:lineRule="exact"/>
        <w:ind w:firstLine="369" w:firstLineChars="176"/>
        <w:rPr>
          <w:rFonts w:ascii="宋体" w:hAnsi="宋体" w:cs="宋体"/>
          <w:color w:val="auto"/>
          <w:sz w:val="21"/>
          <w:szCs w:val="21"/>
          <w:highlight w:val="none"/>
        </w:rPr>
      </w:pPr>
      <w:r>
        <w:rPr>
          <w:rFonts w:hint="eastAsia" w:ascii="宋体" w:hAnsi="宋体"/>
          <w:color w:val="auto"/>
          <w:sz w:val="21"/>
          <w:szCs w:val="21"/>
          <w:highlight w:val="none"/>
          <w:lang w:eastAsia="zh-CN"/>
        </w:rPr>
        <w:t>5</w:t>
      </w:r>
      <w:r>
        <w:rPr>
          <w:rFonts w:hint="eastAsia" w:ascii="宋体" w:hAnsi="宋体"/>
          <w:color w:val="auto"/>
          <w:sz w:val="21"/>
          <w:szCs w:val="21"/>
          <w:highlight w:val="none"/>
        </w:rPr>
        <w:t>.</w:t>
      </w:r>
      <w:r>
        <w:rPr>
          <w:rFonts w:ascii="宋体" w:hAnsi="宋体"/>
          <w:color w:val="auto"/>
          <w:sz w:val="21"/>
          <w:szCs w:val="21"/>
          <w:highlight w:val="none"/>
        </w:rPr>
        <w:t>4</w:t>
      </w:r>
      <w:r>
        <w:rPr>
          <w:rFonts w:hint="eastAsia" w:ascii="宋体" w:hAnsi="宋体" w:cs="宋体"/>
          <w:color w:val="auto"/>
          <w:sz w:val="21"/>
          <w:szCs w:val="21"/>
          <w:highlight w:val="none"/>
        </w:rPr>
        <w:t>国家法律法规规定</w:t>
      </w:r>
      <w:r>
        <w:rPr>
          <w:rFonts w:hint="eastAsia" w:ascii="宋体" w:hAnsi="宋体"/>
          <w:color w:val="auto"/>
          <w:sz w:val="21"/>
          <w:szCs w:val="21"/>
          <w:highlight w:val="none"/>
          <w:lang w:eastAsia="zh-CN"/>
        </w:rPr>
        <w:t>及</w:t>
      </w:r>
      <w:r>
        <w:rPr>
          <w:rFonts w:hint="eastAsia" w:ascii="宋体" w:hAnsi="宋体" w:eastAsia="宋体" w:cs="宋体"/>
          <w:b/>
          <w:bCs/>
          <w:color w:val="auto"/>
          <w:sz w:val="21"/>
          <w:szCs w:val="21"/>
          <w:highlight w:val="none"/>
        </w:rPr>
        <w:t>【政府采购合同专用条款】</w:t>
      </w:r>
      <w:r>
        <w:rPr>
          <w:rFonts w:hint="eastAsia" w:ascii="宋体" w:hAnsi="宋体" w:cs="宋体"/>
          <w:b w:val="0"/>
          <w:bCs w:val="0"/>
          <w:color w:val="auto"/>
          <w:sz w:val="21"/>
          <w:szCs w:val="21"/>
          <w:highlight w:val="none"/>
          <w:lang w:eastAsia="zh-CN"/>
        </w:rPr>
        <w:t>约定应</w:t>
      </w:r>
      <w:r>
        <w:rPr>
          <w:rFonts w:hint="eastAsia" w:ascii="宋体" w:hAnsi="宋体" w:cs="宋体"/>
          <w:color w:val="auto"/>
          <w:sz w:val="21"/>
          <w:szCs w:val="21"/>
          <w:highlight w:val="none"/>
        </w:rPr>
        <w:t>由乙方承担的其他义务和责任。</w:t>
      </w:r>
    </w:p>
    <w:p w14:paraId="21709F8B">
      <w:pPr>
        <w:numPr>
          <w:ilvl w:val="0"/>
          <w:numId w:val="6"/>
        </w:num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rPr>
        <w:t>合同履</w:t>
      </w:r>
      <w:r>
        <w:rPr>
          <w:rFonts w:hint="eastAsia" w:ascii="宋体" w:hAnsi="宋体"/>
          <w:b/>
          <w:bCs/>
          <w:color w:val="auto"/>
          <w:sz w:val="24"/>
          <w:highlight w:val="none"/>
          <w:lang w:val="en-US" w:eastAsia="zh-CN"/>
        </w:rPr>
        <w:t>行</w:t>
      </w:r>
    </w:p>
    <w:p w14:paraId="5AE3FA7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6</w:t>
      </w:r>
      <w:r>
        <w:rPr>
          <w:rFonts w:hint="eastAsia" w:ascii="宋体" w:hAnsi="宋体"/>
          <w:color w:val="auto"/>
          <w:szCs w:val="21"/>
          <w:highlight w:val="none"/>
        </w:rPr>
        <w:t>.1 甲乙双方应当按照</w:t>
      </w:r>
      <w:r>
        <w:rPr>
          <w:rFonts w:hint="eastAsia" w:ascii="宋体" w:hAnsi="宋体" w:eastAsia="宋体" w:cs="宋体"/>
          <w:b/>
          <w:bCs/>
          <w:color w:val="auto"/>
          <w:szCs w:val="21"/>
          <w:highlight w:val="none"/>
        </w:rPr>
        <w:t>【政府采购合同专用条款】</w:t>
      </w:r>
      <w:r>
        <w:rPr>
          <w:rFonts w:hint="eastAsia" w:ascii="宋体" w:hAnsi="宋体"/>
          <w:color w:val="auto"/>
          <w:szCs w:val="21"/>
          <w:highlight w:val="none"/>
        </w:rPr>
        <w:t>约定顺序履行合同义务；如果没有先后顺序的，应当同时履行。</w:t>
      </w:r>
    </w:p>
    <w:p w14:paraId="258636B0">
      <w:pPr>
        <w:autoSpaceDE w:val="0"/>
        <w:autoSpaceDN w:val="0"/>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lang w:eastAsia="zh-CN"/>
        </w:rPr>
        <w:t>6</w:t>
      </w:r>
      <w:r>
        <w:rPr>
          <w:rFonts w:hint="eastAsia" w:ascii="宋体" w:hAnsi="宋体"/>
          <w:color w:val="auto"/>
          <w:szCs w:val="21"/>
          <w:highlight w:val="none"/>
        </w:rPr>
        <w:t>.2 甲乙双方按照合同约定顺序履行合同义务时，应当先履行一方未履行的，后履行一方有权拒绝其履行请求。先履行一方履行不符合约定的，后履行一方有权拒绝其相应的履行请求。</w:t>
      </w:r>
    </w:p>
    <w:p w14:paraId="42825D62">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7</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货物包装、运输</w:t>
      </w:r>
      <w:r>
        <w:rPr>
          <w:rFonts w:hint="eastAsia" w:ascii="宋体" w:hAnsi="宋体"/>
          <w:b/>
          <w:bCs/>
          <w:color w:val="auto"/>
          <w:sz w:val="24"/>
          <w:highlight w:val="none"/>
          <w:lang w:eastAsia="zh-CN"/>
        </w:rPr>
        <w:t>、</w:t>
      </w:r>
      <w:r>
        <w:rPr>
          <w:rFonts w:hint="eastAsia" w:ascii="宋体" w:hAnsi="宋体"/>
          <w:b/>
          <w:bCs/>
          <w:color w:val="auto"/>
          <w:sz w:val="24"/>
          <w:highlight w:val="none"/>
        </w:rPr>
        <w:t>保险</w:t>
      </w:r>
      <w:r>
        <w:rPr>
          <w:rFonts w:hint="eastAsia" w:ascii="宋体" w:hAnsi="宋体"/>
          <w:b/>
          <w:bCs/>
          <w:color w:val="auto"/>
          <w:sz w:val="24"/>
          <w:highlight w:val="none"/>
          <w:lang w:eastAsia="zh-CN"/>
        </w:rPr>
        <w:t>和交付</w:t>
      </w:r>
      <w:r>
        <w:rPr>
          <w:rFonts w:hint="eastAsia" w:ascii="宋体" w:hAnsi="宋体"/>
          <w:b/>
          <w:bCs/>
          <w:color w:val="auto"/>
          <w:sz w:val="24"/>
          <w:highlight w:val="none"/>
        </w:rPr>
        <w:t>要求</w:t>
      </w:r>
    </w:p>
    <w:p w14:paraId="7E22D35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.1 本合同</w:t>
      </w:r>
      <w:r>
        <w:rPr>
          <w:rFonts w:hint="eastAsia" w:ascii="宋体" w:hAnsi="宋体"/>
          <w:bCs/>
          <w:color w:val="auto"/>
          <w:szCs w:val="21"/>
          <w:highlight w:val="none"/>
        </w:rPr>
        <w:t>涉及商品包装</w:t>
      </w:r>
      <w:r>
        <w:rPr>
          <w:rFonts w:hint="eastAsia" w:ascii="宋体" w:hAnsi="宋体"/>
          <w:bCs/>
          <w:color w:val="auto"/>
          <w:szCs w:val="21"/>
          <w:highlight w:val="none"/>
          <w:lang w:eastAsia="zh-CN"/>
        </w:rPr>
        <w:t>、</w:t>
      </w:r>
      <w:r>
        <w:rPr>
          <w:rFonts w:hint="eastAsia" w:ascii="宋体" w:hAnsi="宋体"/>
          <w:bCs/>
          <w:color w:val="auto"/>
          <w:szCs w:val="21"/>
          <w:highlight w:val="none"/>
        </w:rPr>
        <w:t>快递包装的，</w:t>
      </w:r>
      <w:r>
        <w:rPr>
          <w:rFonts w:hint="eastAsia" w:ascii="宋体" w:hAnsi="宋体"/>
          <w:color w:val="auto"/>
          <w:szCs w:val="21"/>
          <w:highlight w:val="none"/>
        </w:rPr>
        <w:t>除</w:t>
      </w:r>
      <w:r>
        <w:rPr>
          <w:rFonts w:hint="eastAsia" w:ascii="宋体" w:hAnsi="宋体"/>
          <w:b/>
          <w:color w:val="auto"/>
          <w:szCs w:val="21"/>
          <w:highlight w:val="none"/>
        </w:rPr>
        <w:t>【政府采购合同专用条款】</w:t>
      </w:r>
      <w:r>
        <w:rPr>
          <w:rFonts w:hint="eastAsia" w:ascii="宋体" w:hAnsi="宋体"/>
          <w:bCs/>
          <w:color w:val="auto"/>
          <w:szCs w:val="21"/>
          <w:highlight w:val="none"/>
        </w:rPr>
        <w:t>另有</w:t>
      </w:r>
      <w:r>
        <w:rPr>
          <w:rFonts w:hint="eastAsia" w:ascii="宋体" w:hAnsi="宋体"/>
          <w:bCs/>
          <w:color w:val="auto"/>
          <w:szCs w:val="21"/>
          <w:highlight w:val="none"/>
          <w:lang w:eastAsia="zh-CN"/>
        </w:rPr>
        <w:t>约</w:t>
      </w:r>
      <w:r>
        <w:rPr>
          <w:rFonts w:hint="eastAsia" w:ascii="宋体" w:hAnsi="宋体"/>
          <w:bCs/>
          <w:color w:val="auto"/>
          <w:szCs w:val="21"/>
          <w:highlight w:val="none"/>
        </w:rPr>
        <w:t>定</w:t>
      </w:r>
      <w:r>
        <w:rPr>
          <w:rFonts w:hint="eastAsia" w:ascii="宋体" w:hAnsi="宋体"/>
          <w:bCs/>
          <w:color w:val="auto"/>
          <w:szCs w:val="21"/>
          <w:highlight w:val="none"/>
          <w:lang w:eastAsia="zh-CN"/>
        </w:rPr>
        <w:t>外</w:t>
      </w:r>
      <w:r>
        <w:rPr>
          <w:rFonts w:hint="eastAsia" w:ascii="宋体" w:hAnsi="宋体"/>
          <w:bCs/>
          <w:color w:val="auto"/>
          <w:szCs w:val="21"/>
          <w:highlight w:val="none"/>
        </w:rPr>
        <w:t>，</w:t>
      </w:r>
      <w:r>
        <w:rPr>
          <w:rFonts w:hint="eastAsia" w:ascii="宋体" w:hAnsi="宋体"/>
          <w:color w:val="auto"/>
          <w:szCs w:val="21"/>
          <w:highlight w:val="none"/>
        </w:rPr>
        <w:t>包装应适应远距离运输、防潮、防震、防锈和防野蛮装卸等要求，确保货物安全无损地运抵</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约定的</w:t>
      </w:r>
      <w:r>
        <w:rPr>
          <w:rFonts w:hint="eastAsia" w:ascii="宋体" w:hAnsi="宋体"/>
          <w:color w:val="auto"/>
          <w:szCs w:val="21"/>
          <w:highlight w:val="none"/>
        </w:rPr>
        <w:t>指定现场。</w:t>
      </w:r>
    </w:p>
    <w:p w14:paraId="5AC28E33">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.2 除</w:t>
      </w:r>
      <w:r>
        <w:rPr>
          <w:rFonts w:hint="eastAsia" w:ascii="宋体" w:hAnsi="宋体"/>
          <w:b/>
          <w:color w:val="auto"/>
          <w:szCs w:val="21"/>
          <w:highlight w:val="none"/>
        </w:rPr>
        <w:t>【政府采购合同专用条款】</w:t>
      </w:r>
      <w:r>
        <w:rPr>
          <w:rFonts w:hint="eastAsia" w:ascii="宋体" w:hAnsi="宋体"/>
          <w:bCs/>
          <w:color w:val="auto"/>
          <w:szCs w:val="21"/>
          <w:highlight w:val="none"/>
        </w:rPr>
        <w:t>另有</w:t>
      </w:r>
      <w:r>
        <w:rPr>
          <w:rFonts w:hint="eastAsia" w:ascii="宋体" w:hAnsi="宋体"/>
          <w:bCs/>
          <w:color w:val="auto"/>
          <w:szCs w:val="21"/>
          <w:highlight w:val="none"/>
          <w:lang w:eastAsia="zh-CN"/>
        </w:rPr>
        <w:t>约</w:t>
      </w:r>
      <w:r>
        <w:rPr>
          <w:rFonts w:hint="eastAsia" w:ascii="宋体" w:hAnsi="宋体"/>
          <w:bCs/>
          <w:color w:val="auto"/>
          <w:szCs w:val="21"/>
          <w:highlight w:val="none"/>
        </w:rPr>
        <w:t>定</w:t>
      </w:r>
      <w:r>
        <w:rPr>
          <w:rFonts w:hint="eastAsia" w:ascii="宋体" w:hAnsi="宋体"/>
          <w:bCs/>
          <w:color w:val="auto"/>
          <w:szCs w:val="21"/>
          <w:highlight w:val="none"/>
          <w:lang w:eastAsia="zh-CN"/>
        </w:rPr>
        <w:t>外</w:t>
      </w:r>
      <w:r>
        <w:rPr>
          <w:rFonts w:hint="eastAsia" w:ascii="宋体" w:hAnsi="宋体"/>
          <w:bCs/>
          <w:color w:val="auto"/>
          <w:szCs w:val="21"/>
          <w:highlight w:val="none"/>
        </w:rPr>
        <w:t>，</w:t>
      </w:r>
      <w:r>
        <w:rPr>
          <w:rFonts w:hint="eastAsia" w:ascii="宋体" w:hAnsi="宋体"/>
          <w:color w:val="auto"/>
          <w:szCs w:val="21"/>
          <w:highlight w:val="none"/>
        </w:rPr>
        <w:t>乙方负责办理将货物运抵本合同规定的交货地点</w:t>
      </w:r>
      <w:r>
        <w:rPr>
          <w:rFonts w:hint="eastAsia" w:ascii="宋体" w:hAnsi="宋体"/>
          <w:color w:val="auto"/>
          <w:szCs w:val="21"/>
          <w:highlight w:val="none"/>
          <w:lang w:eastAsia="zh-CN"/>
        </w:rPr>
        <w:t>，并装卸、交付至甲方</w:t>
      </w:r>
      <w:r>
        <w:rPr>
          <w:rFonts w:hint="eastAsia" w:ascii="宋体" w:hAnsi="宋体"/>
          <w:color w:val="auto"/>
          <w:szCs w:val="21"/>
          <w:highlight w:val="none"/>
        </w:rPr>
        <w:t>的一切运输事项，相关费用应</w:t>
      </w:r>
      <w:r>
        <w:rPr>
          <w:rFonts w:hint="eastAsia" w:ascii="宋体" w:hAnsi="宋体"/>
          <w:color w:val="auto"/>
          <w:szCs w:val="21"/>
          <w:highlight w:val="none"/>
          <w:lang w:eastAsia="zh-CN"/>
        </w:rPr>
        <w:t>包含</w:t>
      </w:r>
      <w:r>
        <w:rPr>
          <w:rFonts w:hint="eastAsia" w:ascii="宋体" w:hAnsi="宋体"/>
          <w:color w:val="auto"/>
          <w:szCs w:val="21"/>
          <w:highlight w:val="none"/>
        </w:rPr>
        <w:t>在合同</w:t>
      </w:r>
      <w:r>
        <w:rPr>
          <w:rFonts w:hint="eastAsia" w:ascii="宋体" w:hAnsi="宋体"/>
          <w:color w:val="auto"/>
          <w:szCs w:val="21"/>
          <w:highlight w:val="none"/>
          <w:lang w:eastAsia="zh-CN"/>
        </w:rPr>
        <w:t>价款</w:t>
      </w:r>
      <w:r>
        <w:rPr>
          <w:rFonts w:hint="eastAsia" w:ascii="宋体" w:hAnsi="宋体"/>
          <w:color w:val="auto"/>
          <w:szCs w:val="21"/>
          <w:highlight w:val="none"/>
        </w:rPr>
        <w:t>中。</w:t>
      </w:r>
    </w:p>
    <w:p w14:paraId="422B967C">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.3 货物保险要求按</w:t>
      </w:r>
      <w:r>
        <w:rPr>
          <w:rFonts w:hint="eastAsia" w:ascii="宋体" w:hAnsi="宋体"/>
          <w:b/>
          <w:color w:val="auto"/>
          <w:szCs w:val="21"/>
          <w:highlight w:val="none"/>
        </w:rPr>
        <w:t>【政府采购合同专用条款】</w:t>
      </w:r>
      <w:r>
        <w:rPr>
          <w:rFonts w:hint="eastAsia" w:ascii="宋体" w:hAnsi="宋体"/>
          <w:bCs/>
          <w:color w:val="auto"/>
          <w:szCs w:val="21"/>
          <w:highlight w:val="none"/>
        </w:rPr>
        <w:t>规定执行</w:t>
      </w:r>
      <w:r>
        <w:rPr>
          <w:rFonts w:hint="eastAsia" w:ascii="宋体" w:hAnsi="宋体"/>
          <w:color w:val="auto"/>
          <w:szCs w:val="21"/>
          <w:highlight w:val="none"/>
        </w:rPr>
        <w:t>。</w:t>
      </w:r>
    </w:p>
    <w:p w14:paraId="01D4B20A">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 xml:space="preserve">.4 </w:t>
      </w:r>
      <w:r>
        <w:rPr>
          <w:rFonts w:hint="eastAsia" w:ascii="宋体" w:hAnsi="宋体"/>
          <w:color w:val="auto"/>
          <w:szCs w:val="21"/>
          <w:highlight w:val="none"/>
          <w:lang w:val="en-US" w:eastAsia="zh-CN"/>
        </w:rPr>
        <w:t>除采购活动</w:t>
      </w:r>
      <w:r>
        <w:rPr>
          <w:rFonts w:hint="eastAsia" w:ascii="宋体" w:hAnsi="宋体"/>
          <w:color w:val="auto"/>
          <w:szCs w:val="21"/>
          <w:highlight w:val="none"/>
        </w:rPr>
        <w:t>对商品包装</w:t>
      </w:r>
      <w:r>
        <w:rPr>
          <w:rFonts w:hint="eastAsia" w:ascii="宋体" w:hAnsi="宋体"/>
          <w:color w:val="auto"/>
          <w:szCs w:val="21"/>
          <w:highlight w:val="none"/>
          <w:lang w:eastAsia="zh-CN"/>
        </w:rPr>
        <w:t>、</w:t>
      </w:r>
      <w:r>
        <w:rPr>
          <w:rFonts w:hint="eastAsia" w:ascii="宋体" w:hAnsi="宋体"/>
          <w:color w:val="auto"/>
          <w:szCs w:val="21"/>
          <w:highlight w:val="none"/>
        </w:rPr>
        <w:t>快递包装</w:t>
      </w:r>
      <w:r>
        <w:rPr>
          <w:rFonts w:hint="eastAsia" w:ascii="宋体" w:hAnsi="宋体"/>
          <w:color w:val="auto"/>
          <w:szCs w:val="21"/>
          <w:highlight w:val="none"/>
          <w:lang w:val="en-US" w:eastAsia="zh-CN"/>
        </w:rPr>
        <w:t>达成具体约定外</w:t>
      </w:r>
      <w:r>
        <w:rPr>
          <w:rFonts w:hint="eastAsia" w:ascii="宋体" w:hAnsi="宋体"/>
          <w:color w:val="auto"/>
          <w:szCs w:val="21"/>
          <w:highlight w:val="none"/>
        </w:rPr>
        <w:t>，乙方提供产品及相关快递服务</w:t>
      </w:r>
      <w:r>
        <w:rPr>
          <w:rFonts w:hint="eastAsia" w:ascii="宋体" w:hAnsi="宋体"/>
          <w:color w:val="auto"/>
          <w:szCs w:val="21"/>
          <w:highlight w:val="none"/>
          <w:lang w:val="en-US" w:eastAsia="zh-CN"/>
        </w:rPr>
        <w:t>涉及到</w:t>
      </w:r>
      <w:r>
        <w:rPr>
          <w:rFonts w:hint="eastAsia" w:ascii="宋体" w:hAnsi="宋体"/>
          <w:color w:val="auto"/>
          <w:szCs w:val="21"/>
          <w:highlight w:val="none"/>
        </w:rPr>
        <w:t>具体包装要求</w:t>
      </w:r>
      <w:r>
        <w:rPr>
          <w:rFonts w:hint="eastAsia" w:ascii="宋体" w:hAnsi="宋体"/>
          <w:color w:val="auto"/>
          <w:szCs w:val="21"/>
          <w:highlight w:val="none"/>
          <w:lang w:val="en-US" w:eastAsia="zh-CN"/>
        </w:rPr>
        <w:t>的，</w:t>
      </w:r>
      <w:r>
        <w:rPr>
          <w:rFonts w:hint="eastAsia" w:ascii="宋体" w:hAnsi="宋体"/>
          <w:color w:val="auto"/>
          <w:szCs w:val="21"/>
          <w:highlight w:val="none"/>
        </w:rPr>
        <w:t>应</w:t>
      </w:r>
      <w:r>
        <w:rPr>
          <w:rFonts w:hint="eastAsia" w:ascii="宋体" w:hAnsi="宋体"/>
          <w:color w:val="auto"/>
          <w:szCs w:val="21"/>
          <w:highlight w:val="none"/>
          <w:lang w:val="en-US" w:eastAsia="zh-CN"/>
        </w:rPr>
        <w:t>不低于</w:t>
      </w:r>
      <w:r>
        <w:rPr>
          <w:rFonts w:hint="eastAsia" w:ascii="宋体" w:hAnsi="宋体"/>
          <w:color w:val="auto"/>
          <w:szCs w:val="21"/>
          <w:highlight w:val="none"/>
        </w:rPr>
        <w:t>《商品包装政府采购需求标准（试行）</w:t>
      </w:r>
      <w:r>
        <w:rPr>
          <w:rFonts w:hint="eastAsia" w:ascii="宋体" w:hAnsi="宋体"/>
          <w:color w:val="auto"/>
          <w:szCs w:val="21"/>
          <w:highlight w:val="none"/>
          <w:lang w:eastAsia="zh-CN"/>
        </w:rPr>
        <w:t>》《</w:t>
      </w:r>
      <w:r>
        <w:rPr>
          <w:rFonts w:hint="eastAsia" w:ascii="宋体" w:hAnsi="宋体"/>
          <w:color w:val="auto"/>
          <w:szCs w:val="21"/>
          <w:highlight w:val="none"/>
        </w:rPr>
        <w:t>快递包装政府采购需求标准（试行）》</w:t>
      </w:r>
      <w:r>
        <w:rPr>
          <w:rFonts w:hint="eastAsia" w:ascii="宋体" w:hAnsi="宋体"/>
          <w:color w:val="auto"/>
          <w:szCs w:val="21"/>
          <w:highlight w:val="none"/>
          <w:lang w:val="en-US" w:eastAsia="zh-CN"/>
        </w:rPr>
        <w:t>标准</w:t>
      </w:r>
      <w:r>
        <w:rPr>
          <w:rFonts w:hint="eastAsia" w:ascii="宋体" w:hAnsi="宋体"/>
          <w:color w:val="auto"/>
          <w:szCs w:val="21"/>
          <w:highlight w:val="none"/>
        </w:rPr>
        <w:t>，并作为履约验收的内容，必要时甲方可以要求乙方在履约验收环节出具检测报告。</w:t>
      </w:r>
    </w:p>
    <w:p w14:paraId="3A1B8793">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7.5 </w:t>
      </w:r>
      <w:r>
        <w:rPr>
          <w:rFonts w:hint="eastAsia" w:ascii="宋体" w:hAnsi="宋体" w:eastAsia="宋体" w:cs="宋体"/>
          <w:color w:val="auto"/>
          <w:szCs w:val="21"/>
          <w:highlight w:val="none"/>
        </w:rPr>
        <w:t>乙方在运输到达之前</w:t>
      </w:r>
      <w:r>
        <w:rPr>
          <w:rFonts w:hint="eastAsia" w:ascii="宋体" w:hAnsi="宋体" w:cs="宋体"/>
          <w:color w:val="auto"/>
          <w:szCs w:val="21"/>
          <w:highlight w:val="none"/>
          <w:lang w:eastAsia="zh-CN"/>
        </w:rPr>
        <w:t>应</w:t>
      </w:r>
      <w:r>
        <w:rPr>
          <w:rFonts w:hint="eastAsia" w:ascii="宋体" w:hAnsi="宋体" w:eastAsia="宋体" w:cs="宋体"/>
          <w:color w:val="auto"/>
          <w:szCs w:val="21"/>
          <w:highlight w:val="none"/>
        </w:rPr>
        <w:t>提前通知</w:t>
      </w:r>
      <w:r>
        <w:rPr>
          <w:rFonts w:hint="eastAsia" w:ascii="宋体" w:hAnsi="宋体" w:cs="宋体"/>
          <w:color w:val="auto"/>
          <w:szCs w:val="21"/>
          <w:highlight w:val="none"/>
          <w:lang w:eastAsia="zh-CN"/>
        </w:rPr>
        <w:t>甲方</w:t>
      </w:r>
      <w:r>
        <w:rPr>
          <w:rFonts w:hint="eastAsia" w:ascii="宋体" w:hAnsi="宋体" w:eastAsia="宋体" w:cs="宋体"/>
          <w:color w:val="auto"/>
          <w:szCs w:val="21"/>
          <w:highlight w:val="none"/>
        </w:rPr>
        <w:t>，并提示货物运输装卸的注意事项</w:t>
      </w:r>
      <w:r>
        <w:rPr>
          <w:rFonts w:hint="eastAsia" w:ascii="宋体" w:hAnsi="宋体" w:cs="宋体"/>
          <w:color w:val="auto"/>
          <w:szCs w:val="21"/>
          <w:highlight w:val="none"/>
          <w:lang w:eastAsia="zh-CN"/>
        </w:rPr>
        <w:t>，甲方配合乙方做好货物的接收工作。</w:t>
      </w:r>
    </w:p>
    <w:p w14:paraId="5FC41877">
      <w:pPr>
        <w:pStyle w:val="79"/>
        <w:rPr>
          <w:rFonts w:hint="default" w:eastAsia="华文楷体"/>
          <w:color w:val="auto"/>
          <w:sz w:val="21"/>
          <w:highlight w:val="none"/>
          <w:lang w:val="en-US" w:eastAsia="zh-CN"/>
        </w:rPr>
      </w:pPr>
      <w:r>
        <w:rPr>
          <w:rFonts w:hint="eastAsia" w:ascii="宋体" w:hAnsi="宋体" w:eastAsia="宋体" w:cs="Times New Roman"/>
          <w:color w:val="auto"/>
          <w:kern w:val="2"/>
          <w:sz w:val="21"/>
          <w:szCs w:val="21"/>
          <w:highlight w:val="none"/>
          <w:lang w:val="en-US" w:eastAsia="zh-CN"/>
        </w:rPr>
        <w:t xml:space="preserve">7.6 </w:t>
      </w:r>
      <w:r>
        <w:rPr>
          <w:rFonts w:hint="eastAsia" w:ascii="宋体" w:hAnsi="宋体" w:eastAsia="宋体" w:cs="Times New Roman"/>
          <w:color w:val="auto"/>
          <w:kern w:val="2"/>
          <w:sz w:val="21"/>
          <w:szCs w:val="21"/>
          <w:highlight w:val="none"/>
        </w:rPr>
        <w:t>如因包装</w:t>
      </w:r>
      <w:r>
        <w:rPr>
          <w:rFonts w:hint="eastAsia" w:ascii="宋体" w:hAnsi="宋体" w:eastAsia="宋体" w:cs="Times New Roman"/>
          <w:color w:val="auto"/>
          <w:kern w:val="2"/>
          <w:sz w:val="21"/>
          <w:szCs w:val="21"/>
          <w:highlight w:val="none"/>
          <w:lang w:eastAsia="zh-CN"/>
        </w:rPr>
        <w:t>、运输</w:t>
      </w:r>
      <w:r>
        <w:rPr>
          <w:rFonts w:hint="eastAsia" w:ascii="宋体" w:hAnsi="宋体" w:eastAsia="宋体" w:cs="Times New Roman"/>
          <w:color w:val="auto"/>
          <w:kern w:val="2"/>
          <w:sz w:val="21"/>
          <w:szCs w:val="21"/>
          <w:highlight w:val="none"/>
        </w:rPr>
        <w:t>问题导致货物</w:t>
      </w:r>
      <w:r>
        <w:rPr>
          <w:rFonts w:hint="eastAsia" w:ascii="宋体" w:hAnsi="宋体" w:eastAsia="宋体" w:cs="Times New Roman"/>
          <w:color w:val="auto"/>
          <w:kern w:val="2"/>
          <w:sz w:val="21"/>
          <w:szCs w:val="21"/>
          <w:highlight w:val="none"/>
          <w:lang w:eastAsia="zh-CN"/>
        </w:rPr>
        <w:t>损毁、丢失</w:t>
      </w:r>
      <w:r>
        <w:rPr>
          <w:rFonts w:hint="eastAsia" w:ascii="宋体" w:hAnsi="宋体" w:eastAsia="宋体" w:cs="Times New Roman"/>
          <w:color w:val="auto"/>
          <w:kern w:val="2"/>
          <w:sz w:val="21"/>
          <w:szCs w:val="21"/>
          <w:highlight w:val="none"/>
        </w:rPr>
        <w:t>或者品质下降，</w:t>
      </w:r>
      <w:r>
        <w:rPr>
          <w:rFonts w:hint="eastAsia" w:ascii="宋体" w:hAnsi="宋体" w:eastAsia="宋体" w:cs="Times New Roman"/>
          <w:color w:val="auto"/>
          <w:kern w:val="2"/>
          <w:sz w:val="21"/>
          <w:szCs w:val="21"/>
          <w:highlight w:val="none"/>
          <w:lang w:eastAsia="zh-CN"/>
        </w:rPr>
        <w:t>甲方</w:t>
      </w:r>
      <w:r>
        <w:rPr>
          <w:rFonts w:hint="eastAsia" w:ascii="宋体" w:hAnsi="宋体" w:eastAsia="宋体" w:cs="Times New Roman"/>
          <w:color w:val="auto"/>
          <w:kern w:val="2"/>
          <w:sz w:val="21"/>
          <w:szCs w:val="21"/>
          <w:highlight w:val="none"/>
        </w:rPr>
        <w:t>有权要求降价、换货、拒收部分或整批货物，由此</w:t>
      </w:r>
      <w:r>
        <w:rPr>
          <w:rFonts w:hint="eastAsia" w:ascii="宋体" w:hAnsi="宋体" w:eastAsia="宋体" w:cs="Times New Roman"/>
          <w:color w:val="auto"/>
          <w:kern w:val="2"/>
          <w:sz w:val="21"/>
          <w:szCs w:val="21"/>
          <w:highlight w:val="none"/>
          <w:lang w:eastAsia="zh-CN"/>
        </w:rPr>
        <w:t>产生</w:t>
      </w:r>
      <w:r>
        <w:rPr>
          <w:rFonts w:hint="eastAsia" w:ascii="宋体" w:hAnsi="宋体" w:eastAsia="宋体" w:cs="Times New Roman"/>
          <w:color w:val="auto"/>
          <w:kern w:val="2"/>
          <w:sz w:val="21"/>
          <w:szCs w:val="21"/>
          <w:highlight w:val="none"/>
        </w:rPr>
        <w:t>的费用和损失，均由</w:t>
      </w:r>
      <w:r>
        <w:rPr>
          <w:rFonts w:hint="eastAsia" w:ascii="宋体" w:hAnsi="宋体" w:eastAsia="宋体" w:cs="Times New Roman"/>
          <w:color w:val="auto"/>
          <w:kern w:val="2"/>
          <w:sz w:val="21"/>
          <w:szCs w:val="21"/>
          <w:highlight w:val="none"/>
          <w:lang w:eastAsia="zh-CN"/>
        </w:rPr>
        <w:t>乙方</w:t>
      </w:r>
      <w:r>
        <w:rPr>
          <w:rFonts w:hint="eastAsia" w:ascii="宋体" w:hAnsi="宋体" w:eastAsia="宋体" w:cs="Times New Roman"/>
          <w:color w:val="auto"/>
          <w:kern w:val="2"/>
          <w:sz w:val="21"/>
          <w:szCs w:val="21"/>
          <w:highlight w:val="none"/>
        </w:rPr>
        <w:t>承担。</w:t>
      </w:r>
    </w:p>
    <w:p w14:paraId="2548A28F">
      <w:pPr>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eastAsia="zh-CN"/>
        </w:rPr>
        <w:t>8</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质量标准和保证</w:t>
      </w:r>
    </w:p>
    <w:p w14:paraId="39DD594B">
      <w:pPr>
        <w:pStyle w:val="33"/>
        <w:adjustRightInd w:val="0"/>
        <w:snapToGrid w:val="0"/>
        <w:spacing w:before="0" w:line="400" w:lineRule="exact"/>
        <w:ind w:firstLine="42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0D156903">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auto"/>
          <w:szCs w:val="21"/>
          <w:highlight w:val="none"/>
          <w:lang w:eastAsia="zh-CN"/>
        </w:rPr>
        <w:t>约</w:t>
      </w:r>
      <w:r>
        <w:rPr>
          <w:rFonts w:hint="eastAsia" w:ascii="宋体" w:hAnsi="宋体" w:eastAsia="宋体" w:cs="宋体"/>
          <w:color w:val="auto"/>
          <w:szCs w:val="21"/>
          <w:highlight w:val="none"/>
        </w:rPr>
        <w:t>定的品牌、规格型号、技术性能、配置、质量、数量等要求。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6BB898AD">
      <w:pPr>
        <w:pStyle w:val="33"/>
        <w:adjustRightInd w:val="0"/>
        <w:snapToGrid w:val="0"/>
        <w:spacing w:before="0" w:line="400" w:lineRule="exact"/>
        <w:ind w:firstLine="420" w:firstLineChars="200"/>
        <w:jc w:val="left"/>
        <w:rPr>
          <w:rFonts w:hAnsi="宋体"/>
          <w:color w:val="auto"/>
          <w:highlight w:val="none"/>
        </w:rPr>
      </w:pPr>
      <w:r>
        <w:rPr>
          <w:rFonts w:hint="eastAsia" w:hAnsi="宋体"/>
          <w:color w:val="auto"/>
          <w:highlight w:val="none"/>
        </w:rPr>
        <w:t>（2）采用中华人民共和国法定计量单位。</w:t>
      </w:r>
    </w:p>
    <w:p w14:paraId="3930CB0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1C863E6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14:paraId="06116B9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727F797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color w:val="auto"/>
          <w:szCs w:val="21"/>
          <w:highlight w:val="none"/>
        </w:rPr>
        <w:t>在其使用寿命期内具</w:t>
      </w:r>
      <w:r>
        <w:rPr>
          <w:rFonts w:hint="eastAsia" w:ascii="宋体" w:hAnsi="宋体" w:cs="宋体"/>
          <w:color w:val="auto"/>
          <w:szCs w:val="21"/>
          <w:highlight w:val="none"/>
          <w:lang w:eastAsia="zh-CN"/>
        </w:rPr>
        <w:t>备合同约定</w:t>
      </w:r>
      <w:r>
        <w:rPr>
          <w:rFonts w:hint="eastAsia" w:ascii="宋体" w:hAnsi="宋体" w:eastAsia="宋体" w:cs="宋体"/>
          <w:color w:val="auto"/>
          <w:szCs w:val="21"/>
          <w:highlight w:val="none"/>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7A0ABA6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7B032D4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2A4F6BB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auto"/>
          <w:szCs w:val="21"/>
          <w:highlight w:val="none"/>
          <w:lang w:val="en-US" w:eastAsia="zh-CN"/>
        </w:rPr>
        <w:t>5</w:t>
      </w:r>
      <w:r>
        <w:rPr>
          <w:rFonts w:hint="eastAsia" w:ascii="宋体" w:hAnsi="宋体"/>
          <w:color w:val="auto"/>
          <w:szCs w:val="21"/>
          <w:highlight w:val="none"/>
        </w:rPr>
        <w:t>.1条规定以书面形式</w:t>
      </w:r>
      <w:r>
        <w:rPr>
          <w:rFonts w:hint="eastAsia" w:ascii="宋体" w:hAnsi="宋体"/>
          <w:color w:val="auto"/>
          <w:szCs w:val="21"/>
          <w:highlight w:val="none"/>
          <w:lang w:eastAsia="zh-CN"/>
        </w:rPr>
        <w:t>追究</w:t>
      </w:r>
      <w:r>
        <w:rPr>
          <w:rFonts w:hint="eastAsia" w:ascii="宋体" w:hAnsi="宋体"/>
          <w:color w:val="auto"/>
          <w:szCs w:val="21"/>
          <w:highlight w:val="none"/>
        </w:rPr>
        <w:t>乙方</w:t>
      </w:r>
      <w:r>
        <w:rPr>
          <w:rFonts w:hint="eastAsia" w:ascii="宋体" w:hAnsi="宋体"/>
          <w:color w:val="auto"/>
          <w:szCs w:val="21"/>
          <w:highlight w:val="none"/>
          <w:lang w:eastAsia="zh-CN"/>
        </w:rPr>
        <w:t>的违约责任</w:t>
      </w:r>
      <w:r>
        <w:rPr>
          <w:rFonts w:hint="eastAsia" w:ascii="宋体" w:hAnsi="宋体"/>
          <w:color w:val="auto"/>
          <w:szCs w:val="21"/>
          <w:highlight w:val="none"/>
        </w:rPr>
        <w:t>。</w:t>
      </w:r>
    </w:p>
    <w:p w14:paraId="20908BFA">
      <w:pPr>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27EF65DA">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权利瑕疵担保</w:t>
      </w:r>
    </w:p>
    <w:p w14:paraId="43B3DE1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.1 乙方保证对其出售的货物享有合法的权利。</w:t>
      </w:r>
    </w:p>
    <w:p w14:paraId="0F3F046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 xml:space="preserve">.2 </w:t>
      </w:r>
      <w:r>
        <w:rPr>
          <w:rFonts w:hint="eastAsia" w:ascii="宋体" w:hAnsi="宋体" w:eastAsia="宋体" w:cs="宋体"/>
          <w:color w:val="auto"/>
          <w:szCs w:val="15"/>
          <w:highlight w:val="none"/>
        </w:rPr>
        <w:t>乙方保证在交付的货物上不存在抵押权等担保物权。</w:t>
      </w:r>
    </w:p>
    <w:p w14:paraId="4B63014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.3 如甲方使用</w:t>
      </w:r>
      <w:r>
        <w:rPr>
          <w:rFonts w:hint="eastAsia" w:ascii="宋体" w:hAnsi="宋体"/>
          <w:color w:val="auto"/>
          <w:szCs w:val="21"/>
          <w:highlight w:val="none"/>
          <w:lang w:val="en-US" w:eastAsia="zh-CN"/>
        </w:rPr>
        <w:t>上述</w:t>
      </w:r>
      <w:r>
        <w:rPr>
          <w:rFonts w:hint="eastAsia" w:ascii="宋体" w:hAnsi="宋体"/>
          <w:color w:val="auto"/>
          <w:szCs w:val="21"/>
          <w:highlight w:val="none"/>
        </w:rPr>
        <w:t>货物构成</w:t>
      </w:r>
      <w:r>
        <w:rPr>
          <w:rFonts w:hint="eastAsia" w:ascii="宋体" w:hAnsi="宋体"/>
          <w:color w:val="auto"/>
          <w:szCs w:val="21"/>
          <w:highlight w:val="none"/>
          <w:lang w:val="en-US" w:eastAsia="zh-CN"/>
        </w:rPr>
        <w:t>对第三人</w:t>
      </w:r>
      <w:r>
        <w:rPr>
          <w:rFonts w:hint="eastAsia" w:ascii="宋体" w:hAnsi="宋体"/>
          <w:color w:val="auto"/>
          <w:szCs w:val="21"/>
          <w:highlight w:val="none"/>
        </w:rPr>
        <w:t>侵权的，则由乙方承担全部责任。</w:t>
      </w:r>
    </w:p>
    <w:p w14:paraId="5F580980">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0</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知识产权保护</w:t>
      </w:r>
    </w:p>
    <w:p w14:paraId="385D1F4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0</w:t>
      </w:r>
      <w:r>
        <w:rPr>
          <w:rFonts w:hint="eastAsia" w:ascii="宋体" w:hAnsi="宋体"/>
          <w:color w:val="auto"/>
          <w:szCs w:val="21"/>
          <w:highlight w:val="none"/>
        </w:rPr>
        <w:t>.1 乙方对其所销售的货物应当享有知识产权或经权利人合法授权，保证没有侵犯任何第三人的知识产权等权利。</w:t>
      </w:r>
      <w:bookmarkStart w:id="404" w:name="_Hlk163047038"/>
      <w:r>
        <w:rPr>
          <w:rFonts w:hint="eastAsia" w:ascii="宋体" w:hAnsi="宋体" w:eastAsia="宋体" w:cs="宋体"/>
          <w:color w:val="auto"/>
          <w:szCs w:val="15"/>
          <w:highlight w:val="none"/>
        </w:rPr>
        <w:t>因违反前述约定对第三人构成侵权的，应当由乙方向第三人承担法律责任；甲方依法向第三人赔偿后，有权向乙方追偿。甲方有其他损失的，乙方应当赔偿</w:t>
      </w:r>
      <w:bookmarkEnd w:id="404"/>
      <w:r>
        <w:rPr>
          <w:rFonts w:hint="eastAsia" w:ascii="宋体" w:hAnsi="宋体"/>
          <w:color w:val="auto"/>
          <w:szCs w:val="21"/>
          <w:highlight w:val="none"/>
        </w:rPr>
        <w:t>。</w:t>
      </w:r>
    </w:p>
    <w:p w14:paraId="582259FF">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p>
    <w:p w14:paraId="5CFD1FEF">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15"/>
          <w:highlight w:val="none"/>
        </w:rPr>
      </w:pPr>
      <w:r>
        <w:rPr>
          <w:rFonts w:hint="eastAsia" w:ascii="宋体" w:hAnsi="宋体" w:cs="宋体"/>
          <w:color w:val="auto"/>
          <w:szCs w:val="15"/>
          <w:highlight w:val="none"/>
          <w:lang w:val="en-US" w:eastAsia="zh-CN"/>
        </w:rPr>
        <w:t xml:space="preserve">11.1 </w:t>
      </w:r>
      <w:r>
        <w:rPr>
          <w:rFonts w:hint="eastAsia" w:ascii="宋体" w:hAnsi="宋体" w:eastAsia="宋体" w:cs="宋体"/>
          <w:color w:val="auto"/>
          <w:szCs w:val="15"/>
          <w:highlight w:val="none"/>
        </w:rPr>
        <w:t>甲、乙双方</w:t>
      </w:r>
      <w:r>
        <w:rPr>
          <w:rFonts w:hint="eastAsia" w:ascii="宋体" w:hAnsi="宋体" w:cs="宋体"/>
          <w:color w:val="auto"/>
          <w:szCs w:val="15"/>
          <w:highlight w:val="none"/>
          <w:lang w:eastAsia="zh-CN"/>
        </w:rPr>
        <w:t>对</w:t>
      </w:r>
      <w:r>
        <w:rPr>
          <w:rFonts w:hint="eastAsia" w:ascii="宋体" w:hAnsi="宋体" w:eastAsia="宋体" w:cs="宋体"/>
          <w:color w:val="auto"/>
          <w:szCs w:val="15"/>
          <w:highlight w:val="none"/>
        </w:rPr>
        <w:t>采购和合同履行过程中所获悉的</w:t>
      </w:r>
      <w:r>
        <w:rPr>
          <w:rFonts w:hint="eastAsia" w:ascii="宋体" w:hAnsi="宋体" w:cs="宋体"/>
          <w:color w:val="auto"/>
          <w:szCs w:val="15"/>
          <w:highlight w:val="none"/>
          <w:lang w:eastAsia="zh-CN"/>
        </w:rPr>
        <w:t>国家秘密、工作秘密、</w:t>
      </w:r>
      <w:r>
        <w:rPr>
          <w:rFonts w:hint="eastAsia" w:ascii="宋体" w:hAnsi="宋体" w:eastAsia="宋体" w:cs="宋体"/>
          <w:color w:val="auto"/>
          <w:szCs w:val="15"/>
          <w:highlight w:val="none"/>
        </w:rPr>
        <w:t>商业秘密或者其他应当保密的信息，均有保密义务</w:t>
      </w:r>
      <w:r>
        <w:rPr>
          <w:rFonts w:hint="eastAsia" w:ascii="宋体" w:hAnsi="宋体" w:cs="宋体"/>
          <w:color w:val="auto"/>
          <w:szCs w:val="15"/>
          <w:highlight w:val="none"/>
          <w:lang w:eastAsia="zh-CN"/>
        </w:rPr>
        <w:t>且不受合同有效期所限，直至该信息成为公开信息</w:t>
      </w:r>
      <w:r>
        <w:rPr>
          <w:rFonts w:hint="eastAsia" w:ascii="宋体" w:hAnsi="宋体" w:eastAsia="宋体" w:cs="宋体"/>
          <w:color w:val="auto"/>
          <w:szCs w:val="15"/>
          <w:highlight w:val="none"/>
        </w:rPr>
        <w:t>。泄露、不正当地使用</w:t>
      </w:r>
      <w:r>
        <w:rPr>
          <w:rFonts w:hint="eastAsia" w:ascii="宋体" w:hAnsi="宋体" w:cs="宋体"/>
          <w:color w:val="auto"/>
          <w:szCs w:val="15"/>
          <w:highlight w:val="none"/>
          <w:lang w:eastAsia="zh-CN"/>
        </w:rPr>
        <w:t>国家秘密、工作秘密、</w:t>
      </w:r>
      <w:r>
        <w:rPr>
          <w:rFonts w:hint="eastAsia" w:ascii="宋体" w:hAnsi="宋体" w:eastAsia="宋体" w:cs="宋体"/>
          <w:color w:val="auto"/>
          <w:szCs w:val="15"/>
          <w:highlight w:val="none"/>
        </w:rPr>
        <w:t>商业秘密或者</w:t>
      </w:r>
      <w:r>
        <w:rPr>
          <w:rFonts w:hint="eastAsia" w:ascii="宋体" w:hAnsi="宋体" w:cs="宋体"/>
          <w:color w:val="auto"/>
          <w:szCs w:val="15"/>
          <w:highlight w:val="none"/>
          <w:lang w:eastAsia="zh-CN"/>
        </w:rPr>
        <w:t>其他应当保密的</w:t>
      </w:r>
      <w:r>
        <w:rPr>
          <w:rFonts w:hint="eastAsia" w:ascii="宋体" w:hAnsi="宋体" w:eastAsia="宋体" w:cs="宋体"/>
          <w:color w:val="auto"/>
          <w:szCs w:val="15"/>
          <w:highlight w:val="none"/>
        </w:rPr>
        <w:t>信息，应当承担</w:t>
      </w:r>
      <w:r>
        <w:rPr>
          <w:rFonts w:hint="eastAsia" w:ascii="宋体" w:hAnsi="宋体" w:cs="宋体"/>
          <w:color w:val="auto"/>
          <w:szCs w:val="15"/>
          <w:highlight w:val="none"/>
          <w:lang w:eastAsia="zh-CN"/>
        </w:rPr>
        <w:t>相应</w:t>
      </w:r>
      <w:r>
        <w:rPr>
          <w:rFonts w:hint="eastAsia" w:ascii="宋体" w:hAnsi="宋体" w:eastAsia="宋体" w:cs="宋体"/>
          <w:color w:val="auto"/>
          <w:szCs w:val="15"/>
          <w:highlight w:val="none"/>
        </w:rPr>
        <w:t>责任。其他应当保密的信息由双方在</w:t>
      </w:r>
      <w:r>
        <w:rPr>
          <w:rFonts w:hint="eastAsia" w:ascii="宋体" w:hAnsi="宋体" w:eastAsia="宋体" w:cs="宋体"/>
          <w:b/>
          <w:bCs/>
          <w:color w:val="auto"/>
          <w:szCs w:val="15"/>
          <w:highlight w:val="none"/>
        </w:rPr>
        <w:t>【政府采购合同专用条款】</w:t>
      </w:r>
      <w:r>
        <w:rPr>
          <w:rFonts w:hint="eastAsia" w:ascii="宋体" w:hAnsi="宋体" w:eastAsia="宋体" w:cs="宋体"/>
          <w:color w:val="auto"/>
          <w:szCs w:val="15"/>
          <w:highlight w:val="none"/>
        </w:rPr>
        <w:t>中约定。</w:t>
      </w:r>
    </w:p>
    <w:p w14:paraId="0314E9EB">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p>
    <w:p w14:paraId="0558FA45">
      <w:pPr>
        <w:autoSpaceDE/>
        <w:autoSpaceDN/>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3DFC4D6C">
      <w:pPr>
        <w:pStyle w:val="5"/>
        <w:spacing w:line="400" w:lineRule="exact"/>
        <w:ind w:left="428" w:leftChars="200" w:hanging="8" w:hangingChars="4"/>
        <w:rPr>
          <w:rFonts w:hint="eastAsia" w:ascii="宋体" w:hAnsi="宋体" w:eastAsia="宋体" w:cs="Times New Roman"/>
          <w:b w:val="0"/>
          <w:bCs w:val="0"/>
          <w:color w:val="auto"/>
          <w:kern w:val="2"/>
          <w:sz w:val="21"/>
          <w:szCs w:val="21"/>
          <w:highlight w:val="none"/>
        </w:rPr>
      </w:pPr>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w:t>
      </w:r>
    </w:p>
    <w:p w14:paraId="43AFB175">
      <w:pPr>
        <w:pStyle w:val="5"/>
        <w:spacing w:line="400" w:lineRule="exact"/>
        <w:rPr>
          <w:rFonts w:hint="eastAsia" w:ascii="宋体" w:hAnsi="宋体" w:eastAsia="宋体" w:cs="Times New Roman"/>
          <w:b w:val="0"/>
          <w:bCs w:val="0"/>
          <w:color w:val="auto"/>
          <w:kern w:val="2"/>
          <w:sz w:val="21"/>
          <w:szCs w:val="21"/>
          <w:highlight w:val="none"/>
        </w:rPr>
      </w:pPr>
      <w:r>
        <w:rPr>
          <w:rFonts w:hint="eastAsia" w:ascii="宋体" w:hAnsi="宋体" w:eastAsia="宋体" w:cs="Times New Roman"/>
          <w:b w:val="0"/>
          <w:bCs w:val="0"/>
          <w:color w:val="auto"/>
          <w:kern w:val="2"/>
          <w:sz w:val="21"/>
          <w:szCs w:val="21"/>
          <w:highlight w:val="none"/>
        </w:rPr>
        <w:t>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w:t>
      </w:r>
    </w:p>
    <w:p w14:paraId="61D04F5F">
      <w:pPr>
        <w:pStyle w:val="5"/>
        <w:spacing w:line="400" w:lineRule="exact"/>
        <w:ind w:left="0" w:leftChars="0" w:firstLine="0" w:firstLineChars="0"/>
        <w:rPr>
          <w:rFonts w:hint="eastAsia" w:eastAsia="宋体"/>
          <w:color w:val="auto"/>
          <w:highlight w:val="none"/>
          <w:lang w:eastAsia="zh-CN"/>
        </w:rPr>
      </w:pPr>
      <w:r>
        <w:rPr>
          <w:rFonts w:hint="eastAsia" w:ascii="宋体" w:hAnsi="宋体" w:eastAsia="宋体" w:cs="Times New Roman"/>
          <w:b w:val="0"/>
          <w:bCs w:val="0"/>
          <w:color w:val="auto"/>
          <w:kern w:val="2"/>
          <w:sz w:val="21"/>
          <w:szCs w:val="21"/>
          <w:highlight w:val="none"/>
        </w:rPr>
        <w:t>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p>
    <w:p w14:paraId="2CC70062">
      <w:pPr>
        <w:pStyle w:val="2"/>
        <w:spacing w:after="0" w:line="400" w:lineRule="exact"/>
        <w:rPr>
          <w:rFonts w:ascii="宋体" w:hAnsi="宋体"/>
          <w:b/>
          <w:bCs/>
          <w:color w:val="auto"/>
          <w:sz w:val="24"/>
          <w:szCs w:val="24"/>
          <w:highlight w:val="none"/>
        </w:rPr>
      </w:pPr>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p>
    <w:p w14:paraId="13E17E2E">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color w:val="auto"/>
          <w:szCs w:val="15"/>
          <w:highlight w:val="none"/>
        </w:rPr>
        <w:t>乙方应当以支票、汇票、本票或者金融机构、担保机构出具的保函等非现金形式提交。</w:t>
      </w:r>
    </w:p>
    <w:p w14:paraId="4A7C5B07">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color w:val="auto"/>
          <w:szCs w:val="15"/>
          <w:highlight w:val="none"/>
        </w:rPr>
        <w:t>【政府采购合同专用条款】</w:t>
      </w:r>
      <w:r>
        <w:rPr>
          <w:rFonts w:hint="eastAsia" w:ascii="宋体" w:hAnsi="宋体" w:cs="宋体"/>
          <w:b w:val="0"/>
          <w:bCs w:val="0"/>
          <w:color w:val="auto"/>
          <w:szCs w:val="15"/>
          <w:highlight w:val="none"/>
          <w:lang w:eastAsia="zh-CN"/>
        </w:rPr>
        <w:t>约定情形的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2FC3D6FE">
      <w:pP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4E15A09B">
      <w:p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p>
    <w:p w14:paraId="5B91449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73D6A54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723508A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5E27B6D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color w:val="auto"/>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14:paraId="68B6FBBB">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color w:val="auto"/>
          <w:szCs w:val="15"/>
          <w:highlight w:val="none"/>
          <w:lang w:eastAsia="zh-CN"/>
        </w:rPr>
        <w:t>；</w:t>
      </w:r>
    </w:p>
    <w:p w14:paraId="7BC65F76">
      <w:pPr>
        <w:pStyle w:val="7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（5）依照法律、行政法规的规定或者按照</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szCs w:val="21"/>
          <w:highlight w:val="none"/>
        </w:rPr>
        <w:t>约定，货物在有效使用年限届满后应予回收的，乙方负有自行或者委托第三人对货物予以回收的义务；</w:t>
      </w:r>
    </w:p>
    <w:p w14:paraId="34EFDBF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7921432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41B0DAE4">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p>
    <w:p w14:paraId="0D7A2BBB">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05CFAABC">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3E12848A">
      <w:pPr>
        <w:autoSpaceDE w:val="0"/>
        <w:autoSpaceDN w:val="0"/>
        <w:adjustRightInd w:val="0"/>
        <w:snapToGrid w:val="0"/>
        <w:spacing w:before="0" w:line="400" w:lineRule="exact"/>
        <w:ind w:firstLine="4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7A5ED36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1465B51E">
      <w:pPr>
        <w:autoSpaceDE w:val="0"/>
        <w:autoSpaceDN w:val="0"/>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75E7A95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0A6CF78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6CC52874">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757D7369">
      <w:pPr>
        <w:numPr>
          <w:ilvl w:val="0"/>
          <w:numId w:val="7"/>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p>
    <w:p w14:paraId="3025B128">
      <w:pP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1D4290E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5E333753">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1C9AD78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527E3241">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36ACE737">
      <w:pPr>
        <w:pStyle w:val="79"/>
        <w:jc w:val="both"/>
        <w:rPr>
          <w:color w:val="auto"/>
          <w:sz w:val="21"/>
          <w:highlight w:val="none"/>
        </w:rPr>
      </w:pPr>
      <w:r>
        <w:rPr>
          <w:rFonts w:hint="eastAsia" w:ascii="宋体" w:hAnsi="宋体" w:eastAsia="宋体" w:cs="宋体"/>
          <w:color w:val="auto"/>
          <w:sz w:val="21"/>
          <w:highlight w:val="none"/>
        </w:rPr>
        <w:t>（3）乙方分立、合并或者变更住所的，应当及时以书面形式告知甲方。乙方没有</w:t>
      </w:r>
      <w:r>
        <w:rPr>
          <w:rFonts w:hint="eastAsia" w:ascii="宋体" w:hAnsi="宋体" w:eastAsia="宋体" w:cs="宋体"/>
          <w:color w:val="auto"/>
          <w:sz w:val="21"/>
          <w:highlight w:val="none"/>
          <w:lang w:eastAsia="zh-CN"/>
        </w:rPr>
        <w:t>及时告知</w:t>
      </w:r>
      <w:r>
        <w:rPr>
          <w:rFonts w:hint="eastAsia" w:ascii="宋体" w:hAnsi="宋体" w:eastAsia="宋体" w:cs="宋体"/>
          <w:color w:val="auto"/>
          <w:sz w:val="21"/>
          <w:highlight w:val="none"/>
        </w:rPr>
        <w:t>甲方，致使</w:t>
      </w:r>
      <w:r>
        <w:rPr>
          <w:rFonts w:hint="eastAsia" w:ascii="宋体" w:hAnsi="宋体" w:eastAsia="宋体" w:cs="宋体"/>
          <w:color w:val="auto"/>
          <w:sz w:val="21"/>
          <w:highlight w:val="none"/>
          <w:lang w:eastAsia="zh-CN"/>
        </w:rPr>
        <w:t>合同</w:t>
      </w:r>
      <w:r>
        <w:rPr>
          <w:rFonts w:hint="eastAsia" w:ascii="宋体" w:hAnsi="宋体" w:eastAsia="宋体" w:cs="宋体"/>
          <w:color w:val="auto"/>
          <w:sz w:val="21"/>
          <w:highlight w:val="none"/>
        </w:rPr>
        <w:t>履行发生困难的，甲方可以中止合同履行并要求乙方承担由此给甲方造成的损失。</w:t>
      </w:r>
    </w:p>
    <w:p w14:paraId="5636752D">
      <w:pPr>
        <w:snapToGrid w:val="0"/>
        <w:spacing w:line="400" w:lineRule="exact"/>
        <w:ind w:firstLine="420" w:firstLineChars="200"/>
        <w:jc w:val="left"/>
        <w:rPr>
          <w:color w:val="auto"/>
          <w:sz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24704C92">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4034447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21FA27FB">
      <w:pPr>
        <w:snapToGrid w:val="0"/>
        <w:spacing w:line="400" w:lineRule="exact"/>
        <w:ind w:firstLine="420" w:firstLineChars="200"/>
        <w:rPr>
          <w:rFonts w:hint="eastAsia" w:ascii="宋体" w:hAnsi="宋体" w:eastAsia="宋体" w:cs="宋体"/>
          <w:color w:val="auto"/>
          <w:szCs w:val="21"/>
          <w:highlight w:val="none"/>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color w:val="auto"/>
          <w:szCs w:val="21"/>
          <w:highlight w:val="none"/>
        </w:rPr>
        <w:t>并追究乙方的违约责</w:t>
      </w:r>
      <w:r>
        <w:rPr>
          <w:rFonts w:hint="eastAsia" w:ascii="宋体" w:hAnsi="宋体" w:cs="宋体"/>
          <w:color w:val="auto"/>
          <w:szCs w:val="21"/>
          <w:highlight w:val="none"/>
          <w:lang w:val="en-US" w:eastAsia="zh-CN"/>
        </w:rPr>
        <w:t>任</w:t>
      </w:r>
      <w:r>
        <w:rPr>
          <w:rFonts w:hint="eastAsia" w:ascii="宋体" w:hAnsi="宋体"/>
          <w:color w:val="auto"/>
          <w:szCs w:val="21"/>
          <w:highlight w:val="none"/>
        </w:rPr>
        <w:t>。</w:t>
      </w:r>
    </w:p>
    <w:p w14:paraId="61775056">
      <w:pPr>
        <w:pStyle w:val="79"/>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331D08D3">
      <w:pPr>
        <w:pStyle w:val="79"/>
        <w:jc w:val="both"/>
        <w:rPr>
          <w:color w:val="auto"/>
          <w:sz w:val="21"/>
          <w:highlight w:val="none"/>
        </w:rPr>
      </w:pPr>
      <w:r>
        <w:rPr>
          <w:rFonts w:hint="eastAsia" w:ascii="宋体" w:hAnsi="宋体" w:eastAsia="宋体" w:cs="宋体"/>
          <w:color w:val="auto"/>
          <w:sz w:val="21"/>
          <w:highlight w:val="none"/>
        </w:rPr>
        <w:t>政府采购合同继续履行将损害国家利益和社会公共利益的，双方当事人</w:t>
      </w:r>
      <w:r>
        <w:rPr>
          <w:rFonts w:hint="eastAsia" w:ascii="宋体" w:hAnsi="宋体" w:eastAsia="宋体" w:cs="宋体"/>
          <w:color w:val="auto"/>
          <w:sz w:val="21"/>
          <w:highlight w:val="none"/>
          <w:lang w:val="en-US" w:eastAsia="zh-CN"/>
        </w:rPr>
        <w:t>应当变更、</w:t>
      </w:r>
      <w:r>
        <w:rPr>
          <w:rFonts w:hint="eastAsia" w:ascii="宋体" w:hAnsi="宋体" w:eastAsia="宋体" w:cs="宋体"/>
          <w:color w:val="auto"/>
          <w:sz w:val="21"/>
          <w:highlight w:val="none"/>
        </w:rPr>
        <w:t>中止</w:t>
      </w:r>
      <w:r>
        <w:rPr>
          <w:rFonts w:hint="eastAsia" w:ascii="宋体" w:hAnsi="宋体" w:eastAsia="宋体" w:cs="宋体"/>
          <w:color w:val="auto"/>
          <w:sz w:val="21"/>
          <w:highlight w:val="none"/>
          <w:lang w:eastAsia="zh-CN"/>
        </w:rPr>
        <w:t>或者终止</w:t>
      </w:r>
      <w:r>
        <w:rPr>
          <w:rFonts w:hint="eastAsia" w:ascii="宋体" w:hAnsi="宋体" w:eastAsia="宋体" w:cs="宋体"/>
          <w:color w:val="auto"/>
          <w:sz w:val="21"/>
          <w:highlight w:val="none"/>
        </w:rPr>
        <w:t>合同。有过错的一方应当承担赔偿责任，双方都有过错的，各自承担相应的责任。</w:t>
      </w:r>
    </w:p>
    <w:p w14:paraId="56B82AD7">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p>
    <w:p w14:paraId="36B0668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1A894E2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5571B563">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p>
    <w:p w14:paraId="2F50D2A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2B48E1C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32C97F9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0D5CFDFE">
      <w:p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p>
    <w:p w14:paraId="3819E97B">
      <w:pPr>
        <w:pStyle w:val="79"/>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lang w:val="en-US" w:eastAsia="zh-CN"/>
        </w:rPr>
        <w:t>19</w:t>
      </w:r>
      <w:r>
        <w:rPr>
          <w:rFonts w:hint="eastAsia" w:ascii="宋体" w:hAnsi="宋体" w:eastAsia="宋体" w:cs="宋体"/>
          <w:color w:val="auto"/>
          <w:sz w:val="21"/>
          <w:highlight w:val="none"/>
        </w:rPr>
        <w:t>.1 因本合同及合同有关事项发生的争议，由</w:t>
      </w:r>
      <w:r>
        <w:rPr>
          <w:rFonts w:hint="eastAsia" w:ascii="宋体" w:hAnsi="宋体" w:eastAsia="宋体" w:cs="宋体"/>
          <w:color w:val="auto"/>
          <w:sz w:val="21"/>
          <w:highlight w:val="none"/>
          <w:lang w:eastAsia="zh-CN"/>
        </w:rPr>
        <w:t>甲乙双</w:t>
      </w:r>
      <w:r>
        <w:rPr>
          <w:rFonts w:hint="eastAsia" w:ascii="宋体" w:hAnsi="宋体" w:eastAsia="宋体" w:cs="宋体"/>
          <w:color w:val="auto"/>
          <w:sz w:val="21"/>
          <w:highlight w:val="none"/>
        </w:rPr>
        <w:t>方友好协商解决。协商不成时，可以</w:t>
      </w:r>
      <w:r>
        <w:rPr>
          <w:rFonts w:hint="eastAsia" w:ascii="宋体" w:hAnsi="宋体" w:eastAsia="宋体" w:cs="宋体"/>
          <w:color w:val="auto"/>
          <w:sz w:val="21"/>
          <w:highlight w:val="none"/>
          <w:lang w:eastAsia="zh-CN"/>
        </w:rPr>
        <w:t>向有关组织申请</w:t>
      </w:r>
      <w:r>
        <w:rPr>
          <w:rFonts w:hint="eastAsia" w:ascii="宋体" w:hAnsi="宋体" w:eastAsia="宋体" w:cs="宋体"/>
          <w:color w:val="auto"/>
          <w:sz w:val="21"/>
          <w:highlight w:val="none"/>
        </w:rPr>
        <w:t>调解。合同一方或</w:t>
      </w:r>
      <w:r>
        <w:rPr>
          <w:rFonts w:hint="eastAsia" w:ascii="宋体" w:hAnsi="宋体" w:eastAsia="宋体" w:cs="宋体"/>
          <w:color w:val="auto"/>
          <w:sz w:val="21"/>
          <w:highlight w:val="none"/>
          <w:lang w:eastAsia="zh-CN"/>
        </w:rPr>
        <w:t>双</w:t>
      </w:r>
      <w:r>
        <w:rPr>
          <w:rFonts w:hint="eastAsia" w:ascii="宋体" w:hAnsi="宋体" w:eastAsia="宋体" w:cs="宋体"/>
          <w:color w:val="auto"/>
          <w:sz w:val="21"/>
          <w:highlight w:val="none"/>
        </w:rPr>
        <w:t>方不愿调解或调解不成的，可以通过仲裁或诉讼的方式解决争议。</w:t>
      </w:r>
    </w:p>
    <w:p w14:paraId="0851F59F">
      <w:pPr>
        <w:pStyle w:val="79"/>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lang w:val="en-US" w:eastAsia="zh-CN"/>
        </w:rPr>
        <w:t>19</w:t>
      </w:r>
      <w:r>
        <w:rPr>
          <w:rFonts w:hint="eastAsia" w:ascii="宋体" w:hAnsi="宋体" w:eastAsia="宋体" w:cs="宋体"/>
          <w:color w:val="auto"/>
          <w:sz w:val="21"/>
          <w:highlight w:val="none"/>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highlight w:val="none"/>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highlight w:val="none"/>
        </w:rPr>
        <w:t>中进一步约定选择与争议有实际联系的地点的人民法院管辖，但管辖法院的约定不得违反级别管辖和专属管辖的规定。</w:t>
      </w:r>
    </w:p>
    <w:p w14:paraId="441D451D">
      <w:pPr>
        <w:pStyle w:val="79"/>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lang w:val="en-US" w:eastAsia="zh-CN"/>
        </w:rPr>
        <w:t>19</w:t>
      </w:r>
      <w:r>
        <w:rPr>
          <w:rFonts w:hint="eastAsia" w:ascii="宋体" w:hAnsi="宋体" w:eastAsia="宋体" w:cs="宋体"/>
          <w:color w:val="auto"/>
          <w:sz w:val="21"/>
          <w:highlight w:val="none"/>
        </w:rPr>
        <w:t>.3 如</w:t>
      </w:r>
      <w:r>
        <w:rPr>
          <w:rFonts w:hint="eastAsia" w:ascii="宋体" w:hAnsi="宋体" w:eastAsia="宋体" w:cs="宋体"/>
          <w:color w:val="auto"/>
          <w:sz w:val="21"/>
          <w:highlight w:val="none"/>
          <w:lang w:eastAsia="zh-CN"/>
        </w:rPr>
        <w:t>甲乙双方</w:t>
      </w:r>
      <w:r>
        <w:rPr>
          <w:rFonts w:hint="eastAsia" w:ascii="宋体" w:hAnsi="宋体" w:eastAsia="宋体" w:cs="宋体"/>
          <w:color w:val="auto"/>
          <w:sz w:val="21"/>
          <w:highlight w:val="none"/>
        </w:rPr>
        <w:t>有争议的事项不影响合同其他部分的履行，在争议解决期间，合同其他部分应</w:t>
      </w:r>
      <w:r>
        <w:rPr>
          <w:rFonts w:hint="eastAsia" w:ascii="宋体" w:hAnsi="宋体" w:eastAsia="宋体" w:cs="宋体"/>
          <w:color w:val="auto"/>
          <w:sz w:val="21"/>
          <w:highlight w:val="none"/>
          <w:lang w:eastAsia="zh-CN"/>
        </w:rPr>
        <w:t>当</w:t>
      </w:r>
      <w:r>
        <w:rPr>
          <w:rFonts w:hint="eastAsia" w:ascii="宋体" w:hAnsi="宋体" w:eastAsia="宋体" w:cs="宋体"/>
          <w:color w:val="auto"/>
          <w:sz w:val="21"/>
          <w:highlight w:val="none"/>
        </w:rPr>
        <w:t>继续履行。</w:t>
      </w:r>
    </w:p>
    <w:p w14:paraId="1629ED97">
      <w:pPr>
        <w:autoSpaceDE w:val="0"/>
        <w:autoSpaceDN w:val="0"/>
        <w:adjustRightInd w:val="0"/>
        <w:snapToGrid w:val="0"/>
        <w:spacing w:before="0" w:line="400" w:lineRule="exact"/>
        <w:jc w:val="left"/>
        <w:rPr>
          <w:rFonts w:ascii="宋体" w:hAnsi="宋体"/>
          <w:color w:val="auto"/>
          <w:sz w:val="24"/>
          <w:highlight w:val="none"/>
        </w:rPr>
      </w:pPr>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p>
    <w:p w14:paraId="5CA7DAC1">
      <w:pPr>
        <w:autoSpaceDE w:val="0"/>
        <w:autoSpaceDN w:val="0"/>
        <w:adjustRightInd w:val="0"/>
        <w:snapToGrid w:val="0"/>
        <w:spacing w:before="0" w:line="40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color w:val="auto"/>
          <w:highlight w:val="none"/>
          <w:lang w:val="en-GB"/>
        </w:rPr>
        <w:t>本合同应当按照规定执行政府采购政策。</w:t>
      </w:r>
    </w:p>
    <w:p w14:paraId="0A383AB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color w:val="auto"/>
          <w:sz w:val="21"/>
          <w:highlight w:val="none"/>
          <w:lang w:eastAsia="zh-CN"/>
        </w:rPr>
        <w:t>甲乙双方</w:t>
      </w:r>
      <w:r>
        <w:rPr>
          <w:rFonts w:hint="eastAsia" w:ascii="宋体" w:hAnsi="宋体" w:eastAsia="宋体" w:cs="宋体"/>
          <w:color w:val="auto"/>
          <w:highlight w:val="none"/>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0A45DE32">
      <w:pPr>
        <w:pStyle w:val="2"/>
        <w:spacing w:after="0" w:line="400" w:lineRule="exact"/>
        <w:ind w:firstLine="420" w:firstLineChars="200"/>
        <w:rPr>
          <w:color w:val="auto"/>
          <w:sz w:val="21"/>
          <w:szCs w:val="18"/>
          <w:highlight w:val="none"/>
        </w:rPr>
      </w:pPr>
      <w:r>
        <w:rPr>
          <w:rFonts w:ascii="宋体" w:hAnsi="宋体"/>
          <w:color w:val="auto"/>
          <w:sz w:val="21"/>
          <w:szCs w:val="18"/>
          <w:highlight w:val="none"/>
        </w:rPr>
        <w:t>2</w:t>
      </w:r>
      <w:r>
        <w:rPr>
          <w:rFonts w:hint="eastAsia" w:ascii="宋体" w:hAnsi="宋体"/>
          <w:color w:val="auto"/>
          <w:sz w:val="21"/>
          <w:szCs w:val="18"/>
          <w:highlight w:val="none"/>
          <w:lang w:val="en-US" w:eastAsia="zh-CN"/>
        </w:rPr>
        <w:t>0</w:t>
      </w:r>
      <w:r>
        <w:rPr>
          <w:rFonts w:hint="eastAsia" w:ascii="宋体" w:hAnsi="宋体"/>
          <w:color w:val="auto"/>
          <w:sz w:val="21"/>
          <w:szCs w:val="18"/>
          <w:highlight w:val="none"/>
        </w:rPr>
        <w:t>.</w:t>
      </w:r>
      <w:r>
        <w:rPr>
          <w:rFonts w:hint="eastAsia" w:ascii="宋体" w:hAnsi="宋体"/>
          <w:color w:val="auto"/>
          <w:sz w:val="21"/>
          <w:szCs w:val="18"/>
          <w:highlight w:val="none"/>
          <w:lang w:val="en-US" w:eastAsia="zh-CN"/>
        </w:rPr>
        <w:t>3</w:t>
      </w:r>
      <w:r>
        <w:rPr>
          <w:rFonts w:hint="eastAsia" w:ascii="宋体" w:hAnsi="宋体"/>
          <w:color w:val="auto"/>
          <w:sz w:val="21"/>
          <w:szCs w:val="18"/>
          <w:highlight w:val="none"/>
        </w:rPr>
        <w:t xml:space="preserve"> 对于</w:t>
      </w:r>
      <w:r>
        <w:rPr>
          <w:rFonts w:hint="eastAsia" w:ascii="宋体" w:hAnsi="宋体"/>
          <w:color w:val="auto"/>
          <w:sz w:val="21"/>
          <w:szCs w:val="18"/>
          <w:highlight w:val="none"/>
          <w:lang w:eastAsia="zh-CN"/>
        </w:rPr>
        <w:t>为落实中小企业支持政策，</w:t>
      </w:r>
      <w:r>
        <w:rPr>
          <w:rFonts w:hint="eastAsia" w:ascii="宋体" w:hAnsi="宋体"/>
          <w:color w:val="auto"/>
          <w:sz w:val="21"/>
          <w:szCs w:val="18"/>
          <w:highlight w:val="none"/>
        </w:rPr>
        <w:t>通过采购项目</w:t>
      </w:r>
      <w:r>
        <w:rPr>
          <w:rFonts w:hint="eastAsia" w:ascii="宋体" w:hAnsi="宋体"/>
          <w:color w:val="auto"/>
          <w:sz w:val="21"/>
          <w:szCs w:val="18"/>
          <w:highlight w:val="none"/>
          <w:lang w:eastAsia="zh-CN"/>
        </w:rPr>
        <w:t>整体</w:t>
      </w:r>
      <w:r>
        <w:rPr>
          <w:rFonts w:hint="eastAsia" w:ascii="宋体" w:hAnsi="宋体"/>
          <w:color w:val="auto"/>
          <w:sz w:val="21"/>
          <w:szCs w:val="18"/>
          <w:highlight w:val="none"/>
        </w:rPr>
        <w:t>预留、</w:t>
      </w:r>
      <w:r>
        <w:rPr>
          <w:rFonts w:hint="eastAsia" w:ascii="宋体" w:hAnsi="宋体"/>
          <w:color w:val="auto"/>
          <w:sz w:val="21"/>
          <w:szCs w:val="18"/>
          <w:highlight w:val="none"/>
          <w:lang w:eastAsia="zh-CN"/>
        </w:rPr>
        <w:t>设置</w:t>
      </w:r>
      <w:r>
        <w:rPr>
          <w:rFonts w:hint="eastAsia" w:ascii="宋体" w:hAnsi="宋体"/>
          <w:color w:val="auto"/>
          <w:sz w:val="21"/>
          <w:szCs w:val="18"/>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47C1D505">
      <w:pPr>
        <w:autoSpaceDE w:val="0"/>
        <w:autoSpaceDN w:val="0"/>
        <w:adjustRightInd w:val="0"/>
        <w:snapToGrid w:val="0"/>
        <w:spacing w:before="0" w:line="400" w:lineRule="exact"/>
        <w:jc w:val="left"/>
        <w:rPr>
          <w:rFonts w:hint="eastAsia" w:ascii="宋体" w:hAnsi="宋体"/>
          <w:b/>
          <w:color w:val="auto"/>
          <w:sz w:val="24"/>
          <w:highlight w:val="none"/>
        </w:rPr>
      </w:pPr>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p>
    <w:p w14:paraId="26ACD4B6">
      <w:pPr>
        <w:pStyle w:val="79"/>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1</w:t>
      </w:r>
      <w:r>
        <w:rPr>
          <w:rFonts w:hint="eastAsia" w:ascii="宋体" w:hAnsi="宋体" w:eastAsia="宋体" w:cs="宋体"/>
          <w:color w:val="auto"/>
          <w:sz w:val="21"/>
          <w:highlight w:val="none"/>
        </w:rPr>
        <w:t>.1 本合同的订立、生效、解释、履行及与本合同有关的争议解决，均适用法律、行政法规。</w:t>
      </w:r>
    </w:p>
    <w:p w14:paraId="791C2737">
      <w:pPr>
        <w:pStyle w:val="79"/>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1</w:t>
      </w:r>
      <w:r>
        <w:rPr>
          <w:rFonts w:hint="eastAsia" w:ascii="宋体" w:hAnsi="宋体" w:eastAsia="宋体" w:cs="宋体"/>
          <w:color w:val="auto"/>
          <w:sz w:val="21"/>
          <w:highlight w:val="none"/>
        </w:rPr>
        <w:t>.2 本合同条款与法律、行政法规的强制性规定不一致的，双方当事人应按照法律、行政法规的强制性规定修改本合同的相关条款。</w:t>
      </w:r>
    </w:p>
    <w:p w14:paraId="17A9715E">
      <w:pPr>
        <w:numPr>
          <w:ilvl w:val="-1"/>
          <w:numId w:val="0"/>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p>
    <w:p w14:paraId="56541F98">
      <w:pPr>
        <w:pStyle w:val="79"/>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2</w:t>
      </w:r>
      <w:r>
        <w:rPr>
          <w:rFonts w:hint="eastAsia" w:ascii="宋体" w:hAnsi="宋体" w:eastAsia="宋体" w:cs="宋体"/>
          <w:color w:val="auto"/>
          <w:sz w:val="21"/>
          <w:highlight w:val="none"/>
        </w:rPr>
        <w:t>.1</w:t>
      </w:r>
      <w:r>
        <w:rPr>
          <w:rFonts w:hint="eastAsia" w:ascii="宋体" w:hAnsi="宋体" w:eastAsia="宋体" w:cs="宋体"/>
          <w:color w:val="auto"/>
          <w:sz w:val="21"/>
          <w:highlight w:val="none"/>
          <w:lang w:val="en-US" w:eastAsia="zh-CN"/>
        </w:rPr>
        <w:t xml:space="preserve"> </w:t>
      </w:r>
      <w:r>
        <w:rPr>
          <w:rFonts w:hint="eastAsia" w:ascii="宋体" w:hAnsi="宋体" w:eastAsia="宋体" w:cs="宋体"/>
          <w:color w:val="auto"/>
          <w:sz w:val="21"/>
          <w:highlight w:val="none"/>
        </w:rPr>
        <w:t>本合同任何一方向对方发出的通知、信件、数据电文等，应当发送至本合同第一部分《政府采购合同协议书》所约定的通讯地址、联系人、联系电话或电子邮箱。</w:t>
      </w:r>
    </w:p>
    <w:p w14:paraId="40B6340F">
      <w:pPr>
        <w:pStyle w:val="79"/>
        <w:ind w:firstLine="0" w:firstLineChars="0"/>
        <w:jc w:val="both"/>
        <w:rPr>
          <w:color w:val="auto"/>
          <w:sz w:val="21"/>
          <w:highlight w:val="none"/>
        </w:rPr>
      </w:pPr>
      <w:r>
        <w:rPr>
          <w:rFonts w:hint="eastAsia" w:ascii="宋体" w:hAnsi="宋体" w:eastAsia="宋体" w:cs="宋体"/>
          <w:color w:val="auto"/>
          <w:sz w:val="21"/>
          <w:highlight w:val="none"/>
          <w:lang w:val="en-US" w:eastAsia="zh-CN"/>
        </w:rPr>
        <w:t xml:space="preserve">    </w:t>
      </w: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2</w:t>
      </w: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 xml:space="preserve"> </w:t>
      </w:r>
      <w:r>
        <w:rPr>
          <w:rFonts w:hint="eastAsia" w:ascii="宋体" w:hAnsi="宋体" w:eastAsia="宋体" w:cs="宋体"/>
          <w:color w:val="auto"/>
          <w:sz w:val="21"/>
          <w:highlight w:val="none"/>
        </w:rPr>
        <w:t>一方当事人变更名称、</w:t>
      </w:r>
      <w:r>
        <w:rPr>
          <w:rFonts w:hint="eastAsia" w:ascii="宋体" w:hAnsi="宋体" w:eastAsia="宋体" w:cs="宋体"/>
          <w:color w:val="auto"/>
          <w:sz w:val="21"/>
          <w:highlight w:val="none"/>
          <w:lang w:eastAsia="zh-CN"/>
        </w:rPr>
        <w:t>住所</w:t>
      </w:r>
      <w:r>
        <w:rPr>
          <w:rFonts w:hint="eastAsia" w:ascii="宋体" w:hAnsi="宋体" w:eastAsia="宋体" w:cs="宋体"/>
          <w:color w:val="auto"/>
          <w:sz w:val="21"/>
          <w:highlight w:val="none"/>
        </w:rPr>
        <w:t>、联系人、联系电话或电子邮箱</w:t>
      </w:r>
      <w:r>
        <w:rPr>
          <w:rFonts w:hint="eastAsia" w:ascii="宋体" w:hAnsi="宋体" w:eastAsia="宋体" w:cs="宋体"/>
          <w:color w:val="auto"/>
          <w:sz w:val="21"/>
          <w:highlight w:val="none"/>
          <w:lang w:eastAsia="zh-CN"/>
        </w:rPr>
        <w:t>等信息</w:t>
      </w:r>
      <w:r>
        <w:rPr>
          <w:rFonts w:hint="eastAsia" w:ascii="宋体" w:hAnsi="宋体" w:eastAsia="宋体" w:cs="宋体"/>
          <w:color w:val="auto"/>
          <w:sz w:val="21"/>
          <w:highlight w:val="none"/>
        </w:rPr>
        <w:t>的，应当在变更后3日内及时书面通知对方，对方实际收到变更通知前的送达仍为有效送达。</w:t>
      </w:r>
    </w:p>
    <w:p w14:paraId="008D334F">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69D5825E">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57336BB6">
      <w:pPr>
        <w:numPr>
          <w:ilvl w:val="0"/>
          <w:numId w:val="8"/>
        </w:num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合同未尽事项</w:t>
      </w:r>
    </w:p>
    <w:p w14:paraId="4A03CEF6">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41512796">
      <w:pPr>
        <w:adjustRightInd w:val="0"/>
        <w:snapToGrid w:val="0"/>
        <w:spacing w:line="400" w:lineRule="exact"/>
        <w:ind w:firstLine="0" w:firstLineChars="0"/>
        <w:jc w:val="left"/>
        <w:rPr>
          <w:rFonts w:ascii="黑体" w:hAnsi="华文中宋" w:eastAsia="黑体"/>
          <w:color w:val="auto"/>
          <w:sz w:val="28"/>
          <w:szCs w:val="28"/>
          <w:highlight w:val="none"/>
        </w:rPr>
      </w:pPr>
      <w:r>
        <w:rPr>
          <w:rFonts w:hint="eastAsia" w:ascii="宋体" w:hAnsi="宋体"/>
          <w:bCs/>
          <w:color w:val="auto"/>
          <w:szCs w:val="21"/>
          <w:highlight w:val="none"/>
          <w:lang w:val="en-US" w:eastAsia="zh-CN"/>
        </w:rPr>
        <w:t xml:space="preserve">    23.2 合同附件与合同正文具有同等的法律效力。</w:t>
      </w:r>
      <w:bookmarkStart w:id="405" w:name="_Toc20313"/>
    </w:p>
    <w:p w14:paraId="673A22D8">
      <w:pPr>
        <w:adjustRightInd w:val="0"/>
        <w:snapToGrid w:val="0"/>
        <w:jc w:val="center"/>
        <w:rPr>
          <w:rFonts w:hint="eastAsia" w:ascii="黑体" w:hAnsi="华文中宋" w:eastAsia="黑体"/>
          <w:b w:val="0"/>
          <w:bCs w:val="0"/>
          <w:color w:val="auto"/>
          <w:sz w:val="28"/>
          <w:szCs w:val="28"/>
          <w:highlight w:val="none"/>
        </w:rPr>
      </w:pPr>
      <w:r>
        <w:rPr>
          <w:rFonts w:hint="eastAsia" w:ascii="黑体" w:hAnsi="华文中宋" w:eastAsia="黑体"/>
          <w:b w:val="0"/>
          <w:bCs w:val="0"/>
          <w:color w:val="auto"/>
          <w:sz w:val="28"/>
          <w:szCs w:val="28"/>
          <w:highlight w:val="none"/>
        </w:rPr>
        <w:br w:type="page"/>
      </w:r>
    </w:p>
    <w:p w14:paraId="0A48BE5E">
      <w:pPr>
        <w:pStyle w:val="5"/>
        <w:adjustRightInd w:val="0"/>
        <w:snapToGrid w:val="0"/>
        <w:jc w:val="center"/>
        <w:rPr>
          <w:rFonts w:ascii="黑体" w:hAnsi="华文中宋" w:eastAsia="黑体"/>
          <w:b w:val="0"/>
          <w:bCs w:val="0"/>
          <w:color w:val="auto"/>
          <w:sz w:val="28"/>
          <w:szCs w:val="28"/>
          <w:highlight w:val="none"/>
        </w:rPr>
      </w:pPr>
      <w:r>
        <w:rPr>
          <w:rFonts w:hint="eastAsia" w:ascii="黑体" w:hAnsi="华文中宋" w:eastAsia="黑体"/>
          <w:b w:val="0"/>
          <w:bCs w:val="0"/>
          <w:color w:val="auto"/>
          <w:sz w:val="28"/>
          <w:szCs w:val="28"/>
          <w:highlight w:val="none"/>
        </w:rPr>
        <w:t>第三节 政府采购合同专用条款</w:t>
      </w:r>
      <w:bookmarkEnd w:id="405"/>
    </w:p>
    <w:tbl>
      <w:tblPr>
        <w:tblStyle w:val="62"/>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07CAD62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96638F8">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3647609E">
            <w:pPr>
              <w:adjustRightInd w:val="0"/>
              <w:snapToGrid w:val="0"/>
              <w:jc w:val="center"/>
              <w:rPr>
                <w:rFonts w:ascii="宋体" w:hAnsi="宋体"/>
                <w:color w:val="auto"/>
                <w:szCs w:val="21"/>
                <w:highlight w:val="none"/>
              </w:rPr>
            </w:pPr>
            <w:r>
              <w:rPr>
                <w:rFonts w:hint="eastAsia" w:ascii="宋体" w:hAnsi="宋体"/>
                <w:color w:val="auto"/>
                <w:szCs w:val="21"/>
                <w:highlight w:val="none"/>
              </w:rPr>
              <w:t>第1.2（</w:t>
            </w:r>
            <w:r>
              <w:rPr>
                <w:rFonts w:hint="eastAsia" w:ascii="宋体" w:hAnsi="宋体"/>
                <w:color w:val="auto"/>
                <w:szCs w:val="21"/>
                <w:highlight w:val="none"/>
                <w:lang w:val="en-US" w:eastAsia="zh-CN"/>
              </w:rPr>
              <w:t>6</w:t>
            </w:r>
            <w:r>
              <w:rPr>
                <w:rFonts w:hint="eastAsia" w:ascii="宋体" w:hAnsi="宋体"/>
                <w:color w:val="auto"/>
                <w:szCs w:val="21"/>
                <w:highlight w:val="none"/>
              </w:rPr>
              <w:t>）项</w:t>
            </w:r>
          </w:p>
        </w:tc>
        <w:tc>
          <w:tcPr>
            <w:tcW w:w="1742" w:type="dxa"/>
            <w:vAlign w:val="center"/>
          </w:tcPr>
          <w:p w14:paraId="1328268D">
            <w:pPr>
              <w:adjustRightInd w:val="0"/>
              <w:snapToGrid w:val="0"/>
              <w:jc w:val="left"/>
              <w:rPr>
                <w:rFonts w:ascii="宋体" w:hAnsi="宋体"/>
                <w:color w:val="auto"/>
                <w:szCs w:val="21"/>
                <w:highlight w:val="none"/>
              </w:rPr>
            </w:pPr>
            <w:r>
              <w:rPr>
                <w:rFonts w:hint="eastAsia" w:ascii="宋体" w:hAnsi="宋体"/>
                <w:color w:val="auto"/>
                <w:szCs w:val="21"/>
                <w:highlight w:val="none"/>
                <w:lang w:eastAsia="zh-CN"/>
              </w:rPr>
              <w:t>联合体具体要求</w:t>
            </w:r>
          </w:p>
        </w:tc>
        <w:tc>
          <w:tcPr>
            <w:tcW w:w="5170" w:type="dxa"/>
            <w:vAlign w:val="center"/>
          </w:tcPr>
          <w:p w14:paraId="3B82086B">
            <w:pPr>
              <w:adjustRightInd w:val="0"/>
              <w:snapToGrid w:val="0"/>
              <w:jc w:val="left"/>
              <w:rPr>
                <w:rFonts w:hint="eastAsia" w:ascii="宋体" w:hAnsi="宋体" w:eastAsia="宋体"/>
                <w:color w:val="auto"/>
                <w:szCs w:val="21"/>
                <w:highlight w:val="none"/>
                <w:lang w:eastAsia="zh-CN"/>
              </w:rPr>
            </w:pPr>
            <w:r>
              <w:rPr>
                <w:rFonts w:hint="eastAsia" w:ascii="宋体" w:hAnsi="宋体" w:eastAsia="宋体"/>
                <w:color w:val="auto"/>
                <w:szCs w:val="21"/>
                <w:highlight w:val="none"/>
                <w:lang w:eastAsia="zh-CN"/>
              </w:rPr>
              <w:t>按照联合体协议内规定联合体工作分工、权利、义务、责任。</w:t>
            </w:r>
          </w:p>
        </w:tc>
      </w:tr>
      <w:tr w14:paraId="4415D4A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46440362">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20DD92DE">
            <w:pPr>
              <w:adjustRightInd w:val="0"/>
              <w:snapToGrid w:val="0"/>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color w:val="auto"/>
                <w:szCs w:val="21"/>
                <w:highlight w:val="none"/>
              </w:rPr>
              <w:t>第1.2（</w:t>
            </w:r>
            <w:r>
              <w:rPr>
                <w:rFonts w:hint="eastAsia" w:ascii="宋体" w:hAnsi="宋体"/>
                <w:color w:val="auto"/>
                <w:szCs w:val="21"/>
                <w:highlight w:val="none"/>
                <w:lang w:val="en-US" w:eastAsia="zh-CN"/>
              </w:rPr>
              <w:t>7</w:t>
            </w:r>
            <w:r>
              <w:rPr>
                <w:rFonts w:hint="eastAsia" w:ascii="宋体" w:hAnsi="宋体"/>
                <w:color w:val="auto"/>
                <w:szCs w:val="21"/>
                <w:highlight w:val="none"/>
              </w:rPr>
              <w:t>）项</w:t>
            </w:r>
          </w:p>
        </w:tc>
        <w:tc>
          <w:tcPr>
            <w:tcW w:w="1742" w:type="dxa"/>
            <w:vAlign w:val="center"/>
          </w:tcPr>
          <w:p w14:paraId="038AA940">
            <w:pPr>
              <w:adjustRightInd w:val="0"/>
              <w:snapToGrid w:val="0"/>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color w:val="auto"/>
                <w:szCs w:val="21"/>
                <w:highlight w:val="none"/>
              </w:rPr>
              <w:t>其他术语解释</w:t>
            </w:r>
          </w:p>
        </w:tc>
        <w:tc>
          <w:tcPr>
            <w:tcW w:w="5170" w:type="dxa"/>
            <w:vAlign w:val="center"/>
          </w:tcPr>
          <w:p w14:paraId="7AC860E3">
            <w:pPr>
              <w:adjustRightInd w:val="0"/>
              <w:snapToGrid w:val="0"/>
              <w:jc w:val="left"/>
              <w:rPr>
                <w:rFonts w:hint="default" w:ascii="宋体" w:hAnsi="宋体" w:eastAsia="宋体"/>
                <w:color w:val="auto"/>
                <w:szCs w:val="21"/>
                <w:highlight w:val="none"/>
                <w:lang w:val="en-US" w:eastAsia="zh-CN"/>
              </w:rPr>
            </w:pPr>
            <w:r>
              <w:rPr>
                <w:rFonts w:hint="eastAsia" w:ascii="宋体" w:hAnsi="宋体" w:eastAsia="宋体"/>
                <w:color w:val="auto"/>
                <w:szCs w:val="21"/>
                <w:highlight w:val="none"/>
                <w:lang w:val="en-US" w:eastAsia="zh-CN"/>
              </w:rPr>
              <w:t>/</w:t>
            </w:r>
          </w:p>
        </w:tc>
      </w:tr>
      <w:tr w14:paraId="164F63B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0D8CD8D">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4AFA8D0B">
            <w:pPr>
              <w:adjustRightInd w:val="0"/>
              <w:snapToGrid w:val="0"/>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4.4款</w:t>
            </w:r>
          </w:p>
        </w:tc>
        <w:tc>
          <w:tcPr>
            <w:tcW w:w="1742" w:type="dxa"/>
            <w:vAlign w:val="center"/>
          </w:tcPr>
          <w:p w14:paraId="4CB8B57E">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履约验收中甲方提出异议或作出说明的期限</w:t>
            </w:r>
          </w:p>
        </w:tc>
        <w:tc>
          <w:tcPr>
            <w:tcW w:w="5170" w:type="dxa"/>
            <w:vAlign w:val="center"/>
          </w:tcPr>
          <w:p w14:paraId="530B6B5D">
            <w:pPr>
              <w:adjustRightInd w:val="0"/>
              <w:snapToGrid w:val="0"/>
              <w:jc w:val="left"/>
              <w:rPr>
                <w:rFonts w:hint="eastAsia" w:ascii="宋体" w:hAnsi="宋体" w:eastAsia="宋体"/>
                <w:color w:val="auto"/>
                <w:szCs w:val="21"/>
                <w:highlight w:val="none"/>
                <w:lang w:val="en-US" w:eastAsia="zh-CN"/>
              </w:rPr>
            </w:pPr>
            <w:r>
              <w:rPr>
                <w:rFonts w:hint="eastAsia" w:ascii="宋体" w:hAnsi="宋体" w:eastAsia="宋体"/>
                <w:color w:val="auto"/>
                <w:szCs w:val="21"/>
                <w:highlight w:val="none"/>
                <w:lang w:eastAsia="zh-CN"/>
              </w:rPr>
              <w:t>合同履行期间，甲方有权将履行过程中出现的问题反馈给乙方，双方当事人应以书面形式约定需要完善和改进的内容。</w:t>
            </w:r>
          </w:p>
        </w:tc>
      </w:tr>
      <w:tr w14:paraId="792734D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DADE625">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7FD21E45">
            <w:pPr>
              <w:adjustRightInd w:val="0"/>
              <w:snapToGrid w:val="0"/>
              <w:jc w:val="center"/>
              <w:rPr>
                <w:rFonts w:hint="eastAsia" w:ascii="宋体" w:hAnsi="宋体"/>
                <w:color w:val="auto"/>
                <w:szCs w:val="21"/>
                <w:highlight w:val="none"/>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4.6款</w:t>
            </w:r>
          </w:p>
        </w:tc>
        <w:tc>
          <w:tcPr>
            <w:tcW w:w="1742" w:type="dxa"/>
            <w:vAlign w:val="center"/>
          </w:tcPr>
          <w:p w14:paraId="0BD6FAEB">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约定甲方承担的其他义务和责任</w:t>
            </w:r>
          </w:p>
        </w:tc>
        <w:tc>
          <w:tcPr>
            <w:tcW w:w="5170" w:type="dxa"/>
            <w:vAlign w:val="center"/>
          </w:tcPr>
          <w:p w14:paraId="17F8F65E">
            <w:pPr>
              <w:adjustRightInd w:val="0"/>
              <w:snapToGrid w:val="0"/>
              <w:jc w:val="left"/>
              <w:rPr>
                <w:rFonts w:hint="default" w:ascii="宋体" w:hAnsi="宋体" w:eastAsia="宋体" w:cs="Times New Roman"/>
                <w:color w:val="auto"/>
                <w:kern w:val="2"/>
                <w:sz w:val="21"/>
                <w:szCs w:val="21"/>
                <w:highlight w:val="none"/>
                <w:lang w:val="en-US" w:eastAsia="zh-CN" w:bidi="ar-SA"/>
              </w:rPr>
            </w:pPr>
            <w:r>
              <w:rPr>
                <w:rFonts w:hint="eastAsia" w:ascii="宋体" w:hAnsi="宋体" w:cs="Times New Roman"/>
                <w:color w:val="auto"/>
                <w:kern w:val="2"/>
                <w:sz w:val="21"/>
                <w:szCs w:val="21"/>
                <w:highlight w:val="none"/>
                <w:lang w:val="en-US" w:eastAsia="zh-CN" w:bidi="ar-SA"/>
              </w:rPr>
              <w:t>/</w:t>
            </w:r>
          </w:p>
        </w:tc>
      </w:tr>
      <w:tr w14:paraId="2E81DD5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64336E0">
            <w:pPr>
              <w:adjustRightInd w:val="0"/>
              <w:snapToGrid w:val="0"/>
              <w:jc w:val="center"/>
              <w:rPr>
                <w:rFonts w:hint="eastAsia" w:ascii="宋体" w:hAnsi="宋体"/>
                <w:color w:val="auto"/>
                <w:szCs w:val="21"/>
                <w:highlight w:val="none"/>
                <w:lang w:eastAsia="zh-CN"/>
              </w:rPr>
            </w:pPr>
            <w:r>
              <w:rPr>
                <w:rFonts w:hint="eastAsia" w:ascii="宋体" w:hAnsi="宋体"/>
                <w:color w:val="auto"/>
                <w:szCs w:val="21"/>
                <w:highlight w:val="none"/>
                <w:lang w:eastAsia="zh-CN"/>
              </w:rPr>
              <w:t>第二节</w:t>
            </w:r>
          </w:p>
          <w:p w14:paraId="4EA9ACCC">
            <w:pPr>
              <w:snapToGrid w:val="0"/>
              <w:jc w:val="center"/>
              <w:rPr>
                <w:rFonts w:hint="default"/>
                <w:color w:val="auto"/>
                <w:highlight w:val="none"/>
                <w:lang w:val="en-US" w:eastAsia="zh-CN"/>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5.4款</w:t>
            </w:r>
          </w:p>
        </w:tc>
        <w:tc>
          <w:tcPr>
            <w:tcW w:w="1742" w:type="dxa"/>
            <w:vAlign w:val="center"/>
          </w:tcPr>
          <w:p w14:paraId="14DB3DAF">
            <w:pPr>
              <w:adjustRightInd w:val="0"/>
              <w:snapToGrid w:val="0"/>
              <w:jc w:val="left"/>
              <w:rPr>
                <w:rFonts w:hint="eastAsia" w:ascii="宋体" w:hAnsi="宋体"/>
                <w:color w:val="auto"/>
                <w:szCs w:val="21"/>
                <w:highlight w:val="none"/>
                <w:lang w:eastAsia="zh-CN"/>
              </w:rPr>
            </w:pPr>
            <w:r>
              <w:rPr>
                <w:rFonts w:hint="eastAsia" w:ascii="宋体" w:hAnsi="宋体"/>
                <w:color w:val="auto"/>
                <w:szCs w:val="21"/>
                <w:highlight w:val="none"/>
                <w:lang w:eastAsia="zh-CN"/>
              </w:rPr>
              <w:t>约定乙方承担的其他义务和责任</w:t>
            </w:r>
          </w:p>
        </w:tc>
        <w:tc>
          <w:tcPr>
            <w:tcW w:w="5170" w:type="dxa"/>
            <w:vAlign w:val="center"/>
          </w:tcPr>
          <w:p w14:paraId="053563B3">
            <w:pPr>
              <w:adjustRightInd w:val="0"/>
              <w:snapToGrid w:val="0"/>
              <w:jc w:val="left"/>
              <w:rPr>
                <w:rFonts w:hint="default" w:ascii="宋体" w:hAnsi="宋体" w:eastAsia="宋体" w:cs="Times New Roman"/>
                <w:color w:val="auto"/>
                <w:kern w:val="2"/>
                <w:sz w:val="21"/>
                <w:szCs w:val="21"/>
                <w:highlight w:val="none"/>
                <w:lang w:val="en-US" w:eastAsia="zh-CN" w:bidi="ar-SA"/>
              </w:rPr>
            </w:pPr>
            <w:r>
              <w:rPr>
                <w:rFonts w:hint="eastAsia" w:ascii="宋体" w:hAnsi="宋体" w:cs="Times New Roman"/>
                <w:color w:val="auto"/>
                <w:kern w:val="2"/>
                <w:sz w:val="21"/>
                <w:szCs w:val="21"/>
                <w:highlight w:val="none"/>
                <w:lang w:val="en-US" w:eastAsia="zh-CN" w:bidi="ar-SA"/>
              </w:rPr>
              <w:t>/</w:t>
            </w:r>
          </w:p>
        </w:tc>
      </w:tr>
      <w:tr w14:paraId="663BF15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2D4AEA0">
            <w:pPr>
              <w:adjustRightInd w:val="0"/>
              <w:snapToGrid w:val="0"/>
              <w:jc w:val="center"/>
              <w:rPr>
                <w:rFonts w:hint="eastAsia" w:ascii="宋体" w:hAnsi="宋体"/>
                <w:color w:val="auto"/>
                <w:szCs w:val="21"/>
                <w:highlight w:val="none"/>
                <w:lang w:eastAsia="zh-CN"/>
              </w:rPr>
            </w:pPr>
            <w:r>
              <w:rPr>
                <w:rFonts w:hint="eastAsia" w:ascii="宋体" w:hAnsi="宋体"/>
                <w:color w:val="auto"/>
                <w:szCs w:val="21"/>
                <w:highlight w:val="none"/>
                <w:lang w:eastAsia="zh-CN"/>
              </w:rPr>
              <w:t>第二节</w:t>
            </w:r>
          </w:p>
          <w:p w14:paraId="2119A11A">
            <w:pPr>
              <w:snapToGrid w:val="0"/>
              <w:jc w:val="center"/>
              <w:rPr>
                <w:rFonts w:hint="eastAsia" w:ascii="宋体" w:hAnsi="宋体"/>
                <w:color w:val="auto"/>
                <w:szCs w:val="21"/>
                <w:highlight w:val="none"/>
                <w:lang w:eastAsia="zh-CN"/>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6.1款</w:t>
            </w:r>
          </w:p>
        </w:tc>
        <w:tc>
          <w:tcPr>
            <w:tcW w:w="1742" w:type="dxa"/>
            <w:vAlign w:val="center"/>
          </w:tcPr>
          <w:p w14:paraId="777DF284">
            <w:pPr>
              <w:adjustRightInd w:val="0"/>
              <w:snapToGrid w:val="0"/>
              <w:jc w:val="left"/>
              <w:rPr>
                <w:rFonts w:hint="eastAsia" w:ascii="宋体" w:hAnsi="宋体"/>
                <w:color w:val="auto"/>
                <w:szCs w:val="21"/>
                <w:highlight w:val="none"/>
                <w:lang w:eastAsia="zh-CN"/>
              </w:rPr>
            </w:pPr>
            <w:r>
              <w:rPr>
                <w:rFonts w:hint="eastAsia" w:ascii="宋体" w:hAnsi="宋体"/>
                <w:color w:val="auto"/>
                <w:szCs w:val="21"/>
                <w:highlight w:val="none"/>
                <w:lang w:eastAsia="zh-CN"/>
              </w:rPr>
              <w:t>履行合同义务的顺序</w:t>
            </w:r>
          </w:p>
        </w:tc>
        <w:tc>
          <w:tcPr>
            <w:tcW w:w="5170" w:type="dxa"/>
            <w:vAlign w:val="center"/>
          </w:tcPr>
          <w:p w14:paraId="04FDE616">
            <w:pPr>
              <w:adjustRightInd w:val="0"/>
              <w:snapToGrid w:val="0"/>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1、本合同及其补充合同、变更协议；</w:t>
            </w:r>
          </w:p>
          <w:p w14:paraId="6CAC3AF1">
            <w:pPr>
              <w:adjustRightInd w:val="0"/>
              <w:snapToGrid w:val="0"/>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2、中标或者成交通知书；</w:t>
            </w:r>
          </w:p>
          <w:p w14:paraId="5FCB24F9">
            <w:pPr>
              <w:adjustRightInd w:val="0"/>
              <w:snapToGrid w:val="0"/>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3、投标或者响应文件（含澄清或者说明文件）；</w:t>
            </w:r>
          </w:p>
          <w:p w14:paraId="680D7D84">
            <w:pPr>
              <w:adjustRightInd w:val="0"/>
              <w:snapToGrid w:val="0"/>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4、采购文件（含澄清或者修改文件）；</w:t>
            </w:r>
          </w:p>
          <w:p w14:paraId="4674EF7F">
            <w:pPr>
              <w:adjustRightInd w:val="0"/>
              <w:snapToGrid w:val="0"/>
              <w:jc w:val="left"/>
              <w:rPr>
                <w:rFonts w:ascii="宋体" w:hAnsi="宋体" w:eastAsia="宋体" w:cs="Times New Roman"/>
                <w:color w:val="auto"/>
                <w:kern w:val="2"/>
                <w:sz w:val="21"/>
                <w:szCs w:val="21"/>
                <w:highlight w:val="none"/>
                <w:lang w:val="en-US" w:eastAsia="zh-CN" w:bidi="ar-SA"/>
              </w:rPr>
            </w:pPr>
            <w:r>
              <w:rPr>
                <w:rFonts w:hint="eastAsia" w:ascii="宋体" w:hAnsi="宋体" w:eastAsia="宋体" w:cs="Times New Roman"/>
                <w:color w:val="auto"/>
                <w:kern w:val="2"/>
                <w:sz w:val="21"/>
                <w:szCs w:val="21"/>
                <w:highlight w:val="none"/>
                <w:lang w:val="en-US" w:eastAsia="zh-CN" w:bidi="ar-SA"/>
              </w:rPr>
              <w:t>5、其他相关采购文件。</w:t>
            </w:r>
          </w:p>
        </w:tc>
      </w:tr>
      <w:tr w14:paraId="03E1E14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597746DB">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1B4B6ED0">
            <w:pPr>
              <w:adjustRightInd w:val="0"/>
              <w:snapToGrid w:val="0"/>
              <w:jc w:val="center"/>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7</w:t>
            </w:r>
            <w:r>
              <w:rPr>
                <w:rFonts w:hint="eastAsia" w:ascii="宋体" w:hAnsi="宋体"/>
                <w:color w:val="auto"/>
                <w:szCs w:val="21"/>
                <w:highlight w:val="none"/>
              </w:rPr>
              <w:t>.1</w:t>
            </w:r>
            <w:r>
              <w:rPr>
                <w:rFonts w:hint="eastAsia" w:ascii="宋体" w:hAnsi="宋体"/>
                <w:color w:val="auto"/>
                <w:szCs w:val="21"/>
                <w:highlight w:val="none"/>
                <w:lang w:val="en-US" w:eastAsia="zh-CN"/>
              </w:rPr>
              <w:t>款</w:t>
            </w:r>
          </w:p>
        </w:tc>
        <w:tc>
          <w:tcPr>
            <w:tcW w:w="1742" w:type="dxa"/>
            <w:vAlign w:val="center"/>
          </w:tcPr>
          <w:p w14:paraId="598F8BB8">
            <w:pPr>
              <w:adjustRightInd w:val="0"/>
              <w:snapToGrid w:val="0"/>
              <w:jc w:val="left"/>
              <w:rPr>
                <w:rFonts w:ascii="宋体" w:hAnsi="宋体"/>
                <w:color w:val="auto"/>
                <w:szCs w:val="21"/>
                <w:highlight w:val="none"/>
              </w:rPr>
            </w:pPr>
            <w:r>
              <w:rPr>
                <w:rFonts w:hint="eastAsia" w:ascii="宋体" w:hAnsi="宋体"/>
                <w:color w:val="auto"/>
                <w:szCs w:val="21"/>
                <w:highlight w:val="none"/>
              </w:rPr>
              <w:t>包装</w:t>
            </w:r>
            <w:r>
              <w:rPr>
                <w:rFonts w:hint="eastAsia" w:ascii="宋体" w:hAnsi="宋体"/>
                <w:color w:val="auto"/>
                <w:szCs w:val="21"/>
                <w:highlight w:val="none"/>
                <w:lang w:eastAsia="zh-CN"/>
              </w:rPr>
              <w:t>特殊要求</w:t>
            </w:r>
          </w:p>
        </w:tc>
        <w:tc>
          <w:tcPr>
            <w:tcW w:w="5170" w:type="dxa"/>
            <w:vAlign w:val="center"/>
          </w:tcPr>
          <w:p w14:paraId="238F4F69">
            <w:pPr>
              <w:rPr>
                <w:color w:val="auto"/>
                <w:highlight w:val="none"/>
              </w:rPr>
            </w:pPr>
            <w:r>
              <w:rPr>
                <w:rFonts w:hint="eastAsia" w:ascii="宋体" w:hAnsi="宋体" w:eastAsia="宋体"/>
                <w:color w:val="auto"/>
                <w:szCs w:val="21"/>
                <w:highlight w:val="none"/>
                <w:lang w:eastAsia="zh-CN"/>
              </w:rPr>
              <w:t>交付的全部标的物,包装应符合国家有关包装的法律、法规的规定。如有必要，包装应适用于远距离运输、防潮、防震、防锈和防粗暴装卸，确保标的物安全无损地运抵现场。交付的全部标的物运输由乙方负责。由于包装及运输不善所引起的</w:t>
            </w:r>
            <w:r>
              <w:rPr>
                <w:rFonts w:hint="eastAsia" w:ascii="宋体" w:hAnsi="宋体" w:eastAsia="宋体"/>
                <w:color w:val="auto"/>
                <w:szCs w:val="21"/>
                <w:highlight w:val="none"/>
                <w:lang w:val="en-US" w:eastAsia="zh-CN"/>
              </w:rPr>
              <w:t>货</w:t>
            </w:r>
            <w:r>
              <w:rPr>
                <w:rFonts w:hint="eastAsia" w:ascii="宋体" w:hAnsi="宋体" w:eastAsia="宋体"/>
                <w:color w:val="auto"/>
                <w:szCs w:val="21"/>
                <w:highlight w:val="none"/>
                <w:lang w:eastAsia="zh-CN"/>
              </w:rPr>
              <w:t>物锈蚀、损坏和损失等一切风险均由乙方承担。</w:t>
            </w:r>
          </w:p>
        </w:tc>
      </w:tr>
      <w:tr w14:paraId="5A3DFF0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73A90741">
            <w:pPr>
              <w:adjustRightInd w:val="0"/>
              <w:snapToGrid w:val="0"/>
              <w:jc w:val="center"/>
              <w:rPr>
                <w:rFonts w:hint="eastAsia" w:ascii="宋体" w:hAnsi="宋体"/>
                <w:color w:val="auto"/>
                <w:szCs w:val="21"/>
                <w:highlight w:val="none"/>
              </w:rPr>
            </w:pPr>
          </w:p>
        </w:tc>
        <w:tc>
          <w:tcPr>
            <w:tcW w:w="1742" w:type="dxa"/>
            <w:vAlign w:val="center"/>
          </w:tcPr>
          <w:p w14:paraId="6367A5F5">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指定现场</w:t>
            </w:r>
          </w:p>
        </w:tc>
        <w:tc>
          <w:tcPr>
            <w:tcW w:w="5170" w:type="dxa"/>
            <w:vAlign w:val="center"/>
          </w:tcPr>
          <w:p w14:paraId="0EE0D077">
            <w:pPr>
              <w:rPr>
                <w:rFonts w:hint="default" w:eastAsia="宋体"/>
                <w:color w:val="auto"/>
                <w:highlight w:val="none"/>
                <w:lang w:val="en-US" w:eastAsia="zh-CN"/>
              </w:rPr>
            </w:pPr>
            <w:r>
              <w:rPr>
                <w:rFonts w:hint="default" w:eastAsia="宋体"/>
                <w:color w:val="auto"/>
                <w:highlight w:val="none"/>
                <w:lang w:val="en-US" w:eastAsia="zh-CN"/>
              </w:rPr>
              <w:t>甲方指定地点</w:t>
            </w:r>
          </w:p>
        </w:tc>
      </w:tr>
      <w:tr w14:paraId="2A1D9A1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18DA6AEB">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4165101F">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7</w:t>
            </w:r>
            <w:r>
              <w:rPr>
                <w:rFonts w:hint="eastAsia" w:ascii="宋体" w:hAnsi="宋体"/>
                <w:color w:val="auto"/>
                <w:szCs w:val="21"/>
                <w:highlight w:val="none"/>
              </w:rPr>
              <w:t>.2</w:t>
            </w:r>
            <w:r>
              <w:rPr>
                <w:rFonts w:hint="eastAsia" w:ascii="宋体" w:hAnsi="宋体"/>
                <w:color w:val="auto"/>
                <w:szCs w:val="21"/>
                <w:highlight w:val="none"/>
                <w:lang w:val="en-US" w:eastAsia="zh-CN"/>
              </w:rPr>
              <w:t>款</w:t>
            </w:r>
          </w:p>
        </w:tc>
        <w:tc>
          <w:tcPr>
            <w:tcW w:w="1742" w:type="dxa"/>
            <w:vAlign w:val="center"/>
          </w:tcPr>
          <w:p w14:paraId="5A0F3F5F">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运输特殊要求</w:t>
            </w:r>
          </w:p>
        </w:tc>
        <w:tc>
          <w:tcPr>
            <w:tcW w:w="5170" w:type="dxa"/>
            <w:vAlign w:val="center"/>
          </w:tcPr>
          <w:p w14:paraId="487F46DE">
            <w:pPr>
              <w:rPr>
                <w:rFonts w:hint="default" w:eastAsia="宋体"/>
                <w:color w:val="auto"/>
                <w:highlight w:val="none"/>
                <w:lang w:val="en-US" w:eastAsia="zh-CN"/>
              </w:rPr>
            </w:pPr>
            <w:r>
              <w:rPr>
                <w:rFonts w:hint="eastAsia"/>
                <w:color w:val="auto"/>
                <w:highlight w:val="none"/>
                <w:lang w:val="en-US" w:eastAsia="zh-CN"/>
              </w:rPr>
              <w:t>/</w:t>
            </w:r>
          </w:p>
        </w:tc>
      </w:tr>
      <w:tr w14:paraId="60B5FEA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21E2D167">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399F034B">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7</w:t>
            </w:r>
            <w:r>
              <w:rPr>
                <w:rFonts w:hint="eastAsia" w:ascii="宋体" w:hAnsi="宋体"/>
                <w:color w:val="auto"/>
                <w:szCs w:val="21"/>
                <w:highlight w:val="none"/>
              </w:rPr>
              <w:t>.3</w:t>
            </w:r>
            <w:r>
              <w:rPr>
                <w:rFonts w:hint="eastAsia" w:ascii="宋体" w:hAnsi="宋体"/>
                <w:color w:val="auto"/>
                <w:szCs w:val="21"/>
                <w:highlight w:val="none"/>
                <w:lang w:val="en-US" w:eastAsia="zh-CN"/>
              </w:rPr>
              <w:t>款</w:t>
            </w:r>
          </w:p>
        </w:tc>
        <w:tc>
          <w:tcPr>
            <w:tcW w:w="1742" w:type="dxa"/>
            <w:vAlign w:val="center"/>
          </w:tcPr>
          <w:p w14:paraId="66AC5AE2">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保险要求</w:t>
            </w:r>
          </w:p>
        </w:tc>
        <w:tc>
          <w:tcPr>
            <w:tcW w:w="5170" w:type="dxa"/>
            <w:vAlign w:val="center"/>
          </w:tcPr>
          <w:p w14:paraId="1B84D584">
            <w:pPr>
              <w:rPr>
                <w:rFonts w:hint="eastAsia" w:eastAsia="宋体"/>
                <w:color w:val="auto"/>
                <w:highlight w:val="none"/>
                <w:lang w:val="en-US" w:eastAsia="zh-CN"/>
              </w:rPr>
            </w:pPr>
            <w:r>
              <w:rPr>
                <w:rFonts w:hint="eastAsia"/>
                <w:color w:val="auto"/>
                <w:highlight w:val="none"/>
                <w:lang w:val="en-US" w:eastAsia="zh-CN"/>
              </w:rPr>
              <w:t>/</w:t>
            </w:r>
          </w:p>
        </w:tc>
      </w:tr>
      <w:tr w14:paraId="37F80C0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5C515FA">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47AC83C8">
            <w:pPr>
              <w:adjustRightInd w:val="0"/>
              <w:snapToGrid w:val="0"/>
              <w:jc w:val="center"/>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8</w:t>
            </w:r>
            <w:r>
              <w:rPr>
                <w:rFonts w:hint="eastAsia" w:ascii="宋体" w:hAnsi="宋体"/>
                <w:color w:val="auto"/>
                <w:szCs w:val="21"/>
                <w:highlight w:val="none"/>
              </w:rPr>
              <w:t>.2（1）项</w:t>
            </w:r>
          </w:p>
        </w:tc>
        <w:tc>
          <w:tcPr>
            <w:tcW w:w="1742" w:type="dxa"/>
            <w:vAlign w:val="center"/>
          </w:tcPr>
          <w:p w14:paraId="48DB353C">
            <w:pPr>
              <w:adjustRightInd w:val="0"/>
              <w:snapToGrid w:val="0"/>
              <w:jc w:val="left"/>
              <w:rPr>
                <w:rFonts w:ascii="宋体" w:hAnsi="宋体"/>
                <w:color w:val="auto"/>
                <w:szCs w:val="21"/>
                <w:highlight w:val="none"/>
              </w:rPr>
            </w:pPr>
            <w:r>
              <w:rPr>
                <w:rFonts w:hint="eastAsia" w:ascii="宋体" w:hAnsi="宋体"/>
                <w:color w:val="auto"/>
                <w:szCs w:val="21"/>
                <w:highlight w:val="none"/>
              </w:rPr>
              <w:t>质量保证期</w:t>
            </w:r>
          </w:p>
        </w:tc>
        <w:tc>
          <w:tcPr>
            <w:tcW w:w="5170" w:type="dxa"/>
            <w:vAlign w:val="center"/>
          </w:tcPr>
          <w:p w14:paraId="79864455">
            <w:pPr>
              <w:autoSpaceDE w:val="0"/>
              <w:autoSpaceDN w:val="0"/>
              <w:adjustRightInd w:val="0"/>
              <w:snapToGrid w:val="0"/>
              <w:jc w:val="left"/>
              <w:rPr>
                <w:rFonts w:ascii="宋体" w:hAnsi="宋体"/>
                <w:color w:val="auto"/>
                <w:szCs w:val="21"/>
                <w:highlight w:val="none"/>
              </w:rPr>
            </w:pPr>
            <w:r>
              <w:rPr>
                <w:rFonts w:hint="eastAsia" w:ascii="宋体" w:hAnsi="宋体"/>
                <w:color w:val="auto"/>
                <w:szCs w:val="21"/>
                <w:highlight w:val="none"/>
              </w:rPr>
              <w:t>三年原厂保修（从供货验收合格交付使用之日起）。</w:t>
            </w:r>
          </w:p>
        </w:tc>
      </w:tr>
      <w:tr w14:paraId="067F33D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C4FB5FF">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0BD551DA">
            <w:pPr>
              <w:adjustRightInd w:val="0"/>
              <w:snapToGrid w:val="0"/>
              <w:jc w:val="center"/>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8</w:t>
            </w:r>
            <w:r>
              <w:rPr>
                <w:rFonts w:hint="eastAsia" w:ascii="宋体" w:hAnsi="宋体"/>
                <w:color w:val="auto"/>
                <w:szCs w:val="21"/>
                <w:highlight w:val="none"/>
              </w:rPr>
              <w:t>.2（3）项</w:t>
            </w:r>
          </w:p>
        </w:tc>
        <w:tc>
          <w:tcPr>
            <w:tcW w:w="1742" w:type="dxa"/>
            <w:vAlign w:val="center"/>
          </w:tcPr>
          <w:p w14:paraId="06235653">
            <w:pPr>
              <w:adjustRightInd w:val="0"/>
              <w:snapToGrid w:val="0"/>
              <w:jc w:val="left"/>
              <w:rPr>
                <w:rFonts w:hint="eastAsia" w:ascii="宋体" w:hAnsi="宋体"/>
                <w:color w:val="auto"/>
                <w:szCs w:val="21"/>
                <w:highlight w:val="none"/>
                <w:lang w:eastAsia="zh-CN"/>
              </w:rPr>
            </w:pPr>
            <w:r>
              <w:rPr>
                <w:rFonts w:hint="eastAsia" w:ascii="宋体" w:hAnsi="宋体"/>
                <w:color w:val="auto"/>
                <w:szCs w:val="21"/>
                <w:highlight w:val="none"/>
                <w:lang w:eastAsia="zh-CN"/>
              </w:rPr>
              <w:t>货物质量缺陷</w:t>
            </w:r>
          </w:p>
          <w:p w14:paraId="1BEDD1A2">
            <w:pPr>
              <w:adjustRightInd w:val="0"/>
              <w:snapToGrid w:val="0"/>
              <w:jc w:val="left"/>
              <w:rPr>
                <w:rFonts w:ascii="宋体" w:hAnsi="宋体"/>
                <w:color w:val="auto"/>
                <w:szCs w:val="21"/>
                <w:highlight w:val="none"/>
              </w:rPr>
            </w:pPr>
            <w:r>
              <w:rPr>
                <w:rFonts w:hint="eastAsia" w:ascii="宋体" w:hAnsi="宋体"/>
                <w:color w:val="auto"/>
                <w:szCs w:val="21"/>
                <w:highlight w:val="none"/>
              </w:rPr>
              <w:t>响应时间</w:t>
            </w:r>
          </w:p>
        </w:tc>
        <w:tc>
          <w:tcPr>
            <w:tcW w:w="5170" w:type="dxa"/>
            <w:vAlign w:val="center"/>
          </w:tcPr>
          <w:p w14:paraId="58C8A6F7">
            <w:pPr>
              <w:adjustRightInd w:val="0"/>
              <w:snapToGrid w:val="0"/>
              <w:jc w:val="left"/>
              <w:rPr>
                <w:rFonts w:ascii="宋体" w:hAnsi="宋体"/>
                <w:color w:val="auto"/>
                <w:szCs w:val="21"/>
                <w:highlight w:val="none"/>
              </w:rPr>
            </w:pPr>
            <w:r>
              <w:rPr>
                <w:rFonts w:hint="eastAsia" w:ascii="宋体" w:hAnsi="宋体"/>
                <w:color w:val="auto"/>
                <w:szCs w:val="21"/>
                <w:highlight w:val="none"/>
              </w:rPr>
              <w:t>要求有专门的应急维修小组，每天24小时开通专门应急电话，提供不低于7*24小时的现场质保和技术支持服务，做到2小时应急响应，4小时到达现场处理，8小时以内解决问题；若短期无法修复的，应及时提供备用方案。如果逾期未作出响应，投标人应承担由于故障所造成的全部损失。</w:t>
            </w:r>
          </w:p>
        </w:tc>
      </w:tr>
      <w:tr w14:paraId="190C71D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6E31298">
            <w:pPr>
              <w:snapToGrid w:val="0"/>
              <w:jc w:val="cente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第二节</w:t>
            </w:r>
          </w:p>
          <w:p w14:paraId="2B09DEA0">
            <w:pPr>
              <w:pStyle w:val="79"/>
              <w:ind w:firstLine="0" w:firstLineChars="0"/>
              <w:jc w:val="center"/>
              <w:rPr>
                <w:rFonts w:hint="default"/>
                <w:color w:val="auto"/>
                <w:highlight w:val="none"/>
                <w:lang w:val="en-US" w:eastAsia="zh-CN"/>
              </w:rPr>
            </w:pPr>
            <w:r>
              <w:rPr>
                <w:rFonts w:hint="eastAsia" w:ascii="宋体" w:hAnsi="宋体" w:eastAsia="宋体" w:cs="宋体"/>
                <w:color w:val="auto"/>
                <w:szCs w:val="21"/>
                <w:highlight w:val="none"/>
                <w:lang w:val="en-US" w:eastAsia="zh-CN"/>
              </w:rPr>
              <w:t>第11.1款</w:t>
            </w:r>
          </w:p>
        </w:tc>
        <w:tc>
          <w:tcPr>
            <w:tcW w:w="1742" w:type="dxa"/>
            <w:vAlign w:val="center"/>
          </w:tcPr>
          <w:p w14:paraId="5CE599FD">
            <w:pPr>
              <w:adjustRightInd w:val="0"/>
              <w:snapToGrid w:val="0"/>
              <w:jc w:val="both"/>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其他应当保密的信息</w:t>
            </w:r>
          </w:p>
        </w:tc>
        <w:tc>
          <w:tcPr>
            <w:tcW w:w="5170" w:type="dxa"/>
            <w:vAlign w:val="center"/>
          </w:tcPr>
          <w:p w14:paraId="1C4EA6C8">
            <w:pPr>
              <w:adjustRightInd w:val="0"/>
              <w:snapToGrid w:val="0"/>
              <w:jc w:val="left"/>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w:t>
            </w:r>
          </w:p>
        </w:tc>
      </w:tr>
      <w:tr w14:paraId="4F0509F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5E921E23">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00340A9E">
            <w:pPr>
              <w:adjustRightInd w:val="0"/>
              <w:snapToGrid w:val="0"/>
              <w:jc w:val="center"/>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2</w:t>
            </w:r>
            <w:r>
              <w:rPr>
                <w:rFonts w:hint="eastAsia" w:ascii="宋体" w:hAnsi="宋体"/>
                <w:color w:val="auto"/>
                <w:szCs w:val="21"/>
                <w:highlight w:val="none"/>
              </w:rPr>
              <w:t>.2款</w:t>
            </w:r>
          </w:p>
        </w:tc>
        <w:tc>
          <w:tcPr>
            <w:tcW w:w="1742" w:type="dxa"/>
            <w:vAlign w:val="center"/>
          </w:tcPr>
          <w:p w14:paraId="585DE3B1">
            <w:pP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rPr>
              <w:t>合同价款支付</w:t>
            </w:r>
            <w:r>
              <w:rPr>
                <w:rFonts w:hint="eastAsia" w:ascii="宋体" w:hAnsi="宋体"/>
                <w:color w:val="auto"/>
                <w:szCs w:val="21"/>
                <w:highlight w:val="none"/>
                <w:lang w:eastAsia="zh-CN"/>
              </w:rPr>
              <w:t>时间</w:t>
            </w:r>
          </w:p>
        </w:tc>
        <w:tc>
          <w:tcPr>
            <w:tcW w:w="5170" w:type="dxa"/>
            <w:vAlign w:val="center"/>
          </w:tcPr>
          <w:p w14:paraId="53F509A5">
            <w:pPr>
              <w:adjustRightInd w:val="0"/>
              <w:snapToGrid w:val="0"/>
              <w:jc w:val="left"/>
              <w:rPr>
                <w:rFonts w:hint="eastAsia" w:ascii="宋体" w:hAnsi="宋体" w:eastAsia="宋体"/>
                <w:color w:val="auto"/>
                <w:szCs w:val="21"/>
                <w:highlight w:val="none"/>
              </w:rPr>
            </w:pPr>
            <w:r>
              <w:rPr>
                <w:rFonts w:hint="eastAsia" w:ascii="宋体" w:hAnsi="宋体" w:eastAsia="宋体"/>
                <w:color w:val="auto"/>
                <w:szCs w:val="21"/>
                <w:highlight w:val="none"/>
                <w:lang w:val="en-US" w:eastAsia="zh-CN"/>
              </w:rPr>
              <w:t>1.</w:t>
            </w:r>
            <w:r>
              <w:rPr>
                <w:rFonts w:hint="eastAsia" w:ascii="宋体" w:hAnsi="宋体" w:eastAsia="宋体"/>
                <w:color w:val="auto"/>
                <w:szCs w:val="21"/>
                <w:highlight w:val="none"/>
              </w:rPr>
              <w:t>合同生效以及具备实施条件后7个工作日内支付60%预付款。</w:t>
            </w:r>
          </w:p>
          <w:p w14:paraId="2A0A45DB">
            <w:pPr>
              <w:adjustRightInd w:val="0"/>
              <w:snapToGrid w:val="0"/>
              <w:jc w:val="left"/>
              <w:rPr>
                <w:rFonts w:hint="eastAsia" w:ascii="宋体" w:hAnsi="宋体" w:eastAsia="宋体"/>
                <w:color w:val="auto"/>
                <w:szCs w:val="21"/>
                <w:highlight w:val="none"/>
              </w:rPr>
            </w:pPr>
            <w:r>
              <w:rPr>
                <w:rFonts w:hint="eastAsia" w:ascii="宋体" w:hAnsi="宋体" w:eastAsia="宋体"/>
                <w:color w:val="auto"/>
                <w:szCs w:val="21"/>
                <w:highlight w:val="none"/>
              </w:rPr>
              <w:t>2</w:t>
            </w:r>
            <w:r>
              <w:rPr>
                <w:rFonts w:hint="eastAsia" w:ascii="宋体" w:hAnsi="宋体" w:eastAsia="宋体"/>
                <w:color w:val="auto"/>
                <w:szCs w:val="21"/>
                <w:highlight w:val="none"/>
                <w:lang w:eastAsia="zh-CN"/>
              </w:rPr>
              <w:t>.</w:t>
            </w:r>
            <w:r>
              <w:rPr>
                <w:rFonts w:hint="eastAsia" w:ascii="宋体" w:hAnsi="宋体" w:eastAsia="宋体"/>
                <w:color w:val="auto"/>
                <w:szCs w:val="21"/>
                <w:highlight w:val="none"/>
              </w:rPr>
              <w:t>本项目验收合格并经采购单位确认后于7个工作日内按实结算剩余合同款项。</w:t>
            </w:r>
          </w:p>
          <w:p w14:paraId="19E3B4B5">
            <w:pPr>
              <w:adjustRightInd w:val="0"/>
              <w:snapToGrid w:val="0"/>
              <w:jc w:val="left"/>
              <w:rPr>
                <w:rFonts w:hint="eastAsia" w:ascii="宋体" w:hAnsi="宋体" w:eastAsia="宋体"/>
                <w:color w:val="auto"/>
                <w:szCs w:val="21"/>
                <w:highlight w:val="none"/>
              </w:rPr>
            </w:pPr>
            <w:r>
              <w:rPr>
                <w:rFonts w:hint="eastAsia" w:ascii="宋体" w:hAnsi="宋体" w:eastAsia="宋体"/>
                <w:color w:val="auto"/>
                <w:szCs w:val="21"/>
                <w:highlight w:val="none"/>
                <w:lang w:val="en-US" w:eastAsia="zh-CN"/>
              </w:rPr>
              <w:t>3.</w:t>
            </w:r>
            <w:r>
              <w:rPr>
                <w:rFonts w:hint="eastAsia" w:ascii="宋体" w:hAnsi="宋体" w:eastAsia="宋体"/>
                <w:color w:val="auto"/>
                <w:szCs w:val="21"/>
                <w:highlight w:val="none"/>
              </w:rPr>
              <w:t>当采购数量与实际使用数量不一致时，乙方应根据实际使用量供货，合同的最终结算金额按实际使用量乘以成交单价进行计算。</w:t>
            </w:r>
          </w:p>
          <w:p w14:paraId="0D5A99A5">
            <w:pPr>
              <w:adjustRightInd w:val="0"/>
              <w:snapToGrid w:val="0"/>
              <w:jc w:val="left"/>
              <w:rPr>
                <w:rFonts w:ascii="宋体" w:hAnsi="宋体"/>
                <w:color w:val="auto"/>
                <w:szCs w:val="21"/>
                <w:highlight w:val="none"/>
              </w:rPr>
            </w:pPr>
            <w:r>
              <w:rPr>
                <w:rFonts w:hint="eastAsia" w:ascii="宋体" w:hAnsi="宋体" w:eastAsia="宋体"/>
                <w:color w:val="auto"/>
                <w:szCs w:val="21"/>
                <w:highlight w:val="none"/>
              </w:rPr>
              <w:t>4</w:t>
            </w:r>
            <w:r>
              <w:rPr>
                <w:rFonts w:hint="eastAsia" w:ascii="宋体" w:hAnsi="宋体" w:eastAsia="宋体"/>
                <w:color w:val="auto"/>
                <w:szCs w:val="21"/>
                <w:highlight w:val="none"/>
                <w:lang w:eastAsia="zh-CN"/>
              </w:rPr>
              <w:t>.</w:t>
            </w:r>
            <w:r>
              <w:rPr>
                <w:rFonts w:hint="eastAsia" w:ascii="宋体" w:hAnsi="宋体" w:eastAsia="宋体"/>
                <w:color w:val="auto"/>
                <w:szCs w:val="21"/>
                <w:highlight w:val="none"/>
              </w:rPr>
              <w:t>乙方必须提供给甲方的合法、有效的正规增值税发票，否则甲方有权延期付款，直至收到乙方相应正规增值税发票为止。</w:t>
            </w:r>
          </w:p>
        </w:tc>
      </w:tr>
      <w:tr w14:paraId="54ED1B8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0E4240C7">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第二节</w:t>
            </w:r>
          </w:p>
          <w:p w14:paraId="706F3380">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13.2</w:t>
            </w:r>
            <w:r>
              <w:rPr>
                <w:rFonts w:hint="eastAsia" w:ascii="宋体" w:hAnsi="宋体"/>
                <w:color w:val="auto"/>
                <w:szCs w:val="21"/>
                <w:highlight w:val="none"/>
              </w:rPr>
              <w:t>款</w:t>
            </w:r>
          </w:p>
        </w:tc>
        <w:tc>
          <w:tcPr>
            <w:tcW w:w="1742" w:type="dxa"/>
            <w:vAlign w:val="center"/>
          </w:tcPr>
          <w:p w14:paraId="65B7E3EF">
            <w:pPr>
              <w:adjustRightInd w:val="0"/>
              <w:snapToGrid w:val="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履约保证金不予退还的情形</w:t>
            </w:r>
          </w:p>
        </w:tc>
        <w:tc>
          <w:tcPr>
            <w:tcW w:w="5170" w:type="dxa"/>
            <w:vAlign w:val="center"/>
          </w:tcPr>
          <w:p w14:paraId="65AD5173">
            <w:pPr>
              <w:adjustRightInd w:val="0"/>
              <w:snapToGrid w:val="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w:t>
            </w:r>
          </w:p>
        </w:tc>
      </w:tr>
      <w:tr w14:paraId="6FAB5A9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8EBCC79">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第二节</w:t>
            </w:r>
          </w:p>
          <w:p w14:paraId="5FB05326">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13.3</w:t>
            </w:r>
            <w:r>
              <w:rPr>
                <w:rFonts w:hint="eastAsia" w:ascii="宋体" w:hAnsi="宋体"/>
                <w:color w:val="auto"/>
                <w:szCs w:val="21"/>
                <w:highlight w:val="none"/>
              </w:rPr>
              <w:t>款</w:t>
            </w:r>
          </w:p>
        </w:tc>
        <w:tc>
          <w:tcPr>
            <w:tcW w:w="1742" w:type="dxa"/>
            <w:vAlign w:val="center"/>
          </w:tcPr>
          <w:p w14:paraId="65FBA4EA">
            <w:pPr>
              <w:adjustRightInd w:val="0"/>
              <w:snapToGrid w:val="0"/>
              <w:jc w:val="left"/>
              <w:rPr>
                <w:rFonts w:ascii="宋体" w:hAnsi="宋体"/>
                <w:color w:val="auto"/>
                <w:szCs w:val="21"/>
                <w:highlight w:val="none"/>
              </w:rPr>
            </w:pPr>
            <w:r>
              <w:rPr>
                <w:rFonts w:hint="eastAsia" w:ascii="宋体" w:hAnsi="宋体"/>
                <w:color w:val="auto"/>
                <w:szCs w:val="21"/>
                <w:highlight w:val="none"/>
              </w:rPr>
              <w:t>履约保证金退还时间及</w:t>
            </w:r>
            <w:r>
              <w:rPr>
                <w:rFonts w:hint="eastAsia" w:ascii="宋体" w:hAnsi="宋体"/>
                <w:color w:val="auto"/>
                <w:szCs w:val="21"/>
                <w:highlight w:val="none"/>
                <w:lang w:eastAsia="zh-CN"/>
              </w:rPr>
              <w:t>逾期退还的</w:t>
            </w:r>
            <w:r>
              <w:rPr>
                <w:rFonts w:hint="eastAsia" w:ascii="宋体" w:hAnsi="宋体"/>
                <w:color w:val="auto"/>
                <w:szCs w:val="21"/>
                <w:highlight w:val="none"/>
              </w:rPr>
              <w:t>违约金</w:t>
            </w:r>
          </w:p>
        </w:tc>
        <w:tc>
          <w:tcPr>
            <w:tcW w:w="5170" w:type="dxa"/>
            <w:vAlign w:val="center"/>
          </w:tcPr>
          <w:p w14:paraId="1CD66FD0">
            <w:pPr>
              <w:adjustRightInd w:val="0"/>
              <w:snapToGrid w:val="0"/>
              <w:jc w:val="left"/>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w:t>
            </w:r>
          </w:p>
        </w:tc>
      </w:tr>
      <w:tr w14:paraId="4C6F624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682F9AD0">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077E5FE1">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4</w:t>
            </w:r>
            <w:r>
              <w:rPr>
                <w:rFonts w:hint="eastAsia" w:ascii="宋体" w:hAnsi="宋体"/>
                <w:color w:val="auto"/>
                <w:szCs w:val="21"/>
                <w:highlight w:val="none"/>
              </w:rPr>
              <w:t>.1（</w:t>
            </w:r>
            <w:r>
              <w:rPr>
                <w:rFonts w:hint="eastAsia" w:ascii="宋体" w:hAnsi="宋体"/>
                <w:color w:val="auto"/>
                <w:szCs w:val="21"/>
                <w:highlight w:val="none"/>
                <w:lang w:val="en-US" w:eastAsia="zh-CN"/>
              </w:rPr>
              <w:t>3</w:t>
            </w:r>
            <w:r>
              <w:rPr>
                <w:rFonts w:hint="eastAsia" w:ascii="宋体" w:hAnsi="宋体"/>
                <w:color w:val="auto"/>
                <w:szCs w:val="21"/>
                <w:highlight w:val="none"/>
              </w:rPr>
              <w:t>）项</w:t>
            </w:r>
          </w:p>
        </w:tc>
        <w:tc>
          <w:tcPr>
            <w:tcW w:w="1742" w:type="dxa"/>
            <w:vAlign w:val="center"/>
          </w:tcPr>
          <w:p w14:paraId="68C33BCA">
            <w:pPr>
              <w:adjustRightInd w:val="0"/>
              <w:snapToGrid w:val="0"/>
              <w:jc w:val="left"/>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运行监督、维修期限</w:t>
            </w:r>
          </w:p>
        </w:tc>
        <w:tc>
          <w:tcPr>
            <w:tcW w:w="5170" w:type="dxa"/>
            <w:vAlign w:val="center"/>
          </w:tcPr>
          <w:p w14:paraId="4053C3DA">
            <w:pPr>
              <w:adjustRightInd w:val="0"/>
              <w:snapToGrid w:val="0"/>
              <w:jc w:val="left"/>
              <w:rPr>
                <w:rFonts w:ascii="宋体" w:hAnsi="宋体"/>
                <w:color w:val="auto"/>
                <w:szCs w:val="21"/>
                <w:highlight w:val="none"/>
              </w:rPr>
            </w:pPr>
            <w:r>
              <w:rPr>
                <w:rFonts w:hint="eastAsia" w:ascii="宋体" w:hAnsi="宋体"/>
                <w:color w:val="auto"/>
                <w:szCs w:val="21"/>
                <w:highlight w:val="none"/>
              </w:rPr>
              <w:t>如果逾期未作出响应，投标人应承担由于故障所造成的全部损失。</w:t>
            </w:r>
          </w:p>
        </w:tc>
      </w:tr>
      <w:tr w14:paraId="36E7E27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6A0D5882">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701398DB">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4</w:t>
            </w:r>
            <w:r>
              <w:rPr>
                <w:rFonts w:hint="eastAsia" w:ascii="宋体" w:hAnsi="宋体"/>
                <w:color w:val="auto"/>
                <w:szCs w:val="21"/>
                <w:highlight w:val="none"/>
              </w:rPr>
              <w:t>.1（</w:t>
            </w:r>
            <w:r>
              <w:rPr>
                <w:rFonts w:hint="eastAsia" w:ascii="宋体" w:hAnsi="宋体"/>
                <w:color w:val="auto"/>
                <w:szCs w:val="21"/>
                <w:highlight w:val="none"/>
                <w:lang w:val="en-US" w:eastAsia="zh-CN"/>
              </w:rPr>
              <w:t>5</w:t>
            </w:r>
            <w:r>
              <w:rPr>
                <w:rFonts w:hint="eastAsia" w:ascii="宋体" w:hAnsi="宋体"/>
                <w:color w:val="auto"/>
                <w:szCs w:val="21"/>
                <w:highlight w:val="none"/>
              </w:rPr>
              <w:t>）项</w:t>
            </w:r>
          </w:p>
        </w:tc>
        <w:tc>
          <w:tcPr>
            <w:tcW w:w="1742" w:type="dxa"/>
            <w:vAlign w:val="center"/>
          </w:tcPr>
          <w:p w14:paraId="0351ADA4">
            <w:pPr>
              <w:adjustRightInd w:val="0"/>
              <w:snapToGrid w:val="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货物回收的约定</w:t>
            </w:r>
          </w:p>
        </w:tc>
        <w:tc>
          <w:tcPr>
            <w:tcW w:w="5170" w:type="dxa"/>
            <w:vAlign w:val="center"/>
          </w:tcPr>
          <w:p w14:paraId="406ECB70">
            <w:pPr>
              <w:adjustRightInd w:val="0"/>
              <w:snapToGrid w:val="0"/>
              <w:jc w:val="left"/>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w:t>
            </w:r>
          </w:p>
        </w:tc>
      </w:tr>
      <w:tr w14:paraId="1955EA5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C4FA603">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623957C1">
            <w:pPr>
              <w:adjustRightInd w:val="0"/>
              <w:snapToGrid w:val="0"/>
              <w:jc w:val="center"/>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4</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）项</w:t>
            </w:r>
          </w:p>
        </w:tc>
        <w:tc>
          <w:tcPr>
            <w:tcW w:w="1742" w:type="dxa"/>
            <w:vAlign w:val="center"/>
          </w:tcPr>
          <w:p w14:paraId="24DE333A">
            <w:pPr>
              <w:adjustRightInd w:val="0"/>
              <w:snapToGrid w:val="0"/>
              <w:jc w:val="left"/>
              <w:rPr>
                <w:rFonts w:ascii="宋体" w:hAnsi="宋体"/>
                <w:color w:val="auto"/>
                <w:szCs w:val="21"/>
                <w:highlight w:val="none"/>
              </w:rPr>
            </w:pPr>
            <w:r>
              <w:rPr>
                <w:rFonts w:hint="eastAsia" w:ascii="宋体" w:hAnsi="宋体"/>
                <w:color w:val="auto"/>
                <w:szCs w:val="21"/>
                <w:highlight w:val="none"/>
              </w:rPr>
              <w:t>乙方提供的其他服务</w:t>
            </w:r>
          </w:p>
        </w:tc>
        <w:tc>
          <w:tcPr>
            <w:tcW w:w="5170" w:type="dxa"/>
            <w:vAlign w:val="center"/>
          </w:tcPr>
          <w:p w14:paraId="0A9ABA6B">
            <w:pPr>
              <w:adjustRightInd w:val="0"/>
              <w:snapToGrid w:val="0"/>
              <w:jc w:val="left"/>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w:t>
            </w:r>
          </w:p>
        </w:tc>
      </w:tr>
      <w:tr w14:paraId="2F77D29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0381D37">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711902E1">
            <w:pPr>
              <w:adjustRightInd w:val="0"/>
              <w:snapToGrid w:val="0"/>
              <w:jc w:val="center"/>
              <w:rPr>
                <w:rFonts w:hint="default" w:ascii="宋体" w:hAnsi="宋体" w:eastAsia="宋体"/>
                <w:color w:val="auto"/>
                <w:szCs w:val="21"/>
                <w:highlight w:val="none"/>
                <w:lang w:val="en-US" w:eastAsia="zh-CN"/>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w:t>
            </w:r>
            <w:r>
              <w:rPr>
                <w:rFonts w:hint="eastAsia" w:ascii="宋体" w:hAnsi="宋体"/>
                <w:color w:val="auto"/>
                <w:szCs w:val="21"/>
                <w:highlight w:val="none"/>
                <w:lang w:val="en-US" w:eastAsia="zh-CN"/>
              </w:rPr>
              <w:t>1款</w:t>
            </w:r>
          </w:p>
        </w:tc>
        <w:tc>
          <w:tcPr>
            <w:tcW w:w="1742" w:type="dxa"/>
            <w:vAlign w:val="center"/>
          </w:tcPr>
          <w:p w14:paraId="50F41FD9">
            <w:pPr>
              <w:adjustRightInd w:val="0"/>
              <w:snapToGrid w:val="0"/>
              <w:jc w:val="left"/>
              <w:rPr>
                <w:rFonts w:hint="eastAsia" w:ascii="宋体" w:hAnsi="宋体"/>
                <w:color w:val="auto"/>
                <w:szCs w:val="21"/>
                <w:highlight w:val="none"/>
              </w:rPr>
            </w:pPr>
            <w:r>
              <w:rPr>
                <w:rFonts w:hint="eastAsia" w:ascii="宋体" w:hAnsi="宋体"/>
                <w:color w:val="auto"/>
                <w:szCs w:val="21"/>
                <w:highlight w:val="none"/>
                <w:lang w:eastAsia="zh-CN"/>
              </w:rPr>
              <w:t>修理、重作、更换相关具体规定</w:t>
            </w:r>
          </w:p>
        </w:tc>
        <w:tc>
          <w:tcPr>
            <w:tcW w:w="5170" w:type="dxa"/>
            <w:vAlign w:val="center"/>
          </w:tcPr>
          <w:p w14:paraId="29550D2C">
            <w:pPr>
              <w:adjustRightInd w:val="0"/>
              <w:snapToGrid w:val="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w:t>
            </w:r>
          </w:p>
        </w:tc>
      </w:tr>
      <w:tr w14:paraId="1A180C3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5DAFF3E">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75A1861E">
            <w:pPr>
              <w:adjustRightInd w:val="0"/>
              <w:snapToGrid w:val="0"/>
              <w:jc w:val="center"/>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.2（2）项</w:t>
            </w:r>
          </w:p>
        </w:tc>
        <w:tc>
          <w:tcPr>
            <w:tcW w:w="1742" w:type="dxa"/>
            <w:vAlign w:val="center"/>
          </w:tcPr>
          <w:p w14:paraId="0DBBE468">
            <w:pPr>
              <w:adjustRightInd w:val="0"/>
              <w:snapToGrid w:val="0"/>
              <w:jc w:val="left"/>
              <w:rPr>
                <w:rFonts w:ascii="宋体" w:hAnsi="宋体"/>
                <w:color w:val="auto"/>
                <w:szCs w:val="21"/>
                <w:highlight w:val="none"/>
              </w:rPr>
            </w:pPr>
            <w:r>
              <w:rPr>
                <w:rFonts w:hint="eastAsia" w:ascii="宋体" w:hAnsi="宋体"/>
                <w:color w:val="auto"/>
                <w:szCs w:val="21"/>
                <w:highlight w:val="none"/>
              </w:rPr>
              <w:t>迟延交货赔偿费</w:t>
            </w:r>
          </w:p>
        </w:tc>
        <w:tc>
          <w:tcPr>
            <w:tcW w:w="5170" w:type="dxa"/>
            <w:vAlign w:val="center"/>
          </w:tcPr>
          <w:p w14:paraId="4B0DCEDA">
            <w:pPr>
              <w:adjustRightInd w:val="0"/>
              <w:snapToGrid w:val="0"/>
              <w:jc w:val="left"/>
              <w:rPr>
                <w:rFonts w:ascii="宋体" w:hAnsi="宋体"/>
                <w:color w:val="auto"/>
                <w:szCs w:val="21"/>
                <w:highlight w:val="none"/>
                <w:u w:val="single"/>
              </w:rPr>
            </w:pPr>
            <w:r>
              <w:rPr>
                <w:rFonts w:hint="eastAsia" w:ascii="宋体" w:hAnsi="宋体"/>
                <w:color w:val="auto"/>
                <w:szCs w:val="21"/>
                <w:highlight w:val="none"/>
                <w:u w:val="none"/>
                <w:lang w:eastAsia="zh-CN"/>
              </w:rPr>
              <w:t>除不可抗力外，如果乙方没有按照本合同约定的期限、地点和方式交付产品，那么甲方可要求乙方支付违约金，违约金按每迟延交付产品一日的应交付而未交付产品价格的0.05%计算，最高限额为本合同总价的20%；迟延交付产品的违约金计算数额达到前述最高限额之日起，甲方有权在要求乙方支付违约金的同时，书面通知乙方解除本合同；</w:t>
            </w:r>
          </w:p>
        </w:tc>
      </w:tr>
      <w:tr w14:paraId="0E352AA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A31C4C6">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69C16FF5">
            <w:pP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w:t>
            </w:r>
            <w:r>
              <w:rPr>
                <w:rFonts w:hint="eastAsia" w:ascii="宋体" w:hAnsi="宋体"/>
                <w:color w:val="auto"/>
                <w:szCs w:val="21"/>
                <w:highlight w:val="none"/>
                <w:lang w:val="en-US" w:eastAsia="zh-CN"/>
              </w:rPr>
              <w:t>3款</w:t>
            </w:r>
          </w:p>
        </w:tc>
        <w:tc>
          <w:tcPr>
            <w:tcW w:w="1742" w:type="dxa"/>
            <w:vAlign w:val="center"/>
          </w:tcPr>
          <w:p w14:paraId="57B8B0CA">
            <w:pPr>
              <w:adjustRightInd w:val="0"/>
              <w:snapToGrid w:val="0"/>
              <w:jc w:val="left"/>
              <w:rPr>
                <w:rFonts w:hint="eastAsia" w:ascii="宋体" w:hAnsi="宋体"/>
                <w:color w:val="auto"/>
                <w:szCs w:val="21"/>
                <w:highlight w:val="none"/>
              </w:rPr>
            </w:pPr>
            <w:r>
              <w:rPr>
                <w:rFonts w:hint="eastAsia" w:ascii="宋体" w:hAnsi="宋体"/>
                <w:color w:val="auto"/>
                <w:szCs w:val="21"/>
                <w:highlight w:val="none"/>
              </w:rPr>
              <w:t>逾期付款利息</w:t>
            </w:r>
          </w:p>
        </w:tc>
        <w:tc>
          <w:tcPr>
            <w:tcW w:w="5170" w:type="dxa"/>
            <w:vAlign w:val="center"/>
          </w:tcPr>
          <w:p w14:paraId="20BDFDDC">
            <w:pPr>
              <w:adjustRightInd w:val="0"/>
              <w:snapToGrid w:val="0"/>
              <w:jc w:val="left"/>
              <w:rPr>
                <w:rFonts w:hint="eastAsia" w:ascii="宋体" w:hAnsi="宋体" w:eastAsia="宋体"/>
                <w:color w:val="auto"/>
                <w:szCs w:val="21"/>
                <w:highlight w:val="none"/>
                <w:u w:val="single"/>
                <w:lang w:val="en-US" w:eastAsia="zh-CN"/>
              </w:rPr>
            </w:pPr>
            <w:r>
              <w:rPr>
                <w:rFonts w:hint="eastAsia" w:ascii="宋体" w:hAnsi="宋体"/>
                <w:color w:val="auto"/>
                <w:szCs w:val="21"/>
                <w:highlight w:val="none"/>
                <w:u w:val="single"/>
                <w:lang w:val="en-US" w:eastAsia="zh-CN"/>
              </w:rPr>
              <w:t>/</w:t>
            </w:r>
          </w:p>
        </w:tc>
      </w:tr>
      <w:tr w14:paraId="5508851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6450A635">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4A6CA578">
            <w:pPr>
              <w:adjustRightInd w:val="0"/>
              <w:snapToGrid w:val="0"/>
              <w:jc w:val="center"/>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.4</w:t>
            </w:r>
            <w:r>
              <w:rPr>
                <w:rFonts w:hint="eastAsia" w:ascii="宋体" w:hAnsi="宋体"/>
                <w:color w:val="auto"/>
                <w:szCs w:val="21"/>
                <w:highlight w:val="none"/>
                <w:lang w:val="en-US" w:eastAsia="zh-CN"/>
              </w:rPr>
              <w:t>款</w:t>
            </w:r>
          </w:p>
        </w:tc>
        <w:tc>
          <w:tcPr>
            <w:tcW w:w="1742" w:type="dxa"/>
            <w:tcBorders>
              <w:left w:val="single" w:color="auto" w:sz="2" w:space="0"/>
              <w:bottom w:val="single" w:color="auto" w:sz="2" w:space="0"/>
              <w:right w:val="single" w:color="auto" w:sz="2" w:space="0"/>
            </w:tcBorders>
            <w:vAlign w:val="center"/>
          </w:tcPr>
          <w:p w14:paraId="35042B7E">
            <w:pPr>
              <w:adjustRightInd w:val="0"/>
              <w:snapToGrid w:val="0"/>
              <w:jc w:val="left"/>
              <w:rPr>
                <w:rFonts w:ascii="宋体" w:hAnsi="宋体"/>
                <w:color w:val="auto"/>
                <w:szCs w:val="21"/>
                <w:highlight w:val="none"/>
              </w:rPr>
            </w:pPr>
            <w:r>
              <w:rPr>
                <w:rFonts w:hint="eastAsia" w:ascii="宋体" w:hAnsi="宋体"/>
                <w:color w:val="auto"/>
                <w:szCs w:val="21"/>
                <w:highlight w:val="none"/>
              </w:rPr>
              <w:t>其他违约责任</w:t>
            </w:r>
          </w:p>
        </w:tc>
        <w:tc>
          <w:tcPr>
            <w:tcW w:w="5170" w:type="dxa"/>
            <w:tcBorders>
              <w:left w:val="single" w:color="auto" w:sz="2" w:space="0"/>
              <w:bottom w:val="single" w:color="auto" w:sz="2" w:space="0"/>
            </w:tcBorders>
            <w:vAlign w:val="center"/>
          </w:tcPr>
          <w:p w14:paraId="1C304B09">
            <w:pPr>
              <w:adjustRightInd w:val="0"/>
              <w:snapToGrid w:val="0"/>
              <w:jc w:val="left"/>
              <w:rPr>
                <w:rFonts w:hint="eastAsia" w:ascii="宋体" w:hAnsi="宋体" w:eastAsia="宋体"/>
                <w:color w:val="auto"/>
                <w:szCs w:val="21"/>
                <w:highlight w:val="none"/>
                <w:u w:val="single"/>
                <w:lang w:val="en-US" w:eastAsia="zh-CN"/>
              </w:rPr>
            </w:pPr>
            <w:r>
              <w:rPr>
                <w:rFonts w:hint="eastAsia" w:ascii="宋体" w:hAnsi="宋体"/>
                <w:color w:val="auto"/>
                <w:szCs w:val="21"/>
                <w:highlight w:val="none"/>
                <w:u w:val="single"/>
                <w:lang w:val="en-US" w:eastAsia="zh-CN"/>
              </w:rPr>
              <w:t>/</w:t>
            </w:r>
          </w:p>
        </w:tc>
      </w:tr>
      <w:tr w14:paraId="1234E95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1DC1EA85">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40A4E0FE">
            <w:pPr>
              <w:adjustRightInd w:val="0"/>
              <w:snapToGrid w:val="0"/>
              <w:jc w:val="center"/>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19</w:t>
            </w:r>
            <w:r>
              <w:rPr>
                <w:rFonts w:hint="eastAsia" w:ascii="宋体" w:hAnsi="宋体"/>
                <w:color w:val="auto"/>
                <w:szCs w:val="21"/>
                <w:highlight w:val="none"/>
              </w:rPr>
              <w:t>.2</w:t>
            </w:r>
            <w:r>
              <w:rPr>
                <w:rFonts w:hint="eastAsia" w:ascii="宋体" w:hAnsi="宋体"/>
                <w:color w:val="auto"/>
                <w:szCs w:val="21"/>
                <w:highlight w:val="none"/>
                <w:lang w:val="en-US" w:eastAsia="zh-CN"/>
              </w:rPr>
              <w:t>款</w:t>
            </w:r>
          </w:p>
        </w:tc>
        <w:tc>
          <w:tcPr>
            <w:tcW w:w="1742" w:type="dxa"/>
            <w:tcBorders>
              <w:top w:val="single" w:color="auto" w:sz="2" w:space="0"/>
              <w:left w:val="single" w:color="auto" w:sz="2" w:space="0"/>
              <w:right w:val="single" w:color="auto" w:sz="2" w:space="0"/>
            </w:tcBorders>
            <w:vAlign w:val="center"/>
          </w:tcPr>
          <w:p w14:paraId="1ABB8757">
            <w:pPr>
              <w:adjustRightInd w:val="0"/>
              <w:snapToGrid w:val="0"/>
              <w:jc w:val="left"/>
              <w:rPr>
                <w:rFonts w:ascii="宋体" w:hAnsi="宋体"/>
                <w:color w:val="auto"/>
                <w:szCs w:val="21"/>
                <w:highlight w:val="none"/>
              </w:rPr>
            </w:pPr>
            <w:r>
              <w:rPr>
                <w:rFonts w:hint="eastAsia" w:ascii="宋体" w:hAnsi="宋体"/>
                <w:color w:val="auto"/>
                <w:szCs w:val="21"/>
                <w:highlight w:val="none"/>
                <w:lang w:val="en-US" w:eastAsia="zh-CN"/>
              </w:rPr>
              <w:t>解决争议的方法</w:t>
            </w:r>
          </w:p>
        </w:tc>
        <w:tc>
          <w:tcPr>
            <w:tcW w:w="5170" w:type="dxa"/>
            <w:tcBorders>
              <w:top w:val="single" w:color="auto" w:sz="2" w:space="0"/>
              <w:left w:val="single" w:color="auto" w:sz="2" w:space="0"/>
            </w:tcBorders>
            <w:vAlign w:val="center"/>
          </w:tcPr>
          <w:p w14:paraId="241960EC">
            <w:pPr>
              <w:autoSpaceDE w:val="0"/>
              <w:autoSpaceDN w:val="0"/>
              <w:adjustRightInd w:val="0"/>
              <w:snapToGrid w:val="0"/>
              <w:spacing w:line="400" w:lineRule="exact"/>
              <w:jc w:val="left"/>
              <w:rPr>
                <w:rFonts w:hint="eastAsia" w:ascii="宋体" w:hAnsi="宋体" w:eastAsia="宋体" w:cs="宋体"/>
                <w:b w:val="0"/>
                <w:bCs w:val="0"/>
                <w:iCs/>
                <w:color w:val="auto"/>
                <w:szCs w:val="21"/>
                <w:highlight w:val="none"/>
              </w:rPr>
            </w:pPr>
            <w:r>
              <w:rPr>
                <w:rFonts w:hint="eastAsia" w:ascii="宋体" w:hAnsi="宋体" w:eastAsia="宋体" w:cs="宋体"/>
                <w:b w:val="0"/>
                <w:bCs w:val="0"/>
                <w:iCs/>
                <w:color w:val="auto"/>
                <w:szCs w:val="21"/>
                <w:highlight w:val="none"/>
              </w:rPr>
              <w:t>因本合同及合同有关事项发生的争议，按下列第</w:t>
            </w:r>
            <w:r>
              <w:rPr>
                <w:rFonts w:hint="eastAsia" w:ascii="宋体" w:hAnsi="宋体" w:eastAsia="宋体" w:cs="宋体"/>
                <w:b w:val="0"/>
                <w:bCs w:val="0"/>
                <w:iCs/>
                <w:color w:val="auto"/>
                <w:szCs w:val="21"/>
                <w:highlight w:val="none"/>
                <w:u w:val="single"/>
              </w:rPr>
              <w:t xml:space="preserve"> </w:t>
            </w:r>
            <w:r>
              <w:rPr>
                <w:rFonts w:hint="eastAsia" w:ascii="宋体" w:hAnsi="宋体" w:cs="宋体"/>
                <w:b w:val="0"/>
                <w:bCs w:val="0"/>
                <w:iCs/>
                <w:color w:val="auto"/>
                <w:szCs w:val="21"/>
                <w:highlight w:val="none"/>
                <w:u w:val="single"/>
                <w:lang w:val="en-US" w:eastAsia="zh-CN"/>
              </w:rPr>
              <w:t>(2)</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种方式解决：</w:t>
            </w:r>
          </w:p>
          <w:p w14:paraId="418F69DA">
            <w:pPr>
              <w:autoSpaceDE w:val="0"/>
              <w:autoSpaceDN w:val="0"/>
              <w:adjustRightInd w:val="0"/>
              <w:snapToGrid w:val="0"/>
              <w:spacing w:line="400" w:lineRule="exact"/>
              <w:jc w:val="left"/>
              <w:rPr>
                <w:rFonts w:hint="eastAsia" w:ascii="宋体" w:hAnsi="宋体" w:eastAsia="宋体" w:cs="宋体"/>
                <w:b w:val="0"/>
                <w:bCs w:val="0"/>
                <w:iCs/>
                <w:color w:val="auto"/>
                <w:szCs w:val="21"/>
                <w:highlight w:val="none"/>
              </w:rPr>
            </w:pPr>
            <w:r>
              <w:rPr>
                <w:rFonts w:hint="eastAsia" w:ascii="宋体" w:hAnsi="宋体" w:eastAsia="宋体" w:cs="宋体"/>
                <w:b w:val="0"/>
                <w:bCs w:val="0"/>
                <w:iCs/>
                <w:color w:val="auto"/>
                <w:szCs w:val="21"/>
                <w:highlight w:val="none"/>
              </w:rPr>
              <w:t>（1）向</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仲裁委员会申请仲裁，仲裁地点为</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w:t>
            </w:r>
          </w:p>
          <w:p w14:paraId="42087714">
            <w:pPr>
              <w:adjustRightInd w:val="0"/>
              <w:snapToGrid w:val="0"/>
              <w:ind w:firstLine="0" w:firstLineChars="0"/>
              <w:jc w:val="left"/>
              <w:rPr>
                <w:rFonts w:ascii="宋体" w:hAnsi="宋体"/>
                <w:color w:val="auto"/>
                <w:szCs w:val="21"/>
                <w:highlight w:val="none"/>
                <w:u w:val="single"/>
              </w:rPr>
            </w:pPr>
            <w:r>
              <w:rPr>
                <w:rFonts w:hint="eastAsia" w:ascii="宋体" w:hAnsi="宋体" w:eastAsia="宋体" w:cs="宋体"/>
                <w:b w:val="0"/>
                <w:bCs w:val="0"/>
                <w:iCs/>
                <w:color w:val="auto"/>
                <w:szCs w:val="21"/>
                <w:highlight w:val="none"/>
              </w:rPr>
              <w:t>（2）向</w:t>
            </w:r>
            <w:r>
              <w:rPr>
                <w:rFonts w:hint="eastAsia" w:ascii="宋体" w:hAnsi="宋体" w:eastAsia="宋体" w:cs="宋体"/>
                <w:b w:val="0"/>
                <w:bCs w:val="0"/>
                <w:iCs/>
                <w:color w:val="auto"/>
                <w:szCs w:val="21"/>
                <w:highlight w:val="none"/>
                <w:u w:val="single"/>
              </w:rPr>
              <w:t xml:space="preserve">      </w:t>
            </w:r>
            <w:r>
              <w:rPr>
                <w:rFonts w:hint="eastAsia" w:ascii="宋体" w:hAnsi="宋体" w:cs="宋体"/>
                <w:b w:val="0"/>
                <w:bCs w:val="0"/>
                <w:iCs/>
                <w:color w:val="auto"/>
                <w:szCs w:val="21"/>
                <w:highlight w:val="none"/>
                <w:u w:val="single"/>
                <w:lang w:val="en-US" w:eastAsia="zh-CN"/>
              </w:rPr>
              <w:t>甲方所在地</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人民法院起诉。</w:t>
            </w:r>
          </w:p>
        </w:tc>
      </w:tr>
      <w:tr w14:paraId="04C3A4C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2B73DD54">
            <w:pP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153DABD2">
            <w:pPr>
              <w:adjustRightInd w:val="0"/>
              <w:snapToGrid w:val="0"/>
              <w:jc w:val="center"/>
              <w:rPr>
                <w:rFonts w:ascii="宋体" w:hAnsi="宋体"/>
                <w:color w:val="auto"/>
                <w:szCs w:val="21"/>
                <w:highlight w:val="none"/>
              </w:rPr>
            </w:pPr>
            <w:r>
              <w:rPr>
                <w:rFonts w:hint="eastAsia" w:ascii="宋体" w:hAnsi="宋体"/>
                <w:color w:val="auto"/>
                <w:szCs w:val="21"/>
                <w:highlight w:val="none"/>
              </w:rPr>
              <w:t>第2</w:t>
            </w:r>
            <w:r>
              <w:rPr>
                <w:rFonts w:hint="eastAsia" w:ascii="宋体" w:hAnsi="宋体"/>
                <w:color w:val="auto"/>
                <w:szCs w:val="21"/>
                <w:highlight w:val="none"/>
                <w:lang w:val="en-US" w:eastAsia="zh-CN"/>
              </w:rPr>
              <w:t>3.1</w:t>
            </w:r>
            <w:r>
              <w:rPr>
                <w:rFonts w:hint="eastAsia" w:ascii="宋体" w:hAnsi="宋体"/>
                <w:color w:val="auto"/>
                <w:szCs w:val="21"/>
                <w:highlight w:val="none"/>
                <w:lang w:eastAsia="zh-CN"/>
              </w:rPr>
              <w:t>款</w:t>
            </w:r>
          </w:p>
        </w:tc>
        <w:tc>
          <w:tcPr>
            <w:tcW w:w="1742" w:type="dxa"/>
            <w:vAlign w:val="center"/>
          </w:tcPr>
          <w:p w14:paraId="68F5870D">
            <w:pPr>
              <w:adjustRightInd w:val="0"/>
              <w:snapToGrid w:val="0"/>
              <w:jc w:val="left"/>
              <w:rPr>
                <w:rFonts w:ascii="宋体" w:hAnsi="宋体"/>
                <w:color w:val="auto"/>
                <w:szCs w:val="21"/>
                <w:highlight w:val="none"/>
              </w:rPr>
            </w:pPr>
            <w:r>
              <w:rPr>
                <w:rFonts w:hint="eastAsia" w:ascii="宋体" w:hAnsi="宋体"/>
                <w:bCs/>
                <w:color w:val="auto"/>
                <w:szCs w:val="21"/>
                <w:highlight w:val="none"/>
                <w:lang w:eastAsia="zh-CN"/>
              </w:rPr>
              <w:t>其他专用条款</w:t>
            </w:r>
          </w:p>
        </w:tc>
        <w:tc>
          <w:tcPr>
            <w:tcW w:w="5170" w:type="dxa"/>
            <w:vAlign w:val="center"/>
          </w:tcPr>
          <w:p w14:paraId="7D3115BE">
            <w:pPr>
              <w:adjustRightInd w:val="0"/>
              <w:snapToGrid w:val="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w:t>
            </w:r>
          </w:p>
        </w:tc>
      </w:tr>
    </w:tbl>
    <w:p w14:paraId="5074F89B">
      <w:pPr>
        <w:rPr>
          <w:color w:val="auto"/>
          <w:highlight w:val="none"/>
        </w:rPr>
      </w:pPr>
    </w:p>
    <w:p w14:paraId="50E020C4">
      <w:pPr>
        <w:rPr>
          <w:color w:val="auto"/>
          <w:highlight w:val="none"/>
        </w:rPr>
      </w:pPr>
    </w:p>
    <w:p w14:paraId="2539922B">
      <w:pPr>
        <w:pStyle w:val="80"/>
        <w:rPr>
          <w:rFonts w:ascii="宋体" w:hAnsi="宋体" w:cs="宋体"/>
          <w:b/>
          <w:color w:val="auto"/>
          <w:sz w:val="28"/>
          <w:szCs w:val="28"/>
          <w:highlight w:val="none"/>
        </w:rPr>
      </w:pPr>
    </w:p>
    <w:p w14:paraId="570E1063">
      <w:pPr>
        <w:spacing w:line="480" w:lineRule="auto"/>
        <w:jc w:val="center"/>
        <w:rPr>
          <w:rFonts w:ascii="宋体" w:hAnsi="宋体" w:cs="宋体"/>
          <w:b/>
          <w:color w:val="auto"/>
          <w:sz w:val="24"/>
          <w:highlight w:val="none"/>
        </w:rPr>
      </w:pPr>
    </w:p>
    <w:p w14:paraId="6CB888EA">
      <w:pPr>
        <w:spacing w:line="480" w:lineRule="auto"/>
        <w:jc w:val="center"/>
        <w:rPr>
          <w:rFonts w:ascii="宋体" w:hAnsi="宋体" w:cs="宋体"/>
          <w:b/>
          <w:color w:val="auto"/>
          <w:sz w:val="24"/>
          <w:highlight w:val="none"/>
        </w:rPr>
      </w:pPr>
    </w:p>
    <w:p w14:paraId="10700DA7">
      <w:pPr>
        <w:spacing w:line="360" w:lineRule="auto"/>
        <w:ind w:left="-420" w:leftChars="-200" w:right="-420" w:rightChars="-200"/>
        <w:rPr>
          <w:rFonts w:ascii="宋体" w:hAnsi="宋体" w:cs="宋体"/>
          <w:color w:val="auto"/>
          <w:sz w:val="24"/>
          <w:highlight w:val="none"/>
        </w:rPr>
      </w:pPr>
    </w:p>
    <w:p w14:paraId="0FE66399">
      <w:pPr>
        <w:pStyle w:val="79"/>
        <w:rPr>
          <w:color w:val="auto"/>
          <w:highlight w:val="none"/>
        </w:rPr>
      </w:pPr>
    </w:p>
    <w:p w14:paraId="72C6B1AB">
      <w:pPr>
        <w:pStyle w:val="79"/>
        <w:rPr>
          <w:color w:val="auto"/>
          <w:highlight w:val="none"/>
        </w:rPr>
      </w:pPr>
    </w:p>
    <w:p w14:paraId="156219FE">
      <w:pPr>
        <w:pStyle w:val="79"/>
        <w:rPr>
          <w:color w:val="auto"/>
          <w:highlight w:val="none"/>
        </w:rPr>
      </w:pPr>
    </w:p>
    <w:p w14:paraId="7894B757">
      <w:pPr>
        <w:rPr>
          <w:color w:val="auto"/>
          <w:highlight w:val="none"/>
        </w:rPr>
      </w:pPr>
    </w:p>
    <w:p w14:paraId="053420C6">
      <w:pPr>
        <w:spacing w:line="360" w:lineRule="auto"/>
        <w:ind w:left="720" w:firstLine="1446" w:firstLineChars="400"/>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9"/>
      <w:r>
        <w:rPr>
          <w:rFonts w:hint="eastAsia" w:ascii="宋体" w:hAnsi="宋体" w:cs="宋体"/>
          <w:b/>
          <w:color w:val="auto"/>
          <w:sz w:val="36"/>
          <w:szCs w:val="20"/>
          <w:highlight w:val="none"/>
        </w:rPr>
        <w:t xml:space="preserve"> </w:t>
      </w:r>
      <w:bookmarkEnd w:id="400"/>
      <w:r>
        <w:rPr>
          <w:rFonts w:hint="eastAsia" w:ascii="宋体" w:hAnsi="宋体" w:cs="宋体"/>
          <w:b/>
          <w:color w:val="auto"/>
          <w:sz w:val="36"/>
          <w:szCs w:val="20"/>
          <w:highlight w:val="none"/>
        </w:rPr>
        <w:t>应提交的有关格式范例</w:t>
      </w:r>
    </w:p>
    <w:p w14:paraId="410D83D9">
      <w:pPr>
        <w:spacing w:line="360" w:lineRule="auto"/>
        <w:jc w:val="center"/>
        <w:outlineLvl w:val="0"/>
        <w:rPr>
          <w:rFonts w:ascii="宋体" w:hAnsi="宋体" w:cs="宋体"/>
          <w:b/>
          <w:color w:val="auto"/>
          <w:kern w:val="0"/>
          <w:sz w:val="36"/>
          <w:szCs w:val="36"/>
          <w:highlight w:val="none"/>
        </w:rPr>
      </w:pPr>
    </w:p>
    <w:p w14:paraId="382CFB3B">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10F0E0FB">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375A4FC8">
      <w:pPr>
        <w:spacing w:line="360" w:lineRule="auto"/>
        <w:jc w:val="center"/>
        <w:outlineLvl w:val="0"/>
        <w:rPr>
          <w:rFonts w:ascii="宋体" w:hAnsi="宋体" w:cs="宋体"/>
          <w:b/>
          <w:color w:val="auto"/>
          <w:kern w:val="0"/>
          <w:sz w:val="36"/>
          <w:szCs w:val="36"/>
          <w:highlight w:val="none"/>
        </w:rPr>
      </w:pPr>
    </w:p>
    <w:p w14:paraId="2A8123A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785096F9">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0078FE3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1B31C63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7417A20E">
      <w:pPr>
        <w:snapToGrid w:val="0"/>
        <w:spacing w:line="360" w:lineRule="auto"/>
        <w:ind w:firstLine="480" w:firstLineChars="200"/>
        <w:rPr>
          <w:rFonts w:ascii="宋体" w:hAnsi="宋体" w:cs="宋体"/>
          <w:color w:val="auto"/>
          <w:sz w:val="24"/>
          <w:highlight w:val="none"/>
        </w:rPr>
      </w:pPr>
    </w:p>
    <w:p w14:paraId="23E396E0">
      <w:pPr>
        <w:spacing w:line="360" w:lineRule="auto"/>
        <w:ind w:firstLine="480" w:firstLineChars="200"/>
        <w:rPr>
          <w:rFonts w:ascii="宋体" w:hAnsi="宋体" w:cs="宋体"/>
          <w:color w:val="auto"/>
          <w:sz w:val="24"/>
          <w:highlight w:val="none"/>
        </w:rPr>
      </w:pPr>
    </w:p>
    <w:p w14:paraId="3D8444EB">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1A87A90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杭州高新技术产业开发区(滨江)文化和广电旅游体育局、浙江省房地产管理咨询有限公司：</w:t>
      </w:r>
    </w:p>
    <w:p w14:paraId="2583343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我方参与（项目名称）202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年城市书房和智慧借阅点建设项目【招标编号：（</w:t>
      </w:r>
      <w:r>
        <w:rPr>
          <w:rFonts w:hint="eastAsia" w:asciiTheme="minorEastAsia" w:hAnsiTheme="minorEastAsia" w:eastAsiaTheme="minorEastAsia"/>
          <w:color w:val="auto"/>
          <w:sz w:val="24"/>
          <w:highlight w:val="none"/>
        </w:rPr>
        <w:t>浙房咨2025【DCG-00</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w:t>
      </w:r>
      <w:r>
        <w:rPr>
          <w:rFonts w:hint="eastAsia" w:ascii="宋体" w:hAnsi="宋体" w:cs="宋体"/>
          <w:color w:val="auto"/>
          <w:sz w:val="24"/>
          <w:highlight w:val="none"/>
        </w:rPr>
        <w:t>）】政府采购活动，郑重承诺：</w:t>
      </w:r>
    </w:p>
    <w:p w14:paraId="51D4A171">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47395F6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06AAC8A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35D2EBA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16FC1F3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2A82BE2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7665F08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0178C2E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4D13057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70BA8F4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70C1D8D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3589F0F9">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1156AD4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09BEF193">
      <w:pPr>
        <w:snapToGrid w:val="0"/>
        <w:spacing w:line="360" w:lineRule="auto"/>
        <w:ind w:right="480"/>
        <w:jc w:val="center"/>
        <w:rPr>
          <w:rFonts w:ascii="宋体" w:hAnsi="宋体" w:cs="宋体"/>
          <w:b/>
          <w:color w:val="auto"/>
          <w:kern w:val="0"/>
          <w:sz w:val="32"/>
          <w:szCs w:val="32"/>
          <w:highlight w:val="none"/>
        </w:rPr>
      </w:pPr>
    </w:p>
    <w:p w14:paraId="0B1FCE49">
      <w:pPr>
        <w:snapToGrid w:val="0"/>
        <w:spacing w:line="360" w:lineRule="auto"/>
        <w:ind w:right="480"/>
        <w:jc w:val="center"/>
        <w:rPr>
          <w:rFonts w:ascii="宋体" w:hAnsi="宋体" w:cs="宋体"/>
          <w:b/>
          <w:color w:val="auto"/>
          <w:kern w:val="0"/>
          <w:sz w:val="32"/>
          <w:szCs w:val="32"/>
          <w:highlight w:val="none"/>
        </w:rPr>
      </w:pPr>
    </w:p>
    <w:p w14:paraId="658CDDD4">
      <w:pPr>
        <w:snapToGrid w:val="0"/>
        <w:spacing w:line="360" w:lineRule="auto"/>
        <w:ind w:right="480"/>
        <w:jc w:val="center"/>
        <w:rPr>
          <w:rFonts w:ascii="宋体" w:hAnsi="宋体" w:cs="宋体"/>
          <w:b/>
          <w:color w:val="auto"/>
          <w:kern w:val="0"/>
          <w:sz w:val="32"/>
          <w:szCs w:val="32"/>
          <w:highlight w:val="none"/>
        </w:rPr>
      </w:pPr>
    </w:p>
    <w:p w14:paraId="7F7F08CB">
      <w:pPr>
        <w:rPr>
          <w:rFonts w:ascii="宋体" w:hAnsi="宋体" w:cs="宋体"/>
          <w:color w:val="auto"/>
          <w:highlight w:val="none"/>
        </w:rPr>
      </w:pPr>
    </w:p>
    <w:p w14:paraId="6ECCB766">
      <w:pPr>
        <w:snapToGrid w:val="0"/>
        <w:spacing w:line="360" w:lineRule="auto"/>
        <w:ind w:right="480"/>
        <w:jc w:val="center"/>
        <w:rPr>
          <w:rFonts w:ascii="宋体" w:hAnsi="宋体" w:cs="宋体"/>
          <w:b/>
          <w:color w:val="auto"/>
          <w:kern w:val="0"/>
          <w:sz w:val="32"/>
          <w:szCs w:val="32"/>
          <w:highlight w:val="none"/>
        </w:rPr>
        <w:sectPr>
          <w:headerReference r:id="rId11" w:type="first"/>
          <w:footerReference r:id="rId13" w:type="first"/>
          <w:headerReference r:id="rId10" w:type="default"/>
          <w:footerReference r:id="rId12" w:type="default"/>
          <w:pgSz w:w="11906" w:h="16838"/>
          <w:pgMar w:top="1276" w:right="1418" w:bottom="1247" w:left="1418" w:header="851" w:footer="992" w:gutter="0"/>
          <w:cols w:space="720" w:num="1"/>
          <w:titlePg/>
          <w:docGrid w:linePitch="312" w:charSpace="0"/>
        </w:sectPr>
      </w:pPr>
    </w:p>
    <w:p w14:paraId="5451C4B9">
      <w:pPr>
        <w:snapToGrid w:val="0"/>
        <w:spacing w:line="360" w:lineRule="auto"/>
        <w:ind w:right="480"/>
        <w:jc w:val="center"/>
        <w:rPr>
          <w:rFonts w:ascii="宋体" w:hAnsi="宋体" w:cs="宋体"/>
          <w:b/>
          <w:color w:val="auto"/>
          <w:kern w:val="0"/>
          <w:sz w:val="32"/>
          <w:szCs w:val="32"/>
          <w:highlight w:val="none"/>
        </w:rPr>
      </w:pPr>
    </w:p>
    <w:p w14:paraId="384D28BB">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7EDECCBA">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709179D5">
      <w:pPr>
        <w:snapToGrid w:val="0"/>
        <w:spacing w:line="360" w:lineRule="auto"/>
        <w:ind w:right="480"/>
        <w:jc w:val="center"/>
        <w:rPr>
          <w:rFonts w:ascii="宋体" w:hAnsi="宋体" w:cs="宋体"/>
          <w:b/>
          <w:color w:val="auto"/>
          <w:kern w:val="0"/>
          <w:sz w:val="32"/>
          <w:szCs w:val="32"/>
          <w:highlight w:val="none"/>
        </w:rPr>
      </w:pPr>
    </w:p>
    <w:p w14:paraId="03BEFCCF">
      <w:pPr>
        <w:snapToGrid w:val="0"/>
        <w:spacing w:line="360" w:lineRule="auto"/>
        <w:ind w:right="480"/>
        <w:jc w:val="center"/>
        <w:rPr>
          <w:rFonts w:ascii="宋体" w:hAnsi="宋体" w:cs="宋体"/>
          <w:b/>
          <w:color w:val="auto"/>
          <w:kern w:val="0"/>
          <w:sz w:val="32"/>
          <w:szCs w:val="32"/>
          <w:highlight w:val="none"/>
        </w:rPr>
      </w:pPr>
    </w:p>
    <w:p w14:paraId="15D2B2FF">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4FD90BA1">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08D1CB5C">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.专门面向中小企业，货物全部由符合政策要求的中小企业（或小微企业）制造的，提供相应的中小企业声明函（附件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2CB491FD">
      <w:pPr>
        <w:widowControl/>
        <w:spacing w:line="360" w:lineRule="auto"/>
        <w:ind w:firstLine="480"/>
        <w:jc w:val="left"/>
        <w:rPr>
          <w:rFonts w:ascii="宋体" w:hAnsi="宋体" w:cs="宋体"/>
          <w:color w:val="auto"/>
          <w:sz w:val="24"/>
          <w:highlight w:val="none"/>
        </w:rPr>
      </w:pPr>
    </w:p>
    <w:p w14:paraId="55B81FAB">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），联合协议中中小企业合同金额应当达到招标公告载明的比例；如果供应商本身提供所有标的均由中小企业制造的，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018AE1B4">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1C90AF41">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），分包意向协议中中小企业合同金额应当达到招标公告载明的比例；如果供应商本身提供所有标的均由中小企业制造的，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6DE15610">
      <w:pPr>
        <w:widowControl/>
        <w:spacing w:line="360" w:lineRule="auto"/>
        <w:ind w:left="150"/>
        <w:jc w:val="center"/>
        <w:rPr>
          <w:rFonts w:ascii="宋体" w:hAnsi="宋体" w:cs="宋体"/>
          <w:b/>
          <w:color w:val="auto"/>
          <w:kern w:val="0"/>
          <w:sz w:val="32"/>
          <w:szCs w:val="32"/>
          <w:highlight w:val="none"/>
        </w:rPr>
      </w:pPr>
    </w:p>
    <w:p w14:paraId="7866B93F">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38DA3B38">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428A8081">
      <w:pPr>
        <w:rPr>
          <w:rFonts w:ascii="宋体" w:hAnsi="宋体" w:cs="宋体"/>
          <w:color w:val="auto"/>
          <w:highlight w:val="none"/>
        </w:rPr>
      </w:pPr>
    </w:p>
    <w:p w14:paraId="7421943D">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66D26039">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2391E201">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4D1330F8">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7F5FB88C">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75890F4E">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45EC7D76">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73FD8A7A">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0A7AD697">
      <w:pPr>
        <w:snapToGrid w:val="0"/>
        <w:spacing w:line="360" w:lineRule="auto"/>
        <w:jc w:val="center"/>
        <w:rPr>
          <w:rFonts w:ascii="宋体" w:hAnsi="宋体" w:cs="宋体"/>
          <w:b/>
          <w:color w:val="auto"/>
          <w:kern w:val="0"/>
          <w:sz w:val="32"/>
          <w:szCs w:val="32"/>
          <w:highlight w:val="none"/>
          <w:lang w:val="zh-CN"/>
        </w:rPr>
      </w:pPr>
    </w:p>
    <w:p w14:paraId="53333492">
      <w:pPr>
        <w:snapToGrid w:val="0"/>
        <w:spacing w:line="360" w:lineRule="auto"/>
        <w:jc w:val="center"/>
        <w:rPr>
          <w:rFonts w:ascii="宋体" w:hAnsi="宋体" w:cs="宋体"/>
          <w:b/>
          <w:color w:val="auto"/>
          <w:kern w:val="0"/>
          <w:sz w:val="32"/>
          <w:szCs w:val="32"/>
          <w:highlight w:val="none"/>
          <w:lang w:val="zh-CN"/>
        </w:rPr>
      </w:pPr>
    </w:p>
    <w:p w14:paraId="5448445B">
      <w:pPr>
        <w:snapToGrid w:val="0"/>
        <w:spacing w:line="360" w:lineRule="auto"/>
        <w:jc w:val="center"/>
        <w:rPr>
          <w:rFonts w:ascii="宋体" w:hAnsi="宋体" w:cs="宋体"/>
          <w:b/>
          <w:color w:val="auto"/>
          <w:kern w:val="0"/>
          <w:sz w:val="32"/>
          <w:szCs w:val="32"/>
          <w:highlight w:val="none"/>
          <w:lang w:val="zh-CN"/>
        </w:rPr>
      </w:pPr>
    </w:p>
    <w:p w14:paraId="055DBFAE">
      <w:pPr>
        <w:snapToGrid w:val="0"/>
        <w:spacing w:line="360" w:lineRule="auto"/>
        <w:jc w:val="center"/>
        <w:rPr>
          <w:rFonts w:ascii="宋体" w:hAnsi="宋体" w:cs="宋体"/>
          <w:b/>
          <w:color w:val="auto"/>
          <w:kern w:val="0"/>
          <w:sz w:val="32"/>
          <w:szCs w:val="32"/>
          <w:highlight w:val="none"/>
          <w:lang w:val="zh-CN"/>
        </w:rPr>
      </w:pPr>
    </w:p>
    <w:p w14:paraId="77B141C9">
      <w:pPr>
        <w:snapToGrid w:val="0"/>
        <w:spacing w:line="360" w:lineRule="auto"/>
        <w:jc w:val="center"/>
        <w:rPr>
          <w:rFonts w:ascii="宋体" w:hAnsi="宋体" w:cs="宋体"/>
          <w:b/>
          <w:color w:val="auto"/>
          <w:kern w:val="0"/>
          <w:sz w:val="32"/>
          <w:szCs w:val="32"/>
          <w:highlight w:val="none"/>
          <w:lang w:val="zh-CN"/>
        </w:rPr>
      </w:pPr>
    </w:p>
    <w:p w14:paraId="2BA73D42">
      <w:pPr>
        <w:snapToGrid w:val="0"/>
        <w:spacing w:line="360" w:lineRule="auto"/>
        <w:jc w:val="center"/>
        <w:outlineLvl w:val="0"/>
        <w:rPr>
          <w:rFonts w:ascii="宋体" w:hAnsi="宋体" w:cs="宋体"/>
          <w:b/>
          <w:color w:val="auto"/>
          <w:kern w:val="0"/>
          <w:sz w:val="32"/>
          <w:szCs w:val="32"/>
          <w:highlight w:val="none"/>
        </w:rPr>
      </w:pPr>
    </w:p>
    <w:p w14:paraId="571402BA">
      <w:pPr>
        <w:snapToGrid w:val="0"/>
        <w:spacing w:line="360" w:lineRule="auto"/>
        <w:jc w:val="center"/>
        <w:outlineLvl w:val="0"/>
        <w:rPr>
          <w:rFonts w:ascii="宋体" w:hAnsi="宋体" w:cs="宋体"/>
          <w:b/>
          <w:color w:val="auto"/>
          <w:kern w:val="0"/>
          <w:sz w:val="32"/>
          <w:szCs w:val="32"/>
          <w:highlight w:val="none"/>
        </w:rPr>
      </w:pPr>
    </w:p>
    <w:p w14:paraId="79FF5851">
      <w:pPr>
        <w:rPr>
          <w:rFonts w:ascii="宋体" w:hAnsi="宋体" w:cs="宋体"/>
          <w:color w:val="auto"/>
          <w:highlight w:val="none"/>
        </w:rPr>
      </w:pPr>
    </w:p>
    <w:p w14:paraId="06F31762">
      <w:pPr>
        <w:snapToGrid w:val="0"/>
        <w:spacing w:line="360" w:lineRule="auto"/>
        <w:jc w:val="center"/>
        <w:outlineLvl w:val="0"/>
        <w:rPr>
          <w:rFonts w:ascii="宋体" w:hAnsi="宋体" w:cs="宋体"/>
          <w:b/>
          <w:color w:val="auto"/>
          <w:kern w:val="0"/>
          <w:sz w:val="32"/>
          <w:szCs w:val="32"/>
          <w:highlight w:val="none"/>
        </w:rPr>
      </w:pPr>
    </w:p>
    <w:p w14:paraId="570FCA66">
      <w:pPr>
        <w:snapToGrid w:val="0"/>
        <w:spacing w:line="360" w:lineRule="auto"/>
        <w:jc w:val="center"/>
        <w:outlineLvl w:val="0"/>
        <w:rPr>
          <w:rFonts w:ascii="宋体" w:hAnsi="宋体" w:cs="宋体"/>
          <w:b/>
          <w:color w:val="auto"/>
          <w:kern w:val="0"/>
          <w:sz w:val="32"/>
          <w:szCs w:val="32"/>
          <w:highlight w:val="none"/>
        </w:rPr>
      </w:pPr>
    </w:p>
    <w:p w14:paraId="161E05CB">
      <w:pPr>
        <w:pStyle w:val="5"/>
        <w:rPr>
          <w:color w:val="auto"/>
          <w:highlight w:val="none"/>
          <w:lang w:val="en-US"/>
        </w:rPr>
      </w:pPr>
    </w:p>
    <w:p w14:paraId="4090F648">
      <w:pPr>
        <w:rPr>
          <w:color w:val="auto"/>
          <w:highlight w:val="none"/>
        </w:rPr>
      </w:pPr>
    </w:p>
    <w:p w14:paraId="453C5B2D">
      <w:pPr>
        <w:snapToGrid w:val="0"/>
        <w:spacing w:line="360" w:lineRule="auto"/>
        <w:ind w:firstLine="3855" w:firstLineChars="1200"/>
        <w:outlineLvl w:val="0"/>
        <w:rPr>
          <w:rFonts w:ascii="宋体" w:hAnsi="宋体" w:cs="宋体"/>
          <w:b/>
          <w:color w:val="auto"/>
          <w:kern w:val="0"/>
          <w:sz w:val="32"/>
          <w:szCs w:val="32"/>
          <w:highlight w:val="none"/>
        </w:rPr>
      </w:pPr>
    </w:p>
    <w:p w14:paraId="76369CFF">
      <w:pPr>
        <w:snapToGrid w:val="0"/>
        <w:spacing w:line="360" w:lineRule="auto"/>
        <w:ind w:firstLine="3855" w:firstLineChars="1200"/>
        <w:outlineLvl w:val="0"/>
        <w:rPr>
          <w:rFonts w:ascii="宋体" w:hAnsi="宋体" w:cs="宋体"/>
          <w:b/>
          <w:color w:val="auto"/>
          <w:kern w:val="0"/>
          <w:sz w:val="32"/>
          <w:szCs w:val="32"/>
          <w:highlight w:val="none"/>
        </w:rPr>
      </w:pPr>
    </w:p>
    <w:p w14:paraId="2C6D5A04">
      <w:pPr>
        <w:snapToGrid w:val="0"/>
        <w:spacing w:line="360" w:lineRule="auto"/>
        <w:ind w:firstLine="3855" w:firstLineChars="1200"/>
        <w:outlineLvl w:val="0"/>
        <w:rPr>
          <w:rFonts w:ascii="宋体" w:hAnsi="宋体" w:cs="宋体"/>
          <w:b/>
          <w:color w:val="auto"/>
          <w:kern w:val="0"/>
          <w:sz w:val="32"/>
          <w:szCs w:val="32"/>
          <w:highlight w:val="none"/>
        </w:rPr>
      </w:pPr>
    </w:p>
    <w:p w14:paraId="6BD60D98">
      <w:pPr>
        <w:snapToGrid w:val="0"/>
        <w:spacing w:line="360" w:lineRule="auto"/>
        <w:ind w:firstLine="3855" w:firstLineChars="1200"/>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60397B9C">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lang w:val="zh-CN"/>
        </w:rPr>
        <w:t>杭州高新技术产业开发区(滨江)文化和广电旅游体育局、浙江省房地产管理咨询有限公司：</w:t>
      </w:r>
    </w:p>
    <w:p w14:paraId="31F16AE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21E0DBF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eastAsia="宋体" w:cs="宋体"/>
          <w:color w:val="auto"/>
          <w:sz w:val="24"/>
          <w:highlight w:val="none"/>
          <w:lang w:val="zh-CN"/>
        </w:rPr>
        <w:t xml:space="preserve"> 202</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lang w:val="zh-CN"/>
        </w:rPr>
        <w:t>年城市书房和智慧借阅点建设项目</w:t>
      </w:r>
      <w:r>
        <w:rPr>
          <w:rFonts w:hint="eastAsia" w:ascii="宋体" w:hAnsi="宋体" w:cs="宋体"/>
          <w:color w:val="auto"/>
          <w:sz w:val="24"/>
          <w:highlight w:val="none"/>
        </w:rPr>
        <w:t>【招标编号：（</w:t>
      </w:r>
      <w:r>
        <w:rPr>
          <w:rFonts w:hint="eastAsia" w:asciiTheme="minorEastAsia" w:hAnsiTheme="minorEastAsia" w:eastAsiaTheme="minorEastAsia"/>
          <w:color w:val="auto"/>
          <w:sz w:val="24"/>
          <w:highlight w:val="none"/>
        </w:rPr>
        <w:t>浙房咨2025【DCG-00</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w:t>
      </w:r>
      <w:r>
        <w:rPr>
          <w:rFonts w:hint="eastAsia" w:ascii="宋体" w:hAnsi="宋体" w:cs="宋体"/>
          <w:color w:val="auto"/>
          <w:sz w:val="24"/>
          <w:highlight w:val="none"/>
        </w:rPr>
        <w:t>）】招标的有关活动，并对此项目进行投标。为此：</w:t>
      </w:r>
    </w:p>
    <w:p w14:paraId="0E7A7EB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6A6099E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38C5A8F0">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3D5CB99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399BF17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联合协议（如果有)；</w:t>
      </w:r>
    </w:p>
    <w:p w14:paraId="6187D7E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45D8019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5C18D9D">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0883262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2722C77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2BD7332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7790783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3DBCA54F">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4034ABA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3DB95372">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E0D231E">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62A417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1998258F">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1DF638B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中小企业声明函（如果有）。</w:t>
      </w:r>
    </w:p>
    <w:p w14:paraId="1ECB695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0D7A261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5EBE666F">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26033878">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77DFCCED">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3CE78672">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7096E5EF">
      <w:pPr>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290BE0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219E3E7">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538A96B5">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4EA609FE">
      <w:pPr>
        <w:snapToGrid w:val="0"/>
        <w:spacing w:line="360" w:lineRule="auto"/>
        <w:ind w:left="420" w:leftChars="200" w:firstLine="4200" w:firstLineChars="1750"/>
        <w:rPr>
          <w:rFonts w:ascii="宋体" w:hAnsi="宋体" w:cs="宋体"/>
          <w:color w:val="auto"/>
          <w:kern w:val="0"/>
          <w:sz w:val="24"/>
          <w:highlight w:val="none"/>
          <w:u w:val="single"/>
        </w:rPr>
      </w:pPr>
    </w:p>
    <w:p w14:paraId="6C615743">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42512F4">
      <w:pPr>
        <w:snapToGrid w:val="0"/>
        <w:spacing w:line="360" w:lineRule="auto"/>
        <w:jc w:val="center"/>
        <w:rPr>
          <w:rFonts w:ascii="宋体" w:hAnsi="宋体" w:cs="宋体"/>
          <w:b/>
          <w:color w:val="auto"/>
          <w:kern w:val="0"/>
          <w:sz w:val="32"/>
          <w:szCs w:val="32"/>
          <w:highlight w:val="none"/>
        </w:rPr>
      </w:pPr>
    </w:p>
    <w:p w14:paraId="2921107B">
      <w:pPr>
        <w:snapToGrid w:val="0"/>
        <w:spacing w:line="360" w:lineRule="auto"/>
        <w:rPr>
          <w:rFonts w:ascii="宋体" w:hAnsi="宋体" w:cs="宋体"/>
          <w:color w:val="auto"/>
          <w:sz w:val="24"/>
          <w:highlight w:val="none"/>
        </w:rPr>
      </w:pPr>
    </w:p>
    <w:p w14:paraId="28211149">
      <w:pPr>
        <w:jc w:val="center"/>
        <w:rPr>
          <w:rFonts w:ascii="宋体" w:hAnsi="宋体" w:cs="宋体"/>
          <w:b/>
          <w:color w:val="auto"/>
          <w:kern w:val="0"/>
          <w:sz w:val="32"/>
          <w:szCs w:val="32"/>
          <w:highlight w:val="none"/>
        </w:rPr>
      </w:pPr>
    </w:p>
    <w:p w14:paraId="50164429">
      <w:pPr>
        <w:jc w:val="center"/>
        <w:rPr>
          <w:rFonts w:ascii="宋体" w:hAnsi="宋体" w:cs="宋体"/>
          <w:b/>
          <w:color w:val="auto"/>
          <w:kern w:val="0"/>
          <w:sz w:val="32"/>
          <w:szCs w:val="32"/>
          <w:highlight w:val="none"/>
        </w:rPr>
      </w:pPr>
    </w:p>
    <w:p w14:paraId="096C218D">
      <w:pPr>
        <w:jc w:val="center"/>
        <w:rPr>
          <w:rFonts w:ascii="宋体" w:hAnsi="宋体" w:cs="宋体"/>
          <w:b/>
          <w:color w:val="auto"/>
          <w:kern w:val="0"/>
          <w:sz w:val="32"/>
          <w:szCs w:val="32"/>
          <w:highlight w:val="none"/>
        </w:rPr>
      </w:pPr>
    </w:p>
    <w:p w14:paraId="5696F610">
      <w:pPr>
        <w:jc w:val="center"/>
        <w:rPr>
          <w:rFonts w:ascii="宋体" w:hAnsi="宋体" w:cs="宋体"/>
          <w:b/>
          <w:color w:val="auto"/>
          <w:kern w:val="0"/>
          <w:sz w:val="32"/>
          <w:szCs w:val="32"/>
          <w:highlight w:val="none"/>
        </w:rPr>
      </w:pPr>
    </w:p>
    <w:p w14:paraId="46A565B8">
      <w:pPr>
        <w:jc w:val="center"/>
        <w:rPr>
          <w:rFonts w:ascii="宋体" w:hAnsi="宋体" w:cs="宋体"/>
          <w:b/>
          <w:color w:val="auto"/>
          <w:kern w:val="0"/>
          <w:sz w:val="32"/>
          <w:szCs w:val="32"/>
          <w:highlight w:val="none"/>
        </w:rPr>
      </w:pPr>
    </w:p>
    <w:p w14:paraId="53BA0899">
      <w:pPr>
        <w:jc w:val="center"/>
        <w:rPr>
          <w:rFonts w:ascii="宋体" w:hAnsi="宋体" w:cs="宋体"/>
          <w:b/>
          <w:color w:val="auto"/>
          <w:kern w:val="0"/>
          <w:sz w:val="32"/>
          <w:szCs w:val="32"/>
          <w:highlight w:val="none"/>
        </w:rPr>
      </w:pPr>
    </w:p>
    <w:p w14:paraId="18CFB55A">
      <w:pPr>
        <w:jc w:val="center"/>
        <w:rPr>
          <w:rFonts w:ascii="宋体" w:hAnsi="宋体" w:cs="宋体"/>
          <w:b/>
          <w:color w:val="auto"/>
          <w:kern w:val="0"/>
          <w:sz w:val="32"/>
          <w:szCs w:val="32"/>
          <w:highlight w:val="none"/>
        </w:rPr>
      </w:pPr>
    </w:p>
    <w:p w14:paraId="6481BED3">
      <w:pPr>
        <w:jc w:val="center"/>
        <w:rPr>
          <w:rFonts w:ascii="宋体" w:hAnsi="宋体" w:cs="宋体"/>
          <w:b/>
          <w:color w:val="auto"/>
          <w:kern w:val="0"/>
          <w:sz w:val="32"/>
          <w:szCs w:val="32"/>
          <w:highlight w:val="none"/>
        </w:rPr>
      </w:pPr>
    </w:p>
    <w:p w14:paraId="0A39E662">
      <w:pPr>
        <w:jc w:val="center"/>
        <w:rPr>
          <w:rFonts w:ascii="宋体" w:hAnsi="宋体" w:cs="宋体"/>
          <w:b/>
          <w:color w:val="auto"/>
          <w:kern w:val="0"/>
          <w:sz w:val="32"/>
          <w:szCs w:val="32"/>
          <w:highlight w:val="none"/>
        </w:rPr>
      </w:pPr>
    </w:p>
    <w:p w14:paraId="642E4F91">
      <w:pPr>
        <w:jc w:val="center"/>
        <w:rPr>
          <w:rFonts w:ascii="宋体" w:hAnsi="宋体" w:cs="宋体"/>
          <w:b/>
          <w:color w:val="auto"/>
          <w:kern w:val="0"/>
          <w:sz w:val="32"/>
          <w:szCs w:val="32"/>
          <w:highlight w:val="none"/>
        </w:rPr>
      </w:pPr>
    </w:p>
    <w:p w14:paraId="040BCACA">
      <w:pPr>
        <w:jc w:val="center"/>
        <w:rPr>
          <w:rFonts w:ascii="宋体" w:hAnsi="宋体" w:cs="宋体"/>
          <w:b/>
          <w:color w:val="auto"/>
          <w:kern w:val="0"/>
          <w:sz w:val="32"/>
          <w:szCs w:val="32"/>
          <w:highlight w:val="none"/>
        </w:rPr>
      </w:pPr>
    </w:p>
    <w:p w14:paraId="08DC8242">
      <w:pPr>
        <w:jc w:val="center"/>
        <w:rPr>
          <w:rFonts w:ascii="宋体" w:hAnsi="宋体" w:cs="宋体"/>
          <w:b/>
          <w:color w:val="auto"/>
          <w:kern w:val="0"/>
          <w:sz w:val="32"/>
          <w:szCs w:val="32"/>
          <w:highlight w:val="none"/>
        </w:rPr>
      </w:pPr>
    </w:p>
    <w:p w14:paraId="7D7E6819">
      <w:pPr>
        <w:jc w:val="center"/>
        <w:rPr>
          <w:rFonts w:ascii="宋体" w:hAnsi="宋体" w:cs="宋体"/>
          <w:b/>
          <w:color w:val="auto"/>
          <w:kern w:val="0"/>
          <w:sz w:val="32"/>
          <w:szCs w:val="32"/>
          <w:highlight w:val="none"/>
        </w:rPr>
      </w:pPr>
    </w:p>
    <w:p w14:paraId="5962AABA">
      <w:pPr>
        <w:jc w:val="center"/>
        <w:rPr>
          <w:rFonts w:ascii="宋体" w:hAnsi="宋体" w:cs="宋体"/>
          <w:b/>
          <w:color w:val="auto"/>
          <w:kern w:val="0"/>
          <w:sz w:val="32"/>
          <w:szCs w:val="32"/>
          <w:highlight w:val="none"/>
        </w:rPr>
      </w:pPr>
    </w:p>
    <w:p w14:paraId="39D5325F">
      <w:pPr>
        <w:jc w:val="center"/>
        <w:rPr>
          <w:rFonts w:ascii="宋体" w:hAnsi="宋体" w:cs="宋体"/>
          <w:b/>
          <w:color w:val="auto"/>
          <w:kern w:val="0"/>
          <w:sz w:val="32"/>
          <w:szCs w:val="32"/>
          <w:highlight w:val="none"/>
        </w:rPr>
      </w:pPr>
    </w:p>
    <w:p w14:paraId="299A4C79">
      <w:pPr>
        <w:jc w:val="center"/>
        <w:rPr>
          <w:rFonts w:ascii="宋体" w:hAnsi="宋体" w:cs="宋体"/>
          <w:b/>
          <w:color w:val="auto"/>
          <w:kern w:val="0"/>
          <w:sz w:val="32"/>
          <w:szCs w:val="32"/>
          <w:highlight w:val="none"/>
        </w:rPr>
      </w:pPr>
    </w:p>
    <w:p w14:paraId="45368C54">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61C3F6D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13828FD1">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58E36F3E">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杭州高新技术产业开发区(滨江)文化和广电旅游体育局、浙江省房地产管理咨询有限公司：</w:t>
      </w:r>
    </w:p>
    <w:p w14:paraId="4CE08C0C">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），以我方名义处理2025年城市书房和智慧借阅点建设项目</w:t>
      </w:r>
      <w:r>
        <w:rPr>
          <w:rFonts w:hint="eastAsia" w:ascii="宋体" w:hAnsi="宋体" w:cs="宋体"/>
          <w:color w:val="auto"/>
          <w:sz w:val="24"/>
          <w:highlight w:val="none"/>
        </w:rPr>
        <w:t>【招标编号：（</w:t>
      </w:r>
      <w:r>
        <w:rPr>
          <w:rFonts w:hint="eastAsia" w:asciiTheme="minorEastAsia" w:hAnsiTheme="minorEastAsia" w:eastAsiaTheme="minorEastAsia"/>
          <w:color w:val="auto"/>
          <w:sz w:val="24"/>
          <w:highlight w:val="none"/>
        </w:rPr>
        <w:t>浙房咨2025【DCG-00</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4C7BF1D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6CE19098">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137913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703D2C8B">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08C7926C">
      <w:pPr>
        <w:snapToGrid w:val="0"/>
        <w:spacing w:line="360" w:lineRule="auto"/>
        <w:rPr>
          <w:rFonts w:ascii="宋体" w:hAnsi="宋体" w:cs="宋体"/>
          <w:color w:val="auto"/>
          <w:sz w:val="24"/>
          <w:highlight w:val="none"/>
        </w:rPr>
      </w:pPr>
    </w:p>
    <w:p w14:paraId="3F0715FF">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7861042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杭州高新技术产业开发区(滨江)文化和广电旅游体育局、浙江省房地产管理咨询有限公司：</w:t>
      </w:r>
    </w:p>
    <w:p w14:paraId="63654DDF">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2025年城市书房和智慧借阅点建设项目【招标编号：（</w:t>
      </w:r>
      <w:r>
        <w:rPr>
          <w:rFonts w:hint="eastAsia" w:asciiTheme="minorEastAsia" w:hAnsiTheme="minorEastAsia" w:eastAsiaTheme="minorEastAsia"/>
          <w:color w:val="auto"/>
          <w:sz w:val="24"/>
          <w:highlight w:val="none"/>
        </w:rPr>
        <w:t>浙房咨2025【DCG-00</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6CB203D3">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58F0469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2AB99FFD">
      <w:pPr>
        <w:jc w:val="center"/>
        <w:rPr>
          <w:rFonts w:ascii="宋体" w:hAnsi="宋体" w:cs="宋体"/>
          <w:b/>
          <w:color w:val="auto"/>
          <w:kern w:val="0"/>
          <w:sz w:val="32"/>
          <w:szCs w:val="32"/>
          <w:highlight w:val="none"/>
        </w:rPr>
      </w:pPr>
    </w:p>
    <w:p w14:paraId="312DBF54">
      <w:pPr>
        <w:jc w:val="center"/>
        <w:rPr>
          <w:rFonts w:ascii="宋体" w:hAnsi="宋体" w:cs="宋体"/>
          <w:b/>
          <w:color w:val="auto"/>
          <w:kern w:val="0"/>
          <w:sz w:val="32"/>
          <w:szCs w:val="32"/>
          <w:highlight w:val="none"/>
        </w:rPr>
      </w:pPr>
    </w:p>
    <w:p w14:paraId="57D7E0CE">
      <w:pPr>
        <w:jc w:val="center"/>
        <w:rPr>
          <w:rFonts w:ascii="宋体" w:hAnsi="宋体" w:cs="宋体"/>
          <w:b/>
          <w:color w:val="auto"/>
          <w:kern w:val="0"/>
          <w:sz w:val="32"/>
          <w:szCs w:val="32"/>
          <w:highlight w:val="none"/>
        </w:rPr>
      </w:pPr>
    </w:p>
    <w:p w14:paraId="1E56B6E8">
      <w:pPr>
        <w:rPr>
          <w:rFonts w:ascii="宋体" w:hAnsi="宋体" w:cs="宋体"/>
          <w:color w:val="auto"/>
          <w:highlight w:val="none"/>
        </w:rPr>
      </w:pPr>
    </w:p>
    <w:p w14:paraId="71285DFE">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22E761B0">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7D8B25B">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3F5E2A2C">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3022E7BD">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48CE7488">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E9EB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2" w:hRule="atLeast"/>
          <w:jc w:val="center"/>
        </w:trPr>
        <w:tc>
          <w:tcPr>
            <w:tcW w:w="9207" w:type="dxa"/>
          </w:tcPr>
          <w:p w14:paraId="7A1DB6A2">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10785EB4">
            <w:pPr>
              <w:pStyle w:val="149"/>
              <w:adjustRightInd w:val="0"/>
              <w:spacing w:line="360" w:lineRule="auto"/>
              <w:rPr>
                <w:rFonts w:hAnsi="宋体" w:cs="宋体"/>
                <w:bCs/>
                <w:color w:val="auto"/>
                <w:sz w:val="24"/>
                <w:highlight w:val="none"/>
              </w:rPr>
            </w:pPr>
          </w:p>
        </w:tc>
      </w:tr>
    </w:tbl>
    <w:p w14:paraId="197D004A">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60373E14">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77744DBD">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6FD48583">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481C03C6">
      <w:pPr>
        <w:widowControl/>
        <w:spacing w:line="360" w:lineRule="auto"/>
        <w:ind w:firstLine="120" w:firstLineChars="50"/>
        <w:jc w:val="left"/>
        <w:rPr>
          <w:rFonts w:ascii="宋体" w:hAnsi="宋体" w:cs="宋体"/>
          <w:color w:val="auto"/>
          <w:sz w:val="24"/>
          <w:highlight w:val="none"/>
        </w:rPr>
      </w:pPr>
      <w:bookmarkStart w:id="406" w:name="_Hlk101169080"/>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bookmarkEnd w:id="406"/>
    <w:p w14:paraId="3FD8D56B">
      <w:pPr>
        <w:snapToGrid w:val="0"/>
        <w:spacing w:line="360" w:lineRule="auto"/>
        <w:rPr>
          <w:rFonts w:ascii="宋体" w:hAnsi="宋体" w:cs="宋体"/>
          <w:color w:val="auto"/>
          <w:kern w:val="0"/>
          <w:sz w:val="24"/>
          <w:highlight w:val="none"/>
        </w:rPr>
      </w:pPr>
    </w:p>
    <w:p w14:paraId="4F34005E">
      <w:pPr>
        <w:jc w:val="center"/>
        <w:rPr>
          <w:rFonts w:ascii="宋体" w:hAnsi="宋体" w:cs="宋体"/>
          <w:b/>
          <w:color w:val="auto"/>
          <w:kern w:val="0"/>
          <w:sz w:val="32"/>
          <w:szCs w:val="32"/>
          <w:highlight w:val="none"/>
        </w:rPr>
      </w:pPr>
    </w:p>
    <w:p w14:paraId="118DF8CE">
      <w:pPr>
        <w:pStyle w:val="5"/>
        <w:rPr>
          <w:color w:val="auto"/>
          <w:highlight w:val="none"/>
          <w:lang w:val="en-US"/>
        </w:rPr>
      </w:pPr>
    </w:p>
    <w:p w14:paraId="30874314">
      <w:pPr>
        <w:rPr>
          <w:color w:val="auto"/>
          <w:highlight w:val="none"/>
        </w:rPr>
      </w:pPr>
    </w:p>
    <w:p w14:paraId="07890F6E">
      <w:pPr>
        <w:pStyle w:val="5"/>
        <w:rPr>
          <w:color w:val="auto"/>
          <w:highlight w:val="none"/>
          <w:lang w:val="en-US"/>
        </w:rPr>
      </w:pPr>
    </w:p>
    <w:p w14:paraId="51C55C4D">
      <w:pPr>
        <w:jc w:val="center"/>
        <w:rPr>
          <w:rFonts w:ascii="宋体" w:hAnsi="宋体" w:cs="宋体"/>
          <w:b/>
          <w:color w:val="auto"/>
          <w:kern w:val="0"/>
          <w:sz w:val="32"/>
          <w:szCs w:val="32"/>
          <w:highlight w:val="none"/>
        </w:rPr>
      </w:pPr>
    </w:p>
    <w:p w14:paraId="78C18D41">
      <w:pPr>
        <w:jc w:val="center"/>
        <w:rPr>
          <w:rFonts w:ascii="宋体" w:hAnsi="宋体" w:cs="宋体"/>
          <w:b/>
          <w:color w:val="auto"/>
          <w:kern w:val="0"/>
          <w:sz w:val="32"/>
          <w:szCs w:val="32"/>
          <w:highlight w:val="none"/>
        </w:rPr>
      </w:pPr>
    </w:p>
    <w:p w14:paraId="4F988F6E">
      <w:pPr>
        <w:jc w:val="center"/>
        <w:rPr>
          <w:rFonts w:ascii="宋体" w:hAnsi="宋体" w:cs="宋体"/>
          <w:b/>
          <w:color w:val="auto"/>
          <w:kern w:val="0"/>
          <w:sz w:val="32"/>
          <w:szCs w:val="32"/>
          <w:highlight w:val="none"/>
        </w:rPr>
      </w:pPr>
    </w:p>
    <w:p w14:paraId="09DC8064">
      <w:pPr>
        <w:jc w:val="center"/>
        <w:rPr>
          <w:rFonts w:ascii="宋体" w:hAnsi="宋体" w:cs="宋体"/>
          <w:b/>
          <w:color w:val="auto"/>
          <w:kern w:val="0"/>
          <w:sz w:val="32"/>
          <w:szCs w:val="32"/>
          <w:highlight w:val="none"/>
        </w:rPr>
      </w:pPr>
    </w:p>
    <w:p w14:paraId="0682AEAF">
      <w:pPr>
        <w:jc w:val="center"/>
        <w:rPr>
          <w:rFonts w:ascii="宋体" w:hAnsi="宋体" w:cs="宋体"/>
          <w:b/>
          <w:color w:val="auto"/>
          <w:kern w:val="0"/>
          <w:sz w:val="32"/>
          <w:szCs w:val="32"/>
          <w:highlight w:val="none"/>
        </w:rPr>
      </w:pPr>
    </w:p>
    <w:p w14:paraId="2AE51076">
      <w:pPr>
        <w:jc w:val="center"/>
        <w:rPr>
          <w:rFonts w:ascii="宋体" w:hAnsi="宋体" w:cs="宋体"/>
          <w:b/>
          <w:color w:val="auto"/>
          <w:kern w:val="0"/>
          <w:sz w:val="32"/>
          <w:szCs w:val="32"/>
          <w:highlight w:val="none"/>
        </w:rPr>
      </w:pPr>
    </w:p>
    <w:p w14:paraId="5C32481F">
      <w:pPr>
        <w:jc w:val="center"/>
        <w:rPr>
          <w:rFonts w:ascii="宋体" w:hAnsi="宋体" w:cs="宋体"/>
          <w:b/>
          <w:color w:val="auto"/>
          <w:kern w:val="0"/>
          <w:sz w:val="32"/>
          <w:szCs w:val="32"/>
          <w:highlight w:val="none"/>
        </w:rPr>
      </w:pPr>
    </w:p>
    <w:p w14:paraId="29B4F5CA">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69A1ED46">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022759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4D84488">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6F59D139">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3DCCB3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0F934229">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3DD204C">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6473C495">
            <w:pPr>
              <w:rPr>
                <w:rFonts w:ascii="宋体" w:hAnsi="宋体" w:cs="宋体"/>
                <w:color w:val="auto"/>
                <w:sz w:val="24"/>
                <w:highlight w:val="none"/>
              </w:rPr>
            </w:pPr>
          </w:p>
          <w:p w14:paraId="2EFD984F">
            <w:pPr>
              <w:rPr>
                <w:rFonts w:ascii="宋体" w:hAnsi="宋体" w:cs="宋体"/>
                <w:color w:val="auto"/>
                <w:sz w:val="24"/>
                <w:highlight w:val="none"/>
              </w:rPr>
            </w:pPr>
            <w:r>
              <w:rPr>
                <w:rFonts w:hint="eastAsia" w:ascii="宋体" w:hAnsi="宋体" w:cs="宋体"/>
                <w:color w:val="auto"/>
                <w:sz w:val="24"/>
                <w:highlight w:val="none"/>
              </w:rPr>
              <w:t>见投标文件</w:t>
            </w:r>
          </w:p>
          <w:p w14:paraId="4D40010C">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69497FC0">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54FEB1B3">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18A3ED7">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0816E62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5563D5BE">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1BD3FA50">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宋体" w:hAnsi="宋体" w:cs="宋体"/>
                <w:b w:val="0"/>
                <w:bCs w:val="0"/>
                <w:color w:val="auto"/>
                <w:sz w:val="24"/>
                <w:highlight w:val="none"/>
                <w:lang w:val="en-US" w:eastAsia="zh-CN"/>
              </w:rPr>
            </w:pPr>
          </w:p>
        </w:tc>
        <w:tc>
          <w:tcPr>
            <w:tcW w:w="1418" w:type="dxa"/>
            <w:vAlign w:val="top"/>
          </w:tcPr>
          <w:p w14:paraId="05C42D45">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1460D33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5A7E1580">
            <w:pPr>
              <w:rPr>
                <w:rFonts w:hint="eastAsia" w:ascii="宋体" w:hAnsi="宋体" w:cs="宋体"/>
                <w:b w:val="0"/>
                <w:bCs w:val="0"/>
                <w:color w:val="auto"/>
                <w:sz w:val="24"/>
                <w:highlight w:val="none"/>
                <w:lang w:val="en-US" w:eastAsia="zh-CN"/>
              </w:rPr>
            </w:pPr>
          </w:p>
        </w:tc>
        <w:tc>
          <w:tcPr>
            <w:tcW w:w="1418" w:type="dxa"/>
            <w:vAlign w:val="top"/>
          </w:tcPr>
          <w:p w14:paraId="3228697A">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71B70E08">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300760AC">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招标文件中实质性要求必须明确响应。</w:t>
      </w:r>
    </w:p>
    <w:p w14:paraId="016C7112">
      <w:pPr>
        <w:pStyle w:val="79"/>
        <w:rPr>
          <w:color w:val="auto"/>
          <w:highlight w:val="none"/>
        </w:rPr>
      </w:pPr>
    </w:p>
    <w:p w14:paraId="7534AC6F">
      <w:pPr>
        <w:jc w:val="center"/>
        <w:rPr>
          <w:rFonts w:ascii="宋体" w:hAnsi="宋体" w:cs="宋体"/>
          <w:b/>
          <w:color w:val="auto"/>
          <w:kern w:val="0"/>
          <w:sz w:val="32"/>
          <w:szCs w:val="32"/>
          <w:highlight w:val="none"/>
        </w:rPr>
      </w:pPr>
    </w:p>
    <w:p w14:paraId="4CF489CB">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20BAE25D">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32D1CFBB">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7094874F">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0D4E9F7F">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14:paraId="0CA3674D">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249E10E5">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0E1A2FB7">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5F158C9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6B42D008">
      <w:pPr>
        <w:pStyle w:val="79"/>
        <w:rPr>
          <w:color w:val="auto"/>
          <w:highlight w:val="none"/>
        </w:rPr>
      </w:pPr>
    </w:p>
    <w:p w14:paraId="00E0E54A">
      <w:pPr>
        <w:jc w:val="center"/>
        <w:rPr>
          <w:rFonts w:ascii="宋体" w:hAnsi="宋体" w:cs="宋体"/>
          <w:b/>
          <w:color w:val="auto"/>
          <w:kern w:val="0"/>
          <w:sz w:val="32"/>
          <w:szCs w:val="32"/>
          <w:highlight w:val="none"/>
        </w:rPr>
      </w:pPr>
    </w:p>
    <w:p w14:paraId="11A9EEFB">
      <w:pPr>
        <w:jc w:val="center"/>
        <w:rPr>
          <w:rFonts w:ascii="宋体" w:hAnsi="宋体" w:cs="宋体"/>
          <w:b/>
          <w:color w:val="auto"/>
          <w:kern w:val="0"/>
          <w:sz w:val="32"/>
          <w:szCs w:val="32"/>
          <w:highlight w:val="none"/>
        </w:rPr>
      </w:pPr>
    </w:p>
    <w:p w14:paraId="679698A4">
      <w:pPr>
        <w:jc w:val="center"/>
        <w:rPr>
          <w:rFonts w:ascii="宋体" w:hAnsi="宋体" w:cs="宋体"/>
          <w:b/>
          <w:color w:val="auto"/>
          <w:kern w:val="0"/>
          <w:sz w:val="32"/>
          <w:szCs w:val="32"/>
          <w:highlight w:val="none"/>
        </w:rPr>
      </w:pPr>
    </w:p>
    <w:p w14:paraId="77973500">
      <w:pPr>
        <w:jc w:val="center"/>
        <w:rPr>
          <w:rFonts w:ascii="宋体" w:hAnsi="宋体" w:cs="宋体"/>
          <w:b/>
          <w:color w:val="auto"/>
          <w:kern w:val="0"/>
          <w:sz w:val="32"/>
          <w:szCs w:val="32"/>
          <w:highlight w:val="none"/>
        </w:rPr>
      </w:pPr>
    </w:p>
    <w:p w14:paraId="17612F2D">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52D6D1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1D9A4C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3A9916CC">
            <w:pPr>
              <w:spacing w:line="360" w:lineRule="auto"/>
              <w:jc w:val="center"/>
              <w:rPr>
                <w:rFonts w:ascii="宋体" w:hAnsi="宋体" w:cs="宋体"/>
                <w:b/>
                <w:color w:val="auto"/>
                <w:sz w:val="24"/>
                <w:highlight w:val="none"/>
              </w:rPr>
            </w:pPr>
          </w:p>
          <w:p w14:paraId="02F51E5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939890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5FC6EC1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778B62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A147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87AA6AE">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618953FE">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8EB5BE4">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0BCD6C5">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38BAC35">
            <w:pPr>
              <w:spacing w:line="360" w:lineRule="auto"/>
              <w:jc w:val="center"/>
              <w:rPr>
                <w:rFonts w:ascii="宋体" w:hAnsi="宋体" w:cs="宋体"/>
                <w:color w:val="auto"/>
                <w:sz w:val="24"/>
                <w:highlight w:val="none"/>
              </w:rPr>
            </w:pP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F79D3B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2026627B">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17D0FD58">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5FB2BE7">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6AC924D">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8FD6226">
            <w:pPr>
              <w:spacing w:line="360" w:lineRule="auto"/>
              <w:jc w:val="center"/>
              <w:rPr>
                <w:rFonts w:ascii="宋体" w:hAnsi="宋体" w:cs="宋体"/>
                <w:color w:val="auto"/>
                <w:sz w:val="24"/>
                <w:highlight w:val="none"/>
              </w:rP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932008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C27EB67">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57C9D74">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83F65B8">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6FC1AFC">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F3F1BF5">
            <w:pPr>
              <w:spacing w:line="360" w:lineRule="auto"/>
              <w:jc w:val="center"/>
              <w:rPr>
                <w:rFonts w:ascii="宋体" w:hAnsi="宋体" w:cs="宋体"/>
                <w:color w:val="auto"/>
                <w:sz w:val="24"/>
                <w:highlight w:val="none"/>
              </w:rPr>
            </w:pPr>
          </w:p>
        </w:tc>
      </w:tr>
    </w:tbl>
    <w:p w14:paraId="3FAFDB6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2B07C9E8">
      <w:pPr>
        <w:jc w:val="center"/>
        <w:rPr>
          <w:rFonts w:ascii="宋体" w:hAnsi="宋体" w:cs="宋体"/>
          <w:b/>
          <w:color w:val="auto"/>
          <w:kern w:val="0"/>
          <w:sz w:val="32"/>
          <w:szCs w:val="32"/>
          <w:highlight w:val="none"/>
        </w:rPr>
      </w:pPr>
    </w:p>
    <w:p w14:paraId="5402415D">
      <w:pPr>
        <w:jc w:val="center"/>
        <w:rPr>
          <w:rFonts w:ascii="宋体" w:hAnsi="宋体" w:cs="宋体"/>
          <w:b/>
          <w:color w:val="auto"/>
          <w:kern w:val="0"/>
          <w:sz w:val="32"/>
          <w:szCs w:val="32"/>
          <w:highlight w:val="none"/>
        </w:rPr>
      </w:pPr>
    </w:p>
    <w:p w14:paraId="5044F512">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33E4EF47">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七、商务技术偏离表</w:t>
      </w:r>
    </w:p>
    <w:tbl>
      <w:tblPr>
        <w:tblStyle w:val="63"/>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982FA8E">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3B426346">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0FA21463">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tcPr>
          <w:p w14:paraId="6EABD2B7">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1B2B90B">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6B6935F5">
            <w:pPr>
              <w:jc w:val="center"/>
              <w:rPr>
                <w:rFonts w:ascii="宋体" w:hAnsi="宋体" w:cs="宋体"/>
                <w:b/>
                <w:color w:val="auto"/>
                <w:kern w:val="0"/>
                <w:sz w:val="32"/>
                <w:szCs w:val="32"/>
                <w:highlight w:val="none"/>
              </w:rPr>
            </w:pPr>
          </w:p>
        </w:tc>
        <w:tc>
          <w:tcPr>
            <w:tcW w:w="3062" w:type="dxa"/>
          </w:tcPr>
          <w:p w14:paraId="5FF76456">
            <w:pPr>
              <w:jc w:val="center"/>
              <w:rPr>
                <w:rFonts w:ascii="宋体" w:hAnsi="宋体" w:cs="宋体"/>
                <w:b/>
                <w:color w:val="auto"/>
                <w:kern w:val="0"/>
                <w:sz w:val="32"/>
                <w:szCs w:val="32"/>
                <w:highlight w:val="none"/>
              </w:rPr>
            </w:pPr>
          </w:p>
        </w:tc>
        <w:tc>
          <w:tcPr>
            <w:tcW w:w="1102" w:type="dxa"/>
          </w:tcPr>
          <w:p w14:paraId="277CD6D7">
            <w:pPr>
              <w:jc w:val="center"/>
              <w:rPr>
                <w:rFonts w:ascii="宋体" w:hAnsi="宋体" w:cs="宋体"/>
                <w:b/>
                <w:color w:val="auto"/>
                <w:kern w:val="0"/>
                <w:sz w:val="32"/>
                <w:szCs w:val="32"/>
                <w:highlight w:val="none"/>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FA2FFE6">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3D96D204">
            <w:pPr>
              <w:jc w:val="center"/>
              <w:rPr>
                <w:rFonts w:ascii="宋体" w:hAnsi="宋体" w:cs="宋体"/>
                <w:b/>
                <w:color w:val="auto"/>
                <w:kern w:val="0"/>
                <w:sz w:val="32"/>
                <w:szCs w:val="32"/>
                <w:highlight w:val="none"/>
              </w:rPr>
            </w:pPr>
          </w:p>
        </w:tc>
        <w:tc>
          <w:tcPr>
            <w:tcW w:w="3062" w:type="dxa"/>
          </w:tcPr>
          <w:p w14:paraId="0A81AFEB">
            <w:pPr>
              <w:jc w:val="center"/>
              <w:rPr>
                <w:rFonts w:ascii="宋体" w:hAnsi="宋体" w:cs="宋体"/>
                <w:b/>
                <w:color w:val="auto"/>
                <w:kern w:val="0"/>
                <w:sz w:val="32"/>
                <w:szCs w:val="32"/>
                <w:highlight w:val="none"/>
              </w:rPr>
            </w:pPr>
          </w:p>
        </w:tc>
        <w:tc>
          <w:tcPr>
            <w:tcW w:w="1102" w:type="dxa"/>
          </w:tcPr>
          <w:p w14:paraId="167149FF">
            <w:pPr>
              <w:jc w:val="center"/>
              <w:rPr>
                <w:rFonts w:ascii="宋体" w:hAnsi="宋体" w:cs="宋体"/>
                <w:b/>
                <w:color w:val="auto"/>
                <w:kern w:val="0"/>
                <w:sz w:val="32"/>
                <w:szCs w:val="32"/>
                <w:highlight w:val="none"/>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5BFD28">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0A4801BD">
            <w:pPr>
              <w:jc w:val="center"/>
              <w:rPr>
                <w:rFonts w:ascii="宋体" w:hAnsi="宋体" w:cs="宋体"/>
                <w:b/>
                <w:color w:val="auto"/>
                <w:kern w:val="0"/>
                <w:sz w:val="32"/>
                <w:szCs w:val="32"/>
                <w:highlight w:val="none"/>
              </w:rPr>
            </w:pPr>
          </w:p>
        </w:tc>
        <w:tc>
          <w:tcPr>
            <w:tcW w:w="3062" w:type="dxa"/>
          </w:tcPr>
          <w:p w14:paraId="25AE5A44">
            <w:pPr>
              <w:jc w:val="center"/>
              <w:rPr>
                <w:rFonts w:ascii="宋体" w:hAnsi="宋体" w:cs="宋体"/>
                <w:b/>
                <w:color w:val="auto"/>
                <w:kern w:val="0"/>
                <w:sz w:val="32"/>
                <w:szCs w:val="32"/>
                <w:highlight w:val="none"/>
              </w:rPr>
            </w:pPr>
          </w:p>
        </w:tc>
        <w:tc>
          <w:tcPr>
            <w:tcW w:w="1102" w:type="dxa"/>
          </w:tcPr>
          <w:p w14:paraId="62B49A7F">
            <w:pPr>
              <w:jc w:val="center"/>
              <w:rPr>
                <w:rFonts w:ascii="宋体" w:hAnsi="宋体" w:cs="宋体"/>
                <w:b/>
                <w:color w:val="auto"/>
                <w:kern w:val="0"/>
                <w:sz w:val="32"/>
                <w:szCs w:val="32"/>
                <w:highlight w:val="none"/>
              </w:rPr>
            </w:pPr>
          </w:p>
        </w:tc>
      </w:tr>
    </w:tbl>
    <w:p w14:paraId="64B7359B">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60B2AAAA">
      <w:pPr>
        <w:jc w:val="center"/>
        <w:rPr>
          <w:rFonts w:ascii="宋体" w:hAnsi="宋体" w:cs="宋体"/>
          <w:b/>
          <w:color w:val="auto"/>
          <w:kern w:val="0"/>
          <w:sz w:val="32"/>
          <w:szCs w:val="32"/>
          <w:highlight w:val="none"/>
        </w:rPr>
      </w:pPr>
    </w:p>
    <w:p w14:paraId="710C0A52">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2728D80C">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0E2222C8">
      <w:pPr>
        <w:pStyle w:val="79"/>
        <w:rPr>
          <w:rFonts w:hint="eastAsia" w:eastAsia="华文楷体"/>
          <w:color w:val="auto"/>
          <w:highlight w:val="none"/>
          <w:lang w:val="en-US" w:eastAsia="zh-CN"/>
        </w:rPr>
      </w:pPr>
    </w:p>
    <w:p w14:paraId="1E3ED79A">
      <w:pPr>
        <w:ind w:firstLine="1911" w:firstLineChars="595"/>
        <w:rPr>
          <w:rFonts w:ascii="宋体" w:hAnsi="宋体" w:cs="宋体"/>
          <w:b/>
          <w:bCs/>
          <w:color w:val="auto"/>
          <w:sz w:val="32"/>
          <w:szCs w:val="32"/>
          <w:highlight w:val="none"/>
        </w:rPr>
      </w:pPr>
    </w:p>
    <w:p w14:paraId="0B2226BF">
      <w:pPr>
        <w:ind w:firstLine="1911" w:firstLineChars="595"/>
        <w:rPr>
          <w:rFonts w:ascii="宋体" w:hAnsi="宋体" w:cs="宋体"/>
          <w:b/>
          <w:bCs/>
          <w:color w:val="auto"/>
          <w:sz w:val="32"/>
          <w:szCs w:val="32"/>
          <w:highlight w:val="none"/>
        </w:rPr>
      </w:pPr>
    </w:p>
    <w:p w14:paraId="035C106E">
      <w:pPr>
        <w:ind w:firstLine="1911" w:firstLineChars="595"/>
        <w:rPr>
          <w:rFonts w:ascii="宋体" w:hAnsi="宋体" w:cs="宋体"/>
          <w:b/>
          <w:bCs/>
          <w:color w:val="auto"/>
          <w:sz w:val="32"/>
          <w:szCs w:val="32"/>
          <w:highlight w:val="none"/>
        </w:rPr>
      </w:pPr>
    </w:p>
    <w:p w14:paraId="2AC73259">
      <w:pPr>
        <w:ind w:firstLine="1911" w:firstLineChars="595"/>
        <w:rPr>
          <w:rFonts w:ascii="宋体" w:hAnsi="宋体" w:cs="宋体"/>
          <w:b/>
          <w:bCs/>
          <w:color w:val="auto"/>
          <w:sz w:val="32"/>
          <w:szCs w:val="32"/>
          <w:highlight w:val="none"/>
        </w:rPr>
      </w:pPr>
    </w:p>
    <w:p w14:paraId="3CF83AF6">
      <w:pPr>
        <w:ind w:firstLine="1911" w:firstLineChars="595"/>
        <w:rPr>
          <w:rFonts w:ascii="宋体" w:hAnsi="宋体" w:cs="宋体"/>
          <w:b/>
          <w:bCs/>
          <w:color w:val="auto"/>
          <w:sz w:val="32"/>
          <w:szCs w:val="32"/>
          <w:highlight w:val="none"/>
        </w:rPr>
      </w:pPr>
    </w:p>
    <w:p w14:paraId="29D7CE69">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4A2D4CE6">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656C1827">
      <w:pPr>
        <w:snapToGrid w:val="0"/>
        <w:spacing w:line="360" w:lineRule="auto"/>
        <w:rPr>
          <w:rFonts w:ascii="宋体" w:hAnsi="宋体" w:cs="宋体"/>
          <w:color w:val="auto"/>
          <w:sz w:val="24"/>
          <w:highlight w:val="none"/>
        </w:rPr>
      </w:pPr>
    </w:p>
    <w:p w14:paraId="0B7B72C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杭州高新技术产业开发区(滨江)文化和广电旅游体育局、浙江省房地产管理咨询有限公司：</w:t>
      </w:r>
    </w:p>
    <w:p w14:paraId="43E65214">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05814376">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09B1169A">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7C1D483B">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2EFFE03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01085796">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7BB058A8">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6E2407ED">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5EDD992B">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18F31BFF">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3DCFB858">
      <w:pPr>
        <w:autoSpaceDE w:val="0"/>
        <w:autoSpaceDN w:val="0"/>
        <w:spacing w:line="360" w:lineRule="auto"/>
        <w:ind w:left="2"/>
        <w:jc w:val="left"/>
        <w:rPr>
          <w:rFonts w:ascii="宋体" w:hAnsi="宋体" w:cs="宋体"/>
          <w:color w:val="auto"/>
          <w:kern w:val="0"/>
          <w:sz w:val="24"/>
          <w:highlight w:val="none"/>
          <w:lang w:val="zh-CN"/>
        </w:rPr>
      </w:pPr>
    </w:p>
    <w:p w14:paraId="73F1A69E">
      <w:pPr>
        <w:autoSpaceDE w:val="0"/>
        <w:autoSpaceDN w:val="0"/>
        <w:spacing w:line="360" w:lineRule="auto"/>
        <w:ind w:left="2"/>
        <w:jc w:val="left"/>
        <w:rPr>
          <w:rFonts w:ascii="宋体" w:hAnsi="宋体" w:cs="宋体"/>
          <w:color w:val="auto"/>
          <w:kern w:val="0"/>
          <w:sz w:val="24"/>
          <w:highlight w:val="none"/>
          <w:lang w:val="zh-CN"/>
        </w:rPr>
      </w:pPr>
    </w:p>
    <w:p w14:paraId="73AFB02F">
      <w:pPr>
        <w:autoSpaceDE w:val="0"/>
        <w:autoSpaceDN w:val="0"/>
        <w:spacing w:line="360" w:lineRule="auto"/>
        <w:ind w:left="2"/>
        <w:jc w:val="left"/>
        <w:rPr>
          <w:rFonts w:ascii="宋体" w:hAnsi="宋体" w:cs="宋体"/>
          <w:color w:val="auto"/>
          <w:kern w:val="0"/>
          <w:sz w:val="24"/>
          <w:highlight w:val="none"/>
          <w:lang w:val="zh-CN"/>
        </w:rPr>
      </w:pPr>
    </w:p>
    <w:p w14:paraId="126ECA1A">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3326E63A">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4D656AB8">
      <w:pPr>
        <w:spacing w:line="360" w:lineRule="auto"/>
        <w:jc w:val="center"/>
        <w:rPr>
          <w:rFonts w:ascii="宋体" w:hAnsi="宋体" w:cs="宋体"/>
          <w:b/>
          <w:bCs/>
          <w:color w:val="auto"/>
          <w:sz w:val="24"/>
          <w:highlight w:val="none"/>
        </w:rPr>
      </w:pPr>
    </w:p>
    <w:p w14:paraId="68DB89C3">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A683A20">
      <w:pPr>
        <w:spacing w:line="360" w:lineRule="auto"/>
        <w:jc w:val="center"/>
        <w:rPr>
          <w:rFonts w:ascii="宋体" w:hAnsi="宋体" w:cs="宋体"/>
          <w:b/>
          <w:bCs/>
          <w:color w:val="auto"/>
          <w:sz w:val="24"/>
          <w:highlight w:val="none"/>
        </w:rPr>
        <w:sectPr>
          <w:pgSz w:w="11906" w:h="16838"/>
          <w:pgMar w:top="1276" w:right="1418" w:bottom="1247" w:left="1418" w:header="851" w:footer="992" w:gutter="0"/>
          <w:cols w:space="720" w:num="1"/>
          <w:titlePg/>
          <w:docGrid w:linePitch="312" w:charSpace="0"/>
        </w:sectPr>
      </w:pPr>
    </w:p>
    <w:p w14:paraId="1E654697">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60023703">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4D0B54E8">
      <w:pPr>
        <w:spacing w:line="360" w:lineRule="auto"/>
        <w:jc w:val="center"/>
        <w:outlineLvl w:val="0"/>
        <w:rPr>
          <w:rFonts w:ascii="宋体" w:hAnsi="宋体" w:cs="宋体"/>
          <w:b/>
          <w:color w:val="auto"/>
          <w:kern w:val="0"/>
          <w:sz w:val="36"/>
          <w:szCs w:val="36"/>
          <w:highlight w:val="none"/>
        </w:rPr>
      </w:pPr>
    </w:p>
    <w:p w14:paraId="0A193278">
      <w:pPr>
        <w:numPr>
          <w:ilvl w:val="0"/>
          <w:numId w:val="9"/>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7B65DB75">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szCs w:val="24"/>
          <w:highlight w:val="none"/>
          <w:lang w:val="en-US" w:eastAsia="zh-CN"/>
        </w:rPr>
        <w:t>2</w:t>
      </w:r>
      <w:r>
        <w:rPr>
          <w:rFonts w:hint="eastAsia" w:ascii="宋体" w:hAnsi="宋体" w:cs="宋体"/>
          <w:color w:val="auto"/>
          <w:sz w:val="24"/>
          <w:highlight w:val="none"/>
        </w:rPr>
        <w:t>）中小企业声明函………………………………………………………………（页码）</w:t>
      </w:r>
    </w:p>
    <w:p w14:paraId="0F82D58D">
      <w:pPr>
        <w:pStyle w:val="80"/>
        <w:rPr>
          <w:color w:val="auto"/>
          <w:highlight w:val="none"/>
        </w:rPr>
      </w:pPr>
    </w:p>
    <w:p w14:paraId="724A403D">
      <w:pPr>
        <w:snapToGrid w:val="0"/>
        <w:spacing w:line="360" w:lineRule="auto"/>
        <w:ind w:right="480"/>
        <w:jc w:val="center"/>
        <w:rPr>
          <w:rFonts w:ascii="宋体" w:hAnsi="宋体" w:cs="宋体"/>
          <w:b/>
          <w:color w:val="auto"/>
          <w:kern w:val="0"/>
          <w:sz w:val="32"/>
          <w:szCs w:val="32"/>
          <w:highlight w:val="none"/>
        </w:rPr>
      </w:pPr>
    </w:p>
    <w:p w14:paraId="2AD292DD">
      <w:pPr>
        <w:snapToGrid w:val="0"/>
        <w:spacing w:line="360" w:lineRule="auto"/>
        <w:ind w:right="480"/>
        <w:jc w:val="center"/>
        <w:rPr>
          <w:rFonts w:ascii="宋体" w:hAnsi="宋体" w:cs="宋体"/>
          <w:b/>
          <w:color w:val="auto"/>
          <w:kern w:val="0"/>
          <w:sz w:val="32"/>
          <w:szCs w:val="32"/>
          <w:highlight w:val="none"/>
        </w:rPr>
      </w:pPr>
    </w:p>
    <w:p w14:paraId="16ED2E2B">
      <w:pPr>
        <w:snapToGrid w:val="0"/>
        <w:spacing w:line="360" w:lineRule="auto"/>
        <w:ind w:right="480"/>
        <w:jc w:val="center"/>
        <w:rPr>
          <w:rFonts w:ascii="宋体" w:hAnsi="宋体" w:cs="宋体"/>
          <w:b/>
          <w:color w:val="auto"/>
          <w:kern w:val="0"/>
          <w:sz w:val="32"/>
          <w:szCs w:val="32"/>
          <w:highlight w:val="none"/>
        </w:rPr>
      </w:pPr>
    </w:p>
    <w:p w14:paraId="7958589A">
      <w:pPr>
        <w:snapToGrid w:val="0"/>
        <w:spacing w:line="360" w:lineRule="auto"/>
        <w:ind w:right="480"/>
        <w:jc w:val="center"/>
        <w:rPr>
          <w:rFonts w:ascii="宋体" w:hAnsi="宋体" w:cs="宋体"/>
          <w:b/>
          <w:color w:val="auto"/>
          <w:kern w:val="0"/>
          <w:sz w:val="32"/>
          <w:szCs w:val="32"/>
          <w:highlight w:val="none"/>
        </w:rPr>
      </w:pPr>
    </w:p>
    <w:p w14:paraId="35C9038D">
      <w:pPr>
        <w:snapToGrid w:val="0"/>
        <w:spacing w:line="360" w:lineRule="auto"/>
        <w:ind w:right="480"/>
        <w:jc w:val="center"/>
        <w:rPr>
          <w:rFonts w:ascii="宋体" w:hAnsi="宋体" w:cs="宋体"/>
          <w:b/>
          <w:color w:val="auto"/>
          <w:kern w:val="0"/>
          <w:sz w:val="32"/>
          <w:szCs w:val="32"/>
          <w:highlight w:val="none"/>
        </w:rPr>
      </w:pPr>
    </w:p>
    <w:p w14:paraId="1D5B9AE0">
      <w:pPr>
        <w:snapToGrid w:val="0"/>
        <w:spacing w:line="360" w:lineRule="auto"/>
        <w:ind w:right="480"/>
        <w:jc w:val="center"/>
        <w:rPr>
          <w:rFonts w:ascii="宋体" w:hAnsi="宋体" w:cs="宋体"/>
          <w:b/>
          <w:color w:val="auto"/>
          <w:kern w:val="0"/>
          <w:sz w:val="32"/>
          <w:szCs w:val="32"/>
          <w:highlight w:val="none"/>
        </w:rPr>
      </w:pPr>
    </w:p>
    <w:p w14:paraId="2C2A99BD">
      <w:pPr>
        <w:snapToGrid w:val="0"/>
        <w:spacing w:line="360" w:lineRule="auto"/>
        <w:ind w:right="480"/>
        <w:jc w:val="center"/>
        <w:rPr>
          <w:rFonts w:ascii="宋体" w:hAnsi="宋体" w:cs="宋体"/>
          <w:b/>
          <w:color w:val="auto"/>
          <w:kern w:val="0"/>
          <w:sz w:val="32"/>
          <w:szCs w:val="32"/>
          <w:highlight w:val="none"/>
        </w:rPr>
      </w:pPr>
    </w:p>
    <w:p w14:paraId="47AE970B">
      <w:pPr>
        <w:snapToGrid w:val="0"/>
        <w:spacing w:line="360" w:lineRule="auto"/>
        <w:ind w:right="480"/>
        <w:jc w:val="center"/>
        <w:rPr>
          <w:rFonts w:ascii="宋体" w:hAnsi="宋体" w:cs="宋体"/>
          <w:b/>
          <w:color w:val="auto"/>
          <w:kern w:val="0"/>
          <w:sz w:val="32"/>
          <w:szCs w:val="32"/>
          <w:highlight w:val="none"/>
        </w:rPr>
      </w:pPr>
    </w:p>
    <w:p w14:paraId="00C49AA0">
      <w:pPr>
        <w:snapToGrid w:val="0"/>
        <w:spacing w:line="360" w:lineRule="auto"/>
        <w:ind w:right="480"/>
        <w:jc w:val="center"/>
        <w:rPr>
          <w:rFonts w:ascii="宋体" w:hAnsi="宋体" w:cs="宋体"/>
          <w:b/>
          <w:color w:val="auto"/>
          <w:kern w:val="0"/>
          <w:sz w:val="32"/>
          <w:szCs w:val="32"/>
          <w:highlight w:val="none"/>
        </w:rPr>
      </w:pPr>
    </w:p>
    <w:p w14:paraId="5DB14DF2">
      <w:pPr>
        <w:snapToGrid w:val="0"/>
        <w:spacing w:line="360" w:lineRule="auto"/>
        <w:ind w:right="480"/>
        <w:jc w:val="center"/>
        <w:rPr>
          <w:rFonts w:ascii="宋体" w:hAnsi="宋体" w:cs="宋体"/>
          <w:b/>
          <w:color w:val="auto"/>
          <w:kern w:val="0"/>
          <w:sz w:val="32"/>
          <w:szCs w:val="32"/>
          <w:highlight w:val="none"/>
        </w:rPr>
      </w:pPr>
    </w:p>
    <w:p w14:paraId="49686AD2">
      <w:pPr>
        <w:snapToGrid w:val="0"/>
        <w:spacing w:line="360" w:lineRule="auto"/>
        <w:ind w:right="480"/>
        <w:jc w:val="center"/>
        <w:rPr>
          <w:rFonts w:ascii="宋体" w:hAnsi="宋体" w:cs="宋体"/>
          <w:b/>
          <w:color w:val="auto"/>
          <w:kern w:val="0"/>
          <w:sz w:val="32"/>
          <w:szCs w:val="32"/>
          <w:highlight w:val="none"/>
        </w:rPr>
      </w:pPr>
    </w:p>
    <w:p w14:paraId="3B8E05B7">
      <w:pPr>
        <w:snapToGrid w:val="0"/>
        <w:spacing w:line="360" w:lineRule="auto"/>
        <w:ind w:right="480"/>
        <w:jc w:val="center"/>
        <w:rPr>
          <w:rFonts w:ascii="宋体" w:hAnsi="宋体" w:cs="宋体"/>
          <w:b/>
          <w:color w:val="auto"/>
          <w:kern w:val="0"/>
          <w:sz w:val="32"/>
          <w:szCs w:val="32"/>
          <w:highlight w:val="none"/>
        </w:rPr>
      </w:pPr>
    </w:p>
    <w:p w14:paraId="10B69816">
      <w:pPr>
        <w:snapToGrid w:val="0"/>
        <w:spacing w:line="360" w:lineRule="auto"/>
        <w:ind w:right="480"/>
        <w:jc w:val="center"/>
        <w:rPr>
          <w:rFonts w:ascii="宋体" w:hAnsi="宋体" w:cs="宋体"/>
          <w:b/>
          <w:color w:val="auto"/>
          <w:kern w:val="0"/>
          <w:sz w:val="32"/>
          <w:szCs w:val="32"/>
          <w:highlight w:val="none"/>
        </w:rPr>
      </w:pPr>
    </w:p>
    <w:p w14:paraId="2CBB35E8">
      <w:pPr>
        <w:snapToGrid w:val="0"/>
        <w:spacing w:line="360" w:lineRule="auto"/>
        <w:ind w:right="480"/>
        <w:jc w:val="center"/>
        <w:rPr>
          <w:rFonts w:ascii="宋体" w:hAnsi="宋体" w:cs="宋体"/>
          <w:b/>
          <w:color w:val="auto"/>
          <w:kern w:val="0"/>
          <w:sz w:val="32"/>
          <w:szCs w:val="32"/>
          <w:highlight w:val="none"/>
        </w:rPr>
      </w:pPr>
    </w:p>
    <w:p w14:paraId="55E9186B">
      <w:pPr>
        <w:pStyle w:val="693"/>
        <w:keepNext w:val="0"/>
        <w:pageBreakBefore w:val="0"/>
        <w:tabs>
          <w:tab w:val="clear" w:pos="720"/>
        </w:tabs>
        <w:snapToGrid w:val="0"/>
        <w:spacing w:before="120" w:after="120"/>
        <w:jc w:val="both"/>
        <w:outlineLvl w:val="9"/>
        <w:rPr>
          <w:rFonts w:ascii="宋体" w:hAnsi="宋体" w:eastAsia="宋体" w:cs="宋体"/>
          <w:color w:val="auto"/>
          <w:kern w:val="2"/>
          <w:sz w:val="32"/>
          <w:szCs w:val="32"/>
          <w:highlight w:val="none"/>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14:paraId="5C0F0B40">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lang w:val="en-US" w:eastAsia="zh-CN"/>
        </w:rPr>
        <w:t>一</w:t>
      </w:r>
      <w:r>
        <w:rPr>
          <w:rFonts w:hint="eastAsia" w:ascii="宋体" w:hAnsi="宋体" w:eastAsia="宋体" w:cs="宋体"/>
          <w:color w:val="auto"/>
          <w:kern w:val="2"/>
          <w:sz w:val="32"/>
          <w:szCs w:val="32"/>
          <w:highlight w:val="none"/>
        </w:rPr>
        <w:t>、开标一览表（报价表）</w:t>
      </w:r>
    </w:p>
    <w:p w14:paraId="055EEEF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杭州高新技术产业开发区(滨江)文化和广电旅游体育局、浙江省房地产管理咨询有限公司：</w:t>
      </w:r>
    </w:p>
    <w:p w14:paraId="4E72F1EB">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eastAsia="宋体" w:cs="宋体"/>
          <w:color w:val="auto"/>
          <w:kern w:val="0"/>
          <w:sz w:val="24"/>
          <w:highlight w:val="none"/>
          <w:lang w:val="zh-CN"/>
        </w:rPr>
        <w:t>202</w:t>
      </w:r>
      <w:r>
        <w:rPr>
          <w:rFonts w:hint="eastAsia" w:ascii="宋体" w:hAnsi="宋体" w:eastAsia="宋体" w:cs="宋体"/>
          <w:color w:val="auto"/>
          <w:kern w:val="0"/>
          <w:sz w:val="24"/>
          <w:highlight w:val="none"/>
          <w:lang w:val="en-US" w:eastAsia="zh-CN"/>
        </w:rPr>
        <w:t>5</w:t>
      </w:r>
      <w:r>
        <w:rPr>
          <w:rFonts w:hint="eastAsia" w:ascii="宋体" w:hAnsi="宋体" w:eastAsia="宋体" w:cs="宋体"/>
          <w:color w:val="auto"/>
          <w:kern w:val="0"/>
          <w:sz w:val="24"/>
          <w:highlight w:val="none"/>
          <w:lang w:val="zh-CN"/>
        </w:rPr>
        <w:t>年城市书房和智慧借阅点建设项目</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rPr>
        <w:t>（</w:t>
      </w:r>
      <w:r>
        <w:rPr>
          <w:rFonts w:hint="eastAsia" w:asciiTheme="minorEastAsia" w:hAnsiTheme="minorEastAsia" w:eastAsiaTheme="minorEastAsia"/>
          <w:color w:val="auto"/>
          <w:sz w:val="24"/>
          <w:highlight w:val="none"/>
        </w:rPr>
        <w:t>浙房咨2025【DCG-00</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27776D0D">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602DF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789A19AB">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417" w:type="dxa"/>
            <w:vAlign w:val="center"/>
          </w:tcPr>
          <w:p w14:paraId="034D4BF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843" w:type="dxa"/>
          </w:tcPr>
          <w:p w14:paraId="4FB4B59D">
            <w:pPr>
              <w:spacing w:line="360" w:lineRule="auto"/>
              <w:jc w:val="center"/>
              <w:rPr>
                <w:rFonts w:ascii="宋体" w:hAnsi="宋体" w:cs="宋体"/>
                <w:b/>
                <w:color w:val="auto"/>
                <w:sz w:val="24"/>
                <w:highlight w:val="none"/>
              </w:rPr>
            </w:pPr>
          </w:p>
          <w:p w14:paraId="09239A4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3118" w:type="dxa"/>
            <w:vAlign w:val="center"/>
          </w:tcPr>
          <w:p w14:paraId="346A60CB">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993" w:type="dxa"/>
            <w:vAlign w:val="center"/>
          </w:tcPr>
          <w:p w14:paraId="6A3ABB9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559" w:type="dxa"/>
            <w:vAlign w:val="center"/>
          </w:tcPr>
          <w:p w14:paraId="3DBEF1C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单价</w:t>
            </w:r>
          </w:p>
        </w:tc>
        <w:tc>
          <w:tcPr>
            <w:tcW w:w="1984" w:type="dxa"/>
            <w:vAlign w:val="center"/>
          </w:tcPr>
          <w:p w14:paraId="38F8067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合计</w:t>
            </w:r>
          </w:p>
        </w:tc>
        <w:tc>
          <w:tcPr>
            <w:tcW w:w="3119" w:type="dxa"/>
            <w:vAlign w:val="center"/>
          </w:tcPr>
          <w:p w14:paraId="2EB349B1">
            <w:pPr>
              <w:spacing w:line="360" w:lineRule="auto"/>
              <w:jc w:val="center"/>
              <w:rPr>
                <w:rFonts w:ascii="宋体" w:hAnsi="宋体" w:cs="宋体"/>
                <w:b/>
                <w:color w:val="auto"/>
                <w:sz w:val="24"/>
                <w:highlight w:val="none"/>
              </w:rPr>
            </w:pPr>
          </w:p>
          <w:p w14:paraId="2D30DFD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53D222C6">
            <w:pPr>
              <w:spacing w:line="360" w:lineRule="auto"/>
              <w:jc w:val="center"/>
              <w:rPr>
                <w:rFonts w:ascii="宋体" w:hAnsi="宋体" w:cs="宋体"/>
                <w:b/>
                <w:color w:val="auto"/>
                <w:sz w:val="24"/>
                <w:highlight w:val="none"/>
              </w:rPr>
            </w:pPr>
          </w:p>
        </w:tc>
      </w:tr>
      <w:tr w14:paraId="05210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7F8AB010">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417" w:type="dxa"/>
            <w:vAlign w:val="center"/>
          </w:tcPr>
          <w:p w14:paraId="64A27411">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843" w:type="dxa"/>
            <w:vAlign w:val="center"/>
          </w:tcPr>
          <w:p w14:paraId="2DDFFDE8">
            <w:pPr>
              <w:snapToGrid w:val="0"/>
              <w:spacing w:line="360" w:lineRule="auto"/>
              <w:jc w:val="center"/>
              <w:rPr>
                <w:rFonts w:ascii="宋体" w:hAnsi="宋体" w:cs="宋体"/>
                <w:color w:val="auto"/>
                <w:sz w:val="24"/>
                <w:highlight w:val="none"/>
              </w:rPr>
            </w:pPr>
          </w:p>
        </w:tc>
        <w:tc>
          <w:tcPr>
            <w:tcW w:w="3118" w:type="dxa"/>
            <w:vAlign w:val="center"/>
          </w:tcPr>
          <w:p w14:paraId="2A0A24AE">
            <w:pPr>
              <w:snapToGrid w:val="0"/>
              <w:spacing w:line="360" w:lineRule="auto"/>
              <w:jc w:val="center"/>
              <w:rPr>
                <w:rFonts w:ascii="宋体" w:hAnsi="宋体" w:cs="宋体"/>
                <w:color w:val="auto"/>
                <w:sz w:val="24"/>
                <w:highlight w:val="none"/>
              </w:rPr>
            </w:pPr>
          </w:p>
        </w:tc>
        <w:tc>
          <w:tcPr>
            <w:tcW w:w="993" w:type="dxa"/>
            <w:vAlign w:val="center"/>
          </w:tcPr>
          <w:p w14:paraId="01815C82">
            <w:pPr>
              <w:snapToGrid w:val="0"/>
              <w:spacing w:line="360" w:lineRule="auto"/>
              <w:jc w:val="center"/>
              <w:rPr>
                <w:rFonts w:ascii="宋体" w:hAnsi="宋体" w:cs="宋体"/>
                <w:color w:val="auto"/>
                <w:sz w:val="24"/>
                <w:highlight w:val="none"/>
              </w:rPr>
            </w:pPr>
          </w:p>
        </w:tc>
        <w:tc>
          <w:tcPr>
            <w:tcW w:w="1559" w:type="dxa"/>
            <w:vAlign w:val="center"/>
          </w:tcPr>
          <w:p w14:paraId="53C4C125">
            <w:pPr>
              <w:spacing w:line="360" w:lineRule="auto"/>
              <w:jc w:val="center"/>
              <w:rPr>
                <w:rFonts w:ascii="宋体" w:hAnsi="宋体" w:cs="宋体"/>
                <w:color w:val="auto"/>
                <w:sz w:val="24"/>
                <w:highlight w:val="none"/>
              </w:rPr>
            </w:pPr>
          </w:p>
        </w:tc>
        <w:tc>
          <w:tcPr>
            <w:tcW w:w="1984" w:type="dxa"/>
            <w:vAlign w:val="center"/>
          </w:tcPr>
          <w:p w14:paraId="5686463E">
            <w:pPr>
              <w:spacing w:line="360" w:lineRule="auto"/>
              <w:jc w:val="center"/>
              <w:rPr>
                <w:rFonts w:ascii="宋体" w:hAnsi="宋体" w:cs="宋体"/>
                <w:color w:val="auto"/>
                <w:sz w:val="24"/>
                <w:highlight w:val="none"/>
              </w:rPr>
            </w:pPr>
          </w:p>
        </w:tc>
        <w:tc>
          <w:tcPr>
            <w:tcW w:w="3119" w:type="dxa"/>
            <w:vAlign w:val="center"/>
          </w:tcPr>
          <w:p w14:paraId="468064FB">
            <w:pPr>
              <w:spacing w:line="360" w:lineRule="auto"/>
              <w:jc w:val="center"/>
              <w:rPr>
                <w:rFonts w:ascii="宋体" w:hAnsi="宋体" w:cs="宋体"/>
                <w:color w:val="auto"/>
                <w:sz w:val="24"/>
                <w:highlight w:val="none"/>
              </w:rPr>
            </w:pPr>
          </w:p>
        </w:tc>
      </w:tr>
      <w:tr w14:paraId="2E397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4E74009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417" w:type="dxa"/>
            <w:vAlign w:val="center"/>
          </w:tcPr>
          <w:p w14:paraId="4D01A4E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843" w:type="dxa"/>
            <w:vAlign w:val="center"/>
          </w:tcPr>
          <w:p w14:paraId="16209306">
            <w:pPr>
              <w:snapToGrid w:val="0"/>
              <w:spacing w:line="360" w:lineRule="auto"/>
              <w:jc w:val="center"/>
              <w:rPr>
                <w:rFonts w:ascii="宋体" w:hAnsi="宋体" w:cs="宋体"/>
                <w:color w:val="auto"/>
                <w:sz w:val="24"/>
                <w:highlight w:val="none"/>
              </w:rPr>
            </w:pPr>
          </w:p>
        </w:tc>
        <w:tc>
          <w:tcPr>
            <w:tcW w:w="3118" w:type="dxa"/>
            <w:vAlign w:val="center"/>
          </w:tcPr>
          <w:p w14:paraId="01C2ADF5">
            <w:pPr>
              <w:snapToGrid w:val="0"/>
              <w:spacing w:line="360" w:lineRule="auto"/>
              <w:jc w:val="center"/>
              <w:rPr>
                <w:rFonts w:ascii="宋体" w:hAnsi="宋体" w:cs="宋体"/>
                <w:color w:val="auto"/>
                <w:sz w:val="24"/>
                <w:highlight w:val="none"/>
              </w:rPr>
            </w:pPr>
          </w:p>
        </w:tc>
        <w:tc>
          <w:tcPr>
            <w:tcW w:w="993" w:type="dxa"/>
            <w:vAlign w:val="center"/>
          </w:tcPr>
          <w:p w14:paraId="3E1C89FA">
            <w:pPr>
              <w:snapToGrid w:val="0"/>
              <w:spacing w:line="360" w:lineRule="auto"/>
              <w:jc w:val="center"/>
              <w:rPr>
                <w:rFonts w:ascii="宋体" w:hAnsi="宋体" w:cs="宋体"/>
                <w:color w:val="auto"/>
                <w:sz w:val="24"/>
                <w:highlight w:val="none"/>
              </w:rPr>
            </w:pPr>
          </w:p>
        </w:tc>
        <w:tc>
          <w:tcPr>
            <w:tcW w:w="1559" w:type="dxa"/>
            <w:vAlign w:val="center"/>
          </w:tcPr>
          <w:p w14:paraId="663892A2">
            <w:pPr>
              <w:spacing w:line="360" w:lineRule="auto"/>
              <w:jc w:val="center"/>
              <w:rPr>
                <w:rFonts w:ascii="宋体" w:hAnsi="宋体" w:cs="宋体"/>
                <w:color w:val="auto"/>
                <w:sz w:val="24"/>
                <w:highlight w:val="none"/>
              </w:rPr>
            </w:pPr>
          </w:p>
        </w:tc>
        <w:tc>
          <w:tcPr>
            <w:tcW w:w="1984" w:type="dxa"/>
            <w:vAlign w:val="center"/>
          </w:tcPr>
          <w:p w14:paraId="7E68C600">
            <w:pPr>
              <w:spacing w:line="360" w:lineRule="auto"/>
              <w:jc w:val="center"/>
              <w:rPr>
                <w:rFonts w:ascii="宋体" w:hAnsi="宋体" w:cs="宋体"/>
                <w:color w:val="auto"/>
                <w:sz w:val="24"/>
                <w:highlight w:val="none"/>
              </w:rPr>
            </w:pPr>
          </w:p>
        </w:tc>
        <w:tc>
          <w:tcPr>
            <w:tcW w:w="3119" w:type="dxa"/>
            <w:vAlign w:val="center"/>
          </w:tcPr>
          <w:p w14:paraId="2FC91312">
            <w:pPr>
              <w:spacing w:line="360" w:lineRule="auto"/>
              <w:jc w:val="center"/>
              <w:rPr>
                <w:rFonts w:ascii="宋体" w:hAnsi="宋体" w:cs="宋体"/>
                <w:color w:val="auto"/>
                <w:sz w:val="24"/>
                <w:highlight w:val="none"/>
              </w:rPr>
            </w:pPr>
          </w:p>
        </w:tc>
      </w:tr>
      <w:tr w14:paraId="42C8A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D07F0E5">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417" w:type="dxa"/>
            <w:vAlign w:val="center"/>
          </w:tcPr>
          <w:p w14:paraId="57E4253F">
            <w:pPr>
              <w:snapToGrid w:val="0"/>
              <w:spacing w:line="360" w:lineRule="auto"/>
              <w:jc w:val="center"/>
              <w:rPr>
                <w:rFonts w:ascii="宋体" w:hAnsi="宋体" w:cs="宋体"/>
                <w:color w:val="auto"/>
                <w:sz w:val="24"/>
                <w:highlight w:val="none"/>
              </w:rPr>
            </w:pPr>
          </w:p>
        </w:tc>
        <w:tc>
          <w:tcPr>
            <w:tcW w:w="1843" w:type="dxa"/>
            <w:vAlign w:val="center"/>
          </w:tcPr>
          <w:p w14:paraId="5F048726">
            <w:pPr>
              <w:snapToGrid w:val="0"/>
              <w:spacing w:line="360" w:lineRule="auto"/>
              <w:jc w:val="center"/>
              <w:rPr>
                <w:rFonts w:ascii="宋体" w:hAnsi="宋体" w:cs="宋体"/>
                <w:color w:val="auto"/>
                <w:sz w:val="24"/>
                <w:highlight w:val="none"/>
              </w:rPr>
            </w:pPr>
          </w:p>
        </w:tc>
        <w:tc>
          <w:tcPr>
            <w:tcW w:w="3118" w:type="dxa"/>
            <w:vAlign w:val="center"/>
          </w:tcPr>
          <w:p w14:paraId="38EE5CD9">
            <w:pPr>
              <w:snapToGrid w:val="0"/>
              <w:spacing w:line="360" w:lineRule="auto"/>
              <w:jc w:val="center"/>
              <w:rPr>
                <w:rFonts w:ascii="宋体" w:hAnsi="宋体" w:cs="宋体"/>
                <w:color w:val="auto"/>
                <w:sz w:val="24"/>
                <w:highlight w:val="none"/>
              </w:rPr>
            </w:pPr>
          </w:p>
        </w:tc>
        <w:tc>
          <w:tcPr>
            <w:tcW w:w="993" w:type="dxa"/>
            <w:vAlign w:val="center"/>
          </w:tcPr>
          <w:p w14:paraId="1F91E632">
            <w:pPr>
              <w:snapToGrid w:val="0"/>
              <w:spacing w:line="360" w:lineRule="auto"/>
              <w:jc w:val="center"/>
              <w:rPr>
                <w:rFonts w:ascii="宋体" w:hAnsi="宋体" w:cs="宋体"/>
                <w:color w:val="auto"/>
                <w:sz w:val="24"/>
                <w:highlight w:val="none"/>
              </w:rPr>
            </w:pPr>
          </w:p>
        </w:tc>
        <w:tc>
          <w:tcPr>
            <w:tcW w:w="1559" w:type="dxa"/>
            <w:vAlign w:val="center"/>
          </w:tcPr>
          <w:p w14:paraId="1EA310B2">
            <w:pPr>
              <w:spacing w:line="360" w:lineRule="auto"/>
              <w:jc w:val="center"/>
              <w:rPr>
                <w:rFonts w:ascii="宋体" w:hAnsi="宋体" w:cs="宋体"/>
                <w:color w:val="auto"/>
                <w:sz w:val="24"/>
                <w:highlight w:val="none"/>
              </w:rPr>
            </w:pPr>
          </w:p>
        </w:tc>
        <w:tc>
          <w:tcPr>
            <w:tcW w:w="1984" w:type="dxa"/>
            <w:vAlign w:val="center"/>
          </w:tcPr>
          <w:p w14:paraId="0E1B48F5">
            <w:pPr>
              <w:spacing w:line="360" w:lineRule="auto"/>
              <w:jc w:val="center"/>
              <w:rPr>
                <w:rFonts w:ascii="宋体" w:hAnsi="宋体" w:cs="宋体"/>
                <w:color w:val="auto"/>
                <w:sz w:val="24"/>
                <w:highlight w:val="none"/>
              </w:rPr>
            </w:pPr>
          </w:p>
        </w:tc>
        <w:tc>
          <w:tcPr>
            <w:tcW w:w="3119" w:type="dxa"/>
            <w:vAlign w:val="center"/>
          </w:tcPr>
          <w:p w14:paraId="3ED31FB4">
            <w:pPr>
              <w:spacing w:line="360" w:lineRule="auto"/>
              <w:jc w:val="center"/>
              <w:rPr>
                <w:rFonts w:ascii="宋体" w:hAnsi="宋体" w:cs="宋体"/>
                <w:color w:val="auto"/>
                <w:sz w:val="24"/>
                <w:highlight w:val="none"/>
              </w:rPr>
            </w:pPr>
          </w:p>
        </w:tc>
      </w:tr>
      <w:tr w14:paraId="32070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3C9EFFE4">
            <w:pPr>
              <w:spacing w:line="360" w:lineRule="auto"/>
              <w:jc w:val="center"/>
              <w:rPr>
                <w:rFonts w:ascii="宋体" w:hAnsi="宋体" w:cs="宋体"/>
                <w:color w:val="auto"/>
                <w:sz w:val="24"/>
                <w:highlight w:val="none"/>
              </w:rPr>
            </w:pPr>
          </w:p>
        </w:tc>
        <w:tc>
          <w:tcPr>
            <w:tcW w:w="1417" w:type="dxa"/>
            <w:vAlign w:val="center"/>
          </w:tcPr>
          <w:p w14:paraId="0C63ABD2">
            <w:pPr>
              <w:snapToGrid w:val="0"/>
              <w:spacing w:line="360" w:lineRule="auto"/>
              <w:jc w:val="center"/>
              <w:rPr>
                <w:rFonts w:ascii="宋体" w:hAnsi="宋体" w:cs="宋体"/>
                <w:color w:val="auto"/>
                <w:sz w:val="24"/>
                <w:highlight w:val="none"/>
              </w:rPr>
            </w:pPr>
          </w:p>
        </w:tc>
        <w:tc>
          <w:tcPr>
            <w:tcW w:w="1843" w:type="dxa"/>
            <w:vAlign w:val="center"/>
          </w:tcPr>
          <w:p w14:paraId="2D33EBE1">
            <w:pPr>
              <w:snapToGrid w:val="0"/>
              <w:spacing w:line="360" w:lineRule="auto"/>
              <w:jc w:val="center"/>
              <w:rPr>
                <w:rFonts w:ascii="宋体" w:hAnsi="宋体" w:cs="宋体"/>
                <w:color w:val="auto"/>
                <w:sz w:val="24"/>
                <w:highlight w:val="none"/>
              </w:rPr>
            </w:pPr>
          </w:p>
        </w:tc>
        <w:tc>
          <w:tcPr>
            <w:tcW w:w="3118" w:type="dxa"/>
            <w:vAlign w:val="center"/>
          </w:tcPr>
          <w:p w14:paraId="34CE2A23">
            <w:pPr>
              <w:snapToGrid w:val="0"/>
              <w:spacing w:line="360" w:lineRule="auto"/>
              <w:jc w:val="center"/>
              <w:rPr>
                <w:rFonts w:ascii="宋体" w:hAnsi="宋体" w:cs="宋体"/>
                <w:color w:val="auto"/>
                <w:sz w:val="24"/>
                <w:highlight w:val="none"/>
              </w:rPr>
            </w:pPr>
          </w:p>
        </w:tc>
        <w:tc>
          <w:tcPr>
            <w:tcW w:w="993" w:type="dxa"/>
            <w:vAlign w:val="center"/>
          </w:tcPr>
          <w:p w14:paraId="42084A3C">
            <w:pPr>
              <w:snapToGrid w:val="0"/>
              <w:spacing w:line="360" w:lineRule="auto"/>
              <w:jc w:val="center"/>
              <w:rPr>
                <w:rFonts w:ascii="宋体" w:hAnsi="宋体" w:cs="宋体"/>
                <w:color w:val="auto"/>
                <w:sz w:val="24"/>
                <w:highlight w:val="none"/>
              </w:rPr>
            </w:pPr>
          </w:p>
        </w:tc>
        <w:tc>
          <w:tcPr>
            <w:tcW w:w="1559" w:type="dxa"/>
            <w:vAlign w:val="center"/>
          </w:tcPr>
          <w:p w14:paraId="65D852A7">
            <w:pPr>
              <w:spacing w:line="360" w:lineRule="auto"/>
              <w:jc w:val="center"/>
              <w:rPr>
                <w:rFonts w:ascii="宋体" w:hAnsi="宋体" w:cs="宋体"/>
                <w:color w:val="auto"/>
                <w:sz w:val="24"/>
                <w:highlight w:val="none"/>
              </w:rPr>
            </w:pPr>
          </w:p>
        </w:tc>
        <w:tc>
          <w:tcPr>
            <w:tcW w:w="1984" w:type="dxa"/>
            <w:vAlign w:val="center"/>
          </w:tcPr>
          <w:p w14:paraId="6351150B">
            <w:pPr>
              <w:spacing w:line="360" w:lineRule="auto"/>
              <w:jc w:val="center"/>
              <w:rPr>
                <w:rFonts w:ascii="宋体" w:hAnsi="宋体" w:cs="宋体"/>
                <w:color w:val="auto"/>
                <w:sz w:val="24"/>
                <w:highlight w:val="none"/>
              </w:rPr>
            </w:pPr>
          </w:p>
        </w:tc>
        <w:tc>
          <w:tcPr>
            <w:tcW w:w="3119" w:type="dxa"/>
            <w:vAlign w:val="center"/>
          </w:tcPr>
          <w:p w14:paraId="17F110CF">
            <w:pPr>
              <w:spacing w:line="360" w:lineRule="auto"/>
              <w:jc w:val="center"/>
              <w:rPr>
                <w:rFonts w:ascii="宋体" w:hAnsi="宋体" w:cs="宋体"/>
                <w:color w:val="auto"/>
                <w:sz w:val="24"/>
                <w:highlight w:val="none"/>
              </w:rPr>
            </w:pPr>
          </w:p>
        </w:tc>
      </w:tr>
      <w:tr w14:paraId="36AB5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FBC9251">
            <w:pPr>
              <w:spacing w:line="360" w:lineRule="auto"/>
              <w:jc w:val="center"/>
              <w:rPr>
                <w:rFonts w:ascii="宋体" w:hAnsi="宋体" w:cs="宋体"/>
                <w:color w:val="auto"/>
                <w:sz w:val="24"/>
                <w:highlight w:val="none"/>
              </w:rPr>
            </w:pPr>
          </w:p>
        </w:tc>
        <w:tc>
          <w:tcPr>
            <w:tcW w:w="1417" w:type="dxa"/>
            <w:vAlign w:val="center"/>
          </w:tcPr>
          <w:p w14:paraId="4D55D888">
            <w:pPr>
              <w:snapToGrid w:val="0"/>
              <w:spacing w:line="360" w:lineRule="auto"/>
              <w:jc w:val="center"/>
              <w:rPr>
                <w:rFonts w:ascii="宋体" w:hAnsi="宋体" w:cs="宋体"/>
                <w:color w:val="auto"/>
                <w:sz w:val="24"/>
                <w:highlight w:val="none"/>
              </w:rPr>
            </w:pPr>
          </w:p>
        </w:tc>
        <w:tc>
          <w:tcPr>
            <w:tcW w:w="1843" w:type="dxa"/>
            <w:vAlign w:val="center"/>
          </w:tcPr>
          <w:p w14:paraId="0A00F81C">
            <w:pPr>
              <w:snapToGrid w:val="0"/>
              <w:spacing w:line="360" w:lineRule="auto"/>
              <w:jc w:val="center"/>
              <w:rPr>
                <w:rFonts w:ascii="宋体" w:hAnsi="宋体" w:cs="宋体"/>
                <w:color w:val="auto"/>
                <w:sz w:val="24"/>
                <w:highlight w:val="none"/>
              </w:rPr>
            </w:pPr>
          </w:p>
        </w:tc>
        <w:tc>
          <w:tcPr>
            <w:tcW w:w="3118" w:type="dxa"/>
            <w:vAlign w:val="center"/>
          </w:tcPr>
          <w:p w14:paraId="005FA8BF">
            <w:pPr>
              <w:snapToGrid w:val="0"/>
              <w:spacing w:line="360" w:lineRule="auto"/>
              <w:jc w:val="center"/>
              <w:rPr>
                <w:rFonts w:ascii="宋体" w:hAnsi="宋体" w:cs="宋体"/>
                <w:color w:val="auto"/>
                <w:sz w:val="24"/>
                <w:highlight w:val="none"/>
              </w:rPr>
            </w:pPr>
          </w:p>
        </w:tc>
        <w:tc>
          <w:tcPr>
            <w:tcW w:w="993" w:type="dxa"/>
            <w:vAlign w:val="center"/>
          </w:tcPr>
          <w:p w14:paraId="5ABBB33A">
            <w:pPr>
              <w:snapToGrid w:val="0"/>
              <w:spacing w:line="360" w:lineRule="auto"/>
              <w:jc w:val="center"/>
              <w:rPr>
                <w:rFonts w:ascii="宋体" w:hAnsi="宋体" w:cs="宋体"/>
                <w:color w:val="auto"/>
                <w:sz w:val="24"/>
                <w:highlight w:val="none"/>
              </w:rPr>
            </w:pPr>
          </w:p>
        </w:tc>
        <w:tc>
          <w:tcPr>
            <w:tcW w:w="1559" w:type="dxa"/>
            <w:vAlign w:val="center"/>
          </w:tcPr>
          <w:p w14:paraId="39B2C97B">
            <w:pPr>
              <w:spacing w:line="360" w:lineRule="auto"/>
              <w:jc w:val="center"/>
              <w:rPr>
                <w:rFonts w:ascii="宋体" w:hAnsi="宋体" w:cs="宋体"/>
                <w:color w:val="auto"/>
                <w:sz w:val="24"/>
                <w:highlight w:val="none"/>
              </w:rPr>
            </w:pPr>
          </w:p>
        </w:tc>
        <w:tc>
          <w:tcPr>
            <w:tcW w:w="1984" w:type="dxa"/>
            <w:vAlign w:val="center"/>
          </w:tcPr>
          <w:p w14:paraId="091E63B0">
            <w:pPr>
              <w:spacing w:line="360" w:lineRule="auto"/>
              <w:jc w:val="center"/>
              <w:rPr>
                <w:rFonts w:ascii="宋体" w:hAnsi="宋体" w:cs="宋体"/>
                <w:color w:val="auto"/>
                <w:sz w:val="24"/>
                <w:highlight w:val="none"/>
              </w:rPr>
            </w:pPr>
          </w:p>
        </w:tc>
        <w:tc>
          <w:tcPr>
            <w:tcW w:w="3119" w:type="dxa"/>
            <w:vAlign w:val="center"/>
          </w:tcPr>
          <w:p w14:paraId="706E340A">
            <w:pPr>
              <w:spacing w:line="360" w:lineRule="auto"/>
              <w:jc w:val="center"/>
              <w:rPr>
                <w:rFonts w:ascii="宋体" w:hAnsi="宋体" w:cs="宋体"/>
                <w:color w:val="auto"/>
                <w:sz w:val="24"/>
                <w:highlight w:val="none"/>
              </w:rPr>
            </w:pPr>
          </w:p>
        </w:tc>
      </w:tr>
      <w:tr w14:paraId="5539F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72E702A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7655" w:type="dxa"/>
            <w:gridSpan w:val="4"/>
            <w:vAlign w:val="center"/>
          </w:tcPr>
          <w:p w14:paraId="0D875286">
            <w:pPr>
              <w:spacing w:line="360" w:lineRule="auto"/>
              <w:jc w:val="center"/>
              <w:rPr>
                <w:rFonts w:ascii="宋体" w:hAnsi="宋体" w:cs="宋体"/>
                <w:color w:val="auto"/>
                <w:sz w:val="24"/>
                <w:highlight w:val="none"/>
              </w:rPr>
            </w:pPr>
          </w:p>
        </w:tc>
      </w:tr>
      <w:tr w14:paraId="2C6A6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58B7B9D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7655" w:type="dxa"/>
            <w:gridSpan w:val="4"/>
            <w:vAlign w:val="center"/>
          </w:tcPr>
          <w:p w14:paraId="1FAB0695">
            <w:pPr>
              <w:spacing w:line="360" w:lineRule="auto"/>
              <w:jc w:val="center"/>
              <w:rPr>
                <w:rFonts w:ascii="宋体" w:hAnsi="宋体" w:cs="宋体"/>
                <w:color w:val="auto"/>
                <w:sz w:val="24"/>
                <w:highlight w:val="none"/>
              </w:rPr>
            </w:pPr>
          </w:p>
        </w:tc>
      </w:tr>
    </w:tbl>
    <w:p w14:paraId="25600DF6">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502EE88B">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color w:val="auto"/>
          <w:kern w:val="0"/>
          <w:sz w:val="24"/>
          <w:highlight w:val="none"/>
          <w:lang w:val="zh-CN"/>
        </w:rPr>
        <w:t>。</w:t>
      </w:r>
    </w:p>
    <w:p w14:paraId="4098AC0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68D83F0E">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3、特别提示：采购代理机构将对项目名称和项目编号，中标供应商名称、地址和中标金额，主要中标标的名称、品牌（如果有）、规格型号、数量、单价等予以公示。</w:t>
      </w:r>
    </w:p>
    <w:p w14:paraId="2D94CE92">
      <w:pPr>
        <w:snapToGrid w:val="0"/>
        <w:spacing w:line="360" w:lineRule="auto"/>
        <w:ind w:firstLine="480" w:firstLineChars="200"/>
        <w:jc w:val="left"/>
        <w:rPr>
          <w:rFonts w:ascii="宋体" w:hAnsi="宋体" w:cs="宋体"/>
          <w:color w:val="auto"/>
          <w:kern w:val="0"/>
          <w:sz w:val="24"/>
          <w:highlight w:val="none"/>
          <w:lang w:val="zh-CN"/>
        </w:rPr>
      </w:pPr>
    </w:p>
    <w:p w14:paraId="750908DE">
      <w:pPr>
        <w:spacing w:line="360" w:lineRule="auto"/>
        <w:ind w:firstLine="482" w:firstLineChars="200"/>
        <w:rPr>
          <w:rFonts w:ascii="宋体" w:hAnsi="宋体" w:cs="宋体"/>
          <w:b/>
          <w:color w:val="auto"/>
          <w:kern w:val="0"/>
          <w:sz w:val="24"/>
          <w:highlight w:val="none"/>
        </w:rPr>
      </w:pPr>
    </w:p>
    <w:p w14:paraId="52CA55CB">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57C72B44">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5B50E2D0">
      <w:pPr>
        <w:pStyle w:val="69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lang w:val="en-US" w:eastAsia="zh-CN"/>
        </w:rPr>
      </w:pPr>
    </w:p>
    <w:p w14:paraId="415FD39A">
      <w:pPr>
        <w:pStyle w:val="69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lang w:val="en-US" w:eastAsia="zh-CN"/>
        </w:rPr>
      </w:pPr>
    </w:p>
    <w:p w14:paraId="0637BD7D">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kern w:val="2"/>
          <w:sz w:val="32"/>
          <w:szCs w:val="32"/>
          <w:highlight w:val="none"/>
        </w:rPr>
        <w:t>、</w:t>
      </w:r>
      <w:r>
        <w:rPr>
          <w:rFonts w:hint="eastAsia" w:ascii="宋体" w:hAnsi="宋体" w:eastAsia="宋体" w:cs="宋体"/>
          <w:color w:val="auto"/>
          <w:sz w:val="32"/>
          <w:szCs w:val="32"/>
          <w:highlight w:val="none"/>
        </w:rPr>
        <w:t>中小企业声明函</w:t>
      </w:r>
      <w:bookmarkStart w:id="407" w:name="_Hlk101259491"/>
      <w:r>
        <w:rPr>
          <w:rFonts w:hint="eastAsia" w:ascii="宋体" w:hAnsi="宋体" w:eastAsia="宋体" w:cs="宋体"/>
          <w:color w:val="auto"/>
          <w:sz w:val="32"/>
          <w:szCs w:val="32"/>
          <w:highlight w:val="none"/>
        </w:rPr>
        <w:t>（如果有）</w:t>
      </w:r>
      <w:bookmarkEnd w:id="407"/>
    </w:p>
    <w:p w14:paraId="0E0B53C9">
      <w:pPr>
        <w:widowControl/>
        <w:spacing w:line="360" w:lineRule="auto"/>
        <w:ind w:firstLine="120" w:firstLineChars="50"/>
        <w:jc w:val="left"/>
        <w:rPr>
          <w:rFonts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468FD30C">
      <w:pPr>
        <w:pStyle w:val="693"/>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26C434BB">
      <w:pPr>
        <w:spacing w:line="360" w:lineRule="auto"/>
        <w:ind w:right="420" w:firstLine="3614" w:firstLineChars="1000"/>
        <w:rPr>
          <w:rFonts w:ascii="宋体" w:hAnsi="宋体" w:cs="宋体"/>
          <w:b/>
          <w:color w:val="auto"/>
          <w:kern w:val="0"/>
          <w:sz w:val="36"/>
          <w:szCs w:val="36"/>
          <w:highlight w:val="none"/>
        </w:rPr>
      </w:pPr>
    </w:p>
    <w:p w14:paraId="3FB20431">
      <w:pPr>
        <w:spacing w:line="360" w:lineRule="auto"/>
        <w:ind w:right="420" w:firstLine="3614" w:firstLineChars="1000"/>
        <w:rPr>
          <w:rFonts w:ascii="宋体" w:hAnsi="宋体" w:cs="宋体"/>
          <w:b/>
          <w:color w:val="auto"/>
          <w:kern w:val="0"/>
          <w:sz w:val="36"/>
          <w:szCs w:val="36"/>
          <w:highlight w:val="none"/>
        </w:rPr>
      </w:pPr>
    </w:p>
    <w:p w14:paraId="0277ADB9">
      <w:pPr>
        <w:spacing w:line="360" w:lineRule="auto"/>
        <w:ind w:right="420" w:firstLine="3614" w:firstLineChars="1000"/>
        <w:rPr>
          <w:rFonts w:ascii="宋体" w:hAnsi="宋体" w:cs="宋体"/>
          <w:b/>
          <w:color w:val="auto"/>
          <w:kern w:val="0"/>
          <w:sz w:val="36"/>
          <w:szCs w:val="36"/>
          <w:highlight w:val="none"/>
        </w:rPr>
      </w:pPr>
    </w:p>
    <w:p w14:paraId="49AB4ECC">
      <w:pPr>
        <w:spacing w:line="360" w:lineRule="auto"/>
        <w:ind w:right="420" w:firstLine="3614" w:firstLineChars="1000"/>
        <w:rPr>
          <w:rFonts w:ascii="宋体" w:hAnsi="宋体" w:cs="宋体"/>
          <w:b/>
          <w:color w:val="auto"/>
          <w:kern w:val="0"/>
          <w:sz w:val="36"/>
          <w:szCs w:val="36"/>
          <w:highlight w:val="none"/>
        </w:rPr>
      </w:pPr>
    </w:p>
    <w:p w14:paraId="1C8CD21C">
      <w:pPr>
        <w:spacing w:line="360" w:lineRule="auto"/>
        <w:ind w:right="420" w:firstLine="3614" w:firstLineChars="1000"/>
        <w:rPr>
          <w:rFonts w:ascii="宋体" w:hAnsi="宋体" w:cs="宋体"/>
          <w:b/>
          <w:color w:val="auto"/>
          <w:kern w:val="0"/>
          <w:sz w:val="36"/>
          <w:szCs w:val="36"/>
          <w:highlight w:val="none"/>
        </w:rPr>
      </w:pPr>
    </w:p>
    <w:p w14:paraId="0D69FCD4">
      <w:pPr>
        <w:spacing w:line="360" w:lineRule="auto"/>
        <w:ind w:right="420" w:firstLine="3614" w:firstLineChars="1000"/>
        <w:rPr>
          <w:rFonts w:ascii="宋体" w:hAnsi="宋体" w:cs="宋体"/>
          <w:b/>
          <w:color w:val="auto"/>
          <w:kern w:val="0"/>
          <w:sz w:val="36"/>
          <w:szCs w:val="36"/>
          <w:highlight w:val="none"/>
        </w:rPr>
      </w:pPr>
    </w:p>
    <w:p w14:paraId="7A0F7FBD">
      <w:pPr>
        <w:spacing w:line="360" w:lineRule="auto"/>
        <w:ind w:right="420" w:firstLine="3614" w:firstLineChars="1000"/>
        <w:rPr>
          <w:rFonts w:ascii="宋体" w:hAnsi="宋体" w:cs="宋体"/>
          <w:b/>
          <w:color w:val="auto"/>
          <w:kern w:val="0"/>
          <w:sz w:val="36"/>
          <w:szCs w:val="36"/>
          <w:highlight w:val="none"/>
        </w:rPr>
      </w:pPr>
    </w:p>
    <w:p w14:paraId="3D745A33">
      <w:pPr>
        <w:spacing w:line="360" w:lineRule="auto"/>
        <w:ind w:right="420" w:firstLine="3614" w:firstLineChars="1000"/>
        <w:rPr>
          <w:rFonts w:ascii="宋体" w:hAnsi="宋体" w:cs="宋体"/>
          <w:b/>
          <w:color w:val="auto"/>
          <w:kern w:val="0"/>
          <w:sz w:val="36"/>
          <w:szCs w:val="36"/>
          <w:highlight w:val="none"/>
        </w:rPr>
      </w:pPr>
    </w:p>
    <w:p w14:paraId="3EB2A5C8">
      <w:pPr>
        <w:spacing w:line="360" w:lineRule="auto"/>
        <w:ind w:right="420" w:firstLine="3614" w:firstLineChars="1000"/>
        <w:rPr>
          <w:rFonts w:ascii="宋体" w:hAnsi="宋体" w:cs="宋体"/>
          <w:b/>
          <w:color w:val="auto"/>
          <w:kern w:val="0"/>
          <w:sz w:val="36"/>
          <w:szCs w:val="36"/>
          <w:highlight w:val="none"/>
        </w:rPr>
      </w:pPr>
    </w:p>
    <w:p w14:paraId="24962AE3">
      <w:pPr>
        <w:spacing w:line="360" w:lineRule="auto"/>
        <w:ind w:right="420" w:firstLine="3614" w:firstLineChars="1000"/>
        <w:rPr>
          <w:rFonts w:ascii="宋体" w:hAnsi="宋体" w:cs="宋体"/>
          <w:b/>
          <w:color w:val="auto"/>
          <w:kern w:val="0"/>
          <w:sz w:val="36"/>
          <w:szCs w:val="36"/>
          <w:highlight w:val="none"/>
        </w:rPr>
      </w:pPr>
    </w:p>
    <w:p w14:paraId="41C36D61">
      <w:pPr>
        <w:spacing w:line="360" w:lineRule="auto"/>
        <w:ind w:right="420" w:firstLine="3614" w:firstLineChars="1000"/>
        <w:rPr>
          <w:rFonts w:ascii="宋体" w:hAnsi="宋体" w:cs="宋体"/>
          <w:b/>
          <w:color w:val="auto"/>
          <w:kern w:val="0"/>
          <w:sz w:val="36"/>
          <w:szCs w:val="36"/>
          <w:highlight w:val="none"/>
        </w:rPr>
      </w:pPr>
    </w:p>
    <w:p w14:paraId="28E08F11">
      <w:pPr>
        <w:spacing w:line="360" w:lineRule="auto"/>
        <w:ind w:right="420" w:firstLine="3614" w:firstLineChars="1000"/>
        <w:rPr>
          <w:rFonts w:ascii="宋体" w:hAnsi="宋体" w:cs="宋体"/>
          <w:b/>
          <w:color w:val="auto"/>
          <w:kern w:val="0"/>
          <w:sz w:val="36"/>
          <w:szCs w:val="36"/>
          <w:highlight w:val="none"/>
        </w:rPr>
      </w:pPr>
    </w:p>
    <w:p w14:paraId="29121C5A">
      <w:pPr>
        <w:pStyle w:val="4"/>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bookmarkStart w:id="408" w:name="_Toc465665161"/>
      <w:r>
        <w:rPr>
          <w:rFonts w:hint="eastAsia" w:ascii="宋体" w:hAnsi="宋体" w:cs="宋体"/>
          <w:color w:val="auto"/>
          <w:highlight w:val="none"/>
        </w:rPr>
        <w:t>附件</w:t>
      </w:r>
      <w:bookmarkEnd w:id="408"/>
    </w:p>
    <w:p w14:paraId="00BEDFC5">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432A7630">
      <w:pPr>
        <w:spacing w:line="360" w:lineRule="auto"/>
        <w:jc w:val="center"/>
        <w:rPr>
          <w:rFonts w:ascii="宋体" w:hAnsi="宋体" w:cs="宋体"/>
          <w:b/>
          <w:color w:val="auto"/>
          <w:spacing w:val="6"/>
          <w:sz w:val="32"/>
          <w:szCs w:val="32"/>
          <w:highlight w:val="none"/>
        </w:rPr>
      </w:pPr>
      <w:bookmarkStart w:id="409" w:name="OLE_LINK14"/>
      <w:bookmarkStart w:id="410" w:name="OLE_LINK13"/>
      <w:r>
        <w:rPr>
          <w:rFonts w:hint="eastAsia" w:ascii="宋体" w:hAnsi="宋体" w:cs="宋体"/>
          <w:b/>
          <w:color w:val="auto"/>
          <w:spacing w:val="6"/>
          <w:sz w:val="32"/>
          <w:szCs w:val="32"/>
          <w:highlight w:val="none"/>
        </w:rPr>
        <w:t>残疾人福利性单位声明函</w:t>
      </w:r>
    </w:p>
    <w:bookmarkEnd w:id="409"/>
    <w:bookmarkEnd w:id="410"/>
    <w:p w14:paraId="13CFA370">
      <w:pPr>
        <w:spacing w:line="360" w:lineRule="auto"/>
        <w:rPr>
          <w:rFonts w:ascii="宋体" w:hAnsi="宋体" w:cs="宋体"/>
          <w:b/>
          <w:color w:val="auto"/>
          <w:spacing w:val="6"/>
          <w:sz w:val="30"/>
          <w:szCs w:val="30"/>
          <w:highlight w:val="none"/>
        </w:rPr>
      </w:pPr>
    </w:p>
    <w:p w14:paraId="176CD20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中国残疾人联合会关于促进残疾人就业政府采购政策的通知》（财库〔2017〕141号）的规定，本单位为符合条件的残疾人福利性单位，且本单位参加_</w:t>
      </w:r>
      <w:r>
        <w:rPr>
          <w:rFonts w:hint="eastAsia" w:ascii="宋体" w:hAnsi="宋体" w:cs="宋体"/>
          <w:color w:val="auto"/>
          <w:sz w:val="24"/>
          <w:highlight w:val="none"/>
          <w:u w:val="single"/>
        </w:rPr>
        <w:t>杭州高新技术产业开发区(滨江)文化和广电旅游体育局</w:t>
      </w:r>
      <w:r>
        <w:rPr>
          <w:rFonts w:hint="eastAsia" w:ascii="宋体" w:hAnsi="宋体" w:cs="宋体"/>
          <w:color w:val="auto"/>
          <w:sz w:val="24"/>
          <w:highlight w:val="none"/>
        </w:rPr>
        <w:t>_单位的</w:t>
      </w:r>
      <w:r>
        <w:rPr>
          <w:rFonts w:hint="eastAsia" w:ascii="宋体" w:hAnsi="宋体" w:cs="宋体"/>
          <w:color w:val="auto"/>
          <w:sz w:val="24"/>
          <w:highlight w:val="none"/>
          <w:u w:val="single"/>
        </w:rPr>
        <w:t>_</w:t>
      </w:r>
      <w:r>
        <w:rPr>
          <w:rFonts w:hint="eastAsia" w:ascii="宋体" w:hAnsi="宋体" w:eastAsia="宋体" w:cs="宋体"/>
          <w:color w:val="auto"/>
          <w:kern w:val="0"/>
          <w:sz w:val="24"/>
          <w:highlight w:val="none"/>
          <w:u w:val="single"/>
          <w:lang w:val="zh-CN"/>
        </w:rPr>
        <w:t>202</w:t>
      </w:r>
      <w:r>
        <w:rPr>
          <w:rFonts w:hint="eastAsia" w:ascii="宋体" w:hAnsi="宋体" w:eastAsia="宋体" w:cs="宋体"/>
          <w:color w:val="auto"/>
          <w:kern w:val="0"/>
          <w:sz w:val="24"/>
          <w:highlight w:val="none"/>
          <w:u w:val="single"/>
          <w:lang w:val="en-US" w:eastAsia="zh-CN"/>
        </w:rPr>
        <w:t>5</w:t>
      </w:r>
      <w:r>
        <w:rPr>
          <w:rFonts w:hint="eastAsia" w:ascii="宋体" w:hAnsi="宋体" w:eastAsia="宋体" w:cs="宋体"/>
          <w:color w:val="auto"/>
          <w:kern w:val="0"/>
          <w:sz w:val="24"/>
          <w:highlight w:val="none"/>
          <w:u w:val="single"/>
          <w:lang w:val="zh-CN"/>
        </w:rPr>
        <w:t>年城市书房和智慧借阅点建设项目</w:t>
      </w:r>
      <w:r>
        <w:rPr>
          <w:rFonts w:hint="eastAsia" w:ascii="宋体" w:hAnsi="宋体" w:cs="宋体"/>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4593079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1F034538">
      <w:pPr>
        <w:spacing w:line="360" w:lineRule="auto"/>
        <w:ind w:firstLine="480" w:firstLineChars="200"/>
        <w:rPr>
          <w:rFonts w:ascii="宋体" w:hAnsi="宋体" w:cs="宋体"/>
          <w:color w:val="auto"/>
          <w:sz w:val="24"/>
          <w:highlight w:val="none"/>
        </w:rPr>
      </w:pPr>
    </w:p>
    <w:p w14:paraId="1708D961">
      <w:pPr>
        <w:spacing w:line="360" w:lineRule="auto"/>
        <w:ind w:firstLine="480" w:firstLineChars="200"/>
        <w:rPr>
          <w:rFonts w:ascii="宋体" w:hAnsi="宋体" w:cs="宋体"/>
          <w:color w:val="auto"/>
          <w:sz w:val="24"/>
          <w:highlight w:val="none"/>
        </w:rPr>
      </w:pPr>
    </w:p>
    <w:p w14:paraId="7A689134">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14BC8A01">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6D265132">
      <w:pPr>
        <w:spacing w:line="360" w:lineRule="auto"/>
        <w:ind w:firstLine="480" w:firstLineChars="200"/>
        <w:rPr>
          <w:rFonts w:ascii="宋体" w:hAnsi="宋体" w:cs="宋体"/>
          <w:color w:val="auto"/>
          <w:sz w:val="24"/>
          <w:highlight w:val="none"/>
        </w:rPr>
      </w:pPr>
    </w:p>
    <w:p w14:paraId="6069010E">
      <w:pPr>
        <w:spacing w:line="360" w:lineRule="auto"/>
        <w:ind w:firstLine="420" w:firstLineChars="200"/>
        <w:rPr>
          <w:rFonts w:ascii="宋体" w:hAnsi="宋体" w:cs="宋体"/>
          <w:color w:val="auto"/>
          <w:highlight w:val="none"/>
        </w:rPr>
      </w:pPr>
    </w:p>
    <w:p w14:paraId="1520542B">
      <w:pPr>
        <w:spacing w:line="360" w:lineRule="auto"/>
        <w:ind w:firstLine="420" w:firstLineChars="200"/>
        <w:rPr>
          <w:rFonts w:ascii="宋体" w:hAnsi="宋体" w:cs="宋体"/>
          <w:color w:val="auto"/>
          <w:highlight w:val="none"/>
        </w:rPr>
      </w:pPr>
    </w:p>
    <w:p w14:paraId="26CED478">
      <w:pPr>
        <w:spacing w:line="360" w:lineRule="auto"/>
        <w:ind w:firstLine="420" w:firstLineChars="200"/>
        <w:rPr>
          <w:rFonts w:ascii="宋体" w:hAnsi="宋体" w:cs="宋体"/>
          <w:color w:val="auto"/>
          <w:highlight w:val="none"/>
        </w:rPr>
      </w:pPr>
    </w:p>
    <w:p w14:paraId="3997C2FE">
      <w:pPr>
        <w:spacing w:line="360" w:lineRule="auto"/>
        <w:ind w:firstLine="420" w:firstLineChars="200"/>
        <w:rPr>
          <w:rFonts w:ascii="宋体" w:hAnsi="宋体" w:cs="宋体"/>
          <w:color w:val="auto"/>
          <w:highlight w:val="none"/>
        </w:rPr>
      </w:pPr>
    </w:p>
    <w:p w14:paraId="509B0E5B">
      <w:pPr>
        <w:spacing w:line="360" w:lineRule="auto"/>
        <w:rPr>
          <w:rFonts w:ascii="宋体" w:hAnsi="宋体" w:cs="宋体"/>
          <w:b/>
          <w:color w:val="auto"/>
          <w:sz w:val="24"/>
          <w:highlight w:val="none"/>
        </w:rPr>
      </w:pPr>
    </w:p>
    <w:p w14:paraId="7168F332">
      <w:pPr>
        <w:spacing w:line="360" w:lineRule="auto"/>
        <w:rPr>
          <w:rFonts w:ascii="宋体" w:hAnsi="宋体" w:cs="宋体"/>
          <w:b/>
          <w:color w:val="auto"/>
          <w:sz w:val="24"/>
          <w:highlight w:val="none"/>
        </w:rPr>
      </w:pPr>
    </w:p>
    <w:p w14:paraId="4CEF5235">
      <w:pPr>
        <w:spacing w:line="360" w:lineRule="auto"/>
        <w:rPr>
          <w:rFonts w:ascii="宋体" w:hAnsi="宋体" w:cs="宋体"/>
          <w:b/>
          <w:color w:val="auto"/>
          <w:sz w:val="24"/>
          <w:highlight w:val="none"/>
        </w:rPr>
      </w:pPr>
    </w:p>
    <w:p w14:paraId="041EC216">
      <w:pPr>
        <w:spacing w:line="360" w:lineRule="auto"/>
        <w:rPr>
          <w:rFonts w:ascii="宋体" w:hAnsi="宋体" w:cs="宋体"/>
          <w:b/>
          <w:color w:val="auto"/>
          <w:sz w:val="24"/>
          <w:highlight w:val="none"/>
        </w:rPr>
      </w:pPr>
    </w:p>
    <w:p w14:paraId="6F363439">
      <w:pPr>
        <w:spacing w:line="360" w:lineRule="auto"/>
        <w:rPr>
          <w:rFonts w:ascii="宋体" w:hAnsi="宋体" w:cs="宋体"/>
          <w:b/>
          <w:color w:val="auto"/>
          <w:sz w:val="24"/>
          <w:highlight w:val="none"/>
        </w:rPr>
      </w:pPr>
    </w:p>
    <w:p w14:paraId="71317733">
      <w:pPr>
        <w:spacing w:line="360" w:lineRule="auto"/>
        <w:rPr>
          <w:rFonts w:ascii="宋体" w:hAnsi="宋体" w:cs="宋体"/>
          <w:b/>
          <w:color w:val="auto"/>
          <w:sz w:val="24"/>
          <w:highlight w:val="none"/>
        </w:rPr>
      </w:pPr>
    </w:p>
    <w:p w14:paraId="506190C8">
      <w:pPr>
        <w:spacing w:line="360" w:lineRule="auto"/>
        <w:rPr>
          <w:rFonts w:ascii="宋体" w:hAnsi="宋体" w:cs="宋体"/>
          <w:b/>
          <w:color w:val="auto"/>
          <w:sz w:val="24"/>
          <w:highlight w:val="none"/>
        </w:rPr>
      </w:pPr>
    </w:p>
    <w:p w14:paraId="1F820A5F">
      <w:pPr>
        <w:spacing w:line="360" w:lineRule="auto"/>
        <w:rPr>
          <w:rFonts w:ascii="宋体" w:hAnsi="宋体" w:cs="宋体"/>
          <w:b/>
          <w:color w:val="auto"/>
          <w:sz w:val="24"/>
          <w:highlight w:val="none"/>
        </w:rPr>
      </w:pPr>
    </w:p>
    <w:p w14:paraId="3D41F72D">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0475BC14">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7290473F">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47D2AAFC">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3DE3217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54B4DB2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5DEB5E7B">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60F4A6B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6036C0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551E620">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5AAA5CB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1ECF351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655A3DE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56B6E20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1FF900F0">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1C0F219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4296D54C">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2480B370">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75194B59">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03BD275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B29DE0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49BC7FE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2E5CF909">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0DB7F78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0DBA97B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17E634A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423B8A55">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3A595189">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356F1F8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38FD70B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39E9169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037B576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D789A9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26F19165">
      <w:pPr>
        <w:widowControl/>
        <w:spacing w:line="360" w:lineRule="auto"/>
        <w:ind w:firstLine="600" w:firstLineChars="200"/>
        <w:jc w:val="left"/>
        <w:rPr>
          <w:rFonts w:ascii="宋体" w:hAnsi="宋体" w:cs="宋体"/>
          <w:color w:val="auto"/>
          <w:sz w:val="30"/>
          <w:szCs w:val="30"/>
          <w:highlight w:val="none"/>
        </w:rPr>
      </w:pPr>
    </w:p>
    <w:p w14:paraId="6BC264B1">
      <w:pPr>
        <w:spacing w:line="360" w:lineRule="auto"/>
        <w:jc w:val="center"/>
        <w:rPr>
          <w:rFonts w:ascii="宋体" w:hAnsi="宋体" w:cs="宋体"/>
          <w:b/>
          <w:color w:val="auto"/>
          <w:spacing w:val="6"/>
          <w:sz w:val="32"/>
          <w:szCs w:val="32"/>
          <w:highlight w:val="none"/>
        </w:rPr>
      </w:pPr>
    </w:p>
    <w:p w14:paraId="0D39F1C2">
      <w:pPr>
        <w:spacing w:line="360" w:lineRule="auto"/>
        <w:jc w:val="center"/>
        <w:rPr>
          <w:rFonts w:ascii="宋体" w:hAnsi="宋体" w:cs="宋体"/>
          <w:b/>
          <w:color w:val="auto"/>
          <w:spacing w:val="6"/>
          <w:sz w:val="32"/>
          <w:szCs w:val="32"/>
          <w:highlight w:val="none"/>
        </w:rPr>
      </w:pPr>
    </w:p>
    <w:p w14:paraId="6537D5D1">
      <w:pPr>
        <w:spacing w:line="360" w:lineRule="auto"/>
        <w:jc w:val="center"/>
        <w:rPr>
          <w:rFonts w:ascii="宋体" w:hAnsi="宋体" w:cs="宋体"/>
          <w:b/>
          <w:color w:val="auto"/>
          <w:spacing w:val="6"/>
          <w:sz w:val="32"/>
          <w:szCs w:val="32"/>
          <w:highlight w:val="none"/>
        </w:rPr>
      </w:pPr>
    </w:p>
    <w:p w14:paraId="6B4E61A4">
      <w:pPr>
        <w:spacing w:line="360" w:lineRule="auto"/>
        <w:jc w:val="center"/>
        <w:rPr>
          <w:rFonts w:ascii="宋体" w:hAnsi="宋体" w:cs="宋体"/>
          <w:b/>
          <w:color w:val="auto"/>
          <w:spacing w:val="6"/>
          <w:sz w:val="32"/>
          <w:szCs w:val="32"/>
          <w:highlight w:val="none"/>
        </w:rPr>
      </w:pPr>
    </w:p>
    <w:p w14:paraId="15696B62">
      <w:pPr>
        <w:spacing w:line="360" w:lineRule="auto"/>
        <w:jc w:val="center"/>
        <w:rPr>
          <w:rFonts w:ascii="宋体" w:hAnsi="宋体" w:cs="宋体"/>
          <w:b/>
          <w:color w:val="auto"/>
          <w:spacing w:val="6"/>
          <w:sz w:val="32"/>
          <w:szCs w:val="32"/>
          <w:highlight w:val="none"/>
        </w:rPr>
      </w:pPr>
    </w:p>
    <w:p w14:paraId="21CAB4FC">
      <w:pPr>
        <w:spacing w:line="360" w:lineRule="auto"/>
        <w:jc w:val="center"/>
        <w:rPr>
          <w:rFonts w:ascii="宋体" w:hAnsi="宋体" w:cs="宋体"/>
          <w:b/>
          <w:color w:val="auto"/>
          <w:spacing w:val="6"/>
          <w:sz w:val="32"/>
          <w:szCs w:val="32"/>
          <w:highlight w:val="none"/>
        </w:rPr>
      </w:pPr>
    </w:p>
    <w:p w14:paraId="35F4098D">
      <w:pPr>
        <w:spacing w:line="360" w:lineRule="auto"/>
        <w:jc w:val="center"/>
        <w:rPr>
          <w:rFonts w:ascii="宋体" w:hAnsi="宋体" w:cs="宋体"/>
          <w:b/>
          <w:color w:val="auto"/>
          <w:spacing w:val="6"/>
          <w:sz w:val="32"/>
          <w:szCs w:val="32"/>
          <w:highlight w:val="none"/>
        </w:rPr>
      </w:pPr>
    </w:p>
    <w:p w14:paraId="71080A65">
      <w:pPr>
        <w:spacing w:line="360" w:lineRule="auto"/>
        <w:jc w:val="left"/>
        <w:rPr>
          <w:rFonts w:hint="eastAsia" w:ascii="宋体" w:hAnsi="宋体" w:cs="宋体"/>
          <w:b/>
          <w:color w:val="auto"/>
          <w:spacing w:val="6"/>
          <w:sz w:val="32"/>
          <w:szCs w:val="32"/>
          <w:highlight w:val="none"/>
        </w:rPr>
      </w:pPr>
    </w:p>
    <w:p w14:paraId="679EBB8B">
      <w:pPr>
        <w:pStyle w:val="79"/>
        <w:rPr>
          <w:rFonts w:hint="eastAsia" w:ascii="宋体" w:hAnsi="宋体" w:cs="宋体"/>
          <w:b/>
          <w:color w:val="auto"/>
          <w:spacing w:val="6"/>
          <w:sz w:val="32"/>
          <w:szCs w:val="32"/>
          <w:highlight w:val="none"/>
        </w:rPr>
      </w:pPr>
    </w:p>
    <w:p w14:paraId="331A6004">
      <w:pPr>
        <w:pStyle w:val="79"/>
        <w:rPr>
          <w:rFonts w:hint="eastAsia" w:ascii="宋体" w:hAnsi="宋体" w:cs="宋体"/>
          <w:b/>
          <w:color w:val="auto"/>
          <w:spacing w:val="6"/>
          <w:sz w:val="32"/>
          <w:szCs w:val="32"/>
          <w:highlight w:val="none"/>
        </w:rPr>
      </w:pPr>
    </w:p>
    <w:p w14:paraId="69CBBC49">
      <w:pPr>
        <w:pStyle w:val="79"/>
        <w:rPr>
          <w:rFonts w:hint="eastAsia" w:ascii="宋体" w:hAnsi="宋体" w:cs="宋体"/>
          <w:b/>
          <w:color w:val="auto"/>
          <w:spacing w:val="6"/>
          <w:sz w:val="32"/>
          <w:szCs w:val="32"/>
          <w:highlight w:val="none"/>
        </w:rPr>
      </w:pPr>
    </w:p>
    <w:p w14:paraId="3E4A0683">
      <w:pPr>
        <w:pStyle w:val="79"/>
        <w:rPr>
          <w:rFonts w:hint="eastAsia" w:ascii="宋体" w:hAnsi="宋体" w:cs="宋体"/>
          <w:b/>
          <w:color w:val="auto"/>
          <w:spacing w:val="6"/>
          <w:sz w:val="32"/>
          <w:szCs w:val="32"/>
          <w:highlight w:val="none"/>
        </w:rPr>
      </w:pPr>
    </w:p>
    <w:p w14:paraId="088232A0">
      <w:pPr>
        <w:pStyle w:val="79"/>
        <w:rPr>
          <w:rFonts w:hint="eastAsia" w:ascii="宋体" w:hAnsi="宋体" w:cs="宋体"/>
          <w:b/>
          <w:color w:val="auto"/>
          <w:spacing w:val="6"/>
          <w:sz w:val="32"/>
          <w:szCs w:val="32"/>
          <w:highlight w:val="none"/>
        </w:rPr>
      </w:pPr>
    </w:p>
    <w:p w14:paraId="2D6800C7">
      <w:pPr>
        <w:spacing w:line="360" w:lineRule="auto"/>
        <w:jc w:val="left"/>
        <w:rPr>
          <w:rFonts w:hint="eastAsia" w:ascii="宋体" w:hAnsi="宋体" w:cs="宋体"/>
          <w:b/>
          <w:color w:val="auto"/>
          <w:spacing w:val="6"/>
          <w:sz w:val="32"/>
          <w:szCs w:val="32"/>
          <w:highlight w:val="none"/>
        </w:rPr>
      </w:pPr>
    </w:p>
    <w:p w14:paraId="160E016D">
      <w:pPr>
        <w:spacing w:line="360" w:lineRule="auto"/>
        <w:jc w:val="left"/>
        <w:rPr>
          <w:rFonts w:hint="eastAsia" w:ascii="宋体" w:hAnsi="宋体" w:cs="宋体"/>
          <w:b/>
          <w:color w:val="auto"/>
          <w:spacing w:val="6"/>
          <w:sz w:val="32"/>
          <w:szCs w:val="32"/>
          <w:highlight w:val="none"/>
        </w:rPr>
      </w:pPr>
    </w:p>
    <w:p w14:paraId="36110D53">
      <w:pPr>
        <w:spacing w:line="360" w:lineRule="auto"/>
        <w:jc w:val="left"/>
        <w:rPr>
          <w:rFonts w:hint="eastAsia" w:ascii="宋体" w:hAnsi="宋体" w:cs="宋体"/>
          <w:b/>
          <w:color w:val="auto"/>
          <w:spacing w:val="6"/>
          <w:sz w:val="32"/>
          <w:szCs w:val="32"/>
          <w:highlight w:val="none"/>
        </w:rPr>
      </w:pPr>
    </w:p>
    <w:p w14:paraId="4C73E88B">
      <w:pPr>
        <w:spacing w:line="360" w:lineRule="auto"/>
        <w:jc w:val="left"/>
        <w:rPr>
          <w:rFonts w:hint="eastAsia" w:ascii="宋体" w:hAnsi="宋体" w:cs="宋体"/>
          <w:b/>
          <w:color w:val="auto"/>
          <w:spacing w:val="6"/>
          <w:sz w:val="32"/>
          <w:szCs w:val="32"/>
          <w:highlight w:val="none"/>
        </w:rPr>
      </w:pPr>
    </w:p>
    <w:p w14:paraId="1C1F9B14">
      <w:pPr>
        <w:spacing w:line="360" w:lineRule="auto"/>
        <w:jc w:val="left"/>
        <w:rPr>
          <w:rFonts w:hint="eastAsia" w:ascii="宋体" w:hAnsi="宋体" w:cs="宋体"/>
          <w:b/>
          <w:color w:val="auto"/>
          <w:spacing w:val="6"/>
          <w:sz w:val="32"/>
          <w:szCs w:val="32"/>
          <w:highlight w:val="none"/>
        </w:rPr>
      </w:pPr>
    </w:p>
    <w:p w14:paraId="28D8BE3E">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18004A02">
      <w:pPr>
        <w:spacing w:line="360" w:lineRule="auto"/>
        <w:jc w:val="center"/>
        <w:rPr>
          <w:rFonts w:ascii="宋体" w:hAnsi="宋体" w:cs="宋体"/>
          <w:b/>
          <w:color w:val="auto"/>
          <w:sz w:val="24"/>
          <w:highlight w:val="none"/>
        </w:rPr>
      </w:pPr>
    </w:p>
    <w:p w14:paraId="65170941">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47E8A03B">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7916E58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1667BC4D">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FBDD3A7">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E6ED125">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5AF9A55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2FF0F51">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7B65003D">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166FCFE">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C88CE73">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DE6A4A4">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47D02859">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0B249AF3">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215A46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FD4E87B">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F196A88">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085F5373">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360246F7">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2CF362A6">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83FF142">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66D0E92B">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71CE496E">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1972D70F">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3CD8D9E2">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76EA1DD6">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9575610">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7248CC76">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23254008">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4B4B7EF">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4EA5593">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8523ED4">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608B3C82">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5B04174">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5679597A">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6CDE5D0C">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6C0BF78C">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2C77B7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7F33422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72F7BAA5">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6D3D07C2">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484C2A42">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63B5D12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78A7563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0DA3D05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151C89B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6C343964">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48194418">
      <w:pPr>
        <w:autoSpaceDE w:val="0"/>
        <w:autoSpaceDN w:val="0"/>
        <w:jc w:val="center"/>
        <w:rPr>
          <w:rFonts w:hint="eastAsia" w:ascii="宋体" w:hAnsi="宋体" w:cs="宋体"/>
          <w:b/>
          <w:color w:val="auto"/>
          <w:spacing w:val="6"/>
          <w:sz w:val="32"/>
          <w:szCs w:val="32"/>
          <w:highlight w:val="none"/>
        </w:rPr>
      </w:pPr>
    </w:p>
    <w:p w14:paraId="3F7038CC">
      <w:pPr>
        <w:autoSpaceDE w:val="0"/>
        <w:autoSpaceDN w:val="0"/>
        <w:jc w:val="center"/>
        <w:rPr>
          <w:rFonts w:hint="eastAsia" w:ascii="宋体" w:hAnsi="宋体" w:cs="宋体"/>
          <w:b/>
          <w:color w:val="auto"/>
          <w:spacing w:val="6"/>
          <w:sz w:val="32"/>
          <w:szCs w:val="32"/>
          <w:highlight w:val="none"/>
        </w:rPr>
      </w:pPr>
    </w:p>
    <w:p w14:paraId="5729360A">
      <w:pPr>
        <w:autoSpaceDE w:val="0"/>
        <w:autoSpaceDN w:val="0"/>
        <w:jc w:val="center"/>
        <w:rPr>
          <w:rFonts w:hint="eastAsia" w:ascii="宋体" w:hAnsi="宋体" w:cs="宋体"/>
          <w:b/>
          <w:color w:val="auto"/>
          <w:spacing w:val="6"/>
          <w:sz w:val="32"/>
          <w:szCs w:val="32"/>
          <w:highlight w:val="none"/>
        </w:rPr>
      </w:pPr>
    </w:p>
    <w:p w14:paraId="03A8EFD5">
      <w:pPr>
        <w:autoSpaceDE w:val="0"/>
        <w:autoSpaceDN w:val="0"/>
        <w:jc w:val="center"/>
        <w:rPr>
          <w:rFonts w:hint="eastAsia" w:ascii="宋体" w:hAnsi="宋体" w:cs="宋体"/>
          <w:b/>
          <w:color w:val="auto"/>
          <w:spacing w:val="6"/>
          <w:sz w:val="32"/>
          <w:szCs w:val="32"/>
          <w:highlight w:val="none"/>
        </w:rPr>
      </w:pPr>
    </w:p>
    <w:p w14:paraId="30FEC892">
      <w:pPr>
        <w:autoSpaceDE w:val="0"/>
        <w:autoSpaceDN w:val="0"/>
        <w:jc w:val="center"/>
        <w:rPr>
          <w:rFonts w:hint="eastAsia" w:ascii="宋体" w:hAnsi="宋体" w:cs="宋体"/>
          <w:b/>
          <w:color w:val="auto"/>
          <w:spacing w:val="6"/>
          <w:sz w:val="32"/>
          <w:szCs w:val="32"/>
          <w:highlight w:val="none"/>
        </w:rPr>
      </w:pPr>
    </w:p>
    <w:p w14:paraId="3649245A">
      <w:pPr>
        <w:autoSpaceDE w:val="0"/>
        <w:autoSpaceDN w:val="0"/>
        <w:jc w:val="center"/>
        <w:rPr>
          <w:rFonts w:hint="eastAsia" w:ascii="宋体" w:hAnsi="宋体" w:cs="宋体"/>
          <w:b/>
          <w:color w:val="auto"/>
          <w:spacing w:val="6"/>
          <w:sz w:val="32"/>
          <w:szCs w:val="32"/>
          <w:highlight w:val="none"/>
        </w:rPr>
      </w:pPr>
    </w:p>
    <w:p w14:paraId="1A9CCC78">
      <w:pPr>
        <w:autoSpaceDE w:val="0"/>
        <w:autoSpaceDN w:val="0"/>
        <w:jc w:val="center"/>
        <w:rPr>
          <w:rFonts w:hint="eastAsia" w:ascii="宋体" w:hAnsi="宋体" w:cs="宋体"/>
          <w:b/>
          <w:color w:val="auto"/>
          <w:spacing w:val="6"/>
          <w:sz w:val="32"/>
          <w:szCs w:val="32"/>
          <w:highlight w:val="none"/>
        </w:rPr>
      </w:pPr>
    </w:p>
    <w:p w14:paraId="735D837E">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258D158E">
      <w:pPr>
        <w:spacing w:line="360" w:lineRule="auto"/>
        <w:rPr>
          <w:rFonts w:ascii="宋体" w:hAnsi="宋体" w:cs="宋体"/>
          <w:color w:val="auto"/>
          <w:sz w:val="24"/>
          <w:highlight w:val="none"/>
          <w:u w:val="single"/>
        </w:rPr>
      </w:pPr>
    </w:p>
    <w:p w14:paraId="712BEBE4">
      <w:pPr>
        <w:spacing w:line="360" w:lineRule="auto"/>
        <w:rPr>
          <w:rFonts w:ascii="宋体" w:hAnsi="宋体" w:cs="宋体"/>
          <w:color w:val="auto"/>
          <w:sz w:val="24"/>
          <w:highlight w:val="none"/>
        </w:rPr>
      </w:pPr>
      <w:r>
        <w:rPr>
          <w:rFonts w:hint="eastAsia" w:ascii="宋体" w:hAnsi="宋体" w:cs="宋体"/>
          <w:color w:val="auto"/>
          <w:sz w:val="24"/>
          <w:highlight w:val="none"/>
          <w:u w:val="single"/>
        </w:rPr>
        <w:t>杭州高新技术产业开发区(滨江)文化和广电旅游体育局、浙江省房地产管理咨询有限公司：</w:t>
      </w:r>
    </w:p>
    <w:p w14:paraId="59848595">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bookmarkStart w:id="417" w:name="_GoBack"/>
      <w:r>
        <w:rPr>
          <w:rFonts w:hint="eastAsia" w:ascii="宋体" w:hAnsi="宋体" w:cs="宋体"/>
          <w:color w:val="auto"/>
          <w:sz w:val="24"/>
          <w:highlight w:val="none"/>
          <w:u w:val="none"/>
        </w:rPr>
        <w:t>杭州高新技术产业开发区(滨江)文化和广电旅游体育局、浙江省房地产管理咨询有限公司</w:t>
      </w:r>
      <w:bookmarkEnd w:id="417"/>
      <w:r>
        <w:rPr>
          <w:rFonts w:hint="eastAsia" w:ascii="宋体" w:hAnsi="宋体" w:cs="宋体"/>
          <w:color w:val="auto"/>
          <w:sz w:val="24"/>
          <w:highlight w:val="none"/>
        </w:rPr>
        <w:t>）【招标编号：（</w:t>
      </w:r>
      <w:r>
        <w:rPr>
          <w:rFonts w:hint="eastAsia" w:asciiTheme="minorEastAsia" w:hAnsiTheme="minorEastAsia" w:eastAsiaTheme="minorEastAsia"/>
          <w:color w:val="auto"/>
          <w:sz w:val="24"/>
          <w:highlight w:val="none"/>
        </w:rPr>
        <w:t>浙房咨2025【DCG-00</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55264A5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011F3364">
      <w:pPr>
        <w:spacing w:line="360" w:lineRule="auto"/>
        <w:ind w:firstLine="494"/>
        <w:rPr>
          <w:rFonts w:ascii="宋体" w:hAnsi="宋体" w:cs="宋体"/>
          <w:color w:val="auto"/>
          <w:sz w:val="24"/>
          <w:highlight w:val="none"/>
        </w:rPr>
      </w:pPr>
    </w:p>
    <w:p w14:paraId="45EAD287">
      <w:pPr>
        <w:spacing w:line="360" w:lineRule="auto"/>
        <w:ind w:firstLine="494"/>
        <w:rPr>
          <w:rFonts w:ascii="宋体" w:hAnsi="宋体" w:cs="宋体"/>
          <w:color w:val="auto"/>
          <w:sz w:val="24"/>
          <w:highlight w:val="none"/>
        </w:rPr>
      </w:pPr>
    </w:p>
    <w:p w14:paraId="3CC0F667">
      <w:pPr>
        <w:spacing w:line="360" w:lineRule="auto"/>
        <w:ind w:firstLine="494"/>
        <w:rPr>
          <w:rFonts w:ascii="宋体" w:hAnsi="宋体" w:cs="宋体"/>
          <w:color w:val="auto"/>
          <w:sz w:val="24"/>
          <w:highlight w:val="none"/>
        </w:rPr>
      </w:pPr>
    </w:p>
    <w:p w14:paraId="2456ACE4">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120A655D">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4DC64793">
      <w:pPr>
        <w:rPr>
          <w:rFonts w:ascii="宋体" w:hAnsi="宋体" w:cs="宋体"/>
          <w:color w:val="auto"/>
          <w:sz w:val="24"/>
          <w:highlight w:val="none"/>
        </w:rPr>
      </w:pPr>
      <w:r>
        <w:rPr>
          <w:rFonts w:hint="eastAsia" w:ascii="宋体" w:hAnsi="宋体" w:cs="宋体"/>
          <w:b/>
          <w:bCs/>
          <w:color w:val="auto"/>
          <w:sz w:val="24"/>
          <w:highlight w:val="none"/>
        </w:rPr>
        <w:t>附：</w:t>
      </w:r>
    </w:p>
    <w:p w14:paraId="49ABE952">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758C6C7D">
      <w:pPr>
        <w:autoSpaceDE w:val="0"/>
        <w:autoSpaceDN w:val="0"/>
        <w:jc w:val="center"/>
        <w:rPr>
          <w:rFonts w:ascii="宋体" w:hAnsi="宋体" w:cs="宋体"/>
          <w:b/>
          <w:color w:val="auto"/>
          <w:spacing w:val="6"/>
          <w:sz w:val="32"/>
          <w:szCs w:val="32"/>
          <w:highlight w:val="none"/>
        </w:rPr>
      </w:pPr>
    </w:p>
    <w:p w14:paraId="4B22CA5D">
      <w:pPr>
        <w:autoSpaceDE w:val="0"/>
        <w:autoSpaceDN w:val="0"/>
        <w:jc w:val="center"/>
        <w:rPr>
          <w:rFonts w:ascii="宋体" w:hAnsi="宋体" w:cs="宋体"/>
          <w:b/>
          <w:color w:val="auto"/>
          <w:spacing w:val="6"/>
          <w:sz w:val="32"/>
          <w:szCs w:val="32"/>
          <w:highlight w:val="none"/>
        </w:rPr>
      </w:pPr>
    </w:p>
    <w:p w14:paraId="6CCB2DCB">
      <w:pPr>
        <w:autoSpaceDE w:val="0"/>
        <w:autoSpaceDN w:val="0"/>
        <w:jc w:val="center"/>
        <w:rPr>
          <w:rFonts w:ascii="宋体" w:hAnsi="宋体" w:cs="宋体"/>
          <w:b/>
          <w:color w:val="auto"/>
          <w:spacing w:val="6"/>
          <w:sz w:val="32"/>
          <w:szCs w:val="32"/>
          <w:highlight w:val="none"/>
        </w:rPr>
      </w:pPr>
    </w:p>
    <w:p w14:paraId="28ACA463">
      <w:pPr>
        <w:autoSpaceDE w:val="0"/>
        <w:autoSpaceDN w:val="0"/>
        <w:jc w:val="center"/>
        <w:rPr>
          <w:rFonts w:ascii="宋体" w:hAnsi="宋体" w:cs="宋体"/>
          <w:b/>
          <w:color w:val="auto"/>
          <w:spacing w:val="6"/>
          <w:sz w:val="32"/>
          <w:szCs w:val="32"/>
          <w:highlight w:val="none"/>
        </w:rPr>
      </w:pPr>
    </w:p>
    <w:p w14:paraId="6585480F">
      <w:pPr>
        <w:autoSpaceDE w:val="0"/>
        <w:autoSpaceDN w:val="0"/>
        <w:jc w:val="center"/>
        <w:rPr>
          <w:rFonts w:ascii="宋体" w:hAnsi="宋体" w:cs="宋体"/>
          <w:b/>
          <w:color w:val="auto"/>
          <w:spacing w:val="6"/>
          <w:sz w:val="32"/>
          <w:szCs w:val="32"/>
          <w:highlight w:val="none"/>
        </w:rPr>
      </w:pPr>
    </w:p>
    <w:p w14:paraId="07D32F1B">
      <w:pPr>
        <w:autoSpaceDE w:val="0"/>
        <w:autoSpaceDN w:val="0"/>
        <w:jc w:val="center"/>
        <w:rPr>
          <w:rFonts w:ascii="宋体" w:hAnsi="宋体" w:cs="宋体"/>
          <w:b/>
          <w:color w:val="auto"/>
          <w:spacing w:val="6"/>
          <w:sz w:val="32"/>
          <w:szCs w:val="32"/>
          <w:highlight w:val="none"/>
        </w:rPr>
      </w:pPr>
    </w:p>
    <w:p w14:paraId="1C069C21">
      <w:pPr>
        <w:autoSpaceDE w:val="0"/>
        <w:autoSpaceDN w:val="0"/>
        <w:jc w:val="center"/>
        <w:rPr>
          <w:rFonts w:ascii="宋体" w:hAnsi="宋体" w:cs="宋体"/>
          <w:b/>
          <w:color w:val="auto"/>
          <w:spacing w:val="6"/>
          <w:sz w:val="32"/>
          <w:szCs w:val="32"/>
          <w:highlight w:val="none"/>
        </w:rPr>
      </w:pPr>
    </w:p>
    <w:p w14:paraId="55BDA3A9">
      <w:pPr>
        <w:autoSpaceDE w:val="0"/>
        <w:autoSpaceDN w:val="0"/>
        <w:jc w:val="center"/>
        <w:rPr>
          <w:rFonts w:ascii="宋体" w:hAnsi="宋体" w:cs="宋体"/>
          <w:b/>
          <w:color w:val="auto"/>
          <w:spacing w:val="6"/>
          <w:sz w:val="32"/>
          <w:szCs w:val="32"/>
          <w:highlight w:val="none"/>
        </w:rPr>
      </w:pPr>
    </w:p>
    <w:p w14:paraId="13654A1A">
      <w:pPr>
        <w:autoSpaceDE w:val="0"/>
        <w:autoSpaceDN w:val="0"/>
        <w:jc w:val="center"/>
        <w:rPr>
          <w:rFonts w:ascii="宋体" w:hAnsi="宋体" w:cs="宋体"/>
          <w:b/>
          <w:color w:val="auto"/>
          <w:spacing w:val="6"/>
          <w:sz w:val="32"/>
          <w:szCs w:val="32"/>
          <w:highlight w:val="none"/>
        </w:rPr>
      </w:pPr>
    </w:p>
    <w:p w14:paraId="5AA45742">
      <w:pPr>
        <w:autoSpaceDE w:val="0"/>
        <w:autoSpaceDN w:val="0"/>
        <w:jc w:val="center"/>
        <w:rPr>
          <w:rFonts w:ascii="宋体" w:hAnsi="宋体" w:cs="宋体"/>
          <w:b/>
          <w:color w:val="auto"/>
          <w:spacing w:val="6"/>
          <w:sz w:val="32"/>
          <w:szCs w:val="32"/>
          <w:highlight w:val="none"/>
        </w:rPr>
      </w:pPr>
    </w:p>
    <w:p w14:paraId="63858715">
      <w:pPr>
        <w:autoSpaceDE w:val="0"/>
        <w:autoSpaceDN w:val="0"/>
        <w:jc w:val="center"/>
        <w:rPr>
          <w:rFonts w:ascii="宋体" w:hAnsi="宋体" w:cs="宋体"/>
          <w:b/>
          <w:color w:val="auto"/>
          <w:spacing w:val="6"/>
          <w:sz w:val="32"/>
          <w:szCs w:val="32"/>
          <w:highlight w:val="none"/>
        </w:rPr>
      </w:pPr>
    </w:p>
    <w:p w14:paraId="6748C9D8">
      <w:pPr>
        <w:autoSpaceDE w:val="0"/>
        <w:autoSpaceDN w:val="0"/>
        <w:jc w:val="center"/>
        <w:rPr>
          <w:rFonts w:ascii="宋体" w:hAnsi="宋体" w:cs="宋体"/>
          <w:b/>
          <w:color w:val="auto"/>
          <w:spacing w:val="6"/>
          <w:sz w:val="32"/>
          <w:szCs w:val="32"/>
          <w:highlight w:val="none"/>
        </w:rPr>
      </w:pPr>
    </w:p>
    <w:p w14:paraId="3C59CE18">
      <w:pPr>
        <w:autoSpaceDE w:val="0"/>
        <w:autoSpaceDN w:val="0"/>
        <w:jc w:val="center"/>
        <w:rPr>
          <w:rFonts w:ascii="宋体" w:hAnsi="宋体" w:cs="宋体"/>
          <w:b/>
          <w:color w:val="auto"/>
          <w:spacing w:val="6"/>
          <w:sz w:val="32"/>
          <w:szCs w:val="32"/>
          <w:highlight w:val="none"/>
        </w:rPr>
      </w:pPr>
    </w:p>
    <w:p w14:paraId="2F4131F5">
      <w:pPr>
        <w:autoSpaceDE w:val="0"/>
        <w:autoSpaceDN w:val="0"/>
        <w:jc w:val="center"/>
        <w:rPr>
          <w:rFonts w:ascii="宋体" w:hAnsi="宋体" w:cs="宋体"/>
          <w:b/>
          <w:color w:val="auto"/>
          <w:spacing w:val="6"/>
          <w:sz w:val="32"/>
          <w:szCs w:val="32"/>
          <w:highlight w:val="none"/>
        </w:rPr>
      </w:pPr>
    </w:p>
    <w:p w14:paraId="07623677">
      <w:pPr>
        <w:snapToGrid w:val="0"/>
        <w:spacing w:line="360" w:lineRule="auto"/>
        <w:jc w:val="center"/>
        <w:outlineLvl w:val="0"/>
        <w:rPr>
          <w:rFonts w:hint="eastAsia" w:ascii="宋体" w:hAnsi="宋体" w:cs="宋体"/>
          <w:b/>
          <w:color w:val="auto"/>
          <w:kern w:val="0"/>
          <w:sz w:val="32"/>
          <w:szCs w:val="32"/>
          <w:highlight w:val="none"/>
        </w:rPr>
      </w:pPr>
    </w:p>
    <w:p w14:paraId="20E540C9">
      <w:pPr>
        <w:snapToGrid w:val="0"/>
        <w:spacing w:line="360" w:lineRule="auto"/>
        <w:jc w:val="center"/>
        <w:outlineLvl w:val="0"/>
        <w:rPr>
          <w:rFonts w:hint="eastAsia" w:ascii="宋体" w:hAnsi="宋体" w:cs="宋体"/>
          <w:b/>
          <w:color w:val="auto"/>
          <w:kern w:val="0"/>
          <w:sz w:val="32"/>
          <w:szCs w:val="32"/>
          <w:highlight w:val="none"/>
        </w:rPr>
      </w:pPr>
    </w:p>
    <w:p w14:paraId="41A594DF">
      <w:pPr>
        <w:snapToGrid w:val="0"/>
        <w:spacing w:line="360" w:lineRule="auto"/>
        <w:jc w:val="center"/>
        <w:outlineLvl w:val="0"/>
        <w:rPr>
          <w:rFonts w:hint="eastAsia" w:ascii="宋体" w:hAnsi="宋体" w:cs="宋体"/>
          <w:b/>
          <w:color w:val="auto"/>
          <w:kern w:val="0"/>
          <w:sz w:val="32"/>
          <w:szCs w:val="32"/>
          <w:highlight w:val="none"/>
        </w:rPr>
      </w:pPr>
    </w:p>
    <w:p w14:paraId="00294620">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5</w:t>
      </w:r>
      <w:r>
        <w:rPr>
          <w:rFonts w:hint="eastAsia" w:ascii="宋体" w:hAnsi="宋体" w:cs="宋体"/>
          <w:b/>
          <w:color w:val="auto"/>
          <w:kern w:val="0"/>
          <w:sz w:val="32"/>
          <w:szCs w:val="32"/>
          <w:highlight w:val="none"/>
        </w:rPr>
        <w:t>：联合协议</w:t>
      </w:r>
    </w:p>
    <w:p w14:paraId="566A8AA9">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7439E90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kern w:val="0"/>
          <w:sz w:val="24"/>
          <w:highlight w:val="none"/>
          <w:u w:val="single"/>
        </w:rPr>
        <w:t>202</w:t>
      </w:r>
      <w:r>
        <w:rPr>
          <w:rFonts w:hint="eastAsia" w:ascii="宋体" w:hAnsi="宋体" w:cs="宋体"/>
          <w:color w:val="auto"/>
          <w:kern w:val="0"/>
          <w:sz w:val="24"/>
          <w:highlight w:val="none"/>
          <w:u w:val="single"/>
          <w:lang w:val="en-US" w:eastAsia="zh-CN"/>
        </w:rPr>
        <w:t>5</w:t>
      </w:r>
      <w:r>
        <w:rPr>
          <w:rFonts w:hint="eastAsia" w:ascii="宋体" w:hAnsi="宋体" w:cs="宋体"/>
          <w:color w:val="auto"/>
          <w:kern w:val="0"/>
          <w:sz w:val="24"/>
          <w:highlight w:val="none"/>
          <w:u w:val="single"/>
        </w:rPr>
        <w:t>年城市书房和智慧借阅点建设项目</w:t>
      </w:r>
      <w:r>
        <w:rPr>
          <w:rFonts w:hint="eastAsia" w:ascii="宋体" w:hAnsi="宋体" w:cs="宋体"/>
          <w:color w:val="auto"/>
          <w:sz w:val="24"/>
          <w:highlight w:val="none"/>
        </w:rPr>
        <w:t>【招标编号：（</w:t>
      </w:r>
      <w:r>
        <w:rPr>
          <w:rFonts w:hint="eastAsia" w:asciiTheme="minorEastAsia" w:hAnsiTheme="minorEastAsia" w:eastAsiaTheme="minorEastAsia"/>
          <w:color w:val="auto"/>
          <w:sz w:val="24"/>
          <w:highlight w:val="none"/>
        </w:rPr>
        <w:t>浙房咨2025【DCG-00</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5206F93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20EA123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25AF7DD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452110DF">
      <w:pPr>
        <w:snapToGrid w:val="0"/>
        <w:spacing w:line="360" w:lineRule="auto"/>
        <w:ind w:firstLine="576"/>
        <w:rPr>
          <w:rFonts w:ascii="宋体" w:hAnsi="宋体" w:cs="宋体"/>
          <w:color w:val="auto"/>
          <w:kern w:val="0"/>
          <w:sz w:val="24"/>
          <w:highlight w:val="none"/>
          <w:lang w:val="zh-CN"/>
        </w:rPr>
      </w:pPr>
      <w:bookmarkStart w:id="411"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FC7BF9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6C24BE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411"/>
    <w:p w14:paraId="2AF48F4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3F6ACECC">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提供的全部货物由小微企业制造，其合同份额占到合同总金额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E3F25A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p>
    <w:p w14:paraId="0A314F1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7876E6A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1DC3B22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45DEB31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65D5DA8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02A80843">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F596789">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2767371">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055FA96D">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6DE4AC05">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19F9D76">
      <w:pPr>
        <w:autoSpaceDE w:val="0"/>
        <w:autoSpaceDN w:val="0"/>
        <w:jc w:val="center"/>
        <w:rPr>
          <w:rFonts w:ascii="宋体" w:hAnsi="宋体" w:cs="宋体"/>
          <w:b/>
          <w:color w:val="auto"/>
          <w:spacing w:val="6"/>
          <w:sz w:val="32"/>
          <w:szCs w:val="32"/>
          <w:highlight w:val="none"/>
        </w:rPr>
      </w:pPr>
    </w:p>
    <w:p w14:paraId="3439256E">
      <w:pPr>
        <w:autoSpaceDE w:val="0"/>
        <w:autoSpaceDN w:val="0"/>
        <w:jc w:val="center"/>
        <w:rPr>
          <w:rFonts w:ascii="宋体" w:hAnsi="宋体" w:cs="宋体"/>
          <w:b/>
          <w:color w:val="auto"/>
          <w:spacing w:val="6"/>
          <w:sz w:val="32"/>
          <w:szCs w:val="32"/>
          <w:highlight w:val="none"/>
        </w:rPr>
      </w:pPr>
    </w:p>
    <w:p w14:paraId="12820784">
      <w:pPr>
        <w:autoSpaceDE w:val="0"/>
        <w:autoSpaceDN w:val="0"/>
        <w:jc w:val="center"/>
        <w:rPr>
          <w:rFonts w:ascii="宋体" w:hAnsi="宋体" w:cs="宋体"/>
          <w:b/>
          <w:color w:val="auto"/>
          <w:spacing w:val="6"/>
          <w:sz w:val="32"/>
          <w:szCs w:val="32"/>
          <w:highlight w:val="none"/>
        </w:rPr>
      </w:pPr>
    </w:p>
    <w:p w14:paraId="427BA43F">
      <w:pPr>
        <w:autoSpaceDE w:val="0"/>
        <w:autoSpaceDN w:val="0"/>
        <w:jc w:val="center"/>
        <w:rPr>
          <w:rFonts w:ascii="宋体" w:hAnsi="宋体" w:cs="宋体"/>
          <w:b/>
          <w:color w:val="auto"/>
          <w:spacing w:val="6"/>
          <w:sz w:val="32"/>
          <w:szCs w:val="32"/>
          <w:highlight w:val="none"/>
        </w:rPr>
      </w:pPr>
    </w:p>
    <w:p w14:paraId="43AC86BE">
      <w:pPr>
        <w:autoSpaceDE w:val="0"/>
        <w:autoSpaceDN w:val="0"/>
        <w:jc w:val="center"/>
        <w:rPr>
          <w:rFonts w:ascii="宋体" w:hAnsi="宋体" w:cs="宋体"/>
          <w:b/>
          <w:color w:val="auto"/>
          <w:spacing w:val="6"/>
          <w:sz w:val="32"/>
          <w:szCs w:val="32"/>
          <w:highlight w:val="none"/>
        </w:rPr>
      </w:pPr>
    </w:p>
    <w:p w14:paraId="6B224CF9">
      <w:pPr>
        <w:autoSpaceDE w:val="0"/>
        <w:autoSpaceDN w:val="0"/>
        <w:jc w:val="center"/>
        <w:rPr>
          <w:rFonts w:ascii="宋体" w:hAnsi="宋体" w:cs="宋体"/>
          <w:b/>
          <w:color w:val="auto"/>
          <w:spacing w:val="6"/>
          <w:sz w:val="32"/>
          <w:szCs w:val="32"/>
          <w:highlight w:val="none"/>
        </w:rPr>
      </w:pPr>
    </w:p>
    <w:p w14:paraId="5DB82FDD">
      <w:pPr>
        <w:autoSpaceDE w:val="0"/>
        <w:autoSpaceDN w:val="0"/>
        <w:jc w:val="center"/>
        <w:rPr>
          <w:rFonts w:ascii="宋体" w:hAnsi="宋体" w:cs="宋体"/>
          <w:b/>
          <w:color w:val="auto"/>
          <w:spacing w:val="6"/>
          <w:sz w:val="32"/>
          <w:szCs w:val="32"/>
          <w:highlight w:val="none"/>
        </w:rPr>
      </w:pPr>
    </w:p>
    <w:p w14:paraId="686BAE51">
      <w:pPr>
        <w:autoSpaceDE w:val="0"/>
        <w:autoSpaceDN w:val="0"/>
        <w:jc w:val="center"/>
        <w:rPr>
          <w:rFonts w:ascii="宋体" w:hAnsi="宋体" w:cs="宋体"/>
          <w:b/>
          <w:color w:val="auto"/>
          <w:spacing w:val="6"/>
          <w:sz w:val="32"/>
          <w:szCs w:val="32"/>
          <w:highlight w:val="none"/>
        </w:rPr>
      </w:pPr>
    </w:p>
    <w:p w14:paraId="1841A55E">
      <w:pPr>
        <w:autoSpaceDE w:val="0"/>
        <w:autoSpaceDN w:val="0"/>
        <w:jc w:val="center"/>
        <w:rPr>
          <w:rFonts w:ascii="宋体" w:hAnsi="宋体" w:cs="宋体"/>
          <w:b/>
          <w:color w:val="auto"/>
          <w:spacing w:val="6"/>
          <w:sz w:val="32"/>
          <w:szCs w:val="32"/>
          <w:highlight w:val="none"/>
        </w:rPr>
      </w:pPr>
    </w:p>
    <w:p w14:paraId="358BCBB8">
      <w:pPr>
        <w:autoSpaceDE w:val="0"/>
        <w:autoSpaceDN w:val="0"/>
        <w:jc w:val="center"/>
        <w:rPr>
          <w:rFonts w:ascii="宋体" w:hAnsi="宋体" w:cs="宋体"/>
          <w:b/>
          <w:color w:val="auto"/>
          <w:spacing w:val="6"/>
          <w:sz w:val="32"/>
          <w:szCs w:val="32"/>
          <w:highlight w:val="none"/>
        </w:rPr>
      </w:pPr>
    </w:p>
    <w:p w14:paraId="717B9948">
      <w:pPr>
        <w:autoSpaceDE w:val="0"/>
        <w:autoSpaceDN w:val="0"/>
        <w:jc w:val="center"/>
        <w:rPr>
          <w:rFonts w:ascii="宋体" w:hAnsi="宋体" w:cs="宋体"/>
          <w:b/>
          <w:color w:val="auto"/>
          <w:spacing w:val="6"/>
          <w:sz w:val="32"/>
          <w:szCs w:val="32"/>
          <w:highlight w:val="none"/>
        </w:rPr>
      </w:pPr>
    </w:p>
    <w:p w14:paraId="30DA9749">
      <w:pPr>
        <w:autoSpaceDE w:val="0"/>
        <w:autoSpaceDN w:val="0"/>
        <w:jc w:val="center"/>
        <w:rPr>
          <w:rFonts w:ascii="宋体" w:hAnsi="宋体" w:cs="宋体"/>
          <w:b/>
          <w:color w:val="auto"/>
          <w:spacing w:val="6"/>
          <w:sz w:val="32"/>
          <w:szCs w:val="32"/>
          <w:highlight w:val="none"/>
        </w:rPr>
      </w:pPr>
    </w:p>
    <w:p w14:paraId="047FAB15">
      <w:pPr>
        <w:autoSpaceDE w:val="0"/>
        <w:autoSpaceDN w:val="0"/>
        <w:jc w:val="center"/>
        <w:rPr>
          <w:rFonts w:ascii="宋体" w:hAnsi="宋体" w:cs="宋体"/>
          <w:b/>
          <w:color w:val="auto"/>
          <w:spacing w:val="6"/>
          <w:sz w:val="32"/>
          <w:szCs w:val="32"/>
          <w:highlight w:val="none"/>
        </w:rPr>
      </w:pPr>
    </w:p>
    <w:p w14:paraId="30D4ED6A">
      <w:pPr>
        <w:autoSpaceDE w:val="0"/>
        <w:autoSpaceDN w:val="0"/>
        <w:jc w:val="center"/>
        <w:rPr>
          <w:rFonts w:ascii="宋体" w:hAnsi="宋体" w:cs="宋体"/>
          <w:b/>
          <w:color w:val="auto"/>
          <w:spacing w:val="6"/>
          <w:sz w:val="32"/>
          <w:szCs w:val="32"/>
          <w:highlight w:val="none"/>
        </w:rPr>
      </w:pPr>
    </w:p>
    <w:p w14:paraId="3B8888D8">
      <w:pPr>
        <w:autoSpaceDE w:val="0"/>
        <w:autoSpaceDN w:val="0"/>
        <w:jc w:val="center"/>
        <w:rPr>
          <w:rFonts w:ascii="宋体" w:hAnsi="宋体" w:cs="宋体"/>
          <w:b/>
          <w:color w:val="auto"/>
          <w:spacing w:val="6"/>
          <w:sz w:val="32"/>
          <w:szCs w:val="32"/>
          <w:highlight w:val="none"/>
        </w:rPr>
      </w:pPr>
    </w:p>
    <w:p w14:paraId="39C0C59E">
      <w:pPr>
        <w:autoSpaceDE w:val="0"/>
        <w:autoSpaceDN w:val="0"/>
        <w:jc w:val="center"/>
        <w:rPr>
          <w:rFonts w:ascii="宋体" w:hAnsi="宋体" w:cs="宋体"/>
          <w:b/>
          <w:color w:val="auto"/>
          <w:spacing w:val="6"/>
          <w:sz w:val="32"/>
          <w:szCs w:val="32"/>
          <w:highlight w:val="none"/>
        </w:rPr>
      </w:pPr>
    </w:p>
    <w:p w14:paraId="0A4221E7">
      <w:pPr>
        <w:autoSpaceDE w:val="0"/>
        <w:autoSpaceDN w:val="0"/>
        <w:jc w:val="center"/>
        <w:rPr>
          <w:rFonts w:ascii="宋体" w:hAnsi="宋体" w:cs="宋体"/>
          <w:b/>
          <w:color w:val="auto"/>
          <w:spacing w:val="6"/>
          <w:sz w:val="32"/>
          <w:szCs w:val="32"/>
          <w:highlight w:val="none"/>
        </w:rPr>
      </w:pPr>
    </w:p>
    <w:p w14:paraId="3B552EF6">
      <w:pPr>
        <w:autoSpaceDE w:val="0"/>
        <w:autoSpaceDN w:val="0"/>
        <w:jc w:val="center"/>
        <w:rPr>
          <w:rFonts w:ascii="宋体" w:hAnsi="宋体" w:cs="宋体"/>
          <w:b/>
          <w:color w:val="auto"/>
          <w:spacing w:val="6"/>
          <w:sz w:val="32"/>
          <w:szCs w:val="32"/>
          <w:highlight w:val="none"/>
        </w:rPr>
      </w:pPr>
    </w:p>
    <w:p w14:paraId="5D8F09DB">
      <w:pPr>
        <w:autoSpaceDE w:val="0"/>
        <w:autoSpaceDN w:val="0"/>
        <w:jc w:val="center"/>
        <w:rPr>
          <w:rFonts w:ascii="宋体" w:hAnsi="宋体" w:cs="宋体"/>
          <w:b/>
          <w:color w:val="auto"/>
          <w:spacing w:val="6"/>
          <w:sz w:val="32"/>
          <w:szCs w:val="32"/>
          <w:highlight w:val="none"/>
        </w:rPr>
      </w:pPr>
    </w:p>
    <w:p w14:paraId="35391B9B">
      <w:pPr>
        <w:snapToGrid w:val="0"/>
        <w:spacing w:line="360" w:lineRule="auto"/>
        <w:jc w:val="center"/>
        <w:outlineLvl w:val="0"/>
        <w:rPr>
          <w:rFonts w:hint="eastAsia" w:ascii="宋体" w:hAnsi="宋体" w:cs="宋体"/>
          <w:b/>
          <w:color w:val="auto"/>
          <w:kern w:val="0"/>
          <w:sz w:val="32"/>
          <w:szCs w:val="32"/>
          <w:highlight w:val="none"/>
        </w:rPr>
      </w:pPr>
    </w:p>
    <w:p w14:paraId="28C0B098">
      <w:pPr>
        <w:snapToGrid w:val="0"/>
        <w:spacing w:line="360" w:lineRule="auto"/>
        <w:jc w:val="center"/>
        <w:outlineLvl w:val="0"/>
        <w:rPr>
          <w:rFonts w:hint="eastAsia" w:ascii="宋体" w:hAnsi="宋体" w:cs="宋体"/>
          <w:b/>
          <w:color w:val="auto"/>
          <w:kern w:val="0"/>
          <w:sz w:val="32"/>
          <w:szCs w:val="32"/>
          <w:highlight w:val="none"/>
        </w:rPr>
      </w:pPr>
    </w:p>
    <w:p w14:paraId="595DB645">
      <w:pPr>
        <w:snapToGrid w:val="0"/>
        <w:spacing w:line="360" w:lineRule="auto"/>
        <w:jc w:val="center"/>
        <w:outlineLvl w:val="0"/>
        <w:rPr>
          <w:rFonts w:hint="eastAsia" w:ascii="宋体" w:hAnsi="宋体" w:cs="宋体"/>
          <w:b/>
          <w:color w:val="auto"/>
          <w:kern w:val="0"/>
          <w:sz w:val="32"/>
          <w:szCs w:val="32"/>
          <w:highlight w:val="none"/>
        </w:rPr>
      </w:pPr>
    </w:p>
    <w:p w14:paraId="4FE4F9BB">
      <w:pPr>
        <w:snapToGrid w:val="0"/>
        <w:spacing w:line="360" w:lineRule="auto"/>
        <w:jc w:val="center"/>
        <w:outlineLvl w:val="0"/>
        <w:rPr>
          <w:rFonts w:hint="eastAsia" w:ascii="宋体" w:hAnsi="宋体" w:cs="宋体"/>
          <w:b/>
          <w:color w:val="auto"/>
          <w:kern w:val="0"/>
          <w:sz w:val="32"/>
          <w:szCs w:val="32"/>
          <w:highlight w:val="none"/>
        </w:rPr>
      </w:pPr>
    </w:p>
    <w:p w14:paraId="5490AAEA">
      <w:pPr>
        <w:snapToGrid w:val="0"/>
        <w:spacing w:line="360" w:lineRule="auto"/>
        <w:jc w:val="center"/>
        <w:outlineLvl w:val="0"/>
        <w:rPr>
          <w:rFonts w:hint="eastAsia" w:ascii="宋体" w:hAnsi="宋体" w:cs="宋体"/>
          <w:b/>
          <w:color w:val="auto"/>
          <w:kern w:val="0"/>
          <w:sz w:val="32"/>
          <w:szCs w:val="32"/>
          <w:highlight w:val="none"/>
        </w:rPr>
      </w:pPr>
    </w:p>
    <w:p w14:paraId="48596C08">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6</w:t>
      </w:r>
      <w:r>
        <w:rPr>
          <w:rFonts w:hint="eastAsia" w:ascii="宋体" w:hAnsi="宋体" w:cs="宋体"/>
          <w:b/>
          <w:color w:val="auto"/>
          <w:kern w:val="0"/>
          <w:sz w:val="32"/>
          <w:szCs w:val="32"/>
          <w:highlight w:val="none"/>
        </w:rPr>
        <w:t>：分包意向协议</w:t>
      </w:r>
    </w:p>
    <w:p w14:paraId="267AFCB3">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177D70C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w:t>
      </w:r>
      <w:r>
        <w:rPr>
          <w:rFonts w:hint="eastAsia" w:ascii="宋体" w:hAnsi="宋体" w:cs="宋体"/>
          <w:color w:val="auto"/>
          <w:sz w:val="24"/>
          <w:highlight w:val="none"/>
          <w:u w:val="single"/>
        </w:rPr>
        <w:t>杭州高新技术产业开发区(滨江)文化和广电旅游体育局、浙江省房地产管理咨询有限公司</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w:t>
      </w:r>
      <w:r>
        <w:rPr>
          <w:rFonts w:hint="eastAsia" w:ascii="宋体" w:hAnsi="宋体" w:cs="宋体"/>
          <w:color w:val="auto"/>
          <w:kern w:val="0"/>
          <w:sz w:val="24"/>
          <w:highlight w:val="none"/>
          <w:u w:val="single"/>
        </w:rPr>
        <w:t>202</w:t>
      </w:r>
      <w:r>
        <w:rPr>
          <w:rFonts w:hint="eastAsia" w:ascii="宋体" w:hAnsi="宋体" w:cs="宋体"/>
          <w:color w:val="auto"/>
          <w:kern w:val="0"/>
          <w:sz w:val="24"/>
          <w:highlight w:val="none"/>
          <w:u w:val="single"/>
          <w:lang w:val="en-US" w:eastAsia="zh-CN"/>
        </w:rPr>
        <w:t>5</w:t>
      </w:r>
      <w:r>
        <w:rPr>
          <w:rFonts w:hint="eastAsia" w:ascii="宋体" w:hAnsi="宋体" w:cs="宋体"/>
          <w:color w:val="auto"/>
          <w:kern w:val="0"/>
          <w:sz w:val="24"/>
          <w:highlight w:val="none"/>
          <w:u w:val="single"/>
        </w:rPr>
        <w:t>年城市书房和智慧借阅点建设项目</w:t>
      </w:r>
      <w:r>
        <w:rPr>
          <w:rFonts w:hint="eastAsia" w:ascii="宋体" w:hAnsi="宋体" w:cs="宋体"/>
          <w:color w:val="auto"/>
          <w:sz w:val="24"/>
          <w:highlight w:val="none"/>
        </w:rPr>
        <w:t>）【招标编号：（</w:t>
      </w:r>
      <w:r>
        <w:rPr>
          <w:rFonts w:hint="eastAsia" w:asciiTheme="minorEastAsia" w:hAnsiTheme="minorEastAsia" w:eastAsiaTheme="minorEastAsia"/>
          <w:color w:val="auto"/>
          <w:sz w:val="24"/>
          <w:highlight w:val="none"/>
        </w:rPr>
        <w:t>浙房咨2025【DCG-00</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17F8559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16DAC65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7370A9C1">
      <w:pPr>
        <w:pStyle w:val="5"/>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2EAAAC5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754355DB">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……）提供的货物全部由小微企业制造，</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5D1F68C8">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412"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bookmarkEnd w:id="412"/>
    </w:p>
    <w:p w14:paraId="28E3766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02C16717">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7B2E211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1A4B4AF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6E7726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5B3B116E">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669FCAA5">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464AEAD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4413C5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6B63FC3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73BD663">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w:t>
      </w:r>
    </w:p>
    <w:p w14:paraId="6276365A">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62FD1608">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7B7AFEDC">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522822CD">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BCCE806">
      <w:pPr>
        <w:autoSpaceDE w:val="0"/>
        <w:autoSpaceDN w:val="0"/>
        <w:jc w:val="center"/>
        <w:rPr>
          <w:rFonts w:ascii="宋体" w:hAnsi="宋体" w:cs="宋体"/>
          <w:b/>
          <w:color w:val="auto"/>
          <w:spacing w:val="6"/>
          <w:sz w:val="32"/>
          <w:szCs w:val="32"/>
          <w:highlight w:val="none"/>
        </w:rPr>
      </w:pPr>
    </w:p>
    <w:p w14:paraId="5B905F34">
      <w:pPr>
        <w:autoSpaceDE w:val="0"/>
        <w:autoSpaceDN w:val="0"/>
        <w:jc w:val="center"/>
        <w:rPr>
          <w:rFonts w:ascii="宋体" w:hAnsi="宋体" w:cs="宋体"/>
          <w:b/>
          <w:color w:val="auto"/>
          <w:spacing w:val="6"/>
          <w:sz w:val="32"/>
          <w:szCs w:val="32"/>
          <w:highlight w:val="none"/>
        </w:rPr>
      </w:pPr>
    </w:p>
    <w:p w14:paraId="464E059F">
      <w:pPr>
        <w:autoSpaceDE w:val="0"/>
        <w:autoSpaceDN w:val="0"/>
        <w:jc w:val="center"/>
        <w:rPr>
          <w:rFonts w:ascii="宋体" w:hAnsi="宋体" w:cs="宋体"/>
          <w:b/>
          <w:color w:val="auto"/>
          <w:spacing w:val="6"/>
          <w:sz w:val="32"/>
          <w:szCs w:val="32"/>
          <w:highlight w:val="none"/>
        </w:rPr>
      </w:pPr>
    </w:p>
    <w:p w14:paraId="6848B636">
      <w:pPr>
        <w:autoSpaceDE w:val="0"/>
        <w:autoSpaceDN w:val="0"/>
        <w:jc w:val="center"/>
        <w:rPr>
          <w:rFonts w:ascii="宋体" w:hAnsi="宋体" w:cs="宋体"/>
          <w:b/>
          <w:color w:val="auto"/>
          <w:spacing w:val="6"/>
          <w:sz w:val="32"/>
          <w:szCs w:val="32"/>
          <w:highlight w:val="none"/>
        </w:rPr>
      </w:pPr>
    </w:p>
    <w:p w14:paraId="333EA259">
      <w:pPr>
        <w:autoSpaceDE w:val="0"/>
        <w:autoSpaceDN w:val="0"/>
        <w:jc w:val="center"/>
        <w:rPr>
          <w:rFonts w:ascii="宋体" w:hAnsi="宋体" w:cs="宋体"/>
          <w:b/>
          <w:color w:val="auto"/>
          <w:spacing w:val="6"/>
          <w:sz w:val="32"/>
          <w:szCs w:val="32"/>
          <w:highlight w:val="none"/>
        </w:rPr>
      </w:pPr>
    </w:p>
    <w:p w14:paraId="225CC3AD">
      <w:pPr>
        <w:autoSpaceDE w:val="0"/>
        <w:autoSpaceDN w:val="0"/>
        <w:jc w:val="center"/>
        <w:rPr>
          <w:rFonts w:ascii="宋体" w:hAnsi="宋体" w:cs="宋体"/>
          <w:b/>
          <w:color w:val="auto"/>
          <w:spacing w:val="6"/>
          <w:sz w:val="32"/>
          <w:szCs w:val="32"/>
          <w:highlight w:val="none"/>
        </w:rPr>
      </w:pPr>
    </w:p>
    <w:p w14:paraId="71E5378E">
      <w:pPr>
        <w:autoSpaceDE w:val="0"/>
        <w:autoSpaceDN w:val="0"/>
        <w:jc w:val="center"/>
        <w:rPr>
          <w:rFonts w:ascii="宋体" w:hAnsi="宋体" w:cs="宋体"/>
          <w:b/>
          <w:color w:val="auto"/>
          <w:spacing w:val="6"/>
          <w:sz w:val="32"/>
          <w:szCs w:val="32"/>
          <w:highlight w:val="none"/>
        </w:rPr>
      </w:pPr>
    </w:p>
    <w:p w14:paraId="3DBCCCE3">
      <w:pPr>
        <w:autoSpaceDE w:val="0"/>
        <w:autoSpaceDN w:val="0"/>
        <w:jc w:val="center"/>
        <w:rPr>
          <w:rFonts w:ascii="宋体" w:hAnsi="宋体" w:cs="宋体"/>
          <w:b/>
          <w:color w:val="auto"/>
          <w:spacing w:val="6"/>
          <w:sz w:val="32"/>
          <w:szCs w:val="32"/>
          <w:highlight w:val="none"/>
        </w:rPr>
      </w:pPr>
    </w:p>
    <w:p w14:paraId="2D440E16">
      <w:pPr>
        <w:autoSpaceDE w:val="0"/>
        <w:autoSpaceDN w:val="0"/>
        <w:jc w:val="center"/>
        <w:rPr>
          <w:rFonts w:ascii="宋体" w:hAnsi="宋体" w:cs="宋体"/>
          <w:b/>
          <w:color w:val="auto"/>
          <w:spacing w:val="6"/>
          <w:sz w:val="32"/>
          <w:szCs w:val="32"/>
          <w:highlight w:val="none"/>
        </w:rPr>
      </w:pPr>
    </w:p>
    <w:p w14:paraId="595F5197">
      <w:pPr>
        <w:autoSpaceDE w:val="0"/>
        <w:autoSpaceDN w:val="0"/>
        <w:jc w:val="center"/>
        <w:rPr>
          <w:rFonts w:ascii="宋体" w:hAnsi="宋体" w:cs="宋体"/>
          <w:b/>
          <w:color w:val="auto"/>
          <w:spacing w:val="6"/>
          <w:sz w:val="32"/>
          <w:szCs w:val="32"/>
          <w:highlight w:val="none"/>
        </w:rPr>
      </w:pPr>
    </w:p>
    <w:p w14:paraId="09F455F7">
      <w:pPr>
        <w:autoSpaceDE w:val="0"/>
        <w:autoSpaceDN w:val="0"/>
        <w:jc w:val="center"/>
        <w:rPr>
          <w:rFonts w:ascii="宋体" w:hAnsi="宋体" w:cs="宋体"/>
          <w:b/>
          <w:color w:val="auto"/>
          <w:spacing w:val="6"/>
          <w:sz w:val="32"/>
          <w:szCs w:val="32"/>
          <w:highlight w:val="none"/>
        </w:rPr>
      </w:pPr>
    </w:p>
    <w:p w14:paraId="0C8AF144">
      <w:pPr>
        <w:autoSpaceDE w:val="0"/>
        <w:autoSpaceDN w:val="0"/>
        <w:jc w:val="center"/>
        <w:rPr>
          <w:rFonts w:ascii="宋体" w:hAnsi="宋体" w:cs="宋体"/>
          <w:b/>
          <w:color w:val="auto"/>
          <w:spacing w:val="6"/>
          <w:sz w:val="32"/>
          <w:szCs w:val="32"/>
          <w:highlight w:val="none"/>
        </w:rPr>
      </w:pPr>
    </w:p>
    <w:p w14:paraId="3DDF4D4B">
      <w:pPr>
        <w:autoSpaceDE w:val="0"/>
        <w:autoSpaceDN w:val="0"/>
        <w:jc w:val="center"/>
        <w:rPr>
          <w:rFonts w:ascii="宋体" w:hAnsi="宋体" w:cs="宋体"/>
          <w:b/>
          <w:color w:val="auto"/>
          <w:spacing w:val="6"/>
          <w:sz w:val="32"/>
          <w:szCs w:val="32"/>
          <w:highlight w:val="none"/>
        </w:rPr>
      </w:pPr>
    </w:p>
    <w:p w14:paraId="2407F8AD">
      <w:pPr>
        <w:autoSpaceDE w:val="0"/>
        <w:autoSpaceDN w:val="0"/>
        <w:jc w:val="center"/>
        <w:rPr>
          <w:rFonts w:ascii="宋体" w:hAnsi="宋体" w:cs="宋体"/>
          <w:b/>
          <w:color w:val="auto"/>
          <w:spacing w:val="6"/>
          <w:sz w:val="32"/>
          <w:szCs w:val="32"/>
          <w:highlight w:val="none"/>
        </w:rPr>
      </w:pPr>
    </w:p>
    <w:p w14:paraId="2E13D74E">
      <w:pPr>
        <w:autoSpaceDE w:val="0"/>
        <w:autoSpaceDN w:val="0"/>
        <w:jc w:val="center"/>
        <w:rPr>
          <w:rFonts w:ascii="宋体" w:hAnsi="宋体" w:cs="宋体"/>
          <w:b/>
          <w:color w:val="auto"/>
          <w:spacing w:val="6"/>
          <w:sz w:val="32"/>
          <w:szCs w:val="32"/>
          <w:highlight w:val="none"/>
        </w:rPr>
      </w:pPr>
    </w:p>
    <w:p w14:paraId="2945FAAE">
      <w:pPr>
        <w:autoSpaceDE w:val="0"/>
        <w:autoSpaceDN w:val="0"/>
        <w:jc w:val="center"/>
        <w:rPr>
          <w:rFonts w:ascii="宋体" w:hAnsi="宋体" w:cs="宋体"/>
          <w:b/>
          <w:color w:val="auto"/>
          <w:spacing w:val="6"/>
          <w:sz w:val="32"/>
          <w:szCs w:val="32"/>
          <w:highlight w:val="none"/>
        </w:rPr>
      </w:pPr>
    </w:p>
    <w:p w14:paraId="3E579CF1">
      <w:pPr>
        <w:autoSpaceDE w:val="0"/>
        <w:autoSpaceDN w:val="0"/>
        <w:jc w:val="center"/>
        <w:rPr>
          <w:rFonts w:ascii="宋体" w:hAnsi="宋体" w:cs="宋体"/>
          <w:b/>
          <w:color w:val="auto"/>
          <w:spacing w:val="6"/>
          <w:sz w:val="32"/>
          <w:szCs w:val="32"/>
          <w:highlight w:val="none"/>
        </w:rPr>
      </w:pPr>
    </w:p>
    <w:p w14:paraId="06569EC4">
      <w:pPr>
        <w:autoSpaceDE w:val="0"/>
        <w:autoSpaceDN w:val="0"/>
        <w:jc w:val="center"/>
        <w:rPr>
          <w:rFonts w:ascii="宋体" w:hAnsi="宋体" w:cs="宋体"/>
          <w:b/>
          <w:color w:val="auto"/>
          <w:spacing w:val="6"/>
          <w:sz w:val="32"/>
          <w:szCs w:val="32"/>
          <w:highlight w:val="none"/>
        </w:rPr>
      </w:pPr>
    </w:p>
    <w:p w14:paraId="1CE9FD6E">
      <w:pPr>
        <w:autoSpaceDE w:val="0"/>
        <w:autoSpaceDN w:val="0"/>
        <w:jc w:val="center"/>
        <w:rPr>
          <w:rFonts w:ascii="宋体" w:hAnsi="宋体" w:cs="宋体"/>
          <w:b/>
          <w:color w:val="auto"/>
          <w:spacing w:val="6"/>
          <w:sz w:val="32"/>
          <w:szCs w:val="32"/>
          <w:highlight w:val="none"/>
        </w:rPr>
      </w:pPr>
    </w:p>
    <w:p w14:paraId="1ED5C22A">
      <w:pPr>
        <w:autoSpaceDE w:val="0"/>
        <w:autoSpaceDN w:val="0"/>
        <w:jc w:val="center"/>
        <w:rPr>
          <w:rFonts w:ascii="宋体" w:hAnsi="宋体" w:cs="宋体"/>
          <w:b/>
          <w:color w:val="auto"/>
          <w:spacing w:val="6"/>
          <w:sz w:val="32"/>
          <w:szCs w:val="32"/>
          <w:highlight w:val="none"/>
        </w:rPr>
      </w:pPr>
    </w:p>
    <w:p w14:paraId="030F513C">
      <w:pPr>
        <w:autoSpaceDE w:val="0"/>
        <w:autoSpaceDN w:val="0"/>
        <w:jc w:val="center"/>
        <w:rPr>
          <w:rFonts w:ascii="宋体" w:hAnsi="宋体" w:cs="宋体"/>
          <w:b/>
          <w:color w:val="auto"/>
          <w:spacing w:val="6"/>
          <w:sz w:val="32"/>
          <w:szCs w:val="32"/>
          <w:highlight w:val="none"/>
        </w:rPr>
      </w:pPr>
    </w:p>
    <w:p w14:paraId="593FDEA3">
      <w:pPr>
        <w:autoSpaceDE w:val="0"/>
        <w:autoSpaceDN w:val="0"/>
        <w:jc w:val="center"/>
        <w:rPr>
          <w:rFonts w:ascii="宋体" w:hAnsi="宋体" w:cs="宋体"/>
          <w:b/>
          <w:color w:val="auto"/>
          <w:spacing w:val="6"/>
          <w:sz w:val="32"/>
          <w:szCs w:val="32"/>
          <w:highlight w:val="none"/>
        </w:rPr>
      </w:pPr>
    </w:p>
    <w:p w14:paraId="2326AE2E">
      <w:pPr>
        <w:autoSpaceDE w:val="0"/>
        <w:autoSpaceDN w:val="0"/>
        <w:jc w:val="center"/>
        <w:rPr>
          <w:rFonts w:ascii="宋体" w:hAnsi="宋体" w:cs="宋体"/>
          <w:b/>
          <w:color w:val="auto"/>
          <w:spacing w:val="6"/>
          <w:sz w:val="32"/>
          <w:szCs w:val="32"/>
          <w:highlight w:val="none"/>
        </w:rPr>
      </w:pPr>
    </w:p>
    <w:p w14:paraId="360E3CC4">
      <w:pPr>
        <w:autoSpaceDE w:val="0"/>
        <w:autoSpaceDN w:val="0"/>
        <w:jc w:val="center"/>
        <w:rPr>
          <w:rFonts w:ascii="宋体" w:hAnsi="宋体" w:cs="宋体"/>
          <w:b/>
          <w:color w:val="auto"/>
          <w:spacing w:val="6"/>
          <w:sz w:val="32"/>
          <w:szCs w:val="32"/>
          <w:highlight w:val="none"/>
        </w:rPr>
      </w:pPr>
    </w:p>
    <w:p w14:paraId="5F6CE34D">
      <w:pPr>
        <w:autoSpaceDE w:val="0"/>
        <w:autoSpaceDN w:val="0"/>
        <w:jc w:val="center"/>
        <w:rPr>
          <w:rFonts w:ascii="宋体" w:hAnsi="宋体" w:cs="宋体"/>
          <w:b/>
          <w:color w:val="auto"/>
          <w:spacing w:val="6"/>
          <w:sz w:val="32"/>
          <w:szCs w:val="32"/>
          <w:highlight w:val="none"/>
        </w:rPr>
      </w:pPr>
    </w:p>
    <w:p w14:paraId="5BBB4344">
      <w:pPr>
        <w:autoSpaceDE w:val="0"/>
        <w:autoSpaceDN w:val="0"/>
        <w:jc w:val="center"/>
        <w:rPr>
          <w:rFonts w:ascii="宋体" w:hAnsi="宋体" w:cs="宋体"/>
          <w:b/>
          <w:color w:val="auto"/>
          <w:spacing w:val="6"/>
          <w:sz w:val="32"/>
          <w:szCs w:val="32"/>
          <w:highlight w:val="none"/>
        </w:rPr>
      </w:pPr>
    </w:p>
    <w:p w14:paraId="6B9128F6">
      <w:pPr>
        <w:autoSpaceDE w:val="0"/>
        <w:autoSpaceDN w:val="0"/>
        <w:jc w:val="center"/>
        <w:rPr>
          <w:rFonts w:ascii="宋体" w:hAnsi="宋体" w:cs="宋体"/>
          <w:b/>
          <w:color w:val="auto"/>
          <w:spacing w:val="6"/>
          <w:sz w:val="32"/>
          <w:szCs w:val="32"/>
          <w:highlight w:val="none"/>
        </w:rPr>
      </w:pPr>
    </w:p>
    <w:p w14:paraId="056F1EA0">
      <w:pPr>
        <w:autoSpaceDE w:val="0"/>
        <w:autoSpaceDN w:val="0"/>
        <w:jc w:val="center"/>
        <w:rPr>
          <w:rFonts w:ascii="宋体" w:hAnsi="宋体" w:cs="宋体"/>
          <w:b/>
          <w:color w:val="auto"/>
          <w:spacing w:val="6"/>
          <w:sz w:val="32"/>
          <w:szCs w:val="32"/>
          <w:highlight w:val="none"/>
        </w:rPr>
      </w:pPr>
    </w:p>
    <w:p w14:paraId="00FEFF03">
      <w:pPr>
        <w:autoSpaceDE w:val="0"/>
        <w:autoSpaceDN w:val="0"/>
        <w:jc w:val="center"/>
        <w:rPr>
          <w:rFonts w:ascii="宋体" w:hAnsi="宋体" w:cs="宋体"/>
          <w:b/>
          <w:color w:val="auto"/>
          <w:spacing w:val="6"/>
          <w:sz w:val="32"/>
          <w:szCs w:val="32"/>
          <w:highlight w:val="none"/>
        </w:rPr>
      </w:pPr>
    </w:p>
    <w:p w14:paraId="299E145F">
      <w:pPr>
        <w:snapToGrid w:val="0"/>
        <w:spacing w:line="360" w:lineRule="auto"/>
        <w:outlineLvl w:val="0"/>
        <w:rPr>
          <w:rFonts w:ascii="宋体" w:hAnsi="宋体" w:cs="宋体"/>
          <w:b/>
          <w:color w:val="auto"/>
          <w:kern w:val="0"/>
          <w:sz w:val="44"/>
          <w:szCs w:val="44"/>
          <w:highlight w:val="none"/>
        </w:rPr>
      </w:pPr>
      <w:r>
        <w:rPr>
          <w:rFonts w:hint="eastAsia" w:ascii="宋体" w:hAnsi="宋体" w:cs="宋体"/>
          <w:b/>
          <w:color w:val="auto"/>
          <w:kern w:val="0"/>
          <w:sz w:val="44"/>
          <w:szCs w:val="44"/>
          <w:highlight w:val="none"/>
        </w:rPr>
        <w:t>附件</w:t>
      </w:r>
      <w:r>
        <w:rPr>
          <w:rFonts w:ascii="宋体" w:hAnsi="宋体" w:cs="宋体"/>
          <w:b/>
          <w:color w:val="auto"/>
          <w:kern w:val="0"/>
          <w:sz w:val="44"/>
          <w:szCs w:val="44"/>
          <w:highlight w:val="none"/>
        </w:rPr>
        <w:t>7</w:t>
      </w:r>
      <w:r>
        <w:rPr>
          <w:rFonts w:hint="eastAsia" w:ascii="宋体" w:hAnsi="宋体" w:cs="宋体"/>
          <w:b/>
          <w:color w:val="auto"/>
          <w:kern w:val="0"/>
          <w:sz w:val="44"/>
          <w:szCs w:val="44"/>
          <w:highlight w:val="none"/>
        </w:rPr>
        <w:t>：中小企业声明函</w:t>
      </w:r>
    </w:p>
    <w:p w14:paraId="44508A8D">
      <w:pPr>
        <w:spacing w:line="360" w:lineRule="auto"/>
        <w:jc w:val="center"/>
        <w:rPr>
          <w:rFonts w:ascii="宋体" w:hAnsi="宋体" w:cs="宋体"/>
          <w:color w:val="auto"/>
          <w:sz w:val="24"/>
          <w:highlight w:val="none"/>
          <w:u w:val="single"/>
        </w:rPr>
      </w:pPr>
    </w:p>
    <w:p w14:paraId="7A0BF0EE">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中小企业声明函（货物）</w:t>
      </w:r>
    </w:p>
    <w:p w14:paraId="0E59EFA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杭州高新技术产业开发区(滨江)文化和广电旅游体育局 </w:t>
      </w:r>
      <w:r>
        <w:rPr>
          <w:rFonts w:hint="eastAsia" w:ascii="宋体" w:hAnsi="宋体" w:cs="宋体"/>
          <w:color w:val="auto"/>
          <w:sz w:val="24"/>
          <w:highlight w:val="none"/>
        </w:rPr>
        <w:t xml:space="preserve">的 </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年城市书房和智慧借阅点建设项目</w:t>
      </w:r>
      <w:r>
        <w:rPr>
          <w:rFonts w:hint="eastAsia" w:ascii="宋体" w:hAnsi="宋体" w:cs="宋体"/>
          <w:color w:val="auto"/>
          <w:sz w:val="24"/>
          <w:highlight w:val="none"/>
        </w:rPr>
        <w:t xml:space="preserve"> 采购活动，提供的货物全部由符合政策要求的中小企业制造。相关企业（含联合体中的中小企业、签订分包意向协议的中小企业）的具体情况如下：</w:t>
      </w:r>
    </w:p>
    <w:p w14:paraId="341A4A1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5FFF459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1A4260F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w:t>
      </w:r>
    </w:p>
    <w:p w14:paraId="3E3E832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5815411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398F6A65">
      <w:pPr>
        <w:snapToGrid w:val="0"/>
        <w:spacing w:line="360" w:lineRule="auto"/>
        <w:ind w:firstLine="5160" w:firstLineChars="215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7DA68E6E">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73B1016D">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①</w:t>
      </w:r>
      <w:r>
        <w:rPr>
          <w:rFonts w:hint="eastAsia" w:ascii="宋体" w:hAnsi="宋体" w:cs="宋体"/>
          <w:color w:val="auto"/>
          <w:sz w:val="24"/>
          <w:highlight w:val="none"/>
        </w:rPr>
        <w:t>从业人员、营业收入、资产总额填报上一年度数据，无上一年度数据的新成立企业可不填报</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p w14:paraId="171FF5A1">
      <w:pPr>
        <w:spacing w:line="360" w:lineRule="auto"/>
        <w:jc w:val="center"/>
        <w:rPr>
          <w:rFonts w:ascii="宋体" w:hAnsi="宋体" w:cs="宋体"/>
          <w:b/>
          <w:color w:val="auto"/>
          <w:sz w:val="32"/>
          <w:szCs w:val="32"/>
          <w:highlight w:val="none"/>
        </w:rPr>
      </w:pPr>
    </w:p>
    <w:p w14:paraId="1D80D477">
      <w:pPr>
        <w:spacing w:line="360" w:lineRule="auto"/>
        <w:rPr>
          <w:rFonts w:ascii="宋体" w:hAnsi="宋体" w:cs="宋体"/>
          <w:bCs/>
          <w:color w:val="auto"/>
          <w:sz w:val="24"/>
          <w:highlight w:val="none"/>
        </w:rPr>
      </w:pPr>
    </w:p>
    <w:sectPr>
      <w:headerReference r:id="rId19" w:type="first"/>
      <w:footerReference r:id="rId22" w:type="first"/>
      <w:headerReference r:id="rId18" w:type="default"/>
      <w:footerReference r:id="rId20" w:type="default"/>
      <w:footerReference r:id="rId21"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 w:name="汉仪书宋二S">
    <w:altName w:val="宋体"/>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5C44FE">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849620">
    <w:pPr>
      <w:pStyle w:val="40"/>
      <w:framePr w:wrap="around" w:vAnchor="text" w:hAnchor="margin" w:xAlign="right" w:y="1"/>
      <w:rPr>
        <w:rStyle w:val="72"/>
      </w:rPr>
    </w:pPr>
    <w:r>
      <w:fldChar w:fldCharType="begin"/>
    </w:r>
    <w:r>
      <w:rPr>
        <w:rStyle w:val="72"/>
      </w:rPr>
      <w:instrText xml:space="preserve">PAGE  </w:instrText>
    </w:r>
    <w:r>
      <w:fldChar w:fldCharType="end"/>
    </w:r>
  </w:p>
  <w:p w14:paraId="717DD9AE">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C1B680">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DB9020">
    <w:pPr>
      <w:pStyle w:val="4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A6F16F">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659B23D2">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919F88">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3C6B969C">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447BD6">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68C62111">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580E20">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77203C0D">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2BCAB0">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2F0428">
    <w:pPr>
      <w:pStyle w:val="40"/>
      <w:framePr w:wrap="around" w:vAnchor="text" w:hAnchor="margin" w:xAlign="right" w:y="1"/>
      <w:rPr>
        <w:rStyle w:val="72"/>
      </w:rPr>
    </w:pPr>
    <w:r>
      <w:fldChar w:fldCharType="begin"/>
    </w:r>
    <w:r>
      <w:rPr>
        <w:rStyle w:val="72"/>
      </w:rPr>
      <w:instrText xml:space="preserve">PAGE  </w:instrText>
    </w:r>
    <w:r>
      <w:fldChar w:fldCharType="end"/>
    </w:r>
  </w:p>
  <w:p w14:paraId="6C3E18D1">
    <w:pPr>
      <w:pStyle w:val="40"/>
      <w:ind w:right="360"/>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5F2E97">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413" w:name="_Toc36110187"/>
    <w:bookmarkStart w:id="414" w:name="_Toc91899912"/>
    <w:bookmarkStart w:id="415" w:name="_Toc131845147"/>
    <w:bookmarkStart w:id="416" w:name="_Toc164085800"/>
    <w:r>
      <w:rPr>
        <w:rFonts w:hint="eastAsia" w:ascii="仿宋_GB2312" w:eastAsia="仿宋_GB2312"/>
        <w:kern w:val="0"/>
        <w:szCs w:val="21"/>
      </w:rPr>
      <w:t xml:space="preserve"> 页</w:t>
    </w:r>
    <w:bookmarkEnd w:id="413"/>
    <w:bookmarkEnd w:id="414"/>
    <w:bookmarkEnd w:id="415"/>
    <w:bookmarkEnd w:id="416"/>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CC3998">
    <w:pPr>
      <w:pStyle w:val="41"/>
      <w:pBdr>
        <w:bottom w:val="single" w:color="auto" w:sz="6" w:space="4"/>
      </w:pBdr>
      <w:jc w:val="right"/>
    </w:pPr>
    <w:r>
      <w:t></w:t>
    </w:r>
    <w:r>
      <w:rPr>
        <w:rFonts w:hint="eastAsia"/>
      </w:rPr>
      <w:t xml:space="preserve">        </w:t>
    </w:r>
    <w:r>
      <w:rPr>
        <w:rFonts w:hint="eastAsia" w:ascii="仿宋" w:hAnsi="仿宋" w:eastAsia="仿宋" w:cs="仿宋"/>
        <w:sz w:val="21"/>
        <w:szCs w:val="21"/>
      </w:rPr>
      <w:t>202</w:t>
    </w:r>
    <w:r>
      <w:rPr>
        <w:rFonts w:hint="eastAsia" w:ascii="仿宋" w:hAnsi="仿宋" w:eastAsia="仿宋" w:cs="仿宋"/>
        <w:sz w:val="21"/>
        <w:szCs w:val="21"/>
        <w:lang w:val="en-US" w:eastAsia="zh-CN"/>
      </w:rPr>
      <w:t>5</w:t>
    </w:r>
    <w:r>
      <w:rPr>
        <w:rFonts w:hint="eastAsia" w:ascii="仿宋" w:hAnsi="仿宋" w:eastAsia="仿宋" w:cs="仿宋"/>
        <w:sz w:val="21"/>
        <w:szCs w:val="21"/>
      </w:rPr>
      <w:t>年城市书房和智慧借阅点建设项目</w:t>
    </w:r>
  </w:p>
  <w:p w14:paraId="04A4D0BA">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E29DBC">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13299B">
    <w:pPr>
      <w:pStyle w:val="41"/>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B37D46">
    <w:pPr>
      <w:pStyle w:val="41"/>
      <w:rPr>
        <w:rFonts w:ascii="仿宋_GB2312" w:eastAsia="仿宋_GB2312"/>
        <w:b/>
        <w:i/>
        <w:u w:val="single"/>
      </w:rPr>
    </w:pPr>
    <w:r>
      <w:t></w:t>
    </w:r>
    <w:r>
      <w:rPr>
        <w:rFonts w:hint="eastAsia"/>
      </w:rPr>
      <w:t xml:space="preserve">                                                </w:t>
    </w:r>
    <w:r>
      <w:t xml:space="preserve"> 杭州市政府采购公开招标文件</w:t>
    </w:r>
  </w:p>
  <w:p w14:paraId="78DD4CBA">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6D28C7">
    <w:pPr>
      <w:pStyle w:val="41"/>
      <w:jc w:val="right"/>
    </w:pPr>
    <w:r>
      <w:t></w:t>
    </w:r>
    <w:r>
      <w:rPr>
        <w:rFonts w:hint="eastAsia"/>
      </w:rPr>
      <w:t xml:space="preserve">                                                                    </w:t>
    </w: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AEDA2F">
    <w:pPr>
      <w:pStyle w:val="41"/>
      <w:jc w:val="right"/>
      <w:rPr>
        <w:rFonts w:ascii="仿宋_GB2312" w:eastAsia="仿宋_GB2312"/>
        <w:b/>
        <w:i/>
        <w:u w:val="single"/>
      </w:rPr>
    </w:pPr>
    <w:r>
      <w:rPr>
        <w:rFonts w:hint="eastAsia"/>
      </w:rPr>
      <w:t xml:space="preserve">                                  </w:t>
    </w:r>
    <w:r>
      <w:t>杭州市政府采购公开招标文件</w:t>
    </w:r>
  </w:p>
  <w:p w14:paraId="438CE37A">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5EC224">
    <w:pPr>
      <w:pStyle w:val="41"/>
      <w:jc w:val="right"/>
    </w:pPr>
    <w:r>
      <w:rPr>
        <w:rFonts w:hint="eastAsia"/>
      </w:rPr>
      <w:t xml:space="preserve">                                                                                                        </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065ED7">
    <w:pPr>
      <w:pStyle w:val="41"/>
      <w:jc w:val="right"/>
      <w:rPr>
        <w:rFonts w:ascii="仿宋_GB2312" w:eastAsia="仿宋_GB2312"/>
        <w:b/>
        <w:i/>
        <w:iCs/>
        <w:u w:val="single"/>
      </w:rPr>
    </w:pP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4803BA">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CF13A496"/>
    <w:multiLevelType w:val="singleLevel"/>
    <w:tmpl w:val="CF13A496"/>
    <w:lvl w:ilvl="0" w:tentative="0">
      <w:start w:val="1"/>
      <w:numFmt w:val="decimal"/>
      <w:suff w:val="nothing"/>
      <w:lvlText w:val="（%1）"/>
      <w:lvlJc w:val="left"/>
    </w:lvl>
  </w:abstractNum>
  <w:abstractNum w:abstractNumId="2">
    <w:nsid w:val="CFE7C3F8"/>
    <w:multiLevelType w:val="singleLevel"/>
    <w:tmpl w:val="CFE7C3F8"/>
    <w:lvl w:ilvl="0" w:tentative="0">
      <w:start w:val="1"/>
      <w:numFmt w:val="decimal"/>
      <w:suff w:val="nothing"/>
      <w:lvlText w:val="（%1）"/>
      <w:lvlJc w:val="left"/>
    </w:lvl>
  </w:abstractNum>
  <w:abstractNum w:abstractNumId="3">
    <w:nsid w:val="DDECD3BC"/>
    <w:multiLevelType w:val="singleLevel"/>
    <w:tmpl w:val="DDECD3BC"/>
    <w:lvl w:ilvl="0" w:tentative="0">
      <w:start w:val="6"/>
      <w:numFmt w:val="decimal"/>
      <w:suff w:val="space"/>
      <w:lvlText w:val="%1."/>
      <w:lvlJc w:val="left"/>
    </w:lvl>
  </w:abstractNum>
  <w:abstractNum w:abstractNumId="4">
    <w:nsid w:val="DE759F4B"/>
    <w:multiLevelType w:val="singleLevel"/>
    <w:tmpl w:val="DE759F4B"/>
    <w:lvl w:ilvl="0" w:tentative="0">
      <w:start w:val="2"/>
      <w:numFmt w:val="decimal"/>
      <w:suff w:val="space"/>
      <w:lvlText w:val="%1."/>
      <w:lvlJc w:val="left"/>
    </w:lvl>
  </w:abstractNum>
  <w:abstractNum w:abstractNumId="5">
    <w:nsid w:val="DEABE1DB"/>
    <w:multiLevelType w:val="singleLevel"/>
    <w:tmpl w:val="DEABE1DB"/>
    <w:lvl w:ilvl="0" w:tentative="0">
      <w:start w:val="23"/>
      <w:numFmt w:val="decimal"/>
      <w:suff w:val="space"/>
      <w:lvlText w:val="%1."/>
      <w:lvlJc w:val="left"/>
    </w:lvl>
  </w:abstractNum>
  <w:abstractNum w:abstractNumId="6">
    <w:nsid w:val="FFEFC674"/>
    <w:multiLevelType w:val="singleLevel"/>
    <w:tmpl w:val="FFEFC674"/>
    <w:lvl w:ilvl="0" w:tentative="0">
      <w:start w:val="1"/>
      <w:numFmt w:val="decimal"/>
      <w:suff w:val="nothing"/>
      <w:lvlText w:val="（%1）"/>
      <w:lvlJc w:val="left"/>
    </w:lvl>
  </w:abstractNum>
  <w:abstractNum w:abstractNumId="7">
    <w:nsid w:val="5A9839D8"/>
    <w:multiLevelType w:val="multilevel"/>
    <w:tmpl w:val="5A9839D8"/>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8">
    <w:nsid w:val="7A0F6431"/>
    <w:multiLevelType w:val="singleLevel"/>
    <w:tmpl w:val="7A0F6431"/>
    <w:lvl w:ilvl="0" w:tentative="0">
      <w:start w:val="1"/>
      <w:numFmt w:val="decimal"/>
      <w:suff w:val="space"/>
      <w:lvlText w:val="%1."/>
      <w:lvlJc w:val="left"/>
    </w:lvl>
  </w:abstractNum>
  <w:num w:numId="1">
    <w:abstractNumId w:val="7"/>
  </w:num>
  <w:num w:numId="2">
    <w:abstractNumId w:val="8"/>
  </w:num>
  <w:num w:numId="3">
    <w:abstractNumId w:val="2"/>
  </w:num>
  <w:num w:numId="4">
    <w:abstractNumId w:val="6"/>
  </w:num>
  <w:num w:numId="5">
    <w:abstractNumId w:val="4"/>
  </w:num>
  <w:num w:numId="6">
    <w:abstractNumId w:val="3"/>
  </w:num>
  <w:num w:numId="7">
    <w:abstractNumId w:val="0"/>
  </w:num>
  <w:num w:numId="8">
    <w:abstractNumId w:val="5"/>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7244EE"/>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C2C48"/>
    <w:rsid w:val="060E5941"/>
    <w:rsid w:val="06110FAF"/>
    <w:rsid w:val="06493CA7"/>
    <w:rsid w:val="065A6178"/>
    <w:rsid w:val="066F1CF3"/>
    <w:rsid w:val="06871610"/>
    <w:rsid w:val="06930BB8"/>
    <w:rsid w:val="07245D42"/>
    <w:rsid w:val="07264C62"/>
    <w:rsid w:val="0779354C"/>
    <w:rsid w:val="08061376"/>
    <w:rsid w:val="08452D77"/>
    <w:rsid w:val="086401F8"/>
    <w:rsid w:val="08751CAA"/>
    <w:rsid w:val="087E4C40"/>
    <w:rsid w:val="08A871D0"/>
    <w:rsid w:val="08D66AD6"/>
    <w:rsid w:val="08DA33A3"/>
    <w:rsid w:val="08E80F13"/>
    <w:rsid w:val="08E87F44"/>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ACF4E8E"/>
    <w:rsid w:val="0AFB3396"/>
    <w:rsid w:val="0B30404E"/>
    <w:rsid w:val="0B4C6C14"/>
    <w:rsid w:val="0B547599"/>
    <w:rsid w:val="0B631A88"/>
    <w:rsid w:val="0B683D45"/>
    <w:rsid w:val="0B7F3F11"/>
    <w:rsid w:val="0B884417"/>
    <w:rsid w:val="0BF6188C"/>
    <w:rsid w:val="0BF73C91"/>
    <w:rsid w:val="0C170175"/>
    <w:rsid w:val="0C215C32"/>
    <w:rsid w:val="0C571A41"/>
    <w:rsid w:val="0C5C1171"/>
    <w:rsid w:val="0C5E1CBC"/>
    <w:rsid w:val="0C615B50"/>
    <w:rsid w:val="0C7B653C"/>
    <w:rsid w:val="0C8445DA"/>
    <w:rsid w:val="0C87121B"/>
    <w:rsid w:val="0CC007F7"/>
    <w:rsid w:val="0CC617AC"/>
    <w:rsid w:val="0CE618DF"/>
    <w:rsid w:val="0CFE707A"/>
    <w:rsid w:val="0D063BDA"/>
    <w:rsid w:val="0D08375F"/>
    <w:rsid w:val="0D184CFB"/>
    <w:rsid w:val="0D1A2A5B"/>
    <w:rsid w:val="0D4A7419"/>
    <w:rsid w:val="0D827401"/>
    <w:rsid w:val="0D84094E"/>
    <w:rsid w:val="0D854AD0"/>
    <w:rsid w:val="0D8A00E9"/>
    <w:rsid w:val="0D8D589E"/>
    <w:rsid w:val="0DA01C73"/>
    <w:rsid w:val="0DD63300"/>
    <w:rsid w:val="0DF50604"/>
    <w:rsid w:val="0DF702FE"/>
    <w:rsid w:val="0E060E51"/>
    <w:rsid w:val="0E5604B2"/>
    <w:rsid w:val="0E6D5D79"/>
    <w:rsid w:val="0E9D0089"/>
    <w:rsid w:val="0EA474D2"/>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611E5D"/>
    <w:rsid w:val="127723A9"/>
    <w:rsid w:val="12862074"/>
    <w:rsid w:val="12883966"/>
    <w:rsid w:val="129E45B4"/>
    <w:rsid w:val="12D81596"/>
    <w:rsid w:val="13072A44"/>
    <w:rsid w:val="135F4BE2"/>
    <w:rsid w:val="139B1A0A"/>
    <w:rsid w:val="139D25C7"/>
    <w:rsid w:val="13BF3CE4"/>
    <w:rsid w:val="13C77A9D"/>
    <w:rsid w:val="141008D8"/>
    <w:rsid w:val="14125FE6"/>
    <w:rsid w:val="141649B0"/>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244F26"/>
    <w:rsid w:val="1830729E"/>
    <w:rsid w:val="1852128A"/>
    <w:rsid w:val="1870062C"/>
    <w:rsid w:val="18817102"/>
    <w:rsid w:val="18830A15"/>
    <w:rsid w:val="18852B28"/>
    <w:rsid w:val="188B5321"/>
    <w:rsid w:val="19932372"/>
    <w:rsid w:val="19A20DD5"/>
    <w:rsid w:val="19AE03F1"/>
    <w:rsid w:val="1A071A03"/>
    <w:rsid w:val="1A1F16AE"/>
    <w:rsid w:val="1A3B5C77"/>
    <w:rsid w:val="1A6B1B55"/>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CCB5193"/>
    <w:rsid w:val="1D266CE1"/>
    <w:rsid w:val="1D3963AF"/>
    <w:rsid w:val="1D6A673C"/>
    <w:rsid w:val="1D9247AE"/>
    <w:rsid w:val="1DB567EC"/>
    <w:rsid w:val="1DF51A98"/>
    <w:rsid w:val="1E051CD9"/>
    <w:rsid w:val="1E3D060F"/>
    <w:rsid w:val="1E3F5F7E"/>
    <w:rsid w:val="1E3F7D2E"/>
    <w:rsid w:val="1E4134E4"/>
    <w:rsid w:val="1E5062B3"/>
    <w:rsid w:val="1E523514"/>
    <w:rsid w:val="1E714A66"/>
    <w:rsid w:val="1E802593"/>
    <w:rsid w:val="1E8B6156"/>
    <w:rsid w:val="1EA703CC"/>
    <w:rsid w:val="1EB7330C"/>
    <w:rsid w:val="1F0A0FF3"/>
    <w:rsid w:val="1F5771FF"/>
    <w:rsid w:val="1FD52574"/>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263AB2"/>
    <w:rsid w:val="22334A87"/>
    <w:rsid w:val="22BE6801"/>
    <w:rsid w:val="23085827"/>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152081"/>
    <w:rsid w:val="253C1F74"/>
    <w:rsid w:val="258B00E2"/>
    <w:rsid w:val="25A917A6"/>
    <w:rsid w:val="25BE27CC"/>
    <w:rsid w:val="25F74A5C"/>
    <w:rsid w:val="2628662C"/>
    <w:rsid w:val="262D45DE"/>
    <w:rsid w:val="26663631"/>
    <w:rsid w:val="26871DC8"/>
    <w:rsid w:val="26A53EF9"/>
    <w:rsid w:val="26A94201"/>
    <w:rsid w:val="26AC274F"/>
    <w:rsid w:val="26E51CC1"/>
    <w:rsid w:val="26EA4592"/>
    <w:rsid w:val="27044A29"/>
    <w:rsid w:val="271D34C8"/>
    <w:rsid w:val="276142BF"/>
    <w:rsid w:val="27783712"/>
    <w:rsid w:val="27907362"/>
    <w:rsid w:val="28333E1D"/>
    <w:rsid w:val="28454BD6"/>
    <w:rsid w:val="28455253"/>
    <w:rsid w:val="28551971"/>
    <w:rsid w:val="285B1C53"/>
    <w:rsid w:val="289F7086"/>
    <w:rsid w:val="28C32028"/>
    <w:rsid w:val="28CC490F"/>
    <w:rsid w:val="28DE40AA"/>
    <w:rsid w:val="29121C13"/>
    <w:rsid w:val="29345E77"/>
    <w:rsid w:val="294C65AD"/>
    <w:rsid w:val="29806583"/>
    <w:rsid w:val="298B3C4C"/>
    <w:rsid w:val="2998358C"/>
    <w:rsid w:val="29F26D24"/>
    <w:rsid w:val="2A15033F"/>
    <w:rsid w:val="2A1662C1"/>
    <w:rsid w:val="2A1C7367"/>
    <w:rsid w:val="2A2815FA"/>
    <w:rsid w:val="2A6D6092"/>
    <w:rsid w:val="2A7D76B4"/>
    <w:rsid w:val="2B437463"/>
    <w:rsid w:val="2B7807EE"/>
    <w:rsid w:val="2BA50BF7"/>
    <w:rsid w:val="2BAA67A1"/>
    <w:rsid w:val="2BBF00EC"/>
    <w:rsid w:val="2BC37CFD"/>
    <w:rsid w:val="2BD5237F"/>
    <w:rsid w:val="2BE536CE"/>
    <w:rsid w:val="2BE758D9"/>
    <w:rsid w:val="2BF346BB"/>
    <w:rsid w:val="2C09049E"/>
    <w:rsid w:val="2C0A653C"/>
    <w:rsid w:val="2C191F85"/>
    <w:rsid w:val="2CE82D6F"/>
    <w:rsid w:val="2D343236"/>
    <w:rsid w:val="2D38455E"/>
    <w:rsid w:val="2D575011"/>
    <w:rsid w:val="2DD15014"/>
    <w:rsid w:val="2DF72DE4"/>
    <w:rsid w:val="2E0220AF"/>
    <w:rsid w:val="2E4B082A"/>
    <w:rsid w:val="2E59653C"/>
    <w:rsid w:val="2E5D4E86"/>
    <w:rsid w:val="2E5D790B"/>
    <w:rsid w:val="2E9A3C18"/>
    <w:rsid w:val="2EBB0FEE"/>
    <w:rsid w:val="2EC63002"/>
    <w:rsid w:val="2F0A6B38"/>
    <w:rsid w:val="2F946CCB"/>
    <w:rsid w:val="2FD25781"/>
    <w:rsid w:val="2FDC745C"/>
    <w:rsid w:val="2FFD7934"/>
    <w:rsid w:val="3049169C"/>
    <w:rsid w:val="30733ACD"/>
    <w:rsid w:val="308C3862"/>
    <w:rsid w:val="309379D8"/>
    <w:rsid w:val="30A270F7"/>
    <w:rsid w:val="30DF1478"/>
    <w:rsid w:val="30EC586F"/>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202102"/>
    <w:rsid w:val="373F410B"/>
    <w:rsid w:val="37EE7094"/>
    <w:rsid w:val="38296C89"/>
    <w:rsid w:val="383002EB"/>
    <w:rsid w:val="38586797"/>
    <w:rsid w:val="385D15DF"/>
    <w:rsid w:val="38BC0149"/>
    <w:rsid w:val="38D87D1C"/>
    <w:rsid w:val="39636459"/>
    <w:rsid w:val="396B7F6C"/>
    <w:rsid w:val="39B417A9"/>
    <w:rsid w:val="39FC5695"/>
    <w:rsid w:val="3A006D8E"/>
    <w:rsid w:val="3A3651E5"/>
    <w:rsid w:val="3A744481"/>
    <w:rsid w:val="3A8C7BEF"/>
    <w:rsid w:val="3A906246"/>
    <w:rsid w:val="3B18127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8C0409"/>
    <w:rsid w:val="40A0133A"/>
    <w:rsid w:val="40C31A53"/>
    <w:rsid w:val="40FF545D"/>
    <w:rsid w:val="410067C8"/>
    <w:rsid w:val="418F0D2A"/>
    <w:rsid w:val="41A33A6C"/>
    <w:rsid w:val="41D01505"/>
    <w:rsid w:val="42474939"/>
    <w:rsid w:val="424C3C57"/>
    <w:rsid w:val="42613FF3"/>
    <w:rsid w:val="42660D96"/>
    <w:rsid w:val="428667D2"/>
    <w:rsid w:val="42CD1CE0"/>
    <w:rsid w:val="42E1381E"/>
    <w:rsid w:val="42ED6459"/>
    <w:rsid w:val="42FE58DD"/>
    <w:rsid w:val="43174B3D"/>
    <w:rsid w:val="43342EA7"/>
    <w:rsid w:val="434B790E"/>
    <w:rsid w:val="4360274F"/>
    <w:rsid w:val="43977AB6"/>
    <w:rsid w:val="43A3342B"/>
    <w:rsid w:val="43C77C27"/>
    <w:rsid w:val="43DE09EE"/>
    <w:rsid w:val="44002FAD"/>
    <w:rsid w:val="44494618"/>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986731"/>
    <w:rsid w:val="46C4686E"/>
    <w:rsid w:val="477B778F"/>
    <w:rsid w:val="478203EC"/>
    <w:rsid w:val="47B025FA"/>
    <w:rsid w:val="4809698F"/>
    <w:rsid w:val="4811697D"/>
    <w:rsid w:val="487A3E25"/>
    <w:rsid w:val="488B5503"/>
    <w:rsid w:val="48937E21"/>
    <w:rsid w:val="489A0361"/>
    <w:rsid w:val="48A738E7"/>
    <w:rsid w:val="48B94FF3"/>
    <w:rsid w:val="48E37AAB"/>
    <w:rsid w:val="48FD4B4C"/>
    <w:rsid w:val="490A68E0"/>
    <w:rsid w:val="491055FE"/>
    <w:rsid w:val="495F5B3E"/>
    <w:rsid w:val="496F77D7"/>
    <w:rsid w:val="497654FD"/>
    <w:rsid w:val="49B64211"/>
    <w:rsid w:val="49F6167F"/>
    <w:rsid w:val="4A064FA0"/>
    <w:rsid w:val="4A16615C"/>
    <w:rsid w:val="4A4424D7"/>
    <w:rsid w:val="4AB82D0F"/>
    <w:rsid w:val="4AC32699"/>
    <w:rsid w:val="4AEB7664"/>
    <w:rsid w:val="4AF0688F"/>
    <w:rsid w:val="4AFD7C19"/>
    <w:rsid w:val="4B0567D1"/>
    <w:rsid w:val="4B236AAE"/>
    <w:rsid w:val="4B707271"/>
    <w:rsid w:val="4B9739F7"/>
    <w:rsid w:val="4BEE2503"/>
    <w:rsid w:val="4C245A30"/>
    <w:rsid w:val="4CB6685F"/>
    <w:rsid w:val="4CC367FE"/>
    <w:rsid w:val="4D077F3C"/>
    <w:rsid w:val="4D123355"/>
    <w:rsid w:val="4D2A3B31"/>
    <w:rsid w:val="4D312C52"/>
    <w:rsid w:val="4D905305"/>
    <w:rsid w:val="4D964A72"/>
    <w:rsid w:val="4D9C1254"/>
    <w:rsid w:val="4DE86773"/>
    <w:rsid w:val="4E793892"/>
    <w:rsid w:val="4E800872"/>
    <w:rsid w:val="4EC569ED"/>
    <w:rsid w:val="4ED50EA1"/>
    <w:rsid w:val="4EEC050C"/>
    <w:rsid w:val="4F104EC3"/>
    <w:rsid w:val="4F47354A"/>
    <w:rsid w:val="4F8D1C8E"/>
    <w:rsid w:val="4F911C54"/>
    <w:rsid w:val="4FE625E0"/>
    <w:rsid w:val="5021480F"/>
    <w:rsid w:val="50962ECB"/>
    <w:rsid w:val="50A42E38"/>
    <w:rsid w:val="50A4577F"/>
    <w:rsid w:val="50B73D1F"/>
    <w:rsid w:val="50BD5BC9"/>
    <w:rsid w:val="50C11EEE"/>
    <w:rsid w:val="50E97CFC"/>
    <w:rsid w:val="50FA4028"/>
    <w:rsid w:val="510D65B7"/>
    <w:rsid w:val="5110276B"/>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2F821D4"/>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5FC3C8E"/>
    <w:rsid w:val="56471638"/>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73717"/>
    <w:rsid w:val="57D95FDD"/>
    <w:rsid w:val="58917D2F"/>
    <w:rsid w:val="5894085C"/>
    <w:rsid w:val="58AE4F0C"/>
    <w:rsid w:val="58B85899"/>
    <w:rsid w:val="58E363A9"/>
    <w:rsid w:val="59166304"/>
    <w:rsid w:val="595E1678"/>
    <w:rsid w:val="596D5BD4"/>
    <w:rsid w:val="597E3DD8"/>
    <w:rsid w:val="59F80043"/>
    <w:rsid w:val="5A09252F"/>
    <w:rsid w:val="5A0B2778"/>
    <w:rsid w:val="5A2A7C7B"/>
    <w:rsid w:val="5A2F12D9"/>
    <w:rsid w:val="5A3E2560"/>
    <w:rsid w:val="5A5D3B6E"/>
    <w:rsid w:val="5A637A76"/>
    <w:rsid w:val="5A6D33BA"/>
    <w:rsid w:val="5A792B1F"/>
    <w:rsid w:val="5A874767"/>
    <w:rsid w:val="5AA17199"/>
    <w:rsid w:val="5AA85BE2"/>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DBE9A2C"/>
    <w:rsid w:val="5E006862"/>
    <w:rsid w:val="5E0207B9"/>
    <w:rsid w:val="5E1834A1"/>
    <w:rsid w:val="5E261785"/>
    <w:rsid w:val="5E4A7017"/>
    <w:rsid w:val="5E552BBA"/>
    <w:rsid w:val="5E611C10"/>
    <w:rsid w:val="5E7A0F3F"/>
    <w:rsid w:val="5EFC7377"/>
    <w:rsid w:val="5F06174D"/>
    <w:rsid w:val="5F3A3602"/>
    <w:rsid w:val="5F3F9AF8"/>
    <w:rsid w:val="5F45733B"/>
    <w:rsid w:val="5F6277C6"/>
    <w:rsid w:val="5F6D0B1D"/>
    <w:rsid w:val="5F8D0B82"/>
    <w:rsid w:val="5FCC5339"/>
    <w:rsid w:val="5FE34A5B"/>
    <w:rsid w:val="5FFE1E36"/>
    <w:rsid w:val="60232584"/>
    <w:rsid w:val="607330CE"/>
    <w:rsid w:val="60825176"/>
    <w:rsid w:val="609F2AC4"/>
    <w:rsid w:val="60FA2EE8"/>
    <w:rsid w:val="610538E1"/>
    <w:rsid w:val="61054A27"/>
    <w:rsid w:val="610A52BC"/>
    <w:rsid w:val="611D2366"/>
    <w:rsid w:val="61421856"/>
    <w:rsid w:val="615227C4"/>
    <w:rsid w:val="61654E3F"/>
    <w:rsid w:val="6182292A"/>
    <w:rsid w:val="619F7F92"/>
    <w:rsid w:val="61F94C26"/>
    <w:rsid w:val="62000E56"/>
    <w:rsid w:val="62075FE3"/>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13601"/>
    <w:rsid w:val="643E143A"/>
    <w:rsid w:val="64491666"/>
    <w:rsid w:val="648B6EEF"/>
    <w:rsid w:val="64C158BF"/>
    <w:rsid w:val="64CE2EAA"/>
    <w:rsid w:val="653C3090"/>
    <w:rsid w:val="65854376"/>
    <w:rsid w:val="658767BE"/>
    <w:rsid w:val="65892531"/>
    <w:rsid w:val="65DD4BCA"/>
    <w:rsid w:val="66195831"/>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711D9"/>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8E4F15"/>
    <w:rsid w:val="6D9078AF"/>
    <w:rsid w:val="6DAA3FEF"/>
    <w:rsid w:val="6DC0172B"/>
    <w:rsid w:val="6DCB690C"/>
    <w:rsid w:val="6DD41A5B"/>
    <w:rsid w:val="6DDEB12A"/>
    <w:rsid w:val="6DF43C2E"/>
    <w:rsid w:val="6DF51CA3"/>
    <w:rsid w:val="6E8335BD"/>
    <w:rsid w:val="6E8E12EF"/>
    <w:rsid w:val="6E972936"/>
    <w:rsid w:val="6ED446C5"/>
    <w:rsid w:val="6F2A7D94"/>
    <w:rsid w:val="6F6049BF"/>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4D4545C"/>
    <w:rsid w:val="75067759"/>
    <w:rsid w:val="752E6DCD"/>
    <w:rsid w:val="7551380D"/>
    <w:rsid w:val="75600BE5"/>
    <w:rsid w:val="7564475C"/>
    <w:rsid w:val="7583797F"/>
    <w:rsid w:val="75BDC257"/>
    <w:rsid w:val="75D20F1D"/>
    <w:rsid w:val="75DA2C18"/>
    <w:rsid w:val="75F54412"/>
    <w:rsid w:val="761D08E0"/>
    <w:rsid w:val="76415159"/>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5E0D9C"/>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D86F60"/>
    <w:rsid w:val="7DE60973"/>
    <w:rsid w:val="7DEF0916"/>
    <w:rsid w:val="7E1E5218"/>
    <w:rsid w:val="7E9A4E1F"/>
    <w:rsid w:val="7EA7723A"/>
    <w:rsid w:val="7EF56FBB"/>
    <w:rsid w:val="7F0768EB"/>
    <w:rsid w:val="7F143BEC"/>
    <w:rsid w:val="7F715AF2"/>
    <w:rsid w:val="7F886E69"/>
    <w:rsid w:val="7F961E7F"/>
    <w:rsid w:val="7FB14ABB"/>
    <w:rsid w:val="BB7FA927"/>
    <w:rsid w:val="BFFF7599"/>
    <w:rsid w:val="EFFADD25"/>
    <w:rsid w:val="F5FFD31F"/>
    <w:rsid w:val="F7DFAE55"/>
    <w:rsid w:val="FFCF17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unhideWhenUsed/>
    <w:qFormat/>
    <w:uiPriority w:val="1"/>
  </w:style>
  <w:style w:type="table" w:default="1" w:styleId="62">
    <w:name w:val="Normal Table"/>
    <w:unhideWhenUsed/>
    <w:qFormat/>
    <w:uiPriority w:val="99"/>
    <w:tblPr>
      <w:tblCellMar>
        <w:top w:w="0" w:type="dxa"/>
        <w:left w:w="108" w:type="dxa"/>
        <w:bottom w:w="0" w:type="dxa"/>
        <w:right w:w="108" w:type="dxa"/>
      </w:tblCellMar>
    </w:tblPr>
  </w:style>
  <w:style w:type="paragraph" w:styleId="2">
    <w:name w:val="Body Text"/>
    <w:basedOn w:val="1"/>
    <w:next w:val="3"/>
    <w:link w:val="430"/>
    <w:qFormat/>
    <w:uiPriority w:val="0"/>
    <w:pPr>
      <w:autoSpaceDE w:val="0"/>
      <w:autoSpaceDN w:val="0"/>
      <w:spacing w:line="360" w:lineRule="auto"/>
    </w:pPr>
    <w:rPr>
      <w:rFonts w:ascii="宋体" w:hAnsi="Arial" w:cs="Arial"/>
      <w:snapToGrid w:val="0"/>
      <w:sz w:val="24"/>
      <w:szCs w:val="21"/>
      <w:lang w:val="zh-CN"/>
    </w:rPr>
  </w:style>
  <w:style w:type="paragraph" w:styleId="3">
    <w:name w:val="Body Text First Indent"/>
    <w:basedOn w:val="2"/>
    <w:next w:val="1"/>
    <w:link w:val="321"/>
    <w:qFormat/>
    <w:uiPriority w:val="0"/>
    <w:pPr>
      <w:ind w:firstLine="420"/>
    </w:pPr>
    <w:rPr>
      <w:rFonts w:hAnsi="Calibri" w:cs="Times New Roman"/>
      <w:snapToGrid/>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8">
    <w:name w:val="caption"/>
    <w:basedOn w:val="1"/>
    <w:next w:val="1"/>
    <w:link w:val="229"/>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2"/>
    <w:qFormat/>
    <w:uiPriority w:val="0"/>
    <w:pPr>
      <w:shd w:val="clear" w:color="auto" w:fill="000080"/>
    </w:pPr>
  </w:style>
  <w:style w:type="paragraph" w:styleId="21">
    <w:name w:val="annotation text"/>
    <w:basedOn w:val="1"/>
    <w:link w:val="344"/>
    <w:qFormat/>
    <w:uiPriority w:val="99"/>
    <w:pPr>
      <w:jc w:val="left"/>
    </w:pPr>
  </w:style>
  <w:style w:type="paragraph" w:styleId="22">
    <w:name w:val="Salutation"/>
    <w:basedOn w:val="1"/>
    <w:next w:val="1"/>
    <w:link w:val="298"/>
    <w:qFormat/>
    <w:uiPriority w:val="0"/>
    <w:rPr>
      <w:rFonts w:ascii="仿宋_GB2312" w:eastAsia="仿宋_GB2312"/>
      <w:sz w:val="28"/>
      <w:szCs w:val="20"/>
    </w:rPr>
  </w:style>
  <w:style w:type="paragraph" w:styleId="23">
    <w:name w:val="Body Text 3"/>
    <w:basedOn w:val="1"/>
    <w:link w:val="330"/>
    <w:qFormat/>
    <w:uiPriority w:val="0"/>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Indent"/>
    <w:basedOn w:val="1"/>
    <w:link w:val="265"/>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5"/>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1"/>
    <w:qFormat/>
    <w:uiPriority w:val="0"/>
    <w:pPr>
      <w:ind w:left="100" w:leftChars="2500"/>
    </w:pPr>
    <w:rPr>
      <w:rFonts w:ascii="宋体"/>
      <w:sz w:val="24"/>
      <w:szCs w:val="21"/>
      <w:lang w:val="zh-CN"/>
    </w:rPr>
  </w:style>
  <w:style w:type="paragraph" w:styleId="37">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8">
    <w:name w:val="endnote text"/>
    <w:basedOn w:val="1"/>
    <w:link w:val="932"/>
    <w:qFormat/>
    <w:uiPriority w:val="0"/>
    <w:rPr>
      <w:lang w:val="zh-CN"/>
    </w:rPr>
  </w:style>
  <w:style w:type="paragraph" w:styleId="39">
    <w:name w:val="Balloon Text"/>
    <w:basedOn w:val="1"/>
    <w:link w:val="188"/>
    <w:qFormat/>
    <w:uiPriority w:val="0"/>
    <w:rPr>
      <w:sz w:val="18"/>
      <w:szCs w:val="18"/>
    </w:rPr>
  </w:style>
  <w:style w:type="paragraph" w:styleId="40">
    <w:name w:val="footer"/>
    <w:basedOn w:val="1"/>
    <w:link w:val="383"/>
    <w:qFormat/>
    <w:uiPriority w:val="99"/>
    <w:pPr>
      <w:tabs>
        <w:tab w:val="center" w:pos="4153"/>
        <w:tab w:val="right" w:pos="8306"/>
      </w:tabs>
      <w:snapToGrid w:val="0"/>
      <w:jc w:val="left"/>
    </w:pPr>
    <w:rPr>
      <w:sz w:val="18"/>
      <w:szCs w:val="18"/>
    </w:rPr>
  </w:style>
  <w:style w:type="paragraph" w:styleId="41">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7"/>
    <w:link w:val="310"/>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5"/>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2"/>
    <w:qFormat/>
    <w:uiPriority w:val="0"/>
    <w:pPr>
      <w:spacing w:after="120" w:line="480" w:lineRule="auto"/>
    </w:pPr>
  </w:style>
  <w:style w:type="paragraph" w:styleId="57">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1"/>
    <w:next w:val="21"/>
    <w:link w:val="96"/>
    <w:qFormat/>
    <w:uiPriority w:val="0"/>
    <w:rPr>
      <w:b/>
      <w:bCs/>
    </w:rPr>
  </w:style>
  <w:style w:type="paragraph" w:styleId="61">
    <w:name w:val="Body Text First Indent 2"/>
    <w:basedOn w:val="25"/>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60"/>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1"/>
    <w:qFormat/>
    <w:uiPriority w:val="0"/>
    <w:rPr>
      <w:rFonts w:ascii="宋体" w:hAnsi="宋体"/>
      <w:kern w:val="2"/>
      <w:sz w:val="21"/>
      <w:szCs w:val="24"/>
    </w:rPr>
  </w:style>
  <w:style w:type="character" w:customStyle="1" w:styleId="122">
    <w:name w:val="font11"/>
    <w:basedOn w:val="69"/>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7"/>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9"/>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5"/>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6"/>
    <w:qFormat/>
    <w:uiPriority w:val="0"/>
    <w:rPr>
      <w:rFonts w:ascii="宋体"/>
      <w:kern w:val="2"/>
      <w:sz w:val="24"/>
      <w:szCs w:val="21"/>
      <w:lang w:val="zh-CN"/>
    </w:rPr>
  </w:style>
  <w:style w:type="character" w:customStyle="1" w:styleId="182">
    <w:name w:val="标题 9 Char"/>
    <w:link w:val="12"/>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0"/>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39"/>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17"/>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20"/>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0"/>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7"/>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8"/>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5"/>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4"/>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9"/>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8"/>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2"/>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7"/>
    <w:qFormat/>
    <w:uiPriority w:val="0"/>
    <w:rPr>
      <w:rFonts w:ascii="黑体" w:hAnsi="Courier New" w:eastAsia="黑体"/>
    </w:rPr>
  </w:style>
  <w:style w:type="character" w:customStyle="1" w:styleId="302">
    <w:name w:val="正文文本 2 Char1"/>
    <w:link w:val="56"/>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7"/>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10"/>
    <w:qFormat/>
    <w:uiPriority w:val="0"/>
    <w:rPr>
      <w:b/>
      <w:bCs/>
      <w:kern w:val="2"/>
      <w:sz w:val="24"/>
      <w:szCs w:val="24"/>
    </w:rPr>
  </w:style>
  <w:style w:type="character" w:customStyle="1" w:styleId="308">
    <w:name w:val="正文文本缩进 2 Char"/>
    <w:link w:val="37"/>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50"/>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3"/>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7"/>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3"/>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21"/>
    <w:qFormat/>
    <w:uiPriority w:val="0"/>
    <w:rPr>
      <w:kern w:val="2"/>
      <w:sz w:val="21"/>
      <w:szCs w:val="24"/>
    </w:rPr>
  </w:style>
  <w:style w:type="character" w:customStyle="1" w:styleId="345">
    <w:name w:val="签名 Char"/>
    <w:link w:val="42"/>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1"/>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3"/>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40"/>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1"/>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17"/>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7"/>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5"/>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5"/>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6"/>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8"/>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6"/>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17"/>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4"/>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3"/>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7"/>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1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6"/>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4"/>
    <w:qFormat/>
    <w:uiPriority w:val="0"/>
    <w:pPr>
      <w:tabs>
        <w:tab w:val="left" w:pos="840"/>
      </w:tabs>
      <w:adjustRightInd/>
      <w:ind w:left="840" w:hanging="420"/>
    </w:pPr>
  </w:style>
  <w:style w:type="paragraph" w:customStyle="1" w:styleId="626">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7"/>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7"/>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6"/>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1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6"/>
    <w:next w:val="53"/>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20"/>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8"/>
    <w:next w:val="1"/>
    <w:qFormat/>
    <w:uiPriority w:val="0"/>
    <w:pPr>
      <w:tabs>
        <w:tab w:val="left" w:pos="1080"/>
      </w:tabs>
      <w:ind w:left="1080" w:hanging="1080"/>
    </w:pPr>
  </w:style>
  <w:style w:type="paragraph" w:customStyle="1" w:styleId="897">
    <w:name w:val="数字标题1"/>
    <w:basedOn w:val="4"/>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8"/>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theme" Target="theme/theme1.xml"/><Relationship Id="rId22" Type="http://schemas.openxmlformats.org/officeDocument/2006/relationships/footer" Target="footer11.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91</Pages>
  <Words>5548</Words>
  <Characters>6018</Characters>
  <Lines>279</Lines>
  <Paragraphs>78</Paragraphs>
  <TotalTime>16</TotalTime>
  <ScaleCrop>false</ScaleCrop>
  <LinksUpToDate>false</LinksUpToDate>
  <CharactersWithSpaces>6461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2021-08-01T16:22:00Z</dcterms:created>
  <dc:creator>玥</dc:creator>
  <cp:lastModifiedBy>哈哈  束缚</cp:lastModifiedBy>
  <cp:lastPrinted>2021-12-29T19:06:00Z</cp:lastPrinted>
  <dcterms:modified xsi:type="dcterms:W3CDTF">2025-04-02T04:26:03Z</dcterms:modified>
  <dc:title>杭州市市民卡扩大发卡工程</dc:title>
  <cp:revision>342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6B7855D4B7994A5D9D2A7AB6A611A895_13</vt:lpwstr>
  </property>
  <property fmtid="{D5CDD505-2E9C-101B-9397-08002B2CF9AE}" pid="5" name="KSOTemplateDocerSaveRecord">
    <vt:lpwstr>eyJoZGlkIjoiODQ1YTJlMDBhNTdiZjViNzY2MTc0M2Y2ZjM4MTAyYTgiLCJ1c2VySWQiOiIzNDE5MTYyMDEifQ==</vt:lpwstr>
  </property>
</Properties>
</file>