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27EE3AA7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5-003</w:t>
      </w:r>
    </w:p>
    <w:p w14:paraId="7E0402A0">
      <w:pPr>
        <w:rPr>
          <w:rFonts w:hint="eastAsia"/>
          <w:b/>
        </w:rPr>
      </w:pPr>
      <w:r>
        <w:rPr>
          <w:rFonts w:hint="eastAsia"/>
          <w:b/>
        </w:rPr>
        <w:t>标段名称：杭州市市场监督管理局大楼2025年度物业管理服务项目</w:t>
      </w:r>
    </w:p>
    <w:p w14:paraId="11DFF0FC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浙江凯喜雅物业管理有限公司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总分89.47排名第2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杭州海涛环境工程有限公司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总分86.5 排名第3</w:t>
            </w:r>
          </w:p>
        </w:tc>
      </w:tr>
      <w:tr w14:paraId="1559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12EBA93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6B8A70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杭州万物耀江物业服务有限公司</w:t>
            </w:r>
          </w:p>
        </w:tc>
        <w:tc>
          <w:tcPr>
            <w:tcW w:w="2689" w:type="dxa"/>
          </w:tcPr>
          <w:p w14:paraId="4E94E3F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总分55.2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排名第4</w:t>
            </w:r>
          </w:p>
        </w:tc>
      </w:tr>
    </w:tbl>
    <w:p w14:paraId="4A35B7F8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63C1CEB"/>
    <w:rsid w:val="1714762A"/>
    <w:rsid w:val="1C0D140B"/>
    <w:rsid w:val="1F383203"/>
    <w:rsid w:val="21CA5C12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163</Characters>
  <Lines>0</Lines>
  <Paragraphs>0</Paragraphs>
  <TotalTime>3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2025-01-24T05:05:42Z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