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00B36">
      <w:pPr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 w14:paraId="7171D112">
      <w:pPr>
        <w:spacing w:line="360" w:lineRule="auto"/>
        <w:rPr>
          <w:rFonts w:ascii="宋体" w:hAnsi="宋体" w:eastAsia="宋体"/>
          <w:b/>
          <w:sz w:val="24"/>
        </w:rPr>
      </w:pPr>
    </w:p>
    <w:p w14:paraId="69A576A4">
      <w:pPr>
        <w:spacing w:line="360" w:lineRule="auto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b/>
          <w:sz w:val="24"/>
        </w:rPr>
        <w:t>标段编号：</w:t>
      </w:r>
      <w:r>
        <w:rPr>
          <w:rFonts w:hint="eastAsia" w:ascii="宋体" w:hAnsi="宋体" w:eastAsia="宋体"/>
          <w:b/>
          <w:sz w:val="24"/>
          <w:lang w:eastAsia="zh-CN"/>
        </w:rPr>
        <w:t>YSGL[2024]059GK</w:t>
      </w:r>
    </w:p>
    <w:p w14:paraId="272B7A26">
      <w:pPr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b/>
          <w:sz w:val="24"/>
        </w:rPr>
        <w:t>标段名称：</w:t>
      </w:r>
      <w:r>
        <w:rPr>
          <w:rFonts w:hint="eastAsia" w:ascii="宋体" w:hAnsi="宋体" w:eastAsia="宋体"/>
          <w:b/>
          <w:sz w:val="24"/>
          <w:lang w:eastAsia="zh-CN"/>
        </w:rPr>
        <w:t>淳安县经济信息化和科学技术局2024年度县级生猪肉代储服务采购项目</w:t>
      </w:r>
    </w:p>
    <w:p w14:paraId="0EF47396">
      <w:pPr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b/>
          <w:sz w:val="24"/>
          <w:lang w:eastAsia="zh-CN"/>
        </w:rPr>
        <w:t>标1：淳安县经济信息化和科学技术局2024年度县级生猪肉代储服务采购项目（1000头）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3220"/>
      </w:tblGrid>
      <w:tr w14:paraId="556BE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vAlign w:val="center"/>
          </w:tcPr>
          <w:p w14:paraId="6A2AF51D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 w14:paraId="39E0BAE2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20" w:type="dxa"/>
            <w:vAlign w:val="center"/>
          </w:tcPr>
          <w:p w14:paraId="685ADD2D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 w14:paraId="0AB5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72FD9FB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0DAE2FDD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淳安郁林农业开发有限公司</w:t>
            </w:r>
          </w:p>
        </w:tc>
        <w:tc>
          <w:tcPr>
            <w:tcW w:w="3220" w:type="dxa"/>
            <w:vAlign w:val="center"/>
          </w:tcPr>
          <w:p w14:paraId="7D04E2CB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3AF3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E0F1FCF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65AEC83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海宁青莲农业科技有限公司</w:t>
            </w:r>
          </w:p>
        </w:tc>
        <w:tc>
          <w:tcPr>
            <w:tcW w:w="3220" w:type="dxa"/>
            <w:vAlign w:val="center"/>
          </w:tcPr>
          <w:p w14:paraId="3038EDF2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</w:tbl>
    <w:p w14:paraId="5B5FB9BE">
      <w:pPr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/>
          <w:b/>
          <w:sz w:val="24"/>
          <w:lang w:eastAsia="zh-CN"/>
        </w:rPr>
        <w:t>标2：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本项目分为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两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个标项，</w:t>
      </w:r>
      <w:bookmarkStart w:id="0" w:name="OLE_LINK1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开标顺序为先开标项一，再开标项二。投标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连投但不可连中，即：每家投标单位只能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个标。已中标的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中标候选人不能参与之后标项的评审</w:t>
      </w:r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故标项一中标单位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杭州淳安千岛湖生态综合养殖有限公司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不能参加标项二项目，标项二有效供应商不足三家，作废标处理。</w:t>
      </w:r>
    </w:p>
    <w:p w14:paraId="0261D28E"/>
    <w:p w14:paraId="3130474E"/>
    <w:p w14:paraId="78B5F3C0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k2ODA3MjlhYzc0NjFhMDVlNTVkYmFmNGJmMDljZDcifQ=="/>
  </w:docVars>
  <w:rsids>
    <w:rsidRoot w:val="00BB4DE2"/>
    <w:rsid w:val="00022647"/>
    <w:rsid w:val="00062B17"/>
    <w:rsid w:val="002D7097"/>
    <w:rsid w:val="00310F6B"/>
    <w:rsid w:val="00507446"/>
    <w:rsid w:val="00520A6D"/>
    <w:rsid w:val="00577026"/>
    <w:rsid w:val="00590399"/>
    <w:rsid w:val="0083054D"/>
    <w:rsid w:val="009753E9"/>
    <w:rsid w:val="009E6AEE"/>
    <w:rsid w:val="00A3330A"/>
    <w:rsid w:val="00B3445D"/>
    <w:rsid w:val="00BB4DE2"/>
    <w:rsid w:val="00C90B6B"/>
    <w:rsid w:val="00D27D34"/>
    <w:rsid w:val="00E16806"/>
    <w:rsid w:val="00EF4CB7"/>
    <w:rsid w:val="00F65D59"/>
    <w:rsid w:val="0C4274CE"/>
    <w:rsid w:val="0EC03B93"/>
    <w:rsid w:val="0F12129A"/>
    <w:rsid w:val="11D542F5"/>
    <w:rsid w:val="141E439A"/>
    <w:rsid w:val="16875123"/>
    <w:rsid w:val="184445D6"/>
    <w:rsid w:val="1C3E1334"/>
    <w:rsid w:val="1CA53DE8"/>
    <w:rsid w:val="2BF85F3C"/>
    <w:rsid w:val="2F1A62BA"/>
    <w:rsid w:val="43000F6E"/>
    <w:rsid w:val="4519245E"/>
    <w:rsid w:val="51382149"/>
    <w:rsid w:val="57E15F8C"/>
    <w:rsid w:val="61F91694"/>
    <w:rsid w:val="650A55BD"/>
    <w:rsid w:val="753B196C"/>
    <w:rsid w:val="769822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158</Words>
  <Characters>181</Characters>
  <Lines>1</Lines>
  <Paragraphs>1</Paragraphs>
  <TotalTime>0</TotalTime>
  <ScaleCrop>false</ScaleCrop>
  <LinksUpToDate>false</LinksUpToDate>
  <CharactersWithSpaces>181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邵云霞</cp:lastModifiedBy>
  <dcterms:modified xsi:type="dcterms:W3CDTF">2024-09-30T03:18:44Z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F21B923A44474752B13B4DF8626B8E1C_12</vt:lpwstr>
  </property>
</Properties>
</file>