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F31DFC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1117783A">
      <w:pPr>
        <w:rPr>
          <w:rFonts w:hint="eastAsia"/>
        </w:rPr>
      </w:pPr>
    </w:p>
    <w:p w14:paraId="57B4759C">
      <w:pPr>
        <w:rPr>
          <w:b/>
        </w:rPr>
      </w:pPr>
      <w:r>
        <w:rPr>
          <w:rFonts w:hint="eastAsia"/>
          <w:b/>
        </w:rPr>
        <w:t>标段编号：HZLZ-TL2025GK-001</w:t>
      </w:r>
    </w:p>
    <w:p w14:paraId="70E9D207">
      <w:pPr>
        <w:rPr>
          <w:rFonts w:hint="eastAsia"/>
          <w:b/>
        </w:rPr>
      </w:pPr>
      <w:r>
        <w:rPr>
          <w:rFonts w:hint="eastAsia"/>
          <w:b/>
        </w:rPr>
        <w:t>标段名称：</w:t>
      </w:r>
      <w:r>
        <w:rPr>
          <w:rFonts w:hint="eastAsia"/>
          <w:b/>
          <w:lang w:eastAsia="zh-CN"/>
        </w:rPr>
        <w:t>桐庐县林场森林可持续经营项目实施</w:t>
      </w:r>
    </w:p>
    <w:p w14:paraId="09F6C265"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2970"/>
        <w:gridCol w:w="3624"/>
      </w:tblGrid>
      <w:tr w14:paraId="51AE46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593A0D7F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2970" w:type="dxa"/>
          </w:tcPr>
          <w:p w14:paraId="3E6F1D19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624" w:type="dxa"/>
          </w:tcPr>
          <w:p w14:paraId="75B095C5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37D379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171E7E78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2970" w:type="dxa"/>
          </w:tcPr>
          <w:p w14:paraId="5621159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桐庐发海林业有害生物防治有限公司</w:t>
            </w:r>
          </w:p>
        </w:tc>
        <w:tc>
          <w:tcPr>
            <w:tcW w:w="3624" w:type="dxa"/>
          </w:tcPr>
          <w:p w14:paraId="2892EC7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综合得分排名第二</w:t>
            </w:r>
          </w:p>
        </w:tc>
      </w:tr>
      <w:tr w14:paraId="3BDE6F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0EA33DAC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2970" w:type="dxa"/>
          </w:tcPr>
          <w:p w14:paraId="34A54C8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桐庐康森林业有害生物防治有限公司</w:t>
            </w:r>
            <w:bookmarkStart w:id="0" w:name="_GoBack"/>
            <w:bookmarkEnd w:id="0"/>
          </w:p>
        </w:tc>
        <w:tc>
          <w:tcPr>
            <w:tcW w:w="3624" w:type="dxa"/>
          </w:tcPr>
          <w:p w14:paraId="61F61D7A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综合得分排名第三</w:t>
            </w:r>
          </w:p>
        </w:tc>
      </w:tr>
    </w:tbl>
    <w:p w14:paraId="18ACFE88"/>
    <w:p w14:paraId="7CB07275">
      <w:pPr>
        <w:rPr>
          <w:rFonts w:hint="eastAsia"/>
        </w:rPr>
      </w:pPr>
    </w:p>
    <w:p w14:paraId="145FF5E7"/>
    <w:p w14:paraId="21AABC0C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zdjZjY5ODExYWQ5MjRjMzNmN2M0MWIyZjAwZjliOTQifQ=="/>
  </w:docVars>
  <w:rsids>
    <w:rsidRoot w:val="00BB4DE2"/>
    <w:rsid w:val="002D7097"/>
    <w:rsid w:val="00507446"/>
    <w:rsid w:val="00A3330A"/>
    <w:rsid w:val="00B3445D"/>
    <w:rsid w:val="00BB4DE2"/>
    <w:rsid w:val="00C90B6B"/>
    <w:rsid w:val="186E4D61"/>
    <w:rsid w:val="3DE510B6"/>
    <w:rsid w:val="4981047D"/>
    <w:rsid w:val="4BB52ED5"/>
    <w:rsid w:val="55DD6AF2"/>
    <w:rsid w:val="6D613301"/>
    <w:rsid w:val="735F227B"/>
    <w:rsid w:val="78C83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_Style 3"/>
    <w:basedOn w:val="1"/>
    <w:qFormat/>
    <w:uiPriority w:val="0"/>
    <w:pPr>
      <w:adjustRightInd/>
      <w:ind w:firstLine="420" w:firstLineChars="200"/>
    </w:pPr>
    <w:rPr>
      <w:rFonts w:eastAsia="仿宋_GB2312"/>
      <w:sz w:val="28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120</Words>
  <Characters>136</Characters>
  <Lines>1</Lines>
  <Paragraphs>1</Paragraphs>
  <TotalTime>0</TotalTime>
  <ScaleCrop>false</ScaleCrop>
  <LinksUpToDate>false</LinksUpToDate>
  <CharactersWithSpaces>136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逗逼</cp:lastModifiedBy>
  <dcterms:modified xsi:type="dcterms:W3CDTF">2025-03-28T05:57:56Z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0BEDFB02A18B4790A8FD46B4D43925E5_13</vt:lpwstr>
  </property>
  <property fmtid="{D5CDD505-2E9C-101B-9397-08002B2CF9AE}" pid="4" name="KSOTemplateDocerSaveRecord">
    <vt:lpwstr>eyJoZGlkIjoiNWE0N2Q3ZjkxMTIwZDE5MWYwNTdhNTUyYThkNDdkNzIiLCJ1c2VySWQiOiIzMTI2ODczMjcifQ==</vt:lpwstr>
  </property>
</Properties>
</file>