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26481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A841F9C">
      <w:pPr>
        <w:rPr>
          <w:rFonts w:hint="eastAsia"/>
        </w:rPr>
      </w:pPr>
    </w:p>
    <w:p w14:paraId="65DA1AD4">
      <w:pPr>
        <w:rPr>
          <w:b/>
        </w:rPr>
      </w:pPr>
      <w:r>
        <w:rPr>
          <w:rFonts w:hint="eastAsia"/>
          <w:b/>
        </w:rPr>
        <w:t>标段编号：TLZFCG2025-GK-005</w:t>
      </w:r>
    </w:p>
    <w:p w14:paraId="1F373D54">
      <w:pPr>
        <w:rPr>
          <w:rFonts w:hint="eastAsia"/>
          <w:b/>
        </w:rPr>
      </w:pPr>
      <w:r>
        <w:rPr>
          <w:rFonts w:hint="eastAsia"/>
          <w:b/>
        </w:rPr>
        <w:t>标段名称：2025年桐庐县体育发展中心物业服务采购项目</w:t>
      </w:r>
    </w:p>
    <w:p w14:paraId="39B9D096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1"/>
        <w:gridCol w:w="4125"/>
        <w:gridCol w:w="3214"/>
      </w:tblGrid>
      <w:tr w14:paraId="4732F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1" w:type="dxa"/>
          </w:tcPr>
          <w:p w14:paraId="7A0CF25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125" w:type="dxa"/>
          </w:tcPr>
          <w:p w14:paraId="6389695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14" w:type="dxa"/>
          </w:tcPr>
          <w:p w14:paraId="452924E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20180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1" w:type="dxa"/>
          </w:tcPr>
          <w:p w14:paraId="35D98BB7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125" w:type="dxa"/>
          </w:tcPr>
          <w:p w14:paraId="0E81BA3B">
            <w:pPr>
              <w:rPr>
                <w:rFonts w:hint="eastAsia"/>
              </w:rPr>
            </w:pPr>
            <w:r>
              <w:rPr>
                <w:rFonts w:hint="eastAsia"/>
              </w:rPr>
              <w:t>浙江恒邦城市运营服务股份有限公司</w:t>
            </w:r>
          </w:p>
        </w:tc>
        <w:tc>
          <w:tcPr>
            <w:tcW w:w="3214" w:type="dxa"/>
          </w:tcPr>
          <w:p w14:paraId="2B2DB5E7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2CCF5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1" w:type="dxa"/>
          </w:tcPr>
          <w:p w14:paraId="243F6218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125" w:type="dxa"/>
          </w:tcPr>
          <w:p w14:paraId="289E2AEC">
            <w:pPr>
              <w:rPr>
                <w:rFonts w:hint="eastAsia"/>
              </w:rPr>
            </w:pPr>
            <w:r>
              <w:rPr>
                <w:rFonts w:hint="eastAsia"/>
              </w:rPr>
              <w:t>桐庐唐郡物业管理有限公司</w:t>
            </w:r>
          </w:p>
        </w:tc>
        <w:tc>
          <w:tcPr>
            <w:tcW w:w="3214" w:type="dxa"/>
          </w:tcPr>
          <w:p w14:paraId="53164FD1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 w14:paraId="1983E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1" w:type="dxa"/>
          </w:tcPr>
          <w:p w14:paraId="2452C54B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125" w:type="dxa"/>
          </w:tcPr>
          <w:p w14:paraId="094C2FEC">
            <w:pPr>
              <w:rPr>
                <w:rFonts w:hint="eastAsia"/>
              </w:rPr>
            </w:pPr>
            <w:r>
              <w:rPr>
                <w:rFonts w:hint="eastAsia"/>
              </w:rPr>
              <w:t>杭州李阿姨家政服务有限责任公司</w:t>
            </w:r>
          </w:p>
        </w:tc>
        <w:tc>
          <w:tcPr>
            <w:tcW w:w="3214" w:type="dxa"/>
          </w:tcPr>
          <w:p w14:paraId="497B3768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  <w:bookmarkStart w:id="0" w:name="_GoBack"/>
            <w:bookmarkEnd w:id="0"/>
          </w:p>
        </w:tc>
      </w:tr>
    </w:tbl>
    <w:p w14:paraId="013C2D3B"/>
    <w:p w14:paraId="2E8D4621">
      <w:pPr>
        <w:rPr>
          <w:rFonts w:hint="eastAsia"/>
        </w:rPr>
      </w:pPr>
    </w:p>
    <w:p w14:paraId="22268A53"/>
    <w:p w14:paraId="7CDC2434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230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1</TotalTime>
  <ScaleCrop>false</ScaleCrop>
  <LinksUpToDate>false</LinksUpToDate>
  <CharactersWithSpaces>55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范瑶</cp:lastModifiedBy>
  <dcterms:modified xsi:type="dcterms:W3CDTF">2025-04-03T06:23:10Z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eyJoZGlkIjoiMzdmZjliNDQ0ZmY5YjkzZDI5YmE2NjlkMmViNTBkZTkiLCJ1c2VySWQiOiI0MzQ2NjI0MTIifQ==</vt:lpwstr>
  </property>
  <property fmtid="{D5CDD505-2E9C-101B-9397-08002B2CF9AE}" pid="3" name="KSOProductBuildVer">
    <vt:lpwstr>2052-12.1.0.19302</vt:lpwstr>
  </property>
  <property fmtid="{D5CDD505-2E9C-101B-9397-08002B2CF9AE}" pid="4" name="ICV">
    <vt:lpwstr>79975C3F3DA04EA1B7D579AF7698EE7A_12</vt:lpwstr>
  </property>
</Properties>
</file>