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CBFC34">
      <w:pPr>
        <w:jc w:val="center"/>
        <w:rPr>
          <w:b/>
        </w:rPr>
      </w:pPr>
      <w:r>
        <w:rPr>
          <w:rFonts w:hint="eastAsia"/>
          <w:b/>
        </w:rPr>
        <w:t>供应商未中标情况说明</w:t>
      </w:r>
    </w:p>
    <w:p w14:paraId="66C44EB8">
      <w:pPr>
        <w:rPr>
          <w:rFonts w:hint="eastAsia"/>
        </w:rPr>
      </w:pPr>
    </w:p>
    <w:p w14:paraId="1AB8F6C5">
      <w:pPr>
        <w:rPr>
          <w:b/>
        </w:rPr>
      </w:pPr>
      <w:r>
        <w:rPr>
          <w:rFonts w:hint="eastAsia"/>
          <w:b/>
        </w:rPr>
        <w:t>标段编号：QZ23301222025005</w:t>
      </w:r>
    </w:p>
    <w:p w14:paraId="05BE3D51">
      <w:pPr>
        <w:rPr>
          <w:rFonts w:hint="eastAsia"/>
          <w:b/>
        </w:rPr>
      </w:pPr>
      <w:r>
        <w:rPr>
          <w:rFonts w:hint="eastAsia"/>
          <w:b/>
        </w:rPr>
        <w:t>标段名称：</w:t>
      </w:r>
      <w:bookmarkStart w:id="0" w:name="_GoBack"/>
      <w:r>
        <w:rPr>
          <w:rFonts w:hint="eastAsia"/>
          <w:b/>
        </w:rPr>
        <w:t>桐君街道阆苑村高山矿区改扩建石灰岩矿出让前勘测设计技术服务项目 </w:t>
      </w:r>
      <w:bookmarkEnd w:id="0"/>
    </w:p>
    <w:p w14:paraId="33377BBC"/>
    <w:tbl>
      <w:tblPr>
        <w:tblStyle w:val="3"/>
        <w:tblW w:w="87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
        <w:gridCol w:w="5494"/>
        <w:gridCol w:w="2267"/>
      </w:tblGrid>
      <w:tr w14:paraId="2F123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0" w:type="auto"/>
          </w:tcPr>
          <w:p w14:paraId="777202D3">
            <w:pPr>
              <w:jc w:val="center"/>
              <w:rPr>
                <w:rFonts w:hint="eastAsia"/>
                <w:b/>
              </w:rPr>
            </w:pPr>
            <w:r>
              <w:rPr>
                <w:rFonts w:hint="eastAsia"/>
                <w:b/>
              </w:rPr>
              <w:t>序号</w:t>
            </w:r>
          </w:p>
        </w:tc>
        <w:tc>
          <w:tcPr>
            <w:tcW w:w="0" w:type="auto"/>
          </w:tcPr>
          <w:p w14:paraId="4B792A24">
            <w:pPr>
              <w:jc w:val="center"/>
              <w:rPr>
                <w:rFonts w:hint="eastAsia"/>
                <w:b/>
              </w:rPr>
            </w:pPr>
            <w:r>
              <w:rPr>
                <w:rFonts w:hint="eastAsia"/>
                <w:b/>
              </w:rPr>
              <w:t>单位名称</w:t>
            </w:r>
          </w:p>
        </w:tc>
        <w:tc>
          <w:tcPr>
            <w:tcW w:w="0" w:type="auto"/>
          </w:tcPr>
          <w:p w14:paraId="3C8740C9">
            <w:pPr>
              <w:jc w:val="center"/>
              <w:rPr>
                <w:rFonts w:hint="eastAsia"/>
                <w:b/>
              </w:rPr>
            </w:pPr>
            <w:r>
              <w:rPr>
                <w:rFonts w:hint="eastAsia"/>
                <w:b/>
              </w:rPr>
              <w:t>未中标理由</w:t>
            </w:r>
          </w:p>
        </w:tc>
      </w:tr>
      <w:tr w14:paraId="563DC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0" w:type="auto"/>
          </w:tcPr>
          <w:p w14:paraId="07802121">
            <w:pPr>
              <w:jc w:val="center"/>
              <w:rPr>
                <w:rFonts w:hint="eastAsia" w:eastAsiaTheme="minorEastAsia"/>
                <w:lang w:val="en-US" w:eastAsia="zh-CN"/>
              </w:rPr>
            </w:pPr>
            <w:r>
              <w:rPr>
                <w:rFonts w:hint="eastAsia"/>
                <w:lang w:val="en-US" w:eastAsia="zh-CN"/>
              </w:rPr>
              <w:t>1</w:t>
            </w:r>
          </w:p>
        </w:tc>
        <w:tc>
          <w:tcPr>
            <w:tcW w:w="0" w:type="auto"/>
          </w:tcPr>
          <w:p w14:paraId="6CB5BE64">
            <w:pPr>
              <w:rPr>
                <w:rFonts w:hint="eastAsia"/>
              </w:rPr>
            </w:pPr>
            <w:r>
              <w:rPr>
                <w:rFonts w:ascii="微软雅黑" w:hAnsi="微软雅黑" w:eastAsia="微软雅黑" w:cs="微软雅黑"/>
                <w:i w:val="0"/>
                <w:iCs w:val="0"/>
                <w:caps w:val="0"/>
                <w:color w:val="333333"/>
                <w:spacing w:val="0"/>
                <w:sz w:val="21"/>
                <w:szCs w:val="21"/>
                <w:shd w:val="clear" w:fill="FFFFFF"/>
              </w:rPr>
              <w:t>居安勘测有限公司</w:t>
            </w:r>
          </w:p>
        </w:tc>
        <w:tc>
          <w:tcPr>
            <w:tcW w:w="0" w:type="auto"/>
          </w:tcPr>
          <w:p w14:paraId="34442DA8">
            <w:pPr>
              <w:rPr>
                <w:rFonts w:hint="default" w:eastAsiaTheme="minorEastAsia"/>
                <w:lang w:val="en-US" w:eastAsia="zh-CN"/>
              </w:rPr>
            </w:pPr>
            <w:r>
              <w:rPr>
                <w:rFonts w:hint="eastAsia"/>
                <w:lang w:val="en-US" w:eastAsia="zh-CN"/>
              </w:rPr>
              <w:t>综合排名第二</w:t>
            </w:r>
          </w:p>
        </w:tc>
      </w:tr>
      <w:tr w14:paraId="6A314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0" w:type="auto"/>
          </w:tcPr>
          <w:p w14:paraId="58CDE21B">
            <w:pPr>
              <w:jc w:val="center"/>
              <w:rPr>
                <w:rFonts w:hint="eastAsia" w:eastAsiaTheme="minorEastAsia"/>
                <w:lang w:val="en-US" w:eastAsia="zh-CN"/>
              </w:rPr>
            </w:pPr>
            <w:r>
              <w:rPr>
                <w:rFonts w:hint="eastAsia"/>
                <w:lang w:val="en-US" w:eastAsia="zh-CN"/>
              </w:rPr>
              <w:t>2</w:t>
            </w:r>
          </w:p>
        </w:tc>
        <w:tc>
          <w:tcPr>
            <w:tcW w:w="0" w:type="auto"/>
          </w:tcPr>
          <w:p w14:paraId="208F92D3">
            <w:pPr>
              <w:rPr>
                <w:rFonts w:hint="eastAsia"/>
              </w:rPr>
            </w:pPr>
            <w:r>
              <w:rPr>
                <w:rFonts w:ascii="微软雅黑" w:hAnsi="微软雅黑" w:eastAsia="微软雅黑" w:cs="微软雅黑"/>
                <w:i w:val="0"/>
                <w:iCs w:val="0"/>
                <w:caps w:val="0"/>
                <w:color w:val="333333"/>
                <w:spacing w:val="0"/>
                <w:sz w:val="21"/>
                <w:szCs w:val="21"/>
              </w:rPr>
              <w:t>浙江省地矿勘察院有限公司</w:t>
            </w:r>
          </w:p>
        </w:tc>
        <w:tc>
          <w:tcPr>
            <w:tcW w:w="0" w:type="auto"/>
          </w:tcPr>
          <w:p w14:paraId="5FBC9103">
            <w:pPr>
              <w:rPr>
                <w:rFonts w:hint="default" w:eastAsiaTheme="minorEastAsia"/>
                <w:lang w:val="en-US" w:eastAsia="zh-CN"/>
              </w:rPr>
            </w:pPr>
            <w:r>
              <w:rPr>
                <w:rFonts w:hint="eastAsia"/>
                <w:lang w:val="en-US" w:eastAsia="zh-CN"/>
              </w:rPr>
              <w:t>综合排名第三</w:t>
            </w:r>
          </w:p>
        </w:tc>
      </w:tr>
      <w:tr w14:paraId="38ABE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0" w:type="auto"/>
          </w:tcPr>
          <w:p w14:paraId="7F19C062">
            <w:pPr>
              <w:jc w:val="center"/>
              <w:rPr>
                <w:rFonts w:hint="eastAsia" w:eastAsiaTheme="minorEastAsia"/>
                <w:lang w:val="en-US" w:eastAsia="zh-CN"/>
              </w:rPr>
            </w:pPr>
            <w:r>
              <w:rPr>
                <w:rFonts w:hint="eastAsia"/>
                <w:lang w:val="en-US" w:eastAsia="zh-CN"/>
              </w:rPr>
              <w:t>3</w:t>
            </w:r>
          </w:p>
        </w:tc>
        <w:tc>
          <w:tcPr>
            <w:tcW w:w="0" w:type="auto"/>
          </w:tcPr>
          <w:p w14:paraId="21B562F7">
            <w:pPr>
              <w:rPr>
                <w:rFonts w:hint="eastAsia"/>
              </w:rPr>
            </w:pPr>
            <w:r>
              <w:rPr>
                <w:rFonts w:ascii="微软雅黑" w:hAnsi="微软雅黑" w:eastAsia="微软雅黑" w:cs="微软雅黑"/>
                <w:i w:val="0"/>
                <w:iCs w:val="0"/>
                <w:caps w:val="0"/>
                <w:color w:val="333333"/>
                <w:spacing w:val="0"/>
                <w:sz w:val="21"/>
                <w:szCs w:val="21"/>
              </w:rPr>
              <w:t>浙江省工程勘察设计院集团有限公司</w:t>
            </w:r>
          </w:p>
        </w:tc>
        <w:tc>
          <w:tcPr>
            <w:tcW w:w="0" w:type="auto"/>
          </w:tcPr>
          <w:p w14:paraId="1AE0F232">
            <w:pPr>
              <w:rPr>
                <w:rFonts w:hint="default" w:eastAsiaTheme="minorEastAsia"/>
                <w:lang w:val="en-US" w:eastAsia="zh-CN"/>
              </w:rPr>
            </w:pPr>
            <w:r>
              <w:rPr>
                <w:rFonts w:hint="eastAsia"/>
                <w:lang w:val="en-US" w:eastAsia="zh-CN"/>
              </w:rPr>
              <w:t>综合排名第四</w:t>
            </w:r>
          </w:p>
        </w:tc>
      </w:tr>
    </w:tbl>
    <w:p w14:paraId="36B1F397"/>
    <w:p w14:paraId="747A7369">
      <w:pPr>
        <w:rPr>
          <w:rFonts w:hint="eastAsia"/>
        </w:rPr>
      </w:pPr>
    </w:p>
    <w:p w14:paraId="7D182835"/>
    <w:p w14:paraId="09CA2096">
      <w:pPr>
        <w:rPr>
          <w:rFonts w:hint="eastAsia"/>
        </w:rPr>
      </w:pPr>
      <w:r>
        <w:rPr>
          <w:rFonts w:hint="eastAsia"/>
        </w:rPr>
        <w:t>备注：</w:t>
      </w:r>
      <w:r>
        <w:t>若标段废标，可对整个标段废标情况说明即可。</w:t>
      </w: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汉仪正圆 55简">
    <w:panose1 w:val="00020600040101010101"/>
    <w:charset w:val="86"/>
    <w:family w:val="roman"/>
    <w:pitch w:val="default"/>
    <w:sig w:usb0="A00002BF" w:usb1="0ACF7CFA" w:usb2="00000016" w:usb3="00000000" w:csb0="0004009F" w:csb1="00000000"/>
  </w:font>
  <w:font w:name="微软雅黑">
    <w:panose1 w:val="020B0503020204020204"/>
    <w:charset w:val="86"/>
    <w:family w:val="auto"/>
    <w:pitch w:val="default"/>
    <w:sig w:usb0="80000287" w:usb1="2ACF3C50" w:usb2="00000016" w:usb3="00000000" w:csb0="0004001F" w:csb1="00000000"/>
  </w:font>
  <w:font w:name="汉仪文黑-85W">
    <w:panose1 w:val="00020600040101010101"/>
    <w:charset w:val="86"/>
    <w:family w:val="auto"/>
    <w:pitch w:val="default"/>
    <w:sig w:usb0="A00002BF" w:usb1="1ACF7CFA" w:usb2="00000016" w:usb3="00000000" w:csb0="0004009F" w:csb1="DFD70000"/>
  </w:font>
  <w:font w:name="Calibri Light">
    <w:panose1 w:val="020F0302020204030204"/>
    <w:charset w:val="00"/>
    <w:family w:val="auto"/>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E2"/>
    <w:rsid w:val="002D7097"/>
    <w:rsid w:val="00507446"/>
    <w:rsid w:val="00A3330A"/>
    <w:rsid w:val="00B3445D"/>
    <w:rsid w:val="00BB4DE2"/>
    <w:rsid w:val="00C90B6B"/>
    <w:rsid w:val="2CF435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table" w:styleId="3">
    <w:name w:val="Table Grid"/>
    <w:basedOn w:val="2"/>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55</Words>
  <Characters>55</Characters>
  <Lines>1</Lines>
  <Paragraphs>1</Paragraphs>
  <TotalTime>0</TotalTime>
  <ScaleCrop>false</ScaleCrop>
  <LinksUpToDate>false</LinksUpToDate>
  <CharactersWithSpaces>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2021-08-24T08:02:00Z</dcterms:created>
  <dc:creator>Microsoft Office User</dc:creator>
  <cp:lastModifiedBy>余麟</cp:lastModifiedBy>
  <dcterms:modified xsi:type="dcterms:W3CDTF">2025-04-11T07:40:16Z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eyJoZGlkIjoiYjVkZDAzZDk2Yzg2MTEyMjM5MzAzOWZjZTdjZDc0YjciLCJ1c2VySWQiOiIzMzUzODAwMjkifQ==</vt:lpwstr>
  </property>
  <property fmtid="{D5CDD505-2E9C-101B-9397-08002B2CF9AE}" pid="3" name="KSOProductBuildVer">
    <vt:lpwstr>2052-12.1.0.20784</vt:lpwstr>
  </property>
  <property fmtid="{D5CDD505-2E9C-101B-9397-08002B2CF9AE}" pid="4" name="ICV">
    <vt:lpwstr>607B48889CB9464E89EADC2F987918A6_13</vt:lpwstr>
  </property>
</Properties>
</file>