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888C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26C7E6A">
      <w:pPr>
        <w:rPr>
          <w:rFonts w:hint="eastAsia"/>
        </w:rPr>
      </w:pPr>
    </w:p>
    <w:p w14:paraId="089DB9A6">
      <w:pPr>
        <w:rPr>
          <w:rFonts w:hint="eastAsia"/>
          <w:b/>
        </w:rPr>
      </w:pPr>
      <w:r>
        <w:rPr>
          <w:rFonts w:hint="eastAsia"/>
          <w:b/>
        </w:rPr>
        <w:t>标段编号：QZ23301222025003</w:t>
      </w:r>
    </w:p>
    <w:p w14:paraId="07B724E5">
      <w:pPr>
        <w:rPr>
          <w:b/>
        </w:rPr>
      </w:pPr>
    </w:p>
    <w:p w14:paraId="4482B127">
      <w:pPr>
        <w:rPr>
          <w:rFonts w:hint="eastAsia"/>
          <w:b/>
        </w:rPr>
      </w:pPr>
      <w:r>
        <w:rPr>
          <w:rFonts w:hint="eastAsia"/>
          <w:b/>
        </w:rPr>
        <w:t>标段名称：桐君街道“大管家“片区治理项目</w:t>
      </w:r>
    </w:p>
    <w:p w14:paraId="18178F7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484"/>
        <w:gridCol w:w="3166"/>
      </w:tblGrid>
      <w:tr w14:paraId="24EA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9" w:type="dxa"/>
            <w:vAlign w:val="center"/>
          </w:tcPr>
          <w:p w14:paraId="382596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84" w:type="dxa"/>
            <w:vAlign w:val="center"/>
          </w:tcPr>
          <w:p w14:paraId="5113F6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66" w:type="dxa"/>
            <w:vAlign w:val="center"/>
          </w:tcPr>
          <w:p w14:paraId="3368A2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F80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9" w:type="dxa"/>
            <w:vAlign w:val="center"/>
          </w:tcPr>
          <w:p w14:paraId="4F242AD0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 w14:paraId="38C7EF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杭州福叶物业服务有限公司</w:t>
            </w:r>
          </w:p>
        </w:tc>
        <w:tc>
          <w:tcPr>
            <w:tcW w:w="3166" w:type="dxa"/>
            <w:vAlign w:val="center"/>
          </w:tcPr>
          <w:p w14:paraId="2AF3B49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综合排名第二</w:t>
            </w:r>
          </w:p>
        </w:tc>
      </w:tr>
      <w:tr w14:paraId="6443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9" w:type="dxa"/>
            <w:vAlign w:val="center"/>
          </w:tcPr>
          <w:p w14:paraId="38A715BC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84" w:type="dxa"/>
            <w:vAlign w:val="center"/>
          </w:tcPr>
          <w:p w14:paraId="5AFF27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杭州云心物业有限公司</w:t>
            </w:r>
          </w:p>
        </w:tc>
        <w:tc>
          <w:tcPr>
            <w:tcW w:w="3166" w:type="dxa"/>
            <w:vAlign w:val="center"/>
          </w:tcPr>
          <w:p w14:paraId="75FCFC4E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综合排名第三</w:t>
            </w:r>
          </w:p>
        </w:tc>
      </w:tr>
    </w:tbl>
    <w:p w14:paraId="022CBA92"/>
    <w:p w14:paraId="0A5D158F">
      <w:pPr>
        <w:rPr>
          <w:rFonts w:hint="eastAsia"/>
        </w:rPr>
      </w:pPr>
    </w:p>
    <w:p w14:paraId="07A91756"/>
    <w:p w14:paraId="6BB0482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EF01F3"/>
    <w:rsid w:val="645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廊坊源隆</cp:lastModifiedBy>
  <dcterms:modified xsi:type="dcterms:W3CDTF">2025-02-21T06:26:35Z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eyJoZGlkIjoiNzMzY2U5ZDFlNmZkNTM2NjRjNmY0MDQ0MjNkZGFlYzUiLCJ1c2VySWQiOiIyODg1ODI3MTcifQ==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6C4AE4EBA246427086393A0EEB18B889_13</vt:lpwstr>
  </property>
</Properties>
</file>