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b w:val="0"/>
          <w:bCs w:val="0"/>
        </w:rPr>
      </w:pPr>
    </w:p>
    <w:p>
      <w:pPr>
        <w:rPr>
          <w:rFonts w:hint="default" w:eastAsiaTheme="minorEastAsia"/>
          <w:b/>
          <w:bCs/>
          <w:lang w:val="en-US" w:eastAsia="zh-CN"/>
        </w:rPr>
      </w:pPr>
      <w:r>
        <w:rPr>
          <w:rFonts w:hint="eastAsia"/>
          <w:b/>
          <w:bCs/>
        </w:rPr>
        <w:t>项目编号：QTJC-2024-016</w:t>
      </w:r>
    </w:p>
    <w:p>
      <w:pPr>
        <w:rPr>
          <w:rFonts w:hint="default" w:eastAsiaTheme="minorEastAsia"/>
          <w:lang w:val="en-US" w:eastAsia="zh-CN"/>
        </w:rPr>
      </w:pPr>
      <w:r>
        <w:rPr>
          <w:rFonts w:hint="eastAsia"/>
          <w:b/>
          <w:bCs/>
        </w:rPr>
        <w:t>项目名称：下沙街道滟澜社区邻里中心家具及部分设施采购项目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3667"/>
        <w:gridCol w:w="36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667" w:type="dxa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3664" w:type="dxa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36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杭州凯歌实业有限公司</w:t>
            </w:r>
          </w:p>
        </w:tc>
        <w:tc>
          <w:tcPr>
            <w:tcW w:w="3664" w:type="dxa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总分：</w:t>
            </w:r>
            <w:r>
              <w:rPr>
                <w:rFonts w:hint="eastAsia"/>
                <w:lang w:val="en-US" w:eastAsia="zh-CN"/>
              </w:rPr>
              <w:t xml:space="preserve"> 81.47 </w:t>
            </w:r>
            <w:r>
              <w:rPr>
                <w:rFonts w:hint="eastAsia"/>
              </w:rPr>
              <w:t>分，排名第二。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36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湖州威尔奇智能家居有限公司</w:t>
            </w:r>
          </w:p>
        </w:tc>
        <w:tc>
          <w:tcPr>
            <w:tcW w:w="3664" w:type="dxa"/>
            <w:vAlign w:val="center"/>
          </w:tcPr>
          <w:p>
            <w:r>
              <w:rPr>
                <w:rFonts w:hint="eastAsia"/>
              </w:rPr>
              <w:t>总分：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56.4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分，排名第三。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959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36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ab/>
            </w:r>
            <w:r>
              <w:rPr>
                <w:rFonts w:hint="eastAsia" w:ascii="仿宋_GB2312" w:hAnsi="仿宋_GB2312" w:eastAsia="仿宋_GB2312" w:cs="仿宋_GB2312"/>
                <w:sz w:val="18"/>
                <w:szCs w:val="18"/>
              </w:rPr>
              <w:t>浙江木客实业有限公司</w:t>
            </w:r>
          </w:p>
        </w:tc>
        <w:tc>
          <w:tcPr>
            <w:tcW w:w="3664" w:type="dxa"/>
            <w:vAlign w:val="center"/>
          </w:tcPr>
          <w:p>
            <w:r>
              <w:rPr>
                <w:rFonts w:hint="eastAsia"/>
              </w:rPr>
              <w:t>总分：</w:t>
            </w:r>
            <w:r>
              <w:rPr>
                <w:rFonts w:hint="eastAsia"/>
                <w:lang w:val="en-US" w:eastAsia="zh-CN"/>
              </w:rPr>
              <w:t xml:space="preserve"> 47.44 </w:t>
            </w:r>
            <w:r>
              <w:rPr>
                <w:rFonts w:hint="eastAsia"/>
              </w:rPr>
              <w:t>分，排名第四。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6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333333"/>
                <w:sz w:val="18"/>
                <w:szCs w:val="18"/>
                <w:shd w:val="clear" w:color="auto" w:fill="FFFFFF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sz w:val="18"/>
                <w:szCs w:val="18"/>
                <w:shd w:val="clear" w:color="auto" w:fill="FFFFFF"/>
              </w:rPr>
              <w:t>杭州锦尚家具科技有限公司</w:t>
            </w:r>
          </w:p>
        </w:tc>
        <w:tc>
          <w:tcPr>
            <w:tcW w:w="3664" w:type="dxa"/>
            <w:vAlign w:val="center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总分：</w:t>
            </w:r>
            <w:r>
              <w:rPr>
                <w:rFonts w:hint="eastAsia"/>
                <w:lang w:val="en-US" w:eastAsia="zh-CN"/>
              </w:rPr>
              <w:t xml:space="preserve"> 37.47 </w:t>
            </w:r>
            <w:r>
              <w:rPr>
                <w:rFonts w:hint="eastAsia"/>
              </w:rPr>
              <w:t>分，排名第五。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  <w:vAlign w:val="center"/>
          </w:tcPr>
          <w:p>
            <w:pPr>
              <w:jc w:val="center"/>
              <w:rPr>
                <w:rFonts w:hint="eastAsia"/>
              </w:rPr>
            </w:pPr>
          </w:p>
        </w:tc>
        <w:tc>
          <w:tcPr>
            <w:tcW w:w="3667" w:type="dxa"/>
            <w:vAlign w:val="center"/>
          </w:tcPr>
          <w:p>
            <w:pPr>
              <w:jc w:val="center"/>
              <w:rPr>
                <w:rFonts w:ascii="微软雅黑" w:hAnsi="微软雅黑" w:eastAsia="微软雅黑" w:cs="微软雅黑"/>
                <w:color w:val="333333"/>
                <w:szCs w:val="21"/>
                <w:shd w:val="clear" w:color="auto" w:fill="FFFFFF"/>
              </w:rPr>
            </w:pPr>
          </w:p>
        </w:tc>
        <w:tc>
          <w:tcPr>
            <w:tcW w:w="3664" w:type="dxa"/>
            <w:vAlign w:val="center"/>
          </w:tcPr>
          <w:p>
            <w:pPr>
              <w:rPr>
                <w:rFonts w:hint="eastAsia"/>
                <w:b/>
              </w:rPr>
            </w:pPr>
          </w:p>
        </w:tc>
      </w:tr>
    </w:tbl>
    <w:p>
      <w:bookmarkStart w:id="0" w:name="_GoBack"/>
      <w:bookmarkEnd w:id="0"/>
    </w:p>
    <w:p/>
    <w:p/>
    <w:p>
      <w:pPr>
        <w:jc w:val="center"/>
        <w:rPr>
          <w:rFonts w:hint="eastAsia"/>
          <w:b/>
        </w:rPr>
      </w:pPr>
    </w:p>
    <w:p>
      <w:pPr>
        <w:jc w:val="center"/>
        <w:rPr>
          <w:rFonts w:hint="eastAsia"/>
          <w:b/>
        </w:rPr>
      </w:pPr>
    </w:p>
    <w:p>
      <w:pPr>
        <w:jc w:val="center"/>
        <w:rPr>
          <w:rFonts w:hint="eastAsia"/>
          <w:b/>
        </w:rPr>
      </w:pPr>
    </w:p>
    <w:p>
      <w:pPr>
        <w:jc w:val="center"/>
        <w:rPr>
          <w:rFonts w:hint="eastAsia"/>
          <w:b/>
        </w:rPr>
      </w:pPr>
    </w:p>
    <w:p>
      <w:pPr>
        <w:jc w:val="center"/>
        <w:rPr>
          <w:rFonts w:hint="eastAsia"/>
          <w:b/>
        </w:rPr>
      </w:pPr>
    </w:p>
    <w:p>
      <w:pPr>
        <w:jc w:val="center"/>
        <w:rPr>
          <w:rFonts w:hint="eastAsia"/>
          <w:b/>
        </w:rPr>
      </w:pPr>
    </w:p>
    <w:p>
      <w:pPr>
        <w:jc w:val="center"/>
        <w:rPr>
          <w:rFonts w:hint="eastAsia"/>
          <w:b/>
        </w:rPr>
      </w:pPr>
    </w:p>
    <w:p>
      <w:pPr>
        <w:jc w:val="center"/>
        <w:rPr>
          <w:rFonts w:hint="eastAsia"/>
          <w:b/>
        </w:rPr>
      </w:pPr>
    </w:p>
    <w:p/>
    <w:p/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仿宋S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微软雅黑">
    <w:altName w:val="方正黑体_GBK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2YwNGY4NTllNmJiY2I4MDllMmRhZmE5NjIwYjZlOTgifQ=="/>
  </w:docVars>
  <w:rsids>
    <w:rsidRoot w:val="00BB4DE2"/>
    <w:rsid w:val="001432DF"/>
    <w:rsid w:val="001B0F86"/>
    <w:rsid w:val="002D7097"/>
    <w:rsid w:val="004530F3"/>
    <w:rsid w:val="00507446"/>
    <w:rsid w:val="00A3330A"/>
    <w:rsid w:val="00B3445D"/>
    <w:rsid w:val="00BB4DE2"/>
    <w:rsid w:val="00C90B6B"/>
    <w:rsid w:val="00C93B85"/>
    <w:rsid w:val="00EB4039"/>
    <w:rsid w:val="19A36321"/>
    <w:rsid w:val="3DC7C524"/>
    <w:rsid w:val="3FD900F8"/>
    <w:rsid w:val="4EDBC3CE"/>
    <w:rsid w:val="6D02614C"/>
    <w:rsid w:val="7A5FEB01"/>
    <w:rsid w:val="7BC3CEFC"/>
    <w:rsid w:val="7CAFAD92"/>
    <w:rsid w:val="7E7FE31C"/>
    <w:rsid w:val="7FCD07A1"/>
    <w:rsid w:val="EBCA2FE4"/>
    <w:rsid w:val="EBFD724C"/>
    <w:rsid w:val="FFEBB393"/>
    <w:rsid w:val="FFF99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</Words>
  <Characters>218</Characters>
  <Lines>1</Lines>
  <Paragraphs>1</Paragraphs>
  <TotalTime>2</TotalTime>
  <ScaleCrop>false</ScaleCrop>
  <LinksUpToDate>false</LinksUpToDate>
  <CharactersWithSpaces>255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2023-09-23T14:27:00Z</dcterms:created>
  <dc:creator>Microsoft Office User</dc:creator>
  <cp:lastModifiedBy>user</cp:lastModifiedBy>
  <dcterms:modified xsi:type="dcterms:W3CDTF">2024-06-21T15:35:29Z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49DB0B880AA24A19AD1EB6BA7EF00620</vt:lpwstr>
  </property>
</Properties>
</file>