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EEB3D">
      <w:pPr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供应商未中标情况说明</w:t>
      </w:r>
    </w:p>
    <w:p w14:paraId="154F002B">
      <w:pPr>
        <w:rPr>
          <w:rFonts w:ascii="宋体" w:hAnsi="宋体" w:eastAsia="宋体"/>
          <w:bCs/>
        </w:rPr>
      </w:pPr>
    </w:p>
    <w:p w14:paraId="1B947090">
      <w:pPr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标段编号：HZYTCG-2024-00</w:t>
      </w:r>
      <w:r>
        <w:rPr>
          <w:rFonts w:hint="eastAsia" w:ascii="宋体" w:hAnsi="宋体"/>
          <w:bCs/>
          <w:sz w:val="24"/>
          <w:lang w:val="en-US" w:eastAsia="zh-CN"/>
        </w:rPr>
        <w:t>5</w:t>
      </w:r>
    </w:p>
    <w:p w14:paraId="5CB4795F">
      <w:pPr>
        <w:pStyle w:val="3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/>
          <w:bCs/>
          <w:sz w:val="24"/>
        </w:rPr>
        <w:t>标段名称：“仁和低碳小屋”系统运维、运营保障和积分兑换服务采购</w:t>
      </w:r>
    </w:p>
    <w:tbl>
      <w:tblPr>
        <w:tblStyle w:val="12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360"/>
        <w:gridCol w:w="1565"/>
      </w:tblGrid>
      <w:tr w14:paraId="5641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678" w:type="dxa"/>
            <w:vAlign w:val="center"/>
          </w:tcPr>
          <w:p w14:paraId="725850D3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单位名称</w:t>
            </w:r>
          </w:p>
        </w:tc>
        <w:tc>
          <w:tcPr>
            <w:tcW w:w="2360" w:type="dxa"/>
            <w:vAlign w:val="center"/>
          </w:tcPr>
          <w:p w14:paraId="6D2691BE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未中标理由</w:t>
            </w:r>
          </w:p>
        </w:tc>
        <w:tc>
          <w:tcPr>
            <w:tcW w:w="1565" w:type="dxa"/>
            <w:vAlign w:val="center"/>
          </w:tcPr>
          <w:p w14:paraId="732972BB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排名</w:t>
            </w:r>
          </w:p>
        </w:tc>
      </w:tr>
      <w:tr w14:paraId="3E11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top"/>
          </w:tcPr>
          <w:p w14:paraId="1F55540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杭州美狄亚环保有限公司</w:t>
            </w:r>
          </w:p>
        </w:tc>
        <w:tc>
          <w:tcPr>
            <w:tcW w:w="2360" w:type="dxa"/>
            <w:vAlign w:val="center"/>
          </w:tcPr>
          <w:p w14:paraId="36D4B2A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综合得分低</w:t>
            </w:r>
          </w:p>
        </w:tc>
        <w:tc>
          <w:tcPr>
            <w:tcW w:w="1565" w:type="dxa"/>
            <w:vAlign w:val="center"/>
          </w:tcPr>
          <w:p w14:paraId="43B39C4F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2AD7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678" w:type="dxa"/>
            <w:vAlign w:val="top"/>
          </w:tcPr>
          <w:p w14:paraId="716155A4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杭州三阅信息技术有限公司</w:t>
            </w:r>
          </w:p>
        </w:tc>
        <w:tc>
          <w:tcPr>
            <w:tcW w:w="2360" w:type="dxa"/>
            <w:vAlign w:val="center"/>
          </w:tcPr>
          <w:p w14:paraId="737186D8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综合得分低</w:t>
            </w:r>
          </w:p>
        </w:tc>
        <w:tc>
          <w:tcPr>
            <w:tcW w:w="1565" w:type="dxa"/>
            <w:vAlign w:val="center"/>
          </w:tcPr>
          <w:p w14:paraId="34E7DCEC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68573664">
      <w:bookmarkStart w:id="0" w:name="_GoBack"/>
      <w:bookmarkEnd w:id="0"/>
    </w:p>
    <w:p w14:paraId="4F606719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若标段废标，可对整个标段废标情况说明即可。</w:t>
      </w:r>
    </w:p>
    <w:p w14:paraId="3AC1A36D"/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Q1M2RmNzg2ZjYzMGNmYmMzZDE3ZTIxYWM1NzcyNDIifQ=="/>
  </w:docVars>
  <w:rsids>
    <w:rsidRoot w:val="7A0E111B"/>
    <w:rsid w:val="3A481842"/>
    <w:rsid w:val="3C2F7846"/>
    <w:rsid w:val="6892358D"/>
    <w:rsid w:val="7A0E1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210"/>
    </w:pPr>
    <w:rPr>
      <w:sz w:val="21"/>
    </w:rPr>
  </w:style>
  <w:style w:type="paragraph" w:styleId="5">
    <w:name w:val="Body Text First Indent"/>
    <w:basedOn w:val="2"/>
    <w:next w:val="6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10">
    <w:name w:val="Title"/>
    <w:basedOn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Arial" w:hAnsi="Arial" w:eastAsia="黑体" w:cs="Arial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206</Characters>
  <Lines>0</Lines>
  <Paragraphs>0</Paragraphs>
  <TotalTime>1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2023-08-31T03:12:00Z</dcterms:created>
  <dc:creator>杭州弋天建设工程咨询有限公司</dc:creator>
  <cp:lastModifiedBy>小马</cp:lastModifiedBy>
  <dcterms:modified xsi:type="dcterms:W3CDTF">2024-12-13T06:29:42Z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D37C43B28F4940B48E01213C489D4872_11</vt:lpwstr>
  </property>
</Properties>
</file>