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auto"/>
          <w:highlight w:val="none"/>
        </w:rPr>
        <w:t>合同履约期限：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自然花境、主题花园要求于2024年5月18日前完成，立体花坛要求于2024年9月22日前完成，并自完工后养护三个月；具体以合同约定为准。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NGM5NDhjZmMwMjc2ZGZhMzlkODE5ZjkyOWJiOGEifQ=="/>
  </w:docVars>
  <w:rsids>
    <w:rsidRoot w:val="38436E38"/>
    <w:rsid w:val="3843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_正文"/>
    <w:autoRedefine/>
    <w:qFormat/>
    <w:uiPriority w:val="0"/>
    <w:pPr>
      <w:spacing w:line="360" w:lineRule="auto"/>
      <w:ind w:firstLine="200" w:firstLineChars="200"/>
    </w:pPr>
    <w:rPr>
      <w:rFonts w:ascii="Times New Roman" w:hAnsi="Times New Roman" w:eastAsia="等线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2024-05-13T05:50:00Z</dcterms:created>
  <dc:creator>MR.BEAR</dc:creator>
  <cp:lastModifiedBy>MR.BEAR</cp:lastModifiedBy>
  <dcterms:modified xsi:type="dcterms:W3CDTF">2024-05-13T05:50:48Z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DDB4FEE12DF14689932C602A7896C9CB_11</vt:lpwstr>
  </property>
</Properties>
</file>